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66ED6" w14:textId="77777777" w:rsidR="008C635A" w:rsidRPr="00F42F49" w:rsidRDefault="0BDB55E0" w:rsidP="008C635A">
      <w:pPr>
        <w:spacing w:before="240"/>
        <w:rPr>
          <w:b/>
          <w:bCs/>
          <w:sz w:val="48"/>
        </w:rPr>
      </w:pPr>
      <w:r>
        <w:rPr>
          <w:noProof/>
        </w:rPr>
        <w:drawing>
          <wp:inline distT="0" distB="0" distL="0" distR="0" wp14:anchorId="6B84E575" wp14:editId="50CA6153">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6C312D" w:rsidRDefault="008C635A" w:rsidP="008C635A">
      <w:pPr>
        <w:jc w:val="center"/>
        <w:rPr>
          <w:b/>
          <w:bCs/>
          <w:sz w:val="44"/>
          <w:szCs w:val="44"/>
        </w:rPr>
      </w:pPr>
      <w:r w:rsidRPr="006C312D">
        <w:rPr>
          <w:b/>
          <w:bCs/>
          <w:sz w:val="44"/>
          <w:szCs w:val="44"/>
        </w:rPr>
        <w:t>California Department of Education Assessment Development &amp; Administration Division</w:t>
      </w:r>
    </w:p>
    <w:p w14:paraId="38539B30" w14:textId="647F08B5" w:rsidR="008C635A" w:rsidRPr="006C312D" w:rsidRDefault="5258332F" w:rsidP="00A55847">
      <w:pPr>
        <w:tabs>
          <w:tab w:val="left" w:pos="630"/>
        </w:tabs>
        <w:spacing w:before="480" w:after="480"/>
        <w:jc w:val="center"/>
        <w:rPr>
          <w:b/>
          <w:bCs/>
          <w:sz w:val="44"/>
          <w:szCs w:val="44"/>
        </w:rPr>
      </w:pPr>
      <w:r>
        <w:rPr>
          <w:noProof/>
        </w:rPr>
        <w:drawing>
          <wp:inline distT="0" distB="0" distL="0" distR="0" wp14:anchorId="787DE230" wp14:editId="6CD54345">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6EFCB4BB" w:rsidR="008C635A" w:rsidRPr="006C312D" w:rsidRDefault="008C635A" w:rsidP="004A517A">
      <w:pPr>
        <w:pStyle w:val="Heading1"/>
        <w:spacing w:before="0" w:after="240"/>
      </w:pPr>
      <w:r w:rsidRPr="006C312D">
        <w:t>California Assessment of Student Performance and Progress</w:t>
      </w:r>
      <w:r w:rsidR="007B3527" w:rsidRPr="006C312D">
        <w:t xml:space="preserve"> </w:t>
      </w:r>
      <w:r w:rsidRPr="006C312D">
        <w:t>California</w:t>
      </w:r>
      <w:r w:rsidR="00536AAC" w:rsidRPr="006C312D">
        <w:t> </w:t>
      </w:r>
      <w:r w:rsidR="001B7726" w:rsidRPr="006C312D">
        <w:t>Spanish Assessment</w:t>
      </w:r>
      <w:r w:rsidR="00A44881" w:rsidRPr="006C312D">
        <w:t xml:space="preserve"> </w:t>
      </w:r>
      <w:r w:rsidRPr="006C312D">
        <w:t>201</w:t>
      </w:r>
      <w:r w:rsidR="00283674" w:rsidRPr="006C312D">
        <w:t>9</w:t>
      </w:r>
      <w:r w:rsidRPr="006C312D">
        <w:t>–‍</w:t>
      </w:r>
      <w:r w:rsidRPr="006C312D">
        <w:rPr>
          <w:rFonts w:eastAsia="Arial"/>
        </w:rPr>
        <w:t>20</w:t>
      </w:r>
      <w:r w:rsidR="00283674" w:rsidRPr="006C312D">
        <w:t>20</w:t>
      </w:r>
      <w:r w:rsidR="00536AAC" w:rsidRPr="006C312D">
        <w:t> </w:t>
      </w:r>
      <w:r w:rsidRPr="006C312D">
        <w:t>Technical Report</w:t>
      </w:r>
      <w:bookmarkStart w:id="0" w:name="_Toc17094630"/>
      <w:bookmarkEnd w:id="0"/>
    </w:p>
    <w:p w14:paraId="75637363" w14:textId="3242788E" w:rsidR="008C635A" w:rsidRPr="006C312D" w:rsidRDefault="0025192A" w:rsidP="469C6B06">
      <w:pPr>
        <w:spacing w:before="720"/>
        <w:jc w:val="center"/>
        <w:rPr>
          <w:b/>
          <w:bCs/>
          <w:sz w:val="32"/>
          <w:szCs w:val="32"/>
        </w:rPr>
      </w:pPr>
      <w:r>
        <w:rPr>
          <w:b/>
          <w:bCs/>
          <w:sz w:val="32"/>
          <w:szCs w:val="32"/>
        </w:rPr>
        <w:t>S</w:t>
      </w:r>
      <w:r w:rsidR="00536AAC" w:rsidRPr="469C6B06">
        <w:rPr>
          <w:b/>
          <w:bCs/>
          <w:sz w:val="32"/>
          <w:szCs w:val="32"/>
        </w:rPr>
        <w:t xml:space="preserve">ubmitted </w:t>
      </w:r>
      <w:r>
        <w:rPr>
          <w:b/>
          <w:bCs/>
          <w:sz w:val="32"/>
          <w:szCs w:val="32"/>
        </w:rPr>
        <w:t>June 21</w:t>
      </w:r>
      <w:r w:rsidR="00536AAC" w:rsidRPr="469C6B06">
        <w:rPr>
          <w:b/>
          <w:bCs/>
          <w:sz w:val="32"/>
          <w:szCs w:val="32"/>
        </w:rPr>
        <w:t xml:space="preserve">, </w:t>
      </w:r>
      <w:r w:rsidR="004D2C6D" w:rsidRPr="469C6B06">
        <w:rPr>
          <w:b/>
          <w:bCs/>
          <w:sz w:val="32"/>
          <w:szCs w:val="32"/>
        </w:rPr>
        <w:t>2021</w:t>
      </w:r>
    </w:p>
    <w:p w14:paraId="034EA4E4" w14:textId="37215447" w:rsidR="008C635A" w:rsidRPr="006C312D" w:rsidRDefault="001A05E7" w:rsidP="008C635A">
      <w:pPr>
        <w:jc w:val="center"/>
        <w:rPr>
          <w:b/>
          <w:sz w:val="32"/>
          <w:szCs w:val="32"/>
        </w:rPr>
      </w:pPr>
      <w:r w:rsidRPr="006C312D">
        <w:rPr>
          <w:b/>
          <w:sz w:val="32"/>
          <w:szCs w:val="32"/>
        </w:rPr>
        <w:t xml:space="preserve">By </w:t>
      </w:r>
      <w:r w:rsidR="008C635A" w:rsidRPr="006C312D">
        <w:rPr>
          <w:b/>
          <w:sz w:val="32"/>
          <w:szCs w:val="32"/>
        </w:rPr>
        <w:t>ETS</w:t>
      </w:r>
    </w:p>
    <w:p w14:paraId="7B18760C" w14:textId="77777777" w:rsidR="008C635A" w:rsidRPr="006C312D" w:rsidRDefault="0BDB55E0" w:rsidP="008C635A">
      <w:pPr>
        <w:jc w:val="center"/>
        <w:rPr>
          <w:b/>
          <w:sz w:val="32"/>
          <w:szCs w:val="32"/>
        </w:rPr>
      </w:pPr>
      <w:r>
        <w:rPr>
          <w:noProof/>
        </w:rPr>
        <w:drawing>
          <wp:inline distT="0" distB="0" distL="0" distR="0" wp14:anchorId="7B10E371" wp14:editId="494B0282">
            <wp:extent cx="1194435" cy="784860"/>
            <wp:effectExtent l="0" t="0" r="5715" b="0"/>
            <wp:docPr id="317215062" name="Picture 2" descr="Educational Tes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ducational Testing Service logo."/>
                    <pic:cNvPicPr/>
                  </pic:nvPicPr>
                  <pic:blipFill>
                    <a:blip r:embed="rId10">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29C458DE" w14:textId="422B997C" w:rsidR="005E581D" w:rsidRDefault="008C635A" w:rsidP="00536AAC">
      <w:pPr>
        <w:spacing w:before="120"/>
        <w:jc w:val="center"/>
        <w:rPr>
          <w:b/>
          <w:sz w:val="32"/>
          <w:szCs w:val="32"/>
        </w:rPr>
      </w:pPr>
      <w:r w:rsidRPr="006C312D">
        <w:rPr>
          <w:b/>
          <w:sz w:val="32"/>
          <w:szCs w:val="32"/>
        </w:rPr>
        <w:t>Contract #CN150012</w:t>
      </w:r>
    </w:p>
    <w:p w14:paraId="2E2B5906" w14:textId="77777777" w:rsidR="008C635A" w:rsidRPr="00A95563" w:rsidRDefault="008C635A" w:rsidP="00A95563">
      <w:pPr>
        <w:pStyle w:val="Heading2"/>
        <w:numPr>
          <w:ilvl w:val="0"/>
          <w:numId w:val="0"/>
        </w:numPr>
        <w:pBdr>
          <w:bottom w:val="none" w:sz="0" w:space="0" w:color="auto"/>
        </w:pBdr>
        <w:ind w:left="360" w:hanging="360"/>
        <w:rPr>
          <w:sz w:val="36"/>
          <w:szCs w:val="36"/>
        </w:rPr>
      </w:pPr>
      <w:bookmarkStart w:id="1" w:name="_Toc456691067"/>
      <w:bookmarkStart w:id="2" w:name="_Toc456898956"/>
      <w:bookmarkStart w:id="3" w:name="_Toc456903870"/>
      <w:bookmarkStart w:id="4" w:name="_Toc17094351"/>
      <w:bookmarkStart w:id="5" w:name="_Toc17094631"/>
      <w:r w:rsidRPr="00A95563">
        <w:rPr>
          <w:sz w:val="36"/>
          <w:szCs w:val="36"/>
        </w:rPr>
        <w:lastRenderedPageBreak/>
        <w:t>Table of Contents</w:t>
      </w:r>
      <w:bookmarkEnd w:id="1"/>
      <w:bookmarkEnd w:id="2"/>
      <w:bookmarkEnd w:id="3"/>
      <w:bookmarkEnd w:id="4"/>
      <w:bookmarkEnd w:id="5"/>
    </w:p>
    <w:p w14:paraId="6348AA0E" w14:textId="02FCA6E9" w:rsidR="006C5AB1" w:rsidRDefault="008C635A">
      <w:pPr>
        <w:pStyle w:val="TOC1"/>
        <w:rPr>
          <w:rFonts w:asciiTheme="minorHAnsi" w:eastAsiaTheme="minorEastAsia" w:hAnsiTheme="minorHAnsi" w:cstheme="minorBidi"/>
          <w:b w:val="0"/>
          <w:color w:val="auto"/>
          <w:kern w:val="2"/>
          <w:sz w:val="22"/>
          <w:szCs w:val="22"/>
          <w14:ligatures w14:val="standardContextual"/>
        </w:rPr>
      </w:pPr>
      <w:r w:rsidRPr="006C312D">
        <w:rPr>
          <w:noProof w:val="0"/>
        </w:rPr>
        <w:fldChar w:fldCharType="begin"/>
      </w:r>
      <w:r w:rsidRPr="006C312D">
        <w:rPr>
          <w:noProof w:val="0"/>
        </w:rPr>
        <w:instrText xml:space="preserve"> TOC \h \z \t "Heading 2,1,Heading 3,2" </w:instrText>
      </w:r>
      <w:r w:rsidRPr="006C312D">
        <w:rPr>
          <w:noProof w:val="0"/>
        </w:rPr>
        <w:fldChar w:fldCharType="separate"/>
      </w:r>
      <w:hyperlink w:anchor="_Toc182472517" w:history="1">
        <w:r w:rsidR="006C5AB1" w:rsidRPr="00875AF9">
          <w:rPr>
            <w:rStyle w:val="Hyperlink"/>
            <w14:scene3d>
              <w14:camera w14:prst="orthographicFront"/>
              <w14:lightRig w14:rig="threePt" w14:dir="t">
                <w14:rot w14:lat="0" w14:lon="0" w14:rev="0"/>
              </w14:lightRig>
            </w14:scene3d>
          </w:rPr>
          <w:t>Chapter 1:</w:t>
        </w:r>
        <w:r w:rsidR="006C5AB1" w:rsidRPr="00875AF9">
          <w:rPr>
            <w:rStyle w:val="Hyperlink"/>
          </w:rPr>
          <w:t xml:space="preserve"> Introduction</w:t>
        </w:r>
        <w:r w:rsidR="006C5AB1">
          <w:rPr>
            <w:webHidden/>
          </w:rPr>
          <w:tab/>
        </w:r>
        <w:r w:rsidR="006C5AB1">
          <w:rPr>
            <w:webHidden/>
          </w:rPr>
          <w:fldChar w:fldCharType="begin"/>
        </w:r>
        <w:r w:rsidR="006C5AB1">
          <w:rPr>
            <w:webHidden/>
          </w:rPr>
          <w:instrText xml:space="preserve"> PAGEREF _Toc182472517 \h </w:instrText>
        </w:r>
        <w:r w:rsidR="006C5AB1">
          <w:rPr>
            <w:webHidden/>
          </w:rPr>
        </w:r>
        <w:r w:rsidR="006C5AB1">
          <w:rPr>
            <w:webHidden/>
          </w:rPr>
          <w:fldChar w:fldCharType="separate"/>
        </w:r>
        <w:r w:rsidR="00C329A0">
          <w:rPr>
            <w:webHidden/>
          </w:rPr>
          <w:t>1</w:t>
        </w:r>
        <w:r w:rsidR="006C5AB1">
          <w:rPr>
            <w:webHidden/>
          </w:rPr>
          <w:fldChar w:fldCharType="end"/>
        </w:r>
      </w:hyperlink>
    </w:p>
    <w:p w14:paraId="75B0B90B" w14:textId="4EB34208"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18" w:history="1">
        <w:r w:rsidRPr="00875AF9">
          <w:rPr>
            <w:rStyle w:val="Hyperlink"/>
          </w:rPr>
          <w:t>1.1. Background</w:t>
        </w:r>
        <w:r>
          <w:rPr>
            <w:webHidden/>
          </w:rPr>
          <w:tab/>
        </w:r>
        <w:r>
          <w:rPr>
            <w:webHidden/>
          </w:rPr>
          <w:fldChar w:fldCharType="begin"/>
        </w:r>
        <w:r>
          <w:rPr>
            <w:webHidden/>
          </w:rPr>
          <w:instrText xml:space="preserve"> PAGEREF _Toc182472518 \h </w:instrText>
        </w:r>
        <w:r>
          <w:rPr>
            <w:webHidden/>
          </w:rPr>
        </w:r>
        <w:r>
          <w:rPr>
            <w:webHidden/>
          </w:rPr>
          <w:fldChar w:fldCharType="separate"/>
        </w:r>
        <w:r w:rsidR="00C329A0">
          <w:rPr>
            <w:webHidden/>
          </w:rPr>
          <w:t>1</w:t>
        </w:r>
        <w:r>
          <w:rPr>
            <w:webHidden/>
          </w:rPr>
          <w:fldChar w:fldCharType="end"/>
        </w:r>
      </w:hyperlink>
    </w:p>
    <w:p w14:paraId="17B7D2A9" w14:textId="3133B905"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19" w:history="1">
        <w:r w:rsidRPr="00875AF9">
          <w:rPr>
            <w:rStyle w:val="Hyperlink"/>
          </w:rPr>
          <w:t>1.2. Test Purpose</w:t>
        </w:r>
        <w:r>
          <w:rPr>
            <w:webHidden/>
          </w:rPr>
          <w:tab/>
        </w:r>
        <w:r>
          <w:rPr>
            <w:webHidden/>
          </w:rPr>
          <w:fldChar w:fldCharType="begin"/>
        </w:r>
        <w:r>
          <w:rPr>
            <w:webHidden/>
          </w:rPr>
          <w:instrText xml:space="preserve"> PAGEREF _Toc182472519 \h </w:instrText>
        </w:r>
        <w:r>
          <w:rPr>
            <w:webHidden/>
          </w:rPr>
        </w:r>
        <w:r>
          <w:rPr>
            <w:webHidden/>
          </w:rPr>
          <w:fldChar w:fldCharType="separate"/>
        </w:r>
        <w:r w:rsidR="00C329A0">
          <w:rPr>
            <w:webHidden/>
          </w:rPr>
          <w:t>2</w:t>
        </w:r>
        <w:r>
          <w:rPr>
            <w:webHidden/>
          </w:rPr>
          <w:fldChar w:fldCharType="end"/>
        </w:r>
      </w:hyperlink>
    </w:p>
    <w:p w14:paraId="02195405" w14:textId="29B98E8B"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0" w:history="1">
        <w:r w:rsidRPr="00875AF9">
          <w:rPr>
            <w:rStyle w:val="Hyperlink"/>
          </w:rPr>
          <w:t>1.3. Test Content and Design</w:t>
        </w:r>
        <w:r>
          <w:rPr>
            <w:webHidden/>
          </w:rPr>
          <w:tab/>
        </w:r>
        <w:r>
          <w:rPr>
            <w:webHidden/>
          </w:rPr>
          <w:fldChar w:fldCharType="begin"/>
        </w:r>
        <w:r>
          <w:rPr>
            <w:webHidden/>
          </w:rPr>
          <w:instrText xml:space="preserve"> PAGEREF _Toc182472520 \h </w:instrText>
        </w:r>
        <w:r>
          <w:rPr>
            <w:webHidden/>
          </w:rPr>
        </w:r>
        <w:r>
          <w:rPr>
            <w:webHidden/>
          </w:rPr>
          <w:fldChar w:fldCharType="separate"/>
        </w:r>
        <w:r w:rsidR="00C329A0">
          <w:rPr>
            <w:webHidden/>
          </w:rPr>
          <w:t>2</w:t>
        </w:r>
        <w:r>
          <w:rPr>
            <w:webHidden/>
          </w:rPr>
          <w:fldChar w:fldCharType="end"/>
        </w:r>
      </w:hyperlink>
    </w:p>
    <w:p w14:paraId="20B90741" w14:textId="52AEF1CB"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1" w:history="1">
        <w:r w:rsidRPr="00875AF9">
          <w:rPr>
            <w:rStyle w:val="Hyperlink"/>
          </w:rPr>
          <w:t>1.4. Intended Population</w:t>
        </w:r>
        <w:r>
          <w:rPr>
            <w:webHidden/>
          </w:rPr>
          <w:tab/>
        </w:r>
        <w:r>
          <w:rPr>
            <w:webHidden/>
          </w:rPr>
          <w:fldChar w:fldCharType="begin"/>
        </w:r>
        <w:r>
          <w:rPr>
            <w:webHidden/>
          </w:rPr>
          <w:instrText xml:space="preserve"> PAGEREF _Toc182472521 \h </w:instrText>
        </w:r>
        <w:r>
          <w:rPr>
            <w:webHidden/>
          </w:rPr>
        </w:r>
        <w:r>
          <w:rPr>
            <w:webHidden/>
          </w:rPr>
          <w:fldChar w:fldCharType="separate"/>
        </w:r>
        <w:r w:rsidR="00C329A0">
          <w:rPr>
            <w:webHidden/>
          </w:rPr>
          <w:t>2</w:t>
        </w:r>
        <w:r>
          <w:rPr>
            <w:webHidden/>
          </w:rPr>
          <w:fldChar w:fldCharType="end"/>
        </w:r>
      </w:hyperlink>
    </w:p>
    <w:p w14:paraId="75580E5F" w14:textId="2501889B"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2" w:history="1">
        <w:r w:rsidRPr="00875AF9">
          <w:rPr>
            <w:rStyle w:val="Hyperlink"/>
          </w:rPr>
          <w:t>1.5. Intended Use and Purpose of Test Scores</w:t>
        </w:r>
        <w:r>
          <w:rPr>
            <w:webHidden/>
          </w:rPr>
          <w:tab/>
        </w:r>
        <w:r>
          <w:rPr>
            <w:webHidden/>
          </w:rPr>
          <w:fldChar w:fldCharType="begin"/>
        </w:r>
        <w:r>
          <w:rPr>
            <w:webHidden/>
          </w:rPr>
          <w:instrText xml:space="preserve"> PAGEREF _Toc182472522 \h </w:instrText>
        </w:r>
        <w:r>
          <w:rPr>
            <w:webHidden/>
          </w:rPr>
        </w:r>
        <w:r>
          <w:rPr>
            <w:webHidden/>
          </w:rPr>
          <w:fldChar w:fldCharType="separate"/>
        </w:r>
        <w:r w:rsidR="00C329A0">
          <w:rPr>
            <w:webHidden/>
          </w:rPr>
          <w:t>3</w:t>
        </w:r>
        <w:r>
          <w:rPr>
            <w:webHidden/>
          </w:rPr>
          <w:fldChar w:fldCharType="end"/>
        </w:r>
      </w:hyperlink>
    </w:p>
    <w:p w14:paraId="4E2C4779" w14:textId="0A1E2DD9"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3" w:history="1">
        <w:r w:rsidRPr="00875AF9">
          <w:rPr>
            <w:rStyle w:val="Hyperlink"/>
          </w:rPr>
          <w:t>1.6. Testing Window and the Impact of the Novel Coronavirus Disease 2019 Pandemic</w:t>
        </w:r>
        <w:r>
          <w:rPr>
            <w:webHidden/>
          </w:rPr>
          <w:tab/>
        </w:r>
        <w:r>
          <w:rPr>
            <w:webHidden/>
          </w:rPr>
          <w:fldChar w:fldCharType="begin"/>
        </w:r>
        <w:r>
          <w:rPr>
            <w:webHidden/>
          </w:rPr>
          <w:instrText xml:space="preserve"> PAGEREF _Toc182472523 \h </w:instrText>
        </w:r>
        <w:r>
          <w:rPr>
            <w:webHidden/>
          </w:rPr>
        </w:r>
        <w:r>
          <w:rPr>
            <w:webHidden/>
          </w:rPr>
          <w:fldChar w:fldCharType="separate"/>
        </w:r>
        <w:r w:rsidR="00C329A0">
          <w:rPr>
            <w:webHidden/>
          </w:rPr>
          <w:t>4</w:t>
        </w:r>
        <w:r>
          <w:rPr>
            <w:webHidden/>
          </w:rPr>
          <w:fldChar w:fldCharType="end"/>
        </w:r>
      </w:hyperlink>
    </w:p>
    <w:p w14:paraId="13BEDBA1" w14:textId="05F4D4B6"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4" w:history="1">
        <w:r w:rsidRPr="00875AF9">
          <w:rPr>
            <w:rStyle w:val="Hyperlink"/>
          </w:rPr>
          <w:t>1.7. Significant Developments in 2019–2020</w:t>
        </w:r>
        <w:r>
          <w:rPr>
            <w:webHidden/>
          </w:rPr>
          <w:tab/>
        </w:r>
        <w:r>
          <w:rPr>
            <w:webHidden/>
          </w:rPr>
          <w:fldChar w:fldCharType="begin"/>
        </w:r>
        <w:r>
          <w:rPr>
            <w:webHidden/>
          </w:rPr>
          <w:instrText xml:space="preserve"> PAGEREF _Toc182472524 \h </w:instrText>
        </w:r>
        <w:r>
          <w:rPr>
            <w:webHidden/>
          </w:rPr>
        </w:r>
        <w:r>
          <w:rPr>
            <w:webHidden/>
          </w:rPr>
          <w:fldChar w:fldCharType="separate"/>
        </w:r>
        <w:r w:rsidR="00C329A0">
          <w:rPr>
            <w:webHidden/>
          </w:rPr>
          <w:t>5</w:t>
        </w:r>
        <w:r>
          <w:rPr>
            <w:webHidden/>
          </w:rPr>
          <w:fldChar w:fldCharType="end"/>
        </w:r>
      </w:hyperlink>
    </w:p>
    <w:p w14:paraId="1BFC6DD5" w14:textId="387DF6D0"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5" w:history="1">
        <w:r w:rsidRPr="00875AF9">
          <w:rPr>
            <w:rStyle w:val="Hyperlink"/>
          </w:rPr>
          <w:t>1.8. Groups and Organizations Involved with the CSA</w:t>
        </w:r>
        <w:r>
          <w:rPr>
            <w:webHidden/>
          </w:rPr>
          <w:tab/>
        </w:r>
        <w:r>
          <w:rPr>
            <w:webHidden/>
          </w:rPr>
          <w:fldChar w:fldCharType="begin"/>
        </w:r>
        <w:r>
          <w:rPr>
            <w:webHidden/>
          </w:rPr>
          <w:instrText xml:space="preserve"> PAGEREF _Toc182472525 \h </w:instrText>
        </w:r>
        <w:r>
          <w:rPr>
            <w:webHidden/>
          </w:rPr>
        </w:r>
        <w:r>
          <w:rPr>
            <w:webHidden/>
          </w:rPr>
          <w:fldChar w:fldCharType="separate"/>
        </w:r>
        <w:r w:rsidR="00C329A0">
          <w:rPr>
            <w:webHidden/>
          </w:rPr>
          <w:t>6</w:t>
        </w:r>
        <w:r>
          <w:rPr>
            <w:webHidden/>
          </w:rPr>
          <w:fldChar w:fldCharType="end"/>
        </w:r>
      </w:hyperlink>
    </w:p>
    <w:p w14:paraId="3E0E3CA7" w14:textId="24C81D55"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6" w:history="1">
        <w:r w:rsidRPr="00875AF9">
          <w:rPr>
            <w:rStyle w:val="Hyperlink"/>
          </w:rPr>
          <w:t>1.9. Systems Overview and Functionality</w:t>
        </w:r>
        <w:r>
          <w:rPr>
            <w:webHidden/>
          </w:rPr>
          <w:tab/>
        </w:r>
        <w:r>
          <w:rPr>
            <w:webHidden/>
          </w:rPr>
          <w:fldChar w:fldCharType="begin"/>
        </w:r>
        <w:r>
          <w:rPr>
            <w:webHidden/>
          </w:rPr>
          <w:instrText xml:space="preserve"> PAGEREF _Toc182472526 \h </w:instrText>
        </w:r>
        <w:r>
          <w:rPr>
            <w:webHidden/>
          </w:rPr>
        </w:r>
        <w:r>
          <w:rPr>
            <w:webHidden/>
          </w:rPr>
          <w:fldChar w:fldCharType="separate"/>
        </w:r>
        <w:r w:rsidR="00C329A0">
          <w:rPr>
            <w:webHidden/>
          </w:rPr>
          <w:t>8</w:t>
        </w:r>
        <w:r>
          <w:rPr>
            <w:webHidden/>
          </w:rPr>
          <w:fldChar w:fldCharType="end"/>
        </w:r>
      </w:hyperlink>
    </w:p>
    <w:p w14:paraId="433995F4" w14:textId="6C59A7CD"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7" w:history="1">
        <w:r w:rsidRPr="00875AF9">
          <w:rPr>
            <w:rStyle w:val="Hyperlink"/>
          </w:rPr>
          <w:t>1.10. Overview of the Technical Report</w:t>
        </w:r>
        <w:r>
          <w:rPr>
            <w:webHidden/>
          </w:rPr>
          <w:tab/>
        </w:r>
        <w:r>
          <w:rPr>
            <w:webHidden/>
          </w:rPr>
          <w:fldChar w:fldCharType="begin"/>
        </w:r>
        <w:r>
          <w:rPr>
            <w:webHidden/>
          </w:rPr>
          <w:instrText xml:space="preserve"> PAGEREF _Toc182472527 \h </w:instrText>
        </w:r>
        <w:r>
          <w:rPr>
            <w:webHidden/>
          </w:rPr>
        </w:r>
        <w:r>
          <w:rPr>
            <w:webHidden/>
          </w:rPr>
          <w:fldChar w:fldCharType="separate"/>
        </w:r>
        <w:r w:rsidR="00C329A0">
          <w:rPr>
            <w:webHidden/>
          </w:rPr>
          <w:t>9</w:t>
        </w:r>
        <w:r>
          <w:rPr>
            <w:webHidden/>
          </w:rPr>
          <w:fldChar w:fldCharType="end"/>
        </w:r>
      </w:hyperlink>
    </w:p>
    <w:p w14:paraId="133A8FD4" w14:textId="77447245"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28" w:history="1">
        <w:r w:rsidRPr="00875AF9">
          <w:rPr>
            <w:rStyle w:val="Hyperlink"/>
          </w:rPr>
          <w:t>References</w:t>
        </w:r>
        <w:r>
          <w:rPr>
            <w:webHidden/>
          </w:rPr>
          <w:tab/>
        </w:r>
        <w:r>
          <w:rPr>
            <w:webHidden/>
          </w:rPr>
          <w:fldChar w:fldCharType="begin"/>
        </w:r>
        <w:r>
          <w:rPr>
            <w:webHidden/>
          </w:rPr>
          <w:instrText xml:space="preserve"> PAGEREF _Toc182472528 \h </w:instrText>
        </w:r>
        <w:r>
          <w:rPr>
            <w:webHidden/>
          </w:rPr>
        </w:r>
        <w:r>
          <w:rPr>
            <w:webHidden/>
          </w:rPr>
          <w:fldChar w:fldCharType="separate"/>
        </w:r>
        <w:r w:rsidR="00C329A0">
          <w:rPr>
            <w:webHidden/>
          </w:rPr>
          <w:t>11</w:t>
        </w:r>
        <w:r>
          <w:rPr>
            <w:webHidden/>
          </w:rPr>
          <w:fldChar w:fldCharType="end"/>
        </w:r>
      </w:hyperlink>
    </w:p>
    <w:p w14:paraId="48AC77DB" w14:textId="31B07E35"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29" w:history="1">
        <w:r w:rsidRPr="00875AF9">
          <w:rPr>
            <w:rStyle w:val="Hyperlink"/>
            <w14:scene3d>
              <w14:camera w14:prst="orthographicFront"/>
              <w14:lightRig w14:rig="threePt" w14:dir="t">
                <w14:rot w14:lat="0" w14:lon="0" w14:rev="0"/>
              </w14:lightRig>
            </w14:scene3d>
          </w:rPr>
          <w:t>Chapter 2:</w:t>
        </w:r>
        <w:r w:rsidRPr="00875AF9">
          <w:rPr>
            <w:rStyle w:val="Hyperlink"/>
          </w:rPr>
          <w:t xml:space="preserve"> Overview of the CSA Processes</w:t>
        </w:r>
        <w:r>
          <w:rPr>
            <w:webHidden/>
          </w:rPr>
          <w:tab/>
        </w:r>
        <w:r>
          <w:rPr>
            <w:webHidden/>
          </w:rPr>
          <w:fldChar w:fldCharType="begin"/>
        </w:r>
        <w:r>
          <w:rPr>
            <w:webHidden/>
          </w:rPr>
          <w:instrText xml:space="preserve"> PAGEREF _Toc182472529 \h </w:instrText>
        </w:r>
        <w:r>
          <w:rPr>
            <w:webHidden/>
          </w:rPr>
        </w:r>
        <w:r>
          <w:rPr>
            <w:webHidden/>
          </w:rPr>
          <w:fldChar w:fldCharType="separate"/>
        </w:r>
        <w:r w:rsidR="00C329A0">
          <w:rPr>
            <w:webHidden/>
          </w:rPr>
          <w:t>12</w:t>
        </w:r>
        <w:r>
          <w:rPr>
            <w:webHidden/>
          </w:rPr>
          <w:fldChar w:fldCharType="end"/>
        </w:r>
      </w:hyperlink>
    </w:p>
    <w:p w14:paraId="1B7EDD1C" w14:textId="02CD8275"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0" w:history="1">
        <w:r w:rsidRPr="00875AF9">
          <w:rPr>
            <w:rStyle w:val="Hyperlink"/>
          </w:rPr>
          <w:t>2.1. Item Development</w:t>
        </w:r>
        <w:r>
          <w:rPr>
            <w:webHidden/>
          </w:rPr>
          <w:tab/>
        </w:r>
        <w:r>
          <w:rPr>
            <w:webHidden/>
          </w:rPr>
          <w:fldChar w:fldCharType="begin"/>
        </w:r>
        <w:r>
          <w:rPr>
            <w:webHidden/>
          </w:rPr>
          <w:instrText xml:space="preserve"> PAGEREF _Toc182472530 \h </w:instrText>
        </w:r>
        <w:r>
          <w:rPr>
            <w:webHidden/>
          </w:rPr>
        </w:r>
        <w:r>
          <w:rPr>
            <w:webHidden/>
          </w:rPr>
          <w:fldChar w:fldCharType="separate"/>
        </w:r>
        <w:r w:rsidR="00C329A0">
          <w:rPr>
            <w:webHidden/>
          </w:rPr>
          <w:t>12</w:t>
        </w:r>
        <w:r>
          <w:rPr>
            <w:webHidden/>
          </w:rPr>
          <w:fldChar w:fldCharType="end"/>
        </w:r>
      </w:hyperlink>
    </w:p>
    <w:p w14:paraId="6CF538C3" w14:textId="16D3F549"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1" w:history="1">
        <w:r w:rsidRPr="00875AF9">
          <w:rPr>
            <w:rStyle w:val="Hyperlink"/>
          </w:rPr>
          <w:t>2.2. Test Assembly</w:t>
        </w:r>
        <w:r>
          <w:rPr>
            <w:webHidden/>
          </w:rPr>
          <w:tab/>
        </w:r>
        <w:r>
          <w:rPr>
            <w:webHidden/>
          </w:rPr>
          <w:fldChar w:fldCharType="begin"/>
        </w:r>
        <w:r>
          <w:rPr>
            <w:webHidden/>
          </w:rPr>
          <w:instrText xml:space="preserve"> PAGEREF _Toc182472531 \h </w:instrText>
        </w:r>
        <w:r>
          <w:rPr>
            <w:webHidden/>
          </w:rPr>
        </w:r>
        <w:r>
          <w:rPr>
            <w:webHidden/>
          </w:rPr>
          <w:fldChar w:fldCharType="separate"/>
        </w:r>
        <w:r w:rsidR="00C329A0">
          <w:rPr>
            <w:webHidden/>
          </w:rPr>
          <w:t>13</w:t>
        </w:r>
        <w:r>
          <w:rPr>
            <w:webHidden/>
          </w:rPr>
          <w:fldChar w:fldCharType="end"/>
        </w:r>
      </w:hyperlink>
    </w:p>
    <w:p w14:paraId="168F7685" w14:textId="55229930"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2" w:history="1">
        <w:r w:rsidRPr="00875AF9">
          <w:rPr>
            <w:rStyle w:val="Hyperlink"/>
          </w:rPr>
          <w:t>2.3. Test Administration</w:t>
        </w:r>
        <w:r>
          <w:rPr>
            <w:webHidden/>
          </w:rPr>
          <w:tab/>
        </w:r>
        <w:r>
          <w:rPr>
            <w:webHidden/>
          </w:rPr>
          <w:fldChar w:fldCharType="begin"/>
        </w:r>
        <w:r>
          <w:rPr>
            <w:webHidden/>
          </w:rPr>
          <w:instrText xml:space="preserve"> PAGEREF _Toc182472532 \h </w:instrText>
        </w:r>
        <w:r>
          <w:rPr>
            <w:webHidden/>
          </w:rPr>
        </w:r>
        <w:r>
          <w:rPr>
            <w:webHidden/>
          </w:rPr>
          <w:fldChar w:fldCharType="separate"/>
        </w:r>
        <w:r w:rsidR="00C329A0">
          <w:rPr>
            <w:webHidden/>
          </w:rPr>
          <w:t>14</w:t>
        </w:r>
        <w:r>
          <w:rPr>
            <w:webHidden/>
          </w:rPr>
          <w:fldChar w:fldCharType="end"/>
        </w:r>
      </w:hyperlink>
    </w:p>
    <w:p w14:paraId="18C29287" w14:textId="157A027C"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3" w:history="1">
        <w:r w:rsidRPr="00875AF9">
          <w:rPr>
            <w:rStyle w:val="Hyperlink"/>
          </w:rPr>
          <w:t>2.4. Fairness and Accessibility</w:t>
        </w:r>
        <w:r>
          <w:rPr>
            <w:webHidden/>
          </w:rPr>
          <w:tab/>
        </w:r>
        <w:r>
          <w:rPr>
            <w:webHidden/>
          </w:rPr>
          <w:fldChar w:fldCharType="begin"/>
        </w:r>
        <w:r>
          <w:rPr>
            <w:webHidden/>
          </w:rPr>
          <w:instrText xml:space="preserve"> PAGEREF _Toc182472533 \h </w:instrText>
        </w:r>
        <w:r>
          <w:rPr>
            <w:webHidden/>
          </w:rPr>
        </w:r>
        <w:r>
          <w:rPr>
            <w:webHidden/>
          </w:rPr>
          <w:fldChar w:fldCharType="separate"/>
        </w:r>
        <w:r w:rsidR="00C329A0">
          <w:rPr>
            <w:webHidden/>
          </w:rPr>
          <w:t>15</w:t>
        </w:r>
        <w:r>
          <w:rPr>
            <w:webHidden/>
          </w:rPr>
          <w:fldChar w:fldCharType="end"/>
        </w:r>
      </w:hyperlink>
    </w:p>
    <w:p w14:paraId="7B7C0015" w14:textId="690EB293"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4" w:history="1">
        <w:r w:rsidRPr="00875AF9">
          <w:rPr>
            <w:rStyle w:val="Hyperlink"/>
          </w:rPr>
          <w:t>2.5. Scores</w:t>
        </w:r>
        <w:r>
          <w:rPr>
            <w:webHidden/>
          </w:rPr>
          <w:tab/>
        </w:r>
        <w:r>
          <w:rPr>
            <w:webHidden/>
          </w:rPr>
          <w:fldChar w:fldCharType="begin"/>
        </w:r>
        <w:r>
          <w:rPr>
            <w:webHidden/>
          </w:rPr>
          <w:instrText xml:space="preserve"> PAGEREF _Toc182472534 \h </w:instrText>
        </w:r>
        <w:r>
          <w:rPr>
            <w:webHidden/>
          </w:rPr>
        </w:r>
        <w:r>
          <w:rPr>
            <w:webHidden/>
          </w:rPr>
          <w:fldChar w:fldCharType="separate"/>
        </w:r>
        <w:r w:rsidR="00C329A0">
          <w:rPr>
            <w:webHidden/>
          </w:rPr>
          <w:t>18</w:t>
        </w:r>
        <w:r>
          <w:rPr>
            <w:webHidden/>
          </w:rPr>
          <w:fldChar w:fldCharType="end"/>
        </w:r>
      </w:hyperlink>
    </w:p>
    <w:p w14:paraId="5F1C2AED" w14:textId="37438C67"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5" w:history="1">
        <w:r w:rsidRPr="00875AF9">
          <w:rPr>
            <w:rStyle w:val="Hyperlink"/>
          </w:rPr>
          <w:t>2.6. Analyses</w:t>
        </w:r>
        <w:r>
          <w:rPr>
            <w:webHidden/>
          </w:rPr>
          <w:tab/>
        </w:r>
        <w:r>
          <w:rPr>
            <w:webHidden/>
          </w:rPr>
          <w:fldChar w:fldCharType="begin"/>
        </w:r>
        <w:r>
          <w:rPr>
            <w:webHidden/>
          </w:rPr>
          <w:instrText xml:space="preserve"> PAGEREF _Toc182472535 \h </w:instrText>
        </w:r>
        <w:r>
          <w:rPr>
            <w:webHidden/>
          </w:rPr>
        </w:r>
        <w:r>
          <w:rPr>
            <w:webHidden/>
          </w:rPr>
          <w:fldChar w:fldCharType="separate"/>
        </w:r>
        <w:r w:rsidR="00C329A0">
          <w:rPr>
            <w:webHidden/>
          </w:rPr>
          <w:t>19</w:t>
        </w:r>
        <w:r>
          <w:rPr>
            <w:webHidden/>
          </w:rPr>
          <w:fldChar w:fldCharType="end"/>
        </w:r>
      </w:hyperlink>
    </w:p>
    <w:p w14:paraId="56A7A555" w14:textId="36A88DF7"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6" w:history="1">
        <w:r w:rsidRPr="00875AF9">
          <w:rPr>
            <w:rStyle w:val="Hyperlink"/>
          </w:rPr>
          <w:t>2.7. Standard Setting</w:t>
        </w:r>
        <w:r>
          <w:rPr>
            <w:webHidden/>
          </w:rPr>
          <w:tab/>
        </w:r>
        <w:r>
          <w:rPr>
            <w:webHidden/>
          </w:rPr>
          <w:fldChar w:fldCharType="begin"/>
        </w:r>
        <w:r>
          <w:rPr>
            <w:webHidden/>
          </w:rPr>
          <w:instrText xml:space="preserve"> PAGEREF _Toc182472536 \h </w:instrText>
        </w:r>
        <w:r>
          <w:rPr>
            <w:webHidden/>
          </w:rPr>
        </w:r>
        <w:r>
          <w:rPr>
            <w:webHidden/>
          </w:rPr>
          <w:fldChar w:fldCharType="separate"/>
        </w:r>
        <w:r w:rsidR="00C329A0">
          <w:rPr>
            <w:webHidden/>
          </w:rPr>
          <w:t>19</w:t>
        </w:r>
        <w:r>
          <w:rPr>
            <w:webHidden/>
          </w:rPr>
          <w:fldChar w:fldCharType="end"/>
        </w:r>
      </w:hyperlink>
    </w:p>
    <w:p w14:paraId="787E828B" w14:textId="533EE4F8"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7" w:history="1">
        <w:r w:rsidRPr="00875AF9">
          <w:rPr>
            <w:rStyle w:val="Hyperlink"/>
          </w:rPr>
          <w:t>References</w:t>
        </w:r>
        <w:r>
          <w:rPr>
            <w:webHidden/>
          </w:rPr>
          <w:tab/>
        </w:r>
        <w:r>
          <w:rPr>
            <w:webHidden/>
          </w:rPr>
          <w:fldChar w:fldCharType="begin"/>
        </w:r>
        <w:r>
          <w:rPr>
            <w:webHidden/>
          </w:rPr>
          <w:instrText xml:space="preserve"> PAGEREF _Toc182472537 \h </w:instrText>
        </w:r>
        <w:r>
          <w:rPr>
            <w:webHidden/>
          </w:rPr>
        </w:r>
        <w:r>
          <w:rPr>
            <w:webHidden/>
          </w:rPr>
          <w:fldChar w:fldCharType="separate"/>
        </w:r>
        <w:r w:rsidR="00C329A0">
          <w:rPr>
            <w:webHidden/>
          </w:rPr>
          <w:t>20</w:t>
        </w:r>
        <w:r>
          <w:rPr>
            <w:webHidden/>
          </w:rPr>
          <w:fldChar w:fldCharType="end"/>
        </w:r>
      </w:hyperlink>
    </w:p>
    <w:p w14:paraId="28631871" w14:textId="6F39D7D2"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38" w:history="1">
        <w:r w:rsidRPr="00875AF9">
          <w:rPr>
            <w:rStyle w:val="Hyperlink"/>
          </w:rPr>
          <w:t>Appendix 2.A: Special Services Summaries</w:t>
        </w:r>
        <w:r>
          <w:rPr>
            <w:webHidden/>
          </w:rPr>
          <w:tab/>
        </w:r>
        <w:r>
          <w:rPr>
            <w:webHidden/>
          </w:rPr>
          <w:fldChar w:fldCharType="begin"/>
        </w:r>
        <w:r>
          <w:rPr>
            <w:webHidden/>
          </w:rPr>
          <w:instrText xml:space="preserve"> PAGEREF _Toc182472538 \h </w:instrText>
        </w:r>
        <w:r>
          <w:rPr>
            <w:webHidden/>
          </w:rPr>
        </w:r>
        <w:r>
          <w:rPr>
            <w:webHidden/>
          </w:rPr>
          <w:fldChar w:fldCharType="separate"/>
        </w:r>
        <w:r w:rsidR="00C329A0">
          <w:rPr>
            <w:webHidden/>
          </w:rPr>
          <w:t>21</w:t>
        </w:r>
        <w:r>
          <w:rPr>
            <w:webHidden/>
          </w:rPr>
          <w:fldChar w:fldCharType="end"/>
        </w:r>
      </w:hyperlink>
    </w:p>
    <w:p w14:paraId="7CAD69F5" w14:textId="5230FD1A"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39" w:history="1">
        <w:r w:rsidRPr="00875AF9">
          <w:rPr>
            <w:rStyle w:val="Hyperlink"/>
            <w14:scene3d>
              <w14:camera w14:prst="orthographicFront"/>
              <w14:lightRig w14:rig="threePt" w14:dir="t">
                <w14:rot w14:lat="0" w14:lon="0" w14:rev="0"/>
              </w14:lightRig>
            </w14:scene3d>
          </w:rPr>
          <w:t>Chapter 3:</w:t>
        </w:r>
        <w:r w:rsidRPr="00875AF9">
          <w:rPr>
            <w:rStyle w:val="Hyperlink"/>
          </w:rPr>
          <w:t xml:space="preserve"> Item Development and Form Assembly</w:t>
        </w:r>
        <w:r>
          <w:rPr>
            <w:webHidden/>
          </w:rPr>
          <w:tab/>
        </w:r>
        <w:r>
          <w:rPr>
            <w:webHidden/>
          </w:rPr>
          <w:fldChar w:fldCharType="begin"/>
        </w:r>
        <w:r>
          <w:rPr>
            <w:webHidden/>
          </w:rPr>
          <w:instrText xml:space="preserve"> PAGEREF _Toc182472539 \h </w:instrText>
        </w:r>
        <w:r>
          <w:rPr>
            <w:webHidden/>
          </w:rPr>
        </w:r>
        <w:r>
          <w:rPr>
            <w:webHidden/>
          </w:rPr>
          <w:fldChar w:fldCharType="separate"/>
        </w:r>
        <w:r w:rsidR="00C329A0">
          <w:rPr>
            <w:webHidden/>
          </w:rPr>
          <w:t>22</w:t>
        </w:r>
        <w:r>
          <w:rPr>
            <w:webHidden/>
          </w:rPr>
          <w:fldChar w:fldCharType="end"/>
        </w:r>
      </w:hyperlink>
    </w:p>
    <w:p w14:paraId="23C6E413" w14:textId="0CF00304"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0" w:history="1">
        <w:r w:rsidRPr="00875AF9">
          <w:rPr>
            <w:rStyle w:val="Hyperlink"/>
          </w:rPr>
          <w:t>3.1. Overview</w:t>
        </w:r>
        <w:r>
          <w:rPr>
            <w:webHidden/>
          </w:rPr>
          <w:tab/>
        </w:r>
        <w:r>
          <w:rPr>
            <w:webHidden/>
          </w:rPr>
          <w:fldChar w:fldCharType="begin"/>
        </w:r>
        <w:r>
          <w:rPr>
            <w:webHidden/>
          </w:rPr>
          <w:instrText xml:space="preserve"> PAGEREF _Toc182472540 \h </w:instrText>
        </w:r>
        <w:r>
          <w:rPr>
            <w:webHidden/>
          </w:rPr>
        </w:r>
        <w:r>
          <w:rPr>
            <w:webHidden/>
          </w:rPr>
          <w:fldChar w:fldCharType="separate"/>
        </w:r>
        <w:r w:rsidR="00C329A0">
          <w:rPr>
            <w:webHidden/>
          </w:rPr>
          <w:t>22</w:t>
        </w:r>
        <w:r>
          <w:rPr>
            <w:webHidden/>
          </w:rPr>
          <w:fldChar w:fldCharType="end"/>
        </w:r>
      </w:hyperlink>
    </w:p>
    <w:p w14:paraId="20288159" w14:textId="77257159"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1" w:history="1">
        <w:r w:rsidRPr="00875AF9">
          <w:rPr>
            <w:rStyle w:val="Hyperlink"/>
          </w:rPr>
          <w:t>3.2. Test Blueprint</w:t>
        </w:r>
        <w:r>
          <w:rPr>
            <w:webHidden/>
          </w:rPr>
          <w:tab/>
        </w:r>
        <w:r>
          <w:rPr>
            <w:webHidden/>
          </w:rPr>
          <w:fldChar w:fldCharType="begin"/>
        </w:r>
        <w:r>
          <w:rPr>
            <w:webHidden/>
          </w:rPr>
          <w:instrText xml:space="preserve"> PAGEREF _Toc182472541 \h </w:instrText>
        </w:r>
        <w:r>
          <w:rPr>
            <w:webHidden/>
          </w:rPr>
        </w:r>
        <w:r>
          <w:rPr>
            <w:webHidden/>
          </w:rPr>
          <w:fldChar w:fldCharType="separate"/>
        </w:r>
        <w:r w:rsidR="00C329A0">
          <w:rPr>
            <w:webHidden/>
          </w:rPr>
          <w:t>22</w:t>
        </w:r>
        <w:r>
          <w:rPr>
            <w:webHidden/>
          </w:rPr>
          <w:fldChar w:fldCharType="end"/>
        </w:r>
      </w:hyperlink>
    </w:p>
    <w:p w14:paraId="4CF70202" w14:textId="3ADBD1A8"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2" w:history="1">
        <w:r w:rsidRPr="00875AF9">
          <w:rPr>
            <w:rStyle w:val="Hyperlink"/>
          </w:rPr>
          <w:t>3.3. Item Development</w:t>
        </w:r>
        <w:r>
          <w:rPr>
            <w:webHidden/>
          </w:rPr>
          <w:tab/>
        </w:r>
        <w:r>
          <w:rPr>
            <w:webHidden/>
          </w:rPr>
          <w:fldChar w:fldCharType="begin"/>
        </w:r>
        <w:r>
          <w:rPr>
            <w:webHidden/>
          </w:rPr>
          <w:instrText xml:space="preserve"> PAGEREF _Toc182472542 \h </w:instrText>
        </w:r>
        <w:r>
          <w:rPr>
            <w:webHidden/>
          </w:rPr>
        </w:r>
        <w:r>
          <w:rPr>
            <w:webHidden/>
          </w:rPr>
          <w:fldChar w:fldCharType="separate"/>
        </w:r>
        <w:r w:rsidR="00C329A0">
          <w:rPr>
            <w:webHidden/>
          </w:rPr>
          <w:t>23</w:t>
        </w:r>
        <w:r>
          <w:rPr>
            <w:webHidden/>
          </w:rPr>
          <w:fldChar w:fldCharType="end"/>
        </w:r>
      </w:hyperlink>
    </w:p>
    <w:p w14:paraId="3B14D5ED" w14:textId="21A20CC8"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3" w:history="1">
        <w:r w:rsidRPr="00875AF9">
          <w:rPr>
            <w:rStyle w:val="Hyperlink"/>
          </w:rPr>
          <w:t>3.4. Item Development Process</w:t>
        </w:r>
        <w:r>
          <w:rPr>
            <w:webHidden/>
          </w:rPr>
          <w:tab/>
        </w:r>
        <w:r>
          <w:rPr>
            <w:webHidden/>
          </w:rPr>
          <w:fldChar w:fldCharType="begin"/>
        </w:r>
        <w:r>
          <w:rPr>
            <w:webHidden/>
          </w:rPr>
          <w:instrText xml:space="preserve"> PAGEREF _Toc182472543 \h </w:instrText>
        </w:r>
        <w:r>
          <w:rPr>
            <w:webHidden/>
          </w:rPr>
        </w:r>
        <w:r>
          <w:rPr>
            <w:webHidden/>
          </w:rPr>
          <w:fldChar w:fldCharType="separate"/>
        </w:r>
        <w:r w:rsidR="00C329A0">
          <w:rPr>
            <w:webHidden/>
          </w:rPr>
          <w:t>26</w:t>
        </w:r>
        <w:r>
          <w:rPr>
            <w:webHidden/>
          </w:rPr>
          <w:fldChar w:fldCharType="end"/>
        </w:r>
      </w:hyperlink>
    </w:p>
    <w:p w14:paraId="295FBEB7" w14:textId="1F877FB2"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4" w:history="1">
        <w:r w:rsidRPr="00875AF9">
          <w:rPr>
            <w:rStyle w:val="Hyperlink"/>
          </w:rPr>
          <w:t>3.5. Item Review Process</w:t>
        </w:r>
        <w:r>
          <w:rPr>
            <w:webHidden/>
          </w:rPr>
          <w:tab/>
        </w:r>
        <w:r>
          <w:rPr>
            <w:webHidden/>
          </w:rPr>
          <w:fldChar w:fldCharType="begin"/>
        </w:r>
        <w:r>
          <w:rPr>
            <w:webHidden/>
          </w:rPr>
          <w:instrText xml:space="preserve"> PAGEREF _Toc182472544 \h </w:instrText>
        </w:r>
        <w:r>
          <w:rPr>
            <w:webHidden/>
          </w:rPr>
        </w:r>
        <w:r>
          <w:rPr>
            <w:webHidden/>
          </w:rPr>
          <w:fldChar w:fldCharType="separate"/>
        </w:r>
        <w:r w:rsidR="00C329A0">
          <w:rPr>
            <w:webHidden/>
          </w:rPr>
          <w:t>28</w:t>
        </w:r>
        <w:r>
          <w:rPr>
            <w:webHidden/>
          </w:rPr>
          <w:fldChar w:fldCharType="end"/>
        </w:r>
      </w:hyperlink>
    </w:p>
    <w:p w14:paraId="59242F3F" w14:textId="625F9D96"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5" w:history="1">
        <w:r w:rsidRPr="00875AF9">
          <w:rPr>
            <w:rStyle w:val="Hyperlink"/>
          </w:rPr>
          <w:t>3.6. Content Expert Review</w:t>
        </w:r>
        <w:r>
          <w:rPr>
            <w:webHidden/>
          </w:rPr>
          <w:tab/>
        </w:r>
        <w:r>
          <w:rPr>
            <w:webHidden/>
          </w:rPr>
          <w:fldChar w:fldCharType="begin"/>
        </w:r>
        <w:r>
          <w:rPr>
            <w:webHidden/>
          </w:rPr>
          <w:instrText xml:space="preserve"> PAGEREF _Toc182472545 \h </w:instrText>
        </w:r>
        <w:r>
          <w:rPr>
            <w:webHidden/>
          </w:rPr>
        </w:r>
        <w:r>
          <w:rPr>
            <w:webHidden/>
          </w:rPr>
          <w:fldChar w:fldCharType="separate"/>
        </w:r>
        <w:r w:rsidR="00C329A0">
          <w:rPr>
            <w:webHidden/>
          </w:rPr>
          <w:t>30</w:t>
        </w:r>
        <w:r>
          <w:rPr>
            <w:webHidden/>
          </w:rPr>
          <w:fldChar w:fldCharType="end"/>
        </w:r>
      </w:hyperlink>
    </w:p>
    <w:p w14:paraId="5C3569A3" w14:textId="1664904B"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6" w:history="1">
        <w:r w:rsidRPr="00875AF9">
          <w:rPr>
            <w:rStyle w:val="Hyperlink"/>
          </w:rPr>
          <w:t>3.7. Test Assembly and Length</w:t>
        </w:r>
        <w:r>
          <w:rPr>
            <w:webHidden/>
          </w:rPr>
          <w:tab/>
        </w:r>
        <w:r>
          <w:rPr>
            <w:webHidden/>
          </w:rPr>
          <w:fldChar w:fldCharType="begin"/>
        </w:r>
        <w:r>
          <w:rPr>
            <w:webHidden/>
          </w:rPr>
          <w:instrText xml:space="preserve"> PAGEREF _Toc182472546 \h </w:instrText>
        </w:r>
        <w:r>
          <w:rPr>
            <w:webHidden/>
          </w:rPr>
        </w:r>
        <w:r>
          <w:rPr>
            <w:webHidden/>
          </w:rPr>
          <w:fldChar w:fldCharType="separate"/>
        </w:r>
        <w:r w:rsidR="00C329A0">
          <w:rPr>
            <w:webHidden/>
          </w:rPr>
          <w:t>33</w:t>
        </w:r>
        <w:r>
          <w:rPr>
            <w:webHidden/>
          </w:rPr>
          <w:fldChar w:fldCharType="end"/>
        </w:r>
      </w:hyperlink>
    </w:p>
    <w:p w14:paraId="082285AF" w14:textId="1125FA3D"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7" w:history="1">
        <w:r w:rsidRPr="00875AF9">
          <w:rPr>
            <w:rStyle w:val="Hyperlink"/>
          </w:rPr>
          <w:t>3.8. Test Production Process</w:t>
        </w:r>
        <w:r>
          <w:rPr>
            <w:webHidden/>
          </w:rPr>
          <w:tab/>
        </w:r>
        <w:r>
          <w:rPr>
            <w:webHidden/>
          </w:rPr>
          <w:fldChar w:fldCharType="begin"/>
        </w:r>
        <w:r>
          <w:rPr>
            <w:webHidden/>
          </w:rPr>
          <w:instrText xml:space="preserve"> PAGEREF _Toc182472547 \h </w:instrText>
        </w:r>
        <w:r>
          <w:rPr>
            <w:webHidden/>
          </w:rPr>
        </w:r>
        <w:r>
          <w:rPr>
            <w:webHidden/>
          </w:rPr>
          <w:fldChar w:fldCharType="separate"/>
        </w:r>
        <w:r w:rsidR="00C329A0">
          <w:rPr>
            <w:webHidden/>
          </w:rPr>
          <w:t>33</w:t>
        </w:r>
        <w:r>
          <w:rPr>
            <w:webHidden/>
          </w:rPr>
          <w:fldChar w:fldCharType="end"/>
        </w:r>
      </w:hyperlink>
    </w:p>
    <w:p w14:paraId="2F6F3A88" w14:textId="2E89183F"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8" w:history="1">
        <w:r w:rsidRPr="00875AF9">
          <w:rPr>
            <w:rStyle w:val="Hyperlink"/>
          </w:rPr>
          <w:t>References</w:t>
        </w:r>
        <w:r>
          <w:rPr>
            <w:webHidden/>
          </w:rPr>
          <w:tab/>
        </w:r>
        <w:r>
          <w:rPr>
            <w:webHidden/>
          </w:rPr>
          <w:fldChar w:fldCharType="begin"/>
        </w:r>
        <w:r>
          <w:rPr>
            <w:webHidden/>
          </w:rPr>
          <w:instrText xml:space="preserve"> PAGEREF _Toc182472548 \h </w:instrText>
        </w:r>
        <w:r>
          <w:rPr>
            <w:webHidden/>
          </w:rPr>
        </w:r>
        <w:r>
          <w:rPr>
            <w:webHidden/>
          </w:rPr>
          <w:fldChar w:fldCharType="separate"/>
        </w:r>
        <w:r w:rsidR="00C329A0">
          <w:rPr>
            <w:webHidden/>
          </w:rPr>
          <w:t>38</w:t>
        </w:r>
        <w:r>
          <w:rPr>
            <w:webHidden/>
          </w:rPr>
          <w:fldChar w:fldCharType="end"/>
        </w:r>
      </w:hyperlink>
    </w:p>
    <w:p w14:paraId="59253079" w14:textId="47508A99"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49" w:history="1">
        <w:r w:rsidRPr="00875AF9">
          <w:rPr>
            <w:rStyle w:val="Hyperlink"/>
          </w:rPr>
          <w:t>Appendix 3.A: CSA Blueprint Overview—Operational Forms</w:t>
        </w:r>
        <w:r>
          <w:rPr>
            <w:webHidden/>
          </w:rPr>
          <w:tab/>
        </w:r>
        <w:r>
          <w:rPr>
            <w:webHidden/>
          </w:rPr>
          <w:fldChar w:fldCharType="begin"/>
        </w:r>
        <w:r>
          <w:rPr>
            <w:webHidden/>
          </w:rPr>
          <w:instrText xml:space="preserve"> PAGEREF _Toc182472549 \h </w:instrText>
        </w:r>
        <w:r>
          <w:rPr>
            <w:webHidden/>
          </w:rPr>
        </w:r>
        <w:r>
          <w:rPr>
            <w:webHidden/>
          </w:rPr>
          <w:fldChar w:fldCharType="separate"/>
        </w:r>
        <w:r w:rsidR="00C329A0">
          <w:rPr>
            <w:webHidden/>
          </w:rPr>
          <w:t>39</w:t>
        </w:r>
        <w:r>
          <w:rPr>
            <w:webHidden/>
          </w:rPr>
          <w:fldChar w:fldCharType="end"/>
        </w:r>
      </w:hyperlink>
    </w:p>
    <w:p w14:paraId="02C16D39" w14:textId="73367059"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50" w:history="1">
        <w:r w:rsidRPr="00875AF9">
          <w:rPr>
            <w:rStyle w:val="Hyperlink"/>
            <w14:scene3d>
              <w14:camera w14:prst="orthographicFront"/>
              <w14:lightRig w14:rig="threePt" w14:dir="t">
                <w14:rot w14:lat="0" w14:lon="0" w14:rev="0"/>
              </w14:lightRig>
            </w14:scene3d>
          </w:rPr>
          <w:t>Chapter 4:</w:t>
        </w:r>
        <w:r w:rsidRPr="00875AF9">
          <w:rPr>
            <w:rStyle w:val="Hyperlink"/>
          </w:rPr>
          <w:t xml:space="preserve"> Test Administration</w:t>
        </w:r>
        <w:r>
          <w:rPr>
            <w:webHidden/>
          </w:rPr>
          <w:tab/>
        </w:r>
        <w:r>
          <w:rPr>
            <w:webHidden/>
          </w:rPr>
          <w:fldChar w:fldCharType="begin"/>
        </w:r>
        <w:r>
          <w:rPr>
            <w:webHidden/>
          </w:rPr>
          <w:instrText xml:space="preserve"> PAGEREF _Toc182472550 \h </w:instrText>
        </w:r>
        <w:r>
          <w:rPr>
            <w:webHidden/>
          </w:rPr>
        </w:r>
        <w:r>
          <w:rPr>
            <w:webHidden/>
          </w:rPr>
          <w:fldChar w:fldCharType="separate"/>
        </w:r>
        <w:r w:rsidR="00C329A0">
          <w:rPr>
            <w:webHidden/>
          </w:rPr>
          <w:t>43</w:t>
        </w:r>
        <w:r>
          <w:rPr>
            <w:webHidden/>
          </w:rPr>
          <w:fldChar w:fldCharType="end"/>
        </w:r>
      </w:hyperlink>
    </w:p>
    <w:p w14:paraId="5187E053" w14:textId="38D14127"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1" w:history="1">
        <w:r w:rsidRPr="00875AF9">
          <w:rPr>
            <w:rStyle w:val="Hyperlink"/>
          </w:rPr>
          <w:t>4.1. Test Administration</w:t>
        </w:r>
        <w:r>
          <w:rPr>
            <w:webHidden/>
          </w:rPr>
          <w:tab/>
        </w:r>
        <w:r>
          <w:rPr>
            <w:webHidden/>
          </w:rPr>
          <w:fldChar w:fldCharType="begin"/>
        </w:r>
        <w:r>
          <w:rPr>
            <w:webHidden/>
          </w:rPr>
          <w:instrText xml:space="preserve"> PAGEREF _Toc182472551 \h </w:instrText>
        </w:r>
        <w:r>
          <w:rPr>
            <w:webHidden/>
          </w:rPr>
        </w:r>
        <w:r>
          <w:rPr>
            <w:webHidden/>
          </w:rPr>
          <w:fldChar w:fldCharType="separate"/>
        </w:r>
        <w:r w:rsidR="00C329A0">
          <w:rPr>
            <w:webHidden/>
          </w:rPr>
          <w:t>43</w:t>
        </w:r>
        <w:r>
          <w:rPr>
            <w:webHidden/>
          </w:rPr>
          <w:fldChar w:fldCharType="end"/>
        </w:r>
      </w:hyperlink>
    </w:p>
    <w:p w14:paraId="64B5A7F8" w14:textId="2086C8DF"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2" w:history="1">
        <w:r w:rsidRPr="00875AF9">
          <w:rPr>
            <w:rStyle w:val="Hyperlink"/>
          </w:rPr>
          <w:t>4.2. Demographic Summaries</w:t>
        </w:r>
        <w:r>
          <w:rPr>
            <w:webHidden/>
          </w:rPr>
          <w:tab/>
        </w:r>
        <w:r>
          <w:rPr>
            <w:webHidden/>
          </w:rPr>
          <w:fldChar w:fldCharType="begin"/>
        </w:r>
        <w:r>
          <w:rPr>
            <w:webHidden/>
          </w:rPr>
          <w:instrText xml:space="preserve"> PAGEREF _Toc182472552 \h </w:instrText>
        </w:r>
        <w:r>
          <w:rPr>
            <w:webHidden/>
          </w:rPr>
        </w:r>
        <w:r>
          <w:rPr>
            <w:webHidden/>
          </w:rPr>
          <w:fldChar w:fldCharType="separate"/>
        </w:r>
        <w:r w:rsidR="00C329A0">
          <w:rPr>
            <w:webHidden/>
          </w:rPr>
          <w:t>43</w:t>
        </w:r>
        <w:r>
          <w:rPr>
            <w:webHidden/>
          </w:rPr>
          <w:fldChar w:fldCharType="end"/>
        </w:r>
      </w:hyperlink>
    </w:p>
    <w:p w14:paraId="27F9C171" w14:textId="47889498"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3" w:history="1">
        <w:r w:rsidRPr="00875AF9">
          <w:rPr>
            <w:rStyle w:val="Hyperlink"/>
          </w:rPr>
          <w:t>4.3. Test-Taking Summary</w:t>
        </w:r>
        <w:r>
          <w:rPr>
            <w:webHidden/>
          </w:rPr>
          <w:tab/>
        </w:r>
        <w:r>
          <w:rPr>
            <w:webHidden/>
          </w:rPr>
          <w:fldChar w:fldCharType="begin"/>
        </w:r>
        <w:r>
          <w:rPr>
            <w:webHidden/>
          </w:rPr>
          <w:instrText xml:space="preserve"> PAGEREF _Toc182472553 \h </w:instrText>
        </w:r>
        <w:r>
          <w:rPr>
            <w:webHidden/>
          </w:rPr>
        </w:r>
        <w:r>
          <w:rPr>
            <w:webHidden/>
          </w:rPr>
          <w:fldChar w:fldCharType="separate"/>
        </w:r>
        <w:r w:rsidR="00C329A0">
          <w:rPr>
            <w:webHidden/>
          </w:rPr>
          <w:t>43</w:t>
        </w:r>
        <w:r>
          <w:rPr>
            <w:webHidden/>
          </w:rPr>
          <w:fldChar w:fldCharType="end"/>
        </w:r>
      </w:hyperlink>
    </w:p>
    <w:p w14:paraId="337ED88E" w14:textId="1A13C60A"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4" w:history="1">
        <w:r w:rsidRPr="00875AF9">
          <w:rPr>
            <w:rStyle w:val="Hyperlink"/>
          </w:rPr>
          <w:t>4.4. Procedures to Maintain Standardization</w:t>
        </w:r>
        <w:r>
          <w:rPr>
            <w:webHidden/>
          </w:rPr>
          <w:tab/>
        </w:r>
        <w:r>
          <w:rPr>
            <w:webHidden/>
          </w:rPr>
          <w:fldChar w:fldCharType="begin"/>
        </w:r>
        <w:r>
          <w:rPr>
            <w:webHidden/>
          </w:rPr>
          <w:instrText xml:space="preserve"> PAGEREF _Toc182472554 \h </w:instrText>
        </w:r>
        <w:r>
          <w:rPr>
            <w:webHidden/>
          </w:rPr>
        </w:r>
        <w:r>
          <w:rPr>
            <w:webHidden/>
          </w:rPr>
          <w:fldChar w:fldCharType="separate"/>
        </w:r>
        <w:r w:rsidR="00C329A0">
          <w:rPr>
            <w:webHidden/>
          </w:rPr>
          <w:t>44</w:t>
        </w:r>
        <w:r>
          <w:rPr>
            <w:webHidden/>
          </w:rPr>
          <w:fldChar w:fldCharType="end"/>
        </w:r>
      </w:hyperlink>
    </w:p>
    <w:p w14:paraId="24468486" w14:textId="0A6CDB1B"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5" w:history="1">
        <w:r w:rsidRPr="00875AF9">
          <w:rPr>
            <w:rStyle w:val="Hyperlink"/>
          </w:rPr>
          <w:t>4.5. Local Educational Agency Training</w:t>
        </w:r>
        <w:r>
          <w:rPr>
            <w:webHidden/>
          </w:rPr>
          <w:tab/>
        </w:r>
        <w:r>
          <w:rPr>
            <w:webHidden/>
          </w:rPr>
          <w:fldChar w:fldCharType="begin"/>
        </w:r>
        <w:r>
          <w:rPr>
            <w:webHidden/>
          </w:rPr>
          <w:instrText xml:space="preserve"> PAGEREF _Toc182472555 \h </w:instrText>
        </w:r>
        <w:r>
          <w:rPr>
            <w:webHidden/>
          </w:rPr>
        </w:r>
        <w:r>
          <w:rPr>
            <w:webHidden/>
          </w:rPr>
          <w:fldChar w:fldCharType="separate"/>
        </w:r>
        <w:r w:rsidR="00C329A0">
          <w:rPr>
            <w:webHidden/>
          </w:rPr>
          <w:t>48</w:t>
        </w:r>
        <w:r>
          <w:rPr>
            <w:webHidden/>
          </w:rPr>
          <w:fldChar w:fldCharType="end"/>
        </w:r>
      </w:hyperlink>
    </w:p>
    <w:p w14:paraId="4056C05A" w14:textId="7135FEDB"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6" w:history="1">
        <w:r w:rsidRPr="00875AF9">
          <w:rPr>
            <w:rStyle w:val="Hyperlink"/>
          </w:rPr>
          <w:t>4.6. Monitoring Assessment of Students</w:t>
        </w:r>
        <w:r>
          <w:rPr>
            <w:webHidden/>
          </w:rPr>
          <w:tab/>
        </w:r>
        <w:r>
          <w:rPr>
            <w:webHidden/>
          </w:rPr>
          <w:fldChar w:fldCharType="begin"/>
        </w:r>
        <w:r>
          <w:rPr>
            <w:webHidden/>
          </w:rPr>
          <w:instrText xml:space="preserve"> PAGEREF _Toc182472556 \h </w:instrText>
        </w:r>
        <w:r>
          <w:rPr>
            <w:webHidden/>
          </w:rPr>
        </w:r>
        <w:r>
          <w:rPr>
            <w:webHidden/>
          </w:rPr>
          <w:fldChar w:fldCharType="separate"/>
        </w:r>
        <w:r w:rsidR="00C329A0">
          <w:rPr>
            <w:webHidden/>
          </w:rPr>
          <w:t>49</w:t>
        </w:r>
        <w:r>
          <w:rPr>
            <w:webHidden/>
          </w:rPr>
          <w:fldChar w:fldCharType="end"/>
        </w:r>
      </w:hyperlink>
    </w:p>
    <w:p w14:paraId="5B1E14F6" w14:textId="73AF02E5"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7" w:history="1">
        <w:r w:rsidRPr="00875AF9">
          <w:rPr>
            <w:rStyle w:val="Hyperlink"/>
          </w:rPr>
          <w:t>4.7. Practice and Training Tests</w:t>
        </w:r>
        <w:r>
          <w:rPr>
            <w:webHidden/>
          </w:rPr>
          <w:tab/>
        </w:r>
        <w:r>
          <w:rPr>
            <w:webHidden/>
          </w:rPr>
          <w:fldChar w:fldCharType="begin"/>
        </w:r>
        <w:r>
          <w:rPr>
            <w:webHidden/>
          </w:rPr>
          <w:instrText xml:space="preserve"> PAGEREF _Toc182472557 \h </w:instrText>
        </w:r>
        <w:r>
          <w:rPr>
            <w:webHidden/>
          </w:rPr>
        </w:r>
        <w:r>
          <w:rPr>
            <w:webHidden/>
          </w:rPr>
          <w:fldChar w:fldCharType="separate"/>
        </w:r>
        <w:r w:rsidR="00C329A0">
          <w:rPr>
            <w:webHidden/>
          </w:rPr>
          <w:t>54</w:t>
        </w:r>
        <w:r>
          <w:rPr>
            <w:webHidden/>
          </w:rPr>
          <w:fldChar w:fldCharType="end"/>
        </w:r>
      </w:hyperlink>
    </w:p>
    <w:p w14:paraId="2C16FA29" w14:textId="7BAFB004"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8" w:history="1">
        <w:r w:rsidRPr="00875AF9">
          <w:rPr>
            <w:rStyle w:val="Hyperlink"/>
          </w:rPr>
          <w:t>4.8. Test Security and Confidentiality</w:t>
        </w:r>
        <w:r>
          <w:rPr>
            <w:webHidden/>
          </w:rPr>
          <w:tab/>
        </w:r>
        <w:r>
          <w:rPr>
            <w:webHidden/>
          </w:rPr>
          <w:fldChar w:fldCharType="begin"/>
        </w:r>
        <w:r>
          <w:rPr>
            <w:webHidden/>
          </w:rPr>
          <w:instrText xml:space="preserve"> PAGEREF _Toc182472558 \h </w:instrText>
        </w:r>
        <w:r>
          <w:rPr>
            <w:webHidden/>
          </w:rPr>
        </w:r>
        <w:r>
          <w:rPr>
            <w:webHidden/>
          </w:rPr>
          <w:fldChar w:fldCharType="separate"/>
        </w:r>
        <w:r w:rsidR="00C329A0">
          <w:rPr>
            <w:webHidden/>
          </w:rPr>
          <w:t>54</w:t>
        </w:r>
        <w:r>
          <w:rPr>
            <w:webHidden/>
          </w:rPr>
          <w:fldChar w:fldCharType="end"/>
        </w:r>
      </w:hyperlink>
    </w:p>
    <w:p w14:paraId="0887B3BD" w14:textId="273AC363"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59" w:history="1">
        <w:r w:rsidRPr="00875AF9">
          <w:rPr>
            <w:rStyle w:val="Hyperlink"/>
          </w:rPr>
          <w:t>References</w:t>
        </w:r>
        <w:r>
          <w:rPr>
            <w:webHidden/>
          </w:rPr>
          <w:tab/>
        </w:r>
        <w:r>
          <w:rPr>
            <w:webHidden/>
          </w:rPr>
          <w:fldChar w:fldCharType="begin"/>
        </w:r>
        <w:r>
          <w:rPr>
            <w:webHidden/>
          </w:rPr>
          <w:instrText xml:space="preserve"> PAGEREF _Toc182472559 \h </w:instrText>
        </w:r>
        <w:r>
          <w:rPr>
            <w:webHidden/>
          </w:rPr>
        </w:r>
        <w:r>
          <w:rPr>
            <w:webHidden/>
          </w:rPr>
          <w:fldChar w:fldCharType="separate"/>
        </w:r>
        <w:r w:rsidR="00C329A0">
          <w:rPr>
            <w:webHidden/>
          </w:rPr>
          <w:t>62</w:t>
        </w:r>
        <w:r>
          <w:rPr>
            <w:webHidden/>
          </w:rPr>
          <w:fldChar w:fldCharType="end"/>
        </w:r>
      </w:hyperlink>
    </w:p>
    <w:p w14:paraId="59072004" w14:textId="0FBA4E58"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60" w:history="1">
        <w:r w:rsidRPr="00875AF9">
          <w:rPr>
            <w:rStyle w:val="Hyperlink"/>
            <w14:scene3d>
              <w14:camera w14:prst="orthographicFront"/>
              <w14:lightRig w14:rig="threePt" w14:dir="t">
                <w14:rot w14:lat="0" w14:lon="0" w14:rev="0"/>
              </w14:lightRig>
            </w14:scene3d>
          </w:rPr>
          <w:t>Chapter 5:</w:t>
        </w:r>
        <w:r w:rsidRPr="00875AF9">
          <w:rPr>
            <w:rStyle w:val="Hyperlink"/>
          </w:rPr>
          <w:t xml:space="preserve"> Standard Setting</w:t>
        </w:r>
        <w:r>
          <w:rPr>
            <w:webHidden/>
          </w:rPr>
          <w:tab/>
        </w:r>
        <w:r>
          <w:rPr>
            <w:webHidden/>
          </w:rPr>
          <w:fldChar w:fldCharType="begin"/>
        </w:r>
        <w:r>
          <w:rPr>
            <w:webHidden/>
          </w:rPr>
          <w:instrText xml:space="preserve"> PAGEREF _Toc182472560 \h </w:instrText>
        </w:r>
        <w:r>
          <w:rPr>
            <w:webHidden/>
          </w:rPr>
        </w:r>
        <w:r>
          <w:rPr>
            <w:webHidden/>
          </w:rPr>
          <w:fldChar w:fldCharType="separate"/>
        </w:r>
        <w:r w:rsidR="00C329A0">
          <w:rPr>
            <w:webHidden/>
          </w:rPr>
          <w:t>63</w:t>
        </w:r>
        <w:r>
          <w:rPr>
            <w:webHidden/>
          </w:rPr>
          <w:fldChar w:fldCharType="end"/>
        </w:r>
      </w:hyperlink>
    </w:p>
    <w:p w14:paraId="016428CD" w14:textId="6A04913D"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1" w:history="1">
        <w:r w:rsidRPr="00875AF9">
          <w:rPr>
            <w:rStyle w:val="Hyperlink"/>
          </w:rPr>
          <w:t>5.1. Background</w:t>
        </w:r>
        <w:r>
          <w:rPr>
            <w:webHidden/>
          </w:rPr>
          <w:tab/>
        </w:r>
        <w:r>
          <w:rPr>
            <w:webHidden/>
          </w:rPr>
          <w:fldChar w:fldCharType="begin"/>
        </w:r>
        <w:r>
          <w:rPr>
            <w:webHidden/>
          </w:rPr>
          <w:instrText xml:space="preserve"> PAGEREF _Toc182472561 \h </w:instrText>
        </w:r>
        <w:r>
          <w:rPr>
            <w:webHidden/>
          </w:rPr>
        </w:r>
        <w:r>
          <w:rPr>
            <w:webHidden/>
          </w:rPr>
          <w:fldChar w:fldCharType="separate"/>
        </w:r>
        <w:r w:rsidR="00C329A0">
          <w:rPr>
            <w:webHidden/>
          </w:rPr>
          <w:t>63</w:t>
        </w:r>
        <w:r>
          <w:rPr>
            <w:webHidden/>
          </w:rPr>
          <w:fldChar w:fldCharType="end"/>
        </w:r>
      </w:hyperlink>
    </w:p>
    <w:p w14:paraId="7A7DF0CC" w14:textId="671A08FA"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2" w:history="1">
        <w:r w:rsidRPr="00875AF9">
          <w:rPr>
            <w:rStyle w:val="Hyperlink"/>
          </w:rPr>
          <w:t>5.2. Achievement Level Descriptors</w:t>
        </w:r>
        <w:r>
          <w:rPr>
            <w:webHidden/>
          </w:rPr>
          <w:tab/>
        </w:r>
        <w:r>
          <w:rPr>
            <w:webHidden/>
          </w:rPr>
          <w:fldChar w:fldCharType="begin"/>
        </w:r>
        <w:r>
          <w:rPr>
            <w:webHidden/>
          </w:rPr>
          <w:instrText xml:space="preserve"> PAGEREF _Toc182472562 \h </w:instrText>
        </w:r>
        <w:r>
          <w:rPr>
            <w:webHidden/>
          </w:rPr>
        </w:r>
        <w:r>
          <w:rPr>
            <w:webHidden/>
          </w:rPr>
          <w:fldChar w:fldCharType="separate"/>
        </w:r>
        <w:r w:rsidR="00C329A0">
          <w:rPr>
            <w:webHidden/>
          </w:rPr>
          <w:t>63</w:t>
        </w:r>
        <w:r>
          <w:rPr>
            <w:webHidden/>
          </w:rPr>
          <w:fldChar w:fldCharType="end"/>
        </w:r>
      </w:hyperlink>
    </w:p>
    <w:p w14:paraId="4C8BC862" w14:textId="693C60A7"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3" w:history="1">
        <w:r w:rsidRPr="00875AF9">
          <w:rPr>
            <w:rStyle w:val="Hyperlink"/>
          </w:rPr>
          <w:t>5.3. Standard Setting Methodology</w:t>
        </w:r>
        <w:r>
          <w:rPr>
            <w:webHidden/>
          </w:rPr>
          <w:tab/>
        </w:r>
        <w:r>
          <w:rPr>
            <w:webHidden/>
          </w:rPr>
          <w:fldChar w:fldCharType="begin"/>
        </w:r>
        <w:r>
          <w:rPr>
            <w:webHidden/>
          </w:rPr>
          <w:instrText xml:space="preserve"> PAGEREF _Toc182472563 \h </w:instrText>
        </w:r>
        <w:r>
          <w:rPr>
            <w:webHidden/>
          </w:rPr>
        </w:r>
        <w:r>
          <w:rPr>
            <w:webHidden/>
          </w:rPr>
          <w:fldChar w:fldCharType="separate"/>
        </w:r>
        <w:r w:rsidR="00C329A0">
          <w:rPr>
            <w:webHidden/>
          </w:rPr>
          <w:t>64</w:t>
        </w:r>
        <w:r>
          <w:rPr>
            <w:webHidden/>
          </w:rPr>
          <w:fldChar w:fldCharType="end"/>
        </w:r>
      </w:hyperlink>
    </w:p>
    <w:p w14:paraId="299329CD" w14:textId="11AC793E"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4" w:history="1">
        <w:r w:rsidRPr="00875AF9">
          <w:rPr>
            <w:rStyle w:val="Hyperlink"/>
          </w:rPr>
          <w:t>5.4. Standard Setting Procedures</w:t>
        </w:r>
        <w:r>
          <w:rPr>
            <w:webHidden/>
          </w:rPr>
          <w:tab/>
        </w:r>
        <w:r>
          <w:rPr>
            <w:webHidden/>
          </w:rPr>
          <w:fldChar w:fldCharType="begin"/>
        </w:r>
        <w:r>
          <w:rPr>
            <w:webHidden/>
          </w:rPr>
          <w:instrText xml:space="preserve"> PAGEREF _Toc182472564 \h </w:instrText>
        </w:r>
        <w:r>
          <w:rPr>
            <w:webHidden/>
          </w:rPr>
        </w:r>
        <w:r>
          <w:rPr>
            <w:webHidden/>
          </w:rPr>
          <w:fldChar w:fldCharType="separate"/>
        </w:r>
        <w:r w:rsidR="00C329A0">
          <w:rPr>
            <w:webHidden/>
          </w:rPr>
          <w:t>64</w:t>
        </w:r>
        <w:r>
          <w:rPr>
            <w:webHidden/>
          </w:rPr>
          <w:fldChar w:fldCharType="end"/>
        </w:r>
      </w:hyperlink>
    </w:p>
    <w:p w14:paraId="0DB75AEB" w14:textId="5A94DAFC"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5" w:history="1">
        <w:r w:rsidRPr="00875AF9">
          <w:rPr>
            <w:rStyle w:val="Hyperlink"/>
          </w:rPr>
          <w:t>5.5. Results of the Standard Setting</w:t>
        </w:r>
        <w:r>
          <w:rPr>
            <w:webHidden/>
          </w:rPr>
          <w:tab/>
        </w:r>
        <w:r>
          <w:rPr>
            <w:webHidden/>
          </w:rPr>
          <w:fldChar w:fldCharType="begin"/>
        </w:r>
        <w:r>
          <w:rPr>
            <w:webHidden/>
          </w:rPr>
          <w:instrText xml:space="preserve"> PAGEREF _Toc182472565 \h </w:instrText>
        </w:r>
        <w:r>
          <w:rPr>
            <w:webHidden/>
          </w:rPr>
        </w:r>
        <w:r>
          <w:rPr>
            <w:webHidden/>
          </w:rPr>
          <w:fldChar w:fldCharType="separate"/>
        </w:r>
        <w:r w:rsidR="00C329A0">
          <w:rPr>
            <w:webHidden/>
          </w:rPr>
          <w:t>67</w:t>
        </w:r>
        <w:r>
          <w:rPr>
            <w:webHidden/>
          </w:rPr>
          <w:fldChar w:fldCharType="end"/>
        </w:r>
      </w:hyperlink>
    </w:p>
    <w:p w14:paraId="4E279AC0" w14:textId="00456989"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6" w:history="1">
        <w:r w:rsidRPr="00875AF9">
          <w:rPr>
            <w:rStyle w:val="Hyperlink"/>
          </w:rPr>
          <w:t>References</w:t>
        </w:r>
        <w:r>
          <w:rPr>
            <w:webHidden/>
          </w:rPr>
          <w:tab/>
        </w:r>
        <w:r>
          <w:rPr>
            <w:webHidden/>
          </w:rPr>
          <w:fldChar w:fldCharType="begin"/>
        </w:r>
        <w:r>
          <w:rPr>
            <w:webHidden/>
          </w:rPr>
          <w:instrText xml:space="preserve"> PAGEREF _Toc182472566 \h </w:instrText>
        </w:r>
        <w:r>
          <w:rPr>
            <w:webHidden/>
          </w:rPr>
        </w:r>
        <w:r>
          <w:rPr>
            <w:webHidden/>
          </w:rPr>
          <w:fldChar w:fldCharType="separate"/>
        </w:r>
        <w:r w:rsidR="00C329A0">
          <w:rPr>
            <w:webHidden/>
          </w:rPr>
          <w:t>68</w:t>
        </w:r>
        <w:r>
          <w:rPr>
            <w:webHidden/>
          </w:rPr>
          <w:fldChar w:fldCharType="end"/>
        </w:r>
      </w:hyperlink>
    </w:p>
    <w:p w14:paraId="60688620" w14:textId="29E85E0A"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7" w:history="1">
        <w:r w:rsidRPr="00875AF9">
          <w:rPr>
            <w:rStyle w:val="Hyperlink"/>
          </w:rPr>
          <w:t>Appendix 5.A: CSA Range Achievement Level Descriptors Description</w:t>
        </w:r>
        <w:r>
          <w:rPr>
            <w:webHidden/>
          </w:rPr>
          <w:tab/>
        </w:r>
        <w:r>
          <w:rPr>
            <w:webHidden/>
          </w:rPr>
          <w:fldChar w:fldCharType="begin"/>
        </w:r>
        <w:r>
          <w:rPr>
            <w:webHidden/>
          </w:rPr>
          <w:instrText xml:space="preserve"> PAGEREF _Toc182472567 \h </w:instrText>
        </w:r>
        <w:r>
          <w:rPr>
            <w:webHidden/>
          </w:rPr>
        </w:r>
        <w:r>
          <w:rPr>
            <w:webHidden/>
          </w:rPr>
          <w:fldChar w:fldCharType="separate"/>
        </w:r>
        <w:r w:rsidR="00C329A0">
          <w:rPr>
            <w:webHidden/>
          </w:rPr>
          <w:t>69</w:t>
        </w:r>
        <w:r>
          <w:rPr>
            <w:webHidden/>
          </w:rPr>
          <w:fldChar w:fldCharType="end"/>
        </w:r>
      </w:hyperlink>
    </w:p>
    <w:p w14:paraId="24EE5351" w14:textId="314C1A41"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68" w:history="1">
        <w:r w:rsidRPr="00875AF9">
          <w:rPr>
            <w:rStyle w:val="Hyperlink"/>
            <w14:scene3d>
              <w14:camera w14:prst="orthographicFront"/>
              <w14:lightRig w14:rig="threePt" w14:dir="t">
                <w14:rot w14:lat="0" w14:lon="0" w14:rev="0"/>
              </w14:lightRig>
            </w14:scene3d>
          </w:rPr>
          <w:t>Chapter 6:</w:t>
        </w:r>
        <w:r w:rsidRPr="00875AF9">
          <w:rPr>
            <w:rStyle w:val="Hyperlink"/>
          </w:rPr>
          <w:t xml:space="preserve"> Scoring and Reporting</w:t>
        </w:r>
        <w:r>
          <w:rPr>
            <w:webHidden/>
          </w:rPr>
          <w:tab/>
        </w:r>
        <w:r>
          <w:rPr>
            <w:webHidden/>
          </w:rPr>
          <w:fldChar w:fldCharType="begin"/>
        </w:r>
        <w:r>
          <w:rPr>
            <w:webHidden/>
          </w:rPr>
          <w:instrText xml:space="preserve"> PAGEREF _Toc182472568 \h </w:instrText>
        </w:r>
        <w:r>
          <w:rPr>
            <w:webHidden/>
          </w:rPr>
        </w:r>
        <w:r>
          <w:rPr>
            <w:webHidden/>
          </w:rPr>
          <w:fldChar w:fldCharType="separate"/>
        </w:r>
        <w:r w:rsidR="00C329A0">
          <w:rPr>
            <w:webHidden/>
          </w:rPr>
          <w:t>82</w:t>
        </w:r>
        <w:r>
          <w:rPr>
            <w:webHidden/>
          </w:rPr>
          <w:fldChar w:fldCharType="end"/>
        </w:r>
      </w:hyperlink>
    </w:p>
    <w:p w14:paraId="65FF0E29" w14:textId="682FEB40"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69" w:history="1">
        <w:r w:rsidRPr="00875AF9">
          <w:rPr>
            <w:rStyle w:val="Hyperlink"/>
          </w:rPr>
          <w:t>6.1. Student Test Scores</w:t>
        </w:r>
        <w:r>
          <w:rPr>
            <w:webHidden/>
          </w:rPr>
          <w:tab/>
        </w:r>
        <w:r>
          <w:rPr>
            <w:webHidden/>
          </w:rPr>
          <w:fldChar w:fldCharType="begin"/>
        </w:r>
        <w:r>
          <w:rPr>
            <w:webHidden/>
          </w:rPr>
          <w:instrText xml:space="preserve"> PAGEREF _Toc182472569 \h </w:instrText>
        </w:r>
        <w:r>
          <w:rPr>
            <w:webHidden/>
          </w:rPr>
        </w:r>
        <w:r>
          <w:rPr>
            <w:webHidden/>
          </w:rPr>
          <w:fldChar w:fldCharType="separate"/>
        </w:r>
        <w:r w:rsidR="00C329A0">
          <w:rPr>
            <w:webHidden/>
          </w:rPr>
          <w:t>82</w:t>
        </w:r>
        <w:r>
          <w:rPr>
            <w:webHidden/>
          </w:rPr>
          <w:fldChar w:fldCharType="end"/>
        </w:r>
      </w:hyperlink>
    </w:p>
    <w:p w14:paraId="04CF1C88" w14:textId="069CBCD9"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0" w:history="1">
        <w:r w:rsidRPr="00875AF9">
          <w:rPr>
            <w:rStyle w:val="Hyperlink"/>
          </w:rPr>
          <w:t>6.2. Overview of Score Aggregation Procedures</w:t>
        </w:r>
        <w:r>
          <w:rPr>
            <w:webHidden/>
          </w:rPr>
          <w:tab/>
        </w:r>
        <w:r>
          <w:rPr>
            <w:webHidden/>
          </w:rPr>
          <w:fldChar w:fldCharType="begin"/>
        </w:r>
        <w:r>
          <w:rPr>
            <w:webHidden/>
          </w:rPr>
          <w:instrText xml:space="preserve"> PAGEREF _Toc182472570 \h </w:instrText>
        </w:r>
        <w:r>
          <w:rPr>
            <w:webHidden/>
          </w:rPr>
        </w:r>
        <w:r>
          <w:rPr>
            <w:webHidden/>
          </w:rPr>
          <w:fldChar w:fldCharType="separate"/>
        </w:r>
        <w:r w:rsidR="00C329A0">
          <w:rPr>
            <w:webHidden/>
          </w:rPr>
          <w:t>85</w:t>
        </w:r>
        <w:r>
          <w:rPr>
            <w:webHidden/>
          </w:rPr>
          <w:fldChar w:fldCharType="end"/>
        </w:r>
      </w:hyperlink>
    </w:p>
    <w:p w14:paraId="18863486" w14:textId="2493D7B0"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1" w:history="1">
        <w:r w:rsidRPr="00875AF9">
          <w:rPr>
            <w:rStyle w:val="Hyperlink"/>
          </w:rPr>
          <w:t>6.3. Reports Produced and Scores for Each Report</w:t>
        </w:r>
        <w:r>
          <w:rPr>
            <w:webHidden/>
          </w:rPr>
          <w:tab/>
        </w:r>
        <w:r>
          <w:rPr>
            <w:webHidden/>
          </w:rPr>
          <w:fldChar w:fldCharType="begin"/>
        </w:r>
        <w:r>
          <w:rPr>
            <w:webHidden/>
          </w:rPr>
          <w:instrText xml:space="preserve"> PAGEREF _Toc182472571 \h </w:instrText>
        </w:r>
        <w:r>
          <w:rPr>
            <w:webHidden/>
          </w:rPr>
        </w:r>
        <w:r>
          <w:rPr>
            <w:webHidden/>
          </w:rPr>
          <w:fldChar w:fldCharType="separate"/>
        </w:r>
        <w:r w:rsidR="00C329A0">
          <w:rPr>
            <w:webHidden/>
          </w:rPr>
          <w:t>86</w:t>
        </w:r>
        <w:r>
          <w:rPr>
            <w:webHidden/>
          </w:rPr>
          <w:fldChar w:fldCharType="end"/>
        </w:r>
      </w:hyperlink>
    </w:p>
    <w:p w14:paraId="6F99A51C" w14:textId="399DF493"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2" w:history="1">
        <w:r w:rsidRPr="00875AF9">
          <w:rPr>
            <w:rStyle w:val="Hyperlink"/>
          </w:rPr>
          <w:t>References</w:t>
        </w:r>
        <w:r>
          <w:rPr>
            <w:webHidden/>
          </w:rPr>
          <w:tab/>
        </w:r>
        <w:r>
          <w:rPr>
            <w:webHidden/>
          </w:rPr>
          <w:fldChar w:fldCharType="begin"/>
        </w:r>
        <w:r>
          <w:rPr>
            <w:webHidden/>
          </w:rPr>
          <w:instrText xml:space="preserve"> PAGEREF _Toc182472572 \h </w:instrText>
        </w:r>
        <w:r>
          <w:rPr>
            <w:webHidden/>
          </w:rPr>
        </w:r>
        <w:r>
          <w:rPr>
            <w:webHidden/>
          </w:rPr>
          <w:fldChar w:fldCharType="separate"/>
        </w:r>
        <w:r w:rsidR="00C329A0">
          <w:rPr>
            <w:webHidden/>
          </w:rPr>
          <w:t>91</w:t>
        </w:r>
        <w:r>
          <w:rPr>
            <w:webHidden/>
          </w:rPr>
          <w:fldChar w:fldCharType="end"/>
        </w:r>
      </w:hyperlink>
    </w:p>
    <w:p w14:paraId="7460185B" w14:textId="4CF6164A"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73" w:history="1">
        <w:r w:rsidRPr="00875AF9">
          <w:rPr>
            <w:rStyle w:val="Hyperlink"/>
            <w14:scene3d>
              <w14:camera w14:prst="orthographicFront"/>
              <w14:lightRig w14:rig="threePt" w14:dir="t">
                <w14:rot w14:lat="0" w14:lon="0" w14:rev="0"/>
              </w14:lightRig>
            </w14:scene3d>
          </w:rPr>
          <w:t>Chapter 7:</w:t>
        </w:r>
        <w:r w:rsidRPr="00875AF9">
          <w:rPr>
            <w:rStyle w:val="Hyperlink"/>
          </w:rPr>
          <w:t xml:space="preserve"> Psychometric Analyses and Results</w:t>
        </w:r>
        <w:r>
          <w:rPr>
            <w:webHidden/>
          </w:rPr>
          <w:tab/>
        </w:r>
        <w:r>
          <w:rPr>
            <w:webHidden/>
          </w:rPr>
          <w:fldChar w:fldCharType="begin"/>
        </w:r>
        <w:r>
          <w:rPr>
            <w:webHidden/>
          </w:rPr>
          <w:instrText xml:space="preserve"> PAGEREF _Toc182472573 \h </w:instrText>
        </w:r>
        <w:r>
          <w:rPr>
            <w:webHidden/>
          </w:rPr>
        </w:r>
        <w:r>
          <w:rPr>
            <w:webHidden/>
          </w:rPr>
          <w:fldChar w:fldCharType="separate"/>
        </w:r>
        <w:r w:rsidR="00C329A0">
          <w:rPr>
            <w:webHidden/>
          </w:rPr>
          <w:t>92</w:t>
        </w:r>
        <w:r>
          <w:rPr>
            <w:webHidden/>
          </w:rPr>
          <w:fldChar w:fldCharType="end"/>
        </w:r>
      </w:hyperlink>
    </w:p>
    <w:p w14:paraId="25935E8F" w14:textId="641A872A"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4" w:history="1">
        <w:r w:rsidRPr="00875AF9">
          <w:rPr>
            <w:rStyle w:val="Hyperlink"/>
          </w:rPr>
          <w:t>7.1. Overview</w:t>
        </w:r>
        <w:r>
          <w:rPr>
            <w:webHidden/>
          </w:rPr>
          <w:tab/>
        </w:r>
        <w:r>
          <w:rPr>
            <w:webHidden/>
          </w:rPr>
          <w:fldChar w:fldCharType="begin"/>
        </w:r>
        <w:r>
          <w:rPr>
            <w:webHidden/>
          </w:rPr>
          <w:instrText xml:space="preserve"> PAGEREF _Toc182472574 \h </w:instrText>
        </w:r>
        <w:r>
          <w:rPr>
            <w:webHidden/>
          </w:rPr>
        </w:r>
        <w:r>
          <w:rPr>
            <w:webHidden/>
          </w:rPr>
          <w:fldChar w:fldCharType="separate"/>
        </w:r>
        <w:r w:rsidR="00C329A0">
          <w:rPr>
            <w:webHidden/>
          </w:rPr>
          <w:t>92</w:t>
        </w:r>
        <w:r>
          <w:rPr>
            <w:webHidden/>
          </w:rPr>
          <w:fldChar w:fldCharType="end"/>
        </w:r>
      </w:hyperlink>
    </w:p>
    <w:p w14:paraId="219F6566" w14:textId="2ADA4FBE"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5" w:history="1">
        <w:r w:rsidRPr="00875AF9">
          <w:rPr>
            <w:rStyle w:val="Hyperlink"/>
          </w:rPr>
          <w:t>7.2. Classical Item Analyses</w:t>
        </w:r>
        <w:r>
          <w:rPr>
            <w:webHidden/>
          </w:rPr>
          <w:tab/>
        </w:r>
        <w:r>
          <w:rPr>
            <w:webHidden/>
          </w:rPr>
          <w:fldChar w:fldCharType="begin"/>
        </w:r>
        <w:r>
          <w:rPr>
            <w:webHidden/>
          </w:rPr>
          <w:instrText xml:space="preserve"> PAGEREF _Toc182472575 \h </w:instrText>
        </w:r>
        <w:r>
          <w:rPr>
            <w:webHidden/>
          </w:rPr>
        </w:r>
        <w:r>
          <w:rPr>
            <w:webHidden/>
          </w:rPr>
          <w:fldChar w:fldCharType="separate"/>
        </w:r>
        <w:r w:rsidR="00C329A0">
          <w:rPr>
            <w:webHidden/>
          </w:rPr>
          <w:t>92</w:t>
        </w:r>
        <w:r>
          <w:rPr>
            <w:webHidden/>
          </w:rPr>
          <w:fldChar w:fldCharType="end"/>
        </w:r>
      </w:hyperlink>
    </w:p>
    <w:p w14:paraId="7B01BE89" w14:textId="55B927B3"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6" w:history="1">
        <w:r w:rsidRPr="00875AF9">
          <w:rPr>
            <w:rStyle w:val="Hyperlink"/>
          </w:rPr>
          <w:t>7.3. Differential Item Functioning Analyses</w:t>
        </w:r>
        <w:r>
          <w:rPr>
            <w:webHidden/>
          </w:rPr>
          <w:tab/>
        </w:r>
        <w:r>
          <w:rPr>
            <w:webHidden/>
          </w:rPr>
          <w:fldChar w:fldCharType="begin"/>
        </w:r>
        <w:r>
          <w:rPr>
            <w:webHidden/>
          </w:rPr>
          <w:instrText xml:space="preserve"> PAGEREF _Toc182472576 \h </w:instrText>
        </w:r>
        <w:r>
          <w:rPr>
            <w:webHidden/>
          </w:rPr>
        </w:r>
        <w:r>
          <w:rPr>
            <w:webHidden/>
          </w:rPr>
          <w:fldChar w:fldCharType="separate"/>
        </w:r>
        <w:r w:rsidR="00C329A0">
          <w:rPr>
            <w:webHidden/>
          </w:rPr>
          <w:t>96</w:t>
        </w:r>
        <w:r>
          <w:rPr>
            <w:webHidden/>
          </w:rPr>
          <w:fldChar w:fldCharType="end"/>
        </w:r>
      </w:hyperlink>
    </w:p>
    <w:p w14:paraId="0CF78EB9" w14:textId="4268A572"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7" w:history="1">
        <w:r w:rsidRPr="00875AF9">
          <w:rPr>
            <w:rStyle w:val="Hyperlink"/>
          </w:rPr>
          <w:t>7.4. Item Response Theory Analyses</w:t>
        </w:r>
        <w:r>
          <w:rPr>
            <w:webHidden/>
          </w:rPr>
          <w:tab/>
        </w:r>
        <w:r>
          <w:rPr>
            <w:webHidden/>
          </w:rPr>
          <w:fldChar w:fldCharType="begin"/>
        </w:r>
        <w:r>
          <w:rPr>
            <w:webHidden/>
          </w:rPr>
          <w:instrText xml:space="preserve"> PAGEREF _Toc182472577 \h </w:instrText>
        </w:r>
        <w:r>
          <w:rPr>
            <w:webHidden/>
          </w:rPr>
        </w:r>
        <w:r>
          <w:rPr>
            <w:webHidden/>
          </w:rPr>
          <w:fldChar w:fldCharType="separate"/>
        </w:r>
        <w:r w:rsidR="00C329A0">
          <w:rPr>
            <w:webHidden/>
          </w:rPr>
          <w:t>98</w:t>
        </w:r>
        <w:r>
          <w:rPr>
            <w:webHidden/>
          </w:rPr>
          <w:fldChar w:fldCharType="end"/>
        </w:r>
      </w:hyperlink>
    </w:p>
    <w:p w14:paraId="102B19EA" w14:textId="0C405711"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8" w:history="1">
        <w:r w:rsidRPr="00875AF9">
          <w:rPr>
            <w:rStyle w:val="Hyperlink"/>
          </w:rPr>
          <w:t>7.5. Response Time Analyses</w:t>
        </w:r>
        <w:r>
          <w:rPr>
            <w:webHidden/>
          </w:rPr>
          <w:tab/>
        </w:r>
        <w:r>
          <w:rPr>
            <w:webHidden/>
          </w:rPr>
          <w:fldChar w:fldCharType="begin"/>
        </w:r>
        <w:r>
          <w:rPr>
            <w:webHidden/>
          </w:rPr>
          <w:instrText xml:space="preserve"> PAGEREF _Toc182472578 \h </w:instrText>
        </w:r>
        <w:r>
          <w:rPr>
            <w:webHidden/>
          </w:rPr>
        </w:r>
        <w:r>
          <w:rPr>
            <w:webHidden/>
          </w:rPr>
          <w:fldChar w:fldCharType="separate"/>
        </w:r>
        <w:r w:rsidR="00C329A0">
          <w:rPr>
            <w:webHidden/>
          </w:rPr>
          <w:t>105</w:t>
        </w:r>
        <w:r>
          <w:rPr>
            <w:webHidden/>
          </w:rPr>
          <w:fldChar w:fldCharType="end"/>
        </w:r>
      </w:hyperlink>
    </w:p>
    <w:p w14:paraId="608DDD27" w14:textId="2BC1560B"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79" w:history="1">
        <w:r w:rsidRPr="00875AF9">
          <w:rPr>
            <w:rStyle w:val="Hyperlink"/>
          </w:rPr>
          <w:t>7.6. Reliability Analyses</w:t>
        </w:r>
        <w:r>
          <w:rPr>
            <w:webHidden/>
          </w:rPr>
          <w:tab/>
        </w:r>
        <w:r>
          <w:rPr>
            <w:webHidden/>
          </w:rPr>
          <w:fldChar w:fldCharType="begin"/>
        </w:r>
        <w:r>
          <w:rPr>
            <w:webHidden/>
          </w:rPr>
          <w:instrText xml:space="preserve"> PAGEREF _Toc182472579 \h </w:instrText>
        </w:r>
        <w:r>
          <w:rPr>
            <w:webHidden/>
          </w:rPr>
        </w:r>
        <w:r>
          <w:rPr>
            <w:webHidden/>
          </w:rPr>
          <w:fldChar w:fldCharType="separate"/>
        </w:r>
        <w:r w:rsidR="00C329A0">
          <w:rPr>
            <w:webHidden/>
          </w:rPr>
          <w:t>106</w:t>
        </w:r>
        <w:r>
          <w:rPr>
            <w:webHidden/>
          </w:rPr>
          <w:fldChar w:fldCharType="end"/>
        </w:r>
      </w:hyperlink>
    </w:p>
    <w:p w14:paraId="3D6A1562" w14:textId="252E8E1C"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0" w:history="1">
        <w:r w:rsidRPr="00875AF9">
          <w:rPr>
            <w:rStyle w:val="Hyperlink"/>
          </w:rPr>
          <w:t>7.7. Validity Evidence</w:t>
        </w:r>
        <w:r>
          <w:rPr>
            <w:webHidden/>
          </w:rPr>
          <w:tab/>
        </w:r>
        <w:r>
          <w:rPr>
            <w:webHidden/>
          </w:rPr>
          <w:fldChar w:fldCharType="begin"/>
        </w:r>
        <w:r>
          <w:rPr>
            <w:webHidden/>
          </w:rPr>
          <w:instrText xml:space="preserve"> PAGEREF _Toc182472580 \h </w:instrText>
        </w:r>
        <w:r>
          <w:rPr>
            <w:webHidden/>
          </w:rPr>
        </w:r>
        <w:r>
          <w:rPr>
            <w:webHidden/>
          </w:rPr>
          <w:fldChar w:fldCharType="separate"/>
        </w:r>
        <w:r w:rsidR="00C329A0">
          <w:rPr>
            <w:webHidden/>
          </w:rPr>
          <w:t>111</w:t>
        </w:r>
        <w:r>
          <w:rPr>
            <w:webHidden/>
          </w:rPr>
          <w:fldChar w:fldCharType="end"/>
        </w:r>
      </w:hyperlink>
    </w:p>
    <w:p w14:paraId="29C31FE1" w14:textId="278E9864"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1" w:history="1">
        <w:r w:rsidRPr="00875AF9">
          <w:rPr>
            <w:rStyle w:val="Hyperlink"/>
          </w:rPr>
          <w:t>References</w:t>
        </w:r>
        <w:r>
          <w:rPr>
            <w:webHidden/>
          </w:rPr>
          <w:tab/>
        </w:r>
        <w:r>
          <w:rPr>
            <w:webHidden/>
          </w:rPr>
          <w:fldChar w:fldCharType="begin"/>
        </w:r>
        <w:r>
          <w:rPr>
            <w:webHidden/>
          </w:rPr>
          <w:instrText xml:space="preserve"> PAGEREF _Toc182472581 \h </w:instrText>
        </w:r>
        <w:r>
          <w:rPr>
            <w:webHidden/>
          </w:rPr>
        </w:r>
        <w:r>
          <w:rPr>
            <w:webHidden/>
          </w:rPr>
          <w:fldChar w:fldCharType="separate"/>
        </w:r>
        <w:r w:rsidR="00C329A0">
          <w:rPr>
            <w:webHidden/>
          </w:rPr>
          <w:t>116</w:t>
        </w:r>
        <w:r>
          <w:rPr>
            <w:webHidden/>
          </w:rPr>
          <w:fldChar w:fldCharType="end"/>
        </w:r>
      </w:hyperlink>
    </w:p>
    <w:p w14:paraId="3DAAB4F5" w14:textId="57C334C1"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2" w:history="1">
        <w:r w:rsidRPr="00875AF9">
          <w:rPr>
            <w:rStyle w:val="Hyperlink"/>
          </w:rPr>
          <w:t>Accessibility Information</w:t>
        </w:r>
        <w:r>
          <w:rPr>
            <w:webHidden/>
          </w:rPr>
          <w:tab/>
        </w:r>
        <w:r>
          <w:rPr>
            <w:webHidden/>
          </w:rPr>
          <w:fldChar w:fldCharType="begin"/>
        </w:r>
        <w:r>
          <w:rPr>
            <w:webHidden/>
          </w:rPr>
          <w:instrText xml:space="preserve"> PAGEREF _Toc182472582 \h </w:instrText>
        </w:r>
        <w:r>
          <w:rPr>
            <w:webHidden/>
          </w:rPr>
        </w:r>
        <w:r>
          <w:rPr>
            <w:webHidden/>
          </w:rPr>
          <w:fldChar w:fldCharType="separate"/>
        </w:r>
        <w:r w:rsidR="00C329A0">
          <w:rPr>
            <w:webHidden/>
          </w:rPr>
          <w:t>119</w:t>
        </w:r>
        <w:r>
          <w:rPr>
            <w:webHidden/>
          </w:rPr>
          <w:fldChar w:fldCharType="end"/>
        </w:r>
      </w:hyperlink>
    </w:p>
    <w:p w14:paraId="58ECFA03" w14:textId="05D37993"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83" w:history="1">
        <w:r w:rsidRPr="00875AF9">
          <w:rPr>
            <w:rStyle w:val="Hyperlink"/>
            <w14:scene3d>
              <w14:camera w14:prst="orthographicFront"/>
              <w14:lightRig w14:rig="threePt" w14:dir="t">
                <w14:rot w14:lat="0" w14:lon="0" w14:rev="0"/>
              </w14:lightRig>
            </w14:scene3d>
          </w:rPr>
          <w:t>Chapter 8:</w:t>
        </w:r>
        <w:r w:rsidRPr="00875AF9">
          <w:rPr>
            <w:rStyle w:val="Hyperlink"/>
          </w:rPr>
          <w:t xml:space="preserve"> Quality Control Procedures</w:t>
        </w:r>
        <w:r>
          <w:rPr>
            <w:webHidden/>
          </w:rPr>
          <w:tab/>
        </w:r>
        <w:r>
          <w:rPr>
            <w:webHidden/>
          </w:rPr>
          <w:fldChar w:fldCharType="begin"/>
        </w:r>
        <w:r>
          <w:rPr>
            <w:webHidden/>
          </w:rPr>
          <w:instrText xml:space="preserve"> PAGEREF _Toc182472583 \h </w:instrText>
        </w:r>
        <w:r>
          <w:rPr>
            <w:webHidden/>
          </w:rPr>
        </w:r>
        <w:r>
          <w:rPr>
            <w:webHidden/>
          </w:rPr>
          <w:fldChar w:fldCharType="separate"/>
        </w:r>
        <w:r w:rsidR="00C329A0">
          <w:rPr>
            <w:webHidden/>
          </w:rPr>
          <w:t>122</w:t>
        </w:r>
        <w:r>
          <w:rPr>
            <w:webHidden/>
          </w:rPr>
          <w:fldChar w:fldCharType="end"/>
        </w:r>
      </w:hyperlink>
    </w:p>
    <w:p w14:paraId="16402B38" w14:textId="4AB80F53"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4" w:history="1">
        <w:r w:rsidRPr="00875AF9">
          <w:rPr>
            <w:rStyle w:val="Hyperlink"/>
          </w:rPr>
          <w:t>8.1. Quality Control of Item Development</w:t>
        </w:r>
        <w:r>
          <w:rPr>
            <w:webHidden/>
          </w:rPr>
          <w:tab/>
        </w:r>
        <w:r>
          <w:rPr>
            <w:webHidden/>
          </w:rPr>
          <w:fldChar w:fldCharType="begin"/>
        </w:r>
        <w:r>
          <w:rPr>
            <w:webHidden/>
          </w:rPr>
          <w:instrText xml:space="preserve"> PAGEREF _Toc182472584 \h </w:instrText>
        </w:r>
        <w:r>
          <w:rPr>
            <w:webHidden/>
          </w:rPr>
        </w:r>
        <w:r>
          <w:rPr>
            <w:webHidden/>
          </w:rPr>
          <w:fldChar w:fldCharType="separate"/>
        </w:r>
        <w:r w:rsidR="00C329A0">
          <w:rPr>
            <w:webHidden/>
          </w:rPr>
          <w:t>122</w:t>
        </w:r>
        <w:r>
          <w:rPr>
            <w:webHidden/>
          </w:rPr>
          <w:fldChar w:fldCharType="end"/>
        </w:r>
      </w:hyperlink>
    </w:p>
    <w:p w14:paraId="36C6CCED" w14:textId="7D1B8452"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5" w:history="1">
        <w:r w:rsidRPr="00875AF9">
          <w:rPr>
            <w:rStyle w:val="Hyperlink"/>
          </w:rPr>
          <w:t>8.2. Quality Control of Test Assembly</w:t>
        </w:r>
        <w:r>
          <w:rPr>
            <w:webHidden/>
          </w:rPr>
          <w:tab/>
        </w:r>
        <w:r>
          <w:rPr>
            <w:webHidden/>
          </w:rPr>
          <w:fldChar w:fldCharType="begin"/>
        </w:r>
        <w:r>
          <w:rPr>
            <w:webHidden/>
          </w:rPr>
          <w:instrText xml:space="preserve"> PAGEREF _Toc182472585 \h </w:instrText>
        </w:r>
        <w:r>
          <w:rPr>
            <w:webHidden/>
          </w:rPr>
        </w:r>
        <w:r>
          <w:rPr>
            <w:webHidden/>
          </w:rPr>
          <w:fldChar w:fldCharType="separate"/>
        </w:r>
        <w:r w:rsidR="00C329A0">
          <w:rPr>
            <w:webHidden/>
          </w:rPr>
          <w:t>122</w:t>
        </w:r>
        <w:r>
          <w:rPr>
            <w:webHidden/>
          </w:rPr>
          <w:fldChar w:fldCharType="end"/>
        </w:r>
      </w:hyperlink>
    </w:p>
    <w:p w14:paraId="03B061D0" w14:textId="0DA5A5E1"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6" w:history="1">
        <w:r w:rsidRPr="00875AF9">
          <w:rPr>
            <w:rStyle w:val="Hyperlink"/>
          </w:rPr>
          <w:t>8.3. Quality Control of Test Materials</w:t>
        </w:r>
        <w:r>
          <w:rPr>
            <w:webHidden/>
          </w:rPr>
          <w:tab/>
        </w:r>
        <w:r>
          <w:rPr>
            <w:webHidden/>
          </w:rPr>
          <w:fldChar w:fldCharType="begin"/>
        </w:r>
        <w:r>
          <w:rPr>
            <w:webHidden/>
          </w:rPr>
          <w:instrText xml:space="preserve"> PAGEREF _Toc182472586 \h </w:instrText>
        </w:r>
        <w:r>
          <w:rPr>
            <w:webHidden/>
          </w:rPr>
        </w:r>
        <w:r>
          <w:rPr>
            <w:webHidden/>
          </w:rPr>
          <w:fldChar w:fldCharType="separate"/>
        </w:r>
        <w:r w:rsidR="00C329A0">
          <w:rPr>
            <w:webHidden/>
          </w:rPr>
          <w:t>123</w:t>
        </w:r>
        <w:r>
          <w:rPr>
            <w:webHidden/>
          </w:rPr>
          <w:fldChar w:fldCharType="end"/>
        </w:r>
      </w:hyperlink>
    </w:p>
    <w:p w14:paraId="20A52781" w14:textId="0785B8C6"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7" w:history="1">
        <w:r w:rsidRPr="00875AF9">
          <w:rPr>
            <w:rStyle w:val="Hyperlink"/>
          </w:rPr>
          <w:t>8.4. Quality Control of Test Administration</w:t>
        </w:r>
        <w:r>
          <w:rPr>
            <w:webHidden/>
          </w:rPr>
          <w:tab/>
        </w:r>
        <w:r>
          <w:rPr>
            <w:webHidden/>
          </w:rPr>
          <w:fldChar w:fldCharType="begin"/>
        </w:r>
        <w:r>
          <w:rPr>
            <w:webHidden/>
          </w:rPr>
          <w:instrText xml:space="preserve"> PAGEREF _Toc182472587 \h </w:instrText>
        </w:r>
        <w:r>
          <w:rPr>
            <w:webHidden/>
          </w:rPr>
        </w:r>
        <w:r>
          <w:rPr>
            <w:webHidden/>
          </w:rPr>
          <w:fldChar w:fldCharType="separate"/>
        </w:r>
        <w:r w:rsidR="00C329A0">
          <w:rPr>
            <w:webHidden/>
          </w:rPr>
          <w:t>123</w:t>
        </w:r>
        <w:r>
          <w:rPr>
            <w:webHidden/>
          </w:rPr>
          <w:fldChar w:fldCharType="end"/>
        </w:r>
      </w:hyperlink>
    </w:p>
    <w:p w14:paraId="7AE94984" w14:textId="580B7781"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8" w:history="1">
        <w:r w:rsidRPr="00875AF9">
          <w:rPr>
            <w:rStyle w:val="Hyperlink"/>
          </w:rPr>
          <w:t>8.5. Quality Control of Scoring</w:t>
        </w:r>
        <w:r>
          <w:rPr>
            <w:webHidden/>
          </w:rPr>
          <w:tab/>
        </w:r>
        <w:r>
          <w:rPr>
            <w:webHidden/>
          </w:rPr>
          <w:fldChar w:fldCharType="begin"/>
        </w:r>
        <w:r>
          <w:rPr>
            <w:webHidden/>
          </w:rPr>
          <w:instrText xml:space="preserve"> PAGEREF _Toc182472588 \h </w:instrText>
        </w:r>
        <w:r>
          <w:rPr>
            <w:webHidden/>
          </w:rPr>
        </w:r>
        <w:r>
          <w:rPr>
            <w:webHidden/>
          </w:rPr>
          <w:fldChar w:fldCharType="separate"/>
        </w:r>
        <w:r w:rsidR="00C329A0">
          <w:rPr>
            <w:webHidden/>
          </w:rPr>
          <w:t>124</w:t>
        </w:r>
        <w:r>
          <w:rPr>
            <w:webHidden/>
          </w:rPr>
          <w:fldChar w:fldCharType="end"/>
        </w:r>
      </w:hyperlink>
    </w:p>
    <w:p w14:paraId="62B63BFF" w14:textId="58726B65"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89" w:history="1">
        <w:r w:rsidRPr="00875AF9">
          <w:rPr>
            <w:rStyle w:val="Hyperlink"/>
          </w:rPr>
          <w:t>8.6. Quality Control of Psychometric Processes</w:t>
        </w:r>
        <w:r>
          <w:rPr>
            <w:webHidden/>
          </w:rPr>
          <w:tab/>
        </w:r>
        <w:r>
          <w:rPr>
            <w:webHidden/>
          </w:rPr>
          <w:fldChar w:fldCharType="begin"/>
        </w:r>
        <w:r>
          <w:rPr>
            <w:webHidden/>
          </w:rPr>
          <w:instrText xml:space="preserve"> PAGEREF _Toc182472589 \h </w:instrText>
        </w:r>
        <w:r>
          <w:rPr>
            <w:webHidden/>
          </w:rPr>
        </w:r>
        <w:r>
          <w:rPr>
            <w:webHidden/>
          </w:rPr>
          <w:fldChar w:fldCharType="separate"/>
        </w:r>
        <w:r w:rsidR="00C329A0">
          <w:rPr>
            <w:webHidden/>
          </w:rPr>
          <w:t>125</w:t>
        </w:r>
        <w:r>
          <w:rPr>
            <w:webHidden/>
          </w:rPr>
          <w:fldChar w:fldCharType="end"/>
        </w:r>
      </w:hyperlink>
    </w:p>
    <w:p w14:paraId="042886F9" w14:textId="42D8D24F"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90" w:history="1">
        <w:r w:rsidRPr="00875AF9">
          <w:rPr>
            <w:rStyle w:val="Hyperlink"/>
          </w:rPr>
          <w:t>8.7. Quality Control of Reporting</w:t>
        </w:r>
        <w:r>
          <w:rPr>
            <w:webHidden/>
          </w:rPr>
          <w:tab/>
        </w:r>
        <w:r>
          <w:rPr>
            <w:webHidden/>
          </w:rPr>
          <w:fldChar w:fldCharType="begin"/>
        </w:r>
        <w:r>
          <w:rPr>
            <w:webHidden/>
          </w:rPr>
          <w:instrText xml:space="preserve"> PAGEREF _Toc182472590 \h </w:instrText>
        </w:r>
        <w:r>
          <w:rPr>
            <w:webHidden/>
          </w:rPr>
        </w:r>
        <w:r>
          <w:rPr>
            <w:webHidden/>
          </w:rPr>
          <w:fldChar w:fldCharType="separate"/>
        </w:r>
        <w:r w:rsidR="00C329A0">
          <w:rPr>
            <w:webHidden/>
          </w:rPr>
          <w:t>126</w:t>
        </w:r>
        <w:r>
          <w:rPr>
            <w:webHidden/>
          </w:rPr>
          <w:fldChar w:fldCharType="end"/>
        </w:r>
      </w:hyperlink>
    </w:p>
    <w:p w14:paraId="21CEB010" w14:textId="0AABD658"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91" w:history="1">
        <w:r w:rsidRPr="00875AF9">
          <w:rPr>
            <w:rStyle w:val="Hyperlink"/>
          </w:rPr>
          <w:t>Reference</w:t>
        </w:r>
        <w:r>
          <w:rPr>
            <w:webHidden/>
          </w:rPr>
          <w:tab/>
        </w:r>
        <w:r>
          <w:rPr>
            <w:webHidden/>
          </w:rPr>
          <w:fldChar w:fldCharType="begin"/>
        </w:r>
        <w:r>
          <w:rPr>
            <w:webHidden/>
          </w:rPr>
          <w:instrText xml:space="preserve"> PAGEREF _Toc182472591 \h </w:instrText>
        </w:r>
        <w:r>
          <w:rPr>
            <w:webHidden/>
          </w:rPr>
        </w:r>
        <w:r>
          <w:rPr>
            <w:webHidden/>
          </w:rPr>
          <w:fldChar w:fldCharType="separate"/>
        </w:r>
        <w:r w:rsidR="00C329A0">
          <w:rPr>
            <w:webHidden/>
          </w:rPr>
          <w:t>128</w:t>
        </w:r>
        <w:r>
          <w:rPr>
            <w:webHidden/>
          </w:rPr>
          <w:fldChar w:fldCharType="end"/>
        </w:r>
      </w:hyperlink>
    </w:p>
    <w:p w14:paraId="114512BB" w14:textId="062C9A50" w:rsidR="006C5AB1" w:rsidRDefault="006C5AB1">
      <w:pPr>
        <w:pStyle w:val="TOC1"/>
        <w:rPr>
          <w:rFonts w:asciiTheme="minorHAnsi" w:eastAsiaTheme="minorEastAsia" w:hAnsiTheme="minorHAnsi" w:cstheme="minorBidi"/>
          <w:b w:val="0"/>
          <w:color w:val="auto"/>
          <w:kern w:val="2"/>
          <w:sz w:val="22"/>
          <w:szCs w:val="22"/>
          <w14:ligatures w14:val="standardContextual"/>
        </w:rPr>
      </w:pPr>
      <w:hyperlink w:anchor="_Toc182472592" w:history="1">
        <w:r w:rsidRPr="00875AF9">
          <w:rPr>
            <w:rStyle w:val="Hyperlink"/>
            <w14:scene3d>
              <w14:camera w14:prst="orthographicFront"/>
              <w14:lightRig w14:rig="threePt" w14:dir="t">
                <w14:rot w14:lat="0" w14:lon="0" w14:rev="0"/>
              </w14:lightRig>
            </w14:scene3d>
          </w:rPr>
          <w:t>Chapter 9:</w:t>
        </w:r>
        <w:r w:rsidRPr="00875AF9">
          <w:rPr>
            <w:rStyle w:val="Hyperlink"/>
          </w:rPr>
          <w:t xml:space="preserve"> Continuous and Systematic Improvement</w:t>
        </w:r>
        <w:r>
          <w:rPr>
            <w:webHidden/>
          </w:rPr>
          <w:tab/>
        </w:r>
        <w:r>
          <w:rPr>
            <w:webHidden/>
          </w:rPr>
          <w:fldChar w:fldCharType="begin"/>
        </w:r>
        <w:r>
          <w:rPr>
            <w:webHidden/>
          </w:rPr>
          <w:instrText xml:space="preserve"> PAGEREF _Toc182472592 \h </w:instrText>
        </w:r>
        <w:r>
          <w:rPr>
            <w:webHidden/>
          </w:rPr>
        </w:r>
        <w:r>
          <w:rPr>
            <w:webHidden/>
          </w:rPr>
          <w:fldChar w:fldCharType="separate"/>
        </w:r>
        <w:r w:rsidR="00C329A0">
          <w:rPr>
            <w:webHidden/>
          </w:rPr>
          <w:t>129</w:t>
        </w:r>
        <w:r>
          <w:rPr>
            <w:webHidden/>
          </w:rPr>
          <w:fldChar w:fldCharType="end"/>
        </w:r>
      </w:hyperlink>
    </w:p>
    <w:p w14:paraId="21EC5D43" w14:textId="2CAE8480"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93" w:history="1">
        <w:r w:rsidRPr="00875AF9">
          <w:rPr>
            <w:rStyle w:val="Hyperlink"/>
          </w:rPr>
          <w:t>9.1. Administration and Test Delivery</w:t>
        </w:r>
        <w:r>
          <w:rPr>
            <w:webHidden/>
          </w:rPr>
          <w:tab/>
        </w:r>
        <w:r>
          <w:rPr>
            <w:webHidden/>
          </w:rPr>
          <w:fldChar w:fldCharType="begin"/>
        </w:r>
        <w:r>
          <w:rPr>
            <w:webHidden/>
          </w:rPr>
          <w:instrText xml:space="preserve"> PAGEREF _Toc182472593 \h </w:instrText>
        </w:r>
        <w:r>
          <w:rPr>
            <w:webHidden/>
          </w:rPr>
        </w:r>
        <w:r>
          <w:rPr>
            <w:webHidden/>
          </w:rPr>
          <w:fldChar w:fldCharType="separate"/>
        </w:r>
        <w:r w:rsidR="00C329A0">
          <w:rPr>
            <w:webHidden/>
          </w:rPr>
          <w:t>129</w:t>
        </w:r>
        <w:r>
          <w:rPr>
            <w:webHidden/>
          </w:rPr>
          <w:fldChar w:fldCharType="end"/>
        </w:r>
      </w:hyperlink>
    </w:p>
    <w:p w14:paraId="03C29834" w14:textId="09C759F7" w:rsidR="006C5AB1" w:rsidRDefault="006C5AB1">
      <w:pPr>
        <w:pStyle w:val="TOC2"/>
        <w:rPr>
          <w:rFonts w:asciiTheme="minorHAnsi" w:eastAsiaTheme="minorEastAsia" w:hAnsiTheme="minorHAnsi" w:cstheme="minorBidi"/>
          <w:color w:val="auto"/>
          <w:kern w:val="2"/>
          <w:sz w:val="22"/>
          <w:szCs w:val="22"/>
          <w:lang w:bidi="ar-SA"/>
          <w14:ligatures w14:val="standardContextual"/>
        </w:rPr>
      </w:pPr>
      <w:hyperlink w:anchor="_Toc182472594" w:history="1">
        <w:r w:rsidRPr="00875AF9">
          <w:rPr>
            <w:rStyle w:val="Hyperlink"/>
          </w:rPr>
          <w:t>9.2. Accessibility</w:t>
        </w:r>
        <w:r>
          <w:rPr>
            <w:webHidden/>
          </w:rPr>
          <w:tab/>
        </w:r>
        <w:r>
          <w:rPr>
            <w:webHidden/>
          </w:rPr>
          <w:fldChar w:fldCharType="begin"/>
        </w:r>
        <w:r>
          <w:rPr>
            <w:webHidden/>
          </w:rPr>
          <w:instrText xml:space="preserve"> PAGEREF _Toc182472594 \h </w:instrText>
        </w:r>
        <w:r>
          <w:rPr>
            <w:webHidden/>
          </w:rPr>
        </w:r>
        <w:r>
          <w:rPr>
            <w:webHidden/>
          </w:rPr>
          <w:fldChar w:fldCharType="separate"/>
        </w:r>
        <w:r w:rsidR="00C329A0">
          <w:rPr>
            <w:webHidden/>
          </w:rPr>
          <w:t>130</w:t>
        </w:r>
        <w:r>
          <w:rPr>
            <w:webHidden/>
          </w:rPr>
          <w:fldChar w:fldCharType="end"/>
        </w:r>
      </w:hyperlink>
    </w:p>
    <w:p w14:paraId="18DB2E0F" w14:textId="5B55B398" w:rsidR="0019576F" w:rsidRPr="006C312D" w:rsidRDefault="008C635A" w:rsidP="00A95563">
      <w:pPr>
        <w:pStyle w:val="Heading3"/>
        <w:numPr>
          <w:ilvl w:val="0"/>
          <w:numId w:val="0"/>
        </w:numPr>
        <w:ind w:left="360" w:hanging="360"/>
      </w:pPr>
      <w:r w:rsidRPr="006C312D">
        <w:fldChar w:fldCharType="end"/>
      </w:r>
      <w:r w:rsidR="0019576F" w:rsidRPr="006C312D">
        <w:t>List of Tables</w:t>
      </w:r>
    </w:p>
    <w:p w14:paraId="1EE82DEF" w14:textId="3A943D6F" w:rsidR="00C329A0" w:rsidRDefault="00DD7E00">
      <w:pPr>
        <w:pStyle w:val="TOC8"/>
        <w:rPr>
          <w:rFonts w:asciiTheme="minorHAnsi" w:eastAsiaTheme="minorEastAsia" w:hAnsiTheme="minorHAnsi" w:cstheme="minorBidi"/>
          <w:color w:val="auto"/>
          <w:kern w:val="2"/>
          <w:szCs w:val="24"/>
          <w:lang w:eastAsia="en-US"/>
          <w14:ligatures w14:val="standardContextual"/>
        </w:rPr>
      </w:pPr>
      <w:r w:rsidRPr="006C312D">
        <w:rPr>
          <w:rStyle w:val="Hyperlink"/>
        </w:rPr>
        <w:fldChar w:fldCharType="begin"/>
      </w:r>
      <w:r w:rsidRPr="006C312D">
        <w:rPr>
          <w:rStyle w:val="Hyperlink"/>
          <w:noProof w:val="0"/>
        </w:rPr>
        <w:instrText xml:space="preserve"> TOC \h \z \t "Caption,8" </w:instrText>
      </w:r>
      <w:r w:rsidRPr="006C312D">
        <w:rPr>
          <w:rStyle w:val="Hyperlink"/>
        </w:rPr>
        <w:fldChar w:fldCharType="separate"/>
      </w:r>
      <w:hyperlink w:anchor="_Toc220420428" w:history="1">
        <w:r w:rsidR="00C329A0" w:rsidRPr="003700A1">
          <w:rPr>
            <w:rStyle w:val="Hyperlink"/>
          </w:rPr>
          <w:t xml:space="preserve">Acronyms and Initialisms Used in the </w:t>
        </w:r>
        <w:r w:rsidR="00C329A0" w:rsidRPr="003700A1">
          <w:rPr>
            <w:rStyle w:val="Hyperlink"/>
            <w:i/>
          </w:rPr>
          <w:t>California Spanish Assessment Technical Report</w:t>
        </w:r>
        <w:r w:rsidR="00C329A0">
          <w:rPr>
            <w:webHidden/>
          </w:rPr>
          <w:tab/>
        </w:r>
        <w:r w:rsidR="00C329A0">
          <w:rPr>
            <w:webHidden/>
          </w:rPr>
          <w:fldChar w:fldCharType="begin"/>
        </w:r>
        <w:r w:rsidR="00C329A0">
          <w:rPr>
            <w:webHidden/>
          </w:rPr>
          <w:instrText xml:space="preserve"> PAGEREF _Toc220420428 \h </w:instrText>
        </w:r>
        <w:r w:rsidR="00C329A0">
          <w:rPr>
            <w:webHidden/>
          </w:rPr>
        </w:r>
        <w:r w:rsidR="00C329A0">
          <w:rPr>
            <w:webHidden/>
          </w:rPr>
          <w:fldChar w:fldCharType="separate"/>
        </w:r>
        <w:r w:rsidR="00C329A0">
          <w:rPr>
            <w:webHidden/>
          </w:rPr>
          <w:t>v</w:t>
        </w:r>
        <w:r w:rsidR="00C329A0">
          <w:rPr>
            <w:webHidden/>
          </w:rPr>
          <w:fldChar w:fldCharType="end"/>
        </w:r>
      </w:hyperlink>
    </w:p>
    <w:p w14:paraId="4C36F1AE" w14:textId="466D5BA3"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29" w:history="1">
        <w:r w:rsidRPr="003700A1">
          <w:rPr>
            <w:rStyle w:val="Hyperlink"/>
          </w:rPr>
          <w:t>Table 1.1  Total Tested in the 2018–2019</w:t>
        </w:r>
        <w:r>
          <w:rPr>
            <w:webHidden/>
          </w:rPr>
          <w:tab/>
        </w:r>
        <w:r>
          <w:rPr>
            <w:webHidden/>
          </w:rPr>
          <w:fldChar w:fldCharType="begin"/>
        </w:r>
        <w:r>
          <w:rPr>
            <w:webHidden/>
          </w:rPr>
          <w:instrText xml:space="preserve"> PAGEREF _Toc220420429 \h </w:instrText>
        </w:r>
        <w:r>
          <w:rPr>
            <w:webHidden/>
          </w:rPr>
        </w:r>
        <w:r>
          <w:rPr>
            <w:webHidden/>
          </w:rPr>
          <w:fldChar w:fldCharType="separate"/>
        </w:r>
        <w:r>
          <w:rPr>
            <w:webHidden/>
          </w:rPr>
          <w:t>3</w:t>
        </w:r>
        <w:r>
          <w:rPr>
            <w:webHidden/>
          </w:rPr>
          <w:fldChar w:fldCharType="end"/>
        </w:r>
      </w:hyperlink>
    </w:p>
    <w:p w14:paraId="72E28177" w14:textId="6F570FED"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0" w:history="1">
        <w:r w:rsidRPr="003700A1">
          <w:rPr>
            <w:rStyle w:val="Hyperlink"/>
          </w:rPr>
          <w:t>Table 1.2  Total Tested in the 2019–2020 Administration</w:t>
        </w:r>
        <w:r>
          <w:rPr>
            <w:webHidden/>
          </w:rPr>
          <w:tab/>
        </w:r>
        <w:r>
          <w:rPr>
            <w:webHidden/>
          </w:rPr>
          <w:fldChar w:fldCharType="begin"/>
        </w:r>
        <w:r>
          <w:rPr>
            <w:webHidden/>
          </w:rPr>
          <w:instrText xml:space="preserve"> PAGEREF _Toc220420430 \h </w:instrText>
        </w:r>
        <w:r>
          <w:rPr>
            <w:webHidden/>
          </w:rPr>
        </w:r>
        <w:r>
          <w:rPr>
            <w:webHidden/>
          </w:rPr>
          <w:fldChar w:fldCharType="separate"/>
        </w:r>
        <w:r>
          <w:rPr>
            <w:webHidden/>
          </w:rPr>
          <w:t>5</w:t>
        </w:r>
        <w:r>
          <w:rPr>
            <w:webHidden/>
          </w:rPr>
          <w:fldChar w:fldCharType="end"/>
        </w:r>
      </w:hyperlink>
    </w:p>
    <w:p w14:paraId="768DA997" w14:textId="0E1AC0A0"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1" w:history="1">
        <w:r w:rsidRPr="003700A1">
          <w:rPr>
            <w:rStyle w:val="Hyperlink"/>
          </w:rPr>
          <w:t>Table 2.A.1  Special Services Summary for the CSA, Grades Three Through Six—All Tested</w:t>
        </w:r>
        <w:r>
          <w:rPr>
            <w:webHidden/>
          </w:rPr>
          <w:tab/>
        </w:r>
        <w:r>
          <w:rPr>
            <w:webHidden/>
          </w:rPr>
          <w:fldChar w:fldCharType="begin"/>
        </w:r>
        <w:r>
          <w:rPr>
            <w:webHidden/>
          </w:rPr>
          <w:instrText xml:space="preserve"> PAGEREF _Toc220420431 \h </w:instrText>
        </w:r>
        <w:r>
          <w:rPr>
            <w:webHidden/>
          </w:rPr>
        </w:r>
        <w:r>
          <w:rPr>
            <w:webHidden/>
          </w:rPr>
          <w:fldChar w:fldCharType="separate"/>
        </w:r>
        <w:r>
          <w:rPr>
            <w:webHidden/>
          </w:rPr>
          <w:t>21</w:t>
        </w:r>
        <w:r>
          <w:rPr>
            <w:webHidden/>
          </w:rPr>
          <w:fldChar w:fldCharType="end"/>
        </w:r>
      </w:hyperlink>
    </w:p>
    <w:p w14:paraId="33AFED55" w14:textId="7BC3002A"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2" w:history="1">
        <w:r w:rsidRPr="003700A1">
          <w:rPr>
            <w:rStyle w:val="Hyperlink"/>
          </w:rPr>
          <w:t>Table 2.A.2  Special Services Summary for the CSA, Grades Seven and Eight and High School—All Tested</w:t>
        </w:r>
        <w:r>
          <w:rPr>
            <w:webHidden/>
          </w:rPr>
          <w:tab/>
        </w:r>
        <w:r>
          <w:rPr>
            <w:webHidden/>
          </w:rPr>
          <w:fldChar w:fldCharType="begin"/>
        </w:r>
        <w:r>
          <w:rPr>
            <w:webHidden/>
          </w:rPr>
          <w:instrText xml:space="preserve"> PAGEREF _Toc220420432 \h </w:instrText>
        </w:r>
        <w:r>
          <w:rPr>
            <w:webHidden/>
          </w:rPr>
        </w:r>
        <w:r>
          <w:rPr>
            <w:webHidden/>
          </w:rPr>
          <w:fldChar w:fldCharType="separate"/>
        </w:r>
        <w:r>
          <w:rPr>
            <w:webHidden/>
          </w:rPr>
          <w:t>21</w:t>
        </w:r>
        <w:r>
          <w:rPr>
            <w:webHidden/>
          </w:rPr>
          <w:fldChar w:fldCharType="end"/>
        </w:r>
      </w:hyperlink>
    </w:p>
    <w:p w14:paraId="7F30A9DF" w14:textId="72F5ED3F"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3" w:history="1">
        <w:r w:rsidRPr="003700A1">
          <w:rPr>
            <w:rStyle w:val="Hyperlink"/>
          </w:rPr>
          <w:t>Table 3.1  Number of Operational CSA Items to Administer per Form</w:t>
        </w:r>
        <w:r>
          <w:rPr>
            <w:webHidden/>
          </w:rPr>
          <w:tab/>
        </w:r>
        <w:r>
          <w:rPr>
            <w:webHidden/>
          </w:rPr>
          <w:fldChar w:fldCharType="begin"/>
        </w:r>
        <w:r>
          <w:rPr>
            <w:webHidden/>
          </w:rPr>
          <w:instrText xml:space="preserve"> PAGEREF _Toc220420433 \h </w:instrText>
        </w:r>
        <w:r>
          <w:rPr>
            <w:webHidden/>
          </w:rPr>
        </w:r>
        <w:r>
          <w:rPr>
            <w:webHidden/>
          </w:rPr>
          <w:fldChar w:fldCharType="separate"/>
        </w:r>
        <w:r>
          <w:rPr>
            <w:webHidden/>
          </w:rPr>
          <w:t>22</w:t>
        </w:r>
        <w:r>
          <w:rPr>
            <w:webHidden/>
          </w:rPr>
          <w:fldChar w:fldCharType="end"/>
        </w:r>
      </w:hyperlink>
    </w:p>
    <w:p w14:paraId="08F1C19B" w14:textId="6C91E2AA"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4" w:history="1">
        <w:r w:rsidRPr="003700A1">
          <w:rPr>
            <w:rStyle w:val="Hyperlink"/>
          </w:rPr>
          <w:t>Table 3.2  Item Types for the CSA</w:t>
        </w:r>
        <w:r>
          <w:rPr>
            <w:webHidden/>
          </w:rPr>
          <w:tab/>
        </w:r>
        <w:r>
          <w:rPr>
            <w:webHidden/>
          </w:rPr>
          <w:fldChar w:fldCharType="begin"/>
        </w:r>
        <w:r>
          <w:rPr>
            <w:webHidden/>
          </w:rPr>
          <w:instrText xml:space="preserve"> PAGEREF _Toc220420434 \h </w:instrText>
        </w:r>
        <w:r>
          <w:rPr>
            <w:webHidden/>
          </w:rPr>
        </w:r>
        <w:r>
          <w:rPr>
            <w:webHidden/>
          </w:rPr>
          <w:fldChar w:fldCharType="separate"/>
        </w:r>
        <w:r>
          <w:rPr>
            <w:webHidden/>
          </w:rPr>
          <w:t>25</w:t>
        </w:r>
        <w:r>
          <w:rPr>
            <w:webHidden/>
          </w:rPr>
          <w:fldChar w:fldCharType="end"/>
        </w:r>
      </w:hyperlink>
    </w:p>
    <w:p w14:paraId="3D9D18DF" w14:textId="3BF3D3CE"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5" w:history="1">
        <w:r w:rsidRPr="003700A1">
          <w:rPr>
            <w:rStyle w:val="Hyperlink"/>
          </w:rPr>
          <w:t>Table 3.3  Number of Items Developed per Grade Level and Grade Span for the CSA</w:t>
        </w:r>
        <w:r>
          <w:rPr>
            <w:webHidden/>
          </w:rPr>
          <w:tab/>
        </w:r>
        <w:r>
          <w:rPr>
            <w:webHidden/>
          </w:rPr>
          <w:fldChar w:fldCharType="begin"/>
        </w:r>
        <w:r>
          <w:rPr>
            <w:webHidden/>
          </w:rPr>
          <w:instrText xml:space="preserve"> PAGEREF _Toc220420435 \h </w:instrText>
        </w:r>
        <w:r>
          <w:rPr>
            <w:webHidden/>
          </w:rPr>
        </w:r>
        <w:r>
          <w:rPr>
            <w:webHidden/>
          </w:rPr>
          <w:fldChar w:fldCharType="separate"/>
        </w:r>
        <w:r>
          <w:rPr>
            <w:webHidden/>
          </w:rPr>
          <w:t>26</w:t>
        </w:r>
        <w:r>
          <w:rPr>
            <w:webHidden/>
          </w:rPr>
          <w:fldChar w:fldCharType="end"/>
        </w:r>
      </w:hyperlink>
    </w:p>
    <w:p w14:paraId="4ECFFA61" w14:textId="794864C0"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6" w:history="1">
        <w:r w:rsidRPr="003700A1">
          <w:rPr>
            <w:rStyle w:val="Hyperlink"/>
          </w:rPr>
          <w:t>Table 3.4  CSA Item Reviewer Qualifications</w:t>
        </w:r>
        <w:r>
          <w:rPr>
            <w:webHidden/>
          </w:rPr>
          <w:tab/>
        </w:r>
        <w:r>
          <w:rPr>
            <w:webHidden/>
          </w:rPr>
          <w:fldChar w:fldCharType="begin"/>
        </w:r>
        <w:r>
          <w:rPr>
            <w:webHidden/>
          </w:rPr>
          <w:instrText xml:space="preserve"> PAGEREF _Toc220420436 \h </w:instrText>
        </w:r>
        <w:r>
          <w:rPr>
            <w:webHidden/>
          </w:rPr>
        </w:r>
        <w:r>
          <w:rPr>
            <w:webHidden/>
          </w:rPr>
          <w:fldChar w:fldCharType="separate"/>
        </w:r>
        <w:r>
          <w:rPr>
            <w:webHidden/>
          </w:rPr>
          <w:t>31</w:t>
        </w:r>
        <w:r>
          <w:rPr>
            <w:webHidden/>
          </w:rPr>
          <w:fldChar w:fldCharType="end"/>
        </w:r>
      </w:hyperlink>
    </w:p>
    <w:p w14:paraId="1BC52D23" w14:textId="72666CE8"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7" w:history="1">
        <w:r w:rsidRPr="003700A1">
          <w:rPr>
            <w:rStyle w:val="Hyperlink"/>
          </w:rPr>
          <w:t>Table 3.5  Status of Items After the 2019 Item Review Panel Meetings</w:t>
        </w:r>
        <w:r>
          <w:rPr>
            <w:webHidden/>
          </w:rPr>
          <w:tab/>
        </w:r>
        <w:r>
          <w:rPr>
            <w:webHidden/>
          </w:rPr>
          <w:fldChar w:fldCharType="begin"/>
        </w:r>
        <w:r>
          <w:rPr>
            <w:webHidden/>
          </w:rPr>
          <w:instrText xml:space="preserve"> PAGEREF _Toc220420437 \h </w:instrText>
        </w:r>
        <w:r>
          <w:rPr>
            <w:webHidden/>
          </w:rPr>
        </w:r>
        <w:r>
          <w:rPr>
            <w:webHidden/>
          </w:rPr>
          <w:fldChar w:fldCharType="separate"/>
        </w:r>
        <w:r>
          <w:rPr>
            <w:webHidden/>
          </w:rPr>
          <w:t>31</w:t>
        </w:r>
        <w:r>
          <w:rPr>
            <w:webHidden/>
          </w:rPr>
          <w:fldChar w:fldCharType="end"/>
        </w:r>
      </w:hyperlink>
    </w:p>
    <w:p w14:paraId="76615FA5" w14:textId="164E0BA8"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8" w:history="1">
        <w:r w:rsidRPr="003700A1">
          <w:rPr>
            <w:rStyle w:val="Hyperlink"/>
          </w:rPr>
          <w:t>Table 3.6  ETS Operational Assessment Forms Review Process</w:t>
        </w:r>
        <w:r>
          <w:rPr>
            <w:webHidden/>
          </w:rPr>
          <w:tab/>
        </w:r>
        <w:r>
          <w:rPr>
            <w:webHidden/>
          </w:rPr>
          <w:fldChar w:fldCharType="begin"/>
        </w:r>
        <w:r>
          <w:rPr>
            <w:webHidden/>
          </w:rPr>
          <w:instrText xml:space="preserve"> PAGEREF _Toc220420438 \h </w:instrText>
        </w:r>
        <w:r>
          <w:rPr>
            <w:webHidden/>
          </w:rPr>
        </w:r>
        <w:r>
          <w:rPr>
            <w:webHidden/>
          </w:rPr>
          <w:fldChar w:fldCharType="separate"/>
        </w:r>
        <w:r>
          <w:rPr>
            <w:webHidden/>
          </w:rPr>
          <w:t>33</w:t>
        </w:r>
        <w:r>
          <w:rPr>
            <w:webHidden/>
          </w:rPr>
          <w:fldChar w:fldCharType="end"/>
        </w:r>
      </w:hyperlink>
    </w:p>
    <w:p w14:paraId="109F252B" w14:textId="6F685A4C"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39" w:history="1">
        <w:r w:rsidRPr="003700A1">
          <w:rPr>
            <w:rStyle w:val="Hyperlink"/>
          </w:rPr>
          <w:t>Table 3.7  Number of Forms and Items Reviewed Psychometrically</w:t>
        </w:r>
        <w:r>
          <w:rPr>
            <w:webHidden/>
          </w:rPr>
          <w:tab/>
        </w:r>
        <w:r>
          <w:rPr>
            <w:webHidden/>
          </w:rPr>
          <w:fldChar w:fldCharType="begin"/>
        </w:r>
        <w:r>
          <w:rPr>
            <w:webHidden/>
          </w:rPr>
          <w:instrText xml:space="preserve"> PAGEREF _Toc220420439 \h </w:instrText>
        </w:r>
        <w:r>
          <w:rPr>
            <w:webHidden/>
          </w:rPr>
        </w:r>
        <w:r>
          <w:rPr>
            <w:webHidden/>
          </w:rPr>
          <w:fldChar w:fldCharType="separate"/>
        </w:r>
        <w:r>
          <w:rPr>
            <w:webHidden/>
          </w:rPr>
          <w:t>36</w:t>
        </w:r>
        <w:r>
          <w:rPr>
            <w:webHidden/>
          </w:rPr>
          <w:fldChar w:fldCharType="end"/>
        </w:r>
      </w:hyperlink>
    </w:p>
    <w:p w14:paraId="4461AF93" w14:textId="3B627B00"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0" w:history="1">
        <w:r w:rsidRPr="003700A1">
          <w:rPr>
            <w:rStyle w:val="Hyperlink"/>
          </w:rPr>
          <w:t>Table 3.A.1  CSA Test Blueprint for Grade Span Three Through Five</w:t>
        </w:r>
        <w:r>
          <w:rPr>
            <w:webHidden/>
          </w:rPr>
          <w:tab/>
        </w:r>
        <w:r>
          <w:rPr>
            <w:webHidden/>
          </w:rPr>
          <w:fldChar w:fldCharType="begin"/>
        </w:r>
        <w:r>
          <w:rPr>
            <w:webHidden/>
          </w:rPr>
          <w:instrText xml:space="preserve"> PAGEREF _Toc220420440 \h </w:instrText>
        </w:r>
        <w:r>
          <w:rPr>
            <w:webHidden/>
          </w:rPr>
        </w:r>
        <w:r>
          <w:rPr>
            <w:webHidden/>
          </w:rPr>
          <w:fldChar w:fldCharType="separate"/>
        </w:r>
        <w:r>
          <w:rPr>
            <w:webHidden/>
          </w:rPr>
          <w:t>40</w:t>
        </w:r>
        <w:r>
          <w:rPr>
            <w:webHidden/>
          </w:rPr>
          <w:fldChar w:fldCharType="end"/>
        </w:r>
      </w:hyperlink>
    </w:p>
    <w:p w14:paraId="729962C8" w14:textId="72ECFDBB"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1" w:history="1">
        <w:r w:rsidRPr="003700A1">
          <w:rPr>
            <w:rStyle w:val="Hyperlink"/>
          </w:rPr>
          <w:t>Table 3.A.2  CSA Test Blueprint for Grade Span Six Through Eight</w:t>
        </w:r>
        <w:r>
          <w:rPr>
            <w:webHidden/>
          </w:rPr>
          <w:tab/>
        </w:r>
        <w:r>
          <w:rPr>
            <w:webHidden/>
          </w:rPr>
          <w:fldChar w:fldCharType="begin"/>
        </w:r>
        <w:r>
          <w:rPr>
            <w:webHidden/>
          </w:rPr>
          <w:instrText xml:space="preserve"> PAGEREF _Toc220420441 \h </w:instrText>
        </w:r>
        <w:r>
          <w:rPr>
            <w:webHidden/>
          </w:rPr>
        </w:r>
        <w:r>
          <w:rPr>
            <w:webHidden/>
          </w:rPr>
          <w:fldChar w:fldCharType="separate"/>
        </w:r>
        <w:r>
          <w:rPr>
            <w:webHidden/>
          </w:rPr>
          <w:t>41</w:t>
        </w:r>
        <w:r>
          <w:rPr>
            <w:webHidden/>
          </w:rPr>
          <w:fldChar w:fldCharType="end"/>
        </w:r>
      </w:hyperlink>
    </w:p>
    <w:p w14:paraId="016F7E55" w14:textId="01EA6F3B"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2" w:history="1">
        <w:r w:rsidRPr="003700A1">
          <w:rPr>
            <w:rStyle w:val="Hyperlink"/>
          </w:rPr>
          <w:t>Table 3.A.3  CSA Test Blueprint for Grade Span Nine Through Twelve (High School)</w:t>
        </w:r>
        <w:r>
          <w:rPr>
            <w:webHidden/>
          </w:rPr>
          <w:tab/>
        </w:r>
        <w:r>
          <w:rPr>
            <w:webHidden/>
          </w:rPr>
          <w:fldChar w:fldCharType="begin"/>
        </w:r>
        <w:r>
          <w:rPr>
            <w:webHidden/>
          </w:rPr>
          <w:instrText xml:space="preserve"> PAGEREF _Toc220420442 \h </w:instrText>
        </w:r>
        <w:r>
          <w:rPr>
            <w:webHidden/>
          </w:rPr>
        </w:r>
        <w:r>
          <w:rPr>
            <w:webHidden/>
          </w:rPr>
          <w:fldChar w:fldCharType="separate"/>
        </w:r>
        <w:r>
          <w:rPr>
            <w:webHidden/>
          </w:rPr>
          <w:t>42</w:t>
        </w:r>
        <w:r>
          <w:rPr>
            <w:webHidden/>
          </w:rPr>
          <w:fldChar w:fldCharType="end"/>
        </w:r>
      </w:hyperlink>
    </w:p>
    <w:p w14:paraId="2D4E371B" w14:textId="0CD60A8D"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3" w:history="1">
        <w:r w:rsidRPr="003700A1">
          <w:rPr>
            <w:rStyle w:val="Hyperlink"/>
          </w:rPr>
          <w:t>Table 4.1  CSA Test-Taking Summary by Grade Level or Grade Span</w:t>
        </w:r>
        <w:r>
          <w:rPr>
            <w:webHidden/>
          </w:rPr>
          <w:tab/>
        </w:r>
        <w:r>
          <w:rPr>
            <w:webHidden/>
          </w:rPr>
          <w:fldChar w:fldCharType="begin"/>
        </w:r>
        <w:r>
          <w:rPr>
            <w:webHidden/>
          </w:rPr>
          <w:instrText xml:space="preserve"> PAGEREF _Toc220420443 \h </w:instrText>
        </w:r>
        <w:r>
          <w:rPr>
            <w:webHidden/>
          </w:rPr>
        </w:r>
        <w:r>
          <w:rPr>
            <w:webHidden/>
          </w:rPr>
          <w:fldChar w:fldCharType="separate"/>
        </w:r>
        <w:r>
          <w:rPr>
            <w:webHidden/>
          </w:rPr>
          <w:t>44</w:t>
        </w:r>
        <w:r>
          <w:rPr>
            <w:webHidden/>
          </w:rPr>
          <w:fldChar w:fldCharType="end"/>
        </w:r>
      </w:hyperlink>
    </w:p>
    <w:p w14:paraId="2CA4D171" w14:textId="0D5EEB6D"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4" w:history="1">
        <w:r w:rsidRPr="003700A1">
          <w:rPr>
            <w:rStyle w:val="Hyperlink"/>
          </w:rPr>
          <w:t>Table 4.2  Summary of Accommodations and Designated Supports Used by Students, All Grades</w:t>
        </w:r>
        <w:r>
          <w:rPr>
            <w:webHidden/>
          </w:rPr>
          <w:tab/>
        </w:r>
        <w:r>
          <w:rPr>
            <w:webHidden/>
          </w:rPr>
          <w:fldChar w:fldCharType="begin"/>
        </w:r>
        <w:r>
          <w:rPr>
            <w:webHidden/>
          </w:rPr>
          <w:instrText xml:space="preserve"> PAGEREF _Toc220420444 \h </w:instrText>
        </w:r>
        <w:r>
          <w:rPr>
            <w:webHidden/>
          </w:rPr>
        </w:r>
        <w:r>
          <w:rPr>
            <w:webHidden/>
          </w:rPr>
          <w:fldChar w:fldCharType="separate"/>
        </w:r>
        <w:r>
          <w:rPr>
            <w:webHidden/>
          </w:rPr>
          <w:t>53</w:t>
        </w:r>
        <w:r>
          <w:rPr>
            <w:webHidden/>
          </w:rPr>
          <w:fldChar w:fldCharType="end"/>
        </w:r>
      </w:hyperlink>
    </w:p>
    <w:p w14:paraId="4A0397BB" w14:textId="29F7C999"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5" w:history="1">
        <w:r w:rsidRPr="003700A1">
          <w:rPr>
            <w:rStyle w:val="Hyperlink"/>
          </w:rPr>
          <w:t>Table 4.3  Types of Appeals</w:t>
        </w:r>
        <w:r>
          <w:rPr>
            <w:webHidden/>
          </w:rPr>
          <w:tab/>
        </w:r>
        <w:r>
          <w:rPr>
            <w:webHidden/>
          </w:rPr>
          <w:fldChar w:fldCharType="begin"/>
        </w:r>
        <w:r>
          <w:rPr>
            <w:webHidden/>
          </w:rPr>
          <w:instrText xml:space="preserve"> PAGEREF _Toc220420445 \h </w:instrText>
        </w:r>
        <w:r>
          <w:rPr>
            <w:webHidden/>
          </w:rPr>
        </w:r>
        <w:r>
          <w:rPr>
            <w:webHidden/>
          </w:rPr>
          <w:fldChar w:fldCharType="separate"/>
        </w:r>
        <w:r>
          <w:rPr>
            <w:webHidden/>
          </w:rPr>
          <w:t>61</w:t>
        </w:r>
        <w:r>
          <w:rPr>
            <w:webHidden/>
          </w:rPr>
          <w:fldChar w:fldCharType="end"/>
        </w:r>
      </w:hyperlink>
    </w:p>
    <w:p w14:paraId="06E0C18F" w14:textId="1B7957E2"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6" w:history="1">
        <w:r w:rsidRPr="003700A1">
          <w:rPr>
            <w:rStyle w:val="Hyperlink"/>
          </w:rPr>
          <w:t>Table 5.1  State Superintendent of Public Instruction Recommendations for the Preliminary Threshold Scores and Three Scale Score Ranges on the CSA</w:t>
        </w:r>
        <w:r>
          <w:rPr>
            <w:webHidden/>
          </w:rPr>
          <w:tab/>
        </w:r>
        <w:r>
          <w:rPr>
            <w:webHidden/>
          </w:rPr>
          <w:fldChar w:fldCharType="begin"/>
        </w:r>
        <w:r>
          <w:rPr>
            <w:webHidden/>
          </w:rPr>
          <w:instrText xml:space="preserve"> PAGEREF _Toc220420446 \h </w:instrText>
        </w:r>
        <w:r>
          <w:rPr>
            <w:webHidden/>
          </w:rPr>
        </w:r>
        <w:r>
          <w:rPr>
            <w:webHidden/>
          </w:rPr>
          <w:fldChar w:fldCharType="separate"/>
        </w:r>
        <w:r>
          <w:rPr>
            <w:webHidden/>
          </w:rPr>
          <w:t>67</w:t>
        </w:r>
        <w:r>
          <w:rPr>
            <w:webHidden/>
          </w:rPr>
          <w:fldChar w:fldCharType="end"/>
        </w:r>
      </w:hyperlink>
    </w:p>
    <w:p w14:paraId="776E33DB" w14:textId="74EBBD3F"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7" w:history="1">
        <w:r w:rsidRPr="003700A1">
          <w:rPr>
            <w:rStyle w:val="Hyperlink"/>
          </w:rPr>
          <w:t>Table 5.A.1  Range ALDs for the CSA, Grade Three</w:t>
        </w:r>
        <w:r>
          <w:rPr>
            <w:webHidden/>
          </w:rPr>
          <w:tab/>
        </w:r>
        <w:r>
          <w:rPr>
            <w:webHidden/>
          </w:rPr>
          <w:fldChar w:fldCharType="begin"/>
        </w:r>
        <w:r>
          <w:rPr>
            <w:webHidden/>
          </w:rPr>
          <w:instrText xml:space="preserve"> PAGEREF _Toc220420447 \h </w:instrText>
        </w:r>
        <w:r>
          <w:rPr>
            <w:webHidden/>
          </w:rPr>
        </w:r>
        <w:r>
          <w:rPr>
            <w:webHidden/>
          </w:rPr>
          <w:fldChar w:fldCharType="separate"/>
        </w:r>
        <w:r>
          <w:rPr>
            <w:webHidden/>
          </w:rPr>
          <w:t>69</w:t>
        </w:r>
        <w:r>
          <w:rPr>
            <w:webHidden/>
          </w:rPr>
          <w:fldChar w:fldCharType="end"/>
        </w:r>
      </w:hyperlink>
    </w:p>
    <w:p w14:paraId="59C85F81" w14:textId="1EB257BB"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8" w:history="1">
        <w:r w:rsidRPr="003700A1">
          <w:rPr>
            <w:rStyle w:val="Hyperlink"/>
          </w:rPr>
          <w:t>Table 5.A.2  Range ALDs for the CSA, Grade Four</w:t>
        </w:r>
        <w:r>
          <w:rPr>
            <w:webHidden/>
          </w:rPr>
          <w:tab/>
        </w:r>
        <w:r>
          <w:rPr>
            <w:webHidden/>
          </w:rPr>
          <w:fldChar w:fldCharType="begin"/>
        </w:r>
        <w:r>
          <w:rPr>
            <w:webHidden/>
          </w:rPr>
          <w:instrText xml:space="preserve"> PAGEREF _Toc220420448 \h </w:instrText>
        </w:r>
        <w:r>
          <w:rPr>
            <w:webHidden/>
          </w:rPr>
        </w:r>
        <w:r>
          <w:rPr>
            <w:webHidden/>
          </w:rPr>
          <w:fldChar w:fldCharType="separate"/>
        </w:r>
        <w:r>
          <w:rPr>
            <w:webHidden/>
          </w:rPr>
          <w:t>71</w:t>
        </w:r>
        <w:r>
          <w:rPr>
            <w:webHidden/>
          </w:rPr>
          <w:fldChar w:fldCharType="end"/>
        </w:r>
      </w:hyperlink>
    </w:p>
    <w:p w14:paraId="7704B6F2" w14:textId="3231AB39"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49" w:history="1">
        <w:r w:rsidRPr="003700A1">
          <w:rPr>
            <w:rStyle w:val="Hyperlink"/>
          </w:rPr>
          <w:t>Table 5.A.3  Range ALDs for the CSA, Grade Five</w:t>
        </w:r>
        <w:r>
          <w:rPr>
            <w:webHidden/>
          </w:rPr>
          <w:tab/>
        </w:r>
        <w:r>
          <w:rPr>
            <w:webHidden/>
          </w:rPr>
          <w:fldChar w:fldCharType="begin"/>
        </w:r>
        <w:r>
          <w:rPr>
            <w:webHidden/>
          </w:rPr>
          <w:instrText xml:space="preserve"> PAGEREF _Toc220420449 \h </w:instrText>
        </w:r>
        <w:r>
          <w:rPr>
            <w:webHidden/>
          </w:rPr>
        </w:r>
        <w:r>
          <w:rPr>
            <w:webHidden/>
          </w:rPr>
          <w:fldChar w:fldCharType="separate"/>
        </w:r>
        <w:r>
          <w:rPr>
            <w:webHidden/>
          </w:rPr>
          <w:t>73</w:t>
        </w:r>
        <w:r>
          <w:rPr>
            <w:webHidden/>
          </w:rPr>
          <w:fldChar w:fldCharType="end"/>
        </w:r>
      </w:hyperlink>
    </w:p>
    <w:p w14:paraId="0AEB4F03" w14:textId="452BE3FE"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0" w:history="1">
        <w:r w:rsidRPr="003700A1">
          <w:rPr>
            <w:rStyle w:val="Hyperlink"/>
          </w:rPr>
          <w:t>Table 5.A.4  Range ALDs for the CSA, Grade Six</w:t>
        </w:r>
        <w:r>
          <w:rPr>
            <w:webHidden/>
          </w:rPr>
          <w:tab/>
        </w:r>
        <w:r>
          <w:rPr>
            <w:webHidden/>
          </w:rPr>
          <w:fldChar w:fldCharType="begin"/>
        </w:r>
        <w:r>
          <w:rPr>
            <w:webHidden/>
          </w:rPr>
          <w:instrText xml:space="preserve"> PAGEREF _Toc220420450 \h </w:instrText>
        </w:r>
        <w:r>
          <w:rPr>
            <w:webHidden/>
          </w:rPr>
        </w:r>
        <w:r>
          <w:rPr>
            <w:webHidden/>
          </w:rPr>
          <w:fldChar w:fldCharType="separate"/>
        </w:r>
        <w:r>
          <w:rPr>
            <w:webHidden/>
          </w:rPr>
          <w:t>75</w:t>
        </w:r>
        <w:r>
          <w:rPr>
            <w:webHidden/>
          </w:rPr>
          <w:fldChar w:fldCharType="end"/>
        </w:r>
      </w:hyperlink>
    </w:p>
    <w:p w14:paraId="0042EB8D" w14:textId="1E108A71"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1" w:history="1">
        <w:r w:rsidRPr="003700A1">
          <w:rPr>
            <w:rStyle w:val="Hyperlink"/>
          </w:rPr>
          <w:t>Table 5.A.5  Range ALDs for the CSA, Grade Seven</w:t>
        </w:r>
        <w:r>
          <w:rPr>
            <w:webHidden/>
          </w:rPr>
          <w:tab/>
        </w:r>
        <w:r>
          <w:rPr>
            <w:webHidden/>
          </w:rPr>
          <w:fldChar w:fldCharType="begin"/>
        </w:r>
        <w:r>
          <w:rPr>
            <w:webHidden/>
          </w:rPr>
          <w:instrText xml:space="preserve"> PAGEREF _Toc220420451 \h </w:instrText>
        </w:r>
        <w:r>
          <w:rPr>
            <w:webHidden/>
          </w:rPr>
        </w:r>
        <w:r>
          <w:rPr>
            <w:webHidden/>
          </w:rPr>
          <w:fldChar w:fldCharType="separate"/>
        </w:r>
        <w:r>
          <w:rPr>
            <w:webHidden/>
          </w:rPr>
          <w:t>77</w:t>
        </w:r>
        <w:r>
          <w:rPr>
            <w:webHidden/>
          </w:rPr>
          <w:fldChar w:fldCharType="end"/>
        </w:r>
      </w:hyperlink>
    </w:p>
    <w:p w14:paraId="22534250" w14:textId="25AEF419"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2" w:history="1">
        <w:r w:rsidRPr="003700A1">
          <w:rPr>
            <w:rStyle w:val="Hyperlink"/>
          </w:rPr>
          <w:t>Table 5.A.6  Range ALDs for the CSA, Grade Eight</w:t>
        </w:r>
        <w:r>
          <w:rPr>
            <w:webHidden/>
          </w:rPr>
          <w:tab/>
        </w:r>
        <w:r>
          <w:rPr>
            <w:webHidden/>
          </w:rPr>
          <w:fldChar w:fldCharType="begin"/>
        </w:r>
        <w:r>
          <w:rPr>
            <w:webHidden/>
          </w:rPr>
          <w:instrText xml:space="preserve"> PAGEREF _Toc220420452 \h </w:instrText>
        </w:r>
        <w:r>
          <w:rPr>
            <w:webHidden/>
          </w:rPr>
        </w:r>
        <w:r>
          <w:rPr>
            <w:webHidden/>
          </w:rPr>
          <w:fldChar w:fldCharType="separate"/>
        </w:r>
        <w:r>
          <w:rPr>
            <w:webHidden/>
          </w:rPr>
          <w:t>79</w:t>
        </w:r>
        <w:r>
          <w:rPr>
            <w:webHidden/>
          </w:rPr>
          <w:fldChar w:fldCharType="end"/>
        </w:r>
      </w:hyperlink>
    </w:p>
    <w:p w14:paraId="6F23B27B" w14:textId="32E18010"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3" w:history="1">
        <w:r w:rsidRPr="003700A1">
          <w:rPr>
            <w:rStyle w:val="Hyperlink"/>
          </w:rPr>
          <w:t>Table 5.A.7  Range ALDs for the CSA, High School</w:t>
        </w:r>
        <w:r>
          <w:rPr>
            <w:webHidden/>
          </w:rPr>
          <w:tab/>
        </w:r>
        <w:r>
          <w:rPr>
            <w:webHidden/>
          </w:rPr>
          <w:fldChar w:fldCharType="begin"/>
        </w:r>
        <w:r>
          <w:rPr>
            <w:webHidden/>
          </w:rPr>
          <w:instrText xml:space="preserve"> PAGEREF _Toc220420453 \h </w:instrText>
        </w:r>
        <w:r>
          <w:rPr>
            <w:webHidden/>
          </w:rPr>
        </w:r>
        <w:r>
          <w:rPr>
            <w:webHidden/>
          </w:rPr>
          <w:fldChar w:fldCharType="separate"/>
        </w:r>
        <w:r>
          <w:rPr>
            <w:webHidden/>
          </w:rPr>
          <w:t>80</w:t>
        </w:r>
        <w:r>
          <w:rPr>
            <w:webHidden/>
          </w:rPr>
          <w:fldChar w:fldCharType="end"/>
        </w:r>
      </w:hyperlink>
    </w:p>
    <w:p w14:paraId="4783027B" w14:textId="20C284EA"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4" w:history="1">
        <w:r w:rsidRPr="003700A1">
          <w:rPr>
            <w:rStyle w:val="Hyperlink"/>
          </w:rPr>
          <w:t>Table 6.1  Rules for Incomplete Tests</w:t>
        </w:r>
        <w:r>
          <w:rPr>
            <w:webHidden/>
          </w:rPr>
          <w:tab/>
        </w:r>
        <w:r>
          <w:rPr>
            <w:webHidden/>
          </w:rPr>
          <w:fldChar w:fldCharType="begin"/>
        </w:r>
        <w:r>
          <w:rPr>
            <w:webHidden/>
          </w:rPr>
          <w:instrText xml:space="preserve"> PAGEREF _Toc220420454 \h </w:instrText>
        </w:r>
        <w:r>
          <w:rPr>
            <w:webHidden/>
          </w:rPr>
        </w:r>
        <w:r>
          <w:rPr>
            <w:webHidden/>
          </w:rPr>
          <w:fldChar w:fldCharType="separate"/>
        </w:r>
        <w:r>
          <w:rPr>
            <w:webHidden/>
          </w:rPr>
          <w:t>83</w:t>
        </w:r>
        <w:r>
          <w:rPr>
            <w:webHidden/>
          </w:rPr>
          <w:fldChar w:fldCharType="end"/>
        </w:r>
      </w:hyperlink>
    </w:p>
    <w:p w14:paraId="080314CF" w14:textId="626342DB"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5" w:history="1">
        <w:r w:rsidRPr="003700A1">
          <w:rPr>
            <w:rStyle w:val="Hyperlink"/>
          </w:rPr>
          <w:t xml:space="preserve">Table 6.2  </w:t>
        </w:r>
        <w:r w:rsidRPr="003700A1">
          <w:rPr>
            <w:rStyle w:val="Hyperlink"/>
            <w:lang w:bidi="en-US"/>
          </w:rPr>
          <w:t>CSA Score Reporting Ranges by Grade Level</w:t>
        </w:r>
        <w:r>
          <w:rPr>
            <w:webHidden/>
          </w:rPr>
          <w:tab/>
        </w:r>
        <w:r>
          <w:rPr>
            <w:webHidden/>
          </w:rPr>
          <w:fldChar w:fldCharType="begin"/>
        </w:r>
        <w:r>
          <w:rPr>
            <w:webHidden/>
          </w:rPr>
          <w:instrText xml:space="preserve"> PAGEREF _Toc220420455 \h </w:instrText>
        </w:r>
        <w:r>
          <w:rPr>
            <w:webHidden/>
          </w:rPr>
        </w:r>
        <w:r>
          <w:rPr>
            <w:webHidden/>
          </w:rPr>
          <w:fldChar w:fldCharType="separate"/>
        </w:r>
        <w:r>
          <w:rPr>
            <w:webHidden/>
          </w:rPr>
          <w:t>85</w:t>
        </w:r>
        <w:r>
          <w:rPr>
            <w:webHidden/>
          </w:rPr>
          <w:fldChar w:fldCharType="end"/>
        </w:r>
      </w:hyperlink>
    </w:p>
    <w:p w14:paraId="794200CB" w14:textId="0A30AF89"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6" w:history="1">
        <w:r w:rsidRPr="003700A1">
          <w:rPr>
            <w:rStyle w:val="Hyperlink"/>
          </w:rPr>
          <w:t xml:space="preserve">Table 6.3  </w:t>
        </w:r>
        <w:r w:rsidRPr="003700A1">
          <w:rPr>
            <w:rStyle w:val="Hyperlink"/>
            <w:lang w:bidi="en-US"/>
          </w:rPr>
          <w:t>Mean and Standard Deviation of Percent Correct (PC) Scores</w:t>
        </w:r>
        <w:r>
          <w:rPr>
            <w:webHidden/>
          </w:rPr>
          <w:tab/>
        </w:r>
        <w:r>
          <w:rPr>
            <w:webHidden/>
          </w:rPr>
          <w:fldChar w:fldCharType="begin"/>
        </w:r>
        <w:r>
          <w:rPr>
            <w:webHidden/>
          </w:rPr>
          <w:instrText xml:space="preserve"> PAGEREF _Toc220420456 \h </w:instrText>
        </w:r>
        <w:r>
          <w:rPr>
            <w:webHidden/>
          </w:rPr>
        </w:r>
        <w:r>
          <w:rPr>
            <w:webHidden/>
          </w:rPr>
          <w:fldChar w:fldCharType="separate"/>
        </w:r>
        <w:r>
          <w:rPr>
            <w:webHidden/>
          </w:rPr>
          <w:t>86</w:t>
        </w:r>
        <w:r>
          <w:rPr>
            <w:webHidden/>
          </w:rPr>
          <w:fldChar w:fldCharType="end"/>
        </w:r>
      </w:hyperlink>
    </w:p>
    <w:p w14:paraId="74256367" w14:textId="6A9E72CB"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7" w:history="1">
        <w:r w:rsidRPr="003700A1">
          <w:rPr>
            <w:rStyle w:val="Hyperlink"/>
          </w:rPr>
          <w:t>Table 7.1  DIF Categories for Dichotomous Items</w:t>
        </w:r>
        <w:r>
          <w:rPr>
            <w:webHidden/>
          </w:rPr>
          <w:tab/>
        </w:r>
        <w:r>
          <w:rPr>
            <w:webHidden/>
          </w:rPr>
          <w:fldChar w:fldCharType="begin"/>
        </w:r>
        <w:r>
          <w:rPr>
            <w:webHidden/>
          </w:rPr>
          <w:instrText xml:space="preserve"> PAGEREF _Toc220420457 \h </w:instrText>
        </w:r>
        <w:r>
          <w:rPr>
            <w:webHidden/>
          </w:rPr>
        </w:r>
        <w:r>
          <w:rPr>
            <w:webHidden/>
          </w:rPr>
          <w:fldChar w:fldCharType="separate"/>
        </w:r>
        <w:r>
          <w:rPr>
            <w:webHidden/>
          </w:rPr>
          <w:t>98</w:t>
        </w:r>
        <w:r>
          <w:rPr>
            <w:webHidden/>
          </w:rPr>
          <w:fldChar w:fldCharType="end"/>
        </w:r>
      </w:hyperlink>
    </w:p>
    <w:p w14:paraId="596369C4" w14:textId="283CF60A"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8" w:history="1">
        <w:r w:rsidRPr="003700A1">
          <w:rPr>
            <w:rStyle w:val="Hyperlink"/>
          </w:rPr>
          <w:t>Table 7.2  DIF Categories for Polytomous Items</w:t>
        </w:r>
        <w:r>
          <w:rPr>
            <w:webHidden/>
          </w:rPr>
          <w:tab/>
        </w:r>
        <w:r>
          <w:rPr>
            <w:webHidden/>
          </w:rPr>
          <w:fldChar w:fldCharType="begin"/>
        </w:r>
        <w:r>
          <w:rPr>
            <w:webHidden/>
          </w:rPr>
          <w:instrText xml:space="preserve"> PAGEREF _Toc220420458 \h </w:instrText>
        </w:r>
        <w:r>
          <w:rPr>
            <w:webHidden/>
          </w:rPr>
        </w:r>
        <w:r>
          <w:rPr>
            <w:webHidden/>
          </w:rPr>
          <w:fldChar w:fldCharType="separate"/>
        </w:r>
        <w:r>
          <w:rPr>
            <w:webHidden/>
          </w:rPr>
          <w:t>98</w:t>
        </w:r>
        <w:r>
          <w:rPr>
            <w:webHidden/>
          </w:rPr>
          <w:fldChar w:fldCharType="end"/>
        </w:r>
      </w:hyperlink>
    </w:p>
    <w:p w14:paraId="55DD6E13" w14:textId="33097A03"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59" w:history="1">
        <w:r w:rsidRPr="003700A1">
          <w:rPr>
            <w:rStyle w:val="Hyperlink"/>
          </w:rPr>
          <w:t>Table 7.3  Conversion of Theta Score to Reporting Scores by Grade Level Based on the 2018–2019 Administration</w:t>
        </w:r>
        <w:r>
          <w:rPr>
            <w:webHidden/>
          </w:rPr>
          <w:tab/>
        </w:r>
        <w:r>
          <w:rPr>
            <w:webHidden/>
          </w:rPr>
          <w:fldChar w:fldCharType="begin"/>
        </w:r>
        <w:r>
          <w:rPr>
            <w:webHidden/>
          </w:rPr>
          <w:instrText xml:space="preserve"> PAGEREF _Toc220420459 \h </w:instrText>
        </w:r>
        <w:r>
          <w:rPr>
            <w:webHidden/>
          </w:rPr>
        </w:r>
        <w:r>
          <w:rPr>
            <w:webHidden/>
          </w:rPr>
          <w:fldChar w:fldCharType="separate"/>
        </w:r>
        <w:r>
          <w:rPr>
            <w:webHidden/>
          </w:rPr>
          <w:t>105</w:t>
        </w:r>
        <w:r>
          <w:rPr>
            <w:webHidden/>
          </w:rPr>
          <w:fldChar w:fldCharType="end"/>
        </w:r>
      </w:hyperlink>
    </w:p>
    <w:p w14:paraId="2AD4C1FE" w14:textId="7C99C71E"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60" w:history="1">
        <w:r w:rsidRPr="003700A1">
          <w:rPr>
            <w:rStyle w:val="Hyperlink"/>
          </w:rPr>
          <w:t>Table 7.4  Scale Score CSEM at Score Reporting Range Threshold</w:t>
        </w:r>
        <w:r>
          <w:rPr>
            <w:webHidden/>
          </w:rPr>
          <w:tab/>
        </w:r>
        <w:r>
          <w:rPr>
            <w:webHidden/>
          </w:rPr>
          <w:fldChar w:fldCharType="begin"/>
        </w:r>
        <w:r>
          <w:rPr>
            <w:webHidden/>
          </w:rPr>
          <w:instrText xml:space="preserve"> PAGEREF _Toc220420460 \h </w:instrText>
        </w:r>
        <w:r>
          <w:rPr>
            <w:webHidden/>
          </w:rPr>
        </w:r>
        <w:r>
          <w:rPr>
            <w:webHidden/>
          </w:rPr>
          <w:fldChar w:fldCharType="separate"/>
        </w:r>
        <w:r>
          <w:rPr>
            <w:webHidden/>
          </w:rPr>
          <w:t>109</w:t>
        </w:r>
        <w:r>
          <w:rPr>
            <w:webHidden/>
          </w:rPr>
          <w:fldChar w:fldCharType="end"/>
        </w:r>
      </w:hyperlink>
    </w:p>
    <w:p w14:paraId="3F23071D" w14:textId="5D44AC55"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61" w:history="1">
        <w:r w:rsidRPr="003700A1">
          <w:rPr>
            <w:rStyle w:val="Hyperlink"/>
          </w:rPr>
          <w:t>Table 7.5  Decision Accuracy for Reaching a Score Reporting Range Threshold</w:t>
        </w:r>
        <w:r>
          <w:rPr>
            <w:webHidden/>
          </w:rPr>
          <w:tab/>
        </w:r>
        <w:r>
          <w:rPr>
            <w:webHidden/>
          </w:rPr>
          <w:fldChar w:fldCharType="begin"/>
        </w:r>
        <w:r>
          <w:rPr>
            <w:webHidden/>
          </w:rPr>
          <w:instrText xml:space="preserve"> PAGEREF _Toc220420461 \h </w:instrText>
        </w:r>
        <w:r>
          <w:rPr>
            <w:webHidden/>
          </w:rPr>
        </w:r>
        <w:r>
          <w:rPr>
            <w:webHidden/>
          </w:rPr>
          <w:fldChar w:fldCharType="separate"/>
        </w:r>
        <w:r>
          <w:rPr>
            <w:webHidden/>
          </w:rPr>
          <w:t>110</w:t>
        </w:r>
        <w:r>
          <w:rPr>
            <w:webHidden/>
          </w:rPr>
          <w:fldChar w:fldCharType="end"/>
        </w:r>
      </w:hyperlink>
    </w:p>
    <w:p w14:paraId="3DD4B535" w14:textId="020389FE" w:rsidR="00C329A0" w:rsidRDefault="00C329A0">
      <w:pPr>
        <w:pStyle w:val="TOC8"/>
        <w:rPr>
          <w:rFonts w:asciiTheme="minorHAnsi" w:eastAsiaTheme="minorEastAsia" w:hAnsiTheme="minorHAnsi" w:cstheme="minorBidi"/>
          <w:color w:val="auto"/>
          <w:kern w:val="2"/>
          <w:szCs w:val="24"/>
          <w:lang w:eastAsia="en-US"/>
          <w14:ligatures w14:val="standardContextual"/>
        </w:rPr>
      </w:pPr>
      <w:hyperlink w:anchor="_Toc220420462" w:history="1">
        <w:r w:rsidRPr="003700A1">
          <w:rPr>
            <w:rStyle w:val="Hyperlink"/>
          </w:rPr>
          <w:t>Table 7.6  Decision Consistency for Reaching a Score Reporting Range Threshold</w:t>
        </w:r>
        <w:r>
          <w:rPr>
            <w:webHidden/>
          </w:rPr>
          <w:tab/>
        </w:r>
        <w:r>
          <w:rPr>
            <w:webHidden/>
          </w:rPr>
          <w:fldChar w:fldCharType="begin"/>
        </w:r>
        <w:r>
          <w:rPr>
            <w:webHidden/>
          </w:rPr>
          <w:instrText xml:space="preserve"> PAGEREF _Toc220420462 \h </w:instrText>
        </w:r>
        <w:r>
          <w:rPr>
            <w:webHidden/>
          </w:rPr>
        </w:r>
        <w:r>
          <w:rPr>
            <w:webHidden/>
          </w:rPr>
          <w:fldChar w:fldCharType="separate"/>
        </w:r>
        <w:r>
          <w:rPr>
            <w:webHidden/>
          </w:rPr>
          <w:t>111</w:t>
        </w:r>
        <w:r>
          <w:rPr>
            <w:webHidden/>
          </w:rPr>
          <w:fldChar w:fldCharType="end"/>
        </w:r>
      </w:hyperlink>
    </w:p>
    <w:p w14:paraId="6A514D30" w14:textId="24388BA5" w:rsidR="005941BF" w:rsidRPr="006C312D" w:rsidRDefault="00DD7E00" w:rsidP="00A95563">
      <w:pPr>
        <w:pStyle w:val="Heading3"/>
        <w:numPr>
          <w:ilvl w:val="0"/>
          <w:numId w:val="0"/>
        </w:numPr>
        <w:ind w:left="360" w:hanging="360"/>
      </w:pPr>
      <w:r w:rsidRPr="006C312D">
        <w:fldChar w:fldCharType="end"/>
      </w:r>
      <w:bookmarkStart w:id="6" w:name="_Toc519757940"/>
      <w:bookmarkStart w:id="7" w:name="_Toc18571480"/>
      <w:bookmarkStart w:id="8" w:name="_Toc29555129"/>
      <w:bookmarkStart w:id="9" w:name="_Toc31638720"/>
      <w:bookmarkStart w:id="10" w:name="_Toc31694695"/>
      <w:bookmarkStart w:id="11" w:name="_Toc38982155"/>
      <w:bookmarkStart w:id="12" w:name="_Toc38982156"/>
      <w:bookmarkStart w:id="13" w:name="_Toc46912868"/>
      <w:r w:rsidR="005941BF" w:rsidRPr="006C312D">
        <w:t>List of Figures</w:t>
      </w:r>
    </w:p>
    <w:p w14:paraId="5E88B2E4" w14:textId="5566962D" w:rsidR="006C5AB1" w:rsidRDefault="005941BF">
      <w:pPr>
        <w:pStyle w:val="TableofFigures"/>
        <w:rPr>
          <w:rFonts w:asciiTheme="minorHAnsi" w:eastAsiaTheme="minorEastAsia" w:hAnsiTheme="minorHAnsi" w:cstheme="minorBidi"/>
          <w:noProof/>
          <w:color w:val="auto"/>
          <w:kern w:val="2"/>
          <w:sz w:val="22"/>
          <w:szCs w:val="22"/>
          <w14:ligatures w14:val="standardContextual"/>
        </w:rPr>
      </w:pPr>
      <w:r w:rsidRPr="006C312D">
        <w:rPr>
          <w:b/>
          <w:color w:val="2B579A"/>
          <w:sz w:val="32"/>
          <w:szCs w:val="18"/>
          <w:shd w:val="clear" w:color="auto" w:fill="E6E6E6"/>
        </w:rPr>
        <w:fldChar w:fldCharType="begin"/>
      </w:r>
      <w:r w:rsidRPr="006C312D">
        <w:instrText xml:space="preserve"> TOC \h \z \t "Captionwide" \c </w:instrText>
      </w:r>
      <w:r w:rsidRPr="006C312D">
        <w:rPr>
          <w:b/>
          <w:color w:val="2B579A"/>
          <w:sz w:val="32"/>
          <w:szCs w:val="18"/>
          <w:shd w:val="clear" w:color="auto" w:fill="E6E6E6"/>
        </w:rPr>
        <w:fldChar w:fldCharType="separate"/>
      </w:r>
      <w:hyperlink w:anchor="_Toc182472630" w:history="1">
        <w:r w:rsidR="006C5AB1" w:rsidRPr="00141A21">
          <w:rPr>
            <w:rStyle w:val="Hyperlink"/>
            <w:noProof/>
          </w:rPr>
          <w:t>Figure 3.1  Sample CSA practice test item</w:t>
        </w:r>
        <w:r w:rsidR="006C5AB1">
          <w:rPr>
            <w:noProof/>
            <w:webHidden/>
          </w:rPr>
          <w:tab/>
        </w:r>
        <w:r w:rsidR="006C5AB1">
          <w:rPr>
            <w:noProof/>
            <w:webHidden/>
          </w:rPr>
          <w:fldChar w:fldCharType="begin"/>
        </w:r>
        <w:r w:rsidR="006C5AB1">
          <w:rPr>
            <w:noProof/>
            <w:webHidden/>
          </w:rPr>
          <w:instrText xml:space="preserve"> PAGEREF _Toc182472630 \h </w:instrText>
        </w:r>
        <w:r w:rsidR="006C5AB1">
          <w:rPr>
            <w:noProof/>
            <w:webHidden/>
          </w:rPr>
        </w:r>
        <w:r w:rsidR="006C5AB1">
          <w:rPr>
            <w:noProof/>
            <w:webHidden/>
          </w:rPr>
          <w:fldChar w:fldCharType="separate"/>
        </w:r>
        <w:r w:rsidR="00E53406">
          <w:rPr>
            <w:noProof/>
            <w:webHidden/>
          </w:rPr>
          <w:t>24</w:t>
        </w:r>
        <w:r w:rsidR="006C5AB1">
          <w:rPr>
            <w:noProof/>
            <w:webHidden/>
          </w:rPr>
          <w:fldChar w:fldCharType="end"/>
        </w:r>
      </w:hyperlink>
    </w:p>
    <w:p w14:paraId="01C2BFC2" w14:textId="774CB78C" w:rsidR="005941BF" w:rsidRPr="006C312D" w:rsidRDefault="006C5AB1" w:rsidP="005941BF">
      <w:pPr>
        <w:pStyle w:val="TableofFigures"/>
      </w:pPr>
      <w:hyperlink w:anchor="_Toc182472631" w:history="1">
        <w:r w:rsidRPr="00141A21">
          <w:rPr>
            <w:rStyle w:val="Hyperlink"/>
            <w:noProof/>
          </w:rPr>
          <w:t>Figure 3.2  Example TIF</w:t>
        </w:r>
        <w:r>
          <w:rPr>
            <w:noProof/>
            <w:webHidden/>
          </w:rPr>
          <w:tab/>
        </w:r>
        <w:r>
          <w:rPr>
            <w:noProof/>
            <w:webHidden/>
          </w:rPr>
          <w:fldChar w:fldCharType="begin"/>
        </w:r>
        <w:r>
          <w:rPr>
            <w:noProof/>
            <w:webHidden/>
          </w:rPr>
          <w:instrText xml:space="preserve"> PAGEREF _Toc182472631 \h </w:instrText>
        </w:r>
        <w:r>
          <w:rPr>
            <w:noProof/>
            <w:webHidden/>
          </w:rPr>
        </w:r>
        <w:r>
          <w:rPr>
            <w:noProof/>
            <w:webHidden/>
          </w:rPr>
          <w:fldChar w:fldCharType="separate"/>
        </w:r>
        <w:r w:rsidR="00E53406">
          <w:rPr>
            <w:noProof/>
            <w:webHidden/>
          </w:rPr>
          <w:t>35</w:t>
        </w:r>
        <w:r>
          <w:rPr>
            <w:noProof/>
            <w:webHidden/>
          </w:rPr>
          <w:fldChar w:fldCharType="end"/>
        </w:r>
      </w:hyperlink>
      <w:r w:rsidR="005941BF" w:rsidRPr="006C312D">
        <w:rPr>
          <w:color w:val="2B579A"/>
          <w:shd w:val="clear" w:color="auto" w:fill="E6E6E6"/>
        </w:rPr>
        <w:fldChar w:fldCharType="end"/>
      </w:r>
    </w:p>
    <w:p w14:paraId="3935F7B7" w14:textId="74231AA9" w:rsidR="00E60521" w:rsidRPr="006C312D" w:rsidRDefault="00E60521" w:rsidP="00E60521">
      <w:pPr>
        <w:pStyle w:val="Caption"/>
        <w:pageBreakBefore/>
      </w:pPr>
      <w:bookmarkStart w:id="14" w:name="_Toc220420428"/>
      <w:r w:rsidRPr="006C312D">
        <w:lastRenderedPageBreak/>
        <w:t xml:space="preserve">Acronyms and Initialisms Used in the </w:t>
      </w:r>
      <w:r w:rsidRPr="006C312D">
        <w:rPr>
          <w:i/>
        </w:rPr>
        <w:t>California Spanish Assessment Technical Report</w:t>
      </w:r>
      <w:bookmarkEnd w:id="6"/>
      <w:bookmarkEnd w:id="7"/>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Description w:val="Acronyms and Initialisms Used in the California Spanish Assessment Technical Report"/>
      </w:tblPr>
      <w:tblGrid>
        <w:gridCol w:w="1584"/>
        <w:gridCol w:w="7200"/>
      </w:tblGrid>
      <w:tr w:rsidR="00AC1E1D" w:rsidRPr="006C312D" w14:paraId="555FE862" w14:textId="77777777" w:rsidTr="00AF7B09">
        <w:trPr>
          <w:cnfStyle w:val="100000000000" w:firstRow="1" w:lastRow="0" w:firstColumn="0" w:lastColumn="0" w:oddVBand="0" w:evenVBand="0" w:oddHBand="0" w:evenHBand="0" w:firstRowFirstColumn="0" w:firstRowLastColumn="0" w:lastRowFirstColumn="0" w:lastRowLastColumn="0"/>
          <w:cantSplit/>
        </w:trPr>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6D06B6" w14:textId="77777777" w:rsidR="00E60521" w:rsidRPr="006C312D" w:rsidRDefault="00E60521" w:rsidP="00AF7B09">
            <w:pPr>
              <w:pStyle w:val="TableHead"/>
            </w:pPr>
            <w:r w:rsidRPr="006C312D">
              <w:t>Term</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A76F25" w14:textId="77777777" w:rsidR="00E60521" w:rsidRPr="006C312D" w:rsidRDefault="00E60521" w:rsidP="00AF7B09">
            <w:pPr>
              <w:pStyle w:val="TableHead"/>
            </w:pPr>
            <w:r w:rsidRPr="006C312D">
              <w:t>Definition</w:t>
            </w:r>
          </w:p>
        </w:tc>
      </w:tr>
      <w:tr w:rsidR="00E60521" w:rsidRPr="006C312D" w14:paraId="4003A113" w14:textId="77777777" w:rsidTr="0063090D">
        <w:tc>
          <w:tcPr>
            <w:tcW w:w="1584" w:type="dxa"/>
          </w:tcPr>
          <w:p w14:paraId="5B62E0E0" w14:textId="77777777" w:rsidR="00E60521" w:rsidRPr="006C312D" w:rsidRDefault="00E60521" w:rsidP="009307C7">
            <w:pPr>
              <w:pStyle w:val="TableText"/>
            </w:pPr>
            <w:r w:rsidRPr="006C312D">
              <w:t>1PL</w:t>
            </w:r>
          </w:p>
        </w:tc>
        <w:tc>
          <w:tcPr>
            <w:tcW w:w="7200" w:type="dxa"/>
          </w:tcPr>
          <w:p w14:paraId="7B59D314" w14:textId="77777777" w:rsidR="00E60521" w:rsidRPr="006C312D" w:rsidRDefault="00E60521" w:rsidP="009307C7">
            <w:pPr>
              <w:pStyle w:val="TableText"/>
              <w:jc w:val="left"/>
            </w:pPr>
            <w:r w:rsidRPr="006C312D">
              <w:t>one-parameter logistic</w:t>
            </w:r>
          </w:p>
        </w:tc>
      </w:tr>
      <w:tr w:rsidR="00E60521" w:rsidRPr="006C312D" w14:paraId="4605173C" w14:textId="77777777" w:rsidTr="0063090D">
        <w:tc>
          <w:tcPr>
            <w:tcW w:w="1584" w:type="dxa"/>
          </w:tcPr>
          <w:p w14:paraId="664724A6" w14:textId="77777777" w:rsidR="00E60521" w:rsidRPr="006C312D" w:rsidRDefault="00E60521" w:rsidP="009307C7">
            <w:pPr>
              <w:pStyle w:val="TableText"/>
            </w:pPr>
            <w:r w:rsidRPr="006C312D">
              <w:t>1PL-IRT</w:t>
            </w:r>
          </w:p>
        </w:tc>
        <w:tc>
          <w:tcPr>
            <w:tcW w:w="7200" w:type="dxa"/>
          </w:tcPr>
          <w:p w14:paraId="5255F0D6" w14:textId="77777777" w:rsidR="00E60521" w:rsidRPr="006C312D" w:rsidRDefault="00E60521" w:rsidP="009307C7">
            <w:pPr>
              <w:pStyle w:val="TableText"/>
              <w:jc w:val="left"/>
            </w:pPr>
            <w:r w:rsidRPr="006C312D">
              <w:t>one-parameter logistic item response theory</w:t>
            </w:r>
          </w:p>
        </w:tc>
      </w:tr>
      <w:tr w:rsidR="00E60521" w:rsidRPr="006C312D" w14:paraId="2A5801C0" w14:textId="77777777" w:rsidTr="0063090D">
        <w:tc>
          <w:tcPr>
            <w:tcW w:w="1584" w:type="dxa"/>
          </w:tcPr>
          <w:p w14:paraId="4C593C4D" w14:textId="77777777" w:rsidR="00E60521" w:rsidRPr="006C312D" w:rsidRDefault="00E60521" w:rsidP="009307C7">
            <w:pPr>
              <w:pStyle w:val="TableText"/>
            </w:pPr>
            <w:r w:rsidRPr="006C312D">
              <w:t>AERA</w:t>
            </w:r>
          </w:p>
        </w:tc>
        <w:tc>
          <w:tcPr>
            <w:tcW w:w="7200" w:type="dxa"/>
          </w:tcPr>
          <w:p w14:paraId="166B3835" w14:textId="77777777" w:rsidR="00E60521" w:rsidRPr="006C312D" w:rsidRDefault="00E60521" w:rsidP="009307C7">
            <w:pPr>
              <w:pStyle w:val="TableText"/>
              <w:jc w:val="left"/>
            </w:pPr>
            <w:r w:rsidRPr="006C312D">
              <w:t>American Educational Research Association</w:t>
            </w:r>
          </w:p>
        </w:tc>
      </w:tr>
      <w:tr w:rsidR="00E60521" w:rsidRPr="006C312D" w14:paraId="5357F0DB" w14:textId="77777777" w:rsidTr="0063090D">
        <w:tc>
          <w:tcPr>
            <w:tcW w:w="1584" w:type="dxa"/>
          </w:tcPr>
          <w:p w14:paraId="51D13E16" w14:textId="77777777" w:rsidR="00E60521" w:rsidRPr="006C312D" w:rsidRDefault="00E60521" w:rsidP="009307C7">
            <w:pPr>
              <w:pStyle w:val="TableText"/>
            </w:pPr>
            <w:r w:rsidRPr="006C312D">
              <w:t>AIS</w:t>
            </w:r>
          </w:p>
        </w:tc>
        <w:tc>
          <w:tcPr>
            <w:tcW w:w="7200" w:type="dxa"/>
          </w:tcPr>
          <w:p w14:paraId="6347C4DB" w14:textId="77777777" w:rsidR="00E60521" w:rsidRPr="006C312D" w:rsidRDefault="00E60521" w:rsidP="009307C7">
            <w:pPr>
              <w:pStyle w:val="TableText"/>
              <w:jc w:val="left"/>
            </w:pPr>
            <w:r w:rsidRPr="006C312D">
              <w:t>average item score</w:t>
            </w:r>
          </w:p>
        </w:tc>
      </w:tr>
      <w:tr w:rsidR="00E60521" w:rsidRPr="006C312D" w14:paraId="06F347FE" w14:textId="77777777" w:rsidTr="0063090D">
        <w:tc>
          <w:tcPr>
            <w:tcW w:w="1584" w:type="dxa"/>
          </w:tcPr>
          <w:p w14:paraId="6FBFDF97" w14:textId="77777777" w:rsidR="00E60521" w:rsidRPr="006C312D" w:rsidRDefault="00E60521" w:rsidP="009307C7">
            <w:pPr>
              <w:pStyle w:val="TableText"/>
            </w:pPr>
            <w:r w:rsidRPr="006C312D">
              <w:t>ALD</w:t>
            </w:r>
          </w:p>
        </w:tc>
        <w:tc>
          <w:tcPr>
            <w:tcW w:w="7200" w:type="dxa"/>
          </w:tcPr>
          <w:p w14:paraId="2EF1A27C" w14:textId="77777777" w:rsidR="00E60521" w:rsidRPr="006C312D" w:rsidRDefault="00E60521" w:rsidP="009307C7">
            <w:pPr>
              <w:pStyle w:val="TableText"/>
              <w:jc w:val="left"/>
            </w:pPr>
            <w:r w:rsidRPr="006C312D">
              <w:t>achievement level descriptor</w:t>
            </w:r>
          </w:p>
        </w:tc>
      </w:tr>
      <w:tr w:rsidR="00E60521" w:rsidRPr="006C312D" w14:paraId="19643D9A" w14:textId="77777777" w:rsidTr="0063090D">
        <w:tc>
          <w:tcPr>
            <w:tcW w:w="1584" w:type="dxa"/>
          </w:tcPr>
          <w:p w14:paraId="3E1D7FB0" w14:textId="51FA37A6" w:rsidR="00E60521" w:rsidRPr="006C312D" w:rsidRDefault="00406F0F" w:rsidP="009307C7">
            <w:pPr>
              <w:pStyle w:val="TableText"/>
            </w:pPr>
            <w:r>
              <w:t>ALTRD</w:t>
            </w:r>
          </w:p>
        </w:tc>
        <w:tc>
          <w:tcPr>
            <w:tcW w:w="7200" w:type="dxa"/>
          </w:tcPr>
          <w:p w14:paraId="0CB8676B" w14:textId="478E3D89" w:rsidR="00E60521" w:rsidRPr="006C312D" w:rsidRDefault="00E60521" w:rsidP="009307C7">
            <w:pPr>
              <w:pStyle w:val="TableText"/>
              <w:jc w:val="left"/>
            </w:pPr>
            <w:r w:rsidRPr="006C312D">
              <w:t>Assessment</w:t>
            </w:r>
            <w:r w:rsidR="005262F0">
              <w:t xml:space="preserve"> and</w:t>
            </w:r>
            <w:r w:rsidRPr="006C312D">
              <w:t xml:space="preserve"> Learning Technology</w:t>
            </w:r>
            <w:r w:rsidR="001270B8">
              <w:t xml:space="preserve"> Research</w:t>
            </w:r>
            <w:r w:rsidRPr="006C312D">
              <w:t xml:space="preserve"> </w:t>
            </w:r>
            <w:r w:rsidR="00960ED5">
              <w:t>&amp;</w:t>
            </w:r>
            <w:r w:rsidR="00EB009F">
              <w:t xml:space="preserve"> </w:t>
            </w:r>
            <w:r w:rsidRPr="006C312D">
              <w:t>Development</w:t>
            </w:r>
          </w:p>
        </w:tc>
      </w:tr>
      <w:tr w:rsidR="00E60521" w:rsidRPr="006C312D" w14:paraId="01C39490" w14:textId="77777777" w:rsidTr="0063090D">
        <w:tc>
          <w:tcPr>
            <w:tcW w:w="1584" w:type="dxa"/>
          </w:tcPr>
          <w:p w14:paraId="359C0C98" w14:textId="77777777" w:rsidR="00E60521" w:rsidRPr="006C312D" w:rsidRDefault="00E60521" w:rsidP="009307C7">
            <w:pPr>
              <w:pStyle w:val="TableText"/>
            </w:pPr>
            <w:r w:rsidRPr="006C312D">
              <w:t>APA</w:t>
            </w:r>
          </w:p>
        </w:tc>
        <w:tc>
          <w:tcPr>
            <w:tcW w:w="7200" w:type="dxa"/>
          </w:tcPr>
          <w:p w14:paraId="3E9C0048" w14:textId="77777777" w:rsidR="00E60521" w:rsidRPr="006C312D" w:rsidRDefault="00E60521" w:rsidP="009307C7">
            <w:pPr>
              <w:pStyle w:val="TableText"/>
              <w:jc w:val="left"/>
            </w:pPr>
            <w:r w:rsidRPr="006C312D">
              <w:t>American Psychological Association</w:t>
            </w:r>
          </w:p>
        </w:tc>
      </w:tr>
      <w:tr w:rsidR="00E60521" w:rsidRPr="006C312D" w14:paraId="2EE334D1" w14:textId="77777777" w:rsidTr="0063090D">
        <w:tc>
          <w:tcPr>
            <w:tcW w:w="1584" w:type="dxa"/>
          </w:tcPr>
          <w:p w14:paraId="472719F3" w14:textId="77777777" w:rsidR="00E60521" w:rsidRPr="006C312D" w:rsidRDefault="00E60521" w:rsidP="009307C7">
            <w:pPr>
              <w:pStyle w:val="TableText"/>
            </w:pPr>
            <w:r w:rsidRPr="006C312D">
              <w:t>CAA</w:t>
            </w:r>
          </w:p>
        </w:tc>
        <w:tc>
          <w:tcPr>
            <w:tcW w:w="7200" w:type="dxa"/>
          </w:tcPr>
          <w:p w14:paraId="421B5D9D" w14:textId="77777777" w:rsidR="00E60521" w:rsidRPr="006C312D" w:rsidRDefault="00E60521" w:rsidP="009307C7">
            <w:pPr>
              <w:pStyle w:val="TableText"/>
              <w:jc w:val="left"/>
            </w:pPr>
            <w:r w:rsidRPr="006C312D">
              <w:t>California Alternate Assessment</w:t>
            </w:r>
          </w:p>
        </w:tc>
      </w:tr>
      <w:tr w:rsidR="00E60521" w:rsidRPr="006C312D" w14:paraId="1E79CA95" w14:textId="77777777" w:rsidTr="0063090D">
        <w:tc>
          <w:tcPr>
            <w:tcW w:w="1584" w:type="dxa"/>
          </w:tcPr>
          <w:p w14:paraId="5D6DF52A" w14:textId="77777777" w:rsidR="00E60521" w:rsidRPr="006C312D" w:rsidRDefault="00E60521" w:rsidP="009307C7">
            <w:pPr>
              <w:pStyle w:val="TableText"/>
            </w:pPr>
            <w:r w:rsidRPr="006C312D">
              <w:t>CAASPP</w:t>
            </w:r>
          </w:p>
        </w:tc>
        <w:tc>
          <w:tcPr>
            <w:tcW w:w="7200" w:type="dxa"/>
          </w:tcPr>
          <w:p w14:paraId="5E6331C9" w14:textId="77777777" w:rsidR="00E60521" w:rsidRPr="006C312D" w:rsidRDefault="00E60521" w:rsidP="009307C7">
            <w:pPr>
              <w:pStyle w:val="TableText"/>
              <w:jc w:val="left"/>
            </w:pPr>
            <w:r w:rsidRPr="006C312D">
              <w:t>California Assessment of Student Performance and Progress</w:t>
            </w:r>
          </w:p>
        </w:tc>
      </w:tr>
      <w:tr w:rsidR="00732273" w:rsidRPr="006C312D" w14:paraId="2E747D49" w14:textId="77777777" w:rsidTr="0063090D">
        <w:tc>
          <w:tcPr>
            <w:tcW w:w="1584" w:type="dxa"/>
          </w:tcPr>
          <w:p w14:paraId="4E0D8D26" w14:textId="4693CB8B" w:rsidR="00732273" w:rsidRPr="006C312D" w:rsidRDefault="00732273" w:rsidP="009307C7">
            <w:pPr>
              <w:pStyle w:val="TableText"/>
            </w:pPr>
            <w:r>
              <w:t>CAI</w:t>
            </w:r>
          </w:p>
        </w:tc>
        <w:tc>
          <w:tcPr>
            <w:tcW w:w="7200" w:type="dxa"/>
          </w:tcPr>
          <w:p w14:paraId="78ECC5FD" w14:textId="5FE98A55" w:rsidR="00732273" w:rsidRPr="006C312D" w:rsidRDefault="00732273" w:rsidP="009307C7">
            <w:pPr>
              <w:pStyle w:val="TableText"/>
              <w:jc w:val="left"/>
            </w:pPr>
            <w:r>
              <w:t>Cambium Assessment, Inc.</w:t>
            </w:r>
          </w:p>
        </w:tc>
      </w:tr>
      <w:tr w:rsidR="00E60521" w:rsidRPr="006C312D" w14:paraId="453DB5AC" w14:textId="77777777" w:rsidTr="0063090D">
        <w:tc>
          <w:tcPr>
            <w:tcW w:w="1584" w:type="dxa"/>
          </w:tcPr>
          <w:p w14:paraId="415D7272" w14:textId="77777777" w:rsidR="00E60521" w:rsidRPr="006C312D" w:rsidRDefault="00E60521" w:rsidP="009307C7">
            <w:pPr>
              <w:pStyle w:val="TableText"/>
            </w:pPr>
            <w:r w:rsidRPr="006C312D">
              <w:t>CALPADS</w:t>
            </w:r>
          </w:p>
        </w:tc>
        <w:tc>
          <w:tcPr>
            <w:tcW w:w="7200" w:type="dxa"/>
          </w:tcPr>
          <w:p w14:paraId="38FC61B9" w14:textId="77777777" w:rsidR="00E60521" w:rsidRPr="006C312D" w:rsidRDefault="00E60521" w:rsidP="009307C7">
            <w:pPr>
              <w:pStyle w:val="TableText"/>
              <w:jc w:val="left"/>
            </w:pPr>
            <w:r w:rsidRPr="006C312D">
              <w:t>California Longitudinal Pupil Achievement Data System</w:t>
            </w:r>
          </w:p>
        </w:tc>
      </w:tr>
      <w:tr w:rsidR="00E60521" w:rsidRPr="006C312D" w14:paraId="7BE16488" w14:textId="77777777" w:rsidTr="0063090D">
        <w:tc>
          <w:tcPr>
            <w:tcW w:w="1584" w:type="dxa"/>
          </w:tcPr>
          <w:p w14:paraId="6B6F5B8D" w14:textId="77777777" w:rsidR="00E60521" w:rsidRPr="006C312D" w:rsidRDefault="00E60521" w:rsidP="009307C7">
            <w:pPr>
              <w:pStyle w:val="TableText"/>
            </w:pPr>
            <w:bookmarkStart w:id="15" w:name="_Hlk64445618"/>
            <w:r w:rsidRPr="006C312D">
              <w:t>CalTAC</w:t>
            </w:r>
            <w:bookmarkEnd w:id="15"/>
          </w:p>
        </w:tc>
        <w:tc>
          <w:tcPr>
            <w:tcW w:w="7200" w:type="dxa"/>
          </w:tcPr>
          <w:p w14:paraId="2A1828C9" w14:textId="77777777" w:rsidR="00E60521" w:rsidRPr="006C312D" w:rsidRDefault="00E60521" w:rsidP="009307C7">
            <w:pPr>
              <w:pStyle w:val="TableText"/>
              <w:jc w:val="left"/>
            </w:pPr>
            <w:r w:rsidRPr="006C312D">
              <w:t>California Technical Assistance Center</w:t>
            </w:r>
          </w:p>
        </w:tc>
      </w:tr>
      <w:tr w:rsidR="00E60521" w:rsidRPr="006C312D" w14:paraId="14E63341" w14:textId="77777777" w:rsidTr="0063090D">
        <w:tc>
          <w:tcPr>
            <w:tcW w:w="1584" w:type="dxa"/>
          </w:tcPr>
          <w:p w14:paraId="10DABA7B" w14:textId="77777777" w:rsidR="00E60521" w:rsidRPr="006C312D" w:rsidRDefault="00E60521" w:rsidP="009307C7">
            <w:pPr>
              <w:pStyle w:val="TableText"/>
              <w:rPr>
                <w:iCs/>
              </w:rPr>
            </w:pPr>
            <w:r w:rsidRPr="006C312D">
              <w:rPr>
                <w:iCs/>
              </w:rPr>
              <w:t>CCCSSeE</w:t>
            </w:r>
          </w:p>
        </w:tc>
        <w:tc>
          <w:tcPr>
            <w:tcW w:w="7200" w:type="dxa"/>
          </w:tcPr>
          <w:p w14:paraId="3230CAF0" w14:textId="77777777" w:rsidR="00E60521" w:rsidRPr="006C312D" w:rsidRDefault="00E60521" w:rsidP="009307C7">
            <w:pPr>
              <w:pStyle w:val="TableText"/>
              <w:jc w:val="left"/>
              <w:rPr>
                <w:i/>
              </w:rPr>
            </w:pPr>
            <w:r w:rsidRPr="006C312D">
              <w:t xml:space="preserve">California Common Core State Standards </w:t>
            </w:r>
            <w:proofErr w:type="spellStart"/>
            <w:r w:rsidRPr="006C312D">
              <w:t>en</w:t>
            </w:r>
            <w:proofErr w:type="spellEnd"/>
            <w:r w:rsidRPr="006C312D">
              <w:t xml:space="preserve"> Español</w:t>
            </w:r>
          </w:p>
        </w:tc>
      </w:tr>
      <w:tr w:rsidR="00E60521" w:rsidRPr="006C312D" w14:paraId="0333A359" w14:textId="77777777" w:rsidTr="0063090D">
        <w:tc>
          <w:tcPr>
            <w:tcW w:w="1584" w:type="dxa"/>
          </w:tcPr>
          <w:p w14:paraId="5E4904D3" w14:textId="77777777" w:rsidR="00E60521" w:rsidRPr="006C312D" w:rsidRDefault="00E60521" w:rsidP="009307C7">
            <w:pPr>
              <w:pStyle w:val="TableText"/>
              <w:rPr>
                <w:i/>
              </w:rPr>
            </w:pPr>
            <w:r w:rsidRPr="006C312D">
              <w:rPr>
                <w:i/>
              </w:rPr>
              <w:t>CCR</w:t>
            </w:r>
          </w:p>
        </w:tc>
        <w:tc>
          <w:tcPr>
            <w:tcW w:w="7200" w:type="dxa"/>
          </w:tcPr>
          <w:p w14:paraId="324B060B" w14:textId="77777777" w:rsidR="00E60521" w:rsidRPr="006C312D" w:rsidRDefault="00E60521" w:rsidP="009307C7">
            <w:pPr>
              <w:pStyle w:val="TableText"/>
              <w:jc w:val="left"/>
              <w:rPr>
                <w:i/>
              </w:rPr>
            </w:pPr>
            <w:r w:rsidRPr="006C312D">
              <w:rPr>
                <w:i/>
              </w:rPr>
              <w:t>California Code of Regulations</w:t>
            </w:r>
          </w:p>
        </w:tc>
      </w:tr>
      <w:tr w:rsidR="00E60521" w:rsidRPr="006C312D" w14:paraId="47A50B65" w14:textId="77777777" w:rsidTr="0063090D">
        <w:tc>
          <w:tcPr>
            <w:tcW w:w="1584" w:type="dxa"/>
          </w:tcPr>
          <w:p w14:paraId="6F0E4E84" w14:textId="77777777" w:rsidR="00E60521" w:rsidRPr="006C312D" w:rsidRDefault="00E60521" w:rsidP="009307C7">
            <w:pPr>
              <w:pStyle w:val="TableText"/>
            </w:pPr>
            <w:r w:rsidRPr="006C312D">
              <w:t>CCSS</w:t>
            </w:r>
          </w:p>
        </w:tc>
        <w:tc>
          <w:tcPr>
            <w:tcW w:w="7200" w:type="dxa"/>
          </w:tcPr>
          <w:p w14:paraId="12E71F36" w14:textId="77777777" w:rsidR="00E60521" w:rsidRPr="006C312D" w:rsidRDefault="00E60521" w:rsidP="009307C7">
            <w:pPr>
              <w:pStyle w:val="TableText"/>
              <w:jc w:val="left"/>
            </w:pPr>
            <w:r w:rsidRPr="006C312D">
              <w:t>Common Core State Standards</w:t>
            </w:r>
          </w:p>
        </w:tc>
      </w:tr>
      <w:tr w:rsidR="00E60521" w:rsidRPr="006C312D" w14:paraId="7675FAC4" w14:textId="77777777" w:rsidTr="0063090D">
        <w:tc>
          <w:tcPr>
            <w:tcW w:w="1584" w:type="dxa"/>
          </w:tcPr>
          <w:p w14:paraId="21B3050C" w14:textId="77777777" w:rsidR="00E60521" w:rsidRPr="006C312D" w:rsidRDefault="00E60521" w:rsidP="009307C7">
            <w:pPr>
              <w:pStyle w:val="TableText"/>
            </w:pPr>
            <w:r w:rsidRPr="006C312D">
              <w:t>CDE</w:t>
            </w:r>
          </w:p>
        </w:tc>
        <w:tc>
          <w:tcPr>
            <w:tcW w:w="7200" w:type="dxa"/>
          </w:tcPr>
          <w:p w14:paraId="6BD571A7" w14:textId="77777777" w:rsidR="00E60521" w:rsidRPr="006C312D" w:rsidRDefault="00E60521" w:rsidP="009307C7">
            <w:pPr>
              <w:pStyle w:val="TableText"/>
              <w:jc w:val="left"/>
            </w:pPr>
            <w:r w:rsidRPr="006C312D">
              <w:t>California Department of Education</w:t>
            </w:r>
          </w:p>
        </w:tc>
      </w:tr>
      <w:tr w:rsidR="00E60521" w:rsidRPr="006C312D" w14:paraId="69F4C2E6" w14:textId="77777777" w:rsidTr="0063090D">
        <w:tc>
          <w:tcPr>
            <w:tcW w:w="1584" w:type="dxa"/>
          </w:tcPr>
          <w:p w14:paraId="27222F02" w14:textId="77777777" w:rsidR="00E60521" w:rsidRPr="006C312D" w:rsidRDefault="00E60521" w:rsidP="009307C7">
            <w:pPr>
              <w:pStyle w:val="TableText"/>
            </w:pPr>
            <w:r w:rsidRPr="006C312D">
              <w:t>CDS code</w:t>
            </w:r>
          </w:p>
        </w:tc>
        <w:tc>
          <w:tcPr>
            <w:tcW w:w="7200" w:type="dxa"/>
          </w:tcPr>
          <w:p w14:paraId="657238AA" w14:textId="77777777" w:rsidR="00E60521" w:rsidRPr="006C312D" w:rsidRDefault="00E60521" w:rsidP="009307C7">
            <w:pPr>
              <w:pStyle w:val="TableText"/>
              <w:jc w:val="left"/>
              <w:rPr>
                <w:lang w:eastAsia="zh-CN"/>
              </w:rPr>
            </w:pPr>
            <w:r w:rsidRPr="006C312D">
              <w:t>county/district/school code</w:t>
            </w:r>
          </w:p>
        </w:tc>
      </w:tr>
      <w:tr w:rsidR="00E60521" w:rsidRPr="006C312D" w14:paraId="2AD48CA7" w14:textId="77777777" w:rsidTr="0063090D">
        <w:tc>
          <w:tcPr>
            <w:tcW w:w="1584" w:type="dxa"/>
          </w:tcPr>
          <w:p w14:paraId="6DE5D608" w14:textId="77777777" w:rsidR="00E60521" w:rsidRPr="006C312D" w:rsidRDefault="00E60521" w:rsidP="009307C7">
            <w:pPr>
              <w:pStyle w:val="TableText"/>
            </w:pPr>
            <w:r w:rsidRPr="006C312D">
              <w:t>CERS</w:t>
            </w:r>
          </w:p>
        </w:tc>
        <w:tc>
          <w:tcPr>
            <w:tcW w:w="7200" w:type="dxa"/>
          </w:tcPr>
          <w:p w14:paraId="2550E100" w14:textId="77777777" w:rsidR="00E60521" w:rsidRPr="006C312D" w:rsidRDefault="00E60521" w:rsidP="009307C7">
            <w:pPr>
              <w:pStyle w:val="TableText"/>
              <w:jc w:val="left"/>
            </w:pPr>
            <w:r w:rsidRPr="006C312D">
              <w:rPr>
                <w:lang w:eastAsia="zh-CN"/>
              </w:rPr>
              <w:t>California Educator Reporting System</w:t>
            </w:r>
          </w:p>
        </w:tc>
      </w:tr>
      <w:tr w:rsidR="00E60521" w:rsidRPr="006C312D" w14:paraId="68D68A39" w14:textId="77777777" w:rsidTr="0063090D">
        <w:tc>
          <w:tcPr>
            <w:tcW w:w="1584" w:type="dxa"/>
          </w:tcPr>
          <w:p w14:paraId="3724995E" w14:textId="77777777" w:rsidR="00E60521" w:rsidRPr="006C312D" w:rsidRDefault="00E60521" w:rsidP="009307C7">
            <w:pPr>
              <w:pStyle w:val="TableText"/>
            </w:pPr>
            <w:r w:rsidRPr="006C312D">
              <w:t>CR</w:t>
            </w:r>
          </w:p>
        </w:tc>
        <w:tc>
          <w:tcPr>
            <w:tcW w:w="7200" w:type="dxa"/>
          </w:tcPr>
          <w:p w14:paraId="121C758E" w14:textId="77777777" w:rsidR="00E60521" w:rsidRPr="006C312D" w:rsidRDefault="00E60521" w:rsidP="009307C7">
            <w:pPr>
              <w:pStyle w:val="TableText"/>
              <w:jc w:val="left"/>
            </w:pPr>
            <w:r w:rsidRPr="006C312D">
              <w:t>constructed response</w:t>
            </w:r>
          </w:p>
        </w:tc>
      </w:tr>
      <w:tr w:rsidR="00E60521" w:rsidRPr="006C312D" w14:paraId="63D15E3C" w14:textId="77777777" w:rsidTr="0063090D">
        <w:tc>
          <w:tcPr>
            <w:tcW w:w="1584" w:type="dxa"/>
          </w:tcPr>
          <w:p w14:paraId="09818B0C" w14:textId="77777777" w:rsidR="00E60521" w:rsidRPr="006C312D" w:rsidRDefault="00E60521" w:rsidP="009307C7">
            <w:pPr>
              <w:pStyle w:val="TableText"/>
            </w:pPr>
            <w:r w:rsidRPr="006C312D">
              <w:t>CSA</w:t>
            </w:r>
          </w:p>
        </w:tc>
        <w:tc>
          <w:tcPr>
            <w:tcW w:w="7200" w:type="dxa"/>
          </w:tcPr>
          <w:p w14:paraId="49BFF2C5" w14:textId="77777777" w:rsidR="00E60521" w:rsidRPr="006C312D" w:rsidRDefault="00E60521" w:rsidP="009307C7">
            <w:pPr>
              <w:pStyle w:val="TableText"/>
              <w:jc w:val="left"/>
            </w:pPr>
            <w:r w:rsidRPr="006C312D">
              <w:t>California Spanish Assessment</w:t>
            </w:r>
          </w:p>
        </w:tc>
      </w:tr>
      <w:tr w:rsidR="00E60521" w:rsidRPr="006C312D" w14:paraId="40340313" w14:textId="77777777" w:rsidTr="0063090D">
        <w:tc>
          <w:tcPr>
            <w:tcW w:w="1584" w:type="dxa"/>
          </w:tcPr>
          <w:p w14:paraId="7219087F" w14:textId="77777777" w:rsidR="00E60521" w:rsidRPr="006C312D" w:rsidRDefault="00E60521" w:rsidP="009307C7">
            <w:pPr>
              <w:pStyle w:val="TableText"/>
            </w:pPr>
            <w:r w:rsidRPr="006C312D">
              <w:t>CSEM</w:t>
            </w:r>
          </w:p>
        </w:tc>
        <w:tc>
          <w:tcPr>
            <w:tcW w:w="7200" w:type="dxa"/>
          </w:tcPr>
          <w:p w14:paraId="4567F522" w14:textId="77777777" w:rsidR="00E60521" w:rsidRPr="006C312D" w:rsidRDefault="00E60521" w:rsidP="009307C7">
            <w:pPr>
              <w:pStyle w:val="TableText"/>
              <w:jc w:val="left"/>
            </w:pPr>
            <w:r w:rsidRPr="006C312D">
              <w:t>conditional standard error of measurement</w:t>
            </w:r>
          </w:p>
        </w:tc>
      </w:tr>
      <w:tr w:rsidR="00E60521" w:rsidRPr="006C312D" w14:paraId="25C4AE8C" w14:textId="77777777" w:rsidTr="0063090D">
        <w:tc>
          <w:tcPr>
            <w:tcW w:w="1584" w:type="dxa"/>
          </w:tcPr>
          <w:p w14:paraId="2666D50F" w14:textId="77777777" w:rsidR="00E60521" w:rsidRPr="006C312D" w:rsidRDefault="00E60521" w:rsidP="009307C7">
            <w:pPr>
              <w:pStyle w:val="TableText"/>
              <w:rPr>
                <w:i/>
              </w:rPr>
            </w:pPr>
            <w:r w:rsidRPr="006C312D">
              <w:t>DIF</w:t>
            </w:r>
          </w:p>
        </w:tc>
        <w:tc>
          <w:tcPr>
            <w:tcW w:w="7200" w:type="dxa"/>
          </w:tcPr>
          <w:p w14:paraId="52085C2B" w14:textId="77777777" w:rsidR="00E60521" w:rsidRPr="006C312D" w:rsidRDefault="00E60521" w:rsidP="009307C7">
            <w:pPr>
              <w:pStyle w:val="TableText"/>
              <w:jc w:val="left"/>
              <w:rPr>
                <w:i/>
              </w:rPr>
            </w:pPr>
            <w:r w:rsidRPr="006C312D">
              <w:t>differential item functioning</w:t>
            </w:r>
          </w:p>
        </w:tc>
      </w:tr>
      <w:tr w:rsidR="00E60521" w:rsidRPr="006C312D" w14:paraId="52C18063" w14:textId="77777777" w:rsidTr="0063090D">
        <w:tc>
          <w:tcPr>
            <w:tcW w:w="1584" w:type="dxa"/>
          </w:tcPr>
          <w:p w14:paraId="40BA7320" w14:textId="77777777" w:rsidR="00E60521" w:rsidRPr="006C312D" w:rsidRDefault="00E60521" w:rsidP="009307C7">
            <w:pPr>
              <w:pStyle w:val="TableText"/>
            </w:pPr>
            <w:r w:rsidRPr="006C312D">
              <w:t>ELA</w:t>
            </w:r>
          </w:p>
        </w:tc>
        <w:tc>
          <w:tcPr>
            <w:tcW w:w="7200" w:type="dxa"/>
          </w:tcPr>
          <w:p w14:paraId="4BDF5B61" w14:textId="77777777" w:rsidR="00E60521" w:rsidRPr="006C312D" w:rsidRDefault="00E60521" w:rsidP="009307C7">
            <w:pPr>
              <w:pStyle w:val="TableText"/>
              <w:jc w:val="left"/>
            </w:pPr>
            <w:r w:rsidRPr="006C312D">
              <w:t>English language arts/literacy</w:t>
            </w:r>
          </w:p>
        </w:tc>
      </w:tr>
      <w:tr w:rsidR="00E60521" w:rsidRPr="006C312D" w14:paraId="017FECB9" w14:textId="77777777" w:rsidTr="0063090D">
        <w:tc>
          <w:tcPr>
            <w:tcW w:w="1584" w:type="dxa"/>
          </w:tcPr>
          <w:p w14:paraId="6467423C" w14:textId="77777777" w:rsidR="00E60521" w:rsidRPr="006C312D" w:rsidRDefault="00E60521" w:rsidP="009307C7">
            <w:pPr>
              <w:pStyle w:val="TableText"/>
            </w:pPr>
            <w:r w:rsidRPr="006C312D">
              <w:t>eSKM</w:t>
            </w:r>
          </w:p>
        </w:tc>
        <w:tc>
          <w:tcPr>
            <w:tcW w:w="7200" w:type="dxa"/>
          </w:tcPr>
          <w:p w14:paraId="6864E3B1" w14:textId="77777777" w:rsidR="00E60521" w:rsidRPr="006C312D" w:rsidRDefault="00E60521" w:rsidP="009307C7">
            <w:pPr>
              <w:pStyle w:val="TableText"/>
              <w:jc w:val="left"/>
            </w:pPr>
            <w:r w:rsidRPr="006C312D">
              <w:t>Enterprise Score Key Management</w:t>
            </w:r>
          </w:p>
        </w:tc>
      </w:tr>
      <w:tr w:rsidR="00E60521" w:rsidRPr="006C312D" w14:paraId="576EDE2D" w14:textId="77777777" w:rsidTr="0063090D">
        <w:tc>
          <w:tcPr>
            <w:tcW w:w="1584" w:type="dxa"/>
          </w:tcPr>
          <w:p w14:paraId="166DF583" w14:textId="5A19D94D" w:rsidR="00E60521" w:rsidRPr="006C312D" w:rsidRDefault="00E60521" w:rsidP="009307C7">
            <w:pPr>
              <w:pStyle w:val="TableText"/>
            </w:pPr>
            <w:r w:rsidRPr="006C312D">
              <w:t>GPC</w:t>
            </w:r>
            <w:r w:rsidR="000A3D73">
              <w:t>M</w:t>
            </w:r>
          </w:p>
        </w:tc>
        <w:tc>
          <w:tcPr>
            <w:tcW w:w="7200" w:type="dxa"/>
          </w:tcPr>
          <w:p w14:paraId="137054B8" w14:textId="4FC5D116" w:rsidR="00E60521" w:rsidRPr="006C312D" w:rsidRDefault="00E60521" w:rsidP="009307C7">
            <w:pPr>
              <w:pStyle w:val="TableText"/>
              <w:jc w:val="left"/>
            </w:pPr>
            <w:r w:rsidRPr="006C312D">
              <w:t>generalized partial credit</w:t>
            </w:r>
            <w:r w:rsidR="000A3D73">
              <w:t xml:space="preserve"> model</w:t>
            </w:r>
          </w:p>
        </w:tc>
      </w:tr>
      <w:tr w:rsidR="00E60521" w:rsidRPr="006C312D" w14:paraId="1CFC44F0" w14:textId="77777777" w:rsidTr="0063090D">
        <w:tc>
          <w:tcPr>
            <w:tcW w:w="1584" w:type="dxa"/>
          </w:tcPr>
          <w:p w14:paraId="534E3B30" w14:textId="77777777" w:rsidR="00E60521" w:rsidRPr="006C312D" w:rsidRDefault="00E60521" w:rsidP="009307C7">
            <w:pPr>
              <w:pStyle w:val="TableText"/>
            </w:pPr>
            <w:r w:rsidRPr="006C312D">
              <w:t>HOSS</w:t>
            </w:r>
          </w:p>
        </w:tc>
        <w:tc>
          <w:tcPr>
            <w:tcW w:w="7200" w:type="dxa"/>
          </w:tcPr>
          <w:p w14:paraId="7B418E47" w14:textId="77777777" w:rsidR="00E60521" w:rsidRPr="006C312D" w:rsidRDefault="00E60521" w:rsidP="009307C7">
            <w:pPr>
              <w:pStyle w:val="TableText"/>
              <w:jc w:val="left"/>
            </w:pPr>
            <w:r w:rsidRPr="006C312D">
              <w:t>highest obtainable scale score</w:t>
            </w:r>
          </w:p>
        </w:tc>
      </w:tr>
      <w:tr w:rsidR="00E60521" w:rsidRPr="006C312D" w14:paraId="0562BD14" w14:textId="77777777" w:rsidTr="0063090D">
        <w:tc>
          <w:tcPr>
            <w:tcW w:w="1584" w:type="dxa"/>
          </w:tcPr>
          <w:p w14:paraId="14ED6A81" w14:textId="77777777" w:rsidR="00E60521" w:rsidRPr="006C312D" w:rsidRDefault="00E60521" w:rsidP="009307C7">
            <w:pPr>
              <w:pStyle w:val="TableText"/>
            </w:pPr>
            <w:r w:rsidRPr="006C312D">
              <w:t>IBIS</w:t>
            </w:r>
          </w:p>
        </w:tc>
        <w:tc>
          <w:tcPr>
            <w:tcW w:w="7200" w:type="dxa"/>
          </w:tcPr>
          <w:p w14:paraId="731B9CFE" w14:textId="77777777" w:rsidR="00E60521" w:rsidRPr="006C312D" w:rsidRDefault="00E60521" w:rsidP="009307C7">
            <w:pPr>
              <w:pStyle w:val="TableText"/>
              <w:jc w:val="left"/>
            </w:pPr>
            <w:r w:rsidRPr="006C312D">
              <w:t>Item Banking Information System</w:t>
            </w:r>
          </w:p>
        </w:tc>
      </w:tr>
      <w:tr w:rsidR="009D2629" w:rsidRPr="006C312D" w14:paraId="7D1A94E4" w14:textId="77777777" w:rsidTr="0063090D">
        <w:tc>
          <w:tcPr>
            <w:tcW w:w="1584" w:type="dxa"/>
          </w:tcPr>
          <w:p w14:paraId="72F2E11F" w14:textId="0BBDE096" w:rsidR="009D2629" w:rsidRPr="006C312D" w:rsidRDefault="009D2629" w:rsidP="009307C7">
            <w:pPr>
              <w:pStyle w:val="TableText"/>
            </w:pPr>
            <w:r>
              <w:t>IEP</w:t>
            </w:r>
          </w:p>
        </w:tc>
        <w:tc>
          <w:tcPr>
            <w:tcW w:w="7200" w:type="dxa"/>
          </w:tcPr>
          <w:p w14:paraId="6AB356EC" w14:textId="5983BE4D" w:rsidR="009D2629" w:rsidRPr="006C312D" w:rsidRDefault="009D2629" w:rsidP="009307C7">
            <w:pPr>
              <w:pStyle w:val="TableText"/>
              <w:jc w:val="left"/>
            </w:pPr>
            <w:r w:rsidRPr="009D2629">
              <w:t>individualized education program</w:t>
            </w:r>
          </w:p>
        </w:tc>
      </w:tr>
      <w:tr w:rsidR="00E60521" w:rsidRPr="006C312D" w14:paraId="3008D44E" w14:textId="77777777" w:rsidTr="0063090D">
        <w:tc>
          <w:tcPr>
            <w:tcW w:w="1584" w:type="dxa"/>
          </w:tcPr>
          <w:p w14:paraId="34584F75" w14:textId="77777777" w:rsidR="00E60521" w:rsidRPr="006C312D" w:rsidRDefault="00E60521" w:rsidP="009307C7">
            <w:pPr>
              <w:pStyle w:val="TableText"/>
            </w:pPr>
            <w:r w:rsidRPr="006C312D">
              <w:t>IRT</w:t>
            </w:r>
          </w:p>
        </w:tc>
        <w:tc>
          <w:tcPr>
            <w:tcW w:w="7200" w:type="dxa"/>
          </w:tcPr>
          <w:p w14:paraId="3AECF892" w14:textId="77777777" w:rsidR="00E60521" w:rsidRPr="006C312D" w:rsidRDefault="00E60521" w:rsidP="009307C7">
            <w:pPr>
              <w:pStyle w:val="TableText"/>
              <w:jc w:val="left"/>
            </w:pPr>
            <w:r w:rsidRPr="006C312D">
              <w:t>item response theory</w:t>
            </w:r>
          </w:p>
        </w:tc>
      </w:tr>
      <w:tr w:rsidR="00E60521" w:rsidRPr="006C312D" w14:paraId="453615D9" w14:textId="77777777" w:rsidTr="0063090D">
        <w:tc>
          <w:tcPr>
            <w:tcW w:w="1584" w:type="dxa"/>
          </w:tcPr>
          <w:p w14:paraId="5DC570F4" w14:textId="77777777" w:rsidR="00E60521" w:rsidRPr="006C312D" w:rsidRDefault="00E60521" w:rsidP="009307C7">
            <w:pPr>
              <w:pStyle w:val="TableText"/>
            </w:pPr>
            <w:r w:rsidRPr="006C312D">
              <w:t>ISAAP Tool</w:t>
            </w:r>
          </w:p>
        </w:tc>
        <w:tc>
          <w:tcPr>
            <w:tcW w:w="7200" w:type="dxa"/>
          </w:tcPr>
          <w:p w14:paraId="7A8B1874" w14:textId="77777777" w:rsidR="00E60521" w:rsidRPr="006C312D" w:rsidRDefault="00E60521" w:rsidP="009307C7">
            <w:pPr>
              <w:pStyle w:val="TableText"/>
              <w:jc w:val="left"/>
            </w:pPr>
            <w:r w:rsidRPr="006C312D">
              <w:t>Individual Student Assessment Accessibility Profile Tool</w:t>
            </w:r>
          </w:p>
        </w:tc>
      </w:tr>
      <w:tr w:rsidR="00E60521" w:rsidRPr="006C312D" w14:paraId="73BC1D0A" w14:textId="77777777" w:rsidTr="0063090D">
        <w:tc>
          <w:tcPr>
            <w:tcW w:w="1584" w:type="dxa"/>
          </w:tcPr>
          <w:p w14:paraId="46F0FB7A" w14:textId="77777777" w:rsidR="00E60521" w:rsidRPr="006C312D" w:rsidRDefault="00E60521" w:rsidP="009307C7">
            <w:pPr>
              <w:pStyle w:val="TableText"/>
            </w:pPr>
            <w:r w:rsidRPr="006C312D">
              <w:t>LEA</w:t>
            </w:r>
          </w:p>
        </w:tc>
        <w:tc>
          <w:tcPr>
            <w:tcW w:w="7200" w:type="dxa"/>
          </w:tcPr>
          <w:p w14:paraId="25EC4266" w14:textId="77777777" w:rsidR="00E60521" w:rsidRPr="006C312D" w:rsidRDefault="00E60521" w:rsidP="009307C7">
            <w:pPr>
              <w:pStyle w:val="TableText"/>
              <w:jc w:val="left"/>
            </w:pPr>
            <w:r w:rsidRPr="006C312D">
              <w:t>local educational agency</w:t>
            </w:r>
          </w:p>
        </w:tc>
      </w:tr>
      <w:tr w:rsidR="00E60521" w:rsidRPr="006C312D" w14:paraId="22C4547B" w14:textId="77777777" w:rsidTr="0063090D">
        <w:tc>
          <w:tcPr>
            <w:tcW w:w="1584" w:type="dxa"/>
          </w:tcPr>
          <w:p w14:paraId="12B30E9C" w14:textId="77777777" w:rsidR="00E60521" w:rsidRPr="006C312D" w:rsidRDefault="00E60521" w:rsidP="009307C7">
            <w:pPr>
              <w:pStyle w:val="TableText"/>
            </w:pPr>
            <w:r w:rsidRPr="006C312D">
              <w:t>LOSS</w:t>
            </w:r>
          </w:p>
        </w:tc>
        <w:tc>
          <w:tcPr>
            <w:tcW w:w="7200" w:type="dxa"/>
          </w:tcPr>
          <w:p w14:paraId="7A442174" w14:textId="77777777" w:rsidR="00E60521" w:rsidRPr="006C312D" w:rsidRDefault="00E60521" w:rsidP="009307C7">
            <w:pPr>
              <w:pStyle w:val="TableText"/>
              <w:jc w:val="left"/>
            </w:pPr>
            <w:r w:rsidRPr="006C312D">
              <w:t>lowest obtainable scale score</w:t>
            </w:r>
          </w:p>
        </w:tc>
      </w:tr>
      <w:tr w:rsidR="00E60521" w:rsidRPr="006C312D" w14:paraId="225B3EB4" w14:textId="77777777" w:rsidTr="0063090D">
        <w:tc>
          <w:tcPr>
            <w:tcW w:w="1584" w:type="dxa"/>
          </w:tcPr>
          <w:p w14:paraId="60E9B78A" w14:textId="77777777" w:rsidR="00E60521" w:rsidRPr="006C312D" w:rsidRDefault="00E60521" w:rsidP="009307C7">
            <w:pPr>
              <w:pStyle w:val="TableText"/>
            </w:pPr>
            <w:r w:rsidRPr="006C312D">
              <w:t>MC</w:t>
            </w:r>
          </w:p>
        </w:tc>
        <w:tc>
          <w:tcPr>
            <w:tcW w:w="7200" w:type="dxa"/>
          </w:tcPr>
          <w:p w14:paraId="01332691" w14:textId="77777777" w:rsidR="00E60521" w:rsidRPr="006C312D" w:rsidRDefault="00E60521" w:rsidP="009307C7">
            <w:pPr>
              <w:pStyle w:val="TableText"/>
              <w:jc w:val="left"/>
              <w:rPr>
                <w:rFonts w:eastAsiaTheme="minorHAnsi"/>
              </w:rPr>
            </w:pPr>
            <w:r w:rsidRPr="006C312D">
              <w:t>multiple choice</w:t>
            </w:r>
          </w:p>
        </w:tc>
      </w:tr>
      <w:tr w:rsidR="00E60521" w:rsidRPr="006C312D" w14:paraId="22F4C368" w14:textId="77777777" w:rsidTr="0063090D">
        <w:tc>
          <w:tcPr>
            <w:tcW w:w="1584" w:type="dxa"/>
          </w:tcPr>
          <w:p w14:paraId="21813172" w14:textId="77777777" w:rsidR="00E60521" w:rsidRPr="006C312D" w:rsidRDefault="00E60521" w:rsidP="009307C7">
            <w:pPr>
              <w:pStyle w:val="TableText"/>
            </w:pPr>
            <w:r w:rsidRPr="006C312D">
              <w:t>MH</w:t>
            </w:r>
          </w:p>
        </w:tc>
        <w:tc>
          <w:tcPr>
            <w:tcW w:w="7200" w:type="dxa"/>
          </w:tcPr>
          <w:p w14:paraId="7452AE47" w14:textId="77777777" w:rsidR="00E60521" w:rsidRPr="006C312D" w:rsidRDefault="00E60521" w:rsidP="009307C7">
            <w:pPr>
              <w:pStyle w:val="TableText"/>
              <w:jc w:val="left"/>
            </w:pPr>
            <w:r w:rsidRPr="006C312D">
              <w:rPr>
                <w:rFonts w:eastAsiaTheme="minorHAnsi"/>
              </w:rPr>
              <w:t>Mantel-Haenszel</w:t>
            </w:r>
          </w:p>
        </w:tc>
      </w:tr>
      <w:tr w:rsidR="00E60521" w:rsidRPr="006C312D" w14:paraId="2B995509" w14:textId="77777777" w:rsidTr="0063090D">
        <w:tc>
          <w:tcPr>
            <w:tcW w:w="1584" w:type="dxa"/>
          </w:tcPr>
          <w:p w14:paraId="4888633B" w14:textId="77777777" w:rsidR="00E60521" w:rsidRPr="006C312D" w:rsidRDefault="00E60521" w:rsidP="009307C7">
            <w:pPr>
              <w:pStyle w:val="TableText"/>
            </w:pPr>
            <w:r w:rsidRPr="006C312D">
              <w:t>MLE</w:t>
            </w:r>
          </w:p>
        </w:tc>
        <w:tc>
          <w:tcPr>
            <w:tcW w:w="7200" w:type="dxa"/>
          </w:tcPr>
          <w:p w14:paraId="3353A979" w14:textId="77777777" w:rsidR="00E60521" w:rsidRPr="006C312D" w:rsidRDefault="00E60521" w:rsidP="009307C7">
            <w:pPr>
              <w:pStyle w:val="TableText"/>
              <w:jc w:val="left"/>
            </w:pPr>
            <w:r w:rsidRPr="006C312D">
              <w:t>maximum likelihood estimation</w:t>
            </w:r>
          </w:p>
        </w:tc>
      </w:tr>
      <w:tr w:rsidR="00980369" w:rsidRPr="006C312D" w14:paraId="3D9D2E12" w14:textId="77777777" w:rsidTr="0063090D">
        <w:tc>
          <w:tcPr>
            <w:tcW w:w="1584" w:type="dxa"/>
          </w:tcPr>
          <w:p w14:paraId="3AC8E189" w14:textId="77777777" w:rsidR="00980369" w:rsidRPr="006C312D" w:rsidRDefault="00980369" w:rsidP="00181F57">
            <w:pPr>
              <w:pStyle w:val="TableText"/>
            </w:pPr>
            <w:r w:rsidRPr="006C312D">
              <w:t>NCME</w:t>
            </w:r>
          </w:p>
        </w:tc>
        <w:tc>
          <w:tcPr>
            <w:tcW w:w="7200" w:type="dxa"/>
          </w:tcPr>
          <w:p w14:paraId="47811205" w14:textId="77777777" w:rsidR="00980369" w:rsidRPr="006C312D" w:rsidRDefault="00980369" w:rsidP="00181F57">
            <w:pPr>
              <w:pStyle w:val="TableText"/>
              <w:jc w:val="left"/>
            </w:pPr>
            <w:r w:rsidRPr="006C312D">
              <w:t>National Council on Measurement in Education</w:t>
            </w:r>
          </w:p>
        </w:tc>
      </w:tr>
      <w:tr w:rsidR="00980369" w:rsidRPr="006C312D" w14:paraId="5C01BA11" w14:textId="77777777" w:rsidTr="0063090D">
        <w:tc>
          <w:tcPr>
            <w:tcW w:w="1584" w:type="dxa"/>
          </w:tcPr>
          <w:p w14:paraId="51FD43BA" w14:textId="77777777" w:rsidR="00980369" w:rsidRPr="006C312D" w:rsidRDefault="00980369" w:rsidP="00181F57">
            <w:pPr>
              <w:pStyle w:val="TableText"/>
            </w:pPr>
            <w:r w:rsidRPr="006C312D">
              <w:t>OIB</w:t>
            </w:r>
          </w:p>
        </w:tc>
        <w:tc>
          <w:tcPr>
            <w:tcW w:w="7200" w:type="dxa"/>
          </w:tcPr>
          <w:p w14:paraId="7C1C1294" w14:textId="77777777" w:rsidR="00980369" w:rsidRPr="006C312D" w:rsidRDefault="00980369" w:rsidP="00181F57">
            <w:pPr>
              <w:pStyle w:val="TableText"/>
              <w:jc w:val="left"/>
            </w:pPr>
            <w:r w:rsidRPr="006C312D">
              <w:t>ordered item booklet</w:t>
            </w:r>
          </w:p>
        </w:tc>
      </w:tr>
      <w:tr w:rsidR="00E60521" w:rsidRPr="006C312D" w14:paraId="24CE5C45" w14:textId="77777777" w:rsidTr="0063090D">
        <w:tc>
          <w:tcPr>
            <w:tcW w:w="1584" w:type="dxa"/>
          </w:tcPr>
          <w:p w14:paraId="032458EF" w14:textId="77777777" w:rsidR="00E60521" w:rsidRPr="006C312D" w:rsidRDefault="00E60521" w:rsidP="009307C7">
            <w:pPr>
              <w:pStyle w:val="TableText"/>
            </w:pPr>
            <w:r w:rsidRPr="006C312D">
              <w:t>ORS</w:t>
            </w:r>
          </w:p>
        </w:tc>
        <w:tc>
          <w:tcPr>
            <w:tcW w:w="7200" w:type="dxa"/>
          </w:tcPr>
          <w:p w14:paraId="247482E5" w14:textId="77777777" w:rsidR="00E60521" w:rsidRPr="006C312D" w:rsidRDefault="00E60521" w:rsidP="009307C7">
            <w:pPr>
              <w:pStyle w:val="TableText"/>
              <w:jc w:val="left"/>
            </w:pPr>
            <w:r w:rsidRPr="006C312D">
              <w:t>Online Reporting System</w:t>
            </w:r>
          </w:p>
        </w:tc>
      </w:tr>
      <w:tr w:rsidR="00E60521" w:rsidRPr="006C312D" w14:paraId="2F4BC978" w14:textId="77777777" w:rsidTr="0063090D">
        <w:tc>
          <w:tcPr>
            <w:tcW w:w="1584" w:type="dxa"/>
          </w:tcPr>
          <w:p w14:paraId="1BB67BB7" w14:textId="77777777" w:rsidR="00E60521" w:rsidRPr="006C312D" w:rsidRDefault="00E60521" w:rsidP="009307C7">
            <w:pPr>
              <w:pStyle w:val="TableText"/>
            </w:pPr>
            <w:r w:rsidRPr="006C312D">
              <w:lastRenderedPageBreak/>
              <w:t>OTI</w:t>
            </w:r>
          </w:p>
        </w:tc>
        <w:tc>
          <w:tcPr>
            <w:tcW w:w="7200" w:type="dxa"/>
          </w:tcPr>
          <w:p w14:paraId="42B4DB3F" w14:textId="77777777" w:rsidR="00E60521" w:rsidRPr="006C312D" w:rsidRDefault="00E60521" w:rsidP="009307C7">
            <w:pPr>
              <w:pStyle w:val="TableText"/>
              <w:jc w:val="left"/>
            </w:pPr>
            <w:r w:rsidRPr="006C312D">
              <w:t>Office of Testing Integrity</w:t>
            </w:r>
          </w:p>
        </w:tc>
      </w:tr>
      <w:tr w:rsidR="00E60521" w:rsidRPr="006C312D" w14:paraId="655FD03B" w14:textId="77777777" w:rsidTr="0063090D">
        <w:tc>
          <w:tcPr>
            <w:tcW w:w="1584" w:type="dxa"/>
          </w:tcPr>
          <w:p w14:paraId="097CC24F" w14:textId="77777777" w:rsidR="00E60521" w:rsidRPr="006C312D" w:rsidRDefault="00E60521" w:rsidP="009307C7">
            <w:pPr>
              <w:pStyle w:val="TableText"/>
            </w:pPr>
            <w:r w:rsidRPr="006C312D">
              <w:t>PAR</w:t>
            </w:r>
          </w:p>
        </w:tc>
        <w:tc>
          <w:tcPr>
            <w:tcW w:w="7200" w:type="dxa"/>
          </w:tcPr>
          <w:p w14:paraId="12370FA4" w14:textId="77777777" w:rsidR="00E60521" w:rsidRPr="006C312D" w:rsidRDefault="00E60521" w:rsidP="009307C7">
            <w:pPr>
              <w:pStyle w:val="TableText"/>
              <w:jc w:val="left"/>
            </w:pPr>
            <w:r w:rsidRPr="006C312D">
              <w:t>Psychometric Analysis &amp; Research</w:t>
            </w:r>
          </w:p>
        </w:tc>
      </w:tr>
      <w:tr w:rsidR="00E60521" w:rsidRPr="006C312D" w14:paraId="6C2D89E4" w14:textId="77777777" w:rsidTr="0063090D">
        <w:tc>
          <w:tcPr>
            <w:tcW w:w="1584" w:type="dxa"/>
          </w:tcPr>
          <w:p w14:paraId="27C4567B" w14:textId="77777777" w:rsidR="00E60521" w:rsidRPr="006C312D" w:rsidRDefault="00E60521" w:rsidP="009307C7">
            <w:pPr>
              <w:pStyle w:val="TableText"/>
            </w:pPr>
            <w:r w:rsidRPr="006C312D">
              <w:t>PCM</w:t>
            </w:r>
          </w:p>
        </w:tc>
        <w:tc>
          <w:tcPr>
            <w:tcW w:w="7200" w:type="dxa"/>
          </w:tcPr>
          <w:p w14:paraId="32366781" w14:textId="77777777" w:rsidR="00E60521" w:rsidRPr="006C312D" w:rsidRDefault="00E60521" w:rsidP="009307C7">
            <w:pPr>
              <w:pStyle w:val="TableText"/>
              <w:jc w:val="left"/>
            </w:pPr>
            <w:r w:rsidRPr="006C312D">
              <w:t>partial credit model</w:t>
            </w:r>
          </w:p>
        </w:tc>
      </w:tr>
      <w:tr w:rsidR="00E60521" w:rsidRPr="006C312D" w14:paraId="7A9EA133" w14:textId="77777777" w:rsidTr="0063090D">
        <w:tc>
          <w:tcPr>
            <w:tcW w:w="1584" w:type="dxa"/>
          </w:tcPr>
          <w:p w14:paraId="2A0FDB5A" w14:textId="77777777" w:rsidR="00E60521" w:rsidRPr="006C312D" w:rsidRDefault="00E60521" w:rsidP="009307C7">
            <w:pPr>
              <w:pStyle w:val="TableText"/>
            </w:pPr>
            <w:r w:rsidRPr="006C312D">
              <w:t>QA</w:t>
            </w:r>
          </w:p>
        </w:tc>
        <w:tc>
          <w:tcPr>
            <w:tcW w:w="7200" w:type="dxa"/>
          </w:tcPr>
          <w:p w14:paraId="3D5ED859" w14:textId="77777777" w:rsidR="00E60521" w:rsidRPr="006C312D" w:rsidRDefault="00E60521" w:rsidP="009307C7">
            <w:pPr>
              <w:pStyle w:val="TableText"/>
              <w:jc w:val="left"/>
            </w:pPr>
            <w:r w:rsidRPr="006C312D">
              <w:t>quality assurance</w:t>
            </w:r>
          </w:p>
        </w:tc>
      </w:tr>
      <w:tr w:rsidR="00E60521" w:rsidRPr="006C312D" w14:paraId="4CE83D8C" w14:textId="77777777" w:rsidTr="0063090D">
        <w:tc>
          <w:tcPr>
            <w:tcW w:w="1584" w:type="dxa"/>
          </w:tcPr>
          <w:p w14:paraId="52DD7B31" w14:textId="77777777" w:rsidR="00E60521" w:rsidRPr="006C312D" w:rsidRDefault="00E60521" w:rsidP="009307C7">
            <w:pPr>
              <w:pStyle w:val="TableText"/>
            </w:pPr>
            <w:r w:rsidRPr="006C312D">
              <w:t>RMSEA</w:t>
            </w:r>
          </w:p>
        </w:tc>
        <w:tc>
          <w:tcPr>
            <w:tcW w:w="7200" w:type="dxa"/>
          </w:tcPr>
          <w:p w14:paraId="15CBF7A5" w14:textId="77777777" w:rsidR="00E60521" w:rsidRPr="006C312D" w:rsidRDefault="00E60521" w:rsidP="009307C7">
            <w:pPr>
              <w:pStyle w:val="TableText"/>
              <w:jc w:val="left"/>
            </w:pPr>
            <w:r w:rsidRPr="006C312D">
              <w:t>root mean square error of approximation</w:t>
            </w:r>
          </w:p>
        </w:tc>
      </w:tr>
      <w:tr w:rsidR="00E60521" w:rsidRPr="006C312D" w14:paraId="2C8AF6DF" w14:textId="77777777" w:rsidTr="0063090D">
        <w:tc>
          <w:tcPr>
            <w:tcW w:w="1584" w:type="dxa"/>
          </w:tcPr>
          <w:p w14:paraId="048DFE14" w14:textId="77777777" w:rsidR="00E60521" w:rsidRPr="006C312D" w:rsidRDefault="00E60521" w:rsidP="009307C7">
            <w:pPr>
              <w:pStyle w:val="TableText"/>
            </w:pPr>
            <w:r w:rsidRPr="006C312D">
              <w:t>RSD</w:t>
            </w:r>
          </w:p>
        </w:tc>
        <w:tc>
          <w:tcPr>
            <w:tcW w:w="7200" w:type="dxa"/>
          </w:tcPr>
          <w:p w14:paraId="5658ED0D" w14:textId="77777777" w:rsidR="00E60521" w:rsidRPr="006C312D" w:rsidRDefault="00E60521" w:rsidP="009307C7">
            <w:pPr>
              <w:pStyle w:val="TableText"/>
              <w:jc w:val="left"/>
            </w:pPr>
            <w:r w:rsidRPr="006C312D">
              <w:t>ratio of standard deviations</w:t>
            </w:r>
          </w:p>
        </w:tc>
      </w:tr>
      <w:tr w:rsidR="00E60521" w:rsidRPr="006C312D" w14:paraId="27C89641" w14:textId="77777777" w:rsidTr="0063090D">
        <w:tc>
          <w:tcPr>
            <w:tcW w:w="1584" w:type="dxa"/>
          </w:tcPr>
          <w:p w14:paraId="6A2D991C" w14:textId="77777777" w:rsidR="00E60521" w:rsidRPr="006C312D" w:rsidRDefault="00E60521" w:rsidP="009307C7">
            <w:pPr>
              <w:pStyle w:val="TableText"/>
            </w:pPr>
            <w:r w:rsidRPr="006C312D">
              <w:t>SBE</w:t>
            </w:r>
          </w:p>
        </w:tc>
        <w:tc>
          <w:tcPr>
            <w:tcW w:w="7200" w:type="dxa"/>
          </w:tcPr>
          <w:p w14:paraId="7257A7AD" w14:textId="77777777" w:rsidR="00E60521" w:rsidRPr="006C312D" w:rsidRDefault="00E60521" w:rsidP="009307C7">
            <w:pPr>
              <w:pStyle w:val="TableText"/>
              <w:jc w:val="left"/>
            </w:pPr>
            <w:r w:rsidRPr="006C312D">
              <w:t>State Board of Education</w:t>
            </w:r>
          </w:p>
        </w:tc>
      </w:tr>
      <w:tr w:rsidR="002D0069" w:rsidRPr="006C312D" w14:paraId="6E8BC593" w14:textId="77777777" w:rsidTr="0063090D">
        <w:tc>
          <w:tcPr>
            <w:tcW w:w="1584" w:type="dxa"/>
          </w:tcPr>
          <w:p w14:paraId="697D2938" w14:textId="0EB9FA18" w:rsidR="002D0069" w:rsidRPr="006C312D" w:rsidRDefault="002D0069" w:rsidP="009307C7">
            <w:pPr>
              <w:pStyle w:val="TableText"/>
            </w:pPr>
            <w:r>
              <w:t>SCOE</w:t>
            </w:r>
          </w:p>
        </w:tc>
        <w:tc>
          <w:tcPr>
            <w:tcW w:w="7200" w:type="dxa"/>
          </w:tcPr>
          <w:p w14:paraId="01A33DF0" w14:textId="5164ED29" w:rsidR="002D0069" w:rsidRPr="006C312D" w:rsidRDefault="002D0069" w:rsidP="009307C7">
            <w:pPr>
              <w:pStyle w:val="TableText"/>
              <w:jc w:val="left"/>
            </w:pPr>
            <w:r>
              <w:t>Sacramento County Office of Education</w:t>
            </w:r>
          </w:p>
        </w:tc>
      </w:tr>
      <w:tr w:rsidR="00E60521" w:rsidRPr="006C312D" w14:paraId="61B840E0" w14:textId="77777777" w:rsidTr="0063090D">
        <w:tc>
          <w:tcPr>
            <w:tcW w:w="1584" w:type="dxa"/>
          </w:tcPr>
          <w:p w14:paraId="5538FF93" w14:textId="77777777" w:rsidR="00E60521" w:rsidRPr="006C312D" w:rsidRDefault="00E60521" w:rsidP="009307C7">
            <w:pPr>
              <w:pStyle w:val="TableText"/>
            </w:pPr>
            <w:r w:rsidRPr="006C312D">
              <w:t>SD</w:t>
            </w:r>
          </w:p>
        </w:tc>
        <w:tc>
          <w:tcPr>
            <w:tcW w:w="7200" w:type="dxa"/>
          </w:tcPr>
          <w:p w14:paraId="06B17A94" w14:textId="77777777" w:rsidR="00E60521" w:rsidRPr="006C312D" w:rsidRDefault="00E60521" w:rsidP="009307C7">
            <w:pPr>
              <w:pStyle w:val="TableText"/>
              <w:jc w:val="left"/>
            </w:pPr>
            <w:r w:rsidRPr="006C312D">
              <w:t>standard deviation</w:t>
            </w:r>
          </w:p>
        </w:tc>
      </w:tr>
      <w:tr w:rsidR="00E60521" w:rsidRPr="006C312D" w14:paraId="2329B0CB" w14:textId="77777777" w:rsidTr="0063090D">
        <w:tc>
          <w:tcPr>
            <w:tcW w:w="1584" w:type="dxa"/>
          </w:tcPr>
          <w:p w14:paraId="749DCBA8" w14:textId="77777777" w:rsidR="00E60521" w:rsidRPr="006C312D" w:rsidRDefault="00E60521" w:rsidP="009307C7">
            <w:pPr>
              <w:pStyle w:val="TableText"/>
            </w:pPr>
            <w:r w:rsidRPr="006C312D">
              <w:t>SEM</w:t>
            </w:r>
          </w:p>
        </w:tc>
        <w:tc>
          <w:tcPr>
            <w:tcW w:w="7200" w:type="dxa"/>
          </w:tcPr>
          <w:p w14:paraId="649AD6A7" w14:textId="77777777" w:rsidR="00E60521" w:rsidRPr="006C312D" w:rsidRDefault="00E60521" w:rsidP="009307C7">
            <w:pPr>
              <w:pStyle w:val="TableText"/>
              <w:jc w:val="left"/>
            </w:pPr>
            <w:r w:rsidRPr="006C312D">
              <w:t>standard error of measurement</w:t>
            </w:r>
          </w:p>
        </w:tc>
      </w:tr>
      <w:tr w:rsidR="006D2571" w:rsidRPr="006C312D" w14:paraId="63F52F36" w14:textId="77777777" w:rsidTr="0063090D">
        <w:tc>
          <w:tcPr>
            <w:tcW w:w="1584" w:type="dxa"/>
          </w:tcPr>
          <w:p w14:paraId="1C4F1323" w14:textId="65E896F8" w:rsidR="006D2571" w:rsidRPr="006C312D" w:rsidRDefault="006D2571" w:rsidP="009307C7">
            <w:pPr>
              <w:pStyle w:val="TableText"/>
            </w:pPr>
            <w:r>
              <w:t>SFTP</w:t>
            </w:r>
          </w:p>
        </w:tc>
        <w:tc>
          <w:tcPr>
            <w:tcW w:w="7200" w:type="dxa"/>
          </w:tcPr>
          <w:p w14:paraId="209DE209" w14:textId="2901A8ED" w:rsidR="006D2571" w:rsidRPr="006C312D" w:rsidRDefault="006D2571" w:rsidP="009307C7">
            <w:pPr>
              <w:pStyle w:val="TableText"/>
              <w:jc w:val="left"/>
            </w:pPr>
            <w:r w:rsidRPr="006D2571">
              <w:t>secure file transfer protocol</w:t>
            </w:r>
          </w:p>
        </w:tc>
      </w:tr>
      <w:tr w:rsidR="00E60521" w:rsidRPr="006C312D" w14:paraId="6BB5559D" w14:textId="77777777" w:rsidTr="0063090D">
        <w:tc>
          <w:tcPr>
            <w:tcW w:w="1584" w:type="dxa"/>
          </w:tcPr>
          <w:p w14:paraId="11701359" w14:textId="77777777" w:rsidR="00E60521" w:rsidRPr="006C312D" w:rsidRDefault="00E60521" w:rsidP="009307C7">
            <w:pPr>
              <w:pStyle w:val="TableText"/>
            </w:pPr>
            <w:r w:rsidRPr="006C312D">
              <w:t>SMD</w:t>
            </w:r>
          </w:p>
        </w:tc>
        <w:tc>
          <w:tcPr>
            <w:tcW w:w="7200" w:type="dxa"/>
          </w:tcPr>
          <w:p w14:paraId="13A2E845" w14:textId="77777777" w:rsidR="00E60521" w:rsidRPr="006C312D" w:rsidRDefault="00E60521" w:rsidP="009307C7">
            <w:pPr>
              <w:pStyle w:val="TableText"/>
              <w:jc w:val="left"/>
            </w:pPr>
            <w:r w:rsidRPr="006C312D">
              <w:t>standardized mean difference</w:t>
            </w:r>
          </w:p>
        </w:tc>
      </w:tr>
      <w:tr w:rsidR="00E60521" w:rsidRPr="006C312D" w14:paraId="2D012880" w14:textId="77777777" w:rsidTr="0063090D">
        <w:tc>
          <w:tcPr>
            <w:tcW w:w="1584" w:type="dxa"/>
          </w:tcPr>
          <w:p w14:paraId="26A24ADE" w14:textId="77777777" w:rsidR="00E60521" w:rsidRPr="006C312D" w:rsidRDefault="00E60521" w:rsidP="009307C7">
            <w:pPr>
              <w:pStyle w:val="TableText"/>
            </w:pPr>
            <w:r w:rsidRPr="006C312D">
              <w:t>SSPI</w:t>
            </w:r>
          </w:p>
        </w:tc>
        <w:tc>
          <w:tcPr>
            <w:tcW w:w="7200" w:type="dxa"/>
          </w:tcPr>
          <w:p w14:paraId="3B1EF09A" w14:textId="77777777" w:rsidR="00E60521" w:rsidRPr="006C312D" w:rsidRDefault="00E60521" w:rsidP="009307C7">
            <w:pPr>
              <w:pStyle w:val="TableText"/>
              <w:jc w:val="left"/>
            </w:pPr>
            <w:r w:rsidRPr="006C312D">
              <w:t>State Superintendent of Public Instruction</w:t>
            </w:r>
          </w:p>
        </w:tc>
      </w:tr>
      <w:tr w:rsidR="007618D6" w:rsidRPr="006C312D" w14:paraId="70795472" w14:textId="77777777" w:rsidTr="0063090D">
        <w:tc>
          <w:tcPr>
            <w:tcW w:w="1584" w:type="dxa"/>
          </w:tcPr>
          <w:p w14:paraId="582FB80F" w14:textId="135D9AC1" w:rsidR="007618D6" w:rsidRPr="006C312D" w:rsidRDefault="007618D6" w:rsidP="009307C7">
            <w:pPr>
              <w:pStyle w:val="TableText"/>
            </w:pPr>
            <w:r w:rsidRPr="007618D6">
              <w:t>SSR</w:t>
            </w:r>
          </w:p>
        </w:tc>
        <w:tc>
          <w:tcPr>
            <w:tcW w:w="7200" w:type="dxa"/>
          </w:tcPr>
          <w:p w14:paraId="39B50478" w14:textId="3A91C3F9" w:rsidR="007618D6" w:rsidRPr="006C312D" w:rsidRDefault="007618D6" w:rsidP="009307C7">
            <w:pPr>
              <w:pStyle w:val="TableText"/>
              <w:jc w:val="left"/>
            </w:pPr>
            <w:r w:rsidRPr="007618D6">
              <w:t>Student Score Report</w:t>
            </w:r>
          </w:p>
        </w:tc>
      </w:tr>
      <w:tr w:rsidR="00E60521" w:rsidRPr="006C312D" w14:paraId="66C3A585" w14:textId="77777777" w:rsidTr="0063090D">
        <w:tc>
          <w:tcPr>
            <w:tcW w:w="1584" w:type="dxa"/>
          </w:tcPr>
          <w:p w14:paraId="207B8733" w14:textId="77777777" w:rsidR="00E60521" w:rsidRPr="006C312D" w:rsidRDefault="00E60521" w:rsidP="009307C7">
            <w:pPr>
              <w:pStyle w:val="TableText"/>
            </w:pPr>
            <w:r w:rsidRPr="006C312D">
              <w:t>STAIRS</w:t>
            </w:r>
          </w:p>
        </w:tc>
        <w:tc>
          <w:tcPr>
            <w:tcW w:w="7200" w:type="dxa"/>
          </w:tcPr>
          <w:p w14:paraId="3DFE7B0E" w14:textId="77777777" w:rsidR="00E60521" w:rsidRPr="006C312D" w:rsidRDefault="00E60521" w:rsidP="009307C7">
            <w:pPr>
              <w:pStyle w:val="TableText"/>
              <w:jc w:val="left"/>
            </w:pPr>
            <w:r w:rsidRPr="006C312D">
              <w:t>Security and Test Administration Incident Reporting System</w:t>
            </w:r>
          </w:p>
        </w:tc>
      </w:tr>
      <w:tr w:rsidR="00E60521" w:rsidRPr="006C312D" w14:paraId="5F269709" w14:textId="77777777" w:rsidTr="0063090D">
        <w:tc>
          <w:tcPr>
            <w:tcW w:w="1584" w:type="dxa"/>
          </w:tcPr>
          <w:p w14:paraId="7AB1CC8F" w14:textId="77777777" w:rsidR="00E60521" w:rsidRPr="006C312D" w:rsidRDefault="00E60521" w:rsidP="009307C7">
            <w:pPr>
              <w:pStyle w:val="TableText"/>
            </w:pPr>
            <w:r w:rsidRPr="006C312D">
              <w:t>TCC</w:t>
            </w:r>
          </w:p>
        </w:tc>
        <w:tc>
          <w:tcPr>
            <w:tcW w:w="7200" w:type="dxa"/>
          </w:tcPr>
          <w:p w14:paraId="120183B6" w14:textId="77777777" w:rsidR="00E60521" w:rsidRPr="006C312D" w:rsidRDefault="00E60521" w:rsidP="009307C7">
            <w:pPr>
              <w:pStyle w:val="TableText"/>
              <w:jc w:val="left"/>
            </w:pPr>
            <w:r w:rsidRPr="006C312D">
              <w:t>test characteristic curve</w:t>
            </w:r>
          </w:p>
        </w:tc>
      </w:tr>
      <w:tr w:rsidR="00E60521" w:rsidRPr="006C312D" w14:paraId="3BCFC002" w14:textId="77777777" w:rsidTr="0063090D">
        <w:tc>
          <w:tcPr>
            <w:tcW w:w="1584" w:type="dxa"/>
          </w:tcPr>
          <w:p w14:paraId="667D1DC4" w14:textId="77777777" w:rsidR="00E60521" w:rsidRPr="006C312D" w:rsidRDefault="00E60521" w:rsidP="009307C7">
            <w:pPr>
              <w:pStyle w:val="TableText"/>
            </w:pPr>
            <w:r w:rsidRPr="006C312D">
              <w:t>TDS</w:t>
            </w:r>
          </w:p>
        </w:tc>
        <w:tc>
          <w:tcPr>
            <w:tcW w:w="7200" w:type="dxa"/>
          </w:tcPr>
          <w:p w14:paraId="68EBDED0" w14:textId="77777777" w:rsidR="00E60521" w:rsidRPr="006C312D" w:rsidRDefault="00E60521" w:rsidP="009307C7">
            <w:pPr>
              <w:pStyle w:val="TableText"/>
              <w:jc w:val="left"/>
            </w:pPr>
            <w:r w:rsidRPr="006C312D">
              <w:t>test delivery system</w:t>
            </w:r>
          </w:p>
        </w:tc>
      </w:tr>
      <w:tr w:rsidR="00E60521" w:rsidRPr="006C312D" w14:paraId="6403345F" w14:textId="77777777" w:rsidTr="0063090D">
        <w:tc>
          <w:tcPr>
            <w:tcW w:w="1584" w:type="dxa"/>
          </w:tcPr>
          <w:p w14:paraId="2C05DC87" w14:textId="17DC3C8D" w:rsidR="00E60521" w:rsidRPr="006C312D" w:rsidRDefault="00E60521" w:rsidP="009307C7">
            <w:pPr>
              <w:pStyle w:val="TableText"/>
            </w:pPr>
            <w:r w:rsidRPr="006C312D">
              <w:t>TE</w:t>
            </w:r>
            <w:r w:rsidR="008E11E1">
              <w:t>I</w:t>
            </w:r>
          </w:p>
        </w:tc>
        <w:tc>
          <w:tcPr>
            <w:tcW w:w="7200" w:type="dxa"/>
          </w:tcPr>
          <w:p w14:paraId="77E9EBAD" w14:textId="4BF660AD" w:rsidR="00E60521" w:rsidRPr="006C312D" w:rsidRDefault="00260C04" w:rsidP="009307C7">
            <w:pPr>
              <w:pStyle w:val="TableText"/>
              <w:jc w:val="left"/>
            </w:pPr>
            <w:r>
              <w:t>t</w:t>
            </w:r>
            <w:r w:rsidR="00E60521" w:rsidRPr="006C312D">
              <w:t>echnology</w:t>
            </w:r>
            <w:r>
              <w:t>-</w:t>
            </w:r>
            <w:r w:rsidR="00E60521" w:rsidRPr="006C312D">
              <w:t>enhanced</w:t>
            </w:r>
            <w:r>
              <w:t xml:space="preserve"> item</w:t>
            </w:r>
          </w:p>
        </w:tc>
      </w:tr>
      <w:tr w:rsidR="00E60521" w:rsidRPr="006C312D" w14:paraId="047249AD" w14:textId="77777777" w:rsidTr="0063090D">
        <w:tc>
          <w:tcPr>
            <w:tcW w:w="1584" w:type="dxa"/>
          </w:tcPr>
          <w:p w14:paraId="69FD0956" w14:textId="77777777" w:rsidR="00E60521" w:rsidRPr="006C312D" w:rsidRDefault="00E60521" w:rsidP="009307C7">
            <w:pPr>
              <w:pStyle w:val="TableText"/>
            </w:pPr>
            <w:r w:rsidRPr="006C312D">
              <w:t>TIF</w:t>
            </w:r>
          </w:p>
        </w:tc>
        <w:tc>
          <w:tcPr>
            <w:tcW w:w="7200" w:type="dxa"/>
          </w:tcPr>
          <w:p w14:paraId="2B5C0681" w14:textId="77777777" w:rsidR="00E60521" w:rsidRPr="006C312D" w:rsidRDefault="00E60521" w:rsidP="009307C7">
            <w:pPr>
              <w:pStyle w:val="TableText"/>
              <w:jc w:val="left"/>
            </w:pPr>
            <w:r w:rsidRPr="006C312D">
              <w:t>test information function</w:t>
            </w:r>
          </w:p>
        </w:tc>
      </w:tr>
      <w:tr w:rsidR="00E60521" w:rsidRPr="006C312D" w14:paraId="577A179D" w14:textId="77777777" w:rsidTr="0063090D">
        <w:tc>
          <w:tcPr>
            <w:tcW w:w="1584" w:type="dxa"/>
          </w:tcPr>
          <w:p w14:paraId="2F8117EA" w14:textId="77777777" w:rsidR="00E60521" w:rsidRPr="006C312D" w:rsidRDefault="00E60521" w:rsidP="009307C7">
            <w:pPr>
              <w:pStyle w:val="TableText"/>
            </w:pPr>
            <w:r w:rsidRPr="006C312D">
              <w:t>TOMS</w:t>
            </w:r>
          </w:p>
        </w:tc>
        <w:tc>
          <w:tcPr>
            <w:tcW w:w="7200" w:type="dxa"/>
          </w:tcPr>
          <w:p w14:paraId="067F29FA" w14:textId="77777777" w:rsidR="00E60521" w:rsidRPr="006C312D" w:rsidRDefault="00E60521" w:rsidP="009307C7">
            <w:pPr>
              <w:pStyle w:val="TableText"/>
              <w:jc w:val="left"/>
            </w:pPr>
            <w:r w:rsidRPr="006C312D">
              <w:t>Test Operations Management System</w:t>
            </w:r>
          </w:p>
        </w:tc>
      </w:tr>
      <w:tr w:rsidR="00E60521" w:rsidRPr="006C312D" w14:paraId="013DAE99" w14:textId="77777777" w:rsidTr="0063090D">
        <w:tc>
          <w:tcPr>
            <w:tcW w:w="1584" w:type="dxa"/>
          </w:tcPr>
          <w:p w14:paraId="01E8B9EE" w14:textId="77777777" w:rsidR="00E60521" w:rsidRPr="006C312D" w:rsidRDefault="00E60521" w:rsidP="009307C7">
            <w:pPr>
              <w:pStyle w:val="TableText"/>
            </w:pPr>
            <w:r w:rsidRPr="006C312D">
              <w:t>TVI</w:t>
            </w:r>
          </w:p>
        </w:tc>
        <w:tc>
          <w:tcPr>
            <w:tcW w:w="7200" w:type="dxa"/>
          </w:tcPr>
          <w:p w14:paraId="58319568" w14:textId="77777777" w:rsidR="00E60521" w:rsidRPr="006C312D" w:rsidRDefault="00E60521" w:rsidP="009307C7">
            <w:pPr>
              <w:pStyle w:val="TableText"/>
              <w:jc w:val="left"/>
            </w:pPr>
            <w:r w:rsidRPr="006C312D">
              <w:t>teacher of students with visual impairment</w:t>
            </w:r>
          </w:p>
        </w:tc>
      </w:tr>
      <w:tr w:rsidR="00E60521" w:rsidRPr="006C312D" w14:paraId="02189FB7" w14:textId="77777777" w:rsidTr="0063090D">
        <w:tc>
          <w:tcPr>
            <w:tcW w:w="1584" w:type="dxa"/>
          </w:tcPr>
          <w:p w14:paraId="365FD8B5" w14:textId="77777777" w:rsidR="00E60521" w:rsidRPr="006C312D" w:rsidRDefault="00E60521" w:rsidP="009307C7">
            <w:pPr>
              <w:pStyle w:val="TableText"/>
            </w:pPr>
            <w:r w:rsidRPr="006C312D">
              <w:t>UAT</w:t>
            </w:r>
          </w:p>
        </w:tc>
        <w:tc>
          <w:tcPr>
            <w:tcW w:w="7200" w:type="dxa"/>
          </w:tcPr>
          <w:p w14:paraId="16096948" w14:textId="77777777" w:rsidR="00E60521" w:rsidRPr="006C312D" w:rsidRDefault="00E60521" w:rsidP="009307C7">
            <w:pPr>
              <w:pStyle w:val="TableText"/>
              <w:jc w:val="left"/>
            </w:pPr>
            <w:r w:rsidRPr="006C312D">
              <w:t xml:space="preserve">user acceptance </w:t>
            </w:r>
            <w:r w:rsidRPr="006C312D" w:rsidDel="00187550">
              <w:t>t</w:t>
            </w:r>
            <w:r w:rsidRPr="006C312D">
              <w:t>esting</w:t>
            </w:r>
          </w:p>
        </w:tc>
      </w:tr>
      <w:tr w:rsidR="00E60521" w:rsidRPr="006C312D" w14:paraId="429CD7DA" w14:textId="77777777" w:rsidTr="0063090D">
        <w:tc>
          <w:tcPr>
            <w:tcW w:w="1584" w:type="dxa"/>
          </w:tcPr>
          <w:p w14:paraId="05B3D792" w14:textId="77777777" w:rsidR="00E60521" w:rsidRPr="006C312D" w:rsidRDefault="00E60521" w:rsidP="009307C7">
            <w:pPr>
              <w:pStyle w:val="TableText"/>
            </w:pPr>
            <w:r w:rsidRPr="006C312D">
              <w:t>USC</w:t>
            </w:r>
          </w:p>
        </w:tc>
        <w:tc>
          <w:tcPr>
            <w:tcW w:w="7200" w:type="dxa"/>
          </w:tcPr>
          <w:p w14:paraId="5F61B656" w14:textId="77777777" w:rsidR="00E60521" w:rsidRPr="006C312D" w:rsidRDefault="00E60521" w:rsidP="009307C7">
            <w:pPr>
              <w:pStyle w:val="TableText"/>
              <w:jc w:val="left"/>
            </w:pPr>
            <w:r w:rsidRPr="006C312D">
              <w:t>United States Code</w:t>
            </w:r>
          </w:p>
        </w:tc>
      </w:tr>
    </w:tbl>
    <w:p w14:paraId="52FECB44" w14:textId="77777777" w:rsidR="00E60521" w:rsidRPr="006C312D" w:rsidRDefault="00E60521" w:rsidP="00DD7E00"/>
    <w:p w14:paraId="1C993F64" w14:textId="6C8204CB" w:rsidR="00E60521" w:rsidRPr="006C312D" w:rsidRDefault="00E60521" w:rsidP="00DD7E00">
      <w:pPr>
        <w:sectPr w:rsidR="00E60521" w:rsidRPr="006C312D" w:rsidSect="005E581D">
          <w:headerReference w:type="even" r:id="rId11"/>
          <w:headerReference w:type="default" r:id="rId12"/>
          <w:footerReference w:type="even" r:id="rId13"/>
          <w:footerReference w:type="default" r:id="rId14"/>
          <w:footerReference w:type="first" r:id="rId15"/>
          <w:pgSz w:w="12240" w:h="15840"/>
          <w:pgMar w:top="1152" w:right="1152" w:bottom="1152" w:left="1152" w:header="576" w:footer="360" w:gutter="0"/>
          <w:pgNumType w:fmt="lowerRoman"/>
          <w:cols w:space="720"/>
          <w:titlePg/>
          <w:docGrid w:linePitch="360"/>
        </w:sectPr>
      </w:pPr>
    </w:p>
    <w:p w14:paraId="68709186" w14:textId="5E65A23D" w:rsidR="00420F35" w:rsidRPr="006C312D" w:rsidRDefault="00420F35" w:rsidP="000316CE">
      <w:pPr>
        <w:pStyle w:val="Heading2"/>
      </w:pPr>
      <w:bookmarkStart w:id="16" w:name="_Chapter_1:_Introduction"/>
      <w:bookmarkStart w:id="17" w:name="_Introduction"/>
      <w:bookmarkStart w:id="18" w:name="_Toc12953749"/>
      <w:bookmarkStart w:id="19" w:name="_Toc17121268"/>
      <w:bookmarkStart w:id="20" w:name="_Toc19361573"/>
      <w:bookmarkStart w:id="21" w:name="_Toc182472517"/>
      <w:bookmarkEnd w:id="16"/>
      <w:bookmarkEnd w:id="17"/>
      <w:r w:rsidRPr="006C312D">
        <w:lastRenderedPageBreak/>
        <w:t>Introduction</w:t>
      </w:r>
      <w:bookmarkEnd w:id="18"/>
      <w:bookmarkEnd w:id="19"/>
      <w:bookmarkEnd w:id="20"/>
      <w:bookmarkEnd w:id="21"/>
    </w:p>
    <w:p w14:paraId="0C9E1AAD" w14:textId="66455954" w:rsidR="00E0032E" w:rsidRDefault="009A490E" w:rsidP="008B24FC">
      <w:pPr>
        <w:rPr>
          <w:rFonts w:cs="Arial"/>
        </w:rPr>
      </w:pPr>
      <w:r w:rsidRPr="006C312D">
        <w:rPr>
          <w:rFonts w:cs="Arial"/>
        </w:rPr>
        <w:t xml:space="preserve">This chapter provides an overview of the </w:t>
      </w:r>
      <w:r w:rsidRPr="006C312D">
        <w:t>California Spanish Assessment (</w:t>
      </w:r>
      <w:r w:rsidRPr="006C312D">
        <w:rPr>
          <w:rFonts w:cs="Arial"/>
        </w:rPr>
        <w:t xml:space="preserve">CSA), including background information, purpose of the </w:t>
      </w:r>
      <w:r w:rsidR="00E0032E">
        <w:rPr>
          <w:rFonts w:cs="Arial"/>
        </w:rPr>
        <w:t>assessment</w:t>
      </w:r>
      <w:r w:rsidRPr="006C312D">
        <w:rPr>
          <w:rFonts w:cs="Arial"/>
        </w:rPr>
        <w:t xml:space="preserve">, intended population, testing window, organizations and systems involved, and an overview of the </w:t>
      </w:r>
      <w:r w:rsidR="00823B5B">
        <w:rPr>
          <w:rFonts w:cs="Arial"/>
        </w:rPr>
        <w:t>CSA</w:t>
      </w:r>
      <w:r w:rsidRPr="006C312D">
        <w:rPr>
          <w:rFonts w:cs="Arial"/>
        </w:rPr>
        <w:t xml:space="preserve"> technical report.</w:t>
      </w:r>
      <w:r w:rsidR="00366051">
        <w:rPr>
          <w:rFonts w:cs="Arial"/>
        </w:rPr>
        <w:t xml:space="preserve"> </w:t>
      </w:r>
    </w:p>
    <w:p w14:paraId="418BC002" w14:textId="673F9CB4" w:rsidR="00420F35" w:rsidRPr="006C312D" w:rsidRDefault="001E05E8" w:rsidP="008B24FC">
      <w:r>
        <w:rPr>
          <w:rFonts w:cs="Arial"/>
        </w:rPr>
        <w:t>T</w:t>
      </w:r>
      <w:r w:rsidR="00B1657B" w:rsidRPr="00366051">
        <w:rPr>
          <w:rFonts w:cs="Arial"/>
        </w:rPr>
        <w:t xml:space="preserve">wo major changes </w:t>
      </w:r>
      <w:r w:rsidR="00B1657B">
        <w:rPr>
          <w:rFonts w:cs="Arial"/>
        </w:rPr>
        <w:t xml:space="preserve">were </w:t>
      </w:r>
      <w:r w:rsidR="00B1657B" w:rsidRPr="00366051">
        <w:rPr>
          <w:rFonts w:cs="Arial"/>
        </w:rPr>
        <w:t>made to this technical report</w:t>
      </w:r>
      <w:r w:rsidR="00E0032E">
        <w:rPr>
          <w:rFonts w:cs="Arial"/>
        </w:rPr>
        <w:t xml:space="preserve"> for the 2019–2020 administration,</w:t>
      </w:r>
      <w:r w:rsidR="00B1657B" w:rsidRPr="00366051">
        <w:rPr>
          <w:rFonts w:cs="Arial"/>
        </w:rPr>
        <w:t xml:space="preserve"> as compared to the technical reports produced previously. First, the </w:t>
      </w:r>
      <w:r w:rsidR="00E0032E">
        <w:rPr>
          <w:rFonts w:cs="Arial"/>
        </w:rPr>
        <w:t xml:space="preserve">impact of the </w:t>
      </w:r>
      <w:r w:rsidR="00157362">
        <w:rPr>
          <w:rFonts w:cs="Arial"/>
        </w:rPr>
        <w:t>novel coronavirus disease</w:t>
      </w:r>
      <w:r w:rsidR="006470DC">
        <w:rPr>
          <w:rFonts w:cs="Arial"/>
        </w:rPr>
        <w:t xml:space="preserve"> 2019</w:t>
      </w:r>
      <w:r w:rsidR="00157362">
        <w:rPr>
          <w:rFonts w:cs="Arial"/>
        </w:rPr>
        <w:t xml:space="preserve"> (</w:t>
      </w:r>
      <w:r w:rsidR="00B1657B" w:rsidRPr="00366051">
        <w:rPr>
          <w:rFonts w:cs="Arial"/>
          <w:color w:val="000000"/>
        </w:rPr>
        <w:t>COVID-19</w:t>
      </w:r>
      <w:r w:rsidR="00157362">
        <w:rPr>
          <w:rFonts w:cs="Arial"/>
          <w:color w:val="000000"/>
        </w:rPr>
        <w:t>)</w:t>
      </w:r>
      <w:r w:rsidR="00B1657B" w:rsidRPr="00366051">
        <w:rPr>
          <w:rFonts w:cs="Arial"/>
          <w:color w:val="000000"/>
        </w:rPr>
        <w:t xml:space="preserve"> </w:t>
      </w:r>
      <w:r w:rsidR="00E0032E">
        <w:rPr>
          <w:rFonts w:cs="Arial"/>
          <w:color w:val="000000"/>
        </w:rPr>
        <w:t>pandemic</w:t>
      </w:r>
      <w:r w:rsidR="00B1657B" w:rsidRPr="00366051">
        <w:rPr>
          <w:rFonts w:cs="Arial"/>
          <w:color w:val="000000"/>
        </w:rPr>
        <w:t xml:space="preserve"> to the test administration </w:t>
      </w:r>
      <w:r w:rsidR="00B1657B">
        <w:rPr>
          <w:rFonts w:cs="Arial"/>
          <w:color w:val="000000"/>
        </w:rPr>
        <w:t>is</w:t>
      </w:r>
      <w:r w:rsidR="00B1657B" w:rsidRPr="00366051">
        <w:rPr>
          <w:rFonts w:cs="Arial"/>
          <w:color w:val="000000"/>
        </w:rPr>
        <w:t xml:space="preserve"> included in </w:t>
      </w:r>
      <w:r w:rsidR="00B1657B" w:rsidRPr="004F5CC5">
        <w:t>chapter one</w:t>
      </w:r>
      <w:r w:rsidR="00B1657B" w:rsidRPr="00366051">
        <w:rPr>
          <w:rFonts w:cs="Arial"/>
          <w:color w:val="000000"/>
        </w:rPr>
        <w:t xml:space="preserve">. Second, </w:t>
      </w:r>
      <w:r w:rsidR="00B1657B">
        <w:rPr>
          <w:rFonts w:cs="Arial"/>
          <w:color w:val="000000"/>
        </w:rPr>
        <w:t>o</w:t>
      </w:r>
      <w:r w:rsidR="00B1657B">
        <w:rPr>
          <w:rFonts w:eastAsia="Times New Roman" w:cs="Arial"/>
          <w:color w:val="000000"/>
        </w:rPr>
        <w:t>nly</w:t>
      </w:r>
      <w:r w:rsidR="00B1657B" w:rsidRPr="00366051">
        <w:rPr>
          <w:rFonts w:eastAsia="Times New Roman" w:cs="Arial"/>
          <w:color w:val="000000"/>
        </w:rPr>
        <w:t xml:space="preserve"> the basic </w:t>
      </w:r>
      <w:r w:rsidR="00C27DA4">
        <w:rPr>
          <w:rFonts w:eastAsia="Times New Roman" w:cs="Arial"/>
          <w:color w:val="000000"/>
        </w:rPr>
        <w:t>analysis</w:t>
      </w:r>
      <w:r w:rsidR="00B1657B">
        <w:rPr>
          <w:rFonts w:eastAsia="Times New Roman" w:cs="Arial"/>
          <w:color w:val="000000"/>
        </w:rPr>
        <w:t xml:space="preserve"> results</w:t>
      </w:r>
      <w:r w:rsidR="00EC4C36">
        <w:rPr>
          <w:rFonts w:eastAsia="Times New Roman" w:cs="Arial"/>
          <w:color w:val="000000"/>
        </w:rPr>
        <w:t>—</w:t>
      </w:r>
      <w:r w:rsidR="008D748B">
        <w:rPr>
          <w:rFonts w:eastAsia="Times New Roman" w:cs="Arial"/>
          <w:color w:val="000000"/>
        </w:rPr>
        <w:t xml:space="preserve">such </w:t>
      </w:r>
      <w:r w:rsidR="00B1657B">
        <w:rPr>
          <w:rFonts w:eastAsia="Times New Roman" w:cs="Arial"/>
          <w:color w:val="000000"/>
        </w:rPr>
        <w:t>as</w:t>
      </w:r>
      <w:r w:rsidR="00EC4C36">
        <w:rPr>
          <w:rFonts w:eastAsia="Times New Roman" w:cs="Arial"/>
          <w:color w:val="000000"/>
        </w:rPr>
        <w:t xml:space="preserve"> the</w:t>
      </w:r>
      <w:r w:rsidR="00B1657B">
        <w:rPr>
          <w:rFonts w:eastAsia="Times New Roman" w:cs="Arial"/>
          <w:color w:val="000000"/>
        </w:rPr>
        <w:t xml:space="preserve"> number of test takers</w:t>
      </w:r>
      <w:r w:rsidR="00EC4C36">
        <w:rPr>
          <w:rFonts w:eastAsia="Times New Roman" w:cs="Arial"/>
          <w:color w:val="000000"/>
        </w:rPr>
        <w:t xml:space="preserve"> and the</w:t>
      </w:r>
      <w:r w:rsidR="00B1657B">
        <w:rPr>
          <w:rFonts w:eastAsia="Times New Roman" w:cs="Arial"/>
          <w:color w:val="000000"/>
        </w:rPr>
        <w:t xml:space="preserve"> mean and standard deviation of percent-correct scores</w:t>
      </w:r>
      <w:r w:rsidR="00EC4C36">
        <w:rPr>
          <w:rFonts w:eastAsia="Times New Roman" w:cs="Arial"/>
          <w:color w:val="000000"/>
        </w:rPr>
        <w:t>—</w:t>
      </w:r>
      <w:r w:rsidR="00B1657B">
        <w:rPr>
          <w:rFonts w:eastAsia="Times New Roman" w:cs="Arial"/>
          <w:color w:val="000000"/>
        </w:rPr>
        <w:t>are reported</w:t>
      </w:r>
      <w:r w:rsidR="00C27DA4">
        <w:rPr>
          <w:rFonts w:eastAsia="Times New Roman" w:cs="Arial"/>
          <w:color w:val="000000"/>
        </w:rPr>
        <w:t xml:space="preserve"> </w:t>
      </w:r>
      <w:r w:rsidR="00B63890">
        <w:rPr>
          <w:rFonts w:eastAsia="Times New Roman" w:cs="Arial"/>
          <w:color w:val="000000"/>
        </w:rPr>
        <w:t>because of</w:t>
      </w:r>
      <w:r w:rsidR="00C27DA4">
        <w:rPr>
          <w:rFonts w:eastAsia="Times New Roman" w:cs="Arial"/>
          <w:color w:val="000000"/>
        </w:rPr>
        <w:t xml:space="preserve"> the </w:t>
      </w:r>
      <w:r w:rsidR="00900139">
        <w:rPr>
          <w:rFonts w:eastAsia="Times New Roman" w:cs="Arial"/>
          <w:color w:val="000000"/>
        </w:rPr>
        <w:t>limited</w:t>
      </w:r>
      <w:r w:rsidR="00C27DA4">
        <w:rPr>
          <w:rFonts w:eastAsia="Times New Roman" w:cs="Arial"/>
          <w:color w:val="000000"/>
        </w:rPr>
        <w:t xml:space="preserve"> testing sample</w:t>
      </w:r>
      <w:r w:rsidR="00900139">
        <w:rPr>
          <w:rFonts w:eastAsia="Times New Roman" w:cs="Arial"/>
          <w:color w:val="000000"/>
        </w:rPr>
        <w:t>s</w:t>
      </w:r>
      <w:r w:rsidR="00354384">
        <w:rPr>
          <w:rFonts w:eastAsia="Times New Roman" w:cs="Arial"/>
          <w:color w:val="000000"/>
        </w:rPr>
        <w:t xml:space="preserve"> </w:t>
      </w:r>
      <w:r w:rsidR="00E0032E">
        <w:rPr>
          <w:rFonts w:eastAsia="Times New Roman" w:cs="Arial"/>
          <w:color w:val="000000"/>
        </w:rPr>
        <w:t>available due to</w:t>
      </w:r>
      <w:r w:rsidR="00354384">
        <w:rPr>
          <w:rFonts w:eastAsia="Times New Roman" w:cs="Arial"/>
          <w:color w:val="000000"/>
        </w:rPr>
        <w:t xml:space="preserve"> the early and sudden suspension of </w:t>
      </w:r>
      <w:r w:rsidR="00EC4C36">
        <w:rPr>
          <w:rFonts w:eastAsia="Times New Roman" w:cs="Arial"/>
          <w:color w:val="000000"/>
        </w:rPr>
        <w:t xml:space="preserve">the </w:t>
      </w:r>
      <w:r w:rsidR="00354384">
        <w:rPr>
          <w:rFonts w:eastAsia="Times New Roman" w:cs="Arial"/>
          <w:color w:val="000000"/>
        </w:rPr>
        <w:t>testing window</w:t>
      </w:r>
      <w:r w:rsidR="00B1657B">
        <w:rPr>
          <w:rFonts w:eastAsia="Times New Roman" w:cs="Arial"/>
          <w:color w:val="000000"/>
        </w:rPr>
        <w:t>.</w:t>
      </w:r>
      <w:r w:rsidR="00B1657B" w:rsidRPr="00366051">
        <w:rPr>
          <w:rFonts w:eastAsia="Times New Roman" w:cs="Arial"/>
          <w:color w:val="000000"/>
        </w:rPr>
        <w:t xml:space="preserve"> It should be noted that even though most psychometric analyses cannot be conducted, the related chapters and sections </w:t>
      </w:r>
      <w:r w:rsidR="00B1657B">
        <w:rPr>
          <w:rFonts w:eastAsia="Times New Roman" w:cs="Arial"/>
          <w:color w:val="000000"/>
        </w:rPr>
        <w:t>remain</w:t>
      </w:r>
      <w:r w:rsidR="00B1657B" w:rsidRPr="00366051">
        <w:rPr>
          <w:rFonts w:eastAsia="Times New Roman" w:cs="Arial"/>
          <w:color w:val="000000"/>
        </w:rPr>
        <w:t xml:space="preserve"> in the report </w:t>
      </w:r>
      <w:r w:rsidR="00B1657B">
        <w:rPr>
          <w:rFonts w:eastAsia="Times New Roman" w:cs="Arial"/>
          <w:color w:val="000000"/>
        </w:rPr>
        <w:t>for the description of</w:t>
      </w:r>
      <w:r w:rsidR="00B1657B" w:rsidRPr="00366051">
        <w:rPr>
          <w:rFonts w:eastAsia="Times New Roman" w:cs="Arial"/>
          <w:color w:val="000000"/>
        </w:rPr>
        <w:t xml:space="preserve"> the general process and procedures</w:t>
      </w:r>
      <w:r w:rsidR="00C01B77">
        <w:rPr>
          <w:rFonts w:eastAsia="Times New Roman" w:cs="Arial"/>
          <w:color w:val="000000"/>
        </w:rPr>
        <w:t xml:space="preserve"> in a typical administration year</w:t>
      </w:r>
      <w:r w:rsidR="00B1657B" w:rsidRPr="00366051">
        <w:rPr>
          <w:rFonts w:eastAsia="Times New Roman" w:cs="Arial"/>
          <w:color w:val="000000"/>
        </w:rPr>
        <w:t>.</w:t>
      </w:r>
    </w:p>
    <w:p w14:paraId="2951F002" w14:textId="3E510E05" w:rsidR="00420F35" w:rsidRPr="006C312D" w:rsidRDefault="00420F35" w:rsidP="00C51D51">
      <w:pPr>
        <w:pStyle w:val="Heading3"/>
      </w:pPr>
      <w:bookmarkStart w:id="22" w:name="_Toc182472518"/>
      <w:r w:rsidRPr="006C312D">
        <w:t>Background</w:t>
      </w:r>
      <w:bookmarkEnd w:id="22"/>
    </w:p>
    <w:p w14:paraId="415CC11E" w14:textId="77777777" w:rsidR="009A490E" w:rsidRPr="006C312D" w:rsidRDefault="009A490E" w:rsidP="009A490E">
      <w:r>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1E69864D" w14:textId="0D80CCB3" w:rsidR="009A490E" w:rsidRPr="006C312D" w:rsidRDefault="009A490E" w:rsidP="009A490E">
      <w:r w:rsidRPr="006C312D">
        <w:t xml:space="preserve">During the </w:t>
      </w:r>
      <w:r w:rsidR="00520D88">
        <w:t>2019</w:t>
      </w:r>
      <w:r w:rsidR="0003093A">
        <w:t>–</w:t>
      </w:r>
      <w:r w:rsidR="00520D88">
        <w:t>2020</w:t>
      </w:r>
      <w:r w:rsidRPr="006C312D">
        <w:t xml:space="preserve"> administration, the CAASPP System comprised the following assessments:</w:t>
      </w:r>
    </w:p>
    <w:p w14:paraId="5151E8C0" w14:textId="2139B90F" w:rsidR="009A490E" w:rsidRPr="006C312D" w:rsidRDefault="009A490E" w:rsidP="009A490E">
      <w:pPr>
        <w:pStyle w:val="bullets"/>
      </w:pPr>
      <w:r w:rsidRPr="006C312D">
        <w:t>Smarter Balanced assessment</w:t>
      </w:r>
      <w:r w:rsidR="00C52B47">
        <w:t>s and tools</w:t>
      </w:r>
      <w:r w:rsidRPr="006C312D">
        <w:t>:</w:t>
      </w:r>
    </w:p>
    <w:p w14:paraId="4E5AF11B" w14:textId="77777777" w:rsidR="009A490E" w:rsidRPr="006C312D" w:rsidRDefault="009A490E" w:rsidP="009A490E">
      <w:pPr>
        <w:pStyle w:val="bullets2"/>
        <w:ind w:left="1224"/>
      </w:pPr>
      <w:r w:rsidRPr="006C312D">
        <w:t>Summative Assessments—Online assessments for English language arts/literacy (ELA) and mathematics in grades three through eight and grade eleven</w:t>
      </w:r>
    </w:p>
    <w:p w14:paraId="11E06D1B" w14:textId="77777777" w:rsidR="009A490E" w:rsidRPr="006C312D" w:rsidRDefault="009A490E" w:rsidP="009A490E">
      <w:pPr>
        <w:pStyle w:val="bullets2"/>
        <w:ind w:left="1224"/>
      </w:pPr>
      <w:r w:rsidRPr="006C312D">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69C6658B" w14:textId="6F61C107" w:rsidR="009A490E" w:rsidRPr="006C312D" w:rsidRDefault="009A490E" w:rsidP="009A490E">
      <w:pPr>
        <w:pStyle w:val="bullets2"/>
        <w:ind w:left="1224"/>
      </w:pPr>
      <w:r>
        <w:t>Digital Library</w:t>
      </w:r>
      <w:r w:rsidR="009E017E">
        <w:t xml:space="preserve"> (now Tools for Teachers)</w:t>
      </w:r>
      <w:r>
        <w:t>—Professional development materials and instructional resources designed to help teachers use formative assessment processes for improved teaching and learning in all grades</w:t>
      </w:r>
    </w:p>
    <w:p w14:paraId="7B32834C" w14:textId="77777777" w:rsidR="009A490E" w:rsidRPr="006C312D" w:rsidRDefault="009A490E" w:rsidP="009A490E">
      <w:pPr>
        <w:pStyle w:val="bullets"/>
      </w:pPr>
      <w:r w:rsidRPr="006C312D">
        <w:t>California Alternate Assessments (CAAs) for ELA and mathematics in grades three through eight and grade eleven</w:t>
      </w:r>
    </w:p>
    <w:p w14:paraId="5BE3F9D6" w14:textId="77777777" w:rsidR="009A490E" w:rsidRPr="006C312D" w:rsidRDefault="009A490E" w:rsidP="009A490E">
      <w:pPr>
        <w:pStyle w:val="bullets"/>
      </w:pPr>
      <w:r w:rsidRPr="006C312D">
        <w:t>Science assessments in grades five, eight, and high school (grade ten, eleven, or twelve; these are the California Science Test and the CAA for Science)</w:t>
      </w:r>
    </w:p>
    <w:p w14:paraId="53F47111" w14:textId="77777777" w:rsidR="009A490E" w:rsidRPr="006C312D" w:rsidRDefault="009A490E" w:rsidP="009A490E">
      <w:pPr>
        <w:pStyle w:val="bullets"/>
      </w:pPr>
      <w:r w:rsidRPr="006C312D">
        <w:t>The CSA, optional for eligible students in grades three through eight and high school (grades nine through twelve) and designed to measure a student’s Spanish competency in reading, writing mechanics, and listening</w:t>
      </w:r>
    </w:p>
    <w:p w14:paraId="63A26959" w14:textId="0AEB2674" w:rsidR="009A490E" w:rsidRPr="006C312D" w:rsidRDefault="009A490E" w:rsidP="009A490E">
      <w:r w:rsidRPr="006C312D">
        <w:lastRenderedPageBreak/>
        <w:t xml:space="preserve">As part of the CAASPP System of assessments, the CSA was developed as an optional assessment that replaced the Standards-based Tests in Spanish. This computer-based assessment for students in grades three through eight and high school was designed to measure a student’s Spanish </w:t>
      </w:r>
      <w:r w:rsidR="00B0392B">
        <w:t xml:space="preserve">language arts </w:t>
      </w:r>
      <w:r w:rsidRPr="006C312D">
        <w:t>skills in reading, writing mechanics, and listening for the purposes of providing</w:t>
      </w:r>
      <w:r w:rsidR="1CFFDEC8">
        <w:t>:</w:t>
      </w:r>
    </w:p>
    <w:p w14:paraId="68B062CE" w14:textId="77777777" w:rsidR="009A490E" w:rsidRPr="006C312D" w:rsidRDefault="009A490E" w:rsidP="009A490E">
      <w:pPr>
        <w:pStyle w:val="bullets"/>
      </w:pPr>
      <w:r w:rsidRPr="006C312D">
        <w:t>student-level data in Spanish competency,</w:t>
      </w:r>
    </w:p>
    <w:p w14:paraId="51CB731E" w14:textId="77777777" w:rsidR="009A490E" w:rsidRPr="006C312D" w:rsidRDefault="009A490E" w:rsidP="009A490E">
      <w:pPr>
        <w:pStyle w:val="bullets"/>
      </w:pPr>
      <w:r w:rsidRPr="006C312D">
        <w:t>aggregate data that may be used for evaluating the implementation of Spanish language arts programs at the local level, and</w:t>
      </w:r>
    </w:p>
    <w:p w14:paraId="050C3086" w14:textId="77777777" w:rsidR="009A490E" w:rsidRPr="006C312D" w:rsidRDefault="009A490E" w:rsidP="009A490E">
      <w:pPr>
        <w:pStyle w:val="bullets"/>
      </w:pPr>
      <w:r w:rsidRPr="006C312D">
        <w:t>a high school measure suitable to be used, in part, for the California State Seal of Biliteracy.</w:t>
      </w:r>
      <w:r w:rsidRPr="006C312D">
        <w:rPr>
          <w:rFonts w:cs="Arial"/>
          <w:color w:val="363636"/>
          <w:sz w:val="21"/>
          <w:szCs w:val="21"/>
          <w:shd w:val="clear" w:color="auto" w:fill="FFFFFF"/>
        </w:rPr>
        <w:t xml:space="preserve"> </w:t>
      </w:r>
      <w:r w:rsidRPr="006C312D">
        <w:t>Currently, the CSA does not meet the requirements identified in California </w:t>
      </w:r>
      <w:r w:rsidRPr="006C312D">
        <w:rPr>
          <w:i/>
          <w:iCs/>
        </w:rPr>
        <w:t>Education Code</w:t>
      </w:r>
      <w:r w:rsidRPr="006C312D">
        <w:t>, Section 51460(a) for the State Seal of Biliteracy.</w:t>
      </w:r>
    </w:p>
    <w:p w14:paraId="3FAE4A5D" w14:textId="604F7D27" w:rsidR="009A490E" w:rsidRPr="006C312D" w:rsidRDefault="009A490E" w:rsidP="009A490E">
      <w:r w:rsidRPr="006C312D">
        <w:t>Development of the CSA started in September 2016 with the State Board of Education’s (SBE’s) approval of the high-level test design. Following the 2018 fall CSA field test, the first CSA operational</w:t>
      </w:r>
      <w:r w:rsidR="00C14FAB">
        <w:t xml:space="preserve"> administration</w:t>
      </w:r>
      <w:r w:rsidRPr="006C312D">
        <w:t xml:space="preserve"> was administered optionally to students seeking a measure of their Spanish language arts skills during spring 2019.</w:t>
      </w:r>
      <w:r w:rsidR="00056904">
        <w:t xml:space="preserve"> </w:t>
      </w:r>
      <w:r w:rsidR="00C72AF2">
        <w:t>The spring 2019</w:t>
      </w:r>
      <w:r w:rsidR="009E758B">
        <w:t>–</w:t>
      </w:r>
      <w:r w:rsidR="00C72AF2">
        <w:t xml:space="preserve">2020 administration </w:t>
      </w:r>
      <w:r w:rsidR="00035F42">
        <w:t>marks</w:t>
      </w:r>
      <w:r w:rsidR="00C72AF2">
        <w:t xml:space="preserve"> the second </w:t>
      </w:r>
      <w:r w:rsidR="004A38D5">
        <w:t>operational year</w:t>
      </w:r>
      <w:r w:rsidR="00035F42">
        <w:t xml:space="preserve"> of the CSA</w:t>
      </w:r>
      <w:r w:rsidR="00C72AF2">
        <w:t>.</w:t>
      </w:r>
    </w:p>
    <w:p w14:paraId="1C67A8C8" w14:textId="4E65A39F" w:rsidR="009A490E" w:rsidRPr="006C312D" w:rsidRDefault="009A490E" w:rsidP="009A490E">
      <w:r w:rsidRPr="006C312D">
        <w:t xml:space="preserve">More background information about the CAASPP System can be found on the CAASPP Description – </w:t>
      </w:r>
      <w:r w:rsidRPr="006C312D">
        <w:rPr>
          <w:i/>
          <w:iCs/>
        </w:rPr>
        <w:t>CalEdFacts</w:t>
      </w:r>
      <w:r w:rsidRPr="006C312D">
        <w:t xml:space="preserve"> web page.</w:t>
      </w:r>
    </w:p>
    <w:p w14:paraId="47714A0D" w14:textId="14396A84" w:rsidR="00420F35" w:rsidRPr="006C312D" w:rsidRDefault="007B31A1" w:rsidP="00C51D51">
      <w:pPr>
        <w:pStyle w:val="Heading3"/>
      </w:pPr>
      <w:bookmarkStart w:id="23" w:name="_Toc182472519"/>
      <w:r w:rsidRPr="006C312D">
        <w:t>Test</w:t>
      </w:r>
      <w:r w:rsidR="006C4E7E" w:rsidRPr="006C312D">
        <w:t xml:space="preserve"> Purpose</w:t>
      </w:r>
      <w:bookmarkEnd w:id="23"/>
    </w:p>
    <w:p w14:paraId="41A97E69" w14:textId="0850317A" w:rsidR="009A490E" w:rsidRPr="006C312D" w:rsidRDefault="009A490E" w:rsidP="009A490E">
      <w:r>
        <w:t xml:space="preserve">As a voluntary assessment to measure a student’s Spanish </w:t>
      </w:r>
      <w:r w:rsidR="002F75F9">
        <w:t xml:space="preserve">language arts </w:t>
      </w:r>
      <w:r>
        <w:t xml:space="preserve">skills in reading, writing mechanics, and listening, the CSA is aligned with the translated and linguistically augmented version of the Common Core </w:t>
      </w:r>
      <w:r w:rsidR="009E758B">
        <w:t>ELA</w:t>
      </w:r>
      <w:r>
        <w:t xml:space="preserve"> standards (i.e., California Common Core State Standards </w:t>
      </w:r>
      <w:proofErr w:type="spellStart"/>
      <w:r>
        <w:t>en</w:t>
      </w:r>
      <w:proofErr w:type="spellEnd"/>
      <w:r>
        <w:t xml:space="preserve"> Español).</w:t>
      </w:r>
      <w:r w:rsidR="00D42D82" w:rsidRPr="00D42D82">
        <w:t xml:space="preserve"> </w:t>
      </w:r>
    </w:p>
    <w:p w14:paraId="17F46C99" w14:textId="5C36F858" w:rsidR="006C4E7E" w:rsidRDefault="006C4E7E" w:rsidP="00C51D51">
      <w:pPr>
        <w:pStyle w:val="Heading3"/>
      </w:pPr>
      <w:bookmarkStart w:id="24" w:name="_Toc182472520"/>
      <w:r w:rsidRPr="006C312D">
        <w:t>Test Content and Design</w:t>
      </w:r>
      <w:bookmarkEnd w:id="24"/>
    </w:p>
    <w:p w14:paraId="50381183" w14:textId="3C448699" w:rsidR="00387100" w:rsidRDefault="00D877F5" w:rsidP="00452E1C">
      <w:r>
        <w:t xml:space="preserve">The CSA </w:t>
      </w:r>
      <w:r w:rsidR="00FE1603">
        <w:t>is</w:t>
      </w:r>
      <w:r w:rsidR="00F75AC9">
        <w:t xml:space="preserve"> administered to eligible students in grades three through </w:t>
      </w:r>
      <w:r w:rsidR="0096002D">
        <w:t>twelve</w:t>
      </w:r>
      <w:r w:rsidR="00F75AC9">
        <w:t>. The C</w:t>
      </w:r>
      <w:r w:rsidR="00104336">
        <w:t>S</w:t>
      </w:r>
      <w:r w:rsidR="00F75AC9">
        <w:t xml:space="preserve">A </w:t>
      </w:r>
      <w:r w:rsidR="00FE1603">
        <w:t>is</w:t>
      </w:r>
      <w:r w:rsidR="00F75AC9">
        <w:t xml:space="preserve"> delivered online</w:t>
      </w:r>
      <w:r w:rsidR="00387100">
        <w:t xml:space="preserve"> and</w:t>
      </w:r>
      <w:r w:rsidR="00F75AC9">
        <w:t xml:space="preserve"> </w:t>
      </w:r>
      <w:r w:rsidR="00104336">
        <w:t>with fixed forms</w:t>
      </w:r>
      <w:r w:rsidR="00387100">
        <w:t>—</w:t>
      </w:r>
      <w:r w:rsidR="00104336">
        <w:t>one regular form</w:t>
      </w:r>
      <w:r w:rsidR="00387100">
        <w:t>,</w:t>
      </w:r>
      <w:r w:rsidR="00104336">
        <w:t xml:space="preserve"> </w:t>
      </w:r>
      <w:r w:rsidR="00FE1603">
        <w:t>one</w:t>
      </w:r>
      <w:r w:rsidR="00104336">
        <w:t xml:space="preserve"> accommodat</w:t>
      </w:r>
      <w:r w:rsidR="009952EA">
        <w:t>ed</w:t>
      </w:r>
      <w:r w:rsidR="00104336">
        <w:t xml:space="preserve"> form </w:t>
      </w:r>
      <w:r w:rsidR="00387100">
        <w:t>and one braille form</w:t>
      </w:r>
      <w:r w:rsidR="00F75AC9">
        <w:t>.</w:t>
      </w:r>
      <w:r w:rsidR="00A91A16">
        <w:t xml:space="preserve"> The general form </w:t>
      </w:r>
      <w:r w:rsidR="00E14746">
        <w:t>is delivered in three versions</w:t>
      </w:r>
      <w:r w:rsidR="00E80CFC">
        <w:t>,</w:t>
      </w:r>
      <w:r w:rsidR="00E14746">
        <w:t xml:space="preserve"> with each having the same operational items but different embedded field test items.</w:t>
      </w:r>
      <w:r w:rsidR="00F75AC9">
        <w:t xml:space="preserve"> </w:t>
      </w:r>
      <w:r w:rsidR="00387100">
        <w:t>The accommodated and braille forms have accommodated supports specific to the targeted population for these forms.</w:t>
      </w:r>
      <w:r w:rsidR="0096002D">
        <w:t xml:space="preserve"> </w:t>
      </w:r>
    </w:p>
    <w:p w14:paraId="01E96D83" w14:textId="37A857AB" w:rsidR="00F75AC9" w:rsidRPr="00F75AC9" w:rsidRDefault="0096002D" w:rsidP="00452E1C">
      <w:r>
        <w:t>All items are machine-scor</w:t>
      </w:r>
      <w:r w:rsidR="00FE1603">
        <w:t>ed</w:t>
      </w:r>
      <w:r>
        <w:t xml:space="preserve"> items.</w:t>
      </w:r>
    </w:p>
    <w:p w14:paraId="15FA7DFC" w14:textId="485473E1" w:rsidR="00420F35" w:rsidRPr="006C312D" w:rsidRDefault="00420F35" w:rsidP="00C51D51">
      <w:pPr>
        <w:pStyle w:val="Heading3"/>
      </w:pPr>
      <w:bookmarkStart w:id="25" w:name="_Toc182472521"/>
      <w:r w:rsidRPr="006C312D">
        <w:t>Intended Population</w:t>
      </w:r>
      <w:bookmarkEnd w:id="25"/>
    </w:p>
    <w:p w14:paraId="0A4FA0E7" w14:textId="27E4F16F" w:rsidR="008E185F" w:rsidRDefault="009A490E" w:rsidP="00C51D51">
      <w:r w:rsidRPr="006C312D">
        <w:t xml:space="preserve">The population for the CSA comprises all students in grades three through twelve who receive instruction in Spanish in California and who seek a measure that recognizes their Spanish-specific reading, writing mechanics, and listening skills. </w:t>
      </w:r>
    </w:p>
    <w:p w14:paraId="0E18612E" w14:textId="60EBDDAD" w:rsidR="00CA71CE" w:rsidRDefault="008E185F" w:rsidP="00B1550A">
      <w:pPr>
        <w:keepNext/>
        <w:keepLines/>
      </w:pPr>
      <w:r>
        <w:lastRenderedPageBreak/>
        <w:t>D</w:t>
      </w:r>
      <w:r w:rsidRPr="006C312D">
        <w:t>uring the first operational</w:t>
      </w:r>
      <w:r>
        <w:t xml:space="preserve"> CSA administration in</w:t>
      </w:r>
      <w:r w:rsidRPr="006C312D">
        <w:t xml:space="preserve"> 2018–‍2019</w:t>
      </w:r>
      <w:r>
        <w:t>, t</w:t>
      </w:r>
      <w:r w:rsidR="009A490E" w:rsidRPr="006C312D">
        <w:t>he number of students taking the CSA varied significantly across different grade levels, from approximately 10,000 in grade three to fewer than 1,500 in grade twelve</w:t>
      </w:r>
      <w:r w:rsidR="0093590B">
        <w:t xml:space="preserve">, as </w:t>
      </w:r>
      <w:r w:rsidR="00D42D82" w:rsidRPr="00B7478A">
        <w:rPr>
          <w:rStyle w:val="Cross-Reference"/>
        </w:rPr>
        <w:fldChar w:fldCharType="begin"/>
      </w:r>
      <w:r w:rsidR="00D42D82" w:rsidRPr="00B7478A">
        <w:rPr>
          <w:rStyle w:val="Cross-Reference"/>
        </w:rPr>
        <w:instrText xml:space="preserve"> REF  _Ref70173501 \* Lower \h  \* MERGEFORMAT </w:instrText>
      </w:r>
      <w:r w:rsidR="00D42D82" w:rsidRPr="00B7478A">
        <w:rPr>
          <w:rStyle w:val="Cross-Reference"/>
        </w:rPr>
      </w:r>
      <w:r w:rsidR="00D42D82" w:rsidRPr="00B7478A">
        <w:rPr>
          <w:rStyle w:val="Cross-Reference"/>
        </w:rPr>
        <w:fldChar w:fldCharType="separate"/>
      </w:r>
      <w:r w:rsidR="00A55847" w:rsidRPr="00A55847">
        <w:rPr>
          <w:rStyle w:val="Cross-Reference"/>
        </w:rPr>
        <w:t>table 1.1</w:t>
      </w:r>
      <w:r w:rsidR="00D42D82" w:rsidRPr="00B7478A">
        <w:rPr>
          <w:rStyle w:val="Cross-Reference"/>
        </w:rPr>
        <w:fldChar w:fldCharType="end"/>
      </w:r>
      <w:r w:rsidR="0093590B">
        <w:t xml:space="preserve"> </w:t>
      </w:r>
      <w:r w:rsidR="0043708F">
        <w:t>shows</w:t>
      </w:r>
      <w:r>
        <w:t>. This trend</w:t>
      </w:r>
      <w:r w:rsidR="35A8C23A" w:rsidRPr="006C312D">
        <w:t xml:space="preserve"> will </w:t>
      </w:r>
      <w:r w:rsidR="00CA71CE">
        <w:t>likely</w:t>
      </w:r>
      <w:r w:rsidR="35A8C23A" w:rsidRPr="006C312D">
        <w:t xml:space="preserve"> continue as more </w:t>
      </w:r>
      <w:r>
        <w:t xml:space="preserve">Spanish-language </w:t>
      </w:r>
      <w:r w:rsidR="35A8C23A" w:rsidRPr="006C312D">
        <w:t xml:space="preserve">programs are established in </w:t>
      </w:r>
      <w:r w:rsidR="00CA71CE">
        <w:t>LEAs</w:t>
      </w:r>
      <w:r w:rsidR="009A490E" w:rsidRPr="006C312D">
        <w:t>.</w:t>
      </w:r>
      <w:r w:rsidR="056814A6">
        <w:t xml:space="preserve"> </w:t>
      </w:r>
    </w:p>
    <w:p w14:paraId="2CA3E487" w14:textId="0F8C2EE9" w:rsidR="0025718D" w:rsidRDefault="0025718D" w:rsidP="008D435A">
      <w:pPr>
        <w:pStyle w:val="Caption"/>
      </w:pPr>
      <w:bookmarkStart w:id="26" w:name="_Ref70173501"/>
      <w:bookmarkStart w:id="27" w:name="_Toc220420429"/>
      <w:r>
        <w:t xml:space="preserve">Table </w:t>
      </w:r>
      <w:r>
        <w:fldChar w:fldCharType="begin"/>
      </w:r>
      <w:r>
        <w:instrText>STYLEREF 2 \s</w:instrText>
      </w:r>
      <w:r>
        <w:fldChar w:fldCharType="separate"/>
      </w:r>
      <w:r>
        <w:rPr>
          <w:noProof/>
        </w:rPr>
        <w:t>1</w:t>
      </w:r>
      <w:r>
        <w:fldChar w:fldCharType="end"/>
      </w:r>
      <w:r>
        <w:t>.</w:t>
      </w:r>
      <w:r>
        <w:fldChar w:fldCharType="begin"/>
      </w:r>
      <w:r>
        <w:instrText>SEQ Table \* ARABIC \s 2</w:instrText>
      </w:r>
      <w:r>
        <w:fldChar w:fldCharType="separate"/>
      </w:r>
      <w:r>
        <w:rPr>
          <w:noProof/>
        </w:rPr>
        <w:t>1</w:t>
      </w:r>
      <w:bookmarkEnd w:id="26"/>
      <w:r>
        <w:fldChar w:fldCharType="end"/>
      </w:r>
      <w:r w:rsidRPr="00124D70">
        <w:t xml:space="preserve">  Total </w:t>
      </w:r>
      <w:r>
        <w:t xml:space="preserve">Tested in the </w:t>
      </w:r>
      <w:r w:rsidRPr="00124D70">
        <w:t>20</w:t>
      </w:r>
      <w:r>
        <w:t>18</w:t>
      </w:r>
      <w:r w:rsidRPr="00124D70">
        <w:t>–20</w:t>
      </w:r>
      <w:r>
        <w:t>19</w:t>
      </w:r>
      <w:bookmarkEnd w:id="27"/>
      <w:r>
        <w:t xml:space="preserve"> </w:t>
      </w:r>
    </w:p>
    <w:tbl>
      <w:tblPr>
        <w:tblStyle w:val="TRs"/>
        <w:tblW w:w="5760" w:type="dxa"/>
        <w:tblLook w:val="04A0" w:firstRow="1" w:lastRow="0" w:firstColumn="1" w:lastColumn="0" w:noHBand="0" w:noVBand="1"/>
        <w:tblDescription w:val="Total number of students tested in 2018–2019 by grade level"/>
      </w:tblPr>
      <w:tblGrid>
        <w:gridCol w:w="2865"/>
        <w:gridCol w:w="1457"/>
        <w:gridCol w:w="1438"/>
      </w:tblGrid>
      <w:tr w:rsidR="0025718D" w:rsidRPr="00DC15CF" w14:paraId="63FC7923" w14:textId="77777777" w:rsidTr="00260A79">
        <w:trPr>
          <w:cnfStyle w:val="100000000000" w:firstRow="1" w:lastRow="0" w:firstColumn="0" w:lastColumn="0" w:oddVBand="0" w:evenVBand="0" w:oddHBand="0" w:evenHBand="0" w:firstRowFirstColumn="0" w:firstRowLastColumn="0" w:lastRowFirstColumn="0" w:lastRowLastColumn="0"/>
        </w:trPr>
        <w:tc>
          <w:tcPr>
            <w:tcW w:w="2880" w:type="dxa"/>
            <w:hideMark/>
          </w:tcPr>
          <w:p w14:paraId="2682CBBD" w14:textId="47437AA2" w:rsidR="0025718D" w:rsidRPr="00DC15CF" w:rsidRDefault="0025718D" w:rsidP="00260A79">
            <w:pPr>
              <w:keepNext/>
              <w:spacing w:before="0" w:after="0"/>
              <w:ind w:left="0"/>
              <w:rPr>
                <w:rFonts w:eastAsia="Times New Roman" w:cs="Arial"/>
                <w:b w:val="0"/>
                <w:color w:val="000000"/>
                <w:lang w:eastAsia="zh-CN"/>
              </w:rPr>
            </w:pPr>
            <w:r w:rsidRPr="00DC15CF">
              <w:rPr>
                <w:rFonts w:eastAsia="Times New Roman" w:cs="Arial"/>
                <w:color w:val="000000"/>
                <w:lang w:eastAsia="zh-CN"/>
              </w:rPr>
              <w:t>Grade Level</w:t>
            </w:r>
            <w:r w:rsidR="008D435A">
              <w:rPr>
                <w:rFonts w:eastAsia="Times New Roman" w:cs="Arial"/>
                <w:color w:val="000000"/>
                <w:lang w:eastAsia="zh-CN"/>
              </w:rPr>
              <w:t xml:space="preserve"> or Grade </w:t>
            </w:r>
            <w:r w:rsidR="002A6537">
              <w:rPr>
                <w:rFonts w:eastAsia="Times New Roman" w:cs="Arial"/>
                <w:color w:val="000000"/>
                <w:lang w:eastAsia="zh-CN"/>
              </w:rPr>
              <w:t>Span</w:t>
            </w:r>
          </w:p>
        </w:tc>
        <w:tc>
          <w:tcPr>
            <w:tcW w:w="1440" w:type="dxa"/>
            <w:hideMark/>
          </w:tcPr>
          <w:p w14:paraId="02CECA16" w14:textId="77777777" w:rsidR="0025718D" w:rsidRPr="00DC15CF" w:rsidRDefault="0025718D" w:rsidP="0025718D">
            <w:pPr>
              <w:spacing w:before="0" w:after="0"/>
              <w:ind w:left="0"/>
              <w:rPr>
                <w:rFonts w:eastAsia="Times New Roman" w:cs="Arial"/>
                <w:b w:val="0"/>
                <w:color w:val="000000"/>
                <w:lang w:eastAsia="zh-CN"/>
              </w:rPr>
            </w:pPr>
            <w:r w:rsidRPr="00DC15CF">
              <w:rPr>
                <w:rFonts w:eastAsia="Times New Roman" w:cs="Arial"/>
                <w:color w:val="000000"/>
                <w:lang w:eastAsia="zh-CN"/>
              </w:rPr>
              <w:t>Number of Registered Students</w:t>
            </w:r>
          </w:p>
        </w:tc>
        <w:tc>
          <w:tcPr>
            <w:tcW w:w="1440" w:type="dxa"/>
            <w:hideMark/>
          </w:tcPr>
          <w:p w14:paraId="522B58DA" w14:textId="77777777" w:rsidR="0025718D" w:rsidRPr="00DC15CF" w:rsidRDefault="0025718D" w:rsidP="0025718D">
            <w:pPr>
              <w:spacing w:before="0" w:after="0"/>
              <w:ind w:left="0"/>
              <w:rPr>
                <w:rFonts w:eastAsia="Times New Roman" w:cs="Arial"/>
                <w:b w:val="0"/>
                <w:color w:val="000000"/>
                <w:lang w:eastAsia="zh-CN"/>
              </w:rPr>
            </w:pPr>
            <w:r w:rsidRPr="00DC15CF">
              <w:rPr>
                <w:rFonts w:eastAsia="Times New Roman" w:cs="Arial"/>
                <w:color w:val="000000"/>
                <w:lang w:eastAsia="zh-CN"/>
              </w:rPr>
              <w:t>Number of Students Tested</w:t>
            </w:r>
          </w:p>
        </w:tc>
      </w:tr>
      <w:tr w:rsidR="0025718D" w:rsidRPr="00DC15CF" w14:paraId="713D711B" w14:textId="77777777" w:rsidTr="00260A79">
        <w:tc>
          <w:tcPr>
            <w:tcW w:w="2880" w:type="dxa"/>
            <w:hideMark/>
          </w:tcPr>
          <w:p w14:paraId="67C031AB" w14:textId="77777777" w:rsidR="0025718D" w:rsidRPr="00DC15CF" w:rsidRDefault="0025718D" w:rsidP="0025718D">
            <w:pPr>
              <w:pStyle w:val="TableText"/>
              <w:jc w:val="left"/>
              <w:rPr>
                <w:lang w:eastAsia="zh-CN"/>
              </w:rPr>
            </w:pPr>
            <w:r w:rsidRPr="00DC15CF">
              <w:rPr>
                <w:lang w:eastAsia="zh-CN"/>
              </w:rPr>
              <w:t>Grade 3</w:t>
            </w:r>
          </w:p>
        </w:tc>
        <w:tc>
          <w:tcPr>
            <w:tcW w:w="1440" w:type="dxa"/>
            <w:hideMark/>
          </w:tcPr>
          <w:p w14:paraId="533E53EC" w14:textId="77777777" w:rsidR="0025718D" w:rsidRPr="00DC15CF" w:rsidRDefault="0025718D" w:rsidP="0025718D">
            <w:pPr>
              <w:pStyle w:val="TableText"/>
              <w:ind w:right="288"/>
              <w:rPr>
                <w:lang w:eastAsia="zh-CN"/>
              </w:rPr>
            </w:pPr>
            <w:r w:rsidRPr="00DC15CF">
              <w:rPr>
                <w:lang w:eastAsia="zh-CN"/>
              </w:rPr>
              <w:t>10,320</w:t>
            </w:r>
          </w:p>
        </w:tc>
        <w:tc>
          <w:tcPr>
            <w:tcW w:w="1440" w:type="dxa"/>
            <w:hideMark/>
          </w:tcPr>
          <w:p w14:paraId="192666AB" w14:textId="77777777" w:rsidR="0025718D" w:rsidRPr="00DC15CF" w:rsidRDefault="0025718D" w:rsidP="0025718D">
            <w:pPr>
              <w:pStyle w:val="TableText"/>
              <w:ind w:right="288"/>
              <w:rPr>
                <w:lang w:eastAsia="zh-CN"/>
              </w:rPr>
            </w:pPr>
            <w:r w:rsidRPr="00DC15CF">
              <w:rPr>
                <w:lang w:eastAsia="zh-CN"/>
              </w:rPr>
              <w:t>9,270</w:t>
            </w:r>
          </w:p>
        </w:tc>
      </w:tr>
      <w:tr w:rsidR="0025718D" w:rsidRPr="00DC15CF" w14:paraId="67AA1AE1" w14:textId="77777777" w:rsidTr="00260A79">
        <w:tc>
          <w:tcPr>
            <w:tcW w:w="2880" w:type="dxa"/>
            <w:hideMark/>
          </w:tcPr>
          <w:p w14:paraId="5D29017B" w14:textId="77777777" w:rsidR="0025718D" w:rsidRPr="00DC15CF" w:rsidRDefault="0025718D" w:rsidP="0025718D">
            <w:pPr>
              <w:pStyle w:val="TableText"/>
              <w:jc w:val="left"/>
              <w:rPr>
                <w:lang w:eastAsia="zh-CN"/>
              </w:rPr>
            </w:pPr>
            <w:r w:rsidRPr="00DC15CF">
              <w:rPr>
                <w:lang w:eastAsia="zh-CN"/>
              </w:rPr>
              <w:t>Grade 4</w:t>
            </w:r>
          </w:p>
        </w:tc>
        <w:tc>
          <w:tcPr>
            <w:tcW w:w="1440" w:type="dxa"/>
            <w:hideMark/>
          </w:tcPr>
          <w:p w14:paraId="092AC273" w14:textId="77777777" w:rsidR="0025718D" w:rsidRPr="00DC15CF" w:rsidRDefault="0025718D" w:rsidP="0025718D">
            <w:pPr>
              <w:pStyle w:val="TableText"/>
              <w:ind w:right="288"/>
              <w:rPr>
                <w:lang w:eastAsia="zh-CN"/>
              </w:rPr>
            </w:pPr>
            <w:r w:rsidRPr="00DC15CF">
              <w:rPr>
                <w:lang w:eastAsia="zh-CN"/>
              </w:rPr>
              <w:t>9,174</w:t>
            </w:r>
          </w:p>
        </w:tc>
        <w:tc>
          <w:tcPr>
            <w:tcW w:w="1440" w:type="dxa"/>
            <w:hideMark/>
          </w:tcPr>
          <w:p w14:paraId="4872656E" w14:textId="77777777" w:rsidR="0025718D" w:rsidRPr="00DC15CF" w:rsidRDefault="0025718D" w:rsidP="0025718D">
            <w:pPr>
              <w:pStyle w:val="TableText"/>
              <w:ind w:right="288"/>
              <w:rPr>
                <w:lang w:eastAsia="zh-CN"/>
              </w:rPr>
            </w:pPr>
            <w:r w:rsidRPr="00DC15CF">
              <w:rPr>
                <w:lang w:eastAsia="zh-CN"/>
              </w:rPr>
              <w:t>8,174</w:t>
            </w:r>
          </w:p>
        </w:tc>
      </w:tr>
      <w:tr w:rsidR="0025718D" w:rsidRPr="00DC15CF" w14:paraId="1361CDF4" w14:textId="77777777" w:rsidTr="00260A79">
        <w:tc>
          <w:tcPr>
            <w:tcW w:w="2880" w:type="dxa"/>
            <w:hideMark/>
          </w:tcPr>
          <w:p w14:paraId="03D6157D" w14:textId="77777777" w:rsidR="0025718D" w:rsidRPr="00DC15CF" w:rsidRDefault="0025718D" w:rsidP="0025718D">
            <w:pPr>
              <w:pStyle w:val="TableText"/>
              <w:jc w:val="left"/>
              <w:rPr>
                <w:lang w:eastAsia="zh-CN"/>
              </w:rPr>
            </w:pPr>
            <w:r w:rsidRPr="00DC15CF">
              <w:rPr>
                <w:lang w:eastAsia="zh-CN"/>
              </w:rPr>
              <w:t>Grade 5</w:t>
            </w:r>
          </w:p>
        </w:tc>
        <w:tc>
          <w:tcPr>
            <w:tcW w:w="1440" w:type="dxa"/>
            <w:hideMark/>
          </w:tcPr>
          <w:p w14:paraId="47031787" w14:textId="77777777" w:rsidR="0025718D" w:rsidRPr="00DC15CF" w:rsidRDefault="0025718D" w:rsidP="0025718D">
            <w:pPr>
              <w:pStyle w:val="TableText"/>
              <w:ind w:right="288"/>
              <w:rPr>
                <w:lang w:eastAsia="zh-CN"/>
              </w:rPr>
            </w:pPr>
            <w:r w:rsidRPr="00DC15CF">
              <w:rPr>
                <w:lang w:eastAsia="zh-CN"/>
              </w:rPr>
              <w:t>7,972</w:t>
            </w:r>
          </w:p>
        </w:tc>
        <w:tc>
          <w:tcPr>
            <w:tcW w:w="1440" w:type="dxa"/>
            <w:hideMark/>
          </w:tcPr>
          <w:p w14:paraId="5CAA7BF2" w14:textId="77777777" w:rsidR="0025718D" w:rsidRPr="00DC15CF" w:rsidRDefault="0025718D" w:rsidP="0025718D">
            <w:pPr>
              <w:pStyle w:val="TableText"/>
              <w:ind w:right="288"/>
              <w:rPr>
                <w:lang w:eastAsia="zh-CN"/>
              </w:rPr>
            </w:pPr>
            <w:r w:rsidRPr="00DC15CF">
              <w:rPr>
                <w:lang w:eastAsia="zh-CN"/>
              </w:rPr>
              <w:t>6,869</w:t>
            </w:r>
          </w:p>
        </w:tc>
      </w:tr>
      <w:tr w:rsidR="0025718D" w:rsidRPr="00DC15CF" w14:paraId="473B952B" w14:textId="77777777" w:rsidTr="00260A79">
        <w:tc>
          <w:tcPr>
            <w:tcW w:w="2880" w:type="dxa"/>
            <w:hideMark/>
          </w:tcPr>
          <w:p w14:paraId="2A26D7B8" w14:textId="77777777" w:rsidR="0025718D" w:rsidRPr="00DC15CF" w:rsidRDefault="0025718D" w:rsidP="0025718D">
            <w:pPr>
              <w:pStyle w:val="TableText"/>
              <w:jc w:val="left"/>
              <w:rPr>
                <w:lang w:eastAsia="zh-CN"/>
              </w:rPr>
            </w:pPr>
            <w:r w:rsidRPr="00DC15CF">
              <w:rPr>
                <w:lang w:eastAsia="zh-CN"/>
              </w:rPr>
              <w:t>Grade 6</w:t>
            </w:r>
          </w:p>
        </w:tc>
        <w:tc>
          <w:tcPr>
            <w:tcW w:w="1440" w:type="dxa"/>
            <w:hideMark/>
          </w:tcPr>
          <w:p w14:paraId="2F2E6BA9" w14:textId="77777777" w:rsidR="0025718D" w:rsidRPr="00DC15CF" w:rsidRDefault="0025718D" w:rsidP="0025718D">
            <w:pPr>
              <w:pStyle w:val="TableText"/>
              <w:ind w:right="288"/>
              <w:rPr>
                <w:lang w:eastAsia="zh-CN"/>
              </w:rPr>
            </w:pPr>
            <w:r w:rsidRPr="00DC15CF">
              <w:rPr>
                <w:lang w:eastAsia="zh-CN"/>
              </w:rPr>
              <w:t>6,247</w:t>
            </w:r>
          </w:p>
        </w:tc>
        <w:tc>
          <w:tcPr>
            <w:tcW w:w="1440" w:type="dxa"/>
            <w:hideMark/>
          </w:tcPr>
          <w:p w14:paraId="22E5069E" w14:textId="77777777" w:rsidR="0025718D" w:rsidRPr="00DC15CF" w:rsidRDefault="0025718D" w:rsidP="0025718D">
            <w:pPr>
              <w:pStyle w:val="TableText"/>
              <w:ind w:right="288"/>
              <w:rPr>
                <w:lang w:eastAsia="zh-CN"/>
              </w:rPr>
            </w:pPr>
            <w:r w:rsidRPr="00DC15CF">
              <w:rPr>
                <w:lang w:eastAsia="zh-CN"/>
              </w:rPr>
              <w:t>4,794</w:t>
            </w:r>
          </w:p>
        </w:tc>
      </w:tr>
      <w:tr w:rsidR="0025718D" w:rsidRPr="00DC15CF" w14:paraId="3736BE92" w14:textId="77777777" w:rsidTr="00260A79">
        <w:tc>
          <w:tcPr>
            <w:tcW w:w="2880" w:type="dxa"/>
            <w:hideMark/>
          </w:tcPr>
          <w:p w14:paraId="53D66E2F" w14:textId="77777777" w:rsidR="0025718D" w:rsidRPr="00DC15CF" w:rsidRDefault="0025718D" w:rsidP="0025718D">
            <w:pPr>
              <w:pStyle w:val="TableText"/>
              <w:jc w:val="left"/>
              <w:rPr>
                <w:lang w:eastAsia="zh-CN"/>
              </w:rPr>
            </w:pPr>
            <w:r w:rsidRPr="00DC15CF">
              <w:rPr>
                <w:lang w:eastAsia="zh-CN"/>
              </w:rPr>
              <w:t>Grade 7</w:t>
            </w:r>
          </w:p>
        </w:tc>
        <w:tc>
          <w:tcPr>
            <w:tcW w:w="1440" w:type="dxa"/>
            <w:hideMark/>
          </w:tcPr>
          <w:p w14:paraId="644DD990" w14:textId="77777777" w:rsidR="0025718D" w:rsidRPr="00DC15CF" w:rsidRDefault="0025718D" w:rsidP="0025718D">
            <w:pPr>
              <w:pStyle w:val="TableText"/>
              <w:ind w:right="288"/>
              <w:rPr>
                <w:lang w:eastAsia="zh-CN"/>
              </w:rPr>
            </w:pPr>
            <w:r w:rsidRPr="00DC15CF">
              <w:rPr>
                <w:lang w:eastAsia="zh-CN"/>
              </w:rPr>
              <w:t>5,563</w:t>
            </w:r>
          </w:p>
        </w:tc>
        <w:tc>
          <w:tcPr>
            <w:tcW w:w="1440" w:type="dxa"/>
            <w:hideMark/>
          </w:tcPr>
          <w:p w14:paraId="19A05703" w14:textId="77777777" w:rsidR="0025718D" w:rsidRPr="00DC15CF" w:rsidRDefault="0025718D" w:rsidP="0025718D">
            <w:pPr>
              <w:pStyle w:val="TableText"/>
              <w:ind w:right="288"/>
              <w:rPr>
                <w:lang w:eastAsia="zh-CN"/>
              </w:rPr>
            </w:pPr>
            <w:r w:rsidRPr="00DC15CF">
              <w:rPr>
                <w:lang w:eastAsia="zh-CN"/>
              </w:rPr>
              <w:t>3,404</w:t>
            </w:r>
          </w:p>
        </w:tc>
      </w:tr>
      <w:tr w:rsidR="0025718D" w:rsidRPr="00DC15CF" w14:paraId="45680651" w14:textId="77777777" w:rsidTr="00260A79">
        <w:tc>
          <w:tcPr>
            <w:tcW w:w="2880" w:type="dxa"/>
            <w:hideMark/>
          </w:tcPr>
          <w:p w14:paraId="4A39AE85" w14:textId="77777777" w:rsidR="0025718D" w:rsidRPr="00DC15CF" w:rsidRDefault="0025718D" w:rsidP="0025718D">
            <w:pPr>
              <w:pStyle w:val="TableText"/>
              <w:jc w:val="left"/>
              <w:rPr>
                <w:lang w:eastAsia="zh-CN"/>
              </w:rPr>
            </w:pPr>
            <w:r w:rsidRPr="00DC15CF">
              <w:rPr>
                <w:lang w:eastAsia="zh-CN"/>
              </w:rPr>
              <w:t>Grade 8</w:t>
            </w:r>
          </w:p>
        </w:tc>
        <w:tc>
          <w:tcPr>
            <w:tcW w:w="1440" w:type="dxa"/>
            <w:hideMark/>
          </w:tcPr>
          <w:p w14:paraId="21E90919" w14:textId="77777777" w:rsidR="0025718D" w:rsidRPr="00DC15CF" w:rsidRDefault="0025718D" w:rsidP="0025718D">
            <w:pPr>
              <w:pStyle w:val="TableText"/>
              <w:ind w:right="288"/>
              <w:rPr>
                <w:lang w:eastAsia="zh-CN"/>
              </w:rPr>
            </w:pPr>
            <w:r w:rsidRPr="00DC15CF">
              <w:rPr>
                <w:lang w:eastAsia="zh-CN"/>
              </w:rPr>
              <w:t>5,246</w:t>
            </w:r>
          </w:p>
        </w:tc>
        <w:tc>
          <w:tcPr>
            <w:tcW w:w="1440" w:type="dxa"/>
            <w:hideMark/>
          </w:tcPr>
          <w:p w14:paraId="040EC353" w14:textId="77777777" w:rsidR="0025718D" w:rsidRPr="00DC15CF" w:rsidRDefault="0025718D" w:rsidP="0025718D">
            <w:pPr>
              <w:pStyle w:val="TableText"/>
              <w:ind w:right="288"/>
              <w:rPr>
                <w:lang w:eastAsia="zh-CN"/>
              </w:rPr>
            </w:pPr>
            <w:r w:rsidRPr="00DC15CF">
              <w:rPr>
                <w:lang w:eastAsia="zh-CN"/>
              </w:rPr>
              <w:t>2,672</w:t>
            </w:r>
          </w:p>
        </w:tc>
      </w:tr>
      <w:tr w:rsidR="0025718D" w:rsidRPr="00DC15CF" w14:paraId="66B1F0B3" w14:textId="77777777" w:rsidTr="00260A79">
        <w:tc>
          <w:tcPr>
            <w:tcW w:w="2880" w:type="dxa"/>
            <w:hideMark/>
          </w:tcPr>
          <w:p w14:paraId="42C72FFC" w14:textId="77777777" w:rsidR="0025718D" w:rsidRPr="00DC15CF" w:rsidRDefault="0025718D" w:rsidP="0025718D">
            <w:pPr>
              <w:pStyle w:val="TableText"/>
              <w:jc w:val="left"/>
              <w:rPr>
                <w:lang w:eastAsia="zh-CN"/>
              </w:rPr>
            </w:pPr>
            <w:r w:rsidRPr="00DC15CF">
              <w:rPr>
                <w:lang w:eastAsia="zh-CN"/>
              </w:rPr>
              <w:t>High school—Grade 9</w:t>
            </w:r>
          </w:p>
        </w:tc>
        <w:tc>
          <w:tcPr>
            <w:tcW w:w="1440" w:type="dxa"/>
            <w:hideMark/>
          </w:tcPr>
          <w:p w14:paraId="6E88B93A" w14:textId="77777777" w:rsidR="0025718D" w:rsidRPr="00DC15CF" w:rsidRDefault="0025718D" w:rsidP="0025718D">
            <w:pPr>
              <w:pStyle w:val="TableText"/>
              <w:ind w:right="288"/>
              <w:rPr>
                <w:lang w:eastAsia="zh-CN"/>
              </w:rPr>
            </w:pPr>
            <w:r w:rsidRPr="00DC15CF">
              <w:rPr>
                <w:lang w:eastAsia="zh-CN"/>
              </w:rPr>
              <w:t>6,389</w:t>
            </w:r>
          </w:p>
        </w:tc>
        <w:tc>
          <w:tcPr>
            <w:tcW w:w="1440" w:type="dxa"/>
            <w:hideMark/>
          </w:tcPr>
          <w:p w14:paraId="0E36C861" w14:textId="77777777" w:rsidR="0025718D" w:rsidRPr="00DC15CF" w:rsidRDefault="0025718D" w:rsidP="0025718D">
            <w:pPr>
              <w:pStyle w:val="TableText"/>
              <w:ind w:right="288"/>
              <w:rPr>
                <w:lang w:eastAsia="zh-CN"/>
              </w:rPr>
            </w:pPr>
            <w:r w:rsidRPr="00DC15CF">
              <w:rPr>
                <w:lang w:eastAsia="zh-CN"/>
              </w:rPr>
              <w:t>1,573</w:t>
            </w:r>
          </w:p>
        </w:tc>
      </w:tr>
      <w:tr w:rsidR="0025718D" w:rsidRPr="00DC15CF" w14:paraId="497C4424" w14:textId="77777777" w:rsidTr="00260A79">
        <w:tc>
          <w:tcPr>
            <w:tcW w:w="2880" w:type="dxa"/>
            <w:hideMark/>
          </w:tcPr>
          <w:p w14:paraId="536BFD76" w14:textId="77777777" w:rsidR="0025718D" w:rsidRPr="00DC15CF" w:rsidRDefault="0025718D" w:rsidP="0025718D">
            <w:pPr>
              <w:pStyle w:val="TableText"/>
              <w:jc w:val="left"/>
              <w:rPr>
                <w:lang w:eastAsia="zh-CN"/>
              </w:rPr>
            </w:pPr>
            <w:r w:rsidRPr="00DC15CF">
              <w:rPr>
                <w:lang w:eastAsia="zh-CN"/>
              </w:rPr>
              <w:t>High school—Grade 10</w:t>
            </w:r>
          </w:p>
        </w:tc>
        <w:tc>
          <w:tcPr>
            <w:tcW w:w="1440" w:type="dxa"/>
            <w:hideMark/>
          </w:tcPr>
          <w:p w14:paraId="70E76A10" w14:textId="77777777" w:rsidR="0025718D" w:rsidRPr="00DC15CF" w:rsidRDefault="0025718D" w:rsidP="0025718D">
            <w:pPr>
              <w:pStyle w:val="TableText"/>
              <w:ind w:right="288"/>
              <w:rPr>
                <w:lang w:eastAsia="zh-CN"/>
              </w:rPr>
            </w:pPr>
            <w:r w:rsidRPr="00DC15CF">
              <w:rPr>
                <w:lang w:eastAsia="zh-CN"/>
              </w:rPr>
              <w:t>5,101</w:t>
            </w:r>
          </w:p>
        </w:tc>
        <w:tc>
          <w:tcPr>
            <w:tcW w:w="1440" w:type="dxa"/>
            <w:hideMark/>
          </w:tcPr>
          <w:p w14:paraId="78DCCB9D" w14:textId="77777777" w:rsidR="0025718D" w:rsidRPr="00DC15CF" w:rsidRDefault="0025718D" w:rsidP="0025718D">
            <w:pPr>
              <w:pStyle w:val="TableText"/>
              <w:ind w:right="288"/>
              <w:rPr>
                <w:lang w:eastAsia="zh-CN"/>
              </w:rPr>
            </w:pPr>
            <w:r w:rsidRPr="00DC15CF">
              <w:rPr>
                <w:lang w:eastAsia="zh-CN"/>
              </w:rPr>
              <w:t>1,012</w:t>
            </w:r>
          </w:p>
        </w:tc>
      </w:tr>
      <w:tr w:rsidR="0025718D" w:rsidRPr="00DC15CF" w14:paraId="06E0F360" w14:textId="77777777" w:rsidTr="00260A79">
        <w:tc>
          <w:tcPr>
            <w:tcW w:w="2880" w:type="dxa"/>
            <w:hideMark/>
          </w:tcPr>
          <w:p w14:paraId="3F4EE787" w14:textId="77777777" w:rsidR="0025718D" w:rsidRPr="00DC15CF" w:rsidRDefault="0025718D" w:rsidP="0025718D">
            <w:pPr>
              <w:pStyle w:val="TableText"/>
              <w:jc w:val="left"/>
              <w:rPr>
                <w:lang w:eastAsia="zh-CN"/>
              </w:rPr>
            </w:pPr>
            <w:r w:rsidRPr="00DC15CF">
              <w:rPr>
                <w:lang w:eastAsia="zh-CN"/>
              </w:rPr>
              <w:t>High school—Grade 11</w:t>
            </w:r>
          </w:p>
        </w:tc>
        <w:tc>
          <w:tcPr>
            <w:tcW w:w="1440" w:type="dxa"/>
            <w:hideMark/>
          </w:tcPr>
          <w:p w14:paraId="511506B3" w14:textId="77777777" w:rsidR="0025718D" w:rsidRPr="00DC15CF" w:rsidRDefault="0025718D" w:rsidP="0025718D">
            <w:pPr>
              <w:pStyle w:val="TableText"/>
              <w:ind w:right="288"/>
              <w:rPr>
                <w:lang w:eastAsia="zh-CN"/>
              </w:rPr>
            </w:pPr>
            <w:r w:rsidRPr="00DC15CF">
              <w:rPr>
                <w:lang w:eastAsia="zh-CN"/>
              </w:rPr>
              <w:t>3,164</w:t>
            </w:r>
          </w:p>
        </w:tc>
        <w:tc>
          <w:tcPr>
            <w:tcW w:w="1440" w:type="dxa"/>
            <w:hideMark/>
          </w:tcPr>
          <w:p w14:paraId="2EAEE702" w14:textId="77777777" w:rsidR="0025718D" w:rsidRPr="00DC15CF" w:rsidRDefault="0025718D" w:rsidP="0025718D">
            <w:pPr>
              <w:pStyle w:val="TableText"/>
              <w:ind w:right="288"/>
              <w:rPr>
                <w:lang w:eastAsia="zh-CN"/>
              </w:rPr>
            </w:pPr>
            <w:r w:rsidRPr="00DC15CF">
              <w:rPr>
                <w:lang w:eastAsia="zh-CN"/>
              </w:rPr>
              <w:t>983</w:t>
            </w:r>
          </w:p>
        </w:tc>
      </w:tr>
      <w:tr w:rsidR="0025718D" w:rsidRPr="00DC15CF" w14:paraId="6F97B31C" w14:textId="77777777" w:rsidTr="00260A79">
        <w:tc>
          <w:tcPr>
            <w:tcW w:w="2880" w:type="dxa"/>
            <w:hideMark/>
          </w:tcPr>
          <w:p w14:paraId="7EE54D76" w14:textId="77777777" w:rsidR="0025718D" w:rsidRPr="00DC15CF" w:rsidRDefault="0025718D" w:rsidP="0025718D">
            <w:pPr>
              <w:pStyle w:val="TableText"/>
              <w:jc w:val="left"/>
              <w:rPr>
                <w:lang w:eastAsia="zh-CN"/>
              </w:rPr>
            </w:pPr>
            <w:r w:rsidRPr="00DC15CF">
              <w:rPr>
                <w:lang w:eastAsia="zh-CN"/>
              </w:rPr>
              <w:t>High school—Grade 12</w:t>
            </w:r>
          </w:p>
        </w:tc>
        <w:tc>
          <w:tcPr>
            <w:tcW w:w="1440" w:type="dxa"/>
            <w:hideMark/>
          </w:tcPr>
          <w:p w14:paraId="3DD9B2C9" w14:textId="77777777" w:rsidR="0025718D" w:rsidRPr="00DC15CF" w:rsidRDefault="0025718D" w:rsidP="0025718D">
            <w:pPr>
              <w:pStyle w:val="TableText"/>
              <w:ind w:right="288"/>
              <w:rPr>
                <w:lang w:eastAsia="zh-CN"/>
              </w:rPr>
            </w:pPr>
            <w:r w:rsidRPr="00DC15CF">
              <w:rPr>
                <w:lang w:eastAsia="zh-CN"/>
              </w:rPr>
              <w:t>1,422</w:t>
            </w:r>
          </w:p>
        </w:tc>
        <w:tc>
          <w:tcPr>
            <w:tcW w:w="1440" w:type="dxa"/>
            <w:hideMark/>
          </w:tcPr>
          <w:p w14:paraId="63AC99DE" w14:textId="77777777" w:rsidR="0025718D" w:rsidRPr="00DC15CF" w:rsidRDefault="0025718D" w:rsidP="0025718D">
            <w:pPr>
              <w:pStyle w:val="TableText"/>
              <w:ind w:right="288"/>
              <w:rPr>
                <w:lang w:eastAsia="zh-CN"/>
              </w:rPr>
            </w:pPr>
            <w:r w:rsidRPr="00DC15CF">
              <w:rPr>
                <w:lang w:eastAsia="zh-CN"/>
              </w:rPr>
              <w:t>376</w:t>
            </w:r>
          </w:p>
        </w:tc>
      </w:tr>
      <w:tr w:rsidR="0025718D" w:rsidRPr="00DC15CF" w14:paraId="77A757CB" w14:textId="77777777" w:rsidTr="00260A79">
        <w:tc>
          <w:tcPr>
            <w:tcW w:w="2880" w:type="dxa"/>
            <w:hideMark/>
          </w:tcPr>
          <w:p w14:paraId="29BF34BB" w14:textId="77777777" w:rsidR="0025718D" w:rsidRPr="00DC15CF" w:rsidRDefault="0025718D" w:rsidP="0025718D">
            <w:pPr>
              <w:pStyle w:val="TableText"/>
              <w:jc w:val="left"/>
              <w:rPr>
                <w:lang w:eastAsia="zh-CN"/>
              </w:rPr>
            </w:pPr>
            <w:r w:rsidRPr="00DC15CF">
              <w:rPr>
                <w:lang w:eastAsia="zh-CN"/>
              </w:rPr>
              <w:t>High school—All grades</w:t>
            </w:r>
          </w:p>
        </w:tc>
        <w:tc>
          <w:tcPr>
            <w:tcW w:w="1440" w:type="dxa"/>
            <w:hideMark/>
          </w:tcPr>
          <w:p w14:paraId="2756B1A4" w14:textId="77777777" w:rsidR="0025718D" w:rsidRPr="00DC15CF" w:rsidRDefault="0025718D" w:rsidP="0025718D">
            <w:pPr>
              <w:pStyle w:val="TableText"/>
              <w:ind w:right="288"/>
              <w:rPr>
                <w:lang w:eastAsia="zh-CN"/>
              </w:rPr>
            </w:pPr>
            <w:r w:rsidRPr="00DC15CF">
              <w:rPr>
                <w:lang w:eastAsia="zh-CN"/>
              </w:rPr>
              <w:t>16,076</w:t>
            </w:r>
          </w:p>
        </w:tc>
        <w:tc>
          <w:tcPr>
            <w:tcW w:w="1440" w:type="dxa"/>
            <w:hideMark/>
          </w:tcPr>
          <w:p w14:paraId="43E9B3E6" w14:textId="77777777" w:rsidR="0025718D" w:rsidRPr="00DC15CF" w:rsidRDefault="0025718D" w:rsidP="0025718D">
            <w:pPr>
              <w:pStyle w:val="TableText"/>
              <w:ind w:right="288"/>
              <w:rPr>
                <w:lang w:eastAsia="zh-CN"/>
              </w:rPr>
            </w:pPr>
            <w:r w:rsidRPr="00DC15CF">
              <w:rPr>
                <w:lang w:eastAsia="zh-CN"/>
              </w:rPr>
              <w:t>3,944</w:t>
            </w:r>
          </w:p>
        </w:tc>
      </w:tr>
    </w:tbl>
    <w:p w14:paraId="09DD5FBA" w14:textId="0C6CD70B" w:rsidR="008E185F" w:rsidRDefault="007A5D53" w:rsidP="0025718D">
      <w:pPr>
        <w:spacing w:before="120"/>
      </w:pPr>
      <w:r>
        <w:t>The number</w:t>
      </w:r>
      <w:r w:rsidR="004C705C">
        <w:t>s</w:t>
      </w:r>
      <w:r>
        <w:t xml:space="preserve"> of students </w:t>
      </w:r>
      <w:r w:rsidR="3F848B8F">
        <w:t xml:space="preserve">who </w:t>
      </w:r>
      <w:r w:rsidR="00CA71CE">
        <w:t>were</w:t>
      </w:r>
      <w:r w:rsidR="3F848B8F">
        <w:t xml:space="preserve"> registered</w:t>
      </w:r>
      <w:r>
        <w:t xml:space="preserve"> </w:t>
      </w:r>
      <w:r w:rsidR="008E185F">
        <w:t>to take</w:t>
      </w:r>
      <w:r>
        <w:t xml:space="preserve"> the </w:t>
      </w:r>
      <w:r w:rsidR="3F848B8F">
        <w:t>C</w:t>
      </w:r>
      <w:r>
        <w:t>S</w:t>
      </w:r>
      <w:r w:rsidR="0DF1D84D">
        <w:t xml:space="preserve">A </w:t>
      </w:r>
      <w:r w:rsidR="008E185F">
        <w:t>as part of</w:t>
      </w:r>
      <w:r w:rsidR="0DF1D84D">
        <w:t xml:space="preserve"> the 2019</w:t>
      </w:r>
      <w:r w:rsidR="008E185F">
        <w:t>–</w:t>
      </w:r>
      <w:r w:rsidR="0DF1D84D">
        <w:t>2020</w:t>
      </w:r>
      <w:r w:rsidR="002867A6">
        <w:t xml:space="preserve"> </w:t>
      </w:r>
      <w:r w:rsidR="008E185F">
        <w:t>CAASPP administration</w:t>
      </w:r>
      <w:r w:rsidR="002867A6">
        <w:t xml:space="preserve"> </w:t>
      </w:r>
      <w:r w:rsidR="008E185F">
        <w:t>ranged</w:t>
      </w:r>
      <w:r w:rsidR="004C705C">
        <w:t xml:space="preserve"> from a </w:t>
      </w:r>
      <w:r w:rsidR="008E185F">
        <w:t>low</w:t>
      </w:r>
      <w:r w:rsidR="004C705C">
        <w:t xml:space="preserve"> of 3,215 students in </w:t>
      </w:r>
      <w:r w:rsidR="0025718D">
        <w:t>grade seven</w:t>
      </w:r>
      <w:r w:rsidR="004C705C">
        <w:t xml:space="preserve"> to a </w:t>
      </w:r>
      <w:r w:rsidR="008E185F">
        <w:t>high</w:t>
      </w:r>
      <w:r w:rsidR="004C705C">
        <w:t xml:space="preserve"> of </w:t>
      </w:r>
      <w:r w:rsidR="006004F7">
        <w:t>7</w:t>
      </w:r>
      <w:r w:rsidR="008E185F">
        <w:t>,</w:t>
      </w:r>
      <w:r w:rsidR="006004F7">
        <w:t xml:space="preserve">778 </w:t>
      </w:r>
      <w:r w:rsidR="008E185F">
        <w:t>students</w:t>
      </w:r>
      <w:r w:rsidR="006004F7">
        <w:t xml:space="preserve"> in grade </w:t>
      </w:r>
      <w:r w:rsidR="0025718D">
        <w:t>three</w:t>
      </w:r>
      <w:r w:rsidR="006004F7">
        <w:t xml:space="preserve">. </w:t>
      </w:r>
      <w:r w:rsidR="008E185F">
        <w:t>However, b</w:t>
      </w:r>
      <w:r w:rsidR="001C6D86">
        <w:t xml:space="preserve">ecause </w:t>
      </w:r>
      <w:r w:rsidR="00D579A4">
        <w:t>the</w:t>
      </w:r>
      <w:r w:rsidR="00F87DA5">
        <w:t xml:space="preserve"> CAASPP</w:t>
      </w:r>
      <w:r w:rsidR="007F776C">
        <w:t xml:space="preserve"> testing window</w:t>
      </w:r>
      <w:r w:rsidR="00D579A4">
        <w:t xml:space="preserve"> </w:t>
      </w:r>
      <w:r w:rsidR="00F87DA5">
        <w:t>was</w:t>
      </w:r>
      <w:r w:rsidR="007F776C">
        <w:t xml:space="preserve"> suspended early </w:t>
      </w:r>
      <w:r w:rsidR="006B7EF7">
        <w:t>in the 2019</w:t>
      </w:r>
      <w:r w:rsidR="00B63890">
        <w:t>–</w:t>
      </w:r>
      <w:r w:rsidR="006B7EF7">
        <w:t>2020</w:t>
      </w:r>
      <w:r w:rsidR="00B63890">
        <w:t xml:space="preserve"> administration,</w:t>
      </w:r>
      <w:r w:rsidR="00BA5D3A">
        <w:t xml:space="preserve"> </w:t>
      </w:r>
      <w:r w:rsidR="00944D1E">
        <w:t xml:space="preserve">the percentages of students who submitted the test </w:t>
      </w:r>
      <w:r w:rsidR="008E185F">
        <w:t xml:space="preserve">ranged </w:t>
      </w:r>
      <w:r w:rsidR="00944D1E">
        <w:t xml:space="preserve">from a minimum of 0.06 percent </w:t>
      </w:r>
      <w:r w:rsidR="008E185F">
        <w:t>of registered students</w:t>
      </w:r>
      <w:r w:rsidR="00944D1E">
        <w:t xml:space="preserve"> </w:t>
      </w:r>
      <w:r w:rsidR="008E185F">
        <w:t>with</w:t>
      </w:r>
      <w:r w:rsidR="00944D1E">
        <w:t xml:space="preserve">in </w:t>
      </w:r>
      <w:r w:rsidR="008E185F">
        <w:t>the</w:t>
      </w:r>
      <w:r w:rsidR="00944D1E">
        <w:t xml:space="preserve"> high school grade</w:t>
      </w:r>
      <w:r w:rsidR="008E185F">
        <w:t xml:space="preserve"> </w:t>
      </w:r>
      <w:r w:rsidR="002A6537">
        <w:t>span</w:t>
      </w:r>
      <w:r w:rsidR="00944D1E">
        <w:t xml:space="preserve"> and a maximum of </w:t>
      </w:r>
      <w:r w:rsidR="00E50F91">
        <w:t xml:space="preserve">6.34 percent </w:t>
      </w:r>
      <w:r w:rsidR="008E185F">
        <w:t>of registered students</w:t>
      </w:r>
      <w:r w:rsidR="00E50F91">
        <w:t xml:space="preserve"> in grade </w:t>
      </w:r>
      <w:r w:rsidR="0025718D">
        <w:t>six</w:t>
      </w:r>
      <w:r w:rsidR="00E50F91">
        <w:t xml:space="preserve">. </w:t>
      </w:r>
    </w:p>
    <w:p w14:paraId="6AEE5594" w14:textId="1020CE22" w:rsidR="00C51D51" w:rsidRDefault="008E185F" w:rsidP="0025718D">
      <w:pPr>
        <w:spacing w:before="120"/>
      </w:pPr>
      <w:r>
        <w:t>The numbers tested</w:t>
      </w:r>
      <w:r w:rsidR="00E50F91">
        <w:t xml:space="preserve"> </w:t>
      </w:r>
      <w:r>
        <w:t>are</w:t>
      </w:r>
      <w:r w:rsidR="00E50F91">
        <w:t xml:space="preserve"> presented in </w:t>
      </w:r>
      <w:r w:rsidR="00CC0720" w:rsidRPr="00B7478A">
        <w:rPr>
          <w:rStyle w:val="Cross-Reference"/>
        </w:rPr>
        <w:fldChar w:fldCharType="begin"/>
      </w:r>
      <w:r w:rsidR="00CC0720" w:rsidRPr="00B7478A">
        <w:rPr>
          <w:rStyle w:val="Cross-Reference"/>
        </w:rPr>
        <w:instrText xml:space="preserve"> REF  _Ref70173231 \* Lower \h  \* MERGEFORMAT </w:instrText>
      </w:r>
      <w:r w:rsidR="00CC0720" w:rsidRPr="00B7478A">
        <w:rPr>
          <w:rStyle w:val="Cross-Reference"/>
        </w:rPr>
      </w:r>
      <w:r w:rsidR="00CC0720" w:rsidRPr="00B7478A">
        <w:rPr>
          <w:rStyle w:val="Cross-Reference"/>
        </w:rPr>
        <w:fldChar w:fldCharType="separate"/>
      </w:r>
      <w:r w:rsidR="00E36871" w:rsidRPr="00E36871">
        <w:rPr>
          <w:rStyle w:val="Cross-Reference"/>
        </w:rPr>
        <w:t>table 1.2</w:t>
      </w:r>
      <w:r w:rsidR="00CC0720" w:rsidRPr="00B7478A">
        <w:rPr>
          <w:rStyle w:val="Cross-Reference"/>
        </w:rPr>
        <w:fldChar w:fldCharType="end"/>
      </w:r>
      <w:r>
        <w:t>. A description of the CAASPP test administration window for 2019–2020 is provided in</w:t>
      </w:r>
      <w:r w:rsidR="00A15E2A">
        <w:t xml:space="preserve"> subsection </w:t>
      </w:r>
      <w:hyperlink w:anchor="_Testing_Window_and" w:history="1">
        <w:r w:rsidR="00A15E2A" w:rsidRPr="00F87DA5">
          <w:rPr>
            <w:rStyle w:val="Hyperlink"/>
            <w:i/>
            <w:iCs/>
          </w:rPr>
          <w:t>1.</w:t>
        </w:r>
        <w:r w:rsidR="004414E9" w:rsidRPr="00F87DA5">
          <w:rPr>
            <w:rStyle w:val="Hyperlink"/>
            <w:i/>
            <w:iCs/>
          </w:rPr>
          <w:t xml:space="preserve">6 Testing Window and </w:t>
        </w:r>
        <w:r>
          <w:rPr>
            <w:rStyle w:val="Hyperlink"/>
            <w:i/>
            <w:iCs/>
          </w:rPr>
          <w:t xml:space="preserve">the </w:t>
        </w:r>
        <w:r w:rsidR="004414E9" w:rsidRPr="00F87DA5">
          <w:rPr>
            <w:rStyle w:val="Hyperlink"/>
            <w:i/>
            <w:iCs/>
          </w:rPr>
          <w:t xml:space="preserve">Impact of </w:t>
        </w:r>
        <w:r w:rsidR="00157362">
          <w:rPr>
            <w:rStyle w:val="Hyperlink"/>
            <w:i/>
            <w:iCs/>
          </w:rPr>
          <w:t>the Novel Coronavirus Disease 2019 Pandemic</w:t>
        </w:r>
      </w:hyperlink>
      <w:r w:rsidR="00BA5D3A">
        <w:t>.</w:t>
      </w:r>
      <w:r w:rsidR="00904304">
        <w:t xml:space="preserve"> </w:t>
      </w:r>
    </w:p>
    <w:p w14:paraId="174D6EBB" w14:textId="091D220E" w:rsidR="008734CE" w:rsidRPr="006C312D" w:rsidRDefault="008734CE" w:rsidP="00C51D51">
      <w:pPr>
        <w:pStyle w:val="Heading3"/>
      </w:pPr>
      <w:bookmarkStart w:id="28" w:name="_Toc182472522"/>
      <w:r w:rsidRPr="006C312D">
        <w:t>Intended Use and Purpose of Test Score</w:t>
      </w:r>
      <w:r w:rsidR="006C4E7E" w:rsidRPr="006C312D">
        <w:t>s</w:t>
      </w:r>
      <w:bookmarkEnd w:id="28"/>
    </w:p>
    <w:p w14:paraId="16EEBC34" w14:textId="3BE1F531" w:rsidR="009A490E" w:rsidRPr="006C312D" w:rsidRDefault="009A490E" w:rsidP="00465A09">
      <w:pPr>
        <w:keepLines/>
      </w:pPr>
      <w:r>
        <w:t xml:space="preserve">The results of tests within the CAASPP System, including the CSA, are used for two primary purposes as described in </w:t>
      </w:r>
      <w:r w:rsidRPr="5AE17B76">
        <w:rPr>
          <w:i/>
          <w:iCs/>
        </w:rPr>
        <w:t>EC</w:t>
      </w:r>
      <w:r>
        <w:t xml:space="preserve"> sections 60602.5(a) and (a)(4). (Excerpted from the </w:t>
      </w:r>
      <w:r w:rsidRPr="5AE17B76">
        <w:rPr>
          <w:i/>
          <w:iCs/>
        </w:rPr>
        <w:t xml:space="preserve">EC </w:t>
      </w:r>
      <w:r>
        <w:t>Section 60602 web page)</w:t>
      </w:r>
    </w:p>
    <w:p w14:paraId="5FB6CB57" w14:textId="77777777" w:rsidR="009A490E" w:rsidRPr="006C312D" w:rsidRDefault="009A490E" w:rsidP="009A490E">
      <w:pPr>
        <w:pStyle w:val="NormalIndent2"/>
      </w:pPr>
      <w:r w:rsidRPr="006C312D">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02A3A825" w14:textId="77777777" w:rsidR="009A490E" w:rsidRPr="006C312D" w:rsidRDefault="009A490E" w:rsidP="009A490E">
      <w:pPr>
        <w:pStyle w:val="NormalIndent2"/>
      </w:pPr>
      <w:r w:rsidRPr="006C312D">
        <w:t>“60602.5(a)(4) Provide information to pupils, parents and guardians, teachers, schools, and local educational agencies on a timely basis so that the information can be used to further the development of the pupil and to improve the educational program.”</w:t>
      </w:r>
    </w:p>
    <w:p w14:paraId="5B763741" w14:textId="77777777" w:rsidR="009A490E" w:rsidRPr="006C312D" w:rsidRDefault="009A490E" w:rsidP="009A490E">
      <w:pPr>
        <w:keepNext/>
        <w:keepLines/>
      </w:pPr>
      <w:r w:rsidRPr="006C312D">
        <w:lastRenderedPageBreak/>
        <w:t>In other words, results for tests within the CAASPP System are used for two primary purposes:</w:t>
      </w:r>
    </w:p>
    <w:p w14:paraId="6132B213" w14:textId="77777777" w:rsidR="009A490E" w:rsidRPr="006C312D" w:rsidRDefault="009A490E" w:rsidP="002E453F">
      <w:pPr>
        <w:pStyle w:val="Numbered"/>
        <w:numPr>
          <w:ilvl w:val="0"/>
          <w:numId w:val="75"/>
        </w:numPr>
        <w:ind w:left="864" w:hanging="288"/>
      </w:pPr>
      <w:bookmarkStart w:id="29" w:name="_Toc418955029"/>
      <w:bookmarkStart w:id="30" w:name="_Toc421195787"/>
      <w:bookmarkStart w:id="31" w:name="_Toc421689155"/>
      <w:bookmarkStart w:id="32" w:name="_Toc453438842"/>
      <w:bookmarkStart w:id="33" w:name="_Toc453511858"/>
      <w:bookmarkStart w:id="34" w:name="_Toc457304935"/>
      <w:bookmarkStart w:id="35" w:name="_Toc468782794"/>
      <w:r w:rsidRPr="006C312D">
        <w:t>To communicate students’ progress in achieving the state’s academic standards to students, parents and guardians, and teachers</w:t>
      </w:r>
    </w:p>
    <w:p w14:paraId="70E65E3D" w14:textId="77777777" w:rsidR="009A490E" w:rsidRPr="006C312D" w:rsidRDefault="009A490E" w:rsidP="002E453F">
      <w:pPr>
        <w:pStyle w:val="Numbered"/>
        <w:numPr>
          <w:ilvl w:val="0"/>
          <w:numId w:val="75"/>
        </w:numPr>
        <w:ind w:left="864" w:hanging="288"/>
      </w:pPr>
      <w:r w:rsidRPr="006C312D">
        <w:t>To inform decisions that teachers and administrators make about improving the educational program</w:t>
      </w:r>
    </w:p>
    <w:bookmarkEnd w:id="29"/>
    <w:bookmarkEnd w:id="30"/>
    <w:bookmarkEnd w:id="31"/>
    <w:bookmarkEnd w:id="32"/>
    <w:bookmarkEnd w:id="33"/>
    <w:bookmarkEnd w:id="34"/>
    <w:bookmarkEnd w:id="35"/>
    <w:p w14:paraId="50BA341C" w14:textId="77777777" w:rsidR="009A490E" w:rsidRPr="006C312D" w:rsidRDefault="009A490E" w:rsidP="009A490E">
      <w:r w:rsidRPr="006C312D">
        <w:t>Sections 60602.5(c) and (d) provide additional information regarding use and purpose of test scores for the system of assessments:</w:t>
      </w:r>
    </w:p>
    <w:p w14:paraId="126DEA05" w14:textId="77777777" w:rsidR="009A490E" w:rsidRPr="006C312D" w:rsidRDefault="009A490E" w:rsidP="009A490E">
      <w:pPr>
        <w:pStyle w:val="NormalIndent2"/>
      </w:pPr>
      <w:r w:rsidRPr="006C312D">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1DB77F1C" w14:textId="77777777" w:rsidR="009A490E" w:rsidRPr="006C312D" w:rsidRDefault="009A490E" w:rsidP="009A490E">
      <w:pPr>
        <w:pStyle w:val="NormalIndent2"/>
      </w:pPr>
      <w:r w:rsidRPr="006C312D">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5BFE292" w14:textId="04529AE2" w:rsidR="00420F35" w:rsidRPr="006C312D" w:rsidRDefault="00420F35" w:rsidP="00C51D51">
      <w:pPr>
        <w:pStyle w:val="Heading3"/>
      </w:pPr>
      <w:bookmarkStart w:id="36" w:name="_Testing_Window_and"/>
      <w:bookmarkStart w:id="37" w:name="_Toc182472523"/>
      <w:bookmarkEnd w:id="36"/>
      <w:r w:rsidRPr="006C312D">
        <w:t>Testing Window</w:t>
      </w:r>
      <w:r w:rsidR="006C335B">
        <w:t xml:space="preserve"> and </w:t>
      </w:r>
      <w:r w:rsidR="008E185F">
        <w:t xml:space="preserve">the </w:t>
      </w:r>
      <w:r w:rsidR="006C335B">
        <w:t xml:space="preserve">Impact of </w:t>
      </w:r>
      <w:r w:rsidR="00157362">
        <w:t>the Novel Coronavirus Disease 2019 Pandemic</w:t>
      </w:r>
      <w:bookmarkEnd w:id="37"/>
    </w:p>
    <w:p w14:paraId="6759EB14" w14:textId="0F90E11D" w:rsidR="00E2479B" w:rsidRDefault="001E5DED" w:rsidP="009A490E">
      <w:r w:rsidRPr="006C312D">
        <w:t xml:space="preserve">The </w:t>
      </w:r>
      <w:r>
        <w:t>2019</w:t>
      </w:r>
      <w:r w:rsidR="00D579A4">
        <w:t>–20</w:t>
      </w:r>
      <w:r>
        <w:t xml:space="preserve">20 </w:t>
      </w:r>
      <w:r w:rsidRPr="006C312D">
        <w:t>CSA for grades three through twelve was</w:t>
      </w:r>
      <w:r>
        <w:t xml:space="preserve"> originally intended to be</w:t>
      </w:r>
      <w:r w:rsidRPr="006C312D">
        <w:t xml:space="preserve"> administered online within a testing window</w:t>
      </w:r>
      <w:r w:rsidR="00465A09">
        <w:t xml:space="preserve"> </w:t>
      </w:r>
      <w:r w:rsidR="00E2479B">
        <w:t>that was open</w:t>
      </w:r>
      <w:r w:rsidRPr="006C312D">
        <w:t xml:space="preserve"> from </w:t>
      </w:r>
      <w:r>
        <w:t>January 14</w:t>
      </w:r>
      <w:r w:rsidRPr="006C312D">
        <w:t xml:space="preserve"> through July 15, 20</w:t>
      </w:r>
      <w:r>
        <w:t xml:space="preserve">20. </w:t>
      </w:r>
      <w:r w:rsidRPr="007A3136">
        <w:rPr>
          <w:shd w:val="clear" w:color="auto" w:fill="FFFFFF"/>
        </w:rPr>
        <w:t>However, most of the schools in California</w:t>
      </w:r>
      <w:r w:rsidR="00843490" w:rsidRPr="007A3136">
        <w:rPr>
          <w:shd w:val="clear" w:color="auto" w:fill="FFFFFF"/>
        </w:rPr>
        <w:t xml:space="preserve"> </w:t>
      </w:r>
      <w:r w:rsidRPr="007A3136">
        <w:rPr>
          <w:shd w:val="clear" w:color="auto" w:fill="FFFFFF"/>
        </w:rPr>
        <w:t>halted in-person instruction after</w:t>
      </w:r>
      <w:r w:rsidR="00843490" w:rsidRPr="007A3136">
        <w:rPr>
          <w:shd w:val="clear" w:color="auto" w:fill="FFFFFF"/>
        </w:rPr>
        <w:t xml:space="preserve"> </w:t>
      </w:r>
      <w:r w:rsidRPr="007A3136">
        <w:rPr>
          <w:shd w:val="clear" w:color="auto" w:fill="FFFFFF"/>
        </w:rPr>
        <w:t>March 13,</w:t>
      </w:r>
      <w:r w:rsidR="00843490" w:rsidRPr="007A3136">
        <w:rPr>
          <w:shd w:val="clear" w:color="auto" w:fill="FFFFFF"/>
        </w:rPr>
        <w:t xml:space="preserve"> </w:t>
      </w:r>
      <w:r w:rsidRPr="007A3136">
        <w:rPr>
          <w:shd w:val="clear" w:color="auto" w:fill="FFFFFF"/>
        </w:rPr>
        <w:t>2020.</w:t>
      </w:r>
      <w:r w:rsidR="00843490" w:rsidRPr="007A3136">
        <w:rPr>
          <w:shd w:val="clear" w:color="auto" w:fill="FFFFFF"/>
        </w:rPr>
        <w:t xml:space="preserve"> </w:t>
      </w:r>
      <w:r w:rsidRPr="007A3136">
        <w:rPr>
          <w:shd w:val="clear" w:color="auto" w:fill="FFFFFF"/>
        </w:rPr>
        <w:t>Then,</w:t>
      </w:r>
      <w:r w:rsidR="00843490" w:rsidRPr="007A3136">
        <w:rPr>
          <w:shd w:val="clear" w:color="auto" w:fill="FFFFFF"/>
        </w:rPr>
        <w:t xml:space="preserve"> </w:t>
      </w:r>
      <w:r w:rsidRPr="007A3136">
        <w:rPr>
          <w:shd w:val="clear" w:color="auto" w:fill="FFFFFF"/>
        </w:rPr>
        <w:t>on March 18, 2020, Governor Gavin Newsom signed an order suspending</w:t>
      </w:r>
      <w:r w:rsidR="00843490" w:rsidRPr="007A3136">
        <w:rPr>
          <w:shd w:val="clear" w:color="auto" w:fill="FFFFFF"/>
        </w:rPr>
        <w:t xml:space="preserve"> </w:t>
      </w:r>
      <w:r w:rsidRPr="007A3136">
        <w:rPr>
          <w:shd w:val="clear" w:color="auto" w:fill="FFFFFF"/>
        </w:rPr>
        <w:t>the</w:t>
      </w:r>
      <w:r w:rsidR="00843490" w:rsidRPr="007A3136">
        <w:rPr>
          <w:shd w:val="clear" w:color="auto" w:fill="FFFFFF"/>
        </w:rPr>
        <w:t xml:space="preserve"> </w:t>
      </w:r>
      <w:r w:rsidRPr="007A3136">
        <w:rPr>
          <w:shd w:val="clear" w:color="auto" w:fill="FFFFFF"/>
        </w:rPr>
        <w:t>CAASPP for all students in California (Office of Governor Gavin Newsom, 2020)</w:t>
      </w:r>
      <w:r w:rsidRPr="006C312D">
        <w:t>.</w:t>
      </w:r>
    </w:p>
    <w:p w14:paraId="407D26F3" w14:textId="413AAD07" w:rsidR="009A490E" w:rsidRDefault="009A490E" w:rsidP="009A490E">
      <w:r w:rsidRPr="006C312D">
        <w:t xml:space="preserve">A student could take the CSA within the testing window over as many days as required to meet </w:t>
      </w:r>
      <w:r w:rsidR="00F571B3">
        <w:t>the</w:t>
      </w:r>
      <w:r w:rsidRPr="006C312D">
        <w:t xml:space="preserve"> student’s needs (</w:t>
      </w:r>
      <w:r w:rsidRPr="006C312D">
        <w:rPr>
          <w:i/>
        </w:rPr>
        <w:t>California Code of Regulations,</w:t>
      </w:r>
      <w:r w:rsidRPr="006C312D">
        <w:t xml:space="preserve"> Title </w:t>
      </w:r>
      <w:r w:rsidRPr="006C312D">
        <w:rPr>
          <w:rFonts w:eastAsia="Times New Roman"/>
        </w:rPr>
        <w:t>5</w:t>
      </w:r>
      <w:r w:rsidRPr="006C312D">
        <w:rPr>
          <w:rFonts w:eastAsia="Times New Roman"/>
          <w:i/>
        </w:rPr>
        <w:t>,</w:t>
      </w:r>
      <w:r w:rsidRPr="006C312D">
        <w:rPr>
          <w:rFonts w:eastAsia="Times New Roman"/>
        </w:rPr>
        <w:t xml:space="preserve"> </w:t>
      </w:r>
      <w:r w:rsidRPr="006C312D">
        <w:t>Education, Division 1, Chapter 2, Subchapter 3.75, Article 2</w:t>
      </w:r>
      <w:r w:rsidRPr="006C312D">
        <w:rPr>
          <w:i/>
        </w:rPr>
        <w:t>,</w:t>
      </w:r>
      <w:r w:rsidRPr="006C312D">
        <w:t xml:space="preserve"> </w:t>
      </w:r>
      <w:r w:rsidRPr="006C312D">
        <w:rPr>
          <w:rFonts w:eastAsia="Times New Roman"/>
        </w:rPr>
        <w:t>Section 855[a</w:t>
      </w:r>
      <w:r w:rsidRPr="006C312D" w:rsidDel="001E5DED">
        <w:rPr>
          <w:rFonts w:eastAsia="Times New Roman"/>
        </w:rPr>
        <w:t>])</w:t>
      </w:r>
      <w:r w:rsidRPr="006C312D" w:rsidDel="001E5DED">
        <w:t>.</w:t>
      </w:r>
      <w:r w:rsidR="00E2479B" w:rsidRPr="00E2479B">
        <w:t xml:space="preserve"> </w:t>
      </w:r>
      <w:r w:rsidR="00E2479B" w:rsidRPr="006C312D">
        <w:t>Similar to other CAASPP assessments, the CSA was untimed for test takers.</w:t>
      </w:r>
      <w:r w:rsidR="00686FF5">
        <w:t xml:space="preserve"> </w:t>
      </w:r>
      <w:r w:rsidR="002A56D2" w:rsidRPr="006C312D">
        <w:t>The estimated duration for the operational assessment was approximately two hours</w:t>
      </w:r>
      <w:r w:rsidR="00B93CCC">
        <w:t>,</w:t>
      </w:r>
      <w:r w:rsidR="003E6002">
        <w:t xml:space="preserve"> </w:t>
      </w:r>
      <w:r w:rsidR="00BE6591">
        <w:t>on average</w:t>
      </w:r>
      <w:r w:rsidR="009758B5">
        <w:t>. R</w:t>
      </w:r>
      <w:r w:rsidR="003E6002">
        <w:t xml:space="preserve">efer to section </w:t>
      </w:r>
      <w:hyperlink w:anchor="_Test_Assembly_and" w:history="1">
        <w:r w:rsidR="00B93CCC" w:rsidRPr="00544ADD">
          <w:rPr>
            <w:rStyle w:val="Hyperlink"/>
            <w:i/>
            <w:iCs/>
          </w:rPr>
          <w:t>3.7 Test Assembly and Length</w:t>
        </w:r>
      </w:hyperlink>
      <w:r w:rsidR="003E6002">
        <w:t xml:space="preserve"> for </w:t>
      </w:r>
      <w:r w:rsidR="00B93CCC">
        <w:t>more</w:t>
      </w:r>
      <w:r w:rsidR="00BE6591">
        <w:t xml:space="preserve"> information.</w:t>
      </w:r>
    </w:p>
    <w:p w14:paraId="3110E0FB" w14:textId="16B94834" w:rsidR="00060891" w:rsidRPr="00124D70" w:rsidRDefault="0025718D" w:rsidP="00544ADD">
      <w:pPr>
        <w:keepNext/>
        <w:keepLines/>
      </w:pPr>
      <w:r w:rsidRPr="00B7478A">
        <w:rPr>
          <w:rStyle w:val="Cross-Reference"/>
        </w:rPr>
        <w:lastRenderedPageBreak/>
        <w:fldChar w:fldCharType="begin"/>
      </w:r>
      <w:r w:rsidRPr="00B7478A">
        <w:rPr>
          <w:rStyle w:val="Cross-Reference"/>
        </w:rPr>
        <w:instrText xml:space="preserve"> REF _Ref70173231 \h  \* MERGEFORMAT </w:instrText>
      </w:r>
      <w:r w:rsidRPr="00B7478A">
        <w:rPr>
          <w:rStyle w:val="Cross-Reference"/>
        </w:rPr>
      </w:r>
      <w:r w:rsidRPr="00B7478A">
        <w:rPr>
          <w:rStyle w:val="Cross-Reference"/>
        </w:rPr>
        <w:fldChar w:fldCharType="separate"/>
      </w:r>
      <w:r w:rsidR="00E36871" w:rsidRPr="00E36871">
        <w:rPr>
          <w:rStyle w:val="Cross-Reference"/>
        </w:rPr>
        <w:t>Table 1.2</w:t>
      </w:r>
      <w:r w:rsidRPr="00B7478A">
        <w:rPr>
          <w:rStyle w:val="Cross-Reference"/>
        </w:rPr>
        <w:fldChar w:fldCharType="end"/>
      </w:r>
      <w:r w:rsidR="00060891" w:rsidRPr="00124D70">
        <w:t xml:space="preserve"> lists the total number of students who took the </w:t>
      </w:r>
      <w:r w:rsidR="00060891">
        <w:t>CSA</w:t>
      </w:r>
      <w:r w:rsidR="00060891" w:rsidRPr="00124D70">
        <w:t xml:space="preserve"> before the testing window was closed in </w:t>
      </w:r>
      <w:r w:rsidR="00B93CCC">
        <w:t>in March</w:t>
      </w:r>
      <w:r w:rsidR="00060891" w:rsidRPr="00124D70">
        <w:t xml:space="preserve"> 2020. </w:t>
      </w:r>
      <w:bookmarkStart w:id="38" w:name="_Hlk70176672"/>
      <w:r w:rsidR="61C93010">
        <w:t xml:space="preserve">In the table, </w:t>
      </w:r>
      <w:r w:rsidR="49B27C41">
        <w:t xml:space="preserve">the number of expired </w:t>
      </w:r>
      <w:r w:rsidR="00AC5207">
        <w:t xml:space="preserve">assessments </w:t>
      </w:r>
      <w:r w:rsidR="49B27C41">
        <w:t>is also reported. A</w:t>
      </w:r>
      <w:r w:rsidR="61C93010" w:rsidRPr="68ECCC43">
        <w:rPr>
          <w:rFonts w:eastAsia="Arial"/>
        </w:rPr>
        <w:t>n</w:t>
      </w:r>
      <w:r w:rsidR="00060891" w:rsidRPr="00124D70">
        <w:rPr>
          <w:rFonts w:eastAsia="Arial"/>
        </w:rPr>
        <w:t xml:space="preserve"> expired test</w:t>
      </w:r>
      <w:r w:rsidR="00AC5207">
        <w:rPr>
          <w:rFonts w:eastAsia="Arial"/>
        </w:rPr>
        <w:t>ing</w:t>
      </w:r>
      <w:r w:rsidR="00060891" w:rsidRPr="00124D70">
        <w:rPr>
          <w:rFonts w:eastAsia="Arial"/>
        </w:rPr>
        <w:t xml:space="preserve"> </w:t>
      </w:r>
      <w:r w:rsidR="00060891" w:rsidRPr="00EA4EFF">
        <w:rPr>
          <w:rFonts w:eastAsia="Arial"/>
        </w:rPr>
        <w:t>opportunity</w:t>
      </w:r>
      <w:r w:rsidR="00060891" w:rsidRPr="00124D70">
        <w:rPr>
          <w:rFonts w:eastAsia="Arial"/>
        </w:rPr>
        <w:t xml:space="preserve"> </w:t>
      </w:r>
      <w:r w:rsidR="00060891" w:rsidRPr="00EA4EFF">
        <w:rPr>
          <w:rFonts w:eastAsia="Arial"/>
        </w:rPr>
        <w:t>occur</w:t>
      </w:r>
      <w:r w:rsidR="00060891">
        <w:rPr>
          <w:rFonts w:eastAsia="Arial"/>
        </w:rPr>
        <w:t>red</w:t>
      </w:r>
      <w:r w:rsidR="00060891" w:rsidRPr="00EA4EFF">
        <w:rPr>
          <w:rFonts w:eastAsia="Arial"/>
        </w:rPr>
        <w:t xml:space="preserve"> when</w:t>
      </w:r>
      <w:r w:rsidR="00060891" w:rsidRPr="00124D70">
        <w:rPr>
          <w:rFonts w:eastAsia="Arial"/>
        </w:rPr>
        <w:t xml:space="preserve"> a student started, but did not complete, a test</w:t>
      </w:r>
      <w:r w:rsidR="00AC5207">
        <w:rPr>
          <w:rFonts w:eastAsia="Arial"/>
        </w:rPr>
        <w:t>ing</w:t>
      </w:r>
      <w:r w:rsidR="00060891" w:rsidRPr="00124D70">
        <w:rPr>
          <w:rFonts w:eastAsia="Arial"/>
        </w:rPr>
        <w:t xml:space="preserve"> </w:t>
      </w:r>
      <w:r w:rsidR="00060891" w:rsidRPr="00EA4EFF">
        <w:rPr>
          <w:rFonts w:eastAsia="Arial"/>
        </w:rPr>
        <w:t>opportunity</w:t>
      </w:r>
      <w:r w:rsidR="00060891" w:rsidRPr="00124D70">
        <w:rPr>
          <w:rFonts w:eastAsia="Arial"/>
        </w:rPr>
        <w:t xml:space="preserve"> </w:t>
      </w:r>
      <w:r w:rsidR="00B93CCC">
        <w:rPr>
          <w:rFonts w:eastAsia="Arial"/>
        </w:rPr>
        <w:t>in</w:t>
      </w:r>
      <w:r w:rsidR="00060891" w:rsidRPr="00124D70">
        <w:rPr>
          <w:rFonts w:eastAsia="Arial"/>
        </w:rPr>
        <w:t xml:space="preserve"> the </w:t>
      </w:r>
      <w:r w:rsidR="00B93CCC">
        <w:rPr>
          <w:rFonts w:eastAsia="Arial"/>
        </w:rPr>
        <w:t>test delivery system (</w:t>
      </w:r>
      <w:r w:rsidR="00060891" w:rsidRPr="00124D70">
        <w:rPr>
          <w:rFonts w:eastAsia="Arial"/>
        </w:rPr>
        <w:t>TDS</w:t>
      </w:r>
      <w:r w:rsidR="00B93CCC">
        <w:rPr>
          <w:rFonts w:eastAsia="Arial"/>
        </w:rPr>
        <w:t>)</w:t>
      </w:r>
      <w:r w:rsidR="00060891" w:rsidRPr="00124D70">
        <w:rPr>
          <w:rFonts w:eastAsia="Arial"/>
        </w:rPr>
        <w:t xml:space="preserve"> before the set expiration period. This </w:t>
      </w:r>
      <w:r w:rsidR="00060891">
        <w:rPr>
          <w:rFonts w:eastAsia="Arial"/>
        </w:rPr>
        <w:t>might have</w:t>
      </w:r>
      <w:r w:rsidR="00060891" w:rsidRPr="00124D70">
        <w:rPr>
          <w:rFonts w:eastAsia="Arial"/>
        </w:rPr>
        <w:t xml:space="preserve"> occur</w:t>
      </w:r>
      <w:r w:rsidR="00060891">
        <w:rPr>
          <w:rFonts w:eastAsia="Arial"/>
        </w:rPr>
        <w:t>red</w:t>
      </w:r>
      <w:r w:rsidR="00060891" w:rsidRPr="00124D70">
        <w:rPr>
          <w:rFonts w:eastAsia="Arial"/>
        </w:rPr>
        <w:t xml:space="preserve"> during an LEA’s administration window or at the end of the state </w:t>
      </w:r>
      <w:r w:rsidR="00B93CCC">
        <w:rPr>
          <w:rFonts w:eastAsia="Arial"/>
        </w:rPr>
        <w:t>testing</w:t>
      </w:r>
      <w:r w:rsidR="00060891" w:rsidRPr="00124D70">
        <w:rPr>
          <w:rFonts w:eastAsia="Arial"/>
        </w:rPr>
        <w:t xml:space="preserve"> window</w:t>
      </w:r>
      <w:r w:rsidR="00F664DA">
        <w:rPr>
          <w:rFonts w:eastAsia="Arial"/>
        </w:rPr>
        <w:t xml:space="preserve"> in March</w:t>
      </w:r>
      <w:r w:rsidR="002A4E5F">
        <w:rPr>
          <w:rFonts w:eastAsia="Arial"/>
        </w:rPr>
        <w:t xml:space="preserve"> 2020</w:t>
      </w:r>
      <w:r w:rsidR="00060891" w:rsidRPr="00124D70">
        <w:rPr>
          <w:rFonts w:eastAsia="Arial"/>
        </w:rPr>
        <w:t>.</w:t>
      </w:r>
      <w:bookmarkEnd w:id="38"/>
    </w:p>
    <w:p w14:paraId="37768A80" w14:textId="369EBC90" w:rsidR="0025718D" w:rsidRDefault="0025718D" w:rsidP="00C25D36">
      <w:pPr>
        <w:pStyle w:val="Caption"/>
      </w:pPr>
      <w:bookmarkStart w:id="39" w:name="_Ref70173231"/>
      <w:bookmarkStart w:id="40" w:name="_Toc220420430"/>
      <w:r>
        <w:t xml:space="preserve">Table </w:t>
      </w:r>
      <w:r>
        <w:fldChar w:fldCharType="begin"/>
      </w:r>
      <w:r>
        <w:instrText>STYLEREF 2 \s</w:instrText>
      </w:r>
      <w:r>
        <w:fldChar w:fldCharType="separate"/>
      </w:r>
      <w:r>
        <w:rPr>
          <w:noProof/>
        </w:rPr>
        <w:t>1</w:t>
      </w:r>
      <w:r>
        <w:fldChar w:fldCharType="end"/>
      </w:r>
      <w:r>
        <w:t>.</w:t>
      </w:r>
      <w:r>
        <w:fldChar w:fldCharType="begin"/>
      </w:r>
      <w:r>
        <w:instrText>SEQ Table \* ARABIC \s 2</w:instrText>
      </w:r>
      <w:r>
        <w:fldChar w:fldCharType="separate"/>
      </w:r>
      <w:r>
        <w:rPr>
          <w:noProof/>
        </w:rPr>
        <w:t>2</w:t>
      </w:r>
      <w:r>
        <w:fldChar w:fldCharType="end"/>
      </w:r>
      <w:bookmarkEnd w:id="39"/>
      <w:r w:rsidRPr="00124D70">
        <w:t xml:space="preserve">  Total </w:t>
      </w:r>
      <w:r>
        <w:t>Tested</w:t>
      </w:r>
      <w:r w:rsidRPr="00124D70">
        <w:t xml:space="preserve"> in the 2019–2020 Administration</w:t>
      </w:r>
      <w:bookmarkEnd w:id="40"/>
    </w:p>
    <w:tbl>
      <w:tblPr>
        <w:tblStyle w:val="TRs"/>
        <w:tblW w:w="10207" w:type="dxa"/>
        <w:tblLook w:val="04A0" w:firstRow="1" w:lastRow="0" w:firstColumn="1" w:lastColumn="0" w:noHBand="0" w:noVBand="1"/>
        <w:tblDescription w:val="Total number of students tested in 2019–2020 by grade level"/>
      </w:tblPr>
      <w:tblGrid>
        <w:gridCol w:w="1599"/>
        <w:gridCol w:w="1457"/>
        <w:gridCol w:w="1070"/>
        <w:gridCol w:w="1161"/>
        <w:gridCol w:w="1390"/>
        <w:gridCol w:w="1043"/>
        <w:gridCol w:w="1097"/>
        <w:gridCol w:w="1390"/>
      </w:tblGrid>
      <w:tr w:rsidR="00FA5BF1" w:rsidRPr="00553502" w14:paraId="17E97343" w14:textId="77777777" w:rsidTr="00544ADD">
        <w:trPr>
          <w:cnfStyle w:val="100000000000" w:firstRow="1" w:lastRow="0" w:firstColumn="0" w:lastColumn="0" w:oddVBand="0" w:evenVBand="0" w:oddHBand="0" w:evenHBand="0" w:firstRowFirstColumn="0" w:firstRowLastColumn="0" w:lastRowFirstColumn="0" w:lastRowLastColumn="0"/>
        </w:trPr>
        <w:tc>
          <w:tcPr>
            <w:tcW w:w="1728" w:type="dxa"/>
            <w:hideMark/>
          </w:tcPr>
          <w:p w14:paraId="7F70A239" w14:textId="2CFB5E3A" w:rsidR="00553502" w:rsidRPr="00553502" w:rsidRDefault="00553502" w:rsidP="00544ADD">
            <w:pPr>
              <w:pStyle w:val="TableHead"/>
              <w:keepNext/>
              <w:rPr>
                <w:b w:val="0"/>
                <w:lang w:eastAsia="zh-CN"/>
              </w:rPr>
            </w:pPr>
            <w:r w:rsidRPr="00553502">
              <w:rPr>
                <w:lang w:eastAsia="zh-CN"/>
              </w:rPr>
              <w:t>Grade Level</w:t>
            </w:r>
          </w:p>
        </w:tc>
        <w:tc>
          <w:tcPr>
            <w:tcW w:w="1412" w:type="dxa"/>
            <w:hideMark/>
          </w:tcPr>
          <w:p w14:paraId="1F0C59D3" w14:textId="77777777" w:rsidR="00553502" w:rsidRPr="00553502" w:rsidRDefault="00553502" w:rsidP="00C25D36">
            <w:pPr>
              <w:pStyle w:val="TableHead"/>
              <w:rPr>
                <w:b w:val="0"/>
                <w:lang w:eastAsia="zh-CN"/>
              </w:rPr>
            </w:pPr>
            <w:r w:rsidRPr="00553502">
              <w:rPr>
                <w:lang w:eastAsia="zh-CN"/>
              </w:rPr>
              <w:t>Total Registered</w:t>
            </w:r>
          </w:p>
        </w:tc>
        <w:tc>
          <w:tcPr>
            <w:tcW w:w="1078" w:type="dxa"/>
            <w:hideMark/>
          </w:tcPr>
          <w:p w14:paraId="37DEA388" w14:textId="77777777" w:rsidR="00553502" w:rsidRPr="00553502" w:rsidRDefault="00553502" w:rsidP="00C25D36">
            <w:pPr>
              <w:pStyle w:val="TableHead"/>
              <w:rPr>
                <w:b w:val="0"/>
                <w:lang w:eastAsia="zh-CN"/>
              </w:rPr>
            </w:pPr>
            <w:r w:rsidRPr="00553502">
              <w:rPr>
                <w:lang w:eastAsia="zh-CN"/>
              </w:rPr>
              <w:t>Total Started</w:t>
            </w:r>
          </w:p>
        </w:tc>
        <w:tc>
          <w:tcPr>
            <w:tcW w:w="1167" w:type="dxa"/>
            <w:hideMark/>
          </w:tcPr>
          <w:p w14:paraId="733474DD" w14:textId="77777777" w:rsidR="00553502" w:rsidRPr="00553502" w:rsidRDefault="00553502" w:rsidP="00C25D36">
            <w:pPr>
              <w:pStyle w:val="TableHead"/>
              <w:rPr>
                <w:b w:val="0"/>
                <w:lang w:eastAsia="zh-CN"/>
              </w:rPr>
            </w:pPr>
            <w:r w:rsidRPr="00553502">
              <w:rPr>
                <w:lang w:eastAsia="zh-CN"/>
              </w:rPr>
              <w:t>Total Expired</w:t>
            </w:r>
            <w:r w:rsidRPr="00553502">
              <w:rPr>
                <w:sz w:val="16"/>
                <w:szCs w:val="16"/>
                <w:lang w:eastAsia="zh-CN"/>
              </w:rPr>
              <w:t> </w:t>
            </w:r>
          </w:p>
        </w:tc>
        <w:tc>
          <w:tcPr>
            <w:tcW w:w="1376" w:type="dxa"/>
            <w:hideMark/>
          </w:tcPr>
          <w:p w14:paraId="3E744808" w14:textId="370115F7" w:rsidR="00553502" w:rsidRPr="00553502" w:rsidRDefault="00553502" w:rsidP="00C25D36">
            <w:pPr>
              <w:pStyle w:val="TableHead"/>
              <w:rPr>
                <w:b w:val="0"/>
                <w:lang w:eastAsia="zh-CN"/>
              </w:rPr>
            </w:pPr>
            <w:r w:rsidRPr="00553502">
              <w:rPr>
                <w:color w:val="000000" w:themeColor="text1"/>
                <w:lang w:eastAsia="zh-CN"/>
              </w:rPr>
              <w:t xml:space="preserve">Total </w:t>
            </w:r>
            <w:r w:rsidR="3D29E40F" w:rsidRPr="487F7F37">
              <w:rPr>
                <w:color w:val="000000" w:themeColor="text1"/>
                <w:lang w:eastAsia="zh-CN"/>
              </w:rPr>
              <w:t>Submitted</w:t>
            </w:r>
          </w:p>
        </w:tc>
        <w:tc>
          <w:tcPr>
            <w:tcW w:w="1015" w:type="dxa"/>
            <w:hideMark/>
          </w:tcPr>
          <w:p w14:paraId="0DFC3D97" w14:textId="77777777" w:rsidR="00553502" w:rsidRPr="00553502" w:rsidRDefault="00553502" w:rsidP="00C25D36">
            <w:pPr>
              <w:pStyle w:val="TableHead"/>
              <w:rPr>
                <w:b w:val="0"/>
                <w:lang w:eastAsia="zh-CN"/>
              </w:rPr>
            </w:pPr>
            <w:r w:rsidRPr="00553502">
              <w:rPr>
                <w:lang w:eastAsia="zh-CN"/>
              </w:rPr>
              <w:t>% Started</w:t>
            </w:r>
          </w:p>
        </w:tc>
        <w:tc>
          <w:tcPr>
            <w:tcW w:w="1069" w:type="dxa"/>
            <w:hideMark/>
          </w:tcPr>
          <w:p w14:paraId="20D385CD" w14:textId="77777777" w:rsidR="00553502" w:rsidRPr="00553502" w:rsidRDefault="00553502" w:rsidP="00C25D36">
            <w:pPr>
              <w:pStyle w:val="TableHead"/>
              <w:rPr>
                <w:b w:val="0"/>
                <w:lang w:eastAsia="zh-CN"/>
              </w:rPr>
            </w:pPr>
            <w:r w:rsidRPr="00553502">
              <w:rPr>
                <w:lang w:eastAsia="zh-CN"/>
              </w:rPr>
              <w:t>% Expired</w:t>
            </w:r>
          </w:p>
        </w:tc>
        <w:tc>
          <w:tcPr>
            <w:tcW w:w="1362" w:type="dxa"/>
            <w:hideMark/>
          </w:tcPr>
          <w:p w14:paraId="6DC0C8EF" w14:textId="77777777" w:rsidR="00553502" w:rsidRPr="00553502" w:rsidRDefault="00553502" w:rsidP="00C25D36">
            <w:pPr>
              <w:pStyle w:val="TableHead"/>
              <w:rPr>
                <w:b w:val="0"/>
                <w:lang w:eastAsia="zh-CN"/>
              </w:rPr>
            </w:pPr>
            <w:r w:rsidRPr="00553502">
              <w:rPr>
                <w:lang w:eastAsia="zh-CN"/>
              </w:rPr>
              <w:t>% Submitted</w:t>
            </w:r>
          </w:p>
        </w:tc>
      </w:tr>
      <w:tr w:rsidR="00FA5BF1" w:rsidRPr="00553502" w14:paraId="604E608A" w14:textId="77777777" w:rsidTr="00544ADD">
        <w:tc>
          <w:tcPr>
            <w:tcW w:w="1728" w:type="dxa"/>
            <w:hideMark/>
          </w:tcPr>
          <w:p w14:paraId="71F77D52" w14:textId="77777777" w:rsidR="00553502" w:rsidRPr="00553502" w:rsidRDefault="00553502" w:rsidP="00544ADD">
            <w:pPr>
              <w:pStyle w:val="TableText"/>
              <w:keepNext/>
              <w:rPr>
                <w:lang w:eastAsia="zh-CN"/>
              </w:rPr>
            </w:pPr>
            <w:r w:rsidRPr="00553502">
              <w:rPr>
                <w:lang w:eastAsia="zh-CN"/>
              </w:rPr>
              <w:t>Grade 3</w:t>
            </w:r>
          </w:p>
        </w:tc>
        <w:tc>
          <w:tcPr>
            <w:tcW w:w="1412" w:type="dxa"/>
            <w:hideMark/>
          </w:tcPr>
          <w:p w14:paraId="3E8FA488" w14:textId="77777777" w:rsidR="00553502" w:rsidRPr="00553502" w:rsidRDefault="00553502" w:rsidP="00C25D36">
            <w:pPr>
              <w:pStyle w:val="TableText"/>
              <w:rPr>
                <w:lang w:eastAsia="zh-CN"/>
              </w:rPr>
            </w:pPr>
            <w:r w:rsidRPr="00553502">
              <w:rPr>
                <w:lang w:eastAsia="zh-CN"/>
              </w:rPr>
              <w:t>7,778</w:t>
            </w:r>
          </w:p>
        </w:tc>
        <w:tc>
          <w:tcPr>
            <w:tcW w:w="1078" w:type="dxa"/>
            <w:hideMark/>
          </w:tcPr>
          <w:p w14:paraId="27A7C50F" w14:textId="77777777" w:rsidR="00553502" w:rsidRPr="00553502" w:rsidRDefault="00553502" w:rsidP="00C25D36">
            <w:pPr>
              <w:pStyle w:val="TableText"/>
              <w:rPr>
                <w:lang w:eastAsia="zh-CN"/>
              </w:rPr>
            </w:pPr>
            <w:r w:rsidRPr="00553502">
              <w:rPr>
                <w:lang w:eastAsia="zh-CN"/>
              </w:rPr>
              <w:t>222</w:t>
            </w:r>
          </w:p>
        </w:tc>
        <w:tc>
          <w:tcPr>
            <w:tcW w:w="1167" w:type="dxa"/>
            <w:hideMark/>
          </w:tcPr>
          <w:p w14:paraId="6A3F8725" w14:textId="77777777" w:rsidR="00553502" w:rsidRPr="00553502" w:rsidRDefault="00553502" w:rsidP="00C25D36">
            <w:pPr>
              <w:pStyle w:val="TableText"/>
              <w:rPr>
                <w:lang w:eastAsia="zh-CN"/>
              </w:rPr>
            </w:pPr>
            <w:r w:rsidRPr="00553502">
              <w:rPr>
                <w:lang w:eastAsia="zh-CN"/>
              </w:rPr>
              <w:t>15</w:t>
            </w:r>
          </w:p>
        </w:tc>
        <w:tc>
          <w:tcPr>
            <w:tcW w:w="1376" w:type="dxa"/>
            <w:hideMark/>
          </w:tcPr>
          <w:p w14:paraId="22308736" w14:textId="77777777" w:rsidR="00553502" w:rsidRPr="00553502" w:rsidRDefault="00553502" w:rsidP="00C25D36">
            <w:pPr>
              <w:pStyle w:val="TableText"/>
              <w:rPr>
                <w:lang w:eastAsia="zh-CN"/>
              </w:rPr>
            </w:pPr>
            <w:r w:rsidRPr="00553502">
              <w:rPr>
                <w:lang w:eastAsia="zh-CN"/>
              </w:rPr>
              <w:t>207</w:t>
            </w:r>
          </w:p>
        </w:tc>
        <w:tc>
          <w:tcPr>
            <w:tcW w:w="1015" w:type="dxa"/>
            <w:hideMark/>
          </w:tcPr>
          <w:p w14:paraId="3ABFE441" w14:textId="77777777" w:rsidR="00553502" w:rsidRPr="00553502" w:rsidRDefault="00553502" w:rsidP="00C25D36">
            <w:pPr>
              <w:pStyle w:val="TableText"/>
              <w:rPr>
                <w:lang w:eastAsia="zh-CN"/>
              </w:rPr>
            </w:pPr>
            <w:r w:rsidRPr="00553502">
              <w:rPr>
                <w:lang w:eastAsia="zh-CN"/>
              </w:rPr>
              <w:t>2.85</w:t>
            </w:r>
          </w:p>
        </w:tc>
        <w:tc>
          <w:tcPr>
            <w:tcW w:w="1069" w:type="dxa"/>
            <w:hideMark/>
          </w:tcPr>
          <w:p w14:paraId="6EA46FF2" w14:textId="77777777" w:rsidR="00553502" w:rsidRPr="00553502" w:rsidRDefault="00553502" w:rsidP="00C25D36">
            <w:pPr>
              <w:pStyle w:val="TableText"/>
              <w:rPr>
                <w:lang w:eastAsia="zh-CN"/>
              </w:rPr>
            </w:pPr>
            <w:r w:rsidRPr="00553502">
              <w:rPr>
                <w:lang w:eastAsia="zh-CN"/>
              </w:rPr>
              <w:t>0.19</w:t>
            </w:r>
          </w:p>
        </w:tc>
        <w:tc>
          <w:tcPr>
            <w:tcW w:w="1362" w:type="dxa"/>
            <w:hideMark/>
          </w:tcPr>
          <w:p w14:paraId="35678B0E" w14:textId="77777777" w:rsidR="00553502" w:rsidRPr="00553502" w:rsidRDefault="00553502" w:rsidP="00C25D36">
            <w:pPr>
              <w:pStyle w:val="TableText"/>
              <w:rPr>
                <w:lang w:eastAsia="zh-CN"/>
              </w:rPr>
            </w:pPr>
            <w:r w:rsidRPr="00553502">
              <w:rPr>
                <w:lang w:eastAsia="zh-CN"/>
              </w:rPr>
              <w:t>2.66</w:t>
            </w:r>
          </w:p>
        </w:tc>
      </w:tr>
      <w:tr w:rsidR="00FA5BF1" w:rsidRPr="00553502" w14:paraId="64CE5F1A" w14:textId="77777777" w:rsidTr="00544ADD">
        <w:tc>
          <w:tcPr>
            <w:tcW w:w="1728" w:type="dxa"/>
            <w:hideMark/>
          </w:tcPr>
          <w:p w14:paraId="39DA80C6" w14:textId="77777777" w:rsidR="00553502" w:rsidRPr="00553502" w:rsidRDefault="00553502" w:rsidP="00544ADD">
            <w:pPr>
              <w:pStyle w:val="TableText"/>
              <w:keepNext/>
              <w:rPr>
                <w:lang w:eastAsia="zh-CN"/>
              </w:rPr>
            </w:pPr>
            <w:r w:rsidRPr="00553502">
              <w:rPr>
                <w:lang w:eastAsia="zh-CN"/>
              </w:rPr>
              <w:t>Grade 4</w:t>
            </w:r>
          </w:p>
        </w:tc>
        <w:tc>
          <w:tcPr>
            <w:tcW w:w="1412" w:type="dxa"/>
            <w:hideMark/>
          </w:tcPr>
          <w:p w14:paraId="0E8B0253" w14:textId="77777777" w:rsidR="00553502" w:rsidRPr="00553502" w:rsidRDefault="00553502" w:rsidP="00C25D36">
            <w:pPr>
              <w:pStyle w:val="TableText"/>
              <w:rPr>
                <w:lang w:eastAsia="zh-CN"/>
              </w:rPr>
            </w:pPr>
            <w:r w:rsidRPr="00553502">
              <w:rPr>
                <w:lang w:eastAsia="zh-CN"/>
              </w:rPr>
              <w:t>6,820</w:t>
            </w:r>
          </w:p>
        </w:tc>
        <w:tc>
          <w:tcPr>
            <w:tcW w:w="1078" w:type="dxa"/>
            <w:hideMark/>
          </w:tcPr>
          <w:p w14:paraId="05E4EE31" w14:textId="77777777" w:rsidR="00553502" w:rsidRPr="00553502" w:rsidRDefault="00553502" w:rsidP="00C25D36">
            <w:pPr>
              <w:pStyle w:val="TableText"/>
              <w:rPr>
                <w:lang w:eastAsia="zh-CN"/>
              </w:rPr>
            </w:pPr>
            <w:r w:rsidRPr="00553502">
              <w:rPr>
                <w:lang w:eastAsia="zh-CN"/>
              </w:rPr>
              <w:t>276</w:t>
            </w:r>
          </w:p>
        </w:tc>
        <w:tc>
          <w:tcPr>
            <w:tcW w:w="1167" w:type="dxa"/>
            <w:hideMark/>
          </w:tcPr>
          <w:p w14:paraId="3A927E94" w14:textId="77777777" w:rsidR="00553502" w:rsidRPr="00553502" w:rsidRDefault="00553502" w:rsidP="00C25D36">
            <w:pPr>
              <w:pStyle w:val="TableText"/>
              <w:rPr>
                <w:lang w:eastAsia="zh-CN"/>
              </w:rPr>
            </w:pPr>
            <w:r w:rsidRPr="00553502">
              <w:rPr>
                <w:lang w:eastAsia="zh-CN"/>
              </w:rPr>
              <w:t>17</w:t>
            </w:r>
          </w:p>
        </w:tc>
        <w:tc>
          <w:tcPr>
            <w:tcW w:w="1376" w:type="dxa"/>
            <w:hideMark/>
          </w:tcPr>
          <w:p w14:paraId="210ED71F" w14:textId="77777777" w:rsidR="00553502" w:rsidRPr="00553502" w:rsidRDefault="00553502" w:rsidP="00C25D36">
            <w:pPr>
              <w:pStyle w:val="TableText"/>
              <w:rPr>
                <w:lang w:eastAsia="zh-CN"/>
              </w:rPr>
            </w:pPr>
            <w:r w:rsidRPr="00553502">
              <w:rPr>
                <w:lang w:eastAsia="zh-CN"/>
              </w:rPr>
              <w:t>259</w:t>
            </w:r>
          </w:p>
        </w:tc>
        <w:tc>
          <w:tcPr>
            <w:tcW w:w="1015" w:type="dxa"/>
            <w:hideMark/>
          </w:tcPr>
          <w:p w14:paraId="515F948E" w14:textId="77777777" w:rsidR="00553502" w:rsidRPr="00553502" w:rsidRDefault="00553502" w:rsidP="00C25D36">
            <w:pPr>
              <w:pStyle w:val="TableText"/>
              <w:rPr>
                <w:lang w:eastAsia="zh-CN"/>
              </w:rPr>
            </w:pPr>
            <w:r w:rsidRPr="00553502">
              <w:rPr>
                <w:lang w:eastAsia="zh-CN"/>
              </w:rPr>
              <w:t>4.05</w:t>
            </w:r>
          </w:p>
        </w:tc>
        <w:tc>
          <w:tcPr>
            <w:tcW w:w="1069" w:type="dxa"/>
            <w:hideMark/>
          </w:tcPr>
          <w:p w14:paraId="5AD2F2B0" w14:textId="77777777" w:rsidR="00553502" w:rsidRPr="00553502" w:rsidRDefault="00553502" w:rsidP="00C25D36">
            <w:pPr>
              <w:pStyle w:val="TableText"/>
              <w:rPr>
                <w:lang w:eastAsia="zh-CN"/>
              </w:rPr>
            </w:pPr>
            <w:r w:rsidRPr="00553502">
              <w:rPr>
                <w:lang w:eastAsia="zh-CN"/>
              </w:rPr>
              <w:t>0.25</w:t>
            </w:r>
          </w:p>
        </w:tc>
        <w:tc>
          <w:tcPr>
            <w:tcW w:w="1362" w:type="dxa"/>
            <w:hideMark/>
          </w:tcPr>
          <w:p w14:paraId="69B52160" w14:textId="77777777" w:rsidR="00553502" w:rsidRPr="00553502" w:rsidRDefault="00553502" w:rsidP="00C25D36">
            <w:pPr>
              <w:pStyle w:val="TableText"/>
              <w:rPr>
                <w:lang w:eastAsia="zh-CN"/>
              </w:rPr>
            </w:pPr>
            <w:r w:rsidRPr="00553502">
              <w:rPr>
                <w:lang w:eastAsia="zh-CN"/>
              </w:rPr>
              <w:t>3.8</w:t>
            </w:r>
          </w:p>
        </w:tc>
      </w:tr>
      <w:tr w:rsidR="00FA5BF1" w:rsidRPr="00553502" w14:paraId="2B703EC8" w14:textId="77777777" w:rsidTr="00544ADD">
        <w:tc>
          <w:tcPr>
            <w:tcW w:w="1728" w:type="dxa"/>
            <w:hideMark/>
          </w:tcPr>
          <w:p w14:paraId="5C23529E" w14:textId="77777777" w:rsidR="00553502" w:rsidRPr="00553502" w:rsidRDefault="00553502" w:rsidP="00544ADD">
            <w:pPr>
              <w:pStyle w:val="TableText"/>
              <w:keepNext/>
              <w:rPr>
                <w:lang w:eastAsia="zh-CN"/>
              </w:rPr>
            </w:pPr>
            <w:r w:rsidRPr="00553502">
              <w:rPr>
                <w:lang w:eastAsia="zh-CN"/>
              </w:rPr>
              <w:t>Grade 5</w:t>
            </w:r>
          </w:p>
        </w:tc>
        <w:tc>
          <w:tcPr>
            <w:tcW w:w="1412" w:type="dxa"/>
            <w:hideMark/>
          </w:tcPr>
          <w:p w14:paraId="52255FFF" w14:textId="77777777" w:rsidR="00553502" w:rsidRPr="00553502" w:rsidRDefault="00553502" w:rsidP="00C25D36">
            <w:pPr>
              <w:pStyle w:val="TableText"/>
              <w:rPr>
                <w:lang w:eastAsia="zh-CN"/>
              </w:rPr>
            </w:pPr>
            <w:r w:rsidRPr="00553502">
              <w:rPr>
                <w:lang w:eastAsia="zh-CN"/>
              </w:rPr>
              <w:t>5,526</w:t>
            </w:r>
          </w:p>
        </w:tc>
        <w:tc>
          <w:tcPr>
            <w:tcW w:w="1078" w:type="dxa"/>
            <w:hideMark/>
          </w:tcPr>
          <w:p w14:paraId="7EE0A95A" w14:textId="77777777" w:rsidR="00553502" w:rsidRPr="00553502" w:rsidRDefault="00553502" w:rsidP="00C25D36">
            <w:pPr>
              <w:pStyle w:val="TableText"/>
              <w:rPr>
                <w:lang w:eastAsia="zh-CN"/>
              </w:rPr>
            </w:pPr>
            <w:r w:rsidRPr="00553502">
              <w:rPr>
                <w:lang w:eastAsia="zh-CN"/>
              </w:rPr>
              <w:t>232</w:t>
            </w:r>
          </w:p>
        </w:tc>
        <w:tc>
          <w:tcPr>
            <w:tcW w:w="1167" w:type="dxa"/>
            <w:hideMark/>
          </w:tcPr>
          <w:p w14:paraId="0BCDDB3C" w14:textId="77777777" w:rsidR="00553502" w:rsidRPr="00553502" w:rsidRDefault="00553502" w:rsidP="00C25D36">
            <w:pPr>
              <w:pStyle w:val="TableText"/>
              <w:rPr>
                <w:lang w:eastAsia="zh-CN"/>
              </w:rPr>
            </w:pPr>
            <w:r w:rsidRPr="00553502">
              <w:rPr>
                <w:lang w:eastAsia="zh-CN"/>
              </w:rPr>
              <w:t>9</w:t>
            </w:r>
          </w:p>
        </w:tc>
        <w:tc>
          <w:tcPr>
            <w:tcW w:w="1376" w:type="dxa"/>
            <w:hideMark/>
          </w:tcPr>
          <w:p w14:paraId="736031E2" w14:textId="77777777" w:rsidR="00553502" w:rsidRPr="00553502" w:rsidRDefault="00553502" w:rsidP="00C25D36">
            <w:pPr>
              <w:pStyle w:val="TableText"/>
              <w:rPr>
                <w:lang w:eastAsia="zh-CN"/>
              </w:rPr>
            </w:pPr>
            <w:r w:rsidRPr="00553502">
              <w:rPr>
                <w:lang w:eastAsia="zh-CN"/>
              </w:rPr>
              <w:t>223</w:t>
            </w:r>
          </w:p>
        </w:tc>
        <w:tc>
          <w:tcPr>
            <w:tcW w:w="1015" w:type="dxa"/>
            <w:hideMark/>
          </w:tcPr>
          <w:p w14:paraId="4C66A7EF" w14:textId="77777777" w:rsidR="00553502" w:rsidRPr="00553502" w:rsidRDefault="00553502" w:rsidP="00C25D36">
            <w:pPr>
              <w:pStyle w:val="TableText"/>
              <w:rPr>
                <w:lang w:eastAsia="zh-CN"/>
              </w:rPr>
            </w:pPr>
            <w:r w:rsidRPr="00553502">
              <w:rPr>
                <w:lang w:eastAsia="zh-CN"/>
              </w:rPr>
              <w:t>4.2</w:t>
            </w:r>
          </w:p>
        </w:tc>
        <w:tc>
          <w:tcPr>
            <w:tcW w:w="1069" w:type="dxa"/>
            <w:hideMark/>
          </w:tcPr>
          <w:p w14:paraId="194546FB" w14:textId="77777777" w:rsidR="00553502" w:rsidRPr="00553502" w:rsidRDefault="00553502" w:rsidP="00C25D36">
            <w:pPr>
              <w:pStyle w:val="TableText"/>
              <w:rPr>
                <w:lang w:eastAsia="zh-CN"/>
              </w:rPr>
            </w:pPr>
            <w:r w:rsidRPr="00553502">
              <w:rPr>
                <w:lang w:eastAsia="zh-CN"/>
              </w:rPr>
              <w:t>0.16</w:t>
            </w:r>
          </w:p>
        </w:tc>
        <w:tc>
          <w:tcPr>
            <w:tcW w:w="1362" w:type="dxa"/>
            <w:hideMark/>
          </w:tcPr>
          <w:p w14:paraId="11C0C5C8" w14:textId="77777777" w:rsidR="00553502" w:rsidRPr="00553502" w:rsidRDefault="00553502" w:rsidP="00C25D36">
            <w:pPr>
              <w:pStyle w:val="TableText"/>
              <w:rPr>
                <w:lang w:eastAsia="zh-CN"/>
              </w:rPr>
            </w:pPr>
            <w:r w:rsidRPr="00553502">
              <w:rPr>
                <w:lang w:eastAsia="zh-CN"/>
              </w:rPr>
              <w:t>4.04</w:t>
            </w:r>
          </w:p>
        </w:tc>
      </w:tr>
      <w:tr w:rsidR="00FA5BF1" w:rsidRPr="00553502" w14:paraId="2911F0BD" w14:textId="77777777" w:rsidTr="00544ADD">
        <w:tc>
          <w:tcPr>
            <w:tcW w:w="1728" w:type="dxa"/>
            <w:hideMark/>
          </w:tcPr>
          <w:p w14:paraId="0C25502F" w14:textId="77777777" w:rsidR="00553502" w:rsidRPr="00553502" w:rsidRDefault="00553502" w:rsidP="00C25D36">
            <w:pPr>
              <w:pStyle w:val="TableText"/>
              <w:rPr>
                <w:lang w:eastAsia="zh-CN"/>
              </w:rPr>
            </w:pPr>
            <w:r w:rsidRPr="00553502">
              <w:rPr>
                <w:lang w:eastAsia="zh-CN"/>
              </w:rPr>
              <w:t>Grade 6</w:t>
            </w:r>
          </w:p>
        </w:tc>
        <w:tc>
          <w:tcPr>
            <w:tcW w:w="1412" w:type="dxa"/>
            <w:hideMark/>
          </w:tcPr>
          <w:p w14:paraId="0E81C02B" w14:textId="77777777" w:rsidR="00553502" w:rsidRPr="00553502" w:rsidRDefault="00553502" w:rsidP="00C25D36">
            <w:pPr>
              <w:pStyle w:val="TableText"/>
              <w:rPr>
                <w:lang w:eastAsia="zh-CN"/>
              </w:rPr>
            </w:pPr>
            <w:r w:rsidRPr="00553502">
              <w:rPr>
                <w:lang w:eastAsia="zh-CN"/>
              </w:rPr>
              <w:t>4,211</w:t>
            </w:r>
          </w:p>
        </w:tc>
        <w:tc>
          <w:tcPr>
            <w:tcW w:w="1078" w:type="dxa"/>
            <w:hideMark/>
          </w:tcPr>
          <w:p w14:paraId="22B5E1BA" w14:textId="77777777" w:rsidR="00553502" w:rsidRPr="00553502" w:rsidRDefault="00553502" w:rsidP="00C25D36">
            <w:pPr>
              <w:pStyle w:val="TableText"/>
              <w:rPr>
                <w:lang w:eastAsia="zh-CN"/>
              </w:rPr>
            </w:pPr>
            <w:r w:rsidRPr="00553502">
              <w:rPr>
                <w:lang w:eastAsia="zh-CN"/>
              </w:rPr>
              <w:t>272</w:t>
            </w:r>
          </w:p>
        </w:tc>
        <w:tc>
          <w:tcPr>
            <w:tcW w:w="1167" w:type="dxa"/>
            <w:hideMark/>
          </w:tcPr>
          <w:p w14:paraId="36A16793" w14:textId="77777777" w:rsidR="00553502" w:rsidRPr="00553502" w:rsidRDefault="00553502" w:rsidP="00C25D36">
            <w:pPr>
              <w:pStyle w:val="TableText"/>
              <w:rPr>
                <w:lang w:eastAsia="zh-CN"/>
              </w:rPr>
            </w:pPr>
            <w:r w:rsidRPr="00553502">
              <w:rPr>
                <w:lang w:eastAsia="zh-CN"/>
              </w:rPr>
              <w:t>5</w:t>
            </w:r>
          </w:p>
        </w:tc>
        <w:tc>
          <w:tcPr>
            <w:tcW w:w="1376" w:type="dxa"/>
            <w:hideMark/>
          </w:tcPr>
          <w:p w14:paraId="690F456C" w14:textId="77777777" w:rsidR="00553502" w:rsidRPr="00553502" w:rsidRDefault="00553502" w:rsidP="00C25D36">
            <w:pPr>
              <w:pStyle w:val="TableText"/>
              <w:rPr>
                <w:lang w:eastAsia="zh-CN"/>
              </w:rPr>
            </w:pPr>
            <w:r w:rsidRPr="00553502">
              <w:rPr>
                <w:lang w:eastAsia="zh-CN"/>
              </w:rPr>
              <w:t>267</w:t>
            </w:r>
          </w:p>
        </w:tc>
        <w:tc>
          <w:tcPr>
            <w:tcW w:w="1015" w:type="dxa"/>
            <w:hideMark/>
          </w:tcPr>
          <w:p w14:paraId="09E723F8" w14:textId="77777777" w:rsidR="00553502" w:rsidRPr="00553502" w:rsidRDefault="00553502" w:rsidP="00C25D36">
            <w:pPr>
              <w:pStyle w:val="TableText"/>
              <w:rPr>
                <w:lang w:eastAsia="zh-CN"/>
              </w:rPr>
            </w:pPr>
            <w:r w:rsidRPr="00553502">
              <w:rPr>
                <w:lang w:eastAsia="zh-CN"/>
              </w:rPr>
              <w:t>6.46</w:t>
            </w:r>
          </w:p>
        </w:tc>
        <w:tc>
          <w:tcPr>
            <w:tcW w:w="1069" w:type="dxa"/>
            <w:hideMark/>
          </w:tcPr>
          <w:p w14:paraId="035B8B82" w14:textId="77777777" w:rsidR="00553502" w:rsidRPr="00553502" w:rsidRDefault="00553502" w:rsidP="00C25D36">
            <w:pPr>
              <w:pStyle w:val="TableText"/>
              <w:rPr>
                <w:lang w:eastAsia="zh-CN"/>
              </w:rPr>
            </w:pPr>
            <w:r w:rsidRPr="00553502">
              <w:rPr>
                <w:lang w:eastAsia="zh-CN"/>
              </w:rPr>
              <w:t>0.12</w:t>
            </w:r>
          </w:p>
        </w:tc>
        <w:tc>
          <w:tcPr>
            <w:tcW w:w="1362" w:type="dxa"/>
            <w:hideMark/>
          </w:tcPr>
          <w:p w14:paraId="6A03A65B" w14:textId="77777777" w:rsidR="00553502" w:rsidRPr="00553502" w:rsidRDefault="00553502" w:rsidP="00C25D36">
            <w:pPr>
              <w:pStyle w:val="TableText"/>
              <w:rPr>
                <w:lang w:eastAsia="zh-CN"/>
              </w:rPr>
            </w:pPr>
            <w:r w:rsidRPr="00553502">
              <w:rPr>
                <w:lang w:eastAsia="zh-CN"/>
              </w:rPr>
              <w:t>6.34</w:t>
            </w:r>
          </w:p>
        </w:tc>
      </w:tr>
      <w:tr w:rsidR="00FA5BF1" w:rsidRPr="00553502" w14:paraId="233F5311" w14:textId="77777777" w:rsidTr="00544ADD">
        <w:tc>
          <w:tcPr>
            <w:tcW w:w="1728" w:type="dxa"/>
            <w:hideMark/>
          </w:tcPr>
          <w:p w14:paraId="304D49EB" w14:textId="77777777" w:rsidR="00553502" w:rsidRPr="00553502" w:rsidRDefault="00553502" w:rsidP="00C25D36">
            <w:pPr>
              <w:pStyle w:val="TableText"/>
              <w:rPr>
                <w:lang w:eastAsia="zh-CN"/>
              </w:rPr>
            </w:pPr>
            <w:r w:rsidRPr="00553502">
              <w:rPr>
                <w:lang w:eastAsia="zh-CN"/>
              </w:rPr>
              <w:t>Grade 7</w:t>
            </w:r>
          </w:p>
        </w:tc>
        <w:tc>
          <w:tcPr>
            <w:tcW w:w="1412" w:type="dxa"/>
            <w:hideMark/>
          </w:tcPr>
          <w:p w14:paraId="20198C3F" w14:textId="77777777" w:rsidR="00553502" w:rsidRPr="00553502" w:rsidRDefault="00553502" w:rsidP="00C25D36">
            <w:pPr>
              <w:pStyle w:val="TableText"/>
              <w:rPr>
                <w:lang w:eastAsia="zh-CN"/>
              </w:rPr>
            </w:pPr>
            <w:r w:rsidRPr="00553502">
              <w:rPr>
                <w:lang w:eastAsia="zh-CN"/>
              </w:rPr>
              <w:t>3,215</w:t>
            </w:r>
          </w:p>
        </w:tc>
        <w:tc>
          <w:tcPr>
            <w:tcW w:w="1078" w:type="dxa"/>
            <w:hideMark/>
          </w:tcPr>
          <w:p w14:paraId="0F26187E" w14:textId="77777777" w:rsidR="00553502" w:rsidRPr="00553502" w:rsidRDefault="00553502" w:rsidP="00C25D36">
            <w:pPr>
              <w:pStyle w:val="TableText"/>
              <w:rPr>
                <w:lang w:eastAsia="zh-CN"/>
              </w:rPr>
            </w:pPr>
            <w:r w:rsidRPr="00553502">
              <w:rPr>
                <w:lang w:eastAsia="zh-CN"/>
              </w:rPr>
              <w:t>202</w:t>
            </w:r>
          </w:p>
        </w:tc>
        <w:tc>
          <w:tcPr>
            <w:tcW w:w="1167" w:type="dxa"/>
            <w:hideMark/>
          </w:tcPr>
          <w:p w14:paraId="438657D0" w14:textId="77777777" w:rsidR="00553502" w:rsidRPr="00553502" w:rsidRDefault="00553502" w:rsidP="00C25D36">
            <w:pPr>
              <w:pStyle w:val="TableText"/>
              <w:rPr>
                <w:lang w:eastAsia="zh-CN"/>
              </w:rPr>
            </w:pPr>
            <w:r w:rsidRPr="00553502">
              <w:rPr>
                <w:lang w:eastAsia="zh-CN"/>
              </w:rPr>
              <w:t>1</w:t>
            </w:r>
          </w:p>
        </w:tc>
        <w:tc>
          <w:tcPr>
            <w:tcW w:w="1376" w:type="dxa"/>
            <w:hideMark/>
          </w:tcPr>
          <w:p w14:paraId="13E3AFB1" w14:textId="77777777" w:rsidR="00553502" w:rsidRPr="00553502" w:rsidRDefault="00553502" w:rsidP="00C25D36">
            <w:pPr>
              <w:pStyle w:val="TableText"/>
              <w:rPr>
                <w:lang w:eastAsia="zh-CN"/>
              </w:rPr>
            </w:pPr>
            <w:r w:rsidRPr="00553502">
              <w:rPr>
                <w:lang w:eastAsia="zh-CN"/>
              </w:rPr>
              <w:t>201</w:t>
            </w:r>
          </w:p>
        </w:tc>
        <w:tc>
          <w:tcPr>
            <w:tcW w:w="1015" w:type="dxa"/>
            <w:hideMark/>
          </w:tcPr>
          <w:p w14:paraId="20D7C6B6" w14:textId="77777777" w:rsidR="00553502" w:rsidRPr="00553502" w:rsidRDefault="00553502" w:rsidP="00C25D36">
            <w:pPr>
              <w:pStyle w:val="TableText"/>
              <w:rPr>
                <w:lang w:eastAsia="zh-CN"/>
              </w:rPr>
            </w:pPr>
            <w:r w:rsidRPr="00553502">
              <w:rPr>
                <w:lang w:eastAsia="zh-CN"/>
              </w:rPr>
              <w:t>6.28</w:t>
            </w:r>
          </w:p>
        </w:tc>
        <w:tc>
          <w:tcPr>
            <w:tcW w:w="1069" w:type="dxa"/>
            <w:hideMark/>
          </w:tcPr>
          <w:p w14:paraId="10EEEA72" w14:textId="77777777" w:rsidR="00553502" w:rsidRPr="00553502" w:rsidRDefault="00553502" w:rsidP="00C25D36">
            <w:pPr>
              <w:pStyle w:val="TableText"/>
              <w:rPr>
                <w:lang w:eastAsia="zh-CN"/>
              </w:rPr>
            </w:pPr>
            <w:r w:rsidRPr="00553502">
              <w:rPr>
                <w:lang w:eastAsia="zh-CN"/>
              </w:rPr>
              <w:t>0.03</w:t>
            </w:r>
          </w:p>
        </w:tc>
        <w:tc>
          <w:tcPr>
            <w:tcW w:w="1362" w:type="dxa"/>
            <w:hideMark/>
          </w:tcPr>
          <w:p w14:paraId="38A4BEFA" w14:textId="77777777" w:rsidR="00553502" w:rsidRPr="00553502" w:rsidRDefault="00553502" w:rsidP="00C25D36">
            <w:pPr>
              <w:pStyle w:val="TableText"/>
              <w:rPr>
                <w:lang w:eastAsia="zh-CN"/>
              </w:rPr>
            </w:pPr>
            <w:r w:rsidRPr="00553502">
              <w:rPr>
                <w:lang w:eastAsia="zh-CN"/>
              </w:rPr>
              <w:t>6.25</w:t>
            </w:r>
          </w:p>
        </w:tc>
      </w:tr>
      <w:tr w:rsidR="00FA5BF1" w:rsidRPr="00553502" w14:paraId="1F4CA661" w14:textId="77777777" w:rsidTr="00544ADD">
        <w:tc>
          <w:tcPr>
            <w:tcW w:w="1728" w:type="dxa"/>
            <w:hideMark/>
          </w:tcPr>
          <w:p w14:paraId="4F626946" w14:textId="77777777" w:rsidR="00553502" w:rsidRPr="00553502" w:rsidRDefault="00553502" w:rsidP="00C25D36">
            <w:pPr>
              <w:pStyle w:val="TableText"/>
              <w:rPr>
                <w:lang w:eastAsia="zh-CN"/>
              </w:rPr>
            </w:pPr>
            <w:r w:rsidRPr="00553502">
              <w:rPr>
                <w:lang w:eastAsia="zh-CN"/>
              </w:rPr>
              <w:t>Grade 8</w:t>
            </w:r>
          </w:p>
        </w:tc>
        <w:tc>
          <w:tcPr>
            <w:tcW w:w="1412" w:type="dxa"/>
            <w:hideMark/>
          </w:tcPr>
          <w:p w14:paraId="0D6D81D1" w14:textId="77777777" w:rsidR="00553502" w:rsidRPr="00553502" w:rsidRDefault="00553502" w:rsidP="00C25D36">
            <w:pPr>
              <w:pStyle w:val="TableText"/>
              <w:rPr>
                <w:lang w:eastAsia="zh-CN"/>
              </w:rPr>
            </w:pPr>
            <w:r w:rsidRPr="00553502">
              <w:rPr>
                <w:lang w:eastAsia="zh-CN"/>
              </w:rPr>
              <w:t>4,376</w:t>
            </w:r>
          </w:p>
        </w:tc>
        <w:tc>
          <w:tcPr>
            <w:tcW w:w="1078" w:type="dxa"/>
            <w:hideMark/>
          </w:tcPr>
          <w:p w14:paraId="3D19EB2B" w14:textId="77777777" w:rsidR="00553502" w:rsidRPr="00553502" w:rsidRDefault="00553502" w:rsidP="00C25D36">
            <w:pPr>
              <w:pStyle w:val="TableText"/>
              <w:rPr>
                <w:lang w:eastAsia="zh-CN"/>
              </w:rPr>
            </w:pPr>
            <w:r w:rsidRPr="00553502">
              <w:rPr>
                <w:lang w:eastAsia="zh-CN"/>
              </w:rPr>
              <w:t>110</w:t>
            </w:r>
          </w:p>
        </w:tc>
        <w:tc>
          <w:tcPr>
            <w:tcW w:w="1167" w:type="dxa"/>
            <w:hideMark/>
          </w:tcPr>
          <w:p w14:paraId="265FABF6" w14:textId="77777777" w:rsidR="00553502" w:rsidRPr="00553502" w:rsidRDefault="00553502" w:rsidP="00C25D36">
            <w:pPr>
              <w:pStyle w:val="TableText"/>
              <w:rPr>
                <w:lang w:eastAsia="zh-CN"/>
              </w:rPr>
            </w:pPr>
            <w:r w:rsidRPr="00553502">
              <w:rPr>
                <w:lang w:eastAsia="zh-CN"/>
              </w:rPr>
              <w:t>0</w:t>
            </w:r>
          </w:p>
        </w:tc>
        <w:tc>
          <w:tcPr>
            <w:tcW w:w="1376" w:type="dxa"/>
            <w:hideMark/>
          </w:tcPr>
          <w:p w14:paraId="3F54BFF4" w14:textId="77777777" w:rsidR="00553502" w:rsidRPr="00553502" w:rsidRDefault="00553502" w:rsidP="00C25D36">
            <w:pPr>
              <w:pStyle w:val="TableText"/>
              <w:rPr>
                <w:lang w:eastAsia="zh-CN"/>
              </w:rPr>
            </w:pPr>
            <w:r w:rsidRPr="00553502">
              <w:rPr>
                <w:lang w:eastAsia="zh-CN"/>
              </w:rPr>
              <w:t>110</w:t>
            </w:r>
          </w:p>
        </w:tc>
        <w:tc>
          <w:tcPr>
            <w:tcW w:w="1015" w:type="dxa"/>
            <w:hideMark/>
          </w:tcPr>
          <w:p w14:paraId="3154C756" w14:textId="77777777" w:rsidR="00553502" w:rsidRPr="00553502" w:rsidRDefault="00553502" w:rsidP="00C25D36">
            <w:pPr>
              <w:pStyle w:val="TableText"/>
              <w:rPr>
                <w:lang w:eastAsia="zh-CN"/>
              </w:rPr>
            </w:pPr>
            <w:r w:rsidRPr="00553502">
              <w:rPr>
                <w:lang w:eastAsia="zh-CN"/>
              </w:rPr>
              <w:t>2.51</w:t>
            </w:r>
          </w:p>
        </w:tc>
        <w:tc>
          <w:tcPr>
            <w:tcW w:w="1069" w:type="dxa"/>
            <w:hideMark/>
          </w:tcPr>
          <w:p w14:paraId="1C7003F6" w14:textId="77777777" w:rsidR="00553502" w:rsidRPr="00553502" w:rsidRDefault="00553502" w:rsidP="00C25D36">
            <w:pPr>
              <w:pStyle w:val="TableText"/>
              <w:rPr>
                <w:lang w:eastAsia="zh-CN"/>
              </w:rPr>
            </w:pPr>
            <w:r w:rsidRPr="00553502">
              <w:rPr>
                <w:lang w:eastAsia="zh-CN"/>
              </w:rPr>
              <w:t>0</w:t>
            </w:r>
          </w:p>
        </w:tc>
        <w:tc>
          <w:tcPr>
            <w:tcW w:w="1362" w:type="dxa"/>
            <w:hideMark/>
          </w:tcPr>
          <w:p w14:paraId="1054C66B" w14:textId="77777777" w:rsidR="00553502" w:rsidRPr="00553502" w:rsidRDefault="00553502" w:rsidP="00C25D36">
            <w:pPr>
              <w:pStyle w:val="TableText"/>
              <w:rPr>
                <w:lang w:eastAsia="zh-CN"/>
              </w:rPr>
            </w:pPr>
            <w:r w:rsidRPr="00553502">
              <w:rPr>
                <w:lang w:eastAsia="zh-CN"/>
              </w:rPr>
              <w:t>2.51</w:t>
            </w:r>
          </w:p>
        </w:tc>
      </w:tr>
      <w:tr w:rsidR="00FA5BF1" w:rsidRPr="00553502" w14:paraId="78105536" w14:textId="77777777" w:rsidTr="00544ADD">
        <w:tc>
          <w:tcPr>
            <w:tcW w:w="1728" w:type="dxa"/>
            <w:hideMark/>
          </w:tcPr>
          <w:p w14:paraId="5A9790DB" w14:textId="77777777" w:rsidR="00553502" w:rsidRPr="00553502" w:rsidRDefault="00553502" w:rsidP="00C25D36">
            <w:pPr>
              <w:pStyle w:val="TableText"/>
              <w:rPr>
                <w:lang w:eastAsia="zh-CN"/>
              </w:rPr>
            </w:pPr>
            <w:r w:rsidRPr="00553502">
              <w:rPr>
                <w:lang w:eastAsia="zh-CN"/>
              </w:rPr>
              <w:t>High school—All grades</w:t>
            </w:r>
          </w:p>
        </w:tc>
        <w:tc>
          <w:tcPr>
            <w:tcW w:w="1412" w:type="dxa"/>
            <w:hideMark/>
          </w:tcPr>
          <w:p w14:paraId="039D158D" w14:textId="77777777" w:rsidR="00553502" w:rsidRPr="00553502" w:rsidRDefault="00553502" w:rsidP="00C25D36">
            <w:pPr>
              <w:pStyle w:val="TableText"/>
              <w:rPr>
                <w:lang w:eastAsia="zh-CN"/>
              </w:rPr>
            </w:pPr>
            <w:r w:rsidRPr="00553502">
              <w:rPr>
                <w:lang w:eastAsia="zh-CN"/>
              </w:rPr>
              <w:t>6,697</w:t>
            </w:r>
          </w:p>
        </w:tc>
        <w:tc>
          <w:tcPr>
            <w:tcW w:w="1078" w:type="dxa"/>
            <w:hideMark/>
          </w:tcPr>
          <w:p w14:paraId="3C507C98" w14:textId="77777777" w:rsidR="00553502" w:rsidRPr="00553502" w:rsidRDefault="00553502" w:rsidP="00C25D36">
            <w:pPr>
              <w:pStyle w:val="TableText"/>
              <w:rPr>
                <w:lang w:eastAsia="zh-CN"/>
              </w:rPr>
            </w:pPr>
            <w:r w:rsidRPr="00553502">
              <w:rPr>
                <w:lang w:eastAsia="zh-CN"/>
              </w:rPr>
              <w:t>4</w:t>
            </w:r>
          </w:p>
        </w:tc>
        <w:tc>
          <w:tcPr>
            <w:tcW w:w="1167" w:type="dxa"/>
            <w:hideMark/>
          </w:tcPr>
          <w:p w14:paraId="76C899CC" w14:textId="77777777" w:rsidR="00553502" w:rsidRPr="00553502" w:rsidRDefault="00553502" w:rsidP="00C25D36">
            <w:pPr>
              <w:pStyle w:val="TableText"/>
              <w:rPr>
                <w:lang w:eastAsia="zh-CN"/>
              </w:rPr>
            </w:pPr>
            <w:r w:rsidRPr="00553502">
              <w:rPr>
                <w:lang w:eastAsia="zh-CN"/>
              </w:rPr>
              <w:t>0</w:t>
            </w:r>
          </w:p>
        </w:tc>
        <w:tc>
          <w:tcPr>
            <w:tcW w:w="1376" w:type="dxa"/>
            <w:hideMark/>
          </w:tcPr>
          <w:p w14:paraId="08C12B5D" w14:textId="77777777" w:rsidR="00553502" w:rsidRPr="00553502" w:rsidRDefault="00553502" w:rsidP="00C25D36">
            <w:pPr>
              <w:pStyle w:val="TableText"/>
              <w:rPr>
                <w:lang w:eastAsia="zh-CN"/>
              </w:rPr>
            </w:pPr>
            <w:r w:rsidRPr="00553502">
              <w:rPr>
                <w:lang w:eastAsia="zh-CN"/>
              </w:rPr>
              <w:t>4</w:t>
            </w:r>
          </w:p>
        </w:tc>
        <w:tc>
          <w:tcPr>
            <w:tcW w:w="1015" w:type="dxa"/>
            <w:hideMark/>
          </w:tcPr>
          <w:p w14:paraId="75A932D3" w14:textId="77777777" w:rsidR="00553502" w:rsidRPr="00553502" w:rsidRDefault="00553502" w:rsidP="00C25D36">
            <w:pPr>
              <w:pStyle w:val="TableText"/>
              <w:rPr>
                <w:lang w:eastAsia="zh-CN"/>
              </w:rPr>
            </w:pPr>
            <w:r w:rsidRPr="00553502">
              <w:rPr>
                <w:lang w:eastAsia="zh-CN"/>
              </w:rPr>
              <w:t>0.06</w:t>
            </w:r>
          </w:p>
        </w:tc>
        <w:tc>
          <w:tcPr>
            <w:tcW w:w="1069" w:type="dxa"/>
            <w:hideMark/>
          </w:tcPr>
          <w:p w14:paraId="770FB0A6" w14:textId="77777777" w:rsidR="00553502" w:rsidRPr="00553502" w:rsidRDefault="00553502" w:rsidP="00C25D36">
            <w:pPr>
              <w:pStyle w:val="TableText"/>
              <w:rPr>
                <w:lang w:eastAsia="zh-CN"/>
              </w:rPr>
            </w:pPr>
            <w:r w:rsidRPr="00553502">
              <w:rPr>
                <w:lang w:eastAsia="zh-CN"/>
              </w:rPr>
              <w:t>0</w:t>
            </w:r>
          </w:p>
        </w:tc>
        <w:tc>
          <w:tcPr>
            <w:tcW w:w="1362" w:type="dxa"/>
            <w:hideMark/>
          </w:tcPr>
          <w:p w14:paraId="2FF8D501" w14:textId="77777777" w:rsidR="00553502" w:rsidRPr="00553502" w:rsidRDefault="00553502" w:rsidP="00C25D36">
            <w:pPr>
              <w:pStyle w:val="TableText"/>
              <w:rPr>
                <w:lang w:eastAsia="zh-CN"/>
              </w:rPr>
            </w:pPr>
            <w:r w:rsidRPr="00553502">
              <w:rPr>
                <w:lang w:eastAsia="zh-CN"/>
              </w:rPr>
              <w:t>0.06</w:t>
            </w:r>
          </w:p>
        </w:tc>
      </w:tr>
    </w:tbl>
    <w:p w14:paraId="59CC1B86" w14:textId="52C7F078" w:rsidR="00FA5BF1" w:rsidRDefault="00FA5BF1" w:rsidP="00FA5BF1">
      <w:pPr>
        <w:spacing w:before="120"/>
        <w:rPr>
          <w:color w:val="000000" w:themeColor="text1"/>
        </w:rPr>
      </w:pPr>
      <w:r w:rsidRPr="2D340C17">
        <w:rPr>
          <w:color w:val="000000" w:themeColor="text1"/>
        </w:rPr>
        <w:t>Because of</w:t>
      </w:r>
      <w:r>
        <w:rPr>
          <w:color w:val="000000" w:themeColor="text1"/>
        </w:rPr>
        <w:t xml:space="preserve"> a</w:t>
      </w:r>
      <w:r w:rsidRPr="2D340C17">
        <w:rPr>
          <w:color w:val="000000" w:themeColor="text1"/>
        </w:rPr>
        <w:t xml:space="preserve"> lack of data, </w:t>
      </w:r>
      <w:r w:rsidR="007F3B45">
        <w:rPr>
          <w:color w:val="000000" w:themeColor="text1"/>
        </w:rPr>
        <w:t xml:space="preserve">a postequating </w:t>
      </w:r>
      <w:r w:rsidR="009C55BD">
        <w:rPr>
          <w:color w:val="000000" w:themeColor="text1"/>
        </w:rPr>
        <w:t xml:space="preserve">procedure </w:t>
      </w:r>
      <w:r w:rsidR="18C928A5" w:rsidRPr="748320FA">
        <w:rPr>
          <w:color w:val="000000" w:themeColor="text1"/>
        </w:rPr>
        <w:t xml:space="preserve">to </w:t>
      </w:r>
      <w:r w:rsidR="18C928A5" w:rsidRPr="32EFD51A">
        <w:rPr>
          <w:color w:val="000000" w:themeColor="text1"/>
        </w:rPr>
        <w:t>produce the</w:t>
      </w:r>
      <w:r w:rsidR="009C55BD">
        <w:rPr>
          <w:color w:val="000000" w:themeColor="text1"/>
        </w:rPr>
        <w:t xml:space="preserve"> raw</w:t>
      </w:r>
      <w:r w:rsidR="006C1683">
        <w:rPr>
          <w:color w:val="000000" w:themeColor="text1"/>
        </w:rPr>
        <w:t>-</w:t>
      </w:r>
      <w:r w:rsidR="009C55BD">
        <w:rPr>
          <w:color w:val="000000" w:themeColor="text1"/>
        </w:rPr>
        <w:t>score-to-scale</w:t>
      </w:r>
      <w:r w:rsidR="006C1683">
        <w:rPr>
          <w:color w:val="000000" w:themeColor="text1"/>
        </w:rPr>
        <w:t>-</w:t>
      </w:r>
      <w:r w:rsidR="009C55BD">
        <w:rPr>
          <w:color w:val="000000" w:themeColor="text1"/>
        </w:rPr>
        <w:t xml:space="preserve">score conversion tables </w:t>
      </w:r>
      <w:r w:rsidR="00F374B7">
        <w:rPr>
          <w:color w:val="000000" w:themeColor="text1"/>
        </w:rPr>
        <w:t xml:space="preserve">could not be conducted. As a result, </w:t>
      </w:r>
      <w:r w:rsidR="0047596B">
        <w:rPr>
          <w:color w:val="000000" w:themeColor="text1"/>
        </w:rPr>
        <w:t>the percent-correct score</w:t>
      </w:r>
      <w:r w:rsidR="00DA4BF8">
        <w:rPr>
          <w:color w:val="000000" w:themeColor="text1"/>
        </w:rPr>
        <w:t xml:space="preserve">s </w:t>
      </w:r>
      <w:r w:rsidR="052027FB" w:rsidRPr="19FB8CB9">
        <w:rPr>
          <w:color w:val="000000" w:themeColor="text1"/>
        </w:rPr>
        <w:t xml:space="preserve">at </w:t>
      </w:r>
      <w:r w:rsidR="006C1683">
        <w:rPr>
          <w:color w:val="000000" w:themeColor="text1"/>
        </w:rPr>
        <w:t xml:space="preserve">the </w:t>
      </w:r>
      <w:r w:rsidR="052027FB" w:rsidRPr="19FB8CB9">
        <w:rPr>
          <w:color w:val="000000" w:themeColor="text1"/>
        </w:rPr>
        <w:t xml:space="preserve">student level were </w:t>
      </w:r>
      <w:r w:rsidR="006C1683">
        <w:rPr>
          <w:color w:val="000000" w:themeColor="text1"/>
        </w:rPr>
        <w:t>produced and</w:t>
      </w:r>
      <w:r w:rsidR="052027FB" w:rsidRPr="19FB8CB9">
        <w:rPr>
          <w:color w:val="000000" w:themeColor="text1"/>
        </w:rPr>
        <w:t xml:space="preserve"> </w:t>
      </w:r>
      <w:r w:rsidR="00DA4BF8">
        <w:rPr>
          <w:color w:val="000000" w:themeColor="text1"/>
        </w:rPr>
        <w:t>reported</w:t>
      </w:r>
      <w:r w:rsidR="006C1683">
        <w:rPr>
          <w:color w:val="000000" w:themeColor="text1"/>
        </w:rPr>
        <w:t xml:space="preserve"> instead of</w:t>
      </w:r>
      <w:r w:rsidR="052027FB" w:rsidRPr="19FB8CB9">
        <w:rPr>
          <w:color w:val="000000" w:themeColor="text1"/>
        </w:rPr>
        <w:t xml:space="preserve"> </w:t>
      </w:r>
      <w:r w:rsidR="00DA4BF8">
        <w:rPr>
          <w:color w:val="000000" w:themeColor="text1"/>
        </w:rPr>
        <w:t xml:space="preserve">scale scores and </w:t>
      </w:r>
      <w:r w:rsidR="0077798A">
        <w:rPr>
          <w:color w:val="000000" w:themeColor="text1"/>
        </w:rPr>
        <w:t xml:space="preserve">score </w:t>
      </w:r>
      <w:r w:rsidR="00F80BA5">
        <w:rPr>
          <w:color w:val="000000" w:themeColor="text1"/>
        </w:rPr>
        <w:t>repo</w:t>
      </w:r>
      <w:r w:rsidR="00C83A52">
        <w:rPr>
          <w:color w:val="000000" w:themeColor="text1"/>
        </w:rPr>
        <w:t xml:space="preserve">rting </w:t>
      </w:r>
      <w:r w:rsidR="0077798A">
        <w:rPr>
          <w:color w:val="000000" w:themeColor="text1"/>
        </w:rPr>
        <w:t>range</w:t>
      </w:r>
      <w:r w:rsidR="00A5662F">
        <w:rPr>
          <w:color w:val="000000" w:themeColor="text1"/>
        </w:rPr>
        <w:t>s</w:t>
      </w:r>
      <w:r w:rsidR="6B2B09B4" w:rsidRPr="1F585442">
        <w:rPr>
          <w:color w:val="000000" w:themeColor="text1"/>
        </w:rPr>
        <w:t>.</w:t>
      </w:r>
      <w:r w:rsidR="00A5662F">
        <w:rPr>
          <w:color w:val="000000" w:themeColor="text1"/>
        </w:rPr>
        <w:t xml:space="preserve"> </w:t>
      </w:r>
      <w:r w:rsidR="00AB6038">
        <w:rPr>
          <w:color w:val="000000" w:themeColor="text1"/>
        </w:rPr>
        <w:t xml:space="preserve">In addition, </w:t>
      </w:r>
      <w:r w:rsidR="006C1683">
        <w:rPr>
          <w:color w:val="000000" w:themeColor="text1"/>
        </w:rPr>
        <w:t>aggregated</w:t>
      </w:r>
      <w:r w:rsidRPr="2D340C17">
        <w:rPr>
          <w:color w:val="000000" w:themeColor="text1"/>
        </w:rPr>
        <w:t xml:space="preserve"> score reports based on</w:t>
      </w:r>
      <w:r>
        <w:rPr>
          <w:color w:val="000000" w:themeColor="text1"/>
        </w:rPr>
        <w:t xml:space="preserve"> student</w:t>
      </w:r>
      <w:r w:rsidRPr="2D340C17">
        <w:rPr>
          <w:color w:val="000000" w:themeColor="text1"/>
        </w:rPr>
        <w:t xml:space="preserve"> demographic</w:t>
      </w:r>
      <w:r>
        <w:rPr>
          <w:color w:val="000000" w:themeColor="text1"/>
        </w:rPr>
        <w:t xml:space="preserve"> information </w:t>
      </w:r>
      <w:r w:rsidR="006C1683">
        <w:rPr>
          <w:color w:val="000000" w:themeColor="text1"/>
        </w:rPr>
        <w:t>and official aggregations at the</w:t>
      </w:r>
      <w:r>
        <w:rPr>
          <w:color w:val="000000" w:themeColor="text1"/>
        </w:rPr>
        <w:t xml:space="preserve"> </w:t>
      </w:r>
      <w:r w:rsidRPr="2D340C17">
        <w:rPr>
          <w:color w:val="000000" w:themeColor="text1"/>
        </w:rPr>
        <w:t xml:space="preserve">school </w:t>
      </w:r>
      <w:r w:rsidR="006C1683">
        <w:rPr>
          <w:color w:val="000000" w:themeColor="text1"/>
        </w:rPr>
        <w:t>and</w:t>
      </w:r>
      <w:r w:rsidRPr="2D340C17">
        <w:rPr>
          <w:color w:val="000000" w:themeColor="text1"/>
        </w:rPr>
        <w:t xml:space="preserve"> LEA level</w:t>
      </w:r>
      <w:r w:rsidR="006C1683">
        <w:rPr>
          <w:color w:val="000000" w:themeColor="text1"/>
        </w:rPr>
        <w:t>s</w:t>
      </w:r>
      <w:r w:rsidRPr="2D340C17">
        <w:rPr>
          <w:color w:val="000000" w:themeColor="text1"/>
        </w:rPr>
        <w:t xml:space="preserve"> were not available</w:t>
      </w:r>
      <w:r w:rsidR="006C1683">
        <w:rPr>
          <w:color w:val="000000" w:themeColor="text1"/>
        </w:rPr>
        <w:t>.</w:t>
      </w:r>
      <w:r w:rsidRPr="2D340C17">
        <w:rPr>
          <w:color w:val="000000" w:themeColor="text1"/>
        </w:rPr>
        <w:t xml:space="preserve"> </w:t>
      </w:r>
      <w:r w:rsidR="006C1683">
        <w:rPr>
          <w:color w:val="000000" w:themeColor="text1"/>
        </w:rPr>
        <w:t>R</w:t>
      </w:r>
      <w:r w:rsidRPr="2D340C17">
        <w:rPr>
          <w:color w:val="000000" w:themeColor="text1"/>
        </w:rPr>
        <w:t xml:space="preserve">efer to </w:t>
      </w:r>
      <w:hyperlink w:anchor="_Scoring_and_Reporting" w:history="1">
        <w:r w:rsidRPr="004D7103">
          <w:rPr>
            <w:rStyle w:val="Hyperlink"/>
          </w:rPr>
          <w:t xml:space="preserve">chapter </w:t>
        </w:r>
        <w:r w:rsidR="004D44A8">
          <w:rPr>
            <w:rStyle w:val="Hyperlink"/>
          </w:rPr>
          <w:t>6</w:t>
        </w:r>
      </w:hyperlink>
      <w:r w:rsidRPr="2D340C17">
        <w:rPr>
          <w:color w:val="000000" w:themeColor="text1"/>
        </w:rPr>
        <w:t xml:space="preserve"> for </w:t>
      </w:r>
      <w:r w:rsidR="006C1683">
        <w:rPr>
          <w:color w:val="000000" w:themeColor="text1"/>
        </w:rPr>
        <w:t>information about what was reported</w:t>
      </w:r>
      <w:r w:rsidRPr="2D340C17">
        <w:rPr>
          <w:color w:val="000000" w:themeColor="text1"/>
        </w:rPr>
        <w:t xml:space="preserve">. </w:t>
      </w:r>
    </w:p>
    <w:p w14:paraId="0648DCC5" w14:textId="6D0FAD16" w:rsidR="00FA5BF1" w:rsidRPr="00AD6DC1" w:rsidRDefault="00BB2DAC" w:rsidP="00FA5BF1">
      <w:pPr>
        <w:rPr>
          <w:color w:val="000000" w:themeColor="text1"/>
        </w:rPr>
      </w:pPr>
      <w:r>
        <w:rPr>
          <w:color w:val="000000" w:themeColor="text1"/>
        </w:rPr>
        <w:t>Finally</w:t>
      </w:r>
      <w:r w:rsidR="00FA5BF1" w:rsidRPr="2D340C17">
        <w:rPr>
          <w:color w:val="000000" w:themeColor="text1"/>
        </w:rPr>
        <w:t>, the following psychometric analyses could</w:t>
      </w:r>
      <w:r w:rsidR="00FA5BF1">
        <w:rPr>
          <w:color w:val="000000" w:themeColor="text1"/>
        </w:rPr>
        <w:t xml:space="preserve"> </w:t>
      </w:r>
      <w:r w:rsidR="00FA5BF1" w:rsidRPr="2D340C17">
        <w:rPr>
          <w:color w:val="000000" w:themeColor="text1"/>
        </w:rPr>
        <w:t>n</w:t>
      </w:r>
      <w:r w:rsidR="00FA5BF1">
        <w:rPr>
          <w:color w:val="000000" w:themeColor="text1"/>
        </w:rPr>
        <w:t>o</w:t>
      </w:r>
      <w:r w:rsidR="00FA5BF1" w:rsidRPr="2D340C17">
        <w:rPr>
          <w:color w:val="000000" w:themeColor="text1"/>
        </w:rPr>
        <w:t>t be conducted and reported</w:t>
      </w:r>
      <w:r w:rsidR="00FA5BF1">
        <w:rPr>
          <w:color w:val="000000" w:themeColor="text1"/>
        </w:rPr>
        <w:t>:</w:t>
      </w:r>
    </w:p>
    <w:p w14:paraId="1A219471" w14:textId="4561AC73" w:rsidR="00AF2F7A" w:rsidRDefault="00AF2F7A" w:rsidP="00FA5BF1">
      <w:pPr>
        <w:pStyle w:val="bullets"/>
        <w:numPr>
          <w:ilvl w:val="0"/>
          <w:numId w:val="100"/>
        </w:numPr>
        <w:tabs>
          <w:tab w:val="clear" w:pos="727"/>
        </w:tabs>
        <w:spacing w:before="0"/>
        <w:ind w:left="864" w:hanging="288"/>
      </w:pPr>
      <w:r>
        <w:t>Item calibration, postequating</w:t>
      </w:r>
      <w:r w:rsidR="006C1683">
        <w:t>,</w:t>
      </w:r>
      <w:r>
        <w:t xml:space="preserve"> and scaling</w:t>
      </w:r>
    </w:p>
    <w:p w14:paraId="18CA07B5" w14:textId="77777777" w:rsidR="00FA5BF1" w:rsidRPr="00006B70" w:rsidRDefault="00FA5BF1" w:rsidP="00FA5BF1">
      <w:pPr>
        <w:pStyle w:val="bullets"/>
        <w:numPr>
          <w:ilvl w:val="0"/>
          <w:numId w:val="100"/>
        </w:numPr>
        <w:tabs>
          <w:tab w:val="clear" w:pos="727"/>
        </w:tabs>
        <w:spacing w:before="0"/>
        <w:ind w:left="864" w:hanging="288"/>
      </w:pPr>
      <w:r>
        <w:t>Analysis on time spent on items and the test</w:t>
      </w:r>
    </w:p>
    <w:p w14:paraId="19967BC1" w14:textId="77777777" w:rsidR="00FA5BF1" w:rsidRPr="00006B70" w:rsidRDefault="00FA5BF1" w:rsidP="00FA5BF1">
      <w:pPr>
        <w:pStyle w:val="bullets"/>
        <w:numPr>
          <w:ilvl w:val="0"/>
          <w:numId w:val="100"/>
        </w:numPr>
        <w:tabs>
          <w:tab w:val="clear" w:pos="727"/>
        </w:tabs>
        <w:spacing w:before="0"/>
        <w:ind w:left="864" w:hanging="288"/>
      </w:pPr>
      <w:r>
        <w:t>Reliability analysis, including overall test score reliability and student group reliability</w:t>
      </w:r>
    </w:p>
    <w:p w14:paraId="1DDA111F" w14:textId="77777777" w:rsidR="00FA5BF1" w:rsidRPr="00006B70" w:rsidRDefault="00FA5BF1" w:rsidP="00FA5BF1">
      <w:pPr>
        <w:pStyle w:val="bullets"/>
        <w:numPr>
          <w:ilvl w:val="0"/>
          <w:numId w:val="100"/>
        </w:numPr>
        <w:tabs>
          <w:tab w:val="clear" w:pos="727"/>
        </w:tabs>
        <w:spacing w:before="0"/>
        <w:ind w:left="864" w:hanging="288"/>
      </w:pPr>
      <w:r>
        <w:t>Consistency and accuracy of the performance level classifications</w:t>
      </w:r>
    </w:p>
    <w:p w14:paraId="51CF9AA4" w14:textId="77777777" w:rsidR="00FA5BF1" w:rsidRPr="00006B70" w:rsidRDefault="00FA5BF1" w:rsidP="00FA5BF1">
      <w:pPr>
        <w:pStyle w:val="bullets"/>
        <w:numPr>
          <w:ilvl w:val="0"/>
          <w:numId w:val="100"/>
        </w:numPr>
        <w:tabs>
          <w:tab w:val="clear" w:pos="727"/>
        </w:tabs>
        <w:spacing w:before="0"/>
        <w:ind w:left="864" w:hanging="288"/>
      </w:pPr>
      <w:r>
        <w:t>Correlation analysis</w:t>
      </w:r>
    </w:p>
    <w:p w14:paraId="6F417EC3" w14:textId="101CE259" w:rsidR="00FA5BF1" w:rsidRPr="00006B70" w:rsidRDefault="00FA5BF1" w:rsidP="00FA5BF1">
      <w:pPr>
        <w:pStyle w:val="bullets"/>
        <w:numPr>
          <w:ilvl w:val="0"/>
          <w:numId w:val="100"/>
        </w:numPr>
        <w:tabs>
          <w:tab w:val="clear" w:pos="727"/>
        </w:tabs>
        <w:spacing w:before="0"/>
        <w:ind w:left="864" w:hanging="288"/>
      </w:pPr>
      <w:r>
        <w:t xml:space="preserve">Student group analyses, including all demographic </w:t>
      </w:r>
      <w:r w:rsidR="006C1683">
        <w:t>student</w:t>
      </w:r>
      <w:r>
        <w:t xml:space="preserve"> groups such as gender, ethnicity, socioeconomic status, </w:t>
      </w:r>
      <w:r w:rsidR="00F97A4D" w:rsidRPr="006C312D">
        <w:t>English language</w:t>
      </w:r>
      <w:r w:rsidR="00F97A4D">
        <w:t xml:space="preserve"> acquisition status, </w:t>
      </w:r>
      <w:r>
        <w:t>and participation in special education programs</w:t>
      </w:r>
    </w:p>
    <w:p w14:paraId="3EA8E8DD" w14:textId="197614D1" w:rsidR="00FA5BF1" w:rsidRDefault="00FA5BF1" w:rsidP="00FA5BF1">
      <w:pPr>
        <w:spacing w:before="0"/>
        <w:rPr>
          <w:color w:val="000000" w:themeColor="text1"/>
        </w:rPr>
      </w:pPr>
      <w:hyperlink w:anchor="_Psychometric_Analyses_and" w:history="1">
        <w:r w:rsidRPr="002C45E9">
          <w:rPr>
            <w:rStyle w:val="Hyperlink"/>
          </w:rPr>
          <w:t xml:space="preserve">Chapter </w:t>
        </w:r>
        <w:r w:rsidR="004D44A8">
          <w:rPr>
            <w:rStyle w:val="Hyperlink"/>
          </w:rPr>
          <w:t>7</w:t>
        </w:r>
      </w:hyperlink>
      <w:r w:rsidRPr="2D340C17">
        <w:rPr>
          <w:color w:val="000000" w:themeColor="text1"/>
        </w:rPr>
        <w:t xml:space="preserve"> provides details on the procedures of those analyses.</w:t>
      </w:r>
    </w:p>
    <w:p w14:paraId="0303BD3B" w14:textId="30EF8AF3" w:rsidR="00420F35" w:rsidRPr="006C312D" w:rsidRDefault="00420F35" w:rsidP="00C51D51">
      <w:pPr>
        <w:pStyle w:val="Heading3"/>
      </w:pPr>
      <w:bookmarkStart w:id="41" w:name="_Toc70172661"/>
      <w:bookmarkStart w:id="42" w:name="_Toc182472524"/>
      <w:bookmarkEnd w:id="41"/>
      <w:r w:rsidRPr="006C312D">
        <w:t>Significant Developments in 2019</w:t>
      </w:r>
      <w:r w:rsidRPr="00317287">
        <w:t>–</w:t>
      </w:r>
      <w:r w:rsidRPr="006C312D">
        <w:t>2020</w:t>
      </w:r>
      <w:bookmarkEnd w:id="42"/>
    </w:p>
    <w:p w14:paraId="58664A2B" w14:textId="5FE285B5" w:rsidR="00D24976" w:rsidRDefault="00D24976" w:rsidP="001B2314">
      <w:pPr>
        <w:pStyle w:val="Heading4"/>
      </w:pPr>
      <w:r>
        <w:t>Testing Window Alignment</w:t>
      </w:r>
    </w:p>
    <w:p w14:paraId="6FDC6C5E" w14:textId="684A18FC" w:rsidR="00D24976" w:rsidRPr="006C312D" w:rsidRDefault="008377FB" w:rsidP="70B398CC">
      <w:r>
        <w:t xml:space="preserve">The 2019–2020 school year was the first year that the CSA was aligned to the overall CAASPP testing window. However, </w:t>
      </w:r>
      <w:r w:rsidR="005968E4">
        <w:t>because of</w:t>
      </w:r>
      <w:r>
        <w:t xml:space="preserve"> the impact</w:t>
      </w:r>
      <w:r w:rsidR="000B1396">
        <w:t>s</w:t>
      </w:r>
      <w:r>
        <w:t xml:space="preserve"> </w:t>
      </w:r>
      <w:r w:rsidR="00951101">
        <w:t>of</w:t>
      </w:r>
      <w:r>
        <w:t xml:space="preserve"> </w:t>
      </w:r>
      <w:r w:rsidR="006470DC">
        <w:t xml:space="preserve">the </w:t>
      </w:r>
      <w:r>
        <w:t>COVID-19</w:t>
      </w:r>
      <w:r w:rsidR="006470DC">
        <w:t xml:space="preserve"> pandemic</w:t>
      </w:r>
      <w:r w:rsidR="00B51424">
        <w:t>,</w:t>
      </w:r>
      <w:r w:rsidR="00951101">
        <w:t xml:space="preserve"> </w:t>
      </w:r>
      <w:r>
        <w:t xml:space="preserve">CAASPP testing was suspended for the 2019–2020 </w:t>
      </w:r>
      <w:r w:rsidR="00B51424">
        <w:t xml:space="preserve">administration </w:t>
      </w:r>
      <w:r>
        <w:t>ahead of the planned close of</w:t>
      </w:r>
      <w:r w:rsidR="00B51424">
        <w:t xml:space="preserve"> the</w:t>
      </w:r>
      <w:r>
        <w:t xml:space="preserve"> </w:t>
      </w:r>
      <w:r w:rsidR="00B76D09">
        <w:t xml:space="preserve">testing </w:t>
      </w:r>
      <w:r>
        <w:t>window</w:t>
      </w:r>
      <w:r w:rsidR="00B51424">
        <w:t>,</w:t>
      </w:r>
      <w:r>
        <w:t xml:space="preserve"> which was set for July 15, 2020.</w:t>
      </w:r>
    </w:p>
    <w:p w14:paraId="37D20A97" w14:textId="62FF55C1" w:rsidR="00DA4E0A" w:rsidRDefault="00D24976" w:rsidP="001B2314">
      <w:pPr>
        <w:pStyle w:val="Heading4"/>
      </w:pPr>
      <w:r>
        <w:lastRenderedPageBreak/>
        <w:t>Updated Accessibility Resources</w:t>
      </w:r>
    </w:p>
    <w:p w14:paraId="424E1082" w14:textId="1899F838" w:rsidR="00D24976" w:rsidRPr="00596FBE" w:rsidRDefault="00D24976" w:rsidP="00D24976">
      <w:pPr>
        <w:keepNext/>
        <w:keepLines/>
      </w:pPr>
      <w:r w:rsidRPr="00596FBE">
        <w:t xml:space="preserve">The following </w:t>
      </w:r>
      <w:r>
        <w:t>changes</w:t>
      </w:r>
      <w:r w:rsidRPr="00596FBE">
        <w:t xml:space="preserve"> were made to the list of </w:t>
      </w:r>
      <w:r>
        <w:t>CSA</w:t>
      </w:r>
      <w:r w:rsidRPr="00596FBE">
        <w:t xml:space="preserve"> accessibility resources:</w:t>
      </w:r>
    </w:p>
    <w:p w14:paraId="47DC24D7" w14:textId="77777777" w:rsidR="00D24976" w:rsidRDefault="00D24976" w:rsidP="00D24976">
      <w:pPr>
        <w:pStyle w:val="bullets"/>
        <w:keepNext/>
        <w:keepLines/>
        <w:numPr>
          <w:ilvl w:val="0"/>
          <w:numId w:val="100"/>
        </w:numPr>
        <w:tabs>
          <w:tab w:val="clear" w:pos="727"/>
        </w:tabs>
        <w:ind w:left="864" w:hanging="288"/>
      </w:pPr>
      <w:r>
        <w:t>Streamline was reassigned as an embedded designated support.</w:t>
      </w:r>
    </w:p>
    <w:p w14:paraId="7889C2F9" w14:textId="3288853E" w:rsidR="00D24976" w:rsidRPr="006C312D" w:rsidRDefault="00D24976" w:rsidP="001B2314">
      <w:pPr>
        <w:pStyle w:val="bullets"/>
        <w:numPr>
          <w:ilvl w:val="0"/>
          <w:numId w:val="100"/>
        </w:numPr>
        <w:tabs>
          <w:tab w:val="clear" w:pos="727"/>
        </w:tabs>
        <w:ind w:left="864" w:hanging="288"/>
      </w:pPr>
      <w:r>
        <w:t>“Medical supports” replaced the name for the “medical device” as a non-embedded designated support for all assessments.</w:t>
      </w:r>
    </w:p>
    <w:p w14:paraId="29B3EFDE" w14:textId="4C1753F3" w:rsidR="00420F35" w:rsidRPr="006C312D" w:rsidRDefault="00420F35" w:rsidP="00DA4E0A">
      <w:pPr>
        <w:pStyle w:val="Heading3"/>
      </w:pPr>
      <w:bookmarkStart w:id="43" w:name="_Toc182472525"/>
      <w:r w:rsidRPr="006C312D">
        <w:t xml:space="preserve">Groups and Organizations Involved with the </w:t>
      </w:r>
      <w:r w:rsidR="00B60E47" w:rsidRPr="006C312D">
        <w:t>C</w:t>
      </w:r>
      <w:r w:rsidR="00947CF9" w:rsidRPr="006C312D">
        <w:t>SA</w:t>
      </w:r>
      <w:bookmarkEnd w:id="43"/>
    </w:p>
    <w:p w14:paraId="7705F2AF" w14:textId="025B7D4A" w:rsidR="00420F35" w:rsidRPr="006C312D" w:rsidRDefault="00420F35" w:rsidP="00DA4E0A">
      <w:pPr>
        <w:pStyle w:val="Heading4"/>
      </w:pPr>
      <w:r w:rsidRPr="006C312D">
        <w:t>State Board of Education</w:t>
      </w:r>
    </w:p>
    <w:p w14:paraId="7BD5BCFE" w14:textId="77777777" w:rsidR="001D221A" w:rsidRPr="006C312D" w:rsidRDefault="001D221A" w:rsidP="001D221A">
      <w:r w:rsidRPr="006C312D">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6C312D">
        <w:rPr>
          <w:i/>
          <w:iCs/>
        </w:rPr>
        <w:t>Education Code</w:t>
      </w:r>
      <w:r w:rsidRPr="006C312D">
        <w:t>.</w:t>
      </w:r>
    </w:p>
    <w:p w14:paraId="51C049AB" w14:textId="003097BC" w:rsidR="001D221A" w:rsidRPr="006C312D" w:rsidRDefault="001D221A" w:rsidP="001D221A">
      <w:bookmarkStart w:id="44" w:name="_Hlk65046787"/>
      <w:r w:rsidRPr="006C312D">
        <w:t>In addition to adopting the rules and regulations for itself, its appointees, and California’s public schools, the SBE is also the state educational agency responsible for overseeing California’s compliance with programs that meet the requirements of the federal Every Student Succeeds Act and the state’s Public School Accountability Act, which measure the academic performance and progress of schools on a variety of academic metrics (California Department of Education [CDE], 2020</w:t>
      </w:r>
      <w:r w:rsidR="000260B2">
        <w:t>c</w:t>
      </w:r>
      <w:r w:rsidRPr="006C312D">
        <w:t>).</w:t>
      </w:r>
    </w:p>
    <w:bookmarkEnd w:id="44"/>
    <w:p w14:paraId="3A3C1803" w14:textId="0AE22606" w:rsidR="00420F35" w:rsidRPr="006C312D" w:rsidRDefault="00420F35" w:rsidP="00DA4E0A">
      <w:pPr>
        <w:pStyle w:val="Heading4"/>
      </w:pPr>
      <w:r w:rsidRPr="006C312D">
        <w:t>California Department of Education</w:t>
      </w:r>
    </w:p>
    <w:p w14:paraId="7368FB01" w14:textId="32028793" w:rsidR="00B17A6A" w:rsidRPr="006C312D" w:rsidRDefault="00B17A6A" w:rsidP="00B17A6A">
      <w:r w:rsidRPr="006C312D">
        <w:t>The CDE oversees California’s public school system, which is responsible for the education of more than 6,</w:t>
      </w:r>
      <w:r w:rsidR="00051CE5">
        <w:t>16</w:t>
      </w:r>
      <w:r w:rsidRPr="006C312D">
        <w:t>0,000 children and young adults in more than 10,500 schools.</w:t>
      </w:r>
      <w:r w:rsidRPr="006C312D">
        <w:rPr>
          <w:rStyle w:val="FootnoteReference"/>
        </w:rPr>
        <w:footnoteReference w:id="2"/>
      </w:r>
      <w:r w:rsidRPr="006C312D">
        <w:t xml:space="preserve"> California aims to provide a world-class education for all students, from early childhood to adulthood. The CDE serves the state by innovating and collaborating with educators, school staff, parents/guardians, and community partners which together, as a team, prepares students to live, work, and thrive in a highly connected world.</w:t>
      </w:r>
    </w:p>
    <w:p w14:paraId="1D723D84" w14:textId="2617E3A0" w:rsidR="00B17A6A" w:rsidRPr="006C312D" w:rsidRDefault="00B17A6A" w:rsidP="00B17A6A">
      <w:bookmarkStart w:id="45" w:name="_Hlk65046799"/>
      <w:r w:rsidRPr="006C312D">
        <w:t xml:space="preserve">Within the CDE, it is the </w:t>
      </w:r>
      <w:bookmarkStart w:id="46" w:name="_Hlk37923632"/>
      <w:r w:rsidRPr="006C312D">
        <w:t xml:space="preserve">Instruction &amp; Measurement </w:t>
      </w:r>
      <w:r w:rsidR="0077434E">
        <w:t>b</w:t>
      </w:r>
      <w:r w:rsidRPr="006C312D">
        <w:t>ranch</w:t>
      </w:r>
      <w:bookmarkEnd w:id="46"/>
      <w:r w:rsidRPr="006C312D">
        <w:t xml:space="preserve"> that oversees programs promoting improved student achievement. Programs include oversight of statewide assessments and the collection and reporting of educational data (CDE, 2020b).</w:t>
      </w:r>
    </w:p>
    <w:bookmarkEnd w:id="45"/>
    <w:p w14:paraId="2E720F6C" w14:textId="2A3E2718" w:rsidR="00420F35" w:rsidRPr="006C312D" w:rsidRDefault="00420F35" w:rsidP="00DA4E0A">
      <w:pPr>
        <w:pStyle w:val="Heading4"/>
      </w:pPr>
      <w:r w:rsidRPr="006C312D">
        <w:t>California Educators</w:t>
      </w:r>
    </w:p>
    <w:p w14:paraId="2D6E7A31" w14:textId="2A570ED7" w:rsidR="00DA4E0A" w:rsidRPr="006C312D" w:rsidRDefault="00B17A6A" w:rsidP="00DA4E0A">
      <w:r w:rsidRPr="006C312D">
        <w:t>A variety of California educators and content experts, including teachers and school administrators—who were selected based on their qualifications, experience, demographics, and geographic locations—were invited to participate in the various aspects of the assessment process prior to the current administration. This included defining the purpose and scope of the assessment, assessment design, item development, and standard setting.</w:t>
      </w:r>
    </w:p>
    <w:p w14:paraId="68C65E06" w14:textId="6742D146" w:rsidR="00420F35" w:rsidRPr="006C312D" w:rsidRDefault="00420F35" w:rsidP="00051CE5">
      <w:pPr>
        <w:pStyle w:val="Heading4"/>
        <w:keepLines/>
      </w:pPr>
      <w:r w:rsidRPr="006C312D">
        <w:lastRenderedPageBreak/>
        <w:t>Contractors</w:t>
      </w:r>
    </w:p>
    <w:p w14:paraId="09C34E01" w14:textId="7A62739D" w:rsidR="006C4E7E" w:rsidRPr="006C312D" w:rsidRDefault="0067079B" w:rsidP="00051CE5">
      <w:pPr>
        <w:pStyle w:val="Heading5"/>
        <w:keepLines/>
      </w:pPr>
      <w:r w:rsidRPr="00F33207">
        <w:t>Primary Contractor—</w:t>
      </w:r>
      <w:r w:rsidR="00B55CB0" w:rsidRPr="006C312D">
        <w:t>ETS</w:t>
      </w:r>
    </w:p>
    <w:p w14:paraId="084BC78C" w14:textId="20D9791E" w:rsidR="009F2BA6" w:rsidRPr="006C312D" w:rsidRDefault="009F2BA6" w:rsidP="00051CE5">
      <w:pPr>
        <w:keepNext/>
        <w:keepLines/>
      </w:pPr>
      <w:r w:rsidRPr="006C312D">
        <w:t>The CDE and the SBE contract with ETS to develop</w:t>
      </w:r>
      <w:r w:rsidR="00C619F5">
        <w:t xml:space="preserve"> and</w:t>
      </w:r>
      <w:r w:rsidRPr="006C312D">
        <w:t xml:space="preserve"> administer</w:t>
      </w:r>
      <w:r w:rsidR="00C619F5">
        <w:t xml:space="preserve"> the CSA</w:t>
      </w:r>
      <w:r w:rsidRPr="006C312D">
        <w:t xml:space="preserve"> and report CSA results. As the </w:t>
      </w:r>
      <w:r w:rsidR="10CB65CF">
        <w:t>prim</w:t>
      </w:r>
      <w:r w:rsidR="6564371E">
        <w:t>ary</w:t>
      </w:r>
      <w:r w:rsidRPr="006C312D">
        <w:t xml:space="preserve"> contractor, ETS has the overall responsibility for working with the CDE to implement and maintain an effective assessment system and coordinat</w:t>
      </w:r>
      <w:r w:rsidR="00051CE5">
        <w:t>ing</w:t>
      </w:r>
      <w:r w:rsidRPr="006C312D">
        <w:t xml:space="preserve"> </w:t>
      </w:r>
      <w:r w:rsidR="00051CE5">
        <w:t>ETS’</w:t>
      </w:r>
      <w:r w:rsidRPr="006C312D">
        <w:t xml:space="preserve"> work with its subcontractors. Activities conducted</w:t>
      </w:r>
      <w:r w:rsidR="00051CE5" w:rsidRPr="00051CE5">
        <w:t xml:space="preserve"> </w:t>
      </w:r>
      <w:r w:rsidR="00051CE5" w:rsidRPr="006C312D">
        <w:t>directly</w:t>
      </w:r>
      <w:r w:rsidRPr="006C312D">
        <w:t xml:space="preserve"> by ETS include, but are not limited to, the following:</w:t>
      </w:r>
    </w:p>
    <w:p w14:paraId="5E32FECE" w14:textId="77777777" w:rsidR="009F2BA6" w:rsidRPr="006C312D" w:rsidRDefault="009F2BA6" w:rsidP="009F2BA6">
      <w:pPr>
        <w:pStyle w:val="bullets"/>
      </w:pPr>
      <w:r w:rsidRPr="006C312D">
        <w:t>Providing management of the program activities</w:t>
      </w:r>
    </w:p>
    <w:p w14:paraId="65660079" w14:textId="77777777" w:rsidR="009F2BA6" w:rsidRPr="006C312D" w:rsidRDefault="009F2BA6" w:rsidP="009F2BA6">
      <w:pPr>
        <w:pStyle w:val="bullets"/>
      </w:pPr>
      <w:r w:rsidRPr="006C312D">
        <w:t>Supporting and training counties, local educational agencies (LEAs), and direct funded charter schools</w:t>
      </w:r>
    </w:p>
    <w:p w14:paraId="152D016B" w14:textId="77777777" w:rsidR="009F2BA6" w:rsidRPr="006C312D" w:rsidRDefault="009F2BA6" w:rsidP="009F2BA6">
      <w:pPr>
        <w:pStyle w:val="bullets"/>
      </w:pPr>
      <w:r w:rsidRPr="006C312D">
        <w:t>Providing tiered help desk support to LEAs</w:t>
      </w:r>
    </w:p>
    <w:p w14:paraId="7A9C2914" w14:textId="77777777" w:rsidR="009F2BA6" w:rsidRPr="006C312D" w:rsidRDefault="009F2BA6" w:rsidP="009F2BA6">
      <w:pPr>
        <w:pStyle w:val="bullets"/>
      </w:pPr>
      <w:r w:rsidRPr="006C312D">
        <w:t>Developing all CSA items</w:t>
      </w:r>
    </w:p>
    <w:p w14:paraId="53E0E1D8" w14:textId="77777777" w:rsidR="009F2BA6" w:rsidRPr="006C312D" w:rsidRDefault="009F2BA6" w:rsidP="009F2BA6">
      <w:pPr>
        <w:pStyle w:val="bullets"/>
      </w:pPr>
      <w:r w:rsidRPr="006C312D">
        <w:t xml:space="preserve">Constructing, producing, and controlling the quality of CSA forms and related test materials, including </w:t>
      </w:r>
      <w:r w:rsidRPr="006C312D">
        <w:rPr>
          <w:i/>
        </w:rPr>
        <w:t>Directions for Administration</w:t>
      </w:r>
    </w:p>
    <w:p w14:paraId="754505CA" w14:textId="77777777" w:rsidR="009F2BA6" w:rsidRPr="006C312D" w:rsidRDefault="009F2BA6" w:rsidP="009F2BA6">
      <w:pPr>
        <w:pStyle w:val="bullets"/>
      </w:pPr>
      <w:r w:rsidRPr="006C312D">
        <w:t>Hosting and maintaining a website with resources for LEA CAASPP coordinators</w:t>
      </w:r>
    </w:p>
    <w:p w14:paraId="73FC0CEB" w14:textId="77777777" w:rsidR="009F2BA6" w:rsidRPr="006C312D" w:rsidRDefault="009F2BA6" w:rsidP="009F2BA6">
      <w:pPr>
        <w:pStyle w:val="bullets"/>
      </w:pPr>
      <w:r w:rsidRPr="006C312D">
        <w:t>Developing, hosting, and providing support for the Test Operations Management System (TOMS)</w:t>
      </w:r>
    </w:p>
    <w:p w14:paraId="27887B00" w14:textId="77777777" w:rsidR="009F2BA6" w:rsidRPr="006C312D" w:rsidRDefault="009F2BA6" w:rsidP="009F2BA6">
      <w:pPr>
        <w:pStyle w:val="bullets"/>
      </w:pPr>
      <w:r w:rsidRPr="006C312D">
        <w:t>Processing student test assignments</w:t>
      </w:r>
    </w:p>
    <w:p w14:paraId="39E36A92" w14:textId="3F77738E" w:rsidR="009F2BA6" w:rsidRPr="006C312D" w:rsidRDefault="009F2BA6" w:rsidP="009F2BA6">
      <w:pPr>
        <w:pStyle w:val="bullets"/>
        <w:keepNext/>
      </w:pPr>
      <w:r w:rsidRPr="006C312D">
        <w:t xml:space="preserve">Producing and distributing </w:t>
      </w:r>
      <w:r w:rsidR="00977707">
        <w:t>SSRs</w:t>
      </w:r>
    </w:p>
    <w:p w14:paraId="647C2606" w14:textId="77777777" w:rsidR="009F2BA6" w:rsidRPr="006C312D" w:rsidRDefault="009F2BA6" w:rsidP="009F2BA6">
      <w:pPr>
        <w:pStyle w:val="bullets"/>
        <w:keepNext/>
      </w:pPr>
      <w:r w:rsidRPr="006C312D">
        <w:t>Developing a score reporting website that can be viewed by the public</w:t>
      </w:r>
    </w:p>
    <w:p w14:paraId="09CB9CDC" w14:textId="77777777" w:rsidR="009F2BA6" w:rsidRPr="006C312D" w:rsidRDefault="009F2BA6" w:rsidP="009F2BA6">
      <w:pPr>
        <w:pStyle w:val="bullets"/>
      </w:pPr>
      <w:r w:rsidRPr="006C312D">
        <w:t>Completing all psychometric procedures</w:t>
      </w:r>
    </w:p>
    <w:p w14:paraId="327787AD" w14:textId="52084290" w:rsidR="006C4E7E" w:rsidRPr="006C312D" w:rsidRDefault="0067079B" w:rsidP="00DA4E0A">
      <w:pPr>
        <w:pStyle w:val="Heading5"/>
      </w:pPr>
      <w:r w:rsidRPr="00F33207">
        <w:t>Subcontractor—</w:t>
      </w:r>
      <w:r w:rsidR="006C4E7E" w:rsidRPr="006C312D">
        <w:t>Cambium</w:t>
      </w:r>
      <w:r w:rsidRPr="0067079B">
        <w:t xml:space="preserve"> </w:t>
      </w:r>
      <w:r w:rsidRPr="00F33207">
        <w:t>Assessment</w:t>
      </w:r>
      <w:r>
        <w:t>, Inc.</w:t>
      </w:r>
    </w:p>
    <w:p w14:paraId="076F8DA6" w14:textId="56AF6B13" w:rsidR="009F2BA6" w:rsidRPr="006C312D" w:rsidRDefault="009F2BA6" w:rsidP="009F2BA6">
      <w:r w:rsidRPr="006C312D">
        <w:t xml:space="preserve">ETS also monitors and manages the work of </w:t>
      </w:r>
      <w:bookmarkStart w:id="47" w:name="_Hlk36981860"/>
      <w:r w:rsidRPr="006C312D">
        <w:t>Cambium Assessment</w:t>
      </w:r>
      <w:bookmarkEnd w:id="47"/>
      <w:r w:rsidR="0067079B">
        <w:t>, Inc. (CAI; formerly American Institutes for Research)</w:t>
      </w:r>
      <w:r w:rsidRPr="006C312D">
        <w:t>, subcontractor to ETS for the CAASPP System of online assessments. Activities conducted by C</w:t>
      </w:r>
      <w:r w:rsidR="0067079B">
        <w:t>AI</w:t>
      </w:r>
      <w:r w:rsidRPr="006C312D">
        <w:t xml:space="preserve"> include</w:t>
      </w:r>
    </w:p>
    <w:p w14:paraId="5D99C267" w14:textId="53FD0C45" w:rsidR="009F2BA6" w:rsidRPr="006C312D" w:rsidRDefault="009F2BA6" w:rsidP="009F2BA6">
      <w:pPr>
        <w:pStyle w:val="bullets"/>
      </w:pPr>
      <w:r w:rsidRPr="006C312D">
        <w:t xml:space="preserve">providing the </w:t>
      </w:r>
      <w:r w:rsidR="0067079B">
        <w:t>CAI</w:t>
      </w:r>
      <w:r w:rsidR="006B74FC" w:rsidRPr="006C312D">
        <w:t xml:space="preserve"> </w:t>
      </w:r>
      <w:r w:rsidRPr="006C312D">
        <w:t>proprietary TDS, including the Student Testing Interface, Test Administrator Interface, secure browser, and practice and training tests;</w:t>
      </w:r>
    </w:p>
    <w:p w14:paraId="6EC3C83D" w14:textId="20431D5A" w:rsidR="009F2BA6" w:rsidRPr="006C312D" w:rsidRDefault="009F2BA6" w:rsidP="009F2BA6">
      <w:pPr>
        <w:pStyle w:val="bullets"/>
      </w:pPr>
      <w:r w:rsidRPr="006C312D">
        <w:t>hosting and providing support for its TDS</w:t>
      </w:r>
      <w:r w:rsidR="00331130">
        <w:t>,</w:t>
      </w:r>
      <w:r w:rsidRPr="006C312D">
        <w:t xml:space="preserve"> a component of the overall CAASPP Assessment Delivery System;</w:t>
      </w:r>
    </w:p>
    <w:p w14:paraId="67E5B402" w14:textId="77777777" w:rsidR="009F2BA6" w:rsidRPr="006C312D" w:rsidRDefault="009F2BA6" w:rsidP="009F2BA6">
      <w:pPr>
        <w:pStyle w:val="bullets"/>
      </w:pPr>
      <w:r w:rsidRPr="006C312D">
        <w:t>scoring machine-scorable items; and</w:t>
      </w:r>
    </w:p>
    <w:p w14:paraId="7237A7A3" w14:textId="31B90A5A" w:rsidR="009F2BA6" w:rsidRPr="006C312D" w:rsidRDefault="009F2BA6" w:rsidP="009F2BA6">
      <w:pPr>
        <w:pStyle w:val="bullets"/>
      </w:pPr>
      <w:r w:rsidRPr="006C312D">
        <w:t>providing</w:t>
      </w:r>
      <w:r w:rsidR="00623244">
        <w:t xml:space="preserve"> high-level</w:t>
      </w:r>
      <w:r w:rsidRPr="006C312D">
        <w:t xml:space="preserve"> technology help desk support to LEAs</w:t>
      </w:r>
      <w:r w:rsidR="00623244" w:rsidRPr="00623244">
        <w:t xml:space="preserve"> </w:t>
      </w:r>
      <w:r w:rsidR="00623244" w:rsidRPr="00131485">
        <w:t>for technology issues directly related to the TDS</w:t>
      </w:r>
      <w:r w:rsidRPr="006C312D">
        <w:t>.</w:t>
      </w:r>
    </w:p>
    <w:p w14:paraId="1D120A70" w14:textId="67C0EC41" w:rsidR="00420F35" w:rsidRPr="006C312D" w:rsidRDefault="00420F35" w:rsidP="00181F57">
      <w:pPr>
        <w:pStyle w:val="Heading3"/>
        <w:keepLines/>
      </w:pPr>
      <w:bookmarkStart w:id="48" w:name="_Systems_Overview_and"/>
      <w:bookmarkStart w:id="49" w:name="_Toc182472526"/>
      <w:bookmarkEnd w:id="48"/>
      <w:r w:rsidRPr="006C312D">
        <w:lastRenderedPageBreak/>
        <w:t>Systems Overview and Functionality</w:t>
      </w:r>
      <w:bookmarkEnd w:id="49"/>
    </w:p>
    <w:p w14:paraId="582720A2" w14:textId="49C9BC51" w:rsidR="00420F35" w:rsidRPr="006C312D" w:rsidRDefault="00420F35" w:rsidP="00181F57">
      <w:pPr>
        <w:pStyle w:val="Heading4"/>
        <w:keepLines/>
      </w:pPr>
      <w:r w:rsidRPr="006C312D">
        <w:t>Test Operations Management System</w:t>
      </w:r>
    </w:p>
    <w:p w14:paraId="32035F21" w14:textId="79CDE9AE" w:rsidR="002F42AD" w:rsidRPr="006C312D" w:rsidRDefault="002F42AD" w:rsidP="00181F57">
      <w:pPr>
        <w:keepNext/>
        <w:keepLines/>
      </w:pPr>
      <w:r w:rsidRPr="006C312D">
        <w:t>TOMS is the password-protected, web-based system used by LEAs to manage all aspects of CAASPP testing. TOMS serves various functions, which, for the CSA, included but were not limited to the following:</w:t>
      </w:r>
    </w:p>
    <w:p w14:paraId="46653AF9" w14:textId="77777777" w:rsidR="002F42AD" w:rsidRPr="006C312D" w:rsidRDefault="002F42AD" w:rsidP="00181F57">
      <w:pPr>
        <w:pStyle w:val="bullets"/>
        <w:keepNext/>
        <w:keepLines/>
      </w:pPr>
      <w:r w:rsidRPr="006C312D">
        <w:t>Managing test administration windows</w:t>
      </w:r>
    </w:p>
    <w:p w14:paraId="34943A76" w14:textId="77777777" w:rsidR="002F42AD" w:rsidRPr="006C312D" w:rsidRDefault="002F42AD" w:rsidP="00181F57">
      <w:pPr>
        <w:pStyle w:val="bullets"/>
        <w:keepNext/>
        <w:keepLines/>
      </w:pPr>
      <w:r w:rsidRPr="006C312D">
        <w:t>Assigning and managing the CSA test administrator user role</w:t>
      </w:r>
    </w:p>
    <w:p w14:paraId="3593947D" w14:textId="77777777" w:rsidR="002F42AD" w:rsidRPr="006C312D" w:rsidRDefault="002F42AD" w:rsidP="00181F57">
      <w:pPr>
        <w:pStyle w:val="bullets"/>
        <w:keepNext/>
        <w:keepLines/>
      </w:pPr>
      <w:r w:rsidRPr="006C312D">
        <w:t>Managing student test assignments and accessibility resources</w:t>
      </w:r>
    </w:p>
    <w:p w14:paraId="79B44E28" w14:textId="77777777" w:rsidR="002F42AD" w:rsidRPr="006C312D" w:rsidRDefault="002F42AD" w:rsidP="002F42AD">
      <w:pPr>
        <w:pStyle w:val="bullets"/>
      </w:pPr>
      <w:r w:rsidRPr="006C312D">
        <w:t>Viewing and downloading reports</w:t>
      </w:r>
    </w:p>
    <w:p w14:paraId="15275111" w14:textId="4130EA84" w:rsidR="002F42AD" w:rsidRPr="006C312D" w:rsidRDefault="002F42AD" w:rsidP="002F42AD">
      <w:pPr>
        <w:pStyle w:val="bullets"/>
      </w:pPr>
      <w:r w:rsidRPr="006C312D">
        <w:t>Providing a platform for authorized user access to secure materials such as student data and results, CAASPP user information, and access to the CAASPP Security and Test Administration Incident Reporting System</w:t>
      </w:r>
      <w:r w:rsidR="00CA6CDD">
        <w:t>/</w:t>
      </w:r>
      <w:r w:rsidRPr="006C312D">
        <w:t xml:space="preserve">Appeals </w:t>
      </w:r>
      <w:r w:rsidR="000214A6">
        <w:t>process</w:t>
      </w:r>
    </w:p>
    <w:p w14:paraId="205DA875" w14:textId="4E4DCBD4" w:rsidR="002F42AD" w:rsidRPr="006C312D" w:rsidRDefault="002F42AD" w:rsidP="002F42AD">
      <w:r w:rsidRPr="006C312D">
        <w:t>TOMS receives student enrollment data</w:t>
      </w:r>
      <w:r w:rsidR="00E872DB">
        <w:t>, including</w:t>
      </w:r>
      <w:r w:rsidRPr="006C312D">
        <w:t xml:space="preserve"> LEA and school hierarchy data</w:t>
      </w:r>
      <w:r w:rsidR="00E872DB">
        <w:t>,</w:t>
      </w:r>
      <w:r w:rsidRPr="006C312D">
        <w:t xml:space="preserve">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6C312D">
        <w:rPr>
          <w:rStyle w:val="FootnoteReference"/>
          <w:rFonts w:ascii="Helvetica" w:hAnsi="Helvetica" w:cs="Helvetica"/>
          <w:shd w:val="clear" w:color="auto" w:fill="F7F4EE"/>
        </w:rPr>
        <w:footnoteReference w:id="3"/>
      </w:r>
      <w:r w:rsidRPr="006C312D">
        <w:t xml:space="preserve"> LEA staff involved in the administration of the CAASPP, such as LEA CAASPP coordinators, test site coordinators, test administrators, </w:t>
      </w:r>
      <w:r w:rsidRPr="006C312D" w:rsidDel="000E7F7E">
        <w:t>and test examiners</w:t>
      </w:r>
      <w:r w:rsidRPr="006C312D" w:rsidDel="009D73D1">
        <w:t>,</w:t>
      </w:r>
      <w:r w:rsidRPr="006C312D">
        <w:t xml:space="preserve"> are assigned varying levels of access to TOMS. For example, only an LEA CAASPP coordinator is given permission to set up the LEA’s test administration </w:t>
      </w:r>
      <w:bookmarkStart w:id="50" w:name="_Hlk65046816"/>
      <w:r w:rsidRPr="006C312D">
        <w:t xml:space="preserve">window; a test administrator cannot download student reports. A description of user roles is explained more extensively in the </w:t>
      </w:r>
      <w:r w:rsidRPr="006C312D">
        <w:rPr>
          <w:i/>
        </w:rPr>
        <w:t>20</w:t>
      </w:r>
      <w:r w:rsidR="008E1BAD">
        <w:rPr>
          <w:i/>
        </w:rPr>
        <w:t>19</w:t>
      </w:r>
      <w:r w:rsidRPr="006C312D">
        <w:rPr>
          <w:i/>
        </w:rPr>
        <w:t>–</w:t>
      </w:r>
      <w:r w:rsidR="000260B2">
        <w:rPr>
          <w:i/>
        </w:rPr>
        <w:t>20</w:t>
      </w:r>
      <w:r w:rsidR="008E1BAD">
        <w:rPr>
          <w:i/>
        </w:rPr>
        <w:t>20</w:t>
      </w:r>
      <w:r w:rsidRPr="006C312D">
        <w:rPr>
          <w:i/>
        </w:rPr>
        <w:t xml:space="preserve"> CAASPP Online Test Administration Manual</w:t>
      </w:r>
      <w:r w:rsidRPr="006C312D">
        <w:t xml:space="preserve"> (CDE, </w:t>
      </w:r>
      <w:r w:rsidR="008E1BAD" w:rsidRPr="006C312D">
        <w:t>20</w:t>
      </w:r>
      <w:r w:rsidR="008E1BAD">
        <w:t>20</w:t>
      </w:r>
      <w:r w:rsidR="000260B2">
        <w:t>a</w:t>
      </w:r>
      <w:r w:rsidRPr="006C312D">
        <w:t>).</w:t>
      </w:r>
    </w:p>
    <w:bookmarkEnd w:id="50"/>
    <w:p w14:paraId="701BDEA9" w14:textId="7968851D" w:rsidR="00420F35" w:rsidRPr="006C312D" w:rsidRDefault="00420F35" w:rsidP="00DA4E0A">
      <w:pPr>
        <w:pStyle w:val="Heading4"/>
      </w:pPr>
      <w:r w:rsidRPr="006C312D">
        <w:t>Test Delivery System</w:t>
      </w:r>
    </w:p>
    <w:p w14:paraId="1E5F4E40" w14:textId="5982986E" w:rsidR="002F42AD" w:rsidRPr="006C312D" w:rsidRDefault="002F42AD" w:rsidP="002F42AD">
      <w:r w:rsidRPr="006C312D">
        <w:t>The TDS is the means by which the statewide online assessments are delivered to students. Components of</w:t>
      </w:r>
      <w:r w:rsidR="00726A85">
        <w:t xml:space="preserve"> the</w:t>
      </w:r>
      <w:r w:rsidRPr="006C312D">
        <w:t xml:space="preserve"> TDS include</w:t>
      </w:r>
    </w:p>
    <w:p w14:paraId="4949A12D" w14:textId="77777777" w:rsidR="002F42AD" w:rsidRPr="006C312D" w:rsidRDefault="002F42AD" w:rsidP="002F42AD">
      <w:pPr>
        <w:pStyle w:val="bullets"/>
      </w:pPr>
      <w:r w:rsidRPr="006C312D">
        <w:t>the Test Administrator Interface, the web browser–based application that allows test administrators to activate student tests and monitor student testing;</w:t>
      </w:r>
    </w:p>
    <w:p w14:paraId="28B91078" w14:textId="77777777" w:rsidR="002F42AD" w:rsidRPr="006C312D" w:rsidRDefault="002F42AD" w:rsidP="002F42AD">
      <w:pPr>
        <w:pStyle w:val="bullets"/>
      </w:pPr>
      <w:r w:rsidRPr="006C312D">
        <w:t>the Student Testing Interface, on which students take the test using the secure browser; and</w:t>
      </w:r>
    </w:p>
    <w:p w14:paraId="5EB98C41" w14:textId="77777777" w:rsidR="002F42AD" w:rsidRPr="006C312D" w:rsidRDefault="002F42AD" w:rsidP="002F42AD">
      <w:pPr>
        <w:pStyle w:val="bullets"/>
      </w:pPr>
      <w:r w:rsidRPr="006C312D">
        <w:t>the secure browser, the online application through which the Student Testing Interface may be accessed. The secure browser prevents students from accessing other applications during testing.</w:t>
      </w:r>
    </w:p>
    <w:p w14:paraId="2A13A921" w14:textId="58E38863" w:rsidR="000572FF" w:rsidRPr="006C312D" w:rsidRDefault="005902E2" w:rsidP="00181F57">
      <w:pPr>
        <w:pStyle w:val="Heading4"/>
        <w:keepLines/>
      </w:pPr>
      <w:r w:rsidRPr="006C312D">
        <w:lastRenderedPageBreak/>
        <w:t xml:space="preserve">Practice and </w:t>
      </w:r>
      <w:r w:rsidR="000572FF" w:rsidRPr="006C312D">
        <w:t>Training Tests</w:t>
      </w:r>
    </w:p>
    <w:p w14:paraId="129F521C" w14:textId="77777777" w:rsidR="002F42AD" w:rsidRPr="006C312D" w:rsidRDefault="002F42AD" w:rsidP="00181F57">
      <w:pPr>
        <w:keepNext/>
        <w:keepLines/>
      </w:pPr>
      <w:r w:rsidRPr="006C312D">
        <w:t>The practice and training tests, offered by grade band (grades three through five, grades six through eight, and high school), were provided to LEAs to prepare students and LEA staff for the summative assessment. These tests simulate the experience of the CSA online assessments. Unlike the summative assessments, the practice and training tests do not assess standards, gauge student success on the operational test, or produce scores. Students, teachers, and the public may access them using a web browser. Both the practice and training tests are offered in standard versions and accommodated versions for students with visual impairment.</w:t>
      </w:r>
    </w:p>
    <w:p w14:paraId="051DC5E8" w14:textId="0CFA7C6C" w:rsidR="002F42AD" w:rsidRPr="006C312D" w:rsidRDefault="002F42AD" w:rsidP="002F42AD">
      <w:r w:rsidRPr="006C312D">
        <w:t>The purposes of the training tests are to allow students and administrators to quickly become familiar with the user interface and components of the TDS as well as with the process of starting and completing a testing session. The purpose of the practice tests is to allow students and administrators to experience a grade-level assessment, grade-specific items and difficulty levels, and the format and structure of an operational assessment.</w:t>
      </w:r>
    </w:p>
    <w:p w14:paraId="1A63B9B3" w14:textId="1A3350CA" w:rsidR="000572FF" w:rsidRPr="006C312D" w:rsidRDefault="000572FF" w:rsidP="00DA4E0A">
      <w:pPr>
        <w:pStyle w:val="Heading4"/>
      </w:pPr>
      <w:r>
        <w:t xml:space="preserve">California Educator Reporting System </w:t>
      </w:r>
    </w:p>
    <w:p w14:paraId="7A9D8C80" w14:textId="552D7B40" w:rsidR="00B27ACF" w:rsidRPr="006C312D" w:rsidRDefault="00DE0020" w:rsidP="00B27ACF">
      <w:pPr>
        <w:rPr>
          <w:rFonts w:eastAsia="Times New Roman"/>
          <w:lang w:eastAsia="zh-CN"/>
        </w:rPr>
      </w:pPr>
      <w:r w:rsidRPr="5C6E5B99">
        <w:rPr>
          <w:rFonts w:eastAsia="Times New Roman"/>
          <w:lang w:eastAsia="zh-CN"/>
        </w:rPr>
        <w:t>As of</w:t>
      </w:r>
      <w:r w:rsidR="00B27ACF" w:rsidRPr="006C312D">
        <w:rPr>
          <w:rFonts w:eastAsia="Times New Roman"/>
          <w:lang w:eastAsia="zh-CN"/>
        </w:rPr>
        <w:t xml:space="preserve"> </w:t>
      </w:r>
      <w:r w:rsidR="009A49A3">
        <w:rPr>
          <w:rFonts w:eastAsia="Times New Roman"/>
          <w:lang w:eastAsia="zh-CN"/>
        </w:rPr>
        <w:t>January 2021</w:t>
      </w:r>
      <w:r w:rsidR="00B27ACF" w:rsidRPr="006C312D">
        <w:rPr>
          <w:rFonts w:eastAsia="Times New Roman"/>
          <w:lang w:eastAsia="zh-CN"/>
        </w:rPr>
        <w:t xml:space="preserve">, </w:t>
      </w:r>
      <w:r w:rsidR="00647F53">
        <w:rPr>
          <w:rFonts w:eastAsia="Times New Roman"/>
          <w:lang w:eastAsia="zh-CN"/>
        </w:rPr>
        <w:t xml:space="preserve">the </w:t>
      </w:r>
      <w:r w:rsidR="00B27ACF" w:rsidRPr="006C312D">
        <w:rPr>
          <w:rFonts w:eastAsia="Times New Roman"/>
          <w:lang w:eastAsia="zh-CN"/>
        </w:rPr>
        <w:t xml:space="preserve">CERS </w:t>
      </w:r>
      <w:r w:rsidR="27204D69" w:rsidRPr="5C6E5B99">
        <w:rPr>
          <w:rFonts w:eastAsia="Times New Roman"/>
          <w:lang w:eastAsia="zh-CN"/>
        </w:rPr>
        <w:t>is</w:t>
      </w:r>
      <w:r w:rsidR="00B27ACF" w:rsidRPr="006C312D">
        <w:rPr>
          <w:rFonts w:eastAsia="Times New Roman"/>
          <w:lang w:eastAsia="zh-CN"/>
        </w:rPr>
        <w:t xml:space="preserve"> the single resource where LEA staff access student results from the summative and interim CAASPP assessments, including the CSA, as well as results from the English Language Proficiency Assessments for California.</w:t>
      </w:r>
    </w:p>
    <w:p w14:paraId="0924132C" w14:textId="4CDE2782" w:rsidR="00B27ACF" w:rsidRPr="006C312D" w:rsidRDefault="00B27ACF" w:rsidP="00B27ACF">
      <w:pPr>
        <w:rPr>
          <w:lang w:eastAsia="zh-CN"/>
        </w:rPr>
      </w:pPr>
      <w:r w:rsidRPr="006C312D">
        <w:rPr>
          <w:lang w:eastAsia="zh-CN"/>
        </w:rPr>
        <w:t>The CERS allows educators to view their students’ assessment results</w:t>
      </w:r>
      <w:r w:rsidR="009A49A3" w:rsidRPr="009A49A3">
        <w:rPr>
          <w:lang w:eastAsia="zh-CN"/>
        </w:rPr>
        <w:t xml:space="preserve"> </w:t>
      </w:r>
      <w:r w:rsidR="009A49A3">
        <w:rPr>
          <w:lang w:eastAsia="zh-CN"/>
        </w:rPr>
        <w:t>at the individual student level and at the aggregate level</w:t>
      </w:r>
      <w:r w:rsidRPr="006C312D">
        <w:rPr>
          <w:lang w:eastAsia="zh-CN"/>
        </w:rPr>
        <w:t xml:space="preserve"> using grouping and other features. For example, educators can create customized groups from assigned student groups.</w:t>
      </w:r>
      <w:r w:rsidR="00B678A8">
        <w:rPr>
          <w:lang w:eastAsia="zh-CN"/>
        </w:rPr>
        <w:t xml:space="preserve"> The student results sent to </w:t>
      </w:r>
      <w:r w:rsidR="00933CF0">
        <w:rPr>
          <w:lang w:eastAsia="zh-CN"/>
        </w:rPr>
        <w:t xml:space="preserve">the </w:t>
      </w:r>
      <w:r w:rsidR="00B678A8">
        <w:rPr>
          <w:lang w:eastAsia="zh-CN"/>
        </w:rPr>
        <w:t>CERS are final, so LEAs can use the reports in</w:t>
      </w:r>
      <w:r w:rsidR="00933CF0">
        <w:rPr>
          <w:lang w:eastAsia="zh-CN"/>
        </w:rPr>
        <w:t xml:space="preserve"> the</w:t>
      </w:r>
      <w:r w:rsidR="00B678A8">
        <w:rPr>
          <w:lang w:eastAsia="zh-CN"/>
        </w:rPr>
        <w:t xml:space="preserve"> CERS to analyze assessment results for planning instruction.</w:t>
      </w:r>
    </w:p>
    <w:p w14:paraId="10040D75" w14:textId="573BE33F" w:rsidR="00420F35" w:rsidRPr="006C312D" w:rsidRDefault="00420F35" w:rsidP="00DA4E0A">
      <w:pPr>
        <w:pStyle w:val="Heading3"/>
      </w:pPr>
      <w:bookmarkStart w:id="51" w:name="_Toc182472527"/>
      <w:r w:rsidRPr="006C312D">
        <w:t>Overview of the Technical Report</w:t>
      </w:r>
      <w:bookmarkEnd w:id="51"/>
    </w:p>
    <w:p w14:paraId="3CD00450" w14:textId="6F7D5453" w:rsidR="00F8434B" w:rsidRPr="006C312D" w:rsidRDefault="00F8434B" w:rsidP="00F8434B">
      <w:pPr>
        <w:keepNext/>
      </w:pPr>
      <w:r w:rsidRPr="006C312D">
        <w:t xml:space="preserve">This technical report addresses the characteristics of the CSA administered in spring </w:t>
      </w:r>
      <w:r w:rsidR="001B0AE9" w:rsidRPr="006C312D">
        <w:t>20</w:t>
      </w:r>
      <w:r w:rsidR="001B0AE9">
        <w:t xml:space="preserve">20 </w:t>
      </w:r>
      <w:r w:rsidRPr="006C312D">
        <w:t>and contains eight additional chapters as follows:</w:t>
      </w:r>
    </w:p>
    <w:p w14:paraId="134252B2" w14:textId="3708DB33" w:rsidR="00F8434B" w:rsidRPr="006C312D" w:rsidRDefault="00F8434B" w:rsidP="00F8434B">
      <w:pPr>
        <w:pStyle w:val="bullets"/>
      </w:pPr>
      <w:hyperlink w:anchor="_Overview_of_the" w:history="1">
        <w:r w:rsidRPr="006C312D">
          <w:rPr>
            <w:rStyle w:val="Hyperlink"/>
          </w:rPr>
          <w:t>Chapter 2</w:t>
        </w:r>
      </w:hyperlink>
      <w:r w:rsidRPr="006C312D">
        <w:t xml:space="preserve"> presents an overview of the processes involved in a testing cycle for the CSA. This chapter includes item development, test assembly, test administration, scoring, reporting, psychometric analyses, and standard setting. The details on each stage in the testing process will be presented in the subsequent chapters.</w:t>
      </w:r>
    </w:p>
    <w:p w14:paraId="726B4423" w14:textId="45970B43" w:rsidR="00F8434B" w:rsidRPr="006C312D" w:rsidRDefault="00F8434B" w:rsidP="00F8434B">
      <w:pPr>
        <w:pStyle w:val="bullets"/>
      </w:pPr>
      <w:hyperlink w:anchor="_Item_Development_and_1" w:history="1">
        <w:r w:rsidRPr="006C312D">
          <w:rPr>
            <w:rStyle w:val="Hyperlink"/>
          </w:rPr>
          <w:t>Chapter 3</w:t>
        </w:r>
      </w:hyperlink>
      <w:r w:rsidRPr="006C312D">
        <w:t xml:space="preserve"> discusses the test blueprint, item development, and detailed procedures of test assembly for the </w:t>
      </w:r>
      <w:r w:rsidR="00C96D5D">
        <w:t>2019</w:t>
      </w:r>
      <w:r w:rsidR="005262F0">
        <w:t>–</w:t>
      </w:r>
      <w:r w:rsidR="00C96D5D">
        <w:t>2020</w:t>
      </w:r>
      <w:r w:rsidRPr="006C312D">
        <w:rPr>
          <w:rFonts w:eastAsiaTheme="minorEastAsia" w:cs="Arial"/>
        </w:rPr>
        <w:t xml:space="preserve"> </w:t>
      </w:r>
      <w:r w:rsidRPr="006C312D">
        <w:t>administration.</w:t>
      </w:r>
    </w:p>
    <w:p w14:paraId="1821EBE0" w14:textId="210A6B1C" w:rsidR="00F8434B" w:rsidRPr="006C312D" w:rsidRDefault="00F8434B" w:rsidP="00F8434B">
      <w:pPr>
        <w:pStyle w:val="bullets"/>
      </w:pPr>
      <w:hyperlink w:anchor="_Test_Administration_1" w:history="1">
        <w:r w:rsidRPr="006C312D">
          <w:rPr>
            <w:rStyle w:val="Hyperlink"/>
            <w:rFonts w:eastAsiaTheme="minorEastAsia"/>
          </w:rPr>
          <w:t>Chapter 4</w:t>
        </w:r>
      </w:hyperlink>
      <w:r w:rsidRPr="006C312D">
        <w:rPr>
          <w:rFonts w:eastAsiaTheme="minorEastAsia"/>
        </w:rPr>
        <w:t xml:space="preserve"> </w:t>
      </w:r>
      <w:r w:rsidRPr="006C312D">
        <w:t>details the processes involved in the administration of the CSA. It also describes the procedures followed by ETS to maintain test security throughout the test administration process.</w:t>
      </w:r>
    </w:p>
    <w:p w14:paraId="6862BF46" w14:textId="25B28D1C" w:rsidR="00F8434B" w:rsidRPr="006C312D" w:rsidRDefault="00F8434B" w:rsidP="00B74B15">
      <w:pPr>
        <w:pStyle w:val="bullets"/>
      </w:pPr>
      <w:hyperlink w:anchor="_Standard_Setting" w:history="1">
        <w:r w:rsidRPr="006C312D">
          <w:rPr>
            <w:rStyle w:val="Hyperlink"/>
          </w:rPr>
          <w:t>Chapter 5</w:t>
        </w:r>
      </w:hyperlink>
      <w:r w:rsidRPr="006C312D">
        <w:t xml:space="preserve"> summarizes the standard setting process that established </w:t>
      </w:r>
      <w:r w:rsidRPr="006C312D" w:rsidDel="005F5309">
        <w:t>the base</w:t>
      </w:r>
      <w:r w:rsidRPr="006C312D">
        <w:t>-</w:t>
      </w:r>
      <w:r w:rsidRPr="006C312D" w:rsidDel="005F5309">
        <w:t>year</w:t>
      </w:r>
      <w:r w:rsidRPr="006C312D">
        <w:t xml:space="preserve"> score reporting ranges. Details include the achievement level descriptors, an overview of the standard setting methodology, and the process to establish the threshold scores </w:t>
      </w:r>
      <w:r w:rsidRPr="006C312D" w:rsidDel="006E3DDA">
        <w:t xml:space="preserve">that define the score reporting ranges </w:t>
      </w:r>
      <w:r w:rsidRPr="006C312D">
        <w:t>for the CSA. These standard setting processes were based on student testing results from the 2018–2019 administration.</w:t>
      </w:r>
    </w:p>
    <w:p w14:paraId="2F50C489" w14:textId="35B63A5D" w:rsidR="00F8434B" w:rsidRPr="006C312D" w:rsidRDefault="00F8434B" w:rsidP="00F8434B">
      <w:pPr>
        <w:pStyle w:val="bullets"/>
      </w:pPr>
      <w:hyperlink w:anchor="_Scoring_and_Reporting" w:history="1">
        <w:r w:rsidRPr="006C312D">
          <w:rPr>
            <w:rStyle w:val="Hyperlink"/>
          </w:rPr>
          <w:t>Chapter 6</w:t>
        </w:r>
      </w:hyperlink>
      <w:r w:rsidRPr="006C312D">
        <w:rPr>
          <w:rFonts w:cs="Arial"/>
        </w:rPr>
        <w:t xml:space="preserve"> </w:t>
      </w:r>
      <w:r w:rsidRPr="006C312D">
        <w:t>summarizes the types of scores and score reports that are produced at the end of each administration of the CSA.</w:t>
      </w:r>
    </w:p>
    <w:p w14:paraId="48908905" w14:textId="5C13F3BC" w:rsidR="00F8434B" w:rsidRPr="006C312D" w:rsidRDefault="00F8434B" w:rsidP="00F8434B">
      <w:pPr>
        <w:pStyle w:val="bullets"/>
      </w:pPr>
      <w:hyperlink w:anchor="_Psychometric_Analyses_and" w:history="1">
        <w:r w:rsidRPr="006C312D">
          <w:rPr>
            <w:rStyle w:val="Hyperlink"/>
          </w:rPr>
          <w:t>Chapter 7</w:t>
        </w:r>
      </w:hyperlink>
      <w:r w:rsidRPr="006C312D">
        <w:t xml:space="preserve"> </w:t>
      </w:r>
      <w:r w:rsidR="001B3734">
        <w:t>describes</w:t>
      </w:r>
      <w:r w:rsidR="001C1AC0">
        <w:t xml:space="preserve"> </w:t>
      </w:r>
      <w:r w:rsidRPr="006C312D">
        <w:t xml:space="preserve">the psychometric analyses for </w:t>
      </w:r>
      <w:r w:rsidR="001C1AC0">
        <w:t>a typical</w:t>
      </w:r>
      <w:r w:rsidR="001C1AC0" w:rsidRPr="006C312D">
        <w:t xml:space="preserve"> </w:t>
      </w:r>
      <w:r w:rsidRPr="006C312D">
        <w:t xml:space="preserve">CSA </w:t>
      </w:r>
      <w:r w:rsidR="00B55A66">
        <w:t>administration</w:t>
      </w:r>
      <w:r w:rsidRPr="006C312D">
        <w:t>, including classical item analyses, response time analyses, test completion analyses, differential item functioning analyses, item response theory calibration and scaling</w:t>
      </w:r>
      <w:r w:rsidR="007E2E2A">
        <w:t>, a</w:t>
      </w:r>
      <w:r w:rsidR="00B55A66">
        <w:t>nd</w:t>
      </w:r>
      <w:r w:rsidR="007E2E2A">
        <w:t xml:space="preserve"> t</w:t>
      </w:r>
      <w:r w:rsidRPr="006C312D">
        <w:t xml:space="preserve">est reliability and </w:t>
      </w:r>
      <w:r w:rsidR="005B0F50">
        <w:t xml:space="preserve">classification </w:t>
      </w:r>
      <w:r w:rsidRPr="006C312D">
        <w:t>reliability analysis.</w:t>
      </w:r>
      <w:r w:rsidR="007E2E2A">
        <w:t xml:space="preserve"> </w:t>
      </w:r>
      <w:r w:rsidR="005968E4">
        <w:t xml:space="preserve">Because </w:t>
      </w:r>
      <w:r w:rsidR="00B55A66">
        <w:t xml:space="preserve">the </w:t>
      </w:r>
      <w:r w:rsidR="007E2E2A">
        <w:t>test</w:t>
      </w:r>
      <w:r w:rsidR="00F310A2">
        <w:t>ing</w:t>
      </w:r>
      <w:r w:rsidR="007E2E2A">
        <w:t xml:space="preserve"> window </w:t>
      </w:r>
      <w:r w:rsidR="00A05BA2">
        <w:t>was</w:t>
      </w:r>
      <w:r w:rsidR="007E2E2A">
        <w:t xml:space="preserve"> suspended</w:t>
      </w:r>
      <w:r w:rsidR="000B3250">
        <w:t xml:space="preserve"> in March</w:t>
      </w:r>
      <w:r w:rsidR="007E2E2A">
        <w:t xml:space="preserve">, an extremely small </w:t>
      </w:r>
      <w:r w:rsidR="00470F39">
        <w:t>sample of students took the test.</w:t>
      </w:r>
      <w:r w:rsidR="00597A57">
        <w:t xml:space="preserve"> </w:t>
      </w:r>
      <w:r w:rsidR="002145C5">
        <w:t>Therefore</w:t>
      </w:r>
      <w:r w:rsidR="00B55A66">
        <w:t>,</w:t>
      </w:r>
      <w:r w:rsidR="002145C5">
        <w:t xml:space="preserve"> m</w:t>
      </w:r>
      <w:r w:rsidR="00470F39">
        <w:t xml:space="preserve">ost analyses </w:t>
      </w:r>
      <w:r w:rsidR="00597A57">
        <w:t xml:space="preserve">were </w:t>
      </w:r>
      <w:r w:rsidR="002145C5">
        <w:t xml:space="preserve">not </w:t>
      </w:r>
      <w:r w:rsidR="00597A57">
        <w:t>conduct</w:t>
      </w:r>
      <w:r w:rsidR="002145C5">
        <w:t>ed</w:t>
      </w:r>
      <w:r w:rsidR="00E92AB3">
        <w:t xml:space="preserve"> and </w:t>
      </w:r>
      <w:r w:rsidR="000825B2">
        <w:t>no</w:t>
      </w:r>
      <w:r w:rsidR="00E92AB3">
        <w:t xml:space="preserve"> conversion tables for the scale scores </w:t>
      </w:r>
      <w:r w:rsidR="000825B2">
        <w:t xml:space="preserve">were established </w:t>
      </w:r>
      <w:r w:rsidR="00D160AB">
        <w:t xml:space="preserve">for </w:t>
      </w:r>
      <w:r w:rsidR="00E92AB3">
        <w:t>the 2019</w:t>
      </w:r>
      <w:r w:rsidR="005262F0">
        <w:t>–</w:t>
      </w:r>
      <w:r w:rsidR="00E92AB3">
        <w:t xml:space="preserve">2020 </w:t>
      </w:r>
      <w:r w:rsidR="00D160AB">
        <w:t>administration</w:t>
      </w:r>
      <w:r w:rsidR="00597A57">
        <w:t xml:space="preserve">. As a result, </w:t>
      </w:r>
      <w:r w:rsidR="00D160AB">
        <w:t xml:space="preserve">only the </w:t>
      </w:r>
      <w:r w:rsidR="005F07FA">
        <w:t>number of students who took the tests</w:t>
      </w:r>
      <w:r w:rsidR="00B55A66">
        <w:t>,</w:t>
      </w:r>
      <w:r w:rsidR="005F07FA">
        <w:t xml:space="preserve"> </w:t>
      </w:r>
      <w:r w:rsidR="00570F4C">
        <w:t>as well as the mean</w:t>
      </w:r>
      <w:r w:rsidR="00DA459B">
        <w:t>s</w:t>
      </w:r>
      <w:r w:rsidR="00570F4C">
        <w:t xml:space="preserve"> </w:t>
      </w:r>
      <w:r w:rsidR="00A578C5">
        <w:t xml:space="preserve">and standard deviations </w:t>
      </w:r>
      <w:r w:rsidR="00570F4C">
        <w:t>of the percent</w:t>
      </w:r>
      <w:r w:rsidR="00612972">
        <w:t>-</w:t>
      </w:r>
      <w:r w:rsidR="00570F4C">
        <w:t>correct scores</w:t>
      </w:r>
      <w:r w:rsidR="00B55A66">
        <w:t>,</w:t>
      </w:r>
      <w:r w:rsidR="00570F4C">
        <w:t xml:space="preserve"> </w:t>
      </w:r>
      <w:r w:rsidR="00A05BA2">
        <w:t>are</w:t>
      </w:r>
      <w:r w:rsidR="00570F4C">
        <w:t xml:space="preserve"> </w:t>
      </w:r>
      <w:r w:rsidR="00DA459B">
        <w:t>included</w:t>
      </w:r>
      <w:r w:rsidR="00570F4C">
        <w:t xml:space="preserve"> in this report.</w:t>
      </w:r>
    </w:p>
    <w:p w14:paraId="6BE56911" w14:textId="229EB453" w:rsidR="00F8434B" w:rsidRPr="006C312D" w:rsidRDefault="00F8434B" w:rsidP="00F8434B">
      <w:pPr>
        <w:pStyle w:val="bullets"/>
      </w:pPr>
      <w:hyperlink w:anchor="_Quality_Control_Procedures" w:history="1">
        <w:r w:rsidRPr="006C312D">
          <w:rPr>
            <w:rStyle w:val="Hyperlink"/>
          </w:rPr>
          <w:t>Chapter 8</w:t>
        </w:r>
      </w:hyperlink>
      <w:r w:rsidRPr="006C312D">
        <w:t xml:space="preserve"> highlights the quality control processes used at various stages of administration of the CSA.</w:t>
      </w:r>
    </w:p>
    <w:p w14:paraId="5AFCB2BA" w14:textId="27EA4B1F" w:rsidR="00F8434B" w:rsidRPr="006C312D" w:rsidRDefault="00F8434B" w:rsidP="00F8434B">
      <w:pPr>
        <w:pStyle w:val="bullets"/>
      </w:pPr>
      <w:hyperlink w:anchor="_Continuous_and_Systematic" w:history="1">
        <w:r w:rsidRPr="006C312D">
          <w:rPr>
            <w:rStyle w:val="Hyperlink"/>
          </w:rPr>
          <w:t>Chapter 9</w:t>
        </w:r>
      </w:hyperlink>
      <w:r w:rsidRPr="006C312D">
        <w:t xml:space="preserve"> discusses the various procedures used to gather information to improve the CSA as well as strategies to implement possible improvements.</w:t>
      </w:r>
    </w:p>
    <w:p w14:paraId="0684E9E5" w14:textId="7FF94354" w:rsidR="00420F35" w:rsidRPr="006C312D" w:rsidRDefault="00420F35" w:rsidP="004A042F">
      <w:pPr>
        <w:pStyle w:val="Heading3"/>
        <w:pageBreakBefore/>
        <w:numPr>
          <w:ilvl w:val="0"/>
          <w:numId w:val="0"/>
        </w:numPr>
      </w:pPr>
      <w:bookmarkStart w:id="52" w:name="_Toc182472528"/>
      <w:r w:rsidRPr="006C312D">
        <w:lastRenderedPageBreak/>
        <w:t>References</w:t>
      </w:r>
      <w:bookmarkEnd w:id="52"/>
    </w:p>
    <w:p w14:paraId="221B290E" w14:textId="0929410F" w:rsidR="002F6B95" w:rsidRPr="006C312D" w:rsidRDefault="002F6B95" w:rsidP="002F6B95">
      <w:pPr>
        <w:pStyle w:val="References"/>
      </w:pPr>
      <w:bookmarkStart w:id="53" w:name="_Hlk39307236"/>
      <w:r w:rsidRPr="006C312D">
        <w:rPr>
          <w:i/>
        </w:rPr>
        <w:t>California</w:t>
      </w:r>
      <w:r w:rsidRPr="006C312D">
        <w:t xml:space="preserve"> </w:t>
      </w:r>
      <w:r w:rsidRPr="006C312D">
        <w:rPr>
          <w:i/>
        </w:rPr>
        <w:t xml:space="preserve">Code of Regulations, Title 5, </w:t>
      </w:r>
      <w:r w:rsidRPr="006C312D">
        <w:t xml:space="preserve">Education, Division 1, Chapter 2, Subchapter 3.75, Article 2, Section 855. </w:t>
      </w:r>
    </w:p>
    <w:p w14:paraId="0702D59B" w14:textId="39F19EDE" w:rsidR="002F6B95" w:rsidRPr="006C312D" w:rsidRDefault="002F6B95" w:rsidP="002F6B95">
      <w:pPr>
        <w:pStyle w:val="References"/>
      </w:pPr>
      <w:r w:rsidRPr="006C312D">
        <w:t>California Department of Education. (20</w:t>
      </w:r>
      <w:r w:rsidR="000260B2">
        <w:t>20a</w:t>
      </w:r>
      <w:r w:rsidRPr="006C312D">
        <w:t xml:space="preserve">). </w:t>
      </w:r>
      <w:r w:rsidRPr="006C312D">
        <w:rPr>
          <w:i/>
        </w:rPr>
        <w:t xml:space="preserve">CAASPP online test administration manual, </w:t>
      </w:r>
      <w:r w:rsidRPr="000260B2">
        <w:rPr>
          <w:rFonts w:cs="Arial"/>
          <w:i/>
        </w:rPr>
        <w:t>201</w:t>
      </w:r>
      <w:r w:rsidR="000260B2" w:rsidRPr="000260B2">
        <w:rPr>
          <w:rFonts w:cs="Arial"/>
          <w:i/>
        </w:rPr>
        <w:t>9</w:t>
      </w:r>
      <w:r w:rsidRPr="000260B2">
        <w:rPr>
          <w:rFonts w:cs="Arial"/>
          <w:i/>
        </w:rPr>
        <w:t>–</w:t>
      </w:r>
      <w:r w:rsidR="000260B2" w:rsidRPr="000260B2">
        <w:rPr>
          <w:rFonts w:cs="Arial"/>
          <w:i/>
        </w:rPr>
        <w:t>20</w:t>
      </w:r>
      <w:r w:rsidR="000260B2">
        <w:rPr>
          <w:rFonts w:cs="Arial"/>
          <w:i/>
        </w:rPr>
        <w:t>20</w:t>
      </w:r>
      <w:r w:rsidRPr="000260B2">
        <w:rPr>
          <w:rFonts w:cs="Arial"/>
          <w:i/>
        </w:rPr>
        <w:t xml:space="preserve"> administration.</w:t>
      </w:r>
      <w:r w:rsidRPr="000260B2">
        <w:rPr>
          <w:rFonts w:cs="Arial"/>
        </w:rPr>
        <w:t xml:space="preserve"> Sacramento, CA: California Department of Education. </w:t>
      </w:r>
    </w:p>
    <w:p w14:paraId="12C954C8" w14:textId="5B601555" w:rsidR="002F6B95" w:rsidRPr="00251A98" w:rsidRDefault="002F6B95" w:rsidP="002F6B95">
      <w:pPr>
        <w:pStyle w:val="References"/>
      </w:pPr>
      <w:r w:rsidRPr="006C312D">
        <w:t xml:space="preserve">California Department of Education. (2020b, August). </w:t>
      </w:r>
      <w:r w:rsidRPr="006C312D">
        <w:rPr>
          <w:i/>
        </w:rPr>
        <w:t xml:space="preserve">Organization. </w:t>
      </w:r>
    </w:p>
    <w:p w14:paraId="77DBA529" w14:textId="19E97FDD" w:rsidR="00364F9B" w:rsidRPr="00251A98" w:rsidRDefault="00364F9B" w:rsidP="00364F9B">
      <w:pPr>
        <w:pStyle w:val="References"/>
      </w:pPr>
      <w:r w:rsidRPr="006C312D">
        <w:t>California Department of Education. (2020</w:t>
      </w:r>
      <w:r>
        <w:t>c</w:t>
      </w:r>
      <w:r w:rsidRPr="006C312D">
        <w:t xml:space="preserve">, </w:t>
      </w:r>
      <w:r>
        <w:t>November</w:t>
      </w:r>
      <w:r w:rsidRPr="006C312D">
        <w:t xml:space="preserve">). </w:t>
      </w:r>
      <w:r w:rsidRPr="006C312D">
        <w:rPr>
          <w:i/>
        </w:rPr>
        <w:t>State Board of Education responsibilities.</w:t>
      </w:r>
      <w:r w:rsidR="00251A98" w:rsidRPr="00251A98" w:rsidDel="00251A98">
        <w:t xml:space="preserve"> </w:t>
      </w:r>
    </w:p>
    <w:p w14:paraId="3D38AC9F" w14:textId="6A8C9F1C" w:rsidR="00364F9B" w:rsidRDefault="00364F9B" w:rsidP="002F6B95">
      <w:pPr>
        <w:pStyle w:val="References"/>
      </w:pPr>
      <w:r>
        <w:t xml:space="preserve">Office of Governor Gavin Newsom. (2020). </w:t>
      </w:r>
      <w:r>
        <w:rPr>
          <w:i/>
          <w:iCs/>
        </w:rPr>
        <w:t>Governor Newsom issues executive order to suspend standardized testing for students in response to COVID-19 outbreak</w:t>
      </w:r>
      <w:r w:rsidR="006D7006">
        <w:rPr>
          <w:i/>
          <w:iCs/>
        </w:rPr>
        <w:t>.</w:t>
      </w:r>
      <w:r>
        <w:t xml:space="preserve"> </w:t>
      </w:r>
      <w:r w:rsidR="00732C01">
        <w:t>[</w:t>
      </w:r>
      <w:r>
        <w:t>Press release</w:t>
      </w:r>
      <w:r w:rsidR="00732C01">
        <w:t>]</w:t>
      </w:r>
      <w:r>
        <w:t xml:space="preserve">. </w:t>
      </w:r>
    </w:p>
    <w:p w14:paraId="7BC1DCBA" w14:textId="0B2E7140" w:rsidR="00903D4F" w:rsidRPr="006C312D" w:rsidRDefault="00903D4F" w:rsidP="00EB24C4">
      <w:pPr>
        <w:pStyle w:val="Heading2"/>
      </w:pPr>
      <w:bookmarkStart w:id="54" w:name="_Overview_of_the"/>
      <w:bookmarkStart w:id="55" w:name="_Toc12953750"/>
      <w:bookmarkStart w:id="56" w:name="_Toc17121269"/>
      <w:bookmarkStart w:id="57" w:name="_Toc19361574"/>
      <w:bookmarkStart w:id="58" w:name="_Toc182472529"/>
      <w:bookmarkEnd w:id="53"/>
      <w:bookmarkEnd w:id="54"/>
      <w:r w:rsidRPr="006C312D">
        <w:lastRenderedPageBreak/>
        <w:t xml:space="preserve">Overview of the </w:t>
      </w:r>
      <w:r w:rsidR="009B3E86" w:rsidRPr="006C312D">
        <w:t>CSA</w:t>
      </w:r>
      <w:r w:rsidRPr="006C312D">
        <w:t xml:space="preserve"> Process</w:t>
      </w:r>
      <w:bookmarkEnd w:id="55"/>
      <w:bookmarkEnd w:id="56"/>
      <w:bookmarkEnd w:id="57"/>
      <w:r w:rsidR="00FE6938" w:rsidRPr="006C312D">
        <w:t>es</w:t>
      </w:r>
      <w:bookmarkEnd w:id="58"/>
    </w:p>
    <w:p w14:paraId="573DCFBE" w14:textId="0A48FBBC" w:rsidR="00903D4F" w:rsidRPr="006C312D" w:rsidRDefault="00444D95" w:rsidP="00903D4F">
      <w:pPr>
        <w:keepLines/>
        <w:spacing w:before="0"/>
        <w:rPr>
          <w:lang w:bidi="en-US"/>
        </w:rPr>
      </w:pPr>
      <w:r w:rsidRPr="006C312D">
        <w:t>This chapter provides an overview of the processes implemented by ETS during the full testing cycle for the California Spanish Assessment (CSA), including item development, test administration, scoring, reporting, psychometric analyses, and standard setting. The details on each step in the process will be presented in the subsequent chapters.</w:t>
      </w:r>
    </w:p>
    <w:p w14:paraId="795795BE" w14:textId="0A6FA8EB" w:rsidR="00903D4F" w:rsidRPr="006C312D" w:rsidRDefault="00903D4F" w:rsidP="00681E33">
      <w:pPr>
        <w:pStyle w:val="Heading3"/>
      </w:pPr>
      <w:bookmarkStart w:id="59" w:name="_Toc182472530"/>
      <w:r w:rsidRPr="006C312D">
        <w:t>Item Development</w:t>
      </w:r>
      <w:bookmarkEnd w:id="59"/>
    </w:p>
    <w:p w14:paraId="39E3311B" w14:textId="4E598C78" w:rsidR="00C56626" w:rsidRPr="006C312D" w:rsidRDefault="00C56626" w:rsidP="00C56626">
      <w:r w:rsidRPr="006C312D">
        <w:t xml:space="preserve">ETS developed </w:t>
      </w:r>
      <w:r w:rsidR="001120F0">
        <w:t>245</w:t>
      </w:r>
      <w:r w:rsidR="00BE66B3">
        <w:t xml:space="preserve"> </w:t>
      </w:r>
      <w:r w:rsidRPr="006C312D">
        <w:t>field test items across the seven grade levels (i.e., grades three through eight and high school</w:t>
      </w:r>
      <w:r w:rsidR="00810CA1">
        <w:t>, 35 items per grade</w:t>
      </w:r>
      <w:r w:rsidRPr="006C312D">
        <w:t xml:space="preserve">) for the </w:t>
      </w:r>
      <w:r w:rsidR="008151DB">
        <w:t>2019</w:t>
      </w:r>
      <w:r w:rsidR="005262F0">
        <w:t>–</w:t>
      </w:r>
      <w:r w:rsidR="008151DB">
        <w:t xml:space="preserve">2020 </w:t>
      </w:r>
      <w:r w:rsidR="000B6AA6">
        <w:t>administration—</w:t>
      </w:r>
      <w:r w:rsidR="008151DB">
        <w:t xml:space="preserve">the </w:t>
      </w:r>
      <w:r w:rsidR="00705995">
        <w:t>second</w:t>
      </w:r>
      <w:r w:rsidR="008151DB">
        <w:t xml:space="preserve"> operational </w:t>
      </w:r>
      <w:r w:rsidR="000B6AA6">
        <w:t>administration—</w:t>
      </w:r>
      <w:r w:rsidRPr="006C312D">
        <w:t>and delivered them to the California Department of Education (CDE) via</w:t>
      </w:r>
      <w:r w:rsidRPr="006C312D" w:rsidDel="004637ED">
        <w:t xml:space="preserve"> </w:t>
      </w:r>
      <w:r w:rsidRPr="006C312D">
        <w:t>the ETS Item Banking Information System (IBIS). The total number of machine-scorable items developed (</w:t>
      </w:r>
      <w:r w:rsidR="007254D3">
        <w:t>245</w:t>
      </w:r>
      <w:r w:rsidRPr="006C312D">
        <w:t xml:space="preserve">) was greater than the number to be </w:t>
      </w:r>
      <w:r w:rsidR="008E4BAA" w:rsidRPr="006C312D">
        <w:t xml:space="preserve">field-tested </w:t>
      </w:r>
      <w:r w:rsidRPr="006C312D">
        <w:t>(</w:t>
      </w:r>
      <w:r w:rsidR="008E4BAA">
        <w:t>228</w:t>
      </w:r>
      <w:r w:rsidRPr="006C312D">
        <w:t>) in the 201</w:t>
      </w:r>
      <w:r w:rsidR="008E4BAA">
        <w:t>9</w:t>
      </w:r>
      <w:r w:rsidRPr="006C312D">
        <w:t>–20</w:t>
      </w:r>
      <w:r w:rsidR="008E4BAA">
        <w:t>20</w:t>
      </w:r>
      <w:r w:rsidRPr="006C312D">
        <w:t xml:space="preserve"> administration because overage was built in.</w:t>
      </w:r>
    </w:p>
    <w:p w14:paraId="5BDFA250" w14:textId="7D8F2EF7" w:rsidR="00C56626" w:rsidRPr="006C312D" w:rsidRDefault="00C56626" w:rsidP="00C56626">
      <w:r w:rsidRPr="006C312D">
        <w:t xml:space="preserve">The developed items were designed to be engaging to the student population and represented a wide variety of item types. All items for the CSA field tests were developed in accordance with the </w:t>
      </w:r>
      <w:r w:rsidRPr="006C312D">
        <w:rPr>
          <w:i/>
        </w:rPr>
        <w:t>ETS Standards for Quality and Fairness</w:t>
      </w:r>
      <w:r w:rsidRPr="006C312D">
        <w:t xml:space="preserve"> (ETS, 2014) across all phases 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2D62B82C" w14:textId="77777777" w:rsidR="00C56626" w:rsidRPr="006C312D" w:rsidRDefault="00C56626" w:rsidP="00C56626">
      <w:r w:rsidRPr="006C312D">
        <w:t>All secure documents needed for CDE review that were not available in IBIS were delivered to the CDE via the Tumbleweed secure file transfer protocol server.</w:t>
      </w:r>
    </w:p>
    <w:p w14:paraId="3018A58B" w14:textId="2569FC51" w:rsidR="00903D4F" w:rsidRPr="006C312D" w:rsidRDefault="00FA43C2" w:rsidP="00681E33">
      <w:pPr>
        <w:pStyle w:val="Heading4"/>
      </w:pPr>
      <w:r w:rsidRPr="006C312D">
        <w:t>Item Format</w:t>
      </w:r>
    </w:p>
    <w:p w14:paraId="163A0EED" w14:textId="77777777" w:rsidR="00C56626" w:rsidRPr="006C312D" w:rsidRDefault="00C56626" w:rsidP="00C56626">
      <w:r w:rsidRPr="006C312D">
        <w:t>The CSA includes the following primary online item formats:</w:t>
      </w:r>
    </w:p>
    <w:p w14:paraId="4C5B645A" w14:textId="7909B12A" w:rsidR="00C56626" w:rsidRPr="006C312D" w:rsidRDefault="00C56626" w:rsidP="00C56626">
      <w:pPr>
        <w:pStyle w:val="bullets"/>
      </w:pPr>
      <w:r w:rsidRPr="006C312D">
        <w:rPr>
          <w:b/>
        </w:rPr>
        <w:t>Selected-response items—</w:t>
      </w:r>
      <w:r w:rsidRPr="006C312D">
        <w:t>Students are instructed to select one or more choices. Most CSA items have two or three options; a few items have four options.</w:t>
      </w:r>
    </w:p>
    <w:p w14:paraId="6925AAC2" w14:textId="77777777" w:rsidR="00C56626" w:rsidRPr="006C312D" w:rsidRDefault="00C56626" w:rsidP="00C56626">
      <w:pPr>
        <w:pStyle w:val="bullets"/>
      </w:pPr>
      <w:r w:rsidRPr="006C312D">
        <w:rPr>
          <w:b/>
        </w:rPr>
        <w:t>Technology-enhanced items (TEIs)—</w:t>
      </w:r>
      <w:r w:rsidRPr="006C312D">
        <w:t>Technology beyond simple option selection is incorporated in some items.</w:t>
      </w:r>
    </w:p>
    <w:p w14:paraId="6514BB0D" w14:textId="1B4CA133" w:rsidR="00C56626" w:rsidRPr="006C312D" w:rsidRDefault="00C56626" w:rsidP="00C56626">
      <w:r w:rsidRPr="006C312D">
        <w:t xml:space="preserve">Detailed information on item format is included in subsection </w:t>
      </w:r>
      <w:hyperlink w:anchor="_Item_Types_and" w:history="1">
        <w:r w:rsidRPr="006C312D">
          <w:rPr>
            <w:rStyle w:val="Hyperlink"/>
            <w:i/>
          </w:rPr>
          <w:t>3.3.3 Item Types and Features</w:t>
        </w:r>
      </w:hyperlink>
      <w:r w:rsidRPr="006C312D">
        <w:t xml:space="preserve"> in </w:t>
      </w:r>
      <w:hyperlink w:anchor="_Toc63689185" w:history="1">
        <w:r w:rsidRPr="000B6AA6">
          <w:rPr>
            <w:rStyle w:val="Hyperlink"/>
            <w:i/>
          </w:rPr>
          <w:t xml:space="preserve">Chapter 3: Item Development and </w:t>
        </w:r>
        <w:r w:rsidR="000B6AA6" w:rsidRPr="000B6AA6">
          <w:rPr>
            <w:rStyle w:val="Hyperlink"/>
            <w:i/>
          </w:rPr>
          <w:t>Form Assembly</w:t>
        </w:r>
      </w:hyperlink>
      <w:r w:rsidRPr="006C312D">
        <w:t xml:space="preserve">. All items included in the CSA </w:t>
      </w:r>
      <w:r w:rsidR="007E7143">
        <w:t>2019</w:t>
      </w:r>
      <w:r w:rsidR="005262F0">
        <w:t>–</w:t>
      </w:r>
      <w:r w:rsidR="000B6AA6">
        <w:t>‍</w:t>
      </w:r>
      <w:r w:rsidR="007E7143">
        <w:t>2020</w:t>
      </w:r>
      <w:r w:rsidRPr="006C312D">
        <w:t xml:space="preserve"> forms were machine-scorable.</w:t>
      </w:r>
    </w:p>
    <w:p w14:paraId="3C93815D" w14:textId="462758E0" w:rsidR="00903D4F" w:rsidRPr="006C312D" w:rsidRDefault="00A454B7" w:rsidP="00681E33">
      <w:pPr>
        <w:pStyle w:val="Heading4"/>
      </w:pPr>
      <w:r w:rsidRPr="006C312D">
        <w:t>Item Specifications</w:t>
      </w:r>
    </w:p>
    <w:p w14:paraId="46C7E58F" w14:textId="4E1FD43E" w:rsidR="00C56626" w:rsidRPr="006C312D" w:rsidRDefault="00C56626" w:rsidP="00C56626">
      <w:pPr>
        <w:rPr>
          <w:lang w:eastAsia="x-none"/>
        </w:rPr>
      </w:pPr>
      <w:r w:rsidRPr="006C312D">
        <w:rPr>
          <w:lang w:eastAsia="x-none"/>
        </w:rPr>
        <w:t xml:space="preserve">The CSA item specifications provide descriptions of item characteristics that are intended to measure each content standard consistently. They were developed </w:t>
      </w:r>
      <w:r w:rsidRPr="006C312D">
        <w:rPr>
          <w:rFonts w:eastAsia="TimesNewRomanMTStd"/>
        </w:rPr>
        <w:t xml:space="preserve">based on the </w:t>
      </w:r>
      <w:r w:rsidRPr="006C312D">
        <w:t xml:space="preserve">California Common Core State Standard </w:t>
      </w:r>
      <w:proofErr w:type="spellStart"/>
      <w:r w:rsidRPr="006C312D">
        <w:t>en</w:t>
      </w:r>
      <w:proofErr w:type="spellEnd"/>
      <w:r w:rsidRPr="006C312D">
        <w:t xml:space="preserve"> Español</w:t>
      </w:r>
      <w:r w:rsidRPr="006C312D">
        <w:rPr>
          <w:rFonts w:eastAsia="TimesNewRomanMTStd"/>
        </w:rPr>
        <w:t xml:space="preserve"> guidelines. </w:t>
      </w:r>
      <w:r w:rsidRPr="006C312D">
        <w:rPr>
          <w:lang w:eastAsia="x-none"/>
        </w:rPr>
        <w:t xml:space="preserve">During item development, assessment specialists were provided CSA item specifications and a CSA style guide that contained detailed information about the consistency in item development and item review processes. Refer to subsection </w:t>
      </w:r>
      <w:hyperlink w:anchor="_Item_Specifications" w:history="1">
        <w:r w:rsidR="00ED70DF" w:rsidRPr="006C312D">
          <w:rPr>
            <w:rStyle w:val="Hyperlink"/>
            <w:i/>
            <w:lang w:eastAsia="x-none"/>
          </w:rPr>
          <w:t>3.4.3</w:t>
        </w:r>
        <w:r w:rsidRPr="006C312D">
          <w:rPr>
            <w:rStyle w:val="Hyperlink"/>
            <w:i/>
            <w:lang w:eastAsia="x-none"/>
          </w:rPr>
          <w:t xml:space="preserve"> Item Specifications</w:t>
        </w:r>
      </w:hyperlink>
      <w:r w:rsidRPr="006C312D">
        <w:rPr>
          <w:lang w:eastAsia="x-none"/>
        </w:rPr>
        <w:t xml:space="preserve"> in </w:t>
      </w:r>
      <w:hyperlink w:anchor="_Item_Development_and_1" w:history="1">
        <w:r w:rsidRPr="006C312D">
          <w:rPr>
            <w:rStyle w:val="Hyperlink"/>
            <w:lang w:eastAsia="x-none"/>
          </w:rPr>
          <w:t>chapter 3</w:t>
        </w:r>
      </w:hyperlink>
      <w:r w:rsidRPr="006C312D">
        <w:rPr>
          <w:lang w:eastAsia="x-none"/>
        </w:rPr>
        <w:t xml:space="preserve"> for detailed information about item specifications.</w:t>
      </w:r>
    </w:p>
    <w:p w14:paraId="01D6ABA6" w14:textId="79270B77" w:rsidR="00903D4F" w:rsidRPr="006C312D" w:rsidRDefault="00903D4F" w:rsidP="00181F57">
      <w:pPr>
        <w:pStyle w:val="Heading4"/>
        <w:keepLines/>
      </w:pPr>
      <w:r w:rsidRPr="006C312D">
        <w:lastRenderedPageBreak/>
        <w:t xml:space="preserve">Item </w:t>
      </w:r>
      <w:r w:rsidR="000E3F34" w:rsidRPr="006C312D">
        <w:t>Banking</w:t>
      </w:r>
    </w:p>
    <w:p w14:paraId="434BB159" w14:textId="019E773A" w:rsidR="00C56626" w:rsidRPr="006C312D" w:rsidRDefault="00C56626" w:rsidP="00181F57">
      <w:pPr>
        <w:keepNext/>
        <w:keepLines/>
      </w:pPr>
      <w:r w:rsidRPr="006C312D">
        <w:t xml:space="preserve">Following the first operational administration of the CSA, the operational forms across all grades will be refreshed for future administrations. To support the proposed refresh rates of 20 percent for grades three through eight and 35–50 percent for high school, it is necessary to build an item bank where </w:t>
      </w:r>
      <w:r w:rsidR="005B7CA1">
        <w:t xml:space="preserve">the </w:t>
      </w:r>
      <w:r w:rsidRPr="006C312D">
        <w:t xml:space="preserve">content and statistical attributes of each item are included. All the items in the item bank need to be calibrated and linked onto </w:t>
      </w:r>
      <w:r w:rsidR="003116EF">
        <w:t>the base</w:t>
      </w:r>
      <w:r w:rsidRPr="006C312D">
        <w:t xml:space="preserve"> scales</w:t>
      </w:r>
      <w:r w:rsidR="003116EF">
        <w:t xml:space="preserve"> that were established </w:t>
      </w:r>
      <w:r w:rsidR="00A41DE0">
        <w:t>after</w:t>
      </w:r>
      <w:r w:rsidR="003116EF">
        <w:t xml:space="preserve"> the </w:t>
      </w:r>
      <w:r w:rsidR="00A41DE0">
        <w:t xml:space="preserve">CSA’s first operational administration, which occurred during the </w:t>
      </w:r>
      <w:r w:rsidR="00E76AA9">
        <w:t>2018</w:t>
      </w:r>
      <w:r w:rsidR="00A41DE0">
        <w:t>–</w:t>
      </w:r>
      <w:r w:rsidR="00E76AA9">
        <w:t xml:space="preserve">2019 </w:t>
      </w:r>
      <w:r w:rsidR="00A41DE0" w:rsidRPr="006C312D">
        <w:t>California Assessment of Student Performance and Progress (</w:t>
      </w:r>
      <w:r w:rsidR="00A41DE0">
        <w:t>CAASPP)</w:t>
      </w:r>
      <w:r w:rsidR="00E76AA9">
        <w:t xml:space="preserve"> administration</w:t>
      </w:r>
      <w:r w:rsidRPr="006C312D">
        <w:t>.</w:t>
      </w:r>
    </w:p>
    <w:p w14:paraId="49DF6AE3" w14:textId="6136F082" w:rsidR="00C56626" w:rsidRPr="006C312D" w:rsidRDefault="0035528C" w:rsidP="00C56626">
      <w:r w:rsidRPr="00E936BC">
        <w:t>T</w:t>
      </w:r>
      <w:r w:rsidR="00C56626" w:rsidRPr="00E936BC">
        <w:t xml:space="preserve">he test forms used for the </w:t>
      </w:r>
      <w:r w:rsidR="00F25B91" w:rsidRPr="00E936BC">
        <w:t>2019</w:t>
      </w:r>
      <w:r w:rsidR="00C56626" w:rsidRPr="00E936BC">
        <w:t>–</w:t>
      </w:r>
      <w:r w:rsidR="00F25B91" w:rsidRPr="00E936BC">
        <w:t xml:space="preserve">2020 </w:t>
      </w:r>
      <w:r w:rsidR="00C56626" w:rsidRPr="00E936BC">
        <w:t xml:space="preserve">CSA administration included operational items </w:t>
      </w:r>
      <w:r w:rsidR="008A6649">
        <w:t>as well as field test items</w:t>
      </w:r>
      <w:r w:rsidR="00C56626" w:rsidRPr="006C312D">
        <w:t xml:space="preserve">. </w:t>
      </w:r>
      <w:r w:rsidR="008864FF">
        <w:t>As a standardized procedure, a</w:t>
      </w:r>
      <w:r w:rsidR="00C56626" w:rsidRPr="006C312D">
        <w:t xml:space="preserve">fter </w:t>
      </w:r>
      <w:r w:rsidR="008864FF">
        <w:t>each</w:t>
      </w:r>
      <w:r w:rsidR="00C56626" w:rsidRPr="006C312D">
        <w:t xml:space="preserve"> CSA administration, initial item analyses </w:t>
      </w:r>
      <w:r w:rsidR="008864FF">
        <w:t>are</w:t>
      </w:r>
      <w:r w:rsidR="008864FF" w:rsidRPr="006C312D">
        <w:t xml:space="preserve"> </w:t>
      </w:r>
      <w:r w:rsidR="00C56626" w:rsidRPr="006C312D">
        <w:t xml:space="preserve">implemented, and the results </w:t>
      </w:r>
      <w:r w:rsidR="008864FF">
        <w:t>are</w:t>
      </w:r>
      <w:r w:rsidR="008864FF" w:rsidRPr="006C312D">
        <w:t xml:space="preserve"> </w:t>
      </w:r>
      <w:r w:rsidR="00C56626" w:rsidRPr="006C312D">
        <w:t xml:space="preserve">reviewed by ETS Psychometric Analysis &amp; Research (PAR) and </w:t>
      </w:r>
      <w:bookmarkStart w:id="60" w:name="_Hlk23765377"/>
      <w:r w:rsidR="00C56626" w:rsidRPr="006C312D">
        <w:t>Assessment</w:t>
      </w:r>
      <w:r w:rsidR="00E1517E">
        <w:t xml:space="preserve"> </w:t>
      </w:r>
      <w:r w:rsidR="005262F0">
        <w:t>and</w:t>
      </w:r>
      <w:r w:rsidR="00E1517E">
        <w:t xml:space="preserve"> </w:t>
      </w:r>
      <w:r w:rsidR="00C56626" w:rsidRPr="006C312D">
        <w:t>Learning Technology</w:t>
      </w:r>
      <w:r w:rsidR="00326DC8">
        <w:t xml:space="preserve"> Research </w:t>
      </w:r>
      <w:r w:rsidR="005B7CA1">
        <w:t>&amp;</w:t>
      </w:r>
      <w:r w:rsidR="00C56626" w:rsidRPr="006C312D">
        <w:t xml:space="preserve"> Development</w:t>
      </w:r>
      <w:bookmarkEnd w:id="60"/>
      <w:r w:rsidR="00C56626" w:rsidRPr="006C312D">
        <w:t xml:space="preserve"> (</w:t>
      </w:r>
      <w:r w:rsidR="00406F0F">
        <w:t>ALTRD</w:t>
      </w:r>
      <w:r w:rsidR="00C56626" w:rsidRPr="006C312D">
        <w:t xml:space="preserve">) staff, who provided recommendations to the CDE on whether the items should be included or excluded from the calibrations. Decisions were made in consultation with the CDE; details of this process are in section </w:t>
      </w:r>
      <w:hyperlink w:anchor="_Classical_Item_Analyses" w:history="1">
        <w:r w:rsidR="00C56626" w:rsidRPr="006C312D">
          <w:rPr>
            <w:rStyle w:val="Hyperlink"/>
            <w:i/>
            <w:iCs/>
          </w:rPr>
          <w:t>7.2 Classical Item Analyses</w:t>
        </w:r>
      </w:hyperlink>
      <w:r w:rsidR="00C56626" w:rsidRPr="006C312D">
        <w:t>.</w:t>
      </w:r>
    </w:p>
    <w:p w14:paraId="1B147237" w14:textId="07291779" w:rsidR="00C56626" w:rsidRPr="006C312D" w:rsidRDefault="00C56626" w:rsidP="00C56626">
      <w:r>
        <w:t xml:space="preserve">Next, the operational items </w:t>
      </w:r>
      <w:r w:rsidR="008B192C">
        <w:t xml:space="preserve">are </w:t>
      </w:r>
      <w:r>
        <w:t xml:space="preserve">calibrated </w:t>
      </w:r>
      <w:r w:rsidR="6F97F2F3">
        <w:t xml:space="preserve">and </w:t>
      </w:r>
      <w:r w:rsidR="008B192C">
        <w:t>postequat</w:t>
      </w:r>
      <w:r w:rsidR="6B853F00">
        <w:t>e</w:t>
      </w:r>
      <w:r w:rsidR="00DC07D9">
        <w:t>d</w:t>
      </w:r>
      <w:r w:rsidR="008B192C">
        <w:t xml:space="preserve"> to </w:t>
      </w:r>
      <w:r>
        <w:t xml:space="preserve">the baseline scales </w:t>
      </w:r>
      <w:r w:rsidR="008B192C">
        <w:t>established in</w:t>
      </w:r>
      <w:r>
        <w:t xml:space="preserve"> the 2018–‍2019 administration. Refer to section </w:t>
      </w:r>
      <w:hyperlink w:anchor="_Item_Response_Theory">
        <w:r w:rsidR="00ED70DF" w:rsidRPr="12DF1834">
          <w:rPr>
            <w:rStyle w:val="Hyperlink"/>
            <w:i/>
            <w:iCs/>
          </w:rPr>
          <w:t>7.4 Item Response Theory</w:t>
        </w:r>
        <w:r w:rsidRPr="12DF1834">
          <w:rPr>
            <w:rStyle w:val="Hyperlink"/>
            <w:i/>
            <w:iCs/>
          </w:rPr>
          <w:t xml:space="preserve"> Analyses</w:t>
        </w:r>
      </w:hyperlink>
      <w:r>
        <w:t xml:space="preserve"> for calibration and linking. Final item analyses </w:t>
      </w:r>
      <w:r w:rsidR="00F00AAF">
        <w:t xml:space="preserve">are usually </w:t>
      </w:r>
      <w:r>
        <w:t xml:space="preserve">conducted following the calibration and linking step after the testing window </w:t>
      </w:r>
      <w:r w:rsidR="00173137">
        <w:t xml:space="preserve">is </w:t>
      </w:r>
      <w:r>
        <w:t>closed.</w:t>
      </w:r>
    </w:p>
    <w:p w14:paraId="7A6E6318" w14:textId="070CC7A1" w:rsidR="00C56626" w:rsidRPr="006C312D" w:rsidRDefault="00C56626" w:rsidP="00C56626">
      <w:pPr>
        <w:rPr>
          <w:lang w:eastAsia="x-none"/>
        </w:rPr>
      </w:pPr>
      <w:r w:rsidRPr="006C312D">
        <w:rPr>
          <w:lang w:eastAsia="x-none"/>
        </w:rPr>
        <w:t>Content experts</w:t>
      </w:r>
      <w:r w:rsidRPr="006C312D">
        <w:t xml:space="preserve"> from ETS and the CDE, as well as selected California educators, </w:t>
      </w:r>
      <w:r w:rsidR="00074C9E">
        <w:t xml:space="preserve">usually </w:t>
      </w:r>
      <w:r w:rsidRPr="006C312D">
        <w:t xml:space="preserve">review the associated item statistics and evaluate the performance of items during the annual data review meeting. </w:t>
      </w:r>
      <w:r w:rsidR="00986E9E">
        <w:t>Particularly, t</w:t>
      </w:r>
      <w:r w:rsidRPr="006C312D">
        <w:rPr>
          <w:lang w:eastAsia="x-none"/>
        </w:rPr>
        <w:t xml:space="preserve">hey </w:t>
      </w:r>
      <w:r w:rsidR="00986E9E">
        <w:rPr>
          <w:lang w:eastAsia="x-none"/>
        </w:rPr>
        <w:t>pay attention to</w:t>
      </w:r>
      <w:r w:rsidR="00057C3C">
        <w:rPr>
          <w:lang w:eastAsia="x-none"/>
        </w:rPr>
        <w:t xml:space="preserve"> </w:t>
      </w:r>
      <w:r w:rsidRPr="006C312D">
        <w:rPr>
          <w:lang w:eastAsia="x-none"/>
        </w:rPr>
        <w:t>review</w:t>
      </w:r>
      <w:r w:rsidR="00986E9E">
        <w:rPr>
          <w:lang w:eastAsia="x-none"/>
        </w:rPr>
        <w:t>ing</w:t>
      </w:r>
      <w:r w:rsidRPr="006C312D">
        <w:rPr>
          <w:lang w:eastAsia="x-none"/>
        </w:rPr>
        <w:t xml:space="preserve"> the flagged items—those whose statistics fell beyond expected ranges—and work to provide plausible explanations for these particular items based on their knowledge of the student population.</w:t>
      </w:r>
    </w:p>
    <w:p w14:paraId="77DC9BFB" w14:textId="105317C6" w:rsidR="00C56626" w:rsidRDefault="00C56626" w:rsidP="00C56626">
      <w:r w:rsidRPr="006C312D">
        <w:rPr>
          <w:lang w:eastAsia="x-none"/>
        </w:rPr>
        <w:t xml:space="preserve">With the CDE’s approval, the operational items and field test items, together with their statistical information, </w:t>
      </w:r>
      <w:r w:rsidR="00EA43C3">
        <w:rPr>
          <w:lang w:eastAsia="x-none"/>
        </w:rPr>
        <w:t>are</w:t>
      </w:r>
      <w:r w:rsidR="00EA43C3" w:rsidRPr="006C312D">
        <w:rPr>
          <w:lang w:eastAsia="x-none"/>
        </w:rPr>
        <w:t xml:space="preserve"> </w:t>
      </w:r>
      <w:r w:rsidRPr="006C312D">
        <w:rPr>
          <w:lang w:eastAsia="x-none"/>
        </w:rPr>
        <w:t xml:space="preserve">entered into the item bank for form assembly in future administrations. It is expected that </w:t>
      </w:r>
      <w:r w:rsidRPr="006C312D">
        <w:t>more new items will be developed, field-tested, and entered into the item bank for future administrations. In this way, the item bank will expand gradually to support the rate of refresh.</w:t>
      </w:r>
    </w:p>
    <w:p w14:paraId="75AC3104" w14:textId="4E763A3F" w:rsidR="00AF2AAA" w:rsidRPr="006C312D" w:rsidRDefault="00AF2AAA" w:rsidP="00C56626">
      <w:r>
        <w:t xml:space="preserve">It was planned that </w:t>
      </w:r>
      <w:r w:rsidR="000E5834">
        <w:t>the 2019</w:t>
      </w:r>
      <w:r w:rsidR="005262F0">
        <w:t>–</w:t>
      </w:r>
      <w:r w:rsidR="000E5834">
        <w:t>2020 operational items and field test items w</w:t>
      </w:r>
      <w:r w:rsidR="005E3AA2">
        <w:t>ould</w:t>
      </w:r>
      <w:r w:rsidR="000E5834">
        <w:t xml:space="preserve"> be analyzed by ETS</w:t>
      </w:r>
      <w:r w:rsidR="005E3AA2">
        <w:t>’</w:t>
      </w:r>
      <w:r w:rsidR="000E5834">
        <w:t xml:space="preserve"> PAR team and reviewed </w:t>
      </w:r>
      <w:r w:rsidR="00EA43C3">
        <w:t>by</w:t>
      </w:r>
      <w:r w:rsidR="000E5834">
        <w:t xml:space="preserve"> ETS ALT</w:t>
      </w:r>
      <w:r w:rsidR="005E454F">
        <w:t>R</w:t>
      </w:r>
      <w:r w:rsidR="000E5834">
        <w:t>D</w:t>
      </w:r>
      <w:r w:rsidR="005E454F">
        <w:t>, as well as reviewed</w:t>
      </w:r>
      <w:r w:rsidR="00BF6DCF">
        <w:t xml:space="preserve"> and </w:t>
      </w:r>
      <w:r w:rsidR="005E454F">
        <w:t>approved by the CDE</w:t>
      </w:r>
      <w:r w:rsidR="00BF6DCF">
        <w:t xml:space="preserve">. </w:t>
      </w:r>
      <w:r w:rsidR="00572FF3">
        <w:t>However, b</w:t>
      </w:r>
      <w:r w:rsidR="005968E4">
        <w:t xml:space="preserve">ecause of </w:t>
      </w:r>
      <w:r w:rsidR="00BF6DCF">
        <w:t xml:space="preserve">the </w:t>
      </w:r>
      <w:r w:rsidR="00157362">
        <w:t>novel coronavirus disease 2019</w:t>
      </w:r>
      <w:r w:rsidR="005E3AA2">
        <w:t xml:space="preserve"> pandemic</w:t>
      </w:r>
      <w:r w:rsidR="00BF6DCF">
        <w:t>, the 2019</w:t>
      </w:r>
      <w:r w:rsidR="005262F0">
        <w:t>–</w:t>
      </w:r>
      <w:r w:rsidR="00BF6DCF">
        <w:t>2020 test</w:t>
      </w:r>
      <w:r w:rsidR="00F310A2">
        <w:t>ing</w:t>
      </w:r>
      <w:r w:rsidR="00BF6DCF">
        <w:t xml:space="preserve"> window was suspended</w:t>
      </w:r>
      <w:r w:rsidR="00A3235E">
        <w:t>.</w:t>
      </w:r>
      <w:r w:rsidR="009F744F">
        <w:t xml:space="preserve"> Given the</w:t>
      </w:r>
      <w:r w:rsidR="00A3235E">
        <w:t xml:space="preserve"> extreme</w:t>
      </w:r>
      <w:r w:rsidR="00513AE0">
        <w:t>ly</w:t>
      </w:r>
      <w:r w:rsidR="00A3235E">
        <w:t xml:space="preserve"> small </w:t>
      </w:r>
      <w:r w:rsidR="00CE0370">
        <w:t>testing samples</w:t>
      </w:r>
      <w:r w:rsidR="00572FF3">
        <w:t xml:space="preserve"> in 2019–2020</w:t>
      </w:r>
      <w:r w:rsidR="00A3235E">
        <w:t>, item analysis, calibration</w:t>
      </w:r>
      <w:r w:rsidR="005E3AA2">
        <w:t>,</w:t>
      </w:r>
      <w:r w:rsidR="00A3235E">
        <w:t xml:space="preserve"> and linking to the bank scale </w:t>
      </w:r>
      <w:r w:rsidR="00964A82">
        <w:t xml:space="preserve">were not </w:t>
      </w:r>
      <w:r w:rsidR="00A31306">
        <w:t xml:space="preserve">conducted </w:t>
      </w:r>
      <w:r w:rsidR="00CE0370">
        <w:t>for the new items</w:t>
      </w:r>
      <w:r w:rsidR="00964A82">
        <w:t>.</w:t>
      </w:r>
    </w:p>
    <w:p w14:paraId="2383B122" w14:textId="7D3FD898" w:rsidR="00903D4F" w:rsidRPr="006C312D" w:rsidRDefault="00903D4F" w:rsidP="00681E33">
      <w:pPr>
        <w:pStyle w:val="Heading3"/>
      </w:pPr>
      <w:bookmarkStart w:id="61" w:name="_Toc182472531"/>
      <w:r w:rsidRPr="006C312D">
        <w:t>Test Assembly</w:t>
      </w:r>
      <w:bookmarkEnd w:id="61"/>
    </w:p>
    <w:p w14:paraId="21CD264F" w14:textId="6F429102" w:rsidR="00C56626" w:rsidRPr="006C312D" w:rsidRDefault="00C56626" w:rsidP="00C56626">
      <w:r w:rsidRPr="006C312D">
        <w:t xml:space="preserve">The ETS </w:t>
      </w:r>
      <w:r w:rsidR="00406F0F">
        <w:t>ALTRD</w:t>
      </w:r>
      <w:r w:rsidRPr="006C312D">
        <w:t xml:space="preserve"> team built </w:t>
      </w:r>
      <w:r w:rsidR="00813EDD">
        <w:t>each grade’s</w:t>
      </w:r>
      <w:r w:rsidR="00813EDD" w:rsidRPr="006C312D">
        <w:t xml:space="preserve"> </w:t>
      </w:r>
      <w:r w:rsidRPr="006C312D">
        <w:t xml:space="preserve">operational </w:t>
      </w:r>
      <w:r w:rsidR="003F37B9" w:rsidRPr="006C312D">
        <w:t>201</w:t>
      </w:r>
      <w:r w:rsidR="003F37B9">
        <w:t>9</w:t>
      </w:r>
      <w:r w:rsidRPr="006C312D">
        <w:t>–</w:t>
      </w:r>
      <w:r w:rsidR="003F37B9" w:rsidRPr="006C312D">
        <w:t>20</w:t>
      </w:r>
      <w:r w:rsidR="003F37B9">
        <w:t>20</w:t>
      </w:r>
      <w:r w:rsidR="003F37B9" w:rsidRPr="006C312D">
        <w:t xml:space="preserve"> </w:t>
      </w:r>
      <w:r w:rsidRPr="006C312D">
        <w:t xml:space="preserve">test form using </w:t>
      </w:r>
      <w:r w:rsidR="00946649">
        <w:t xml:space="preserve">52 </w:t>
      </w:r>
      <w:r w:rsidRPr="006C312D">
        <w:t xml:space="preserve">items </w:t>
      </w:r>
      <w:r w:rsidR="00A357CF">
        <w:t xml:space="preserve">that were </w:t>
      </w:r>
      <w:r w:rsidR="00813EDD">
        <w:t>previously</w:t>
      </w:r>
      <w:r w:rsidRPr="006C312D">
        <w:t xml:space="preserve"> administered during the </w:t>
      </w:r>
      <w:r w:rsidR="003F37B9">
        <w:t>2018</w:t>
      </w:r>
      <w:r w:rsidR="000F0D58">
        <w:t>–</w:t>
      </w:r>
      <w:r w:rsidR="0080126E">
        <w:t>20</w:t>
      </w:r>
      <w:r w:rsidR="003F37B9">
        <w:t xml:space="preserve">19 </w:t>
      </w:r>
      <w:r w:rsidR="003251E4">
        <w:t xml:space="preserve">spring </w:t>
      </w:r>
      <w:r w:rsidR="003F37B9">
        <w:t xml:space="preserve">operational </w:t>
      </w:r>
      <w:r w:rsidR="0080126E">
        <w:t>administration</w:t>
      </w:r>
      <w:r w:rsidR="004B70CD">
        <w:t xml:space="preserve"> and the </w:t>
      </w:r>
      <w:r w:rsidR="00A357CF">
        <w:t xml:space="preserve">fall </w:t>
      </w:r>
      <w:r w:rsidR="004B70CD">
        <w:t>2018 field</w:t>
      </w:r>
      <w:r w:rsidR="00694C33">
        <w:t xml:space="preserve"> test</w:t>
      </w:r>
      <w:r w:rsidRPr="006C312D">
        <w:t xml:space="preserve">. The CDE reviewed operational </w:t>
      </w:r>
      <w:r w:rsidR="00485A1A" w:rsidRPr="006C312D">
        <w:t>201</w:t>
      </w:r>
      <w:r w:rsidR="00485A1A">
        <w:t>9</w:t>
      </w:r>
      <w:r w:rsidRPr="006C312D">
        <w:t>–</w:t>
      </w:r>
      <w:r w:rsidR="00485A1A" w:rsidRPr="006C312D">
        <w:t>20</w:t>
      </w:r>
      <w:r w:rsidR="00485A1A">
        <w:t>20</w:t>
      </w:r>
      <w:r w:rsidR="00485A1A" w:rsidRPr="006C312D">
        <w:t xml:space="preserve"> </w:t>
      </w:r>
      <w:r w:rsidRPr="006C312D">
        <w:t xml:space="preserve">forms in IBIS before they were configured by </w:t>
      </w:r>
      <w:r w:rsidR="001451C9">
        <w:t>Cambium</w:t>
      </w:r>
      <w:r w:rsidR="0080126E">
        <w:t xml:space="preserve"> Assessment, Inc</w:t>
      </w:r>
      <w:r w:rsidRPr="006C312D">
        <w:t xml:space="preserve">. </w:t>
      </w:r>
      <w:r w:rsidR="001B6376">
        <w:t>Ten</w:t>
      </w:r>
      <w:r w:rsidR="001B6376" w:rsidRPr="006C312D">
        <w:t xml:space="preserve"> </w:t>
      </w:r>
      <w:r w:rsidRPr="006C312D">
        <w:t xml:space="preserve">new field test items were embedded into </w:t>
      </w:r>
      <w:r w:rsidR="00E179CC">
        <w:t xml:space="preserve">each of </w:t>
      </w:r>
      <w:r w:rsidRPr="006C312D">
        <w:t xml:space="preserve">the operational </w:t>
      </w:r>
      <w:r w:rsidR="00485A1A" w:rsidRPr="006C312D">
        <w:t>20</w:t>
      </w:r>
      <w:r w:rsidR="00485A1A">
        <w:t>19</w:t>
      </w:r>
      <w:r w:rsidRPr="006C312D">
        <w:t>–</w:t>
      </w:r>
      <w:r w:rsidR="00485A1A" w:rsidRPr="006C312D">
        <w:t>20</w:t>
      </w:r>
      <w:r w:rsidR="00485A1A">
        <w:t>20</w:t>
      </w:r>
      <w:r w:rsidR="00485A1A" w:rsidRPr="006C312D">
        <w:t xml:space="preserve"> </w:t>
      </w:r>
      <w:r w:rsidRPr="006C312D">
        <w:t>forms</w:t>
      </w:r>
      <w:r w:rsidR="00E179CC">
        <w:t xml:space="preserve"> for grade</w:t>
      </w:r>
      <w:r w:rsidR="0080126E">
        <w:t>s</w:t>
      </w:r>
      <w:r w:rsidR="00E179CC">
        <w:t xml:space="preserve"> three through eight</w:t>
      </w:r>
      <w:r w:rsidRPr="006C312D">
        <w:t xml:space="preserve">, so each grade level’s test form was composed of </w:t>
      </w:r>
      <w:r w:rsidR="002730B9">
        <w:t>6</w:t>
      </w:r>
      <w:r w:rsidR="002730B9" w:rsidRPr="006C312D">
        <w:t xml:space="preserve">2 </w:t>
      </w:r>
      <w:r w:rsidRPr="006C312D">
        <w:t>items</w:t>
      </w:r>
      <w:r w:rsidR="00520205">
        <w:t xml:space="preserve">; </w:t>
      </w:r>
      <w:r w:rsidR="0068675F">
        <w:t xml:space="preserve">similarly, </w:t>
      </w:r>
      <w:r w:rsidR="00520205">
        <w:t xml:space="preserve">16 </w:t>
      </w:r>
      <w:r w:rsidR="00E35BF1" w:rsidRPr="006C312D">
        <w:t xml:space="preserve">new field test items were embedded into the </w:t>
      </w:r>
      <w:r w:rsidR="0080126E">
        <w:t>h</w:t>
      </w:r>
      <w:r w:rsidR="00990ABF">
        <w:t xml:space="preserve">igh </w:t>
      </w:r>
      <w:r w:rsidR="0080126E">
        <w:t>s</w:t>
      </w:r>
      <w:r w:rsidR="00990ABF">
        <w:t xml:space="preserve">chool </w:t>
      </w:r>
      <w:r w:rsidR="00E35BF1" w:rsidRPr="006C312D">
        <w:t>20</w:t>
      </w:r>
      <w:r w:rsidR="00E35BF1">
        <w:t>19</w:t>
      </w:r>
      <w:r w:rsidR="00E35BF1" w:rsidRPr="006C312D">
        <w:t>–20</w:t>
      </w:r>
      <w:r w:rsidR="00E35BF1">
        <w:t>20</w:t>
      </w:r>
      <w:r w:rsidR="0080126E" w:rsidRPr="0080126E">
        <w:t xml:space="preserve"> </w:t>
      </w:r>
      <w:r w:rsidR="0080126E" w:rsidRPr="006C312D">
        <w:t>operational</w:t>
      </w:r>
      <w:r w:rsidR="00E35BF1" w:rsidRPr="006C312D">
        <w:t xml:space="preserve"> </w:t>
      </w:r>
      <w:r w:rsidR="00E35BF1">
        <w:t xml:space="preserve">form, so that test form was </w:t>
      </w:r>
      <w:r w:rsidR="00E35BF1">
        <w:lastRenderedPageBreak/>
        <w:t>composed of 68</w:t>
      </w:r>
      <w:r w:rsidR="0068675F">
        <w:t xml:space="preserve"> items</w:t>
      </w:r>
      <w:r w:rsidRPr="006C312D">
        <w:t xml:space="preserve">. Additional information about the test assembly of the CSA can be found in </w:t>
      </w:r>
      <w:hyperlink w:anchor="_Item_Development_and_1" w:history="1">
        <w:r w:rsidRPr="006C312D">
          <w:rPr>
            <w:rStyle w:val="Hyperlink"/>
            <w:i/>
          </w:rPr>
          <w:t xml:space="preserve">Chapter 3: Item Development and </w:t>
        </w:r>
        <w:r w:rsidR="0080126E">
          <w:rPr>
            <w:rStyle w:val="Hyperlink"/>
            <w:i/>
          </w:rPr>
          <w:t>Form</w:t>
        </w:r>
        <w:r w:rsidRPr="006C312D">
          <w:rPr>
            <w:rStyle w:val="Hyperlink"/>
            <w:i/>
          </w:rPr>
          <w:t xml:space="preserve"> Assembly</w:t>
        </w:r>
      </w:hyperlink>
      <w:r w:rsidRPr="006C312D">
        <w:t>.</w:t>
      </w:r>
    </w:p>
    <w:p w14:paraId="56436835" w14:textId="3D720A63" w:rsidR="00C56626" w:rsidRPr="006C312D" w:rsidRDefault="00C56626" w:rsidP="00181F57">
      <w:pPr>
        <w:keepNext/>
        <w:keepLines/>
      </w:pPr>
      <w:r w:rsidRPr="006C312D">
        <w:t>Psychometric criteria were specified for the test form review before the test administration. The psychometric guidelines of item selection and form building were develope</w:t>
      </w:r>
      <w:r w:rsidR="00E50FE5">
        <w:t>d</w:t>
      </w:r>
      <w:r w:rsidR="004012BE" w:rsidRPr="006C312D">
        <w:t xml:space="preserve"> </w:t>
      </w:r>
      <w:r w:rsidR="00E50FE5">
        <w:t>and shared with ALTRD</w:t>
      </w:r>
      <w:r w:rsidR="0057427A">
        <w:t xml:space="preserve"> in spring 2019 before the form assembly process</w:t>
      </w:r>
      <w:r w:rsidR="0035633B">
        <w:t xml:space="preserve"> started</w:t>
      </w:r>
      <w:r w:rsidR="0057427A">
        <w:t xml:space="preserve"> </w:t>
      </w:r>
      <w:r w:rsidRPr="006C312D">
        <w:t xml:space="preserve">for the CSA </w:t>
      </w:r>
      <w:r w:rsidR="0057427A" w:rsidRPr="006C312D">
        <w:t>201</w:t>
      </w:r>
      <w:r w:rsidR="0057427A">
        <w:t>9</w:t>
      </w:r>
      <w:r w:rsidRPr="006C312D">
        <w:t>–</w:t>
      </w:r>
      <w:r w:rsidR="00767821">
        <w:t>‍</w:t>
      </w:r>
      <w:r w:rsidRPr="006C312D">
        <w:t>20</w:t>
      </w:r>
      <w:r w:rsidR="00F32CA2">
        <w:t>20</w:t>
      </w:r>
      <w:r w:rsidRPr="006C312D">
        <w:t xml:space="preserve"> administration.</w:t>
      </w:r>
    </w:p>
    <w:p w14:paraId="7301AC57" w14:textId="3D13F3B3" w:rsidR="00C56626" w:rsidRPr="006C312D" w:rsidRDefault="00C56626" w:rsidP="00C56626">
      <w:pPr>
        <w:rPr>
          <w:lang w:eastAsia="x-none"/>
        </w:rPr>
      </w:pPr>
      <w:r w:rsidRPr="006C312D">
        <w:rPr>
          <w:lang w:eastAsia="x-none"/>
        </w:rPr>
        <w:t xml:space="preserve">Prior to the </w:t>
      </w:r>
      <w:r w:rsidR="00C47BB9" w:rsidRPr="006C312D">
        <w:rPr>
          <w:lang w:eastAsia="x-none"/>
        </w:rPr>
        <w:t>201</w:t>
      </w:r>
      <w:r w:rsidR="00C47BB9">
        <w:rPr>
          <w:lang w:eastAsia="x-none"/>
        </w:rPr>
        <w:t>9</w:t>
      </w:r>
      <w:r w:rsidRPr="006C312D">
        <w:rPr>
          <w:lang w:eastAsia="x-none"/>
        </w:rPr>
        <w:t>–</w:t>
      </w:r>
      <w:r w:rsidR="00C47BB9" w:rsidRPr="006C312D">
        <w:t>20</w:t>
      </w:r>
      <w:r w:rsidR="00C47BB9">
        <w:rPr>
          <w:lang w:eastAsia="x-none"/>
        </w:rPr>
        <w:t>20</w:t>
      </w:r>
      <w:r w:rsidR="00C47BB9" w:rsidRPr="006C312D">
        <w:rPr>
          <w:lang w:eastAsia="x-none"/>
        </w:rPr>
        <w:t xml:space="preserve"> </w:t>
      </w:r>
      <w:r w:rsidRPr="006C312D">
        <w:rPr>
          <w:lang w:eastAsia="x-none"/>
        </w:rPr>
        <w:t>administration, ETS content staff and PAR staff reviewed the assembled forms thoroughly in regard to the following aspects of the operational forms:</w:t>
      </w:r>
    </w:p>
    <w:p w14:paraId="223D85CF" w14:textId="77777777" w:rsidR="00C56626" w:rsidRPr="006C312D" w:rsidRDefault="00C56626" w:rsidP="00C56626">
      <w:pPr>
        <w:pStyle w:val="bullets-one"/>
        <w:keepNext/>
      </w:pPr>
      <w:r w:rsidRPr="006C312D">
        <w:t>Coverage of blueprints</w:t>
      </w:r>
    </w:p>
    <w:p w14:paraId="2D4327F3" w14:textId="77777777" w:rsidR="00C56626" w:rsidRPr="006C312D" w:rsidRDefault="00C56626" w:rsidP="00C56626">
      <w:pPr>
        <w:pStyle w:val="bullets-one"/>
      </w:pPr>
      <w:r w:rsidRPr="006C312D">
        <w:t>Overall test design and statistical properties</w:t>
      </w:r>
    </w:p>
    <w:p w14:paraId="04604F47" w14:textId="77777777" w:rsidR="00C56626" w:rsidRPr="006C312D" w:rsidRDefault="00C56626" w:rsidP="00C56626">
      <w:pPr>
        <w:pStyle w:val="bullets-one"/>
      </w:pPr>
      <w:r w:rsidRPr="006C312D">
        <w:t>Statistical properties of individual items</w:t>
      </w:r>
    </w:p>
    <w:p w14:paraId="15654AE3" w14:textId="1B76AE4A" w:rsidR="00681E33" w:rsidRPr="006C312D" w:rsidRDefault="00C56626" w:rsidP="00C56626">
      <w:r w:rsidRPr="006C312D">
        <w:rPr>
          <w:lang w:eastAsia="x-none"/>
        </w:rPr>
        <w:t xml:space="preserve">Details of the psychometric criteria of form review are included in section </w:t>
      </w:r>
      <w:hyperlink w:anchor="_Test_Production_Process" w:history="1">
        <w:r w:rsidRPr="006C312D">
          <w:rPr>
            <w:rStyle w:val="Hyperlink"/>
            <w:i/>
            <w:lang w:eastAsia="x-none"/>
          </w:rPr>
          <w:t>3.8 Test Production Process</w:t>
        </w:r>
      </w:hyperlink>
    </w:p>
    <w:p w14:paraId="0E2F372E" w14:textId="76782238" w:rsidR="00903D4F" w:rsidRPr="006C312D" w:rsidRDefault="00903D4F" w:rsidP="00681E33">
      <w:pPr>
        <w:pStyle w:val="Heading3"/>
      </w:pPr>
      <w:bookmarkStart w:id="62" w:name="_Toc182472532"/>
      <w:r w:rsidRPr="006C312D">
        <w:t>Test Administration</w:t>
      </w:r>
      <w:bookmarkEnd w:id="62"/>
    </w:p>
    <w:p w14:paraId="687D2508" w14:textId="4178EAE0" w:rsidR="00C56626" w:rsidRPr="006C312D" w:rsidRDefault="00C56626" w:rsidP="00C56626">
      <w:r w:rsidRPr="006C312D">
        <w:t>The CSA is administered online using the secure browser and test delivery system (TDS), ensuring a secure, confidential, standardized, consistent, and appropriate administration for students</w:t>
      </w:r>
      <w:r w:rsidRPr="006C312D">
        <w:rPr>
          <w:color w:val="363636"/>
        </w:rPr>
        <w:t>.</w:t>
      </w:r>
      <w:r w:rsidRPr="006C312D">
        <w:t xml:space="preserve"> Additional information about the administration of the CSA can be found in </w:t>
      </w:r>
      <w:hyperlink w:anchor="_Test_Administration_1" w:history="1">
        <w:r w:rsidRPr="006C312D">
          <w:rPr>
            <w:rStyle w:val="Hyperlink"/>
            <w:i/>
          </w:rPr>
          <w:t>Chapter 4: Test Administration</w:t>
        </w:r>
      </w:hyperlink>
      <w:r w:rsidRPr="006C312D">
        <w:t>.</w:t>
      </w:r>
    </w:p>
    <w:p w14:paraId="44649150" w14:textId="393B5553" w:rsidR="00903D4F" w:rsidRPr="006C312D" w:rsidRDefault="00903D4F" w:rsidP="00681E33">
      <w:pPr>
        <w:pStyle w:val="Heading4"/>
      </w:pPr>
      <w:r w:rsidRPr="006C312D">
        <w:t>Test Security and Confidentiality</w:t>
      </w:r>
    </w:p>
    <w:p w14:paraId="4D776B97" w14:textId="03DCF056" w:rsidR="00C56626" w:rsidRPr="006C312D" w:rsidRDefault="00C56626" w:rsidP="00C56626">
      <w:r w:rsidRPr="006C312D">
        <w:t xml:space="preserve">All tests within the CAASPP System are secure. For the CSA, every person with access to test materials maintained the security and confidentiality of the tests. ETS’ internal Code of Ethics requires that all test information, including tangible materials (e.g., test questions and test results), confidential files, processes, and activities are kept secure. To ensure security for all tests that ETS develops or handles, ETS maintains an Office of Testing Integrity (OTI). A detailed description of the OTI and its mission is presented in subsection </w:t>
      </w:r>
      <w:hyperlink w:anchor="_ETS’_Office_of" w:history="1">
        <w:r w:rsidRPr="006C312D">
          <w:rPr>
            <w:rStyle w:val="Hyperlink"/>
            <w:i/>
          </w:rPr>
          <w:t>4.8.1 ETS’ Office of Testing Integrity</w:t>
        </w:r>
      </w:hyperlink>
      <w:r w:rsidRPr="006C312D">
        <w:t>.</w:t>
      </w:r>
    </w:p>
    <w:p w14:paraId="796759D7" w14:textId="56D76CD7" w:rsidR="00C56626" w:rsidRPr="006C312D" w:rsidRDefault="00C56626" w:rsidP="00C56626">
      <w:pPr>
        <w:rPr>
          <w:lang w:bidi="en-US"/>
        </w:rPr>
      </w:pPr>
      <w:r w:rsidRPr="006C312D">
        <w:t xml:space="preserve">In the pursuit of enforcing secure practices, ETS strives to safeguard the various processes involved in a test development and administration cycle. The practices related to each of the following security processes are listed </w:t>
      </w:r>
      <w:r w:rsidR="00EB3C06">
        <w:t xml:space="preserve">next </w:t>
      </w:r>
      <w:r w:rsidRPr="006C312D">
        <w:t xml:space="preserve">and discussed in detail in section </w:t>
      </w:r>
      <w:hyperlink w:anchor="_Test_Security_and" w:history="1">
        <w:r w:rsidRPr="006C312D">
          <w:rPr>
            <w:rStyle w:val="Hyperlink"/>
            <w:i/>
          </w:rPr>
          <w:t>4.8 Test Security and Confidentiality</w:t>
        </w:r>
      </w:hyperlink>
      <w:r w:rsidRPr="006C312D">
        <w:rPr>
          <w:lang w:bidi="en-US"/>
        </w:rPr>
        <w:t>:</w:t>
      </w:r>
    </w:p>
    <w:p w14:paraId="0CEE9315" w14:textId="77777777" w:rsidR="00C56626" w:rsidRPr="006C312D" w:rsidRDefault="00C56626" w:rsidP="00C56626">
      <w:pPr>
        <w:pStyle w:val="bullets-one"/>
      </w:pPr>
      <w:hyperlink w:anchor="_Procedures_to_Maintain" w:history="1">
        <w:r w:rsidRPr="006C312D">
          <w:t>Standardization of test security</w:t>
        </w:r>
      </w:hyperlink>
    </w:p>
    <w:p w14:paraId="378D376A" w14:textId="77777777" w:rsidR="00C56626" w:rsidRPr="006C312D" w:rsidRDefault="00C56626" w:rsidP="00C56626">
      <w:pPr>
        <w:pStyle w:val="bullets-one"/>
      </w:pPr>
      <w:hyperlink w:anchor="_Security_of_Electronic" w:history="1">
        <w:r w:rsidRPr="006C312D">
          <w:t>Security of electronic files using a firewall</w:t>
        </w:r>
      </w:hyperlink>
    </w:p>
    <w:p w14:paraId="3F93AC7C" w14:textId="77777777" w:rsidR="00C56626" w:rsidRPr="006C312D" w:rsidRDefault="00C56626" w:rsidP="00C56626">
      <w:pPr>
        <w:pStyle w:val="bullets-one"/>
      </w:pPr>
      <w:hyperlink w:anchor="_Transfer_of_Scores" w:history="1">
        <w:r w:rsidRPr="006C312D">
          <w:t>Transfer of scores via secure data exchange</w:t>
        </w:r>
      </w:hyperlink>
    </w:p>
    <w:p w14:paraId="1F4CD5C2" w14:textId="77777777" w:rsidR="00C56626" w:rsidRPr="006C312D" w:rsidRDefault="00C56626" w:rsidP="00C56626">
      <w:pPr>
        <w:pStyle w:val="bullets-one"/>
      </w:pPr>
      <w:hyperlink w:anchor="_Data_Management_in" w:history="1">
        <w:r w:rsidRPr="006C312D">
          <w:t>Data management</w:t>
        </w:r>
      </w:hyperlink>
    </w:p>
    <w:p w14:paraId="61B13C9B" w14:textId="77777777" w:rsidR="00C56626" w:rsidRPr="006C312D" w:rsidRDefault="00C56626" w:rsidP="00C56626">
      <w:pPr>
        <w:pStyle w:val="bullets-one"/>
      </w:pPr>
      <w:hyperlink w:anchor="_Statistical_Analysis_on" w:history="1">
        <w:r w:rsidRPr="006C312D">
          <w:t>Statistical analysis</w:t>
        </w:r>
      </w:hyperlink>
    </w:p>
    <w:p w14:paraId="676EEAEF" w14:textId="77777777" w:rsidR="00C56626" w:rsidRPr="006C312D" w:rsidRDefault="00C56626" w:rsidP="00C56626">
      <w:pPr>
        <w:pStyle w:val="bullets-one"/>
      </w:pPr>
      <w:hyperlink w:anchor="_Student_Confidentiality" w:history="1">
        <w:r w:rsidRPr="006C312D">
          <w:t>Student confidentiality</w:t>
        </w:r>
      </w:hyperlink>
    </w:p>
    <w:p w14:paraId="2537D0DB" w14:textId="77777777" w:rsidR="00C56626" w:rsidRPr="006C312D" w:rsidRDefault="00C56626" w:rsidP="00C56626">
      <w:pPr>
        <w:pStyle w:val="bullets-one"/>
      </w:pPr>
      <w:hyperlink w:anchor="_Student_Test_Results" w:history="1">
        <w:r w:rsidRPr="006C312D">
          <w:t>Student test results</w:t>
        </w:r>
      </w:hyperlink>
    </w:p>
    <w:p w14:paraId="1D7B0795" w14:textId="310CA3E4" w:rsidR="008734CE" w:rsidRPr="006C312D" w:rsidRDefault="008734CE" w:rsidP="00681E33">
      <w:pPr>
        <w:pStyle w:val="Heading4"/>
      </w:pPr>
      <w:r w:rsidRPr="006C312D">
        <w:t>Procedures to Maintain Standardization</w:t>
      </w:r>
    </w:p>
    <w:p w14:paraId="753E0AEA" w14:textId="77777777" w:rsidR="00490EF2" w:rsidRPr="006C312D" w:rsidRDefault="00490EF2" w:rsidP="00490EF2">
      <w:r w:rsidRPr="006C312D">
        <w:t>ETS takes all necessary measures to ensure the standardization of CSA administration. The measures for standardization include, but are not limited to, the aspects described in these subsections.</w:t>
      </w:r>
    </w:p>
    <w:p w14:paraId="68359B15" w14:textId="77777777" w:rsidR="00490EF2" w:rsidRPr="006C312D" w:rsidRDefault="00490EF2" w:rsidP="00490EF2">
      <w:pPr>
        <w:pStyle w:val="Heading5"/>
        <w:ind w:left="792" w:hanging="648"/>
      </w:pPr>
      <w:bookmarkStart w:id="63" w:name="_Toc459039132"/>
      <w:bookmarkStart w:id="64" w:name="_Toc520202646"/>
      <w:r w:rsidRPr="006C312D">
        <w:lastRenderedPageBreak/>
        <w:t>Test Administrators</w:t>
      </w:r>
      <w:bookmarkEnd w:id="63"/>
      <w:bookmarkEnd w:id="64"/>
    </w:p>
    <w:p w14:paraId="6B8B5A01" w14:textId="6DD98EA9" w:rsidR="00490EF2" w:rsidRPr="006C312D" w:rsidRDefault="00490EF2" w:rsidP="00490EF2">
      <w:r w:rsidRPr="006C312D">
        <w:t xml:space="preserve">The CSA grade-level assessments are administered in conjunction with the other assessments that compose the CAASPP System. ETS employs processes to ensure the standardization of an administration cycle; these processes are discussed in more detail in subsection </w:t>
      </w:r>
      <w:hyperlink w:anchor="_Procedures_to_Maintain" w:history="1">
        <w:r w:rsidRPr="006C312D">
          <w:rPr>
            <w:rStyle w:val="Hyperlink"/>
            <w:i/>
          </w:rPr>
          <w:t>4.4 Procedures to Maintain Standardization</w:t>
        </w:r>
      </w:hyperlink>
      <w:r w:rsidRPr="006C312D">
        <w:t>.</w:t>
      </w:r>
    </w:p>
    <w:p w14:paraId="5C08CF59" w14:textId="7843D69A" w:rsidR="00490EF2" w:rsidRPr="006C312D" w:rsidRDefault="00490EF2" w:rsidP="00490EF2">
      <w:bookmarkStart w:id="65" w:name="_Hlk65047548"/>
      <w:r w:rsidRPr="006C312D">
        <w:t xml:space="preserve">Staff at local educational agencies (LEAs) involved in CSA administration include LEA CAASPP coordinators, CAASPP test site coordinators, and test administrators. The responsibilities of each of the staff members are described in the </w:t>
      </w:r>
      <w:r w:rsidRPr="006C312D">
        <w:rPr>
          <w:i/>
        </w:rPr>
        <w:t xml:space="preserve">CAASPP Online Test Administration Manual </w:t>
      </w:r>
      <w:r w:rsidRPr="006C312D">
        <w:t>(C</w:t>
      </w:r>
      <w:r w:rsidRPr="000E084D">
        <w:t>DE, 20</w:t>
      </w:r>
      <w:r w:rsidR="002719EF" w:rsidRPr="000E084D">
        <w:t>20</w:t>
      </w:r>
      <w:r w:rsidR="000E084D" w:rsidRPr="000E084D">
        <w:t>b</w:t>
      </w:r>
      <w:r w:rsidRPr="000E084D">
        <w:t>)</w:t>
      </w:r>
      <w:r w:rsidRPr="000E084D">
        <w:rPr>
          <w:rFonts w:eastAsia="Times New Roman"/>
        </w:rPr>
        <w:t>.</w:t>
      </w:r>
    </w:p>
    <w:p w14:paraId="59077441" w14:textId="77777777" w:rsidR="00490EF2" w:rsidRPr="006C312D" w:rsidRDefault="00490EF2" w:rsidP="00490EF2">
      <w:pPr>
        <w:pStyle w:val="Heading5"/>
        <w:ind w:left="792" w:hanging="648"/>
      </w:pPr>
      <w:bookmarkStart w:id="66" w:name="_Toc459039133"/>
      <w:bookmarkStart w:id="67" w:name="_Toc520202647"/>
      <w:bookmarkEnd w:id="65"/>
      <w:r w:rsidRPr="006C312D">
        <w:t>Test Directions</w:t>
      </w:r>
      <w:bookmarkEnd w:id="66"/>
      <w:bookmarkEnd w:id="67"/>
    </w:p>
    <w:p w14:paraId="0E03C32C" w14:textId="77777777" w:rsidR="00490EF2" w:rsidRPr="006C312D" w:rsidRDefault="00490EF2" w:rsidP="00490EF2">
      <w:pPr>
        <w:rPr>
          <w:i/>
        </w:rPr>
      </w:pPr>
      <w:r w:rsidRPr="006C312D">
        <w:t>Several series of instructions regarding the CAASPP administration are compiled in detailed manuals and provided to the LEA staff. Such documents include, but are not limited to, the following:</w:t>
      </w:r>
    </w:p>
    <w:p w14:paraId="4163357E" w14:textId="34C1264F" w:rsidR="00490EF2" w:rsidRPr="006C312D" w:rsidRDefault="00490EF2" w:rsidP="00490EF2">
      <w:pPr>
        <w:pStyle w:val="bullets"/>
        <w:rPr>
          <w:b/>
        </w:rPr>
      </w:pPr>
      <w:bookmarkStart w:id="68" w:name="_Hlk65047568"/>
      <w:r w:rsidRPr="006C312D">
        <w:rPr>
          <w:b/>
          <w:i/>
        </w:rPr>
        <w:t>CAASPP Online Test Administration Manual</w:t>
      </w:r>
      <w:r w:rsidRPr="006C312D">
        <w:rPr>
          <w:b/>
        </w:rPr>
        <w:t>—</w:t>
      </w:r>
      <w:r w:rsidRPr="006C312D">
        <w:rPr>
          <w:bCs/>
        </w:rPr>
        <w:t xml:space="preserve">This is </w:t>
      </w:r>
      <w:r w:rsidRPr="006C312D">
        <w:t xml:space="preserve">a manual that provides test administration procedures and guidelines for LEA CAASPP coordinators and CAASPP test site coordinators, as well as the script and </w:t>
      </w:r>
      <w:r w:rsidR="00654A25" w:rsidRPr="006B1BC8">
        <w:rPr>
          <w:i/>
          <w:iCs/>
        </w:rPr>
        <w:t>D</w:t>
      </w:r>
      <w:r w:rsidRPr="006B1BC8">
        <w:rPr>
          <w:i/>
          <w:iCs/>
        </w:rPr>
        <w:t xml:space="preserve">irections for </w:t>
      </w:r>
      <w:r w:rsidR="00654A25" w:rsidRPr="006B1BC8">
        <w:rPr>
          <w:i/>
          <w:iCs/>
        </w:rPr>
        <w:t>A</w:t>
      </w:r>
      <w:r w:rsidRPr="006B1BC8">
        <w:rPr>
          <w:i/>
          <w:iCs/>
        </w:rPr>
        <w:t>dministration</w:t>
      </w:r>
      <w:r w:rsidRPr="006C312D">
        <w:t xml:space="preserve"> to be followed exactly by test administrators during a testing session (CD</w:t>
      </w:r>
      <w:r w:rsidRPr="000E084D">
        <w:t xml:space="preserve">E, </w:t>
      </w:r>
      <w:r w:rsidR="007A5940" w:rsidRPr="000E084D">
        <w:t>2020</w:t>
      </w:r>
      <w:r w:rsidR="000E084D" w:rsidRPr="000E084D">
        <w:t>b</w:t>
      </w:r>
      <w:r w:rsidRPr="009A6267">
        <w:t>).</w:t>
      </w:r>
      <w:r w:rsidRPr="006C312D">
        <w:t xml:space="preserve"> (Refer to </w:t>
      </w:r>
      <w:hyperlink w:anchor="_5.4.4.2_CAASPP_Online" w:history="1">
        <w:r w:rsidRPr="006C312D">
          <w:rPr>
            <w:rStyle w:val="Hyperlink"/>
            <w:i/>
          </w:rPr>
          <w:t>4.4.4.2 CAASPP Online Test Administration Manual</w:t>
        </w:r>
      </w:hyperlink>
      <w:r w:rsidRPr="006C312D">
        <w:t xml:space="preserve"> in </w:t>
      </w:r>
      <w:bookmarkStart w:id="69" w:name="_Hlk39471343"/>
      <w:r w:rsidRPr="006C312D">
        <w:rPr>
          <w:color w:val="000000"/>
        </w:rPr>
        <w:fldChar w:fldCharType="begin"/>
      </w:r>
      <w:r w:rsidRPr="006C312D">
        <w:rPr>
          <w:color w:val="000000"/>
        </w:rPr>
        <w:instrText>HYPERLINK  \l "_Test_Administration_1"</w:instrText>
      </w:r>
      <w:r w:rsidRPr="006C312D">
        <w:rPr>
          <w:color w:val="000000"/>
        </w:rPr>
      </w:r>
      <w:r w:rsidRPr="006C312D">
        <w:rPr>
          <w:color w:val="000000"/>
        </w:rPr>
        <w:fldChar w:fldCharType="separate"/>
      </w:r>
      <w:r w:rsidRPr="006C312D">
        <w:rPr>
          <w:rStyle w:val="Hyperlink"/>
        </w:rPr>
        <w:t>chapter 4</w:t>
      </w:r>
      <w:r w:rsidRPr="006C312D">
        <w:rPr>
          <w:rStyle w:val="Hyperlink"/>
        </w:rPr>
        <w:fldChar w:fldCharType="end"/>
      </w:r>
      <w:bookmarkEnd w:id="69"/>
      <w:r w:rsidRPr="006C312D">
        <w:t xml:space="preserve"> for more information.)</w:t>
      </w:r>
    </w:p>
    <w:p w14:paraId="1607F9B1" w14:textId="4DFCB7BB" w:rsidR="00490EF2" w:rsidRPr="006C312D" w:rsidRDefault="000E084D" w:rsidP="00490EF2">
      <w:pPr>
        <w:pStyle w:val="bullets"/>
        <w:rPr>
          <w:b/>
          <w:i/>
        </w:rPr>
      </w:pPr>
      <w:bookmarkStart w:id="70" w:name="_Toc459039134"/>
      <w:bookmarkStart w:id="71" w:name="_Ref478753219"/>
      <w:r>
        <w:rPr>
          <w:b/>
          <w:i/>
        </w:rPr>
        <w:t xml:space="preserve">CAASPP and English Language Proficiency Assessments for California (ELPAC) </w:t>
      </w:r>
      <w:r w:rsidR="00490EF2" w:rsidRPr="006C312D">
        <w:rPr>
          <w:b/>
          <w:i/>
        </w:rPr>
        <w:t>Test Operations Management System (TOMS)</w:t>
      </w:r>
      <w:r>
        <w:rPr>
          <w:b/>
          <w:i/>
        </w:rPr>
        <w:t xml:space="preserve"> User</w:t>
      </w:r>
      <w:r w:rsidR="00490EF2" w:rsidRPr="006C312D">
        <w:rPr>
          <w:b/>
          <w:i/>
        </w:rPr>
        <w:t xml:space="preserve"> Guide</w:t>
      </w:r>
      <w:r w:rsidR="00490EF2" w:rsidRPr="006C312D">
        <w:rPr>
          <w:b/>
        </w:rPr>
        <w:t>—</w:t>
      </w:r>
      <w:r w:rsidR="00490EF2" w:rsidRPr="006C312D">
        <w:rPr>
          <w:bCs/>
        </w:rPr>
        <w:t xml:space="preserve">This is </w:t>
      </w:r>
      <w:r w:rsidR="00490EF2" w:rsidRPr="006C312D">
        <w:t xml:space="preserve">a manual that provides instructions for TOMS allowing LEA staff, including LEA CAASPP coordinators and CAASPP test site coordinators, to perform a number of tasks including setting up test administrations, adding and managing users, assigning tests, and configuring online student test settings (CDE, </w:t>
      </w:r>
      <w:r w:rsidR="00490EF2" w:rsidRPr="00D64912">
        <w:t>20</w:t>
      </w:r>
      <w:r>
        <w:t>20a</w:t>
      </w:r>
      <w:r w:rsidR="00490EF2" w:rsidRPr="006C312D">
        <w:t xml:space="preserve">). (Refer to </w:t>
      </w:r>
      <w:hyperlink w:anchor="_5.4.4.3_TOMS_Pre-Administration" w:history="1">
        <w:r w:rsidR="00490EF2" w:rsidRPr="006C312D">
          <w:rPr>
            <w:rStyle w:val="Hyperlink"/>
            <w:i/>
          </w:rPr>
          <w:t xml:space="preserve">4.4.4.3 </w:t>
        </w:r>
        <w:r w:rsidR="001306C5" w:rsidRPr="001306C5">
          <w:rPr>
            <w:rStyle w:val="Hyperlink"/>
            <w:i/>
          </w:rPr>
          <w:t>CAASPP and English Language Proficiency Assessments for California TOMS User Guide</w:t>
        </w:r>
      </w:hyperlink>
      <w:r w:rsidR="00490EF2" w:rsidRPr="006C312D">
        <w:t xml:space="preserve"> in </w:t>
      </w:r>
      <w:hyperlink w:anchor="_Test_Administration_1" w:history="1">
        <w:r w:rsidR="00490EF2" w:rsidRPr="006C312D">
          <w:rPr>
            <w:rStyle w:val="Hyperlink"/>
          </w:rPr>
          <w:t>chapter 4</w:t>
        </w:r>
      </w:hyperlink>
      <w:r w:rsidR="00490EF2" w:rsidRPr="006C312D">
        <w:t xml:space="preserve"> for more information.)</w:t>
      </w:r>
    </w:p>
    <w:p w14:paraId="074D306D" w14:textId="55A213FE" w:rsidR="00903D4F" w:rsidRPr="006C312D" w:rsidRDefault="00D051BB" w:rsidP="00681E33">
      <w:pPr>
        <w:pStyle w:val="Heading3"/>
      </w:pPr>
      <w:bookmarkStart w:id="72" w:name="_Toc182472533"/>
      <w:bookmarkEnd w:id="68"/>
      <w:bookmarkEnd w:id="70"/>
      <w:bookmarkEnd w:id="71"/>
      <w:r w:rsidRPr="006C312D">
        <w:t xml:space="preserve">Fairness and </w:t>
      </w:r>
      <w:r w:rsidR="00F51394" w:rsidRPr="006C312D">
        <w:t>Accessibility</w:t>
      </w:r>
      <w:bookmarkEnd w:id="72"/>
    </w:p>
    <w:p w14:paraId="034FF256" w14:textId="62276B39" w:rsidR="00490EF2" w:rsidRPr="006C312D" w:rsidRDefault="00490EF2" w:rsidP="00490EF2">
      <w:r w:rsidRPr="006C312D">
        <w:t>There are several procedures in place to ensure that the CSA is fair and accessible to all test takers. This section provides information on the available accessibility resources to use with the CSA. Additionally, the differential item functioning</w:t>
      </w:r>
      <w:r w:rsidR="00654A25">
        <w:t xml:space="preserve"> (DIF)</w:t>
      </w:r>
      <w:r w:rsidRPr="006C312D">
        <w:t xml:space="preserve"> analysis used to identify items that may function differently across groups of examinees (e.g., gender) is also discussed briefly.</w:t>
      </w:r>
    </w:p>
    <w:p w14:paraId="0FC9FAC5" w14:textId="1B8DCC16" w:rsidR="00903D4F" w:rsidRPr="006C312D" w:rsidRDefault="00605CA8" w:rsidP="00681E33">
      <w:pPr>
        <w:pStyle w:val="Heading4"/>
      </w:pPr>
      <w:r w:rsidRPr="006C312D">
        <w:t>Universal Tools, Designated Support</w:t>
      </w:r>
      <w:r w:rsidR="00124E32" w:rsidRPr="006C312D">
        <w:t>s, and Accommodations</w:t>
      </w:r>
    </w:p>
    <w:p w14:paraId="16097758" w14:textId="764F5844" w:rsidR="00490EF2" w:rsidRPr="006C312D" w:rsidRDefault="00490EF2" w:rsidP="00490EF2">
      <w:r w:rsidRPr="006C312D">
        <w:t>California public school students in grades three through twelve participate in the CAASPP System of assessments, including students with disabilities and English learner</w:t>
      </w:r>
      <w:r w:rsidR="000329A3">
        <w:t xml:space="preserve"> student</w:t>
      </w:r>
      <w:r w:rsidRPr="006C312D">
        <w:t xml:space="preserve">s. Additional resources are sometimes needed for these students. The CDE provides a full range of assessment resources for all students. There are four different categories of student accessibility resources in the California assessment accessibility system, including universal tools, designated supports, accommodations, and unlisted resources that are permitted for </w:t>
      </w:r>
      <w:bookmarkStart w:id="73" w:name="_Hlk65047603"/>
      <w:r w:rsidRPr="006C312D">
        <w:t xml:space="preserve">use in CAASPP online assessments. These are listed in the CDE web </w:t>
      </w:r>
      <w:r w:rsidRPr="006C312D">
        <w:lastRenderedPageBreak/>
        <w:t>document</w:t>
      </w:r>
      <w:r w:rsidR="000329A3">
        <w:t>,</w:t>
      </w:r>
      <w:r w:rsidRPr="006C312D">
        <w:t xml:space="preserve"> </w:t>
      </w:r>
      <w:r w:rsidRPr="00171AD3">
        <w:rPr>
          <w:i/>
          <w:iCs/>
        </w:rPr>
        <w:t>Matrix One: Universal Tools, Designated Supports, and Accommodations for the CAASPP System</w:t>
      </w:r>
      <w:r w:rsidRPr="006C312D">
        <w:t xml:space="preserve"> (CDE, </w:t>
      </w:r>
      <w:r w:rsidRPr="001F14CA">
        <w:t>2019</w:t>
      </w:r>
      <w:r w:rsidRPr="006C312D">
        <w:t>).</w:t>
      </w:r>
      <w:r w:rsidRPr="006C312D">
        <w:rPr>
          <w:rStyle w:val="FootnoteReference"/>
        </w:rPr>
        <w:t xml:space="preserve"> </w:t>
      </w:r>
      <w:r w:rsidRPr="006C312D">
        <w:rPr>
          <w:rStyle w:val="FootnoteReference"/>
        </w:rPr>
        <w:footnoteReference w:id="4"/>
      </w:r>
    </w:p>
    <w:bookmarkEnd w:id="73"/>
    <w:p w14:paraId="043415C2" w14:textId="0F551C95" w:rsidR="00490EF2" w:rsidRPr="006C312D" w:rsidRDefault="00490EF2" w:rsidP="00490EF2">
      <w:pPr>
        <w:rPr>
          <w:b/>
          <w:bCs/>
        </w:rPr>
      </w:pPr>
      <w:r w:rsidRPr="006C312D">
        <w:rPr>
          <w:b/>
        </w:rPr>
        <w:t xml:space="preserve">Universal tools </w:t>
      </w:r>
      <w:r w:rsidRPr="006C312D">
        <w:t>are available to all</w:t>
      </w:r>
      <w:r w:rsidR="00737370">
        <w:t xml:space="preserve"> students</w:t>
      </w:r>
      <w:r w:rsidRPr="006C312D">
        <w:t>. These resources may be turned on and off when embedded as part of the technology platform for the online CSA on the basis of student preference and selection.</w:t>
      </w:r>
    </w:p>
    <w:p w14:paraId="5D335C16" w14:textId="77777777" w:rsidR="00490EF2" w:rsidRPr="006C312D" w:rsidRDefault="00490EF2" w:rsidP="00490EF2">
      <w:r w:rsidRPr="006C312D">
        <w:rPr>
          <w:b/>
        </w:rPr>
        <w:t>Designated supports</w:t>
      </w:r>
      <w:r w:rsidRPr="006C312D">
        <w:t xml:space="preserve"> are available when determined as needed by an educator or team of educators, with parent/guardian and student input as appropriate, or when specified in the student’s individualized education program (IEP) or Section 504 plan.</w:t>
      </w:r>
    </w:p>
    <w:p w14:paraId="1660A311" w14:textId="6B8F2830" w:rsidR="00490EF2" w:rsidRPr="006C312D" w:rsidRDefault="00490EF2" w:rsidP="00490EF2">
      <w:r w:rsidRPr="006C312D">
        <w:rPr>
          <w:b/>
        </w:rPr>
        <w:t>Accommodations</w:t>
      </w:r>
      <w:r w:rsidRPr="006C312D">
        <w:t xml:space="preserve"> must be permitted on the </w:t>
      </w:r>
      <w:r w:rsidR="00737370">
        <w:t>CSA</w:t>
      </w:r>
      <w:r w:rsidRPr="006C312D">
        <w:t xml:space="preserve"> for all eligible students when specified in the student’s IEP or Section 504 plan.</w:t>
      </w:r>
    </w:p>
    <w:p w14:paraId="145C8C4F" w14:textId="77777777" w:rsidR="00490EF2" w:rsidRPr="006C312D" w:rsidRDefault="00490EF2" w:rsidP="00490EF2">
      <w:r w:rsidRPr="006C312D">
        <w:t>Unlisted resources are non-embedded and made available if specified in the eligible student’s IEP or Section 504 plan and only on approval by the CDE.</w:t>
      </w:r>
    </w:p>
    <w:p w14:paraId="3D7F70F7" w14:textId="6E05AA80" w:rsidR="00490EF2" w:rsidRPr="006C312D" w:rsidRDefault="00490EF2" w:rsidP="00490EF2">
      <w:r w:rsidRPr="006C312D">
        <w:t xml:space="preserve">Assignment of designated supports and accommodations to individual students based on student need is made in TOMS by the LEA CAASPP coordinator or CAASPP test site coordinator, either through individual assignment through the student’s profile in TOMS; by uploading of settings for multiple students that were either selected and entered into a macro-enabled template called the Individual Student Assessment Accessibility Profile (ISAAP) Tool that created an upload file; or entered into a template without macros. These designated supports and accommodations were delivered to the student through the </w:t>
      </w:r>
      <w:r w:rsidR="00BE25AA">
        <w:t>TDS</w:t>
      </w:r>
      <w:r w:rsidRPr="006C312D">
        <w:t xml:space="preserve"> at the time of testing. Refer to section </w:t>
      </w:r>
      <w:hyperlink w:anchor="_Systems_Overview_and" w:history="1">
        <w:r w:rsidRPr="006C312D">
          <w:rPr>
            <w:rStyle w:val="Hyperlink"/>
            <w:i/>
          </w:rPr>
          <w:t>1.</w:t>
        </w:r>
        <w:r w:rsidR="00C31B7C" w:rsidRPr="006C312D">
          <w:rPr>
            <w:rStyle w:val="Hyperlink"/>
            <w:i/>
          </w:rPr>
          <w:t>9</w:t>
        </w:r>
        <w:r w:rsidRPr="006C312D">
          <w:rPr>
            <w:rStyle w:val="Hyperlink"/>
            <w:i/>
          </w:rPr>
          <w:t xml:space="preserve"> Systems Overview and Functionality</w:t>
        </w:r>
      </w:hyperlink>
      <w:r w:rsidRPr="006C312D">
        <w:t xml:space="preserve"> in </w:t>
      </w:r>
      <w:hyperlink w:anchor="_Introduction" w:history="1">
        <w:r w:rsidRPr="006C312D">
          <w:rPr>
            <w:rStyle w:val="Hyperlink"/>
            <w:i/>
          </w:rPr>
          <w:t>Chapter 1: Introduction</w:t>
        </w:r>
      </w:hyperlink>
      <w:r w:rsidRPr="006C312D">
        <w:t xml:space="preserve"> for more details regarding this system.</w:t>
      </w:r>
    </w:p>
    <w:p w14:paraId="23F4B7FD" w14:textId="59FA5D0C" w:rsidR="006F6A05" w:rsidRPr="006C312D" w:rsidRDefault="006F6A05" w:rsidP="00681E33">
      <w:pPr>
        <w:pStyle w:val="Heading5"/>
      </w:pPr>
      <w:bookmarkStart w:id="75" w:name="_Resources_for_Selection"/>
      <w:bookmarkEnd w:id="75"/>
      <w:r w:rsidRPr="006C312D">
        <w:t>Resources for Selection of Accessibility Resources</w:t>
      </w:r>
    </w:p>
    <w:p w14:paraId="77CD2B05" w14:textId="5ADC9F3E" w:rsidR="005247D6" w:rsidRPr="006C312D" w:rsidRDefault="005247D6" w:rsidP="005247D6">
      <w:pPr>
        <w:keepLines/>
      </w:pPr>
      <w:bookmarkStart w:id="76" w:name="_Hlk65047656"/>
      <w:r>
        <w:t>The full list of the universal tools, designated supports, and accommodations that are used in CAASPP online assessments</w:t>
      </w:r>
      <w:r w:rsidR="00EA07BF">
        <w:t>, including the CSA,</w:t>
      </w:r>
      <w:r>
        <w:t xml:space="preserve"> </w:t>
      </w:r>
      <w:r w:rsidR="00766A53">
        <w:t xml:space="preserve">is </w:t>
      </w:r>
      <w:r>
        <w:t xml:space="preserve">documented in Matrix One (CDE, 2019). Most </w:t>
      </w:r>
      <w:bookmarkEnd w:id="76"/>
      <w:r>
        <w:t xml:space="preserve">embedded </w:t>
      </w:r>
      <w:r w:rsidR="00766A53">
        <w:t xml:space="preserve">and non-embedded </w:t>
      </w:r>
      <w:r>
        <w:t>universal tools, designated supports, and accommodations listed in parts 1</w:t>
      </w:r>
      <w:r w:rsidR="00766A53">
        <w:t>,</w:t>
      </w:r>
      <w:r>
        <w:t xml:space="preserve"> 2</w:t>
      </w:r>
      <w:r w:rsidR="00766A53">
        <w:t>, and 3</w:t>
      </w:r>
      <w:r>
        <w:t xml:space="preserve"> of Matrix One are available for the through the online testing interface</w:t>
      </w:r>
      <w:r w:rsidR="00766A53">
        <w:t xml:space="preserve"> or, in the case of non-embedded resources, from the school or LEA.</w:t>
      </w:r>
      <w:r>
        <w:t xml:space="preserve"> School-level personnel, IEP teams, and Section 504 teams use Matrix One when deciding how best to support a student’s or students’ test-taking experience.</w:t>
      </w:r>
    </w:p>
    <w:p w14:paraId="14F84B04" w14:textId="1E9AF537" w:rsidR="005247D6" w:rsidRPr="006C312D" w:rsidRDefault="005247D6" w:rsidP="005247D6">
      <w:bookmarkStart w:id="77" w:name="_Hlk65047708"/>
      <w:r w:rsidRPr="006C312D">
        <w:t>In the selection of universal tools, designated supports, and accommodations deemed necessary for individual students, the CDE</w:t>
      </w:r>
      <w:r w:rsidR="005437E3">
        <w:t xml:space="preserve"> Matrix One</w:t>
      </w:r>
      <w:r w:rsidRPr="006C312D">
        <w:t xml:space="preserve"> follows the guidelines outlined in the Smarter Balanced Assessment Consortium’s </w:t>
      </w:r>
      <w:r w:rsidRPr="006C312D">
        <w:rPr>
          <w:i/>
        </w:rPr>
        <w:t>Usability, Accessibility, and Accommodations Guidelines</w:t>
      </w:r>
      <w:r w:rsidRPr="006C312D">
        <w:t xml:space="preserve"> (“</w:t>
      </w:r>
      <w:r w:rsidRPr="006C312D">
        <w:rPr>
          <w:i/>
        </w:rPr>
        <w:t>Guidelines</w:t>
      </w:r>
      <w:r w:rsidRPr="006C312D">
        <w:t xml:space="preserve">”) (Smarter Balanced, </w:t>
      </w:r>
      <w:r w:rsidR="00CE03F8" w:rsidRPr="000617CF">
        <w:t>2020</w:t>
      </w:r>
      <w:r w:rsidRPr="006C312D">
        <w:t xml:space="preserve">). The </w:t>
      </w:r>
      <w:r w:rsidRPr="006C312D">
        <w:rPr>
          <w:i/>
        </w:rPr>
        <w:t>Guidelines</w:t>
      </w:r>
      <w:r w:rsidRPr="006C312D">
        <w:t xml:space="preserve"> apply to all students and promote an individualized approach to the implementation of assessment best practices. The </w:t>
      </w:r>
      <w:r w:rsidRPr="006C312D">
        <w:rPr>
          <w:i/>
        </w:rPr>
        <w:t>Guidelines</w:t>
      </w:r>
      <w:r w:rsidRPr="006C312D">
        <w:t xml:space="preserve"> are intended to provide policy regarding universal tools, designated supports, and accommodations. Another manual, the </w:t>
      </w:r>
      <w:r w:rsidRPr="006C312D">
        <w:rPr>
          <w:i/>
        </w:rPr>
        <w:t>Smarter Balanced Usability, Accessibility, and Accommodations Implementation Guide</w:t>
      </w:r>
      <w:r w:rsidRPr="006C312D">
        <w:t xml:space="preserve"> (Smarter Balanced, 2014),</w:t>
      </w:r>
      <w:r w:rsidRPr="006C312D">
        <w:rPr>
          <w:i/>
        </w:rPr>
        <w:t xml:space="preserve"> </w:t>
      </w:r>
      <w:r w:rsidRPr="006C312D">
        <w:t>provides suggestions for implementation of these resources.</w:t>
      </w:r>
    </w:p>
    <w:bookmarkEnd w:id="77"/>
    <w:p w14:paraId="14629705" w14:textId="441EC4B5" w:rsidR="005247D6" w:rsidRPr="006C312D" w:rsidRDefault="005247D6" w:rsidP="005247D6">
      <w:r w:rsidRPr="006C312D">
        <w:t xml:space="preserve">In addition to assigning accessibility resources individually and via file upload in TOMS, LEAs had the option of using the ISAAP Tool to assign resources to students, which was </w:t>
      </w:r>
      <w:r w:rsidRPr="006C312D">
        <w:lastRenderedPageBreak/>
        <w:t>adapted to include the CSA, to facilitate selection of the accessibility resources that match student access needs for the CSA</w:t>
      </w:r>
      <w:r w:rsidRPr="006C312D">
        <w:rPr>
          <w:rStyle w:val="Emphasis"/>
        </w:rPr>
        <w:t xml:space="preserve">. </w:t>
      </w:r>
      <w:r w:rsidRPr="00DC4E4F">
        <w:rPr>
          <w:rStyle w:val="Emphasis"/>
          <w:i w:val="0"/>
          <w:iCs w:val="0"/>
        </w:rPr>
        <w:t>The CAASPP ISAAP Tool was used by LEAs in conjunction with the</w:t>
      </w:r>
      <w:r w:rsidRPr="006C312D">
        <w:rPr>
          <w:rStyle w:val="Emphasis"/>
        </w:rPr>
        <w:t xml:space="preserve"> Guidelines </w:t>
      </w:r>
      <w:r w:rsidRPr="006C312D">
        <w:t>as well as with state regulations and policies (such as Matrix One) related to assessment accessibility as a part of the ISAAP process</w:t>
      </w:r>
      <w:r w:rsidRPr="006C312D">
        <w:rPr>
          <w:i/>
        </w:rPr>
        <w:t>.</w:t>
      </w:r>
      <w:r w:rsidRPr="006C312D">
        <w:rPr>
          <w:color w:val="5A5A5A"/>
        </w:rPr>
        <w:t xml:space="preserve"> </w:t>
      </w:r>
      <w:r w:rsidRPr="006C312D">
        <w:t>LEA personnel, including IEP and Section 504 plan teams, used the CAASPP 201</w:t>
      </w:r>
      <w:r w:rsidR="00D6316D">
        <w:t>9</w:t>
      </w:r>
      <w:r w:rsidRPr="006C312D">
        <w:t>–</w:t>
      </w:r>
      <w:r w:rsidR="00D6316D" w:rsidRPr="006C312D">
        <w:t>20</w:t>
      </w:r>
      <w:r w:rsidR="00D6316D">
        <w:t>20</w:t>
      </w:r>
      <w:r w:rsidR="00D6316D" w:rsidRPr="006C312D">
        <w:t xml:space="preserve"> </w:t>
      </w:r>
      <w:r w:rsidRPr="006C312D">
        <w:t>ISAAP Tool to facilitate the selection of designated supports and accommodations for students.</w:t>
      </w:r>
    </w:p>
    <w:p w14:paraId="7E4338AD" w14:textId="58BC8196" w:rsidR="006F6A05" w:rsidRPr="006C312D" w:rsidRDefault="006F6A05" w:rsidP="00681E33">
      <w:pPr>
        <w:pStyle w:val="Heading5"/>
      </w:pPr>
      <w:r w:rsidRPr="006C312D">
        <w:t>Delivery of Accessibility Resources</w:t>
      </w:r>
    </w:p>
    <w:p w14:paraId="078C29B5" w14:textId="77777777" w:rsidR="005247D6" w:rsidRPr="006C312D" w:rsidRDefault="005247D6" w:rsidP="005247D6">
      <w:pPr>
        <w:keepLines/>
      </w:pPr>
      <w:r w:rsidRPr="006C312D">
        <w:t>Universal tools, designated supports, and accommodations can be delivered as either embedded or non-embedded resources. Embedded resources are digitally delivered features or settings available as part of the technology platform for the online CAASPP assessments. Examples of embedded resources include the braille language resource, color contrast, and closed-captioning for listening items.</w:t>
      </w:r>
    </w:p>
    <w:p w14:paraId="2728C857" w14:textId="77777777" w:rsidR="005247D6" w:rsidRPr="006C312D" w:rsidRDefault="005247D6" w:rsidP="005247D6">
      <w:r w:rsidRPr="006C312D">
        <w:t>Non-embedded resources are not part of the technology platform for the computer-administered CAASPP tests. Examples of non-embedded resources include magnification, noise buffers, and the use of a scribe.</w:t>
      </w:r>
    </w:p>
    <w:p w14:paraId="629A854C" w14:textId="60770808" w:rsidR="005247D6" w:rsidRPr="006C312D" w:rsidRDefault="005247D6" w:rsidP="005247D6">
      <w:r w:rsidRPr="006C312D">
        <w:t xml:space="preserve">Refer to section </w:t>
      </w:r>
      <w:hyperlink w:anchor="_Universal_Tools,_Designated" w:history="1">
        <w:r w:rsidRPr="006C312D">
          <w:rPr>
            <w:rStyle w:val="Hyperlink"/>
            <w:i/>
            <w:iCs/>
          </w:rPr>
          <w:t>4.6 Universal Tools, Designated Supports, and Accommodations for Students with Disabilities</w:t>
        </w:r>
      </w:hyperlink>
      <w:r w:rsidRPr="006C312D">
        <w:t xml:space="preserve"> for a detailed description of the accessibility resources available to students taking the CSA.</w:t>
      </w:r>
      <w:r w:rsidR="00E5153B">
        <w:t xml:space="preserve"> </w:t>
      </w:r>
      <w:hyperlink w:anchor="_Appendix_2.A:_Special" w:history="1">
        <w:r w:rsidR="00632E93" w:rsidRPr="00E81F5E">
          <w:rPr>
            <w:rStyle w:val="Hyperlink"/>
          </w:rPr>
          <w:t>Appendix 2.A</w:t>
        </w:r>
      </w:hyperlink>
      <w:r w:rsidR="00632E93">
        <w:t xml:space="preserve"> summarizes accessibility resources used for students in the 2019</w:t>
      </w:r>
      <w:r w:rsidR="005262F0">
        <w:t>–</w:t>
      </w:r>
      <w:r w:rsidR="00632E93">
        <w:t>2020 administration.</w:t>
      </w:r>
    </w:p>
    <w:p w14:paraId="31DC2D61" w14:textId="02323AA2" w:rsidR="006F6A05" w:rsidRPr="006C312D" w:rsidRDefault="006F6A05" w:rsidP="00681E33">
      <w:pPr>
        <w:pStyle w:val="Heading5"/>
      </w:pPr>
      <w:r w:rsidRPr="006C312D">
        <w:t>Unlisted Resources</w:t>
      </w:r>
    </w:p>
    <w:p w14:paraId="73FD11DB" w14:textId="76B86232" w:rsidR="005247D6" w:rsidRPr="006C312D" w:rsidRDefault="005247D6" w:rsidP="005247D6">
      <w:pPr>
        <w:ind w:left="180"/>
      </w:pPr>
      <w:bookmarkStart w:id="78" w:name="_Hlk65047747"/>
      <w:r w:rsidRPr="006C312D">
        <w:t xml:space="preserve">An unlisted resource is </w:t>
      </w:r>
      <w:r w:rsidRPr="006C312D">
        <w:rPr>
          <w:bCs/>
        </w:rPr>
        <w:t>an instructional support a student regularly uses in daily instruction, assessment, or both, and has not been previously identified as a universal tool, designated support, or accommodation.</w:t>
      </w:r>
      <w:r w:rsidRPr="006C312D">
        <w:t xml:space="preserve"> Matrix One include</w:t>
      </w:r>
      <w:r w:rsidR="00BB5B85">
        <w:t>d</w:t>
      </w:r>
      <w:r w:rsidRPr="006C312D">
        <w:t xml:space="preserve"> an inventory of unlisted resources that </w:t>
      </w:r>
      <w:r w:rsidR="003D1D30">
        <w:t>were</w:t>
      </w:r>
      <w:r w:rsidR="003D1D30" w:rsidRPr="006C312D">
        <w:t xml:space="preserve"> </w:t>
      </w:r>
      <w:r w:rsidRPr="006C312D">
        <w:t xml:space="preserve">already identified and </w:t>
      </w:r>
      <w:r w:rsidR="003D1D30">
        <w:t xml:space="preserve">were </w:t>
      </w:r>
      <w:r w:rsidRPr="006C312D">
        <w:t xml:space="preserve">preapproved (CDE, </w:t>
      </w:r>
      <w:r w:rsidRPr="00D64912">
        <w:t>2019</w:t>
      </w:r>
      <w:r w:rsidRPr="006C312D">
        <w:t xml:space="preserve">). During the </w:t>
      </w:r>
      <w:r w:rsidR="00382B87" w:rsidRPr="006C312D">
        <w:t>201</w:t>
      </w:r>
      <w:r w:rsidR="00382B87">
        <w:t>9</w:t>
      </w:r>
      <w:r w:rsidRPr="006C312D">
        <w:t>–</w:t>
      </w:r>
      <w:r w:rsidR="00382B87" w:rsidRPr="006C312D">
        <w:t>20</w:t>
      </w:r>
      <w:r w:rsidR="00382B87">
        <w:t>20</w:t>
      </w:r>
      <w:r w:rsidR="00382B87" w:rsidRPr="006C312D">
        <w:t xml:space="preserve"> </w:t>
      </w:r>
      <w:bookmarkEnd w:id="78"/>
      <w:r w:rsidRPr="006C312D">
        <w:t>CAASPP administration, an LEA CAASPP coordinator or a CAASPP test site coordinator had the option to submit a web form available in TOMS to request such a resource for an eligible student. The resource was required to be specified in the eligible student’s IEP or Section 504 plan and only assigned with the CDE’s approval.</w:t>
      </w:r>
    </w:p>
    <w:p w14:paraId="4EA2FAB7" w14:textId="598A7287" w:rsidR="005247D6" w:rsidRPr="006C312D" w:rsidRDefault="005247D6" w:rsidP="005247D6">
      <w:r w:rsidRPr="006C312D">
        <w:t xml:space="preserve">For an unlisted resource to be approved, it must not change the construct of what is being tested. If it did, test results for a student using an unlisted resource that was approved but changed the construct of what was being tested was considered </w:t>
      </w:r>
      <w:r w:rsidR="00FB2762">
        <w:t>in</w:t>
      </w:r>
      <w:r w:rsidRPr="006C312D">
        <w:t>valid</w:t>
      </w:r>
      <w:r w:rsidR="00377F38">
        <w:t>.</w:t>
      </w:r>
      <w:r w:rsidRPr="006C312D" w:rsidDel="0075665E">
        <w:t xml:space="preserve"> </w:t>
      </w:r>
      <w:r w:rsidR="00974B91">
        <w:t xml:space="preserve">The student’s score status </w:t>
      </w:r>
      <w:r w:rsidR="005C764D">
        <w:t>would be</w:t>
      </w:r>
      <w:r w:rsidR="00974B91">
        <w:t xml:space="preserve"> changed to “Invalid” and the student’s scale score </w:t>
      </w:r>
      <w:r w:rsidR="005C764D">
        <w:t>would be</w:t>
      </w:r>
      <w:r w:rsidR="00974B91">
        <w:t xml:space="preserve"> reported but appear on the </w:t>
      </w:r>
      <w:r w:rsidR="008D7E67">
        <w:t>Student Score Report (SSR)</w:t>
      </w:r>
      <w:r w:rsidR="00974B91">
        <w:t xml:space="preserve"> with an asterisk and </w:t>
      </w:r>
      <w:r w:rsidR="00C60D74">
        <w:t xml:space="preserve">a </w:t>
      </w:r>
      <w:r w:rsidR="00974B91">
        <w:t>footnote that the test was</w:t>
      </w:r>
      <w:r w:rsidR="00860A3B">
        <w:t xml:space="preserve"> administered</w:t>
      </w:r>
      <w:r w:rsidRPr="006C312D">
        <w:t xml:space="preserve"> under conditions that resulted in a score that may not be an accurate representation of the student’s achievement.</w:t>
      </w:r>
    </w:p>
    <w:p w14:paraId="64299A29" w14:textId="2F5891EA" w:rsidR="008734CE" w:rsidRPr="006C312D" w:rsidRDefault="008734CE" w:rsidP="00681E33">
      <w:pPr>
        <w:pStyle w:val="Heading4"/>
      </w:pPr>
      <w:r>
        <w:t>Differential Item Functioning</w:t>
      </w:r>
    </w:p>
    <w:p w14:paraId="19758206" w14:textId="737962CC" w:rsidR="005247D6" w:rsidRPr="006C312D" w:rsidRDefault="005247D6" w:rsidP="005247D6">
      <w:r w:rsidRPr="2CE744E7">
        <w:rPr>
          <w:rFonts w:eastAsiaTheme="minorEastAsia"/>
          <w:lang w:eastAsia="ko-KR"/>
        </w:rPr>
        <w:t xml:space="preserve">DIF analyses are conducted to detect possible test bias by locating items for which one group of </w:t>
      </w:r>
      <w:r>
        <w:t>students</w:t>
      </w:r>
      <w:r w:rsidRPr="2CE744E7">
        <w:rPr>
          <w:rFonts w:eastAsiaTheme="minorEastAsia"/>
          <w:lang w:eastAsia="ko-KR"/>
        </w:rPr>
        <w:t xml:space="preserve"> performs significantly better than another group. DIF is a collection of statistical methods used to recognize </w:t>
      </w:r>
      <w:r w:rsidR="00201826">
        <w:rPr>
          <w:rFonts w:eastAsiaTheme="minorEastAsia"/>
          <w:lang w:eastAsia="ko-KR"/>
        </w:rPr>
        <w:t>whether</w:t>
      </w:r>
      <w:r w:rsidR="00201826" w:rsidRPr="2CE744E7">
        <w:rPr>
          <w:rFonts w:eastAsiaTheme="minorEastAsia"/>
          <w:lang w:eastAsia="ko-KR"/>
        </w:rPr>
        <w:t xml:space="preserve"> </w:t>
      </w:r>
      <w:r w:rsidRPr="2CE744E7">
        <w:rPr>
          <w:rFonts w:eastAsiaTheme="minorEastAsia"/>
          <w:lang w:eastAsia="ko-KR"/>
        </w:rPr>
        <w:t xml:space="preserve">performance varies across different groups of examinees (e.g., male vs. female). If an item performs differentially across student groups when students are matched on ability, the item may be measuring something other than the intended construct. Therefore, it is important to identify items flagged for DIF. Content experts and bias and sensitivity experts from diverse backgrounds review these DIF-flagged items and determine the sources and meanings of performance differences. </w:t>
      </w:r>
      <w:r>
        <w:t xml:space="preserve">Refer to section </w:t>
      </w:r>
      <w:hyperlink w:anchor="_DIF_Analyses" w:history="1">
        <w:r w:rsidRPr="003909DB">
          <w:rPr>
            <w:rStyle w:val="Hyperlink"/>
            <w:i/>
            <w:iCs/>
          </w:rPr>
          <w:t>7.3</w:t>
        </w:r>
        <w:r w:rsidR="00141A79" w:rsidRPr="003909DB">
          <w:rPr>
            <w:rStyle w:val="Hyperlink"/>
            <w:i/>
            <w:iCs/>
          </w:rPr>
          <w:t xml:space="preserve"> </w:t>
        </w:r>
        <w:r w:rsidR="003C6684">
          <w:rPr>
            <w:rStyle w:val="Hyperlink"/>
            <w:i/>
            <w:iCs/>
          </w:rPr>
          <w:t>Differential Item Functioning</w:t>
        </w:r>
        <w:r w:rsidRPr="003909DB">
          <w:rPr>
            <w:rStyle w:val="Hyperlink"/>
            <w:i/>
            <w:iCs/>
          </w:rPr>
          <w:t xml:space="preserve"> Analyses</w:t>
        </w:r>
      </w:hyperlink>
      <w:r>
        <w:t xml:space="preserve"> </w:t>
      </w:r>
      <w:r w:rsidR="001E6BF0">
        <w:t>for additional information about DIF</w:t>
      </w:r>
      <w:r>
        <w:t>.</w:t>
      </w:r>
    </w:p>
    <w:p w14:paraId="01C539EB" w14:textId="214041A8" w:rsidR="00BA3454" w:rsidRPr="006C312D" w:rsidRDefault="00BA3454" w:rsidP="00681E33">
      <w:pPr>
        <w:pStyle w:val="Heading3"/>
      </w:pPr>
      <w:bookmarkStart w:id="79" w:name="_Toc182472534"/>
      <w:r w:rsidRPr="006C312D">
        <w:lastRenderedPageBreak/>
        <w:t>Scor</w:t>
      </w:r>
      <w:r w:rsidR="006F6A05" w:rsidRPr="006C312D">
        <w:t>es</w:t>
      </w:r>
      <w:bookmarkEnd w:id="79"/>
    </w:p>
    <w:p w14:paraId="2FE1DCDC" w14:textId="32045BC0" w:rsidR="005247D6" w:rsidRPr="006C312D" w:rsidRDefault="005247D6" w:rsidP="005247D6">
      <w:r w:rsidRPr="006C312D">
        <w:t>The CSA contained traditional multiple</w:t>
      </w:r>
      <w:r w:rsidR="00F310A2">
        <w:t>-</w:t>
      </w:r>
      <w:r w:rsidRPr="006C312D">
        <w:t>choice (MC) items and TEIs.</w:t>
      </w:r>
      <w:r w:rsidRPr="006C312D">
        <w:rPr>
          <w:color w:val="C00000"/>
        </w:rPr>
        <w:t xml:space="preserve"> </w:t>
      </w:r>
      <w:r w:rsidRPr="006C312D">
        <w:t>The MC items and TEIs were machine</w:t>
      </w:r>
      <w:r w:rsidR="00F310A2">
        <w:t xml:space="preserve"> </w:t>
      </w:r>
      <w:r w:rsidRPr="006C312D">
        <w:t>scored through the TDS. The CSA total test raw scores equal the sum of students’ scores on the operational test items.</w:t>
      </w:r>
    </w:p>
    <w:p w14:paraId="06E2B6A6" w14:textId="57DC03D3" w:rsidR="005247D6" w:rsidRPr="006C312D" w:rsidRDefault="00D04EBE" w:rsidP="005247D6">
      <w:r>
        <w:t>In a typical test administration, t</w:t>
      </w:r>
      <w:r w:rsidR="005247D6">
        <w:t xml:space="preserve">otal test raw scores on each CSA are converted to three-digit scale scores using the scaling process described in </w:t>
      </w:r>
      <w:hyperlink w:anchor="_Psychometric_Analyses_and">
        <w:r w:rsidR="005247D6" w:rsidRPr="2CE744E7">
          <w:rPr>
            <w:rStyle w:val="Hyperlink"/>
            <w:i/>
            <w:iCs/>
          </w:rPr>
          <w:t xml:space="preserve">Chapter 7: </w:t>
        </w:r>
        <w:r w:rsidR="00F83752" w:rsidRPr="2CE744E7">
          <w:rPr>
            <w:rStyle w:val="Hyperlink"/>
            <w:i/>
            <w:iCs/>
          </w:rPr>
          <w:t>Psychometric Analyses and Results</w:t>
        </w:r>
      </w:hyperlink>
      <w:r w:rsidR="005247D6">
        <w:t xml:space="preserve">. </w:t>
      </w:r>
      <w:r>
        <w:t>However, b</w:t>
      </w:r>
      <w:r w:rsidR="009F744F">
        <w:t xml:space="preserve">ecause of </w:t>
      </w:r>
      <w:r>
        <w:t>in</w:t>
      </w:r>
      <w:r w:rsidR="002E5EFC">
        <w:t>sufficient sample</w:t>
      </w:r>
      <w:r>
        <w:t xml:space="preserve"> sizes</w:t>
      </w:r>
      <w:r w:rsidR="002E5EFC">
        <w:t xml:space="preserve"> for </w:t>
      </w:r>
      <w:r w:rsidR="2E2B681B">
        <w:t>post equating</w:t>
      </w:r>
      <w:r w:rsidR="002E5EFC">
        <w:t xml:space="preserve"> </w:t>
      </w:r>
      <w:r w:rsidR="0018736C">
        <w:t xml:space="preserve">that </w:t>
      </w:r>
      <w:r w:rsidR="4D23F3CB">
        <w:t>made</w:t>
      </w:r>
      <w:r w:rsidR="602CE407">
        <w:t xml:space="preserve"> </w:t>
      </w:r>
      <w:r w:rsidR="002E5EFC">
        <w:t>link</w:t>
      </w:r>
      <w:r>
        <w:t>ing</w:t>
      </w:r>
      <w:r w:rsidR="002E5EFC">
        <w:t xml:space="preserve"> the 2019</w:t>
      </w:r>
      <w:r w:rsidR="005262F0">
        <w:t>–</w:t>
      </w:r>
      <w:r w:rsidR="002E5EFC">
        <w:t>2020 scores to the 2018</w:t>
      </w:r>
      <w:r w:rsidR="00F310A2">
        <w:t>–‍</w:t>
      </w:r>
      <w:r w:rsidR="00F310A2" w:rsidRPr="00994B44">
        <w:rPr>
          <w:rFonts w:eastAsia="Arial" w:cs="Arial"/>
        </w:rPr>
        <w:t>20</w:t>
      </w:r>
      <w:r w:rsidR="002E5EFC">
        <w:t>19 scale</w:t>
      </w:r>
      <w:r w:rsidR="00700E7A">
        <w:t>-</w:t>
      </w:r>
      <w:r w:rsidR="002E5EFC">
        <w:t>score scale</w:t>
      </w:r>
      <w:r w:rsidR="14CF88E5">
        <w:t xml:space="preserve"> unfeasible</w:t>
      </w:r>
      <w:r w:rsidR="005534DF">
        <w:t>, the</w:t>
      </w:r>
      <w:r w:rsidR="00BB6269">
        <w:t xml:space="preserve"> percent</w:t>
      </w:r>
      <w:r w:rsidR="00612972">
        <w:t>-</w:t>
      </w:r>
      <w:r w:rsidR="00BB6269">
        <w:t xml:space="preserve">correct scores were reported for students who </w:t>
      </w:r>
      <w:r w:rsidR="00943203">
        <w:t>took</w:t>
      </w:r>
      <w:r w:rsidR="00BB6269">
        <w:t xml:space="preserve"> the test within th</w:t>
      </w:r>
      <w:r w:rsidR="00954AB5">
        <w:t>e 2019</w:t>
      </w:r>
      <w:r w:rsidR="005262F0">
        <w:t>–</w:t>
      </w:r>
      <w:r w:rsidR="00954AB5">
        <w:t>2020 available test</w:t>
      </w:r>
      <w:r w:rsidR="00F310A2">
        <w:t>ing</w:t>
      </w:r>
      <w:r w:rsidR="00954AB5">
        <w:t xml:space="preserve"> window. </w:t>
      </w:r>
    </w:p>
    <w:p w14:paraId="05DAE0C5" w14:textId="671193E7" w:rsidR="00BA3454" w:rsidRPr="006C312D" w:rsidRDefault="00BA3454" w:rsidP="00681E33">
      <w:pPr>
        <w:pStyle w:val="Heading4"/>
      </w:pPr>
      <w:r w:rsidRPr="006C312D">
        <w:t>Estimating Ability Scores</w:t>
      </w:r>
    </w:p>
    <w:p w14:paraId="22827539" w14:textId="550ABC8C" w:rsidR="00713E22" w:rsidRPr="006C312D" w:rsidRDefault="00713E22" w:rsidP="00713E22">
      <w:pPr>
        <w:keepLines/>
        <w:rPr>
          <w:lang w:eastAsia="ko-KR"/>
        </w:rPr>
      </w:pPr>
      <w:bookmarkStart w:id="80" w:name="_Hlk65047763"/>
      <w:r w:rsidRPr="006C312D">
        <w:rPr>
          <w:lang w:eastAsia="ko-KR"/>
        </w:rPr>
        <w:t xml:space="preserve">The IRT inverse test characteristic curve method (Stocking, 1996)—where the student’s ability value is estimated to be the value for which the expected number-correct score is </w:t>
      </w:r>
      <w:bookmarkEnd w:id="80"/>
      <w:r w:rsidRPr="006C312D">
        <w:rPr>
          <w:lang w:eastAsia="ko-KR"/>
        </w:rPr>
        <w:t>equal to the student’s number-correct score—is used to estimate students’ overall ability parameters. For the purpose of reporting, students’ ability estimates (theta scores) are then expressed in three-digit scale scores by applying the appropriate linear transformation for each grade level</w:t>
      </w:r>
      <w:r w:rsidR="003051D9">
        <w:rPr>
          <w:lang w:eastAsia="ko-KR"/>
        </w:rPr>
        <w:t xml:space="preserve"> in a typ</w:t>
      </w:r>
      <w:r w:rsidR="003161C7">
        <w:rPr>
          <w:lang w:eastAsia="ko-KR"/>
        </w:rPr>
        <w:t>ical test administration</w:t>
      </w:r>
      <w:r w:rsidRPr="006C312D">
        <w:rPr>
          <w:lang w:eastAsia="ko-KR"/>
        </w:rPr>
        <w:t>.</w:t>
      </w:r>
    </w:p>
    <w:p w14:paraId="01D7D810" w14:textId="59566A23" w:rsidR="00713E22" w:rsidRPr="006C312D" w:rsidRDefault="00713E22" w:rsidP="003F0FD5">
      <w:r w:rsidRPr="3F219316">
        <w:rPr>
          <w:lang w:eastAsia="ko-KR"/>
        </w:rPr>
        <w:t xml:space="preserve">Student performance on the reporting scale is designated into one of three score reporting ranges. </w:t>
      </w:r>
      <w:r>
        <w:t xml:space="preserve">For information regarding score specifications and the establishment of score-reporting scales, refer to </w:t>
      </w:r>
      <w:hyperlink w:anchor="_Scoring_and_Reporting">
        <w:r w:rsidRPr="3F219316">
          <w:rPr>
            <w:rStyle w:val="Hyperlink"/>
            <w:i/>
            <w:iCs/>
          </w:rPr>
          <w:t>Chapter 6: Scoring and Reporting</w:t>
        </w:r>
      </w:hyperlink>
      <w:r w:rsidRPr="3F219316">
        <w:rPr>
          <w:i/>
          <w:iCs/>
        </w:rPr>
        <w:t xml:space="preserve">. </w:t>
      </w:r>
      <w:r>
        <w:t xml:space="preserve">For information regarding CSA score reporting ranges, refer to </w:t>
      </w:r>
      <w:hyperlink w:anchor="_Standard_Setting">
        <w:r w:rsidRPr="3F219316">
          <w:rPr>
            <w:rStyle w:val="Hyperlink"/>
            <w:i/>
            <w:iCs/>
          </w:rPr>
          <w:t>Chapter 5: Standard Setting</w:t>
        </w:r>
      </w:hyperlink>
      <w:r>
        <w:t xml:space="preserve"> for a description of the process used to </w:t>
      </w:r>
      <w:r w:rsidR="45103F8E">
        <w:t>develop preliminary threshold scores</w:t>
      </w:r>
      <w:r>
        <w:t>.</w:t>
      </w:r>
    </w:p>
    <w:p w14:paraId="4ABF27C5" w14:textId="52EE5DC8" w:rsidR="00BA3454" w:rsidRPr="006C312D" w:rsidRDefault="00BA3454" w:rsidP="00681E33">
      <w:pPr>
        <w:pStyle w:val="Heading4"/>
      </w:pPr>
      <w:r w:rsidRPr="006C312D">
        <w:t>Score Reporting</w:t>
      </w:r>
    </w:p>
    <w:p w14:paraId="6EE57A43" w14:textId="6B13B9F8" w:rsidR="00713E22" w:rsidRPr="006C312D" w:rsidRDefault="00713E22" w:rsidP="00713E22">
      <w:pPr>
        <w:ind w:left="180"/>
      </w:pPr>
      <w:r w:rsidRPr="006C312D">
        <w:t xml:space="preserve">TOMS is a secure website hosted by ETS that permits LEA users to manage aspects of CAASPP test administration such as test assignment and the assignment of test settings. It also provides a secure means for LEA CAASPP coordinators to download </w:t>
      </w:r>
      <w:r w:rsidR="004B6B58">
        <w:t>SSRs</w:t>
      </w:r>
      <w:r w:rsidRPr="006C312D">
        <w:t xml:space="preserve"> as PDF files.</w:t>
      </w:r>
    </w:p>
    <w:p w14:paraId="74904C94" w14:textId="081EB3E7" w:rsidR="00713E22" w:rsidRPr="006C312D" w:rsidRDefault="00713E22" w:rsidP="00713E22">
      <w:pPr>
        <w:ind w:left="180"/>
      </w:pPr>
      <w:r w:rsidRPr="006C312D">
        <w:t>CSA scores could also be viewed through the California Educator Reporting System (CERS</w:t>
      </w:r>
      <w:r w:rsidRPr="006C312D" w:rsidDel="0090632D">
        <w:t>)</w:t>
      </w:r>
      <w:r w:rsidRPr="006C312D">
        <w:t xml:space="preserve">, a secure website that provides authorized users with interactive and cumulative online reports for the CSA at the student, school, and LEA levels. CERS provides three types of score reports: an individual </w:t>
      </w:r>
      <w:r w:rsidR="004B6B58">
        <w:t>SSR</w:t>
      </w:r>
      <w:r w:rsidRPr="006C312D">
        <w:t>, a school report, and an LEA report. Refer to</w:t>
      </w:r>
      <w:r w:rsidR="00A41DE0">
        <w:t xml:space="preserve"> subsection</w:t>
      </w:r>
      <w:r w:rsidRPr="006C312D">
        <w:t xml:space="preserve"> </w:t>
      </w:r>
      <w:hyperlink w:anchor="_Online_Reporting" w:history="1">
        <w:r w:rsidRPr="006C312D">
          <w:rPr>
            <w:rStyle w:val="Hyperlink"/>
            <w:i/>
            <w:iCs/>
          </w:rPr>
          <w:t>6.3.1 Online Reporting</w:t>
        </w:r>
      </w:hyperlink>
      <w:r w:rsidRPr="006C312D">
        <w:t xml:space="preserve"> for details about TOMS and CERS and subsection </w:t>
      </w:r>
      <w:hyperlink w:anchor="_Types_of_Score" w:history="1">
        <w:r w:rsidRPr="006C312D">
          <w:rPr>
            <w:rStyle w:val="Hyperlink"/>
            <w:i/>
            <w:iCs/>
          </w:rPr>
          <w:t>6.3.3 Types of Score Reports</w:t>
        </w:r>
      </w:hyperlink>
      <w:r w:rsidRPr="006C312D">
        <w:t xml:space="preserve"> for the content of each type of score report.</w:t>
      </w:r>
    </w:p>
    <w:p w14:paraId="308A13EA" w14:textId="549D2D89" w:rsidR="00BA3454" w:rsidRPr="006C312D" w:rsidRDefault="00BA3454" w:rsidP="00681E33">
      <w:pPr>
        <w:pStyle w:val="Heading4"/>
      </w:pPr>
      <w:r w:rsidRPr="006C312D">
        <w:t>Aggregation Procedures</w:t>
      </w:r>
    </w:p>
    <w:p w14:paraId="591D2FFA" w14:textId="12EF3770" w:rsidR="00713E22" w:rsidRPr="006C312D" w:rsidRDefault="00713E22" w:rsidP="00713E22">
      <w:r w:rsidRPr="006C312D">
        <w:t>To provide meaningful results to the stakeholders, CSA scores for a given grade are aggregated and generated at the school, LEA or direct funded charter school, county, and state levels. State-level results are available on the Test Results for California’s Assessments website. The aggregated scores are presented for all students or selected demographic student groups.</w:t>
      </w:r>
    </w:p>
    <w:p w14:paraId="4FC678DD" w14:textId="77777777" w:rsidR="00713E22" w:rsidRPr="006C312D" w:rsidRDefault="00713E22" w:rsidP="00713E22">
      <w:r w:rsidRPr="006C312D">
        <w:t>Aggregate scores are generated by combining student scores. They can be created by combining results at the state, LEA or direct funded charter school, or school level; combining for all students; or by combining results for students who represent selected demographic student groups.</w:t>
      </w:r>
    </w:p>
    <w:p w14:paraId="0C179778" w14:textId="5CE1A15A" w:rsidR="00713E22" w:rsidRPr="006C312D" w:rsidRDefault="00713E22" w:rsidP="00713E22">
      <w:r w:rsidRPr="006C312D">
        <w:lastRenderedPageBreak/>
        <w:t xml:space="preserve">The aggregation procedures used to present CSA results are described in section </w:t>
      </w:r>
      <w:hyperlink w:anchor="_Overview_of_Score" w:history="1">
        <w:r w:rsidRPr="006C312D">
          <w:rPr>
            <w:rStyle w:val="Hyperlink"/>
            <w:i/>
          </w:rPr>
          <w:t>6.2 Overview of Score Aggregation Procedures</w:t>
        </w:r>
      </w:hyperlink>
      <w:r w:rsidRPr="006C312D">
        <w:t xml:space="preserve">. Aggregated scores that summarize student performance by grade for selected groups of students are provided </w:t>
      </w:r>
      <w:r w:rsidR="00E24CD2" w:rsidRPr="00FA6968">
        <w:t>in a typical administration</w:t>
      </w:r>
      <w:r w:rsidRPr="006C312D">
        <w:t>. The tables show the number of students with valid scores in each group, scale score means and standard deviations, and percentage in the score reporting ranges.</w:t>
      </w:r>
    </w:p>
    <w:p w14:paraId="001AA0A1" w14:textId="0B8FA57C" w:rsidR="00713E22" w:rsidRPr="006C312D" w:rsidRDefault="00713E22" w:rsidP="00713E22">
      <w:r w:rsidRPr="006C312D">
        <w:t>Students are grouped by demographic characteristics, including gender, ethnicity, English language fluency, economic status (disadvantaged or not), special education services status, length of enrollment in U.S. schools reported in the California Longitudinal Pupil Achievement Data System, self-reported Spanish-language program type, and self-reported percentage of instruction in Spanish.</w:t>
      </w:r>
    </w:p>
    <w:p w14:paraId="54197B48" w14:textId="6E8C02F1" w:rsidR="00BA3454" w:rsidRPr="006C312D" w:rsidRDefault="00BA3454" w:rsidP="00681E33">
      <w:pPr>
        <w:pStyle w:val="Heading3"/>
      </w:pPr>
      <w:bookmarkStart w:id="81" w:name="_Toc182472535"/>
      <w:r w:rsidRPr="006C312D">
        <w:t>Analyses</w:t>
      </w:r>
      <w:bookmarkEnd w:id="81"/>
    </w:p>
    <w:p w14:paraId="181CE4ED" w14:textId="209E2A0A" w:rsidR="00713E22" w:rsidRPr="006C312D" w:rsidRDefault="00FF6DE8" w:rsidP="00713E22">
      <w:r>
        <w:t>In a typical administration,</w:t>
      </w:r>
      <w:r w:rsidRPr="006C312D">
        <w:t xml:space="preserve"> </w:t>
      </w:r>
      <w:r>
        <w:t>p</w:t>
      </w:r>
      <w:r w:rsidR="00713E22" w:rsidRPr="006C312D">
        <w:t xml:space="preserve">sychometric analyses </w:t>
      </w:r>
      <w:r w:rsidR="00C95F4A">
        <w:t xml:space="preserve">are </w:t>
      </w:r>
      <w:r w:rsidR="00713E22" w:rsidRPr="006C312D">
        <w:t>conduct</w:t>
      </w:r>
      <w:r>
        <w:t>ed</w:t>
      </w:r>
      <w:r w:rsidR="00713E22" w:rsidRPr="006C312D">
        <w:t xml:space="preserve"> on the data from the CSA, including classical item analyses, </w:t>
      </w:r>
      <w:r w:rsidR="00654A25">
        <w:t>DIF</w:t>
      </w:r>
      <w:r w:rsidR="00713E22" w:rsidRPr="006C312D">
        <w:t xml:space="preserve"> analyses, IRT calibration and linking, response time analyses, and reliability analyses. The results of these analyses support understanding of item performances and internal structure and provide validity evidence for both response processes and scoring. Detailed descriptions of these analyses are presented in </w:t>
      </w:r>
      <w:hyperlink w:anchor="_Psychometric_Analyses_and" w:history="1">
        <w:r w:rsidR="00713E22" w:rsidRPr="006C312D">
          <w:rPr>
            <w:rStyle w:val="Hyperlink"/>
            <w:i/>
          </w:rPr>
          <w:t xml:space="preserve">Chapter 7: </w:t>
        </w:r>
        <w:r w:rsidR="009600EA" w:rsidRPr="006C312D">
          <w:rPr>
            <w:rStyle w:val="Hyperlink"/>
            <w:i/>
          </w:rPr>
          <w:t>Psychometric Analyses and Results</w:t>
        </w:r>
      </w:hyperlink>
      <w:r w:rsidR="00713E22" w:rsidRPr="006C312D">
        <w:t>.</w:t>
      </w:r>
      <w:r w:rsidR="00F956D3">
        <w:t xml:space="preserve"> </w:t>
      </w:r>
      <w:r w:rsidR="004B552C">
        <w:t>These analyses were not conducted</w:t>
      </w:r>
      <w:r w:rsidR="002C3FED">
        <w:t xml:space="preserve"> for the results of the 2019–2020 CSA administration</w:t>
      </w:r>
      <w:r w:rsidR="004B552C">
        <w:t xml:space="preserve"> </w:t>
      </w:r>
      <w:r w:rsidR="009F744F">
        <w:t>because of</w:t>
      </w:r>
      <w:r w:rsidR="004B552C">
        <w:t xml:space="preserve"> the small sample size.</w:t>
      </w:r>
    </w:p>
    <w:p w14:paraId="1BAEE476" w14:textId="42433D41" w:rsidR="00BA3454" w:rsidRPr="006C312D" w:rsidRDefault="00BA3454" w:rsidP="00681E33">
      <w:pPr>
        <w:pStyle w:val="Heading3"/>
      </w:pPr>
      <w:bookmarkStart w:id="82" w:name="_Standard_Setting_1"/>
      <w:bookmarkStart w:id="83" w:name="_Toc182472536"/>
      <w:bookmarkEnd w:id="82"/>
      <w:r w:rsidRPr="006C312D">
        <w:t>Standard Setting</w:t>
      </w:r>
      <w:bookmarkEnd w:id="83"/>
    </w:p>
    <w:p w14:paraId="5307D1B5" w14:textId="1A024DE5" w:rsidR="00C14A17" w:rsidRPr="00A41DE0" w:rsidRDefault="00F5368B" w:rsidP="00A41DE0">
      <w:pPr>
        <w:rPr>
          <w:rFonts w:eastAsiaTheme="minorEastAsia" w:cs="Arial"/>
          <w:lang w:eastAsia="ko-KR"/>
        </w:rPr>
      </w:pPr>
      <w:r w:rsidRPr="00A41DE0">
        <w:t>S</w:t>
      </w:r>
      <w:r w:rsidR="00566F87" w:rsidRPr="00A41DE0">
        <w:t xml:space="preserve">tandard setting was conducted and </w:t>
      </w:r>
      <w:r w:rsidR="638114BE" w:rsidRPr="00A41DE0">
        <w:t>score reporting ranges</w:t>
      </w:r>
      <w:r w:rsidR="00566F87" w:rsidRPr="00A41DE0">
        <w:t xml:space="preserve"> were established</w:t>
      </w:r>
      <w:r w:rsidRPr="00A41DE0">
        <w:t xml:space="preserve"> </w:t>
      </w:r>
      <w:r w:rsidR="00F87F93" w:rsidRPr="00A41DE0">
        <w:t>after</w:t>
      </w:r>
      <w:r w:rsidRPr="00A41DE0">
        <w:t xml:space="preserve"> the 2018</w:t>
      </w:r>
      <w:r w:rsidR="00C54F8F" w:rsidRPr="00A41DE0">
        <w:t>–‍</w:t>
      </w:r>
      <w:r w:rsidR="00C54F8F" w:rsidRPr="00994B44">
        <w:rPr>
          <w:rFonts w:eastAsia="Arial" w:cs="Arial"/>
          <w:lang w:eastAsia="zh-CN"/>
        </w:rPr>
        <w:t>20</w:t>
      </w:r>
      <w:r w:rsidRPr="00A41DE0">
        <w:t xml:space="preserve">19 </w:t>
      </w:r>
      <w:r w:rsidR="00F87F93" w:rsidRPr="00A41DE0">
        <w:t xml:space="preserve">administration, </w:t>
      </w:r>
      <w:r w:rsidR="002C3FED" w:rsidRPr="00A41DE0">
        <w:t xml:space="preserve">which was </w:t>
      </w:r>
      <w:r w:rsidR="00F87F93" w:rsidRPr="00A41DE0">
        <w:t>the first operational</w:t>
      </w:r>
      <w:r w:rsidR="002C3FED" w:rsidRPr="00A41DE0">
        <w:t xml:space="preserve"> administration of the CSA</w:t>
      </w:r>
      <w:r w:rsidR="00566F87" w:rsidRPr="00A41DE0">
        <w:t xml:space="preserve">. </w:t>
      </w:r>
      <w:r w:rsidR="00566F87" w:rsidRPr="00A41DE0">
        <w:rPr>
          <w:rFonts w:eastAsiaTheme="minorEastAsia"/>
          <w:lang w:eastAsia="ko-KR"/>
        </w:rPr>
        <w:t xml:space="preserve">Student performance on the reporting scale was designated into one of three </w:t>
      </w:r>
      <w:r w:rsidR="2FDFC2EE" w:rsidRPr="00A41DE0">
        <w:rPr>
          <w:rFonts w:eastAsiaTheme="minorEastAsia"/>
          <w:lang w:eastAsia="ko-KR"/>
        </w:rPr>
        <w:t>ranges</w:t>
      </w:r>
      <w:r w:rsidR="00BD6545" w:rsidRPr="00A41DE0">
        <w:rPr>
          <w:rFonts w:eastAsiaTheme="minorEastAsia"/>
          <w:lang w:eastAsia="ko-KR"/>
        </w:rPr>
        <w:t xml:space="preserve"> as </w:t>
      </w:r>
      <w:r w:rsidR="00C14A17" w:rsidRPr="00A41DE0">
        <w:rPr>
          <w:rFonts w:eastAsiaTheme="minorEastAsia"/>
          <w:lang w:eastAsia="ko-KR"/>
        </w:rPr>
        <w:t>follows:</w:t>
      </w:r>
    </w:p>
    <w:p w14:paraId="5935AC89" w14:textId="7B9C9FD0" w:rsidR="00566F87" w:rsidRDefault="002572C0" w:rsidP="3F219316">
      <w:pPr>
        <w:pStyle w:val="Numbered"/>
        <w:numPr>
          <w:ilvl w:val="0"/>
          <w:numId w:val="87"/>
        </w:numPr>
        <w:spacing w:before="0"/>
        <w:ind w:left="864" w:hanging="288"/>
        <w:contextualSpacing/>
        <w:rPr>
          <w:lang w:eastAsia="en-US"/>
        </w:rPr>
      </w:pPr>
      <w:r>
        <w:t xml:space="preserve">Score Reporting Range 1 </w:t>
      </w:r>
    </w:p>
    <w:p w14:paraId="7B28F80E" w14:textId="363C36F1" w:rsidR="00566F87" w:rsidRDefault="002572C0" w:rsidP="00566F87">
      <w:pPr>
        <w:pStyle w:val="Numbered"/>
        <w:numPr>
          <w:ilvl w:val="0"/>
          <w:numId w:val="87"/>
        </w:numPr>
        <w:spacing w:before="0"/>
        <w:ind w:left="864" w:hanging="288"/>
        <w:contextualSpacing/>
      </w:pPr>
      <w:r>
        <w:t xml:space="preserve">Score Reporting Range 2 </w:t>
      </w:r>
    </w:p>
    <w:p w14:paraId="6DC12DB0" w14:textId="3C3B76EA" w:rsidR="00566F87" w:rsidRDefault="002572C0" w:rsidP="00566F87">
      <w:pPr>
        <w:pStyle w:val="Numbered"/>
        <w:numPr>
          <w:ilvl w:val="0"/>
          <w:numId w:val="87"/>
        </w:numPr>
        <w:spacing w:before="0"/>
        <w:ind w:left="864" w:hanging="288"/>
        <w:contextualSpacing/>
      </w:pPr>
      <w:r>
        <w:t xml:space="preserve">Score Reporting Range 3 </w:t>
      </w:r>
    </w:p>
    <w:p w14:paraId="2F22931A" w14:textId="504DBCC8" w:rsidR="00713E22" w:rsidRPr="006C312D" w:rsidRDefault="00566F87" w:rsidP="00713E22">
      <w:r>
        <w:t xml:space="preserve">For information regarding </w:t>
      </w:r>
      <w:r w:rsidR="69E7AB22">
        <w:t xml:space="preserve">development of the </w:t>
      </w:r>
      <w:r w:rsidR="002C3FED">
        <w:t xml:space="preserve">CSA </w:t>
      </w:r>
      <w:r w:rsidR="5ADB9FEA">
        <w:t>threshold score recommendations</w:t>
      </w:r>
      <w:r>
        <w:t xml:space="preserve">, refer to </w:t>
      </w:r>
      <w:hyperlink w:anchor="_Standard_Setting">
        <w:r w:rsidRPr="3F219316">
          <w:rPr>
            <w:rStyle w:val="Hyperlink"/>
            <w:i/>
            <w:iCs/>
          </w:rPr>
          <w:t xml:space="preserve">Chapter </w:t>
        </w:r>
        <w:r w:rsidR="00B57CD7" w:rsidRPr="3F219316">
          <w:rPr>
            <w:rStyle w:val="Hyperlink"/>
            <w:i/>
            <w:iCs/>
          </w:rPr>
          <w:t>5</w:t>
        </w:r>
        <w:r w:rsidRPr="3F219316">
          <w:rPr>
            <w:rStyle w:val="Hyperlink"/>
            <w:i/>
            <w:iCs/>
          </w:rPr>
          <w:t>: Standard Setting</w:t>
        </w:r>
      </w:hyperlink>
      <w:r>
        <w:t>.</w:t>
      </w:r>
    </w:p>
    <w:p w14:paraId="442B63D0" w14:textId="3FBB9E06" w:rsidR="00903D4F" w:rsidRPr="006C312D" w:rsidRDefault="00903D4F" w:rsidP="004A042F">
      <w:pPr>
        <w:pStyle w:val="Heading3"/>
        <w:pageBreakBefore/>
        <w:numPr>
          <w:ilvl w:val="0"/>
          <w:numId w:val="0"/>
        </w:numPr>
      </w:pPr>
      <w:bookmarkStart w:id="84" w:name="_Toc182472537"/>
      <w:r w:rsidRPr="006C312D">
        <w:lastRenderedPageBreak/>
        <w:t>References</w:t>
      </w:r>
      <w:bookmarkEnd w:id="84"/>
    </w:p>
    <w:p w14:paraId="1123AB7E" w14:textId="77E1131A" w:rsidR="000C2238" w:rsidRPr="006C312D" w:rsidRDefault="000C2238" w:rsidP="000C2238">
      <w:pPr>
        <w:pStyle w:val="References"/>
      </w:pPr>
      <w:r w:rsidRPr="006C312D">
        <w:t>California Department of Education. (</w:t>
      </w:r>
      <w:r w:rsidRPr="002719EF">
        <w:t>2019</w:t>
      </w:r>
      <w:r w:rsidRPr="006C312D">
        <w:t xml:space="preserve">). </w:t>
      </w:r>
      <w:r w:rsidRPr="006C312D">
        <w:rPr>
          <w:i/>
        </w:rPr>
        <w:t>Matrix one: Universal tools, designated supports, and accommodations for the California Assessment of Student Performance and Progress for 2018</w:t>
      </w:r>
      <w:r w:rsidRPr="006C312D">
        <w:rPr>
          <w:rFonts w:ascii="Calibri" w:hAnsi="Calibri"/>
          <w:i/>
        </w:rPr>
        <w:t>–</w:t>
      </w:r>
      <w:r w:rsidRPr="006C312D">
        <w:rPr>
          <w:i/>
        </w:rPr>
        <w:t>19</w:t>
      </w:r>
      <w:r w:rsidRPr="006C312D">
        <w:t xml:space="preserve">. Sacramento, CA: California Department of Education. </w:t>
      </w:r>
    </w:p>
    <w:p w14:paraId="1454E1E7" w14:textId="78498658" w:rsidR="000E084D" w:rsidRPr="00251A98" w:rsidRDefault="000E084D" w:rsidP="000E084D">
      <w:pPr>
        <w:pStyle w:val="References"/>
      </w:pPr>
      <w:r w:rsidRPr="00124D70">
        <w:rPr>
          <w:szCs w:val="20"/>
        </w:rPr>
        <w:t>California Department of Education. (20</w:t>
      </w:r>
      <w:r>
        <w:rPr>
          <w:szCs w:val="20"/>
        </w:rPr>
        <w:t>20</w:t>
      </w:r>
      <w:r w:rsidRPr="00124D70">
        <w:rPr>
          <w:szCs w:val="20"/>
        </w:rPr>
        <w:t xml:space="preserve">a). </w:t>
      </w:r>
      <w:r w:rsidRPr="00512C8E">
        <w:rPr>
          <w:i/>
          <w:szCs w:val="20"/>
        </w:rPr>
        <w:t xml:space="preserve">CAASPP and ELPAC Test Operations Management System </w:t>
      </w:r>
      <w:r w:rsidR="00410AF5" w:rsidRPr="00512C8E">
        <w:rPr>
          <w:i/>
          <w:szCs w:val="20"/>
        </w:rPr>
        <w:t>user guide</w:t>
      </w:r>
      <w:r w:rsidRPr="00124D70">
        <w:rPr>
          <w:szCs w:val="20"/>
        </w:rPr>
        <w:t xml:space="preserve">. Sacramento, CA: California Department of Education. </w:t>
      </w:r>
    </w:p>
    <w:p w14:paraId="64AC5313" w14:textId="48B3BD40" w:rsidR="00D64912" w:rsidRPr="006C312D" w:rsidRDefault="00D64912" w:rsidP="00D64912">
      <w:pPr>
        <w:pStyle w:val="References"/>
      </w:pPr>
      <w:r w:rsidRPr="006C312D">
        <w:t>California Department of Education. (</w:t>
      </w:r>
      <w:r w:rsidRPr="002719EF">
        <w:t>2020</w:t>
      </w:r>
      <w:r w:rsidR="000E084D">
        <w:t>b</w:t>
      </w:r>
      <w:r w:rsidRPr="006C312D">
        <w:t xml:space="preserve">). </w:t>
      </w:r>
      <w:r w:rsidRPr="006C312D">
        <w:rPr>
          <w:i/>
        </w:rPr>
        <w:t>CAASPP online test administration manual, 201</w:t>
      </w:r>
      <w:r w:rsidR="002719EF">
        <w:rPr>
          <w:i/>
        </w:rPr>
        <w:t>9</w:t>
      </w:r>
      <w:r w:rsidRPr="006C312D">
        <w:rPr>
          <w:i/>
        </w:rPr>
        <w:t>–</w:t>
      </w:r>
      <w:r w:rsidR="002719EF">
        <w:rPr>
          <w:i/>
        </w:rPr>
        <w:t>20</w:t>
      </w:r>
      <w:r w:rsidRPr="006C312D">
        <w:rPr>
          <w:i/>
        </w:rPr>
        <w:t xml:space="preserve"> administration.</w:t>
      </w:r>
      <w:r w:rsidRPr="006C312D">
        <w:t xml:space="preserve"> Sacramento, CA: California Department of Education. </w:t>
      </w:r>
    </w:p>
    <w:p w14:paraId="1BF3C5BA" w14:textId="37569B37" w:rsidR="00CB1FAF" w:rsidRPr="00004C22" w:rsidRDefault="00CB1FAF" w:rsidP="00CB1FAF">
      <w:pPr>
        <w:pStyle w:val="References"/>
      </w:pPr>
      <w:r>
        <w:t>California Department of Education. (</w:t>
      </w:r>
      <w:r w:rsidRPr="002719EF">
        <w:t>2020</w:t>
      </w:r>
      <w:r w:rsidR="001F1926">
        <w:t>c</w:t>
      </w:r>
      <w:r>
        <w:t xml:space="preserve">). </w:t>
      </w:r>
      <w:r w:rsidRPr="008554AE">
        <w:rPr>
          <w:iCs/>
        </w:rPr>
        <w:t>California assessment accessibility resources matrix.</w:t>
      </w:r>
      <w:r w:rsidR="00251A98" w:rsidDel="00251A98">
        <w:t xml:space="preserve"> </w:t>
      </w:r>
    </w:p>
    <w:p w14:paraId="070A349D" w14:textId="0625CFDF" w:rsidR="000C2238" w:rsidRPr="006C312D" w:rsidRDefault="000C2238" w:rsidP="000C2238">
      <w:pPr>
        <w:pStyle w:val="References"/>
      </w:pPr>
      <w:r w:rsidRPr="006C312D">
        <w:t>Educational Testing Service. (</w:t>
      </w:r>
      <w:r w:rsidRPr="002719EF">
        <w:t>2014</w:t>
      </w:r>
      <w:r w:rsidRPr="006C312D">
        <w:t xml:space="preserve">). </w:t>
      </w:r>
      <w:r w:rsidRPr="006C312D">
        <w:rPr>
          <w:i/>
        </w:rPr>
        <w:t>ETS standards for quality and fairness</w:t>
      </w:r>
      <w:r w:rsidRPr="006C312D">
        <w:t xml:space="preserve">. Princeton, NJ: Educational Testing Service. </w:t>
      </w:r>
    </w:p>
    <w:p w14:paraId="2D911692" w14:textId="6C3D55F3" w:rsidR="000C2238" w:rsidRPr="006C312D" w:rsidRDefault="000C2238" w:rsidP="000C2238">
      <w:pPr>
        <w:pStyle w:val="References"/>
        <w:rPr>
          <w:lang w:bidi="en-US"/>
        </w:rPr>
      </w:pPr>
      <w:bookmarkStart w:id="85" w:name="_Item_Development_and"/>
      <w:bookmarkEnd w:id="85"/>
      <w:r w:rsidRPr="006C312D">
        <w:t>Smarter Balanced Assessment Consortium. (</w:t>
      </w:r>
      <w:r w:rsidRPr="002719EF">
        <w:t>2014</w:t>
      </w:r>
      <w:r w:rsidRPr="006C312D">
        <w:t xml:space="preserve">). </w:t>
      </w:r>
      <w:r w:rsidRPr="006C312D">
        <w:rPr>
          <w:i/>
        </w:rPr>
        <w:t xml:space="preserve">Smarter Balanced Assessment Consortium: Usability, accessibility, and accommodations implementation guide. </w:t>
      </w:r>
      <w:r w:rsidRPr="006C312D">
        <w:t xml:space="preserve">Los Angeles, CA: Smarter Balanced Assessment Consortium and National Center on Educational Outcomes. </w:t>
      </w:r>
    </w:p>
    <w:p w14:paraId="321BA6F9" w14:textId="72A9080F" w:rsidR="000C2238" w:rsidRPr="006C312D" w:rsidRDefault="000C2238" w:rsidP="000C2238">
      <w:pPr>
        <w:pStyle w:val="References"/>
      </w:pPr>
      <w:r w:rsidRPr="006C312D">
        <w:rPr>
          <w:lang w:bidi="en-US"/>
        </w:rPr>
        <w:t>Smarter Balanced Assessment Consortium. (</w:t>
      </w:r>
      <w:r w:rsidRPr="002719EF">
        <w:rPr>
          <w:lang w:bidi="en-US"/>
        </w:rPr>
        <w:t>20</w:t>
      </w:r>
      <w:r w:rsidR="00814883" w:rsidRPr="002719EF">
        <w:rPr>
          <w:lang w:bidi="en-US"/>
        </w:rPr>
        <w:t>20</w:t>
      </w:r>
      <w:r w:rsidRPr="006C312D">
        <w:rPr>
          <w:lang w:bidi="en-US"/>
        </w:rPr>
        <w:t xml:space="preserve">). </w:t>
      </w:r>
      <w:r w:rsidRPr="006C312D">
        <w:rPr>
          <w:i/>
          <w:lang w:bidi="en-US"/>
        </w:rPr>
        <w:t>Smarter Balanced Assessment Consortium: Usability, accessibility, and accommodations guidelines</w:t>
      </w:r>
      <w:r w:rsidRPr="006C312D">
        <w:rPr>
          <w:lang w:bidi="en-US"/>
        </w:rPr>
        <w:t xml:space="preserve">. Los Angeles, CA: Smarter Balanced Assessment Consortium. </w:t>
      </w:r>
    </w:p>
    <w:p w14:paraId="37027357" w14:textId="2B1CE818" w:rsidR="004E1019" w:rsidRDefault="000C2238" w:rsidP="00525BE1">
      <w:pPr>
        <w:pStyle w:val="References"/>
        <w:rPr>
          <w:rFonts w:cs="Arial"/>
          <w:color w:val="000000"/>
          <w:shd w:val="clear" w:color="auto" w:fill="FFFFFF"/>
        </w:rPr>
      </w:pPr>
      <w:r w:rsidRPr="006C312D">
        <w:rPr>
          <w:rFonts w:cs="Arial"/>
          <w:color w:val="000000"/>
          <w:shd w:val="clear" w:color="auto" w:fill="FFFFFF"/>
        </w:rPr>
        <w:t>Stocking, M. L. (</w:t>
      </w:r>
      <w:r w:rsidRPr="002719EF">
        <w:rPr>
          <w:rFonts w:cs="Arial"/>
          <w:color w:val="000000"/>
          <w:shd w:val="clear" w:color="auto" w:fill="FFFFFF"/>
        </w:rPr>
        <w:t>1996</w:t>
      </w:r>
      <w:r w:rsidRPr="006C312D">
        <w:rPr>
          <w:rFonts w:cs="Arial"/>
          <w:color w:val="000000"/>
          <w:shd w:val="clear" w:color="auto" w:fill="FFFFFF"/>
        </w:rPr>
        <w:t xml:space="preserve">). </w:t>
      </w:r>
      <w:r w:rsidRPr="006C312D">
        <w:rPr>
          <w:rFonts w:cs="Arial"/>
          <w:iCs/>
          <w:color w:val="000000"/>
          <w:shd w:val="clear" w:color="auto" w:fill="FFFFFF"/>
        </w:rPr>
        <w:t>An alternative method for scoring adaptive tests.</w:t>
      </w:r>
      <w:r w:rsidRPr="006C312D">
        <w:rPr>
          <w:rFonts w:cs="Arial"/>
          <w:color w:val="000000"/>
          <w:shd w:val="clear" w:color="auto" w:fill="FFFFFF"/>
        </w:rPr>
        <w:t xml:space="preserve"> </w:t>
      </w:r>
      <w:r w:rsidRPr="006C312D">
        <w:rPr>
          <w:rFonts w:cs="Arial"/>
          <w:i/>
          <w:iCs/>
          <w:color w:val="000000"/>
          <w:shd w:val="clear" w:color="auto" w:fill="FFFFFF"/>
        </w:rPr>
        <w:t>Journal of Educational and Behavioral Statistics</w:t>
      </w:r>
      <w:r w:rsidRPr="006C312D">
        <w:rPr>
          <w:rFonts w:cs="Arial"/>
          <w:color w:val="000000"/>
          <w:shd w:val="clear" w:color="auto" w:fill="FFFFFF"/>
        </w:rPr>
        <w:t>, 21, 365–89.</w:t>
      </w:r>
    </w:p>
    <w:p w14:paraId="5B783790" w14:textId="77777777" w:rsidR="00696398" w:rsidRDefault="00696398" w:rsidP="000C2238">
      <w:pPr>
        <w:pStyle w:val="References"/>
        <w:rPr>
          <w:rFonts w:cs="Arial"/>
          <w:color w:val="000000"/>
          <w:shd w:val="clear" w:color="auto" w:fill="FFFFFF"/>
        </w:rPr>
        <w:sectPr w:rsidR="00696398" w:rsidSect="00C42149">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start="1"/>
          <w:cols w:space="720"/>
          <w:titlePg/>
          <w:docGrid w:linePitch="360"/>
        </w:sectPr>
      </w:pPr>
    </w:p>
    <w:p w14:paraId="2B97CDDA" w14:textId="134C1C93" w:rsidR="00430E16" w:rsidRPr="006C312D" w:rsidRDefault="00B0282C" w:rsidP="00430E16">
      <w:pPr>
        <w:pStyle w:val="Heading3"/>
        <w:pageBreakBefore/>
        <w:numPr>
          <w:ilvl w:val="1"/>
          <w:numId w:val="0"/>
        </w:numPr>
      </w:pPr>
      <w:bookmarkStart w:id="86" w:name="_Appendix_2.A:_Special"/>
      <w:bookmarkStart w:id="87" w:name="_Toc182472538"/>
      <w:bookmarkEnd w:id="86"/>
      <w:r>
        <w:lastRenderedPageBreak/>
        <w:t>A</w:t>
      </w:r>
      <w:r w:rsidR="00430E16">
        <w:t xml:space="preserve">ppendix </w:t>
      </w:r>
      <w:r w:rsidR="00D72D75">
        <w:t>2</w:t>
      </w:r>
      <w:r w:rsidR="00430E16">
        <w:t xml:space="preserve">.A: </w:t>
      </w:r>
      <w:r w:rsidR="00D72D75">
        <w:t>Special Services Summaries</w:t>
      </w:r>
      <w:bookmarkEnd w:id="87"/>
    </w:p>
    <w:p w14:paraId="6A3C0334" w14:textId="090A4F34" w:rsidR="000A0690" w:rsidRDefault="000A0690" w:rsidP="00670952">
      <w:pPr>
        <w:pStyle w:val="Caption"/>
      </w:pPr>
      <w:bookmarkStart w:id="88" w:name="_Ref64033962"/>
      <w:bookmarkStart w:id="89" w:name="_Toc220420431"/>
      <w:r>
        <w:t>Table 2.A.</w:t>
      </w:r>
      <w:r>
        <w:fldChar w:fldCharType="begin"/>
      </w:r>
      <w:r>
        <w:instrText>SEQ Table_2.A. \* ARABIC</w:instrText>
      </w:r>
      <w:r>
        <w:fldChar w:fldCharType="separate"/>
      </w:r>
      <w:r w:rsidR="00BF24A7">
        <w:rPr>
          <w:noProof/>
        </w:rPr>
        <w:t>1</w:t>
      </w:r>
      <w:r>
        <w:fldChar w:fldCharType="end"/>
      </w:r>
      <w:bookmarkEnd w:id="88"/>
      <w:r>
        <w:t xml:space="preserve">  Special Services Summary for the CSA, Grades Three Through </w:t>
      </w:r>
      <w:r w:rsidR="00700E7A">
        <w:t>Six</w:t>
      </w:r>
      <w:r>
        <w:t>—All Tested</w:t>
      </w:r>
      <w:bookmarkEnd w:id="89"/>
    </w:p>
    <w:tbl>
      <w:tblPr>
        <w:tblStyle w:val="TRs"/>
        <w:tblW w:w="13824" w:type="dxa"/>
        <w:tblLayout w:type="fixed"/>
        <w:tblCellMar>
          <w:left w:w="58" w:type="dxa"/>
          <w:right w:w="58" w:type="dxa"/>
        </w:tblCellMar>
        <w:tblLook w:val="04A0" w:firstRow="1" w:lastRow="0" w:firstColumn="1" w:lastColumn="0" w:noHBand="0" w:noVBand="1"/>
        <w:tblDescription w:val="Special Services Summary for the CSA, Grades Three Through Five—All Tested"/>
      </w:tblPr>
      <w:tblGrid>
        <w:gridCol w:w="4608"/>
        <w:gridCol w:w="1152"/>
        <w:gridCol w:w="1152"/>
        <w:gridCol w:w="1152"/>
        <w:gridCol w:w="1152"/>
        <w:gridCol w:w="1152"/>
        <w:gridCol w:w="1152"/>
        <w:gridCol w:w="1152"/>
        <w:gridCol w:w="1152"/>
      </w:tblGrid>
      <w:tr w:rsidR="00994B44" w:rsidRPr="003C6684" w14:paraId="1B829B9B" w14:textId="68C014AB" w:rsidTr="003D12B2">
        <w:trPr>
          <w:cnfStyle w:val="100000000000" w:firstRow="1" w:lastRow="0" w:firstColumn="0" w:lastColumn="0" w:oddVBand="0" w:evenVBand="0" w:oddHBand="0" w:evenHBand="0" w:firstRowFirstColumn="0" w:firstRowLastColumn="0" w:lastRowFirstColumn="0" w:lastRowLastColumn="0"/>
        </w:trPr>
        <w:tc>
          <w:tcPr>
            <w:tcW w:w="4608" w:type="dxa"/>
          </w:tcPr>
          <w:p w14:paraId="0C786A02" w14:textId="68431218" w:rsidR="00B13AB1" w:rsidRPr="003C6684" w:rsidRDefault="00B13AB1" w:rsidP="00E23D2A">
            <w:pPr>
              <w:pStyle w:val="TableHead"/>
              <w:rPr>
                <w:bCs/>
                <w:noProof w:val="0"/>
                <w:lang w:eastAsia="ko-KR"/>
              </w:rPr>
            </w:pPr>
            <w:r w:rsidRPr="003C6684">
              <w:rPr>
                <w:bCs/>
              </w:rPr>
              <w:t xml:space="preserve">Accessibility </w:t>
            </w:r>
            <w:r w:rsidR="00A96803" w:rsidRPr="003C6684">
              <w:rPr>
                <w:bCs/>
              </w:rPr>
              <w:t>Re</w:t>
            </w:r>
            <w:r w:rsidRPr="003C6684">
              <w:rPr>
                <w:bCs/>
              </w:rPr>
              <w:t>source</w:t>
            </w:r>
          </w:p>
        </w:tc>
        <w:tc>
          <w:tcPr>
            <w:tcW w:w="1152" w:type="dxa"/>
          </w:tcPr>
          <w:p w14:paraId="02877CD0" w14:textId="724136B8" w:rsidR="00B13AB1" w:rsidRPr="003C6684" w:rsidRDefault="00B13AB1" w:rsidP="00994B44">
            <w:pPr>
              <w:pStyle w:val="TableHead"/>
              <w:ind w:left="72" w:right="72"/>
              <w:rPr>
                <w:bCs/>
                <w:noProof w:val="0"/>
                <w:lang w:eastAsia="ko-KR"/>
              </w:rPr>
            </w:pPr>
            <w:r w:rsidRPr="003C6684">
              <w:rPr>
                <w:bCs/>
              </w:rPr>
              <w:t xml:space="preserve">Grade 3 </w:t>
            </w:r>
            <w:r w:rsidR="00C01E0E">
              <w:rPr>
                <w:bCs/>
              </w:rPr>
              <w:t>No.</w:t>
            </w:r>
          </w:p>
        </w:tc>
        <w:tc>
          <w:tcPr>
            <w:tcW w:w="1152" w:type="dxa"/>
          </w:tcPr>
          <w:p w14:paraId="22CBDFE0" w14:textId="6A75D834" w:rsidR="00B13AB1" w:rsidRPr="003C6684" w:rsidRDefault="00B13AB1" w:rsidP="00994B44">
            <w:pPr>
              <w:pStyle w:val="TableHead"/>
              <w:ind w:left="72" w:right="72"/>
              <w:rPr>
                <w:bCs/>
                <w:noProof w:val="0"/>
                <w:lang w:eastAsia="ko-KR"/>
              </w:rPr>
            </w:pPr>
            <w:r w:rsidRPr="003C6684">
              <w:rPr>
                <w:bCs/>
              </w:rPr>
              <w:t xml:space="preserve">Grade 3 Pct. </w:t>
            </w:r>
            <w:r w:rsidR="000617CF" w:rsidRPr="003C6684">
              <w:rPr>
                <w:bCs/>
              </w:rPr>
              <w:t>o</w:t>
            </w:r>
            <w:r w:rsidRPr="003C6684">
              <w:rPr>
                <w:bCs/>
              </w:rPr>
              <w:t>f Total</w:t>
            </w:r>
          </w:p>
        </w:tc>
        <w:tc>
          <w:tcPr>
            <w:tcW w:w="1152" w:type="dxa"/>
          </w:tcPr>
          <w:p w14:paraId="02586395" w14:textId="4ADD1EC3" w:rsidR="00B13AB1" w:rsidRPr="003C6684" w:rsidRDefault="00B13AB1" w:rsidP="00994B44">
            <w:pPr>
              <w:pStyle w:val="TableHead"/>
              <w:ind w:left="72" w:right="72"/>
              <w:rPr>
                <w:bCs/>
                <w:noProof w:val="0"/>
                <w:lang w:eastAsia="ko-KR"/>
              </w:rPr>
            </w:pPr>
            <w:r w:rsidRPr="003C6684">
              <w:rPr>
                <w:bCs/>
              </w:rPr>
              <w:t xml:space="preserve">Grade 4 </w:t>
            </w:r>
            <w:r w:rsidR="00C01E0E">
              <w:rPr>
                <w:bCs/>
              </w:rPr>
              <w:t>No.</w:t>
            </w:r>
          </w:p>
        </w:tc>
        <w:tc>
          <w:tcPr>
            <w:tcW w:w="1152" w:type="dxa"/>
          </w:tcPr>
          <w:p w14:paraId="13F0EF06" w14:textId="1A73F39F" w:rsidR="00B13AB1" w:rsidRPr="003C6684" w:rsidRDefault="00B13AB1" w:rsidP="00994B44">
            <w:pPr>
              <w:pStyle w:val="TableHead"/>
              <w:ind w:left="72" w:right="72"/>
              <w:rPr>
                <w:bCs/>
                <w:noProof w:val="0"/>
                <w:lang w:eastAsia="ko-KR"/>
              </w:rPr>
            </w:pPr>
            <w:r w:rsidRPr="003C6684">
              <w:rPr>
                <w:bCs/>
              </w:rPr>
              <w:t xml:space="preserve">Grade 4 Pct. </w:t>
            </w:r>
            <w:r w:rsidR="000617CF" w:rsidRPr="003C6684">
              <w:rPr>
                <w:bCs/>
              </w:rPr>
              <w:t>o</w:t>
            </w:r>
            <w:r w:rsidRPr="003C6684">
              <w:rPr>
                <w:bCs/>
              </w:rPr>
              <w:t>f Total</w:t>
            </w:r>
          </w:p>
        </w:tc>
        <w:tc>
          <w:tcPr>
            <w:tcW w:w="1152" w:type="dxa"/>
          </w:tcPr>
          <w:p w14:paraId="1D0E6CE3" w14:textId="1FF20AAA" w:rsidR="00B13AB1" w:rsidRPr="003C6684" w:rsidRDefault="00B13AB1" w:rsidP="00994B44">
            <w:pPr>
              <w:pStyle w:val="TableHead"/>
              <w:ind w:left="72" w:right="72"/>
              <w:rPr>
                <w:bCs/>
                <w:noProof w:val="0"/>
                <w:lang w:eastAsia="ko-KR"/>
              </w:rPr>
            </w:pPr>
            <w:r w:rsidRPr="003C6684">
              <w:rPr>
                <w:bCs/>
              </w:rPr>
              <w:t xml:space="preserve">Grade 5 </w:t>
            </w:r>
            <w:r w:rsidR="00C01E0E">
              <w:rPr>
                <w:bCs/>
              </w:rPr>
              <w:t>No.</w:t>
            </w:r>
          </w:p>
        </w:tc>
        <w:tc>
          <w:tcPr>
            <w:tcW w:w="1152" w:type="dxa"/>
          </w:tcPr>
          <w:p w14:paraId="4D73F151" w14:textId="41D8CB2B" w:rsidR="00B13AB1" w:rsidRPr="003C6684" w:rsidRDefault="00B13AB1" w:rsidP="00994B44">
            <w:pPr>
              <w:pStyle w:val="TableHead"/>
              <w:ind w:left="72" w:right="72"/>
              <w:rPr>
                <w:bCs/>
                <w:noProof w:val="0"/>
                <w:lang w:eastAsia="ko-KR"/>
              </w:rPr>
            </w:pPr>
            <w:r w:rsidRPr="003C6684">
              <w:rPr>
                <w:bCs/>
              </w:rPr>
              <w:t xml:space="preserve">Grade 5 Pct. </w:t>
            </w:r>
            <w:r w:rsidR="000617CF" w:rsidRPr="003C6684">
              <w:rPr>
                <w:bCs/>
              </w:rPr>
              <w:t>o</w:t>
            </w:r>
            <w:r w:rsidRPr="003C6684">
              <w:rPr>
                <w:bCs/>
              </w:rPr>
              <w:t>f Total</w:t>
            </w:r>
          </w:p>
        </w:tc>
        <w:tc>
          <w:tcPr>
            <w:tcW w:w="1152" w:type="dxa"/>
          </w:tcPr>
          <w:p w14:paraId="73FD9ABF" w14:textId="238FDDD9" w:rsidR="00B13AB1" w:rsidRPr="003C6684" w:rsidRDefault="00B13AB1" w:rsidP="00994B44">
            <w:pPr>
              <w:pStyle w:val="TableHead"/>
              <w:ind w:left="72" w:right="72"/>
              <w:rPr>
                <w:bCs/>
                <w:noProof w:val="0"/>
                <w:lang w:eastAsia="ko-KR"/>
              </w:rPr>
            </w:pPr>
            <w:r w:rsidRPr="003C6684">
              <w:rPr>
                <w:bCs/>
              </w:rPr>
              <w:t xml:space="preserve">Grade 6 </w:t>
            </w:r>
            <w:r w:rsidR="00C01E0E">
              <w:rPr>
                <w:bCs/>
              </w:rPr>
              <w:t>No.</w:t>
            </w:r>
          </w:p>
        </w:tc>
        <w:tc>
          <w:tcPr>
            <w:tcW w:w="1152" w:type="dxa"/>
          </w:tcPr>
          <w:p w14:paraId="2BE5C574" w14:textId="427A7296" w:rsidR="00B13AB1" w:rsidRPr="003C6684" w:rsidRDefault="00B13AB1" w:rsidP="00994B44">
            <w:pPr>
              <w:pStyle w:val="TableHead"/>
              <w:ind w:left="72" w:right="72"/>
              <w:rPr>
                <w:bCs/>
              </w:rPr>
            </w:pPr>
            <w:r w:rsidRPr="003C6684">
              <w:rPr>
                <w:bCs/>
              </w:rPr>
              <w:t xml:space="preserve">Grade 6 Pct. </w:t>
            </w:r>
            <w:r w:rsidR="000617CF" w:rsidRPr="003C6684">
              <w:rPr>
                <w:bCs/>
              </w:rPr>
              <w:t>o</w:t>
            </w:r>
            <w:r w:rsidRPr="003C6684">
              <w:rPr>
                <w:bCs/>
              </w:rPr>
              <w:t>f Total</w:t>
            </w:r>
          </w:p>
        </w:tc>
      </w:tr>
      <w:tr w:rsidR="00D60412" w:rsidRPr="006C312D" w14:paraId="61D67CB7" w14:textId="05CB4D3C" w:rsidTr="003D12B2">
        <w:tc>
          <w:tcPr>
            <w:tcW w:w="4608" w:type="dxa"/>
            <w:vAlign w:val="center"/>
          </w:tcPr>
          <w:p w14:paraId="69DC6952" w14:textId="01EBCD58" w:rsidR="008A6B6E" w:rsidRPr="005C394C" w:rsidRDefault="008A6B6E">
            <w:pPr>
              <w:pStyle w:val="TableText"/>
            </w:pPr>
            <w:r w:rsidRPr="005C394C">
              <w:t>Embedded Designated Support</w:t>
            </w:r>
            <w:r w:rsidR="000617CF">
              <w:t>—</w:t>
            </w:r>
            <w:r w:rsidRPr="005C394C">
              <w:t>Streamlining</w:t>
            </w:r>
          </w:p>
        </w:tc>
        <w:tc>
          <w:tcPr>
            <w:tcW w:w="1152" w:type="dxa"/>
            <w:vAlign w:val="bottom"/>
          </w:tcPr>
          <w:p w14:paraId="47C16F84" w14:textId="2536C140" w:rsidR="008A6B6E" w:rsidRPr="005C394C" w:rsidRDefault="008A6B6E">
            <w:pPr>
              <w:pStyle w:val="TableText"/>
            </w:pPr>
            <w:r w:rsidRPr="005C394C">
              <w:t>0</w:t>
            </w:r>
          </w:p>
        </w:tc>
        <w:tc>
          <w:tcPr>
            <w:tcW w:w="1152" w:type="dxa"/>
            <w:vAlign w:val="bottom"/>
          </w:tcPr>
          <w:p w14:paraId="62DFF70A" w14:textId="40A08ACB" w:rsidR="008A6B6E" w:rsidRPr="005C394C" w:rsidRDefault="008A6B6E">
            <w:pPr>
              <w:pStyle w:val="TableText"/>
            </w:pPr>
            <w:r w:rsidRPr="005C394C">
              <w:t>0.00</w:t>
            </w:r>
          </w:p>
        </w:tc>
        <w:tc>
          <w:tcPr>
            <w:tcW w:w="1152" w:type="dxa"/>
            <w:vAlign w:val="bottom"/>
          </w:tcPr>
          <w:p w14:paraId="45151D8A" w14:textId="69F95FB7" w:rsidR="008A6B6E" w:rsidRPr="005C394C" w:rsidRDefault="008A6B6E">
            <w:pPr>
              <w:pStyle w:val="TableText"/>
            </w:pPr>
            <w:r w:rsidRPr="005C394C">
              <w:t>1</w:t>
            </w:r>
          </w:p>
        </w:tc>
        <w:tc>
          <w:tcPr>
            <w:tcW w:w="1152" w:type="dxa"/>
            <w:vAlign w:val="bottom"/>
          </w:tcPr>
          <w:p w14:paraId="561B07FB" w14:textId="1ED9E4BF" w:rsidR="008A6B6E" w:rsidRPr="005C394C" w:rsidRDefault="008A6B6E">
            <w:pPr>
              <w:pStyle w:val="TableText"/>
            </w:pPr>
            <w:r w:rsidRPr="005C394C">
              <w:t>0.39</w:t>
            </w:r>
          </w:p>
        </w:tc>
        <w:tc>
          <w:tcPr>
            <w:tcW w:w="1152" w:type="dxa"/>
            <w:vAlign w:val="bottom"/>
          </w:tcPr>
          <w:p w14:paraId="660E01A5" w14:textId="28293121" w:rsidR="008A6B6E" w:rsidRPr="005C394C" w:rsidRDefault="008A6B6E">
            <w:pPr>
              <w:pStyle w:val="TableText"/>
            </w:pPr>
            <w:r w:rsidRPr="005C394C">
              <w:t>0</w:t>
            </w:r>
          </w:p>
        </w:tc>
        <w:tc>
          <w:tcPr>
            <w:tcW w:w="1152" w:type="dxa"/>
            <w:vAlign w:val="bottom"/>
          </w:tcPr>
          <w:p w14:paraId="42621280" w14:textId="4F4E8C3D" w:rsidR="008A6B6E" w:rsidRPr="005C394C" w:rsidRDefault="008A6B6E">
            <w:pPr>
              <w:pStyle w:val="TableText"/>
            </w:pPr>
            <w:r w:rsidRPr="005C394C">
              <w:t>0.00</w:t>
            </w:r>
          </w:p>
        </w:tc>
        <w:tc>
          <w:tcPr>
            <w:tcW w:w="1152" w:type="dxa"/>
            <w:vAlign w:val="bottom"/>
          </w:tcPr>
          <w:p w14:paraId="476C8022" w14:textId="1366E46B" w:rsidR="008A6B6E" w:rsidRPr="005C394C" w:rsidRDefault="008A6B6E">
            <w:pPr>
              <w:pStyle w:val="TableText"/>
            </w:pPr>
            <w:r w:rsidRPr="005C394C">
              <w:t>0</w:t>
            </w:r>
          </w:p>
        </w:tc>
        <w:tc>
          <w:tcPr>
            <w:tcW w:w="1152" w:type="dxa"/>
            <w:vAlign w:val="bottom"/>
          </w:tcPr>
          <w:p w14:paraId="635E985D" w14:textId="50D83F5C" w:rsidR="008A6B6E" w:rsidRPr="005C394C" w:rsidRDefault="008A6B6E" w:rsidP="008A6B6E">
            <w:pPr>
              <w:pStyle w:val="TableText"/>
            </w:pPr>
            <w:r>
              <w:rPr>
                <w:rFonts w:cs="Arial"/>
                <w:color w:val="000000"/>
              </w:rPr>
              <w:t>0.00</w:t>
            </w:r>
          </w:p>
        </w:tc>
      </w:tr>
      <w:tr w:rsidR="006B2259" w:rsidRPr="006C312D" w14:paraId="39DAFA5D" w14:textId="47805E82" w:rsidTr="003D12B2">
        <w:tc>
          <w:tcPr>
            <w:tcW w:w="4608" w:type="dxa"/>
            <w:tcBorders>
              <w:bottom w:val="nil"/>
            </w:tcBorders>
            <w:vAlign w:val="center"/>
          </w:tcPr>
          <w:p w14:paraId="21A4B3ED" w14:textId="4FF46FB6" w:rsidR="008A6B6E" w:rsidRPr="005C394C" w:rsidRDefault="008A6B6E">
            <w:pPr>
              <w:pStyle w:val="TableText"/>
            </w:pPr>
            <w:r w:rsidRPr="005C394C">
              <w:t>Embedded Designated Support</w:t>
            </w:r>
            <w:r w:rsidR="000617CF">
              <w:t>—</w:t>
            </w:r>
            <w:r w:rsidRPr="005C394C">
              <w:t>Text</w:t>
            </w:r>
            <w:r w:rsidR="003B4806">
              <w:t>-</w:t>
            </w:r>
            <w:r w:rsidRPr="005C394C">
              <w:t>to</w:t>
            </w:r>
            <w:r w:rsidR="003B4806">
              <w:t>-</w:t>
            </w:r>
            <w:r w:rsidRPr="005C394C">
              <w:t>Speech</w:t>
            </w:r>
          </w:p>
        </w:tc>
        <w:tc>
          <w:tcPr>
            <w:tcW w:w="1152" w:type="dxa"/>
            <w:tcBorders>
              <w:bottom w:val="nil"/>
            </w:tcBorders>
            <w:vAlign w:val="bottom"/>
          </w:tcPr>
          <w:p w14:paraId="469740F9" w14:textId="0756676B" w:rsidR="008A6B6E" w:rsidRPr="005C394C" w:rsidRDefault="008A6B6E">
            <w:pPr>
              <w:pStyle w:val="TableText"/>
            </w:pPr>
            <w:r w:rsidRPr="005C394C">
              <w:t>40</w:t>
            </w:r>
          </w:p>
        </w:tc>
        <w:tc>
          <w:tcPr>
            <w:tcW w:w="1152" w:type="dxa"/>
            <w:tcBorders>
              <w:bottom w:val="nil"/>
            </w:tcBorders>
            <w:vAlign w:val="bottom"/>
          </w:tcPr>
          <w:p w14:paraId="33A45AF0" w14:textId="18CA2939" w:rsidR="008A6B6E" w:rsidRPr="005C394C" w:rsidRDefault="008A6B6E">
            <w:pPr>
              <w:pStyle w:val="TableText"/>
            </w:pPr>
            <w:r w:rsidRPr="005C394C">
              <w:t>19.32</w:t>
            </w:r>
          </w:p>
        </w:tc>
        <w:tc>
          <w:tcPr>
            <w:tcW w:w="1152" w:type="dxa"/>
            <w:tcBorders>
              <w:bottom w:val="nil"/>
            </w:tcBorders>
            <w:vAlign w:val="bottom"/>
          </w:tcPr>
          <w:p w14:paraId="434171CB" w14:textId="1E9C2FC6" w:rsidR="008A6B6E" w:rsidRPr="005C394C" w:rsidRDefault="008A6B6E">
            <w:pPr>
              <w:pStyle w:val="TableText"/>
            </w:pPr>
            <w:r w:rsidRPr="005C394C">
              <w:t>24</w:t>
            </w:r>
          </w:p>
        </w:tc>
        <w:tc>
          <w:tcPr>
            <w:tcW w:w="1152" w:type="dxa"/>
            <w:tcBorders>
              <w:bottom w:val="nil"/>
            </w:tcBorders>
            <w:vAlign w:val="bottom"/>
          </w:tcPr>
          <w:p w14:paraId="40B752F6" w14:textId="68E17E04" w:rsidR="008A6B6E" w:rsidRPr="005C394C" w:rsidRDefault="008A6B6E">
            <w:pPr>
              <w:pStyle w:val="TableText"/>
            </w:pPr>
            <w:r w:rsidRPr="005C394C">
              <w:t>9.27</w:t>
            </w:r>
          </w:p>
        </w:tc>
        <w:tc>
          <w:tcPr>
            <w:tcW w:w="1152" w:type="dxa"/>
            <w:tcBorders>
              <w:bottom w:val="nil"/>
            </w:tcBorders>
            <w:vAlign w:val="bottom"/>
          </w:tcPr>
          <w:p w14:paraId="53F67584" w14:textId="2DAC5D69" w:rsidR="008A6B6E" w:rsidRPr="005C394C" w:rsidRDefault="008A6B6E">
            <w:pPr>
              <w:pStyle w:val="TableText"/>
            </w:pPr>
            <w:r w:rsidRPr="005C394C">
              <w:t>13</w:t>
            </w:r>
          </w:p>
        </w:tc>
        <w:tc>
          <w:tcPr>
            <w:tcW w:w="1152" w:type="dxa"/>
            <w:tcBorders>
              <w:bottom w:val="nil"/>
            </w:tcBorders>
            <w:vAlign w:val="bottom"/>
          </w:tcPr>
          <w:p w14:paraId="3107341A" w14:textId="48884595" w:rsidR="008A6B6E" w:rsidRPr="005C394C" w:rsidRDefault="008A6B6E">
            <w:pPr>
              <w:pStyle w:val="TableText"/>
            </w:pPr>
            <w:r w:rsidRPr="005C394C">
              <w:t>5.83</w:t>
            </w:r>
          </w:p>
        </w:tc>
        <w:tc>
          <w:tcPr>
            <w:tcW w:w="1152" w:type="dxa"/>
            <w:tcBorders>
              <w:bottom w:val="nil"/>
            </w:tcBorders>
            <w:vAlign w:val="bottom"/>
          </w:tcPr>
          <w:p w14:paraId="7C66998A" w14:textId="2EE24710" w:rsidR="008A6B6E" w:rsidRPr="005C394C" w:rsidRDefault="008A6B6E">
            <w:pPr>
              <w:pStyle w:val="TableText"/>
            </w:pPr>
            <w:r w:rsidRPr="005C394C">
              <w:t>24</w:t>
            </w:r>
          </w:p>
        </w:tc>
        <w:tc>
          <w:tcPr>
            <w:tcW w:w="1152" w:type="dxa"/>
            <w:tcBorders>
              <w:bottom w:val="nil"/>
            </w:tcBorders>
            <w:vAlign w:val="bottom"/>
          </w:tcPr>
          <w:p w14:paraId="22B66AA9" w14:textId="1303951A" w:rsidR="008A6B6E" w:rsidRPr="005C394C" w:rsidRDefault="008A6B6E" w:rsidP="008A6B6E">
            <w:pPr>
              <w:pStyle w:val="TableText"/>
            </w:pPr>
            <w:r>
              <w:rPr>
                <w:rFonts w:cs="Arial"/>
                <w:color w:val="000000"/>
              </w:rPr>
              <w:t>8.99</w:t>
            </w:r>
          </w:p>
        </w:tc>
      </w:tr>
      <w:tr w:rsidR="00D60412" w:rsidRPr="006C312D" w14:paraId="16AFED7E" w14:textId="4144B77A" w:rsidTr="003D12B2">
        <w:tc>
          <w:tcPr>
            <w:tcW w:w="4608" w:type="dxa"/>
            <w:vAlign w:val="center"/>
          </w:tcPr>
          <w:p w14:paraId="4B13E3FE" w14:textId="2B3A3291" w:rsidR="008A6B6E" w:rsidRPr="005C394C" w:rsidRDefault="008A6B6E">
            <w:pPr>
              <w:pStyle w:val="TableText"/>
            </w:pPr>
            <w:r w:rsidRPr="005C394C">
              <w:t>Non-Embedded Designated Support</w:t>
            </w:r>
            <w:r w:rsidR="000617CF">
              <w:t>—</w:t>
            </w:r>
            <w:r w:rsidRPr="005C394C">
              <w:t>Separate Setting</w:t>
            </w:r>
          </w:p>
        </w:tc>
        <w:tc>
          <w:tcPr>
            <w:tcW w:w="1152" w:type="dxa"/>
            <w:vAlign w:val="bottom"/>
          </w:tcPr>
          <w:p w14:paraId="551E6F20" w14:textId="2BE15240" w:rsidR="008A6B6E" w:rsidRPr="005C394C" w:rsidRDefault="008A6B6E">
            <w:pPr>
              <w:pStyle w:val="TableText"/>
            </w:pPr>
            <w:r w:rsidRPr="005C394C">
              <w:t>0</w:t>
            </w:r>
          </w:p>
        </w:tc>
        <w:tc>
          <w:tcPr>
            <w:tcW w:w="1152" w:type="dxa"/>
            <w:vAlign w:val="bottom"/>
          </w:tcPr>
          <w:p w14:paraId="0B99EF07" w14:textId="7E1D2668" w:rsidR="008A6B6E" w:rsidRPr="005C394C" w:rsidRDefault="008A6B6E">
            <w:pPr>
              <w:pStyle w:val="TableText"/>
            </w:pPr>
            <w:r w:rsidRPr="005C394C">
              <w:t>0.00</w:t>
            </w:r>
          </w:p>
        </w:tc>
        <w:tc>
          <w:tcPr>
            <w:tcW w:w="1152" w:type="dxa"/>
            <w:vAlign w:val="bottom"/>
          </w:tcPr>
          <w:p w14:paraId="2B738F33" w14:textId="3F5756B9" w:rsidR="008A6B6E" w:rsidRPr="005C394C" w:rsidRDefault="008A6B6E">
            <w:pPr>
              <w:pStyle w:val="TableText"/>
            </w:pPr>
            <w:r w:rsidRPr="005C394C">
              <w:t>1</w:t>
            </w:r>
          </w:p>
        </w:tc>
        <w:tc>
          <w:tcPr>
            <w:tcW w:w="1152" w:type="dxa"/>
            <w:vAlign w:val="bottom"/>
          </w:tcPr>
          <w:p w14:paraId="0B495F16" w14:textId="14A6C343" w:rsidR="008A6B6E" w:rsidRPr="005C394C" w:rsidRDefault="008A6B6E">
            <w:pPr>
              <w:pStyle w:val="TableText"/>
            </w:pPr>
            <w:r w:rsidRPr="005C394C">
              <w:t>0.39</w:t>
            </w:r>
          </w:p>
        </w:tc>
        <w:tc>
          <w:tcPr>
            <w:tcW w:w="1152" w:type="dxa"/>
            <w:vAlign w:val="bottom"/>
          </w:tcPr>
          <w:p w14:paraId="18D19461" w14:textId="5C9DA2D3" w:rsidR="008A6B6E" w:rsidRPr="005C394C" w:rsidRDefault="008A6B6E">
            <w:pPr>
              <w:pStyle w:val="TableText"/>
            </w:pPr>
            <w:r w:rsidRPr="005C394C">
              <w:t>0</w:t>
            </w:r>
          </w:p>
        </w:tc>
        <w:tc>
          <w:tcPr>
            <w:tcW w:w="1152" w:type="dxa"/>
            <w:vAlign w:val="bottom"/>
          </w:tcPr>
          <w:p w14:paraId="3B36085B" w14:textId="267C6F6A" w:rsidR="008A6B6E" w:rsidRPr="005C394C" w:rsidRDefault="008A6B6E">
            <w:pPr>
              <w:pStyle w:val="TableText"/>
            </w:pPr>
            <w:r w:rsidRPr="005C394C">
              <w:t>0.00</w:t>
            </w:r>
          </w:p>
        </w:tc>
        <w:tc>
          <w:tcPr>
            <w:tcW w:w="1152" w:type="dxa"/>
            <w:vAlign w:val="bottom"/>
          </w:tcPr>
          <w:p w14:paraId="22EB70F7" w14:textId="0ECB0B87" w:rsidR="008A6B6E" w:rsidRPr="005C394C" w:rsidRDefault="008A6B6E">
            <w:pPr>
              <w:pStyle w:val="TableText"/>
            </w:pPr>
            <w:r w:rsidRPr="005C394C">
              <w:t>0</w:t>
            </w:r>
          </w:p>
        </w:tc>
        <w:tc>
          <w:tcPr>
            <w:tcW w:w="1152" w:type="dxa"/>
            <w:vAlign w:val="bottom"/>
          </w:tcPr>
          <w:p w14:paraId="043F8928" w14:textId="7005CC88" w:rsidR="008A6B6E" w:rsidRPr="005C394C" w:rsidRDefault="008A6B6E" w:rsidP="008A6B6E">
            <w:pPr>
              <w:pStyle w:val="TableText"/>
            </w:pPr>
            <w:r>
              <w:rPr>
                <w:rFonts w:cs="Arial"/>
                <w:color w:val="000000"/>
              </w:rPr>
              <w:t>0.00</w:t>
            </w:r>
          </w:p>
        </w:tc>
      </w:tr>
    </w:tbl>
    <w:p w14:paraId="0AED642B" w14:textId="1A2147F0" w:rsidR="00BF24A7" w:rsidRDefault="00BF24A7" w:rsidP="00BF24A7">
      <w:pPr>
        <w:pStyle w:val="Caption"/>
      </w:pPr>
      <w:bookmarkStart w:id="90" w:name="_Ref64034600"/>
      <w:bookmarkStart w:id="91" w:name="_Toc220420432"/>
      <w:r>
        <w:t>Table 2.A.</w:t>
      </w:r>
      <w:r>
        <w:fldChar w:fldCharType="begin"/>
      </w:r>
      <w:r>
        <w:instrText>SEQ Table_2.A. \* ARABIC</w:instrText>
      </w:r>
      <w:r>
        <w:fldChar w:fldCharType="separate"/>
      </w:r>
      <w:r>
        <w:rPr>
          <w:noProof/>
        </w:rPr>
        <w:t>2</w:t>
      </w:r>
      <w:r>
        <w:fldChar w:fldCharType="end"/>
      </w:r>
      <w:bookmarkEnd w:id="90"/>
      <w:r>
        <w:t xml:space="preserve">  Special Services Summary for</w:t>
      </w:r>
      <w:r w:rsidR="002A763C">
        <w:t xml:space="preserve"> the</w:t>
      </w:r>
      <w:r>
        <w:t xml:space="preserve"> CSA, Grades Seven </w:t>
      </w:r>
      <w:r w:rsidR="002A763C">
        <w:t xml:space="preserve">and </w:t>
      </w:r>
      <w:r>
        <w:t>Eight and H</w:t>
      </w:r>
      <w:r w:rsidR="002A763C">
        <w:t xml:space="preserve">igh </w:t>
      </w:r>
      <w:r>
        <w:t>S</w:t>
      </w:r>
      <w:r w:rsidR="002A763C">
        <w:t>chool—</w:t>
      </w:r>
      <w:r>
        <w:t>All Tested</w:t>
      </w:r>
      <w:bookmarkEnd w:id="91"/>
    </w:p>
    <w:tbl>
      <w:tblPr>
        <w:tblStyle w:val="TRs"/>
        <w:tblW w:w="0" w:type="auto"/>
        <w:tblLayout w:type="fixed"/>
        <w:tblCellMar>
          <w:left w:w="58" w:type="dxa"/>
          <w:right w:w="58" w:type="dxa"/>
        </w:tblCellMar>
        <w:tblLook w:val="04A0" w:firstRow="1" w:lastRow="0" w:firstColumn="1" w:lastColumn="0" w:noHBand="0" w:noVBand="1"/>
        <w:tblDescription w:val="Item Types for the CSA"/>
      </w:tblPr>
      <w:tblGrid>
        <w:gridCol w:w="6259"/>
        <w:gridCol w:w="1152"/>
        <w:gridCol w:w="1152"/>
        <w:gridCol w:w="1152"/>
        <w:gridCol w:w="1152"/>
        <w:gridCol w:w="1152"/>
        <w:gridCol w:w="1152"/>
      </w:tblGrid>
      <w:tr w:rsidR="00994B44" w:rsidRPr="002A763C" w14:paraId="3501E32E" w14:textId="77777777" w:rsidTr="00E23D2A">
        <w:trPr>
          <w:cnfStyle w:val="100000000000" w:firstRow="1" w:lastRow="0" w:firstColumn="0" w:lastColumn="0" w:oddVBand="0" w:evenVBand="0" w:oddHBand="0" w:evenHBand="0" w:firstRowFirstColumn="0" w:firstRowLastColumn="0" w:lastRowFirstColumn="0" w:lastRowLastColumn="0"/>
        </w:trPr>
        <w:tc>
          <w:tcPr>
            <w:tcW w:w="6259" w:type="dxa"/>
          </w:tcPr>
          <w:p w14:paraId="21BB8F35" w14:textId="639A39A2" w:rsidR="00634FF4" w:rsidRPr="003C6684" w:rsidRDefault="00634FF4" w:rsidP="00E23D2A">
            <w:pPr>
              <w:pStyle w:val="TableHead"/>
              <w:keepNext/>
              <w:keepLines/>
              <w:rPr>
                <w:bCs/>
                <w:noProof w:val="0"/>
                <w:lang w:eastAsia="ko-KR"/>
              </w:rPr>
            </w:pPr>
            <w:r w:rsidRPr="003C6684">
              <w:rPr>
                <w:bCs/>
              </w:rPr>
              <w:t>Acc</w:t>
            </w:r>
            <w:r w:rsidR="00C01E0E">
              <w:rPr>
                <w:bCs/>
              </w:rPr>
              <w:t>e</w:t>
            </w:r>
            <w:r w:rsidRPr="003C6684">
              <w:rPr>
                <w:bCs/>
              </w:rPr>
              <w:t xml:space="preserve">ssibility </w:t>
            </w:r>
            <w:r w:rsidR="00770BC9" w:rsidRPr="003C6684">
              <w:rPr>
                <w:bCs/>
              </w:rPr>
              <w:t>Re</w:t>
            </w:r>
            <w:r w:rsidRPr="003C6684">
              <w:rPr>
                <w:bCs/>
              </w:rPr>
              <w:t>source</w:t>
            </w:r>
          </w:p>
        </w:tc>
        <w:tc>
          <w:tcPr>
            <w:tcW w:w="1152" w:type="dxa"/>
          </w:tcPr>
          <w:p w14:paraId="58CFEA0D" w14:textId="2EA1D791" w:rsidR="00634FF4" w:rsidRPr="003C6684" w:rsidRDefault="00634FF4" w:rsidP="00994B44">
            <w:pPr>
              <w:pStyle w:val="TableHead"/>
              <w:keepNext/>
              <w:keepLines/>
              <w:ind w:left="72" w:right="72"/>
              <w:rPr>
                <w:bCs/>
                <w:noProof w:val="0"/>
                <w:lang w:eastAsia="ko-KR"/>
              </w:rPr>
            </w:pPr>
            <w:r w:rsidRPr="003C6684">
              <w:rPr>
                <w:bCs/>
              </w:rPr>
              <w:t xml:space="preserve">Grade 7 </w:t>
            </w:r>
            <w:r w:rsidR="00060D3F">
              <w:rPr>
                <w:bCs/>
              </w:rPr>
              <w:t>No.</w:t>
            </w:r>
          </w:p>
        </w:tc>
        <w:tc>
          <w:tcPr>
            <w:tcW w:w="1152" w:type="dxa"/>
          </w:tcPr>
          <w:p w14:paraId="3B52E0EB" w14:textId="2085F307" w:rsidR="00634FF4" w:rsidRPr="003C6684" w:rsidRDefault="00634FF4" w:rsidP="00994B44">
            <w:pPr>
              <w:pStyle w:val="TableHead"/>
              <w:keepNext/>
              <w:keepLines/>
              <w:ind w:left="72" w:right="72"/>
              <w:rPr>
                <w:bCs/>
                <w:noProof w:val="0"/>
                <w:lang w:eastAsia="ko-KR"/>
              </w:rPr>
            </w:pPr>
            <w:r w:rsidRPr="003C6684">
              <w:rPr>
                <w:bCs/>
              </w:rPr>
              <w:t xml:space="preserve">Grade 7 Pct. </w:t>
            </w:r>
            <w:r w:rsidR="00755B3F" w:rsidRPr="003C6684">
              <w:rPr>
                <w:bCs/>
              </w:rPr>
              <w:t>o</w:t>
            </w:r>
            <w:r w:rsidRPr="003C6684">
              <w:rPr>
                <w:bCs/>
              </w:rPr>
              <w:t>f Total</w:t>
            </w:r>
          </w:p>
        </w:tc>
        <w:tc>
          <w:tcPr>
            <w:tcW w:w="1152" w:type="dxa"/>
          </w:tcPr>
          <w:p w14:paraId="758B7C4C" w14:textId="11D795BE" w:rsidR="00634FF4" w:rsidRPr="003C6684" w:rsidRDefault="00634FF4" w:rsidP="00994B44">
            <w:pPr>
              <w:pStyle w:val="TableHead"/>
              <w:keepNext/>
              <w:keepLines/>
              <w:ind w:left="72" w:right="72"/>
              <w:rPr>
                <w:bCs/>
                <w:noProof w:val="0"/>
                <w:lang w:eastAsia="ko-KR"/>
              </w:rPr>
            </w:pPr>
            <w:r w:rsidRPr="003C6684">
              <w:rPr>
                <w:bCs/>
              </w:rPr>
              <w:t xml:space="preserve">Grade 8 </w:t>
            </w:r>
            <w:r w:rsidR="00060D3F">
              <w:rPr>
                <w:bCs/>
              </w:rPr>
              <w:t>No.</w:t>
            </w:r>
          </w:p>
        </w:tc>
        <w:tc>
          <w:tcPr>
            <w:tcW w:w="1152" w:type="dxa"/>
          </w:tcPr>
          <w:p w14:paraId="032C6327" w14:textId="5A7E6031" w:rsidR="00634FF4" w:rsidRPr="003C6684" w:rsidRDefault="00634FF4" w:rsidP="00994B44">
            <w:pPr>
              <w:pStyle w:val="TableHead"/>
              <w:keepNext/>
              <w:keepLines/>
              <w:ind w:left="72" w:right="72"/>
              <w:rPr>
                <w:bCs/>
                <w:noProof w:val="0"/>
                <w:lang w:eastAsia="ko-KR"/>
              </w:rPr>
            </w:pPr>
            <w:r w:rsidRPr="003C6684">
              <w:rPr>
                <w:bCs/>
              </w:rPr>
              <w:t xml:space="preserve">Grade 8 Pct. </w:t>
            </w:r>
            <w:r w:rsidR="00755B3F" w:rsidRPr="003C6684">
              <w:rPr>
                <w:bCs/>
              </w:rPr>
              <w:t>o</w:t>
            </w:r>
            <w:r w:rsidRPr="003C6684">
              <w:rPr>
                <w:bCs/>
              </w:rPr>
              <w:t>f Total</w:t>
            </w:r>
          </w:p>
        </w:tc>
        <w:tc>
          <w:tcPr>
            <w:tcW w:w="1152" w:type="dxa"/>
          </w:tcPr>
          <w:p w14:paraId="58E4863D" w14:textId="1698591E" w:rsidR="00634FF4" w:rsidRPr="003C6684" w:rsidRDefault="00634FF4" w:rsidP="00994B44">
            <w:pPr>
              <w:pStyle w:val="TableHead"/>
              <w:keepNext/>
              <w:keepLines/>
              <w:ind w:left="72" w:right="72"/>
              <w:rPr>
                <w:bCs/>
                <w:noProof w:val="0"/>
                <w:lang w:eastAsia="ko-KR"/>
              </w:rPr>
            </w:pPr>
            <w:r w:rsidRPr="003C6684">
              <w:rPr>
                <w:bCs/>
              </w:rPr>
              <w:t>H</w:t>
            </w:r>
            <w:r w:rsidR="002A763C" w:rsidRPr="003C6684">
              <w:rPr>
                <w:bCs/>
              </w:rPr>
              <w:t xml:space="preserve">igh </w:t>
            </w:r>
            <w:r w:rsidRPr="003C6684">
              <w:rPr>
                <w:bCs/>
              </w:rPr>
              <w:t>S</w:t>
            </w:r>
            <w:r w:rsidR="002A763C" w:rsidRPr="003C6684">
              <w:rPr>
                <w:bCs/>
              </w:rPr>
              <w:t>chool</w:t>
            </w:r>
            <w:r w:rsidRPr="003C6684">
              <w:rPr>
                <w:bCs/>
              </w:rPr>
              <w:t xml:space="preserve"> </w:t>
            </w:r>
            <w:r w:rsidR="00060D3F">
              <w:rPr>
                <w:bCs/>
              </w:rPr>
              <w:t>No.</w:t>
            </w:r>
          </w:p>
        </w:tc>
        <w:tc>
          <w:tcPr>
            <w:tcW w:w="1152" w:type="dxa"/>
          </w:tcPr>
          <w:p w14:paraId="51FEBF68" w14:textId="54CE22C2" w:rsidR="00634FF4" w:rsidRPr="003C6684" w:rsidRDefault="00634FF4" w:rsidP="00994B44">
            <w:pPr>
              <w:pStyle w:val="TableHead"/>
              <w:keepNext/>
              <w:keepLines/>
              <w:ind w:left="72" w:right="72"/>
              <w:rPr>
                <w:bCs/>
                <w:lang w:eastAsia="ko-KR"/>
              </w:rPr>
            </w:pPr>
            <w:r w:rsidRPr="003C6684">
              <w:rPr>
                <w:bCs/>
              </w:rPr>
              <w:t>H</w:t>
            </w:r>
            <w:r w:rsidR="002A763C" w:rsidRPr="003C6684">
              <w:rPr>
                <w:bCs/>
              </w:rPr>
              <w:t xml:space="preserve">igh </w:t>
            </w:r>
            <w:r w:rsidRPr="003C6684">
              <w:rPr>
                <w:bCs/>
              </w:rPr>
              <w:t>S</w:t>
            </w:r>
            <w:r w:rsidR="002A763C" w:rsidRPr="003C6684">
              <w:rPr>
                <w:bCs/>
              </w:rPr>
              <w:t>chool</w:t>
            </w:r>
            <w:r w:rsidRPr="003C6684">
              <w:rPr>
                <w:bCs/>
              </w:rPr>
              <w:t xml:space="preserve"> Pct. </w:t>
            </w:r>
            <w:r w:rsidR="00755B3F" w:rsidRPr="003C6684">
              <w:rPr>
                <w:bCs/>
              </w:rPr>
              <w:t>o</w:t>
            </w:r>
            <w:r w:rsidRPr="003C6684">
              <w:rPr>
                <w:bCs/>
              </w:rPr>
              <w:t>f Total</w:t>
            </w:r>
          </w:p>
        </w:tc>
      </w:tr>
      <w:tr w:rsidR="00B13AB1" w:rsidRPr="006C312D" w14:paraId="11B4AECF" w14:textId="77777777" w:rsidTr="00025083">
        <w:tc>
          <w:tcPr>
            <w:tcW w:w="6259" w:type="dxa"/>
            <w:vAlign w:val="bottom"/>
          </w:tcPr>
          <w:p w14:paraId="04592FED" w14:textId="196C55F1" w:rsidR="00634FF4" w:rsidRPr="006C312D" w:rsidDel="00E67B01" w:rsidRDefault="00634FF4" w:rsidP="009240D8">
            <w:pPr>
              <w:pStyle w:val="TableText"/>
              <w:keepNext/>
              <w:keepLines/>
              <w:rPr>
                <w:lang w:eastAsia="ko-KR"/>
              </w:rPr>
            </w:pPr>
            <w:r w:rsidRPr="005C394C">
              <w:t>Embedded Accommodation</w:t>
            </w:r>
            <w:r w:rsidR="00B74F7A">
              <w:t>—</w:t>
            </w:r>
            <w:r w:rsidRPr="005C394C">
              <w:t>Closed</w:t>
            </w:r>
            <w:r w:rsidR="00E45B7D">
              <w:t>-</w:t>
            </w:r>
            <w:r w:rsidRPr="005C394C">
              <w:t>Captioning</w:t>
            </w:r>
          </w:p>
        </w:tc>
        <w:tc>
          <w:tcPr>
            <w:tcW w:w="1152" w:type="dxa"/>
            <w:vAlign w:val="bottom"/>
          </w:tcPr>
          <w:p w14:paraId="2B6DFC05" w14:textId="77777777" w:rsidR="00634FF4" w:rsidRPr="006C312D" w:rsidDel="00E67B01" w:rsidRDefault="00634FF4" w:rsidP="009240D8">
            <w:pPr>
              <w:pStyle w:val="TableText"/>
              <w:keepNext/>
              <w:keepLines/>
              <w:rPr>
                <w:lang w:eastAsia="ko-KR"/>
              </w:rPr>
            </w:pPr>
            <w:r w:rsidRPr="005C394C">
              <w:t>1</w:t>
            </w:r>
          </w:p>
        </w:tc>
        <w:tc>
          <w:tcPr>
            <w:tcW w:w="1152" w:type="dxa"/>
            <w:vAlign w:val="bottom"/>
          </w:tcPr>
          <w:p w14:paraId="356A20A3" w14:textId="77777777" w:rsidR="00634FF4" w:rsidRPr="006C312D" w:rsidDel="00E67B01" w:rsidRDefault="00634FF4" w:rsidP="009240D8">
            <w:pPr>
              <w:pStyle w:val="TableText"/>
              <w:keepNext/>
              <w:keepLines/>
              <w:rPr>
                <w:lang w:eastAsia="ko-KR"/>
              </w:rPr>
            </w:pPr>
            <w:r w:rsidRPr="005C394C">
              <w:t>0.50</w:t>
            </w:r>
          </w:p>
        </w:tc>
        <w:tc>
          <w:tcPr>
            <w:tcW w:w="1152" w:type="dxa"/>
            <w:vAlign w:val="bottom"/>
          </w:tcPr>
          <w:p w14:paraId="4372D85E" w14:textId="77777777" w:rsidR="00634FF4" w:rsidRPr="006C312D" w:rsidDel="00E67B01" w:rsidRDefault="00634FF4" w:rsidP="009240D8">
            <w:pPr>
              <w:pStyle w:val="TableText"/>
              <w:keepNext/>
              <w:keepLines/>
              <w:rPr>
                <w:lang w:eastAsia="ko-KR"/>
              </w:rPr>
            </w:pPr>
            <w:r w:rsidRPr="005C394C">
              <w:t>0</w:t>
            </w:r>
          </w:p>
        </w:tc>
        <w:tc>
          <w:tcPr>
            <w:tcW w:w="1152" w:type="dxa"/>
            <w:vAlign w:val="bottom"/>
          </w:tcPr>
          <w:p w14:paraId="27E36F1C" w14:textId="77777777" w:rsidR="00634FF4" w:rsidRPr="006C312D" w:rsidDel="00E67B01" w:rsidRDefault="00634FF4" w:rsidP="009240D8">
            <w:pPr>
              <w:pStyle w:val="TableText"/>
              <w:keepNext/>
              <w:keepLines/>
              <w:rPr>
                <w:lang w:eastAsia="ko-KR"/>
              </w:rPr>
            </w:pPr>
            <w:r w:rsidRPr="005C394C">
              <w:t>0.00</w:t>
            </w:r>
          </w:p>
        </w:tc>
        <w:tc>
          <w:tcPr>
            <w:tcW w:w="1152" w:type="dxa"/>
            <w:vAlign w:val="bottom"/>
          </w:tcPr>
          <w:p w14:paraId="5B2A3A4B" w14:textId="77777777" w:rsidR="00634FF4" w:rsidRPr="006C312D" w:rsidDel="00E67B01" w:rsidRDefault="00634FF4" w:rsidP="009240D8">
            <w:pPr>
              <w:pStyle w:val="TableText"/>
              <w:keepNext/>
              <w:keepLines/>
              <w:rPr>
                <w:lang w:eastAsia="ko-KR"/>
              </w:rPr>
            </w:pPr>
            <w:r w:rsidRPr="005C394C">
              <w:t>0</w:t>
            </w:r>
          </w:p>
        </w:tc>
        <w:tc>
          <w:tcPr>
            <w:tcW w:w="1152" w:type="dxa"/>
            <w:vAlign w:val="bottom"/>
          </w:tcPr>
          <w:p w14:paraId="7E0B4721" w14:textId="77777777" w:rsidR="00634FF4" w:rsidRPr="006C312D" w:rsidDel="00E67B01" w:rsidRDefault="00634FF4" w:rsidP="009240D8">
            <w:pPr>
              <w:pStyle w:val="TableText"/>
              <w:keepNext/>
              <w:keepLines/>
              <w:rPr>
                <w:lang w:eastAsia="ko-KR"/>
              </w:rPr>
            </w:pPr>
            <w:r w:rsidRPr="005C394C">
              <w:t>0.00</w:t>
            </w:r>
          </w:p>
        </w:tc>
      </w:tr>
      <w:tr w:rsidR="00B13AB1" w:rsidRPr="006C312D" w14:paraId="77C97021" w14:textId="77777777" w:rsidTr="00025083">
        <w:tc>
          <w:tcPr>
            <w:tcW w:w="6259" w:type="dxa"/>
            <w:vAlign w:val="bottom"/>
          </w:tcPr>
          <w:p w14:paraId="5B51AA71" w14:textId="659131DB" w:rsidR="00634FF4" w:rsidRPr="005C394C" w:rsidRDefault="00634FF4" w:rsidP="009240D8">
            <w:pPr>
              <w:pStyle w:val="TableText"/>
              <w:keepNext/>
              <w:keepLines/>
            </w:pPr>
            <w:r w:rsidRPr="005C394C">
              <w:t>Embedded Designated Support</w:t>
            </w:r>
            <w:r w:rsidR="00755B3F">
              <w:t>—</w:t>
            </w:r>
            <w:r w:rsidRPr="005C394C">
              <w:t>Streamlining</w:t>
            </w:r>
          </w:p>
        </w:tc>
        <w:tc>
          <w:tcPr>
            <w:tcW w:w="1152" w:type="dxa"/>
            <w:vAlign w:val="bottom"/>
          </w:tcPr>
          <w:p w14:paraId="45EA7601" w14:textId="77777777" w:rsidR="00634FF4" w:rsidRPr="005C394C" w:rsidRDefault="00634FF4" w:rsidP="009240D8">
            <w:pPr>
              <w:pStyle w:val="TableText"/>
              <w:keepNext/>
              <w:keepLines/>
            </w:pPr>
            <w:r w:rsidRPr="005C394C">
              <w:t>1</w:t>
            </w:r>
          </w:p>
        </w:tc>
        <w:tc>
          <w:tcPr>
            <w:tcW w:w="1152" w:type="dxa"/>
            <w:vAlign w:val="bottom"/>
          </w:tcPr>
          <w:p w14:paraId="4EBDCC98" w14:textId="77777777" w:rsidR="00634FF4" w:rsidRPr="005C394C" w:rsidRDefault="00634FF4" w:rsidP="009240D8">
            <w:pPr>
              <w:pStyle w:val="TableText"/>
              <w:keepNext/>
              <w:keepLines/>
            </w:pPr>
            <w:r w:rsidRPr="005C394C">
              <w:t>0.50</w:t>
            </w:r>
          </w:p>
        </w:tc>
        <w:tc>
          <w:tcPr>
            <w:tcW w:w="1152" w:type="dxa"/>
            <w:vAlign w:val="bottom"/>
          </w:tcPr>
          <w:p w14:paraId="625EC0F4" w14:textId="77777777" w:rsidR="00634FF4" w:rsidRPr="005C394C" w:rsidRDefault="00634FF4" w:rsidP="009240D8">
            <w:pPr>
              <w:pStyle w:val="TableText"/>
              <w:keepNext/>
              <w:keepLines/>
            </w:pPr>
            <w:r w:rsidRPr="005C394C">
              <w:t>0</w:t>
            </w:r>
          </w:p>
        </w:tc>
        <w:tc>
          <w:tcPr>
            <w:tcW w:w="1152" w:type="dxa"/>
            <w:vAlign w:val="bottom"/>
          </w:tcPr>
          <w:p w14:paraId="681D3365" w14:textId="77777777" w:rsidR="00634FF4" w:rsidRPr="005C394C" w:rsidRDefault="00634FF4" w:rsidP="009240D8">
            <w:pPr>
              <w:pStyle w:val="TableText"/>
              <w:keepNext/>
              <w:keepLines/>
            </w:pPr>
            <w:r w:rsidRPr="005C394C">
              <w:t>0.00</w:t>
            </w:r>
          </w:p>
        </w:tc>
        <w:tc>
          <w:tcPr>
            <w:tcW w:w="1152" w:type="dxa"/>
            <w:vAlign w:val="bottom"/>
          </w:tcPr>
          <w:p w14:paraId="434992F7" w14:textId="77777777" w:rsidR="00634FF4" w:rsidRPr="005C394C" w:rsidRDefault="00634FF4" w:rsidP="009240D8">
            <w:pPr>
              <w:pStyle w:val="TableText"/>
              <w:keepNext/>
              <w:keepLines/>
            </w:pPr>
            <w:r w:rsidRPr="005C394C">
              <w:t>0</w:t>
            </w:r>
          </w:p>
        </w:tc>
        <w:tc>
          <w:tcPr>
            <w:tcW w:w="1152" w:type="dxa"/>
            <w:vAlign w:val="bottom"/>
          </w:tcPr>
          <w:p w14:paraId="7897EF6F" w14:textId="77777777" w:rsidR="00634FF4" w:rsidRPr="005C394C" w:rsidRDefault="00634FF4" w:rsidP="009240D8">
            <w:pPr>
              <w:pStyle w:val="TableText"/>
              <w:keepNext/>
              <w:keepLines/>
            </w:pPr>
            <w:r w:rsidRPr="005C394C">
              <w:t>0.00</w:t>
            </w:r>
          </w:p>
        </w:tc>
      </w:tr>
      <w:tr w:rsidR="00B13AB1" w:rsidRPr="006C312D" w14:paraId="6073EC47" w14:textId="77777777" w:rsidTr="00025083">
        <w:tc>
          <w:tcPr>
            <w:tcW w:w="6259" w:type="dxa"/>
            <w:tcBorders>
              <w:bottom w:val="nil"/>
            </w:tcBorders>
            <w:vAlign w:val="bottom"/>
          </w:tcPr>
          <w:p w14:paraId="05DF971B" w14:textId="54CF1B83" w:rsidR="00634FF4" w:rsidRPr="005C394C" w:rsidRDefault="00634FF4" w:rsidP="009240D8">
            <w:pPr>
              <w:pStyle w:val="TableText"/>
              <w:keepNext/>
              <w:keepLines/>
            </w:pPr>
            <w:r w:rsidRPr="005C394C">
              <w:t>Embedded Designated Support</w:t>
            </w:r>
            <w:r w:rsidR="00755B3F">
              <w:t>—</w:t>
            </w:r>
            <w:r w:rsidRPr="005C394C">
              <w:t>Text</w:t>
            </w:r>
            <w:r w:rsidR="003B4806">
              <w:t>-</w:t>
            </w:r>
            <w:r w:rsidRPr="005C394C">
              <w:t>to</w:t>
            </w:r>
            <w:r w:rsidR="003B4806">
              <w:t>-</w:t>
            </w:r>
            <w:r w:rsidRPr="005C394C">
              <w:t>Speech</w:t>
            </w:r>
          </w:p>
        </w:tc>
        <w:tc>
          <w:tcPr>
            <w:tcW w:w="1152" w:type="dxa"/>
            <w:tcBorders>
              <w:bottom w:val="nil"/>
            </w:tcBorders>
            <w:vAlign w:val="bottom"/>
          </w:tcPr>
          <w:p w14:paraId="2DECCE80" w14:textId="77777777" w:rsidR="00634FF4" w:rsidRPr="005C394C" w:rsidRDefault="00634FF4" w:rsidP="009240D8">
            <w:pPr>
              <w:pStyle w:val="TableText"/>
              <w:keepNext/>
              <w:keepLines/>
            </w:pPr>
            <w:r w:rsidRPr="005C394C">
              <w:t>2</w:t>
            </w:r>
          </w:p>
        </w:tc>
        <w:tc>
          <w:tcPr>
            <w:tcW w:w="1152" w:type="dxa"/>
            <w:tcBorders>
              <w:bottom w:val="nil"/>
            </w:tcBorders>
            <w:vAlign w:val="bottom"/>
          </w:tcPr>
          <w:p w14:paraId="70BAC516" w14:textId="77777777" w:rsidR="00634FF4" w:rsidRPr="005C394C" w:rsidRDefault="00634FF4" w:rsidP="009240D8">
            <w:pPr>
              <w:pStyle w:val="TableText"/>
              <w:keepNext/>
              <w:keepLines/>
            </w:pPr>
            <w:r w:rsidRPr="005C394C">
              <w:t>1.00</w:t>
            </w:r>
          </w:p>
        </w:tc>
        <w:tc>
          <w:tcPr>
            <w:tcW w:w="1152" w:type="dxa"/>
            <w:tcBorders>
              <w:bottom w:val="nil"/>
            </w:tcBorders>
            <w:vAlign w:val="bottom"/>
          </w:tcPr>
          <w:p w14:paraId="4827CCDC" w14:textId="77777777" w:rsidR="00634FF4" w:rsidRPr="005C394C" w:rsidRDefault="00634FF4" w:rsidP="009240D8">
            <w:pPr>
              <w:pStyle w:val="TableText"/>
              <w:keepNext/>
              <w:keepLines/>
            </w:pPr>
            <w:r w:rsidRPr="005C394C">
              <w:t>0</w:t>
            </w:r>
          </w:p>
        </w:tc>
        <w:tc>
          <w:tcPr>
            <w:tcW w:w="1152" w:type="dxa"/>
            <w:tcBorders>
              <w:bottom w:val="nil"/>
            </w:tcBorders>
            <w:vAlign w:val="bottom"/>
          </w:tcPr>
          <w:p w14:paraId="39EAF51B" w14:textId="77777777" w:rsidR="00634FF4" w:rsidRPr="005C394C" w:rsidRDefault="00634FF4" w:rsidP="009240D8">
            <w:pPr>
              <w:pStyle w:val="TableText"/>
              <w:keepNext/>
              <w:keepLines/>
            </w:pPr>
            <w:r w:rsidRPr="005C394C">
              <w:t>0.00</w:t>
            </w:r>
          </w:p>
        </w:tc>
        <w:tc>
          <w:tcPr>
            <w:tcW w:w="1152" w:type="dxa"/>
            <w:tcBorders>
              <w:bottom w:val="nil"/>
            </w:tcBorders>
            <w:vAlign w:val="bottom"/>
          </w:tcPr>
          <w:p w14:paraId="05C9D6D7" w14:textId="77777777" w:rsidR="00634FF4" w:rsidRPr="005C394C" w:rsidRDefault="00634FF4" w:rsidP="009240D8">
            <w:pPr>
              <w:pStyle w:val="TableText"/>
              <w:keepNext/>
              <w:keepLines/>
            </w:pPr>
            <w:r w:rsidRPr="005C394C">
              <w:t>0</w:t>
            </w:r>
          </w:p>
        </w:tc>
        <w:tc>
          <w:tcPr>
            <w:tcW w:w="1152" w:type="dxa"/>
            <w:tcBorders>
              <w:bottom w:val="nil"/>
            </w:tcBorders>
            <w:vAlign w:val="bottom"/>
          </w:tcPr>
          <w:p w14:paraId="2B43BB44" w14:textId="77777777" w:rsidR="00634FF4" w:rsidRPr="005C394C" w:rsidRDefault="00634FF4" w:rsidP="009240D8">
            <w:pPr>
              <w:pStyle w:val="TableText"/>
              <w:keepNext/>
              <w:keepLines/>
            </w:pPr>
            <w:r w:rsidRPr="005C394C">
              <w:t>0.00</w:t>
            </w:r>
          </w:p>
        </w:tc>
      </w:tr>
      <w:tr w:rsidR="00B13AB1" w:rsidRPr="006C312D" w14:paraId="60E6CED8" w14:textId="77777777" w:rsidTr="00025083">
        <w:tc>
          <w:tcPr>
            <w:tcW w:w="6259" w:type="dxa"/>
            <w:vAlign w:val="bottom"/>
          </w:tcPr>
          <w:p w14:paraId="49165A52" w14:textId="58374CA7" w:rsidR="00634FF4" w:rsidRPr="005C394C" w:rsidRDefault="00634FF4">
            <w:pPr>
              <w:pStyle w:val="TableText"/>
            </w:pPr>
            <w:r w:rsidRPr="005C394C">
              <w:t>Non-Embedded Designated Support</w:t>
            </w:r>
            <w:r w:rsidR="00755B3F">
              <w:t>—</w:t>
            </w:r>
            <w:r w:rsidRPr="005C394C">
              <w:t>Separate Setting</w:t>
            </w:r>
          </w:p>
        </w:tc>
        <w:tc>
          <w:tcPr>
            <w:tcW w:w="1152" w:type="dxa"/>
            <w:vAlign w:val="bottom"/>
          </w:tcPr>
          <w:p w14:paraId="4672DA5C" w14:textId="77777777" w:rsidR="00634FF4" w:rsidRPr="005C394C" w:rsidRDefault="00634FF4">
            <w:pPr>
              <w:pStyle w:val="TableText"/>
            </w:pPr>
            <w:r w:rsidRPr="005C394C">
              <w:t>2</w:t>
            </w:r>
          </w:p>
        </w:tc>
        <w:tc>
          <w:tcPr>
            <w:tcW w:w="1152" w:type="dxa"/>
            <w:vAlign w:val="bottom"/>
          </w:tcPr>
          <w:p w14:paraId="3F2FE239" w14:textId="77777777" w:rsidR="00634FF4" w:rsidRPr="005C394C" w:rsidRDefault="00634FF4">
            <w:pPr>
              <w:pStyle w:val="TableText"/>
            </w:pPr>
            <w:r w:rsidRPr="005C394C">
              <w:t>1.00</w:t>
            </w:r>
          </w:p>
        </w:tc>
        <w:tc>
          <w:tcPr>
            <w:tcW w:w="1152" w:type="dxa"/>
            <w:vAlign w:val="bottom"/>
          </w:tcPr>
          <w:p w14:paraId="2B0686A4" w14:textId="77777777" w:rsidR="00634FF4" w:rsidRPr="005C394C" w:rsidRDefault="00634FF4">
            <w:pPr>
              <w:pStyle w:val="TableText"/>
            </w:pPr>
            <w:r w:rsidRPr="005C394C">
              <w:t>0</w:t>
            </w:r>
          </w:p>
        </w:tc>
        <w:tc>
          <w:tcPr>
            <w:tcW w:w="1152" w:type="dxa"/>
            <w:vAlign w:val="bottom"/>
          </w:tcPr>
          <w:p w14:paraId="34680491" w14:textId="77777777" w:rsidR="00634FF4" w:rsidRPr="005C394C" w:rsidRDefault="00634FF4">
            <w:pPr>
              <w:pStyle w:val="TableText"/>
            </w:pPr>
            <w:r w:rsidRPr="005C394C">
              <w:t>0.00</w:t>
            </w:r>
          </w:p>
        </w:tc>
        <w:tc>
          <w:tcPr>
            <w:tcW w:w="1152" w:type="dxa"/>
            <w:vAlign w:val="bottom"/>
          </w:tcPr>
          <w:p w14:paraId="1583F0FE" w14:textId="77777777" w:rsidR="00634FF4" w:rsidRPr="005C394C" w:rsidRDefault="00634FF4">
            <w:pPr>
              <w:pStyle w:val="TableText"/>
            </w:pPr>
            <w:r w:rsidRPr="005C394C">
              <w:t>0</w:t>
            </w:r>
          </w:p>
        </w:tc>
        <w:tc>
          <w:tcPr>
            <w:tcW w:w="1152" w:type="dxa"/>
            <w:vAlign w:val="bottom"/>
          </w:tcPr>
          <w:p w14:paraId="01C0EA3D" w14:textId="77777777" w:rsidR="00634FF4" w:rsidRPr="005C394C" w:rsidRDefault="00634FF4">
            <w:pPr>
              <w:pStyle w:val="TableText"/>
            </w:pPr>
            <w:r w:rsidRPr="005C394C">
              <w:t>0.00</w:t>
            </w:r>
          </w:p>
        </w:tc>
      </w:tr>
    </w:tbl>
    <w:p w14:paraId="42951543" w14:textId="77777777" w:rsidR="003B5B9C" w:rsidRDefault="003B5B9C">
      <w:pPr>
        <w:spacing w:before="0" w:after="160" w:line="259" w:lineRule="auto"/>
        <w:ind w:left="0"/>
        <w:rPr>
          <w:rFonts w:cs="Arial"/>
          <w:color w:val="000000"/>
          <w:shd w:val="clear" w:color="auto" w:fill="FFFFFF"/>
        </w:rPr>
        <w:sectPr w:rsidR="003B5B9C" w:rsidSect="00797A47">
          <w:pgSz w:w="15840" w:h="12240" w:orient="landscape" w:code="1"/>
          <w:pgMar w:top="1152" w:right="1152" w:bottom="1152" w:left="1152" w:header="576" w:footer="360" w:gutter="0"/>
          <w:cols w:space="720"/>
          <w:titlePg/>
          <w:docGrid w:linePitch="360"/>
        </w:sectPr>
      </w:pPr>
    </w:p>
    <w:p w14:paraId="4BE1D404" w14:textId="17255124" w:rsidR="00E86A52" w:rsidRPr="006C312D" w:rsidRDefault="00E86A52" w:rsidP="00EB24C4">
      <w:pPr>
        <w:pStyle w:val="Heading2"/>
      </w:pPr>
      <w:bookmarkStart w:id="92" w:name="_Toc63689185"/>
      <w:bookmarkStart w:id="93" w:name="_Item_Development_and_1"/>
      <w:bookmarkStart w:id="94" w:name="_Toc17121270"/>
      <w:bookmarkStart w:id="95" w:name="_Toc12953751"/>
      <w:bookmarkStart w:id="96" w:name="_Toc19361575"/>
      <w:bookmarkStart w:id="97" w:name="_Toc182472539"/>
      <w:bookmarkEnd w:id="92"/>
      <w:bookmarkEnd w:id="93"/>
      <w:r w:rsidRPr="006C312D">
        <w:lastRenderedPageBreak/>
        <w:t>Item Development</w:t>
      </w:r>
      <w:bookmarkEnd w:id="94"/>
      <w:bookmarkEnd w:id="95"/>
      <w:bookmarkEnd w:id="96"/>
      <w:r w:rsidR="0083143A" w:rsidRPr="006C312D">
        <w:t xml:space="preserve"> and </w:t>
      </w:r>
      <w:r w:rsidR="00F86947">
        <w:t>F</w:t>
      </w:r>
      <w:r w:rsidR="00892A52">
        <w:t>orm Assembly</w:t>
      </w:r>
      <w:bookmarkEnd w:id="97"/>
    </w:p>
    <w:p w14:paraId="318F69F5" w14:textId="3170C627" w:rsidR="00E86A52" w:rsidRPr="006C312D" w:rsidRDefault="00742ACC" w:rsidP="00742ACC">
      <w:pPr>
        <w:keepNext/>
        <w:keepLines/>
      </w:pPr>
      <w:r w:rsidRPr="006C312D">
        <w:t xml:space="preserve">This chapter describes the detailed procedures of item development and test form assembly for </w:t>
      </w:r>
      <w:r w:rsidR="009F2321">
        <w:t>the California Spanish Assessment (CSA)</w:t>
      </w:r>
      <w:r w:rsidRPr="006C312D">
        <w:t xml:space="preserve">. </w:t>
      </w:r>
      <w:r w:rsidR="00451ED9">
        <w:t xml:space="preserve">Those processes include </w:t>
      </w:r>
      <w:r w:rsidR="002B0362">
        <w:t>th</w:t>
      </w:r>
      <w:r w:rsidR="00057C3C">
        <w:t>e ones</w:t>
      </w:r>
      <w:r w:rsidR="002B0362">
        <w:t xml:space="preserve"> that are entirely internal to ETS</w:t>
      </w:r>
      <w:r w:rsidR="00057C3C">
        <w:t xml:space="preserve"> and</w:t>
      </w:r>
      <w:r w:rsidR="002B0362">
        <w:t xml:space="preserve"> those that are conducted in coordination with the California Department of Education (CDE) and </w:t>
      </w:r>
      <w:r w:rsidR="00BC4656">
        <w:t>Cambium Assessment</w:t>
      </w:r>
      <w:r w:rsidR="00732273">
        <w:t>, Inc. (CAI</w:t>
      </w:r>
      <w:r w:rsidR="00BC4656">
        <w:t xml:space="preserve">). </w:t>
      </w:r>
      <w:r w:rsidRPr="006C312D">
        <w:t xml:space="preserve">In particular, </w:t>
      </w:r>
      <w:r w:rsidR="000E3A9D">
        <w:t xml:space="preserve">development of </w:t>
      </w:r>
      <w:r w:rsidRPr="006C312D">
        <w:t>new item types and features that differ from traditional item types are described.</w:t>
      </w:r>
    </w:p>
    <w:p w14:paraId="65E0A0F0" w14:textId="4626D00A" w:rsidR="00E86A52" w:rsidRPr="006C312D" w:rsidRDefault="00BA4DA4" w:rsidP="005E0067">
      <w:pPr>
        <w:pStyle w:val="Heading3"/>
      </w:pPr>
      <w:bookmarkStart w:id="98" w:name="_Toc182472540"/>
      <w:r w:rsidRPr="006C312D">
        <w:t>Over</w:t>
      </w:r>
      <w:r w:rsidR="0089183E" w:rsidRPr="006C312D">
        <w:t>view</w:t>
      </w:r>
      <w:bookmarkEnd w:id="98"/>
    </w:p>
    <w:p w14:paraId="5BFE10B1" w14:textId="0EBAB662" w:rsidR="00742ACC" w:rsidRPr="006C312D" w:rsidRDefault="00742ACC" w:rsidP="00742ACC">
      <w:r w:rsidRPr="002A763C">
        <w:t>ETS chose 364 previously field-tested items for use on operational assessments across the seven grade levels—52 items on each general form for grades three through eight and high school—to the CDE via</w:t>
      </w:r>
      <w:r w:rsidRPr="002A763C" w:rsidDel="004637ED">
        <w:t xml:space="preserve"> </w:t>
      </w:r>
      <w:r w:rsidRPr="002A763C">
        <w:t>the ETS Item Banking Information System (IBIS).</w:t>
      </w:r>
      <w:r w:rsidRPr="006C312D">
        <w:t xml:space="preserve"> </w:t>
      </w:r>
      <w:r w:rsidR="009E786A">
        <w:t>Approximately 20 percent of the items</w:t>
      </w:r>
      <w:r w:rsidR="00BD21C9">
        <w:t xml:space="preserve"> were </w:t>
      </w:r>
      <w:r w:rsidR="000405C9">
        <w:t>refreshed</w:t>
      </w:r>
      <w:r w:rsidR="00BD21C9">
        <w:t xml:space="preserve"> from the 2018</w:t>
      </w:r>
      <w:r w:rsidR="00430B6B">
        <w:t>–</w:t>
      </w:r>
      <w:r w:rsidR="00BD21C9">
        <w:t>2019 spring administration for grades</w:t>
      </w:r>
      <w:r w:rsidR="00430B6B">
        <w:t xml:space="preserve"> three through eight</w:t>
      </w:r>
      <w:r w:rsidR="00BD21C9">
        <w:t xml:space="preserve">. Thirty-five percent of </w:t>
      </w:r>
      <w:r w:rsidR="00945F6B">
        <w:t>high</w:t>
      </w:r>
      <w:r w:rsidR="00970B02">
        <w:t xml:space="preserve"> </w:t>
      </w:r>
      <w:r w:rsidR="00945F6B">
        <w:t xml:space="preserve">school </w:t>
      </w:r>
      <w:r w:rsidR="00BD21C9">
        <w:t xml:space="preserve">items were </w:t>
      </w:r>
      <w:r w:rsidR="0095447D">
        <w:t>refreshed</w:t>
      </w:r>
      <w:r w:rsidR="00BD21C9">
        <w:t>.</w:t>
      </w:r>
      <w:r w:rsidR="00D93D51">
        <w:t xml:space="preserve"> This allowed </w:t>
      </w:r>
      <w:r w:rsidR="005C49C8">
        <w:t xml:space="preserve">items </w:t>
      </w:r>
      <w:r w:rsidR="00106024">
        <w:t xml:space="preserve">that were field-tested earlier in </w:t>
      </w:r>
      <w:r w:rsidR="00970B02">
        <w:t>f</w:t>
      </w:r>
      <w:r w:rsidR="00106024">
        <w:t xml:space="preserve">all 2018 to be used operationally for the first time while maintaining </w:t>
      </w:r>
      <w:r w:rsidR="00BE259B">
        <w:t>reliability via repeat</w:t>
      </w:r>
      <w:r w:rsidR="00430B6B">
        <w:t>ing</w:t>
      </w:r>
      <w:r w:rsidR="00BE259B">
        <w:t xml:space="preserve"> operational items from the 2018</w:t>
      </w:r>
      <w:r w:rsidR="00430B6B">
        <w:t>–</w:t>
      </w:r>
      <w:r w:rsidR="00BE259B">
        <w:t>2019 spring administration.</w:t>
      </w:r>
    </w:p>
    <w:p w14:paraId="3CD34665" w14:textId="06D8F4D8" w:rsidR="00742ACC" w:rsidRPr="006C312D" w:rsidRDefault="00742ACC" w:rsidP="00742ACC">
      <w:r w:rsidRPr="006C312D">
        <w:t xml:space="preserve">The developed items were designed to be engaging to the student population and represented a wide variety of item types. All items for the operational CSA were developed in accordance with the </w:t>
      </w:r>
      <w:r w:rsidRPr="006C312D">
        <w:rPr>
          <w:i/>
        </w:rPr>
        <w:t>ETS Standards for Quality and Fairness</w:t>
      </w:r>
      <w:r w:rsidRPr="006C312D">
        <w:t xml:space="preserve"> (ETS, 2014) across all phases 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5A07DA43" w14:textId="10406058" w:rsidR="00CC28B3" w:rsidRPr="006C312D" w:rsidRDefault="00742ACC" w:rsidP="00742ACC">
      <w:r w:rsidRPr="006C312D">
        <w:t>All secure documents needed for CDE review that were not available in IBIS were delivered to the CDE via the Tumbleweed secure file transfer protocol server.</w:t>
      </w:r>
    </w:p>
    <w:p w14:paraId="1421005F" w14:textId="6B4DE077" w:rsidR="00BA494F" w:rsidRPr="006C312D" w:rsidRDefault="00F374C6" w:rsidP="005E0067">
      <w:pPr>
        <w:pStyle w:val="Heading3"/>
      </w:pPr>
      <w:bookmarkStart w:id="99" w:name="_Toc182472541"/>
      <w:r w:rsidRPr="006C312D">
        <w:t>Test Blueprint</w:t>
      </w:r>
      <w:bookmarkEnd w:id="99"/>
    </w:p>
    <w:p w14:paraId="03EF04B1" w14:textId="4E6EA70D" w:rsidR="00742ACC" w:rsidRPr="006C312D" w:rsidRDefault="00742ACC" w:rsidP="00742ACC">
      <w:r w:rsidRPr="006C312D">
        <w:t>Each operational assessment form contained items that approximate the proportions in the test blueprint. The test blueprint for the CSA provides the proposed number of items to be included in an operational assessment for each language arts domain assessed in grades three through eight and high school (CDE, 2017).</w:t>
      </w:r>
    </w:p>
    <w:p w14:paraId="0393B161" w14:textId="791B5180" w:rsidR="00742ACC" w:rsidRDefault="00F470B9" w:rsidP="00742ACC">
      <w:r w:rsidRPr="00F470B9">
        <w:rPr>
          <w:rStyle w:val="Cross-Reference"/>
        </w:rPr>
        <w:fldChar w:fldCharType="begin"/>
      </w:r>
      <w:r w:rsidRPr="00F470B9">
        <w:rPr>
          <w:rStyle w:val="Cross-Reference"/>
        </w:rPr>
        <w:instrText xml:space="preserve"> REF _Ref64355310 \h </w:instrText>
      </w:r>
      <w:r>
        <w:rPr>
          <w:rStyle w:val="Cross-Reference"/>
        </w:rPr>
        <w:instrText xml:space="preserve"> \* MERGEFORMAT </w:instrText>
      </w:r>
      <w:r w:rsidRPr="00F470B9">
        <w:rPr>
          <w:rStyle w:val="Cross-Reference"/>
        </w:rPr>
      </w:r>
      <w:r w:rsidRPr="00F470B9">
        <w:rPr>
          <w:rStyle w:val="Cross-Reference"/>
        </w:rPr>
        <w:fldChar w:fldCharType="separate"/>
      </w:r>
      <w:r w:rsidR="00E36871" w:rsidRPr="00E36871">
        <w:rPr>
          <w:rStyle w:val="Cross-Reference"/>
        </w:rPr>
        <w:t>Table 3.1</w:t>
      </w:r>
      <w:r w:rsidRPr="00F470B9">
        <w:rPr>
          <w:rStyle w:val="Cross-Reference"/>
        </w:rPr>
        <w:fldChar w:fldCharType="end"/>
      </w:r>
      <w:r w:rsidR="00742ACC" w:rsidRPr="006C312D">
        <w:t xml:space="preserve"> shows the distribution of the operational assessment items by domain and grade level. </w:t>
      </w:r>
      <w:hyperlink w:anchor="_Appendix_3.A:_CSA" w:history="1">
        <w:r w:rsidR="00742ACC" w:rsidRPr="006C312D">
          <w:rPr>
            <w:rStyle w:val="Hyperlink"/>
          </w:rPr>
          <w:t>Appendix 3.A</w:t>
        </w:r>
      </w:hyperlink>
      <w:r w:rsidR="00742ACC" w:rsidRPr="006C312D">
        <w:t xml:space="preserve"> presents the overview of the CSA blueprint by grade span.</w:t>
      </w:r>
    </w:p>
    <w:p w14:paraId="671BD8B3" w14:textId="52DBD382" w:rsidR="00F470B9" w:rsidRDefault="00F470B9" w:rsidP="00F470B9">
      <w:pPr>
        <w:pStyle w:val="Caption"/>
      </w:pPr>
      <w:bookmarkStart w:id="100" w:name="_Ref64355310"/>
      <w:bookmarkStart w:id="101" w:name="_Toc220420433"/>
      <w:r>
        <w:t xml:space="preserve">Table </w:t>
      </w:r>
      <w:r>
        <w:fldChar w:fldCharType="begin"/>
      </w:r>
      <w:r>
        <w:instrText>STYLEREF 2 \s</w:instrText>
      </w:r>
      <w:r>
        <w:fldChar w:fldCharType="separate"/>
      </w:r>
      <w:r w:rsidR="009350B6">
        <w:rPr>
          <w:noProof/>
        </w:rPr>
        <w:t>3</w:t>
      </w:r>
      <w:r>
        <w:fldChar w:fldCharType="end"/>
      </w:r>
      <w:r w:rsidR="0025718D">
        <w:t>.</w:t>
      </w:r>
      <w:r>
        <w:fldChar w:fldCharType="begin"/>
      </w:r>
      <w:r>
        <w:instrText>SEQ Table \* ARABIC \s 2</w:instrText>
      </w:r>
      <w:r>
        <w:fldChar w:fldCharType="separate"/>
      </w:r>
      <w:r w:rsidR="0025718D">
        <w:rPr>
          <w:noProof/>
        </w:rPr>
        <w:t>1</w:t>
      </w:r>
      <w:r>
        <w:fldChar w:fldCharType="end"/>
      </w:r>
      <w:bookmarkEnd w:id="100"/>
      <w:r>
        <w:t xml:space="preserve"> </w:t>
      </w:r>
      <w:r w:rsidRPr="00F470B9">
        <w:t xml:space="preserve"> </w:t>
      </w:r>
      <w:r w:rsidRPr="006C312D">
        <w:t xml:space="preserve">Number of </w:t>
      </w:r>
      <w:r w:rsidR="005247A5">
        <w:t>Operational</w:t>
      </w:r>
      <w:r w:rsidR="005247A5" w:rsidRPr="006C312D">
        <w:t xml:space="preserve"> </w:t>
      </w:r>
      <w:r w:rsidRPr="006C312D">
        <w:t>CSA Items to Administer per Form</w:t>
      </w:r>
      <w:bookmarkEnd w:id="101"/>
    </w:p>
    <w:tbl>
      <w:tblPr>
        <w:tblStyle w:val="TRs"/>
        <w:tblW w:w="10080" w:type="dxa"/>
        <w:tblLayout w:type="fixed"/>
        <w:tblLook w:val="04A0" w:firstRow="1" w:lastRow="0" w:firstColumn="1" w:lastColumn="0" w:noHBand="0" w:noVBand="1"/>
        <w:tblDescription w:val="Number of Operational CSA Items to Administer per Form"/>
      </w:tblPr>
      <w:tblGrid>
        <w:gridCol w:w="2880"/>
        <w:gridCol w:w="1008"/>
        <w:gridCol w:w="1008"/>
        <w:gridCol w:w="1008"/>
        <w:gridCol w:w="1008"/>
        <w:gridCol w:w="1008"/>
        <w:gridCol w:w="1008"/>
        <w:gridCol w:w="1152"/>
      </w:tblGrid>
      <w:tr w:rsidR="00994B44" w:rsidRPr="00D6357E" w:rsidDel="00DB3D50" w14:paraId="5AFA48B0" w14:textId="15F1737E" w:rsidTr="00DD17FA">
        <w:trPr>
          <w:cnfStyle w:val="100000000000" w:firstRow="1" w:lastRow="0" w:firstColumn="0" w:lastColumn="0" w:oddVBand="0" w:evenVBand="0" w:oddHBand="0" w:evenHBand="0" w:firstRowFirstColumn="0" w:firstRowLastColumn="0" w:lastRowFirstColumn="0" w:lastRowLastColumn="0"/>
          <w:trHeight w:val="249"/>
        </w:trPr>
        <w:tc>
          <w:tcPr>
            <w:tcW w:w="2880" w:type="dxa"/>
            <w:hideMark/>
          </w:tcPr>
          <w:p w14:paraId="040475E5" w14:textId="27B0E617" w:rsidR="002271F9" w:rsidRPr="00D6357E" w:rsidDel="00DB3D50" w:rsidRDefault="002271F9" w:rsidP="00DD17FA">
            <w:pPr>
              <w:pStyle w:val="TableHead"/>
              <w:rPr>
                <w:bCs/>
                <w:noProof w:val="0"/>
              </w:rPr>
            </w:pPr>
            <w:bookmarkStart w:id="102" w:name="OLE_LINK1"/>
            <w:r w:rsidRPr="00D6357E" w:rsidDel="00DB3D50">
              <w:rPr>
                <w:bCs/>
                <w:noProof w:val="0"/>
              </w:rPr>
              <w:t>Domain</w:t>
            </w:r>
          </w:p>
        </w:tc>
        <w:tc>
          <w:tcPr>
            <w:tcW w:w="1008" w:type="dxa"/>
            <w:hideMark/>
          </w:tcPr>
          <w:p w14:paraId="3A2B9481" w14:textId="34B0733D" w:rsidR="002271F9" w:rsidRPr="00D6357E" w:rsidDel="00DB3D50" w:rsidRDefault="002271F9" w:rsidP="00DD17FA">
            <w:pPr>
              <w:pStyle w:val="TableHead"/>
              <w:rPr>
                <w:bCs/>
                <w:noProof w:val="0"/>
              </w:rPr>
            </w:pPr>
            <w:r w:rsidRPr="00D6357E" w:rsidDel="00DB3D50">
              <w:rPr>
                <w:bCs/>
                <w:noProof w:val="0"/>
              </w:rPr>
              <w:t>Grade 3</w:t>
            </w:r>
          </w:p>
        </w:tc>
        <w:tc>
          <w:tcPr>
            <w:tcW w:w="1008" w:type="dxa"/>
          </w:tcPr>
          <w:p w14:paraId="34ECE930" w14:textId="2651E11F" w:rsidR="002271F9" w:rsidRPr="00D6357E" w:rsidDel="00DB3D50" w:rsidRDefault="002271F9" w:rsidP="00DD17FA">
            <w:pPr>
              <w:pStyle w:val="TableHead"/>
              <w:rPr>
                <w:bCs/>
                <w:noProof w:val="0"/>
              </w:rPr>
            </w:pPr>
            <w:r w:rsidRPr="00D6357E" w:rsidDel="00DB3D50">
              <w:rPr>
                <w:bCs/>
                <w:noProof w:val="0"/>
              </w:rPr>
              <w:t>Grade 4</w:t>
            </w:r>
          </w:p>
        </w:tc>
        <w:tc>
          <w:tcPr>
            <w:tcW w:w="1008" w:type="dxa"/>
          </w:tcPr>
          <w:p w14:paraId="7FBAA57C" w14:textId="6FF796C6" w:rsidR="002271F9" w:rsidRPr="00D6357E" w:rsidDel="00DB3D50" w:rsidRDefault="002271F9" w:rsidP="00DD17FA">
            <w:pPr>
              <w:pStyle w:val="TableHead"/>
              <w:rPr>
                <w:bCs/>
                <w:noProof w:val="0"/>
              </w:rPr>
            </w:pPr>
            <w:r w:rsidRPr="00D6357E" w:rsidDel="00DB3D50">
              <w:rPr>
                <w:bCs/>
                <w:noProof w:val="0"/>
              </w:rPr>
              <w:t>Grade 5</w:t>
            </w:r>
          </w:p>
        </w:tc>
        <w:tc>
          <w:tcPr>
            <w:tcW w:w="1008" w:type="dxa"/>
            <w:hideMark/>
          </w:tcPr>
          <w:p w14:paraId="366B7817" w14:textId="684F195C" w:rsidR="002271F9" w:rsidRPr="00D6357E" w:rsidDel="00DB3D50" w:rsidRDefault="002271F9" w:rsidP="00DD17FA">
            <w:pPr>
              <w:pStyle w:val="TableHead"/>
              <w:rPr>
                <w:bCs/>
                <w:noProof w:val="0"/>
              </w:rPr>
            </w:pPr>
            <w:r w:rsidRPr="00D6357E" w:rsidDel="00DB3D50">
              <w:rPr>
                <w:bCs/>
                <w:noProof w:val="0"/>
              </w:rPr>
              <w:t>Grade 6</w:t>
            </w:r>
          </w:p>
        </w:tc>
        <w:tc>
          <w:tcPr>
            <w:tcW w:w="1008" w:type="dxa"/>
          </w:tcPr>
          <w:p w14:paraId="53EACF83" w14:textId="5EEF612F" w:rsidR="002271F9" w:rsidRPr="00D6357E" w:rsidDel="00DB3D50" w:rsidRDefault="002271F9" w:rsidP="00DD17FA">
            <w:pPr>
              <w:pStyle w:val="TableHead"/>
              <w:rPr>
                <w:bCs/>
                <w:noProof w:val="0"/>
              </w:rPr>
            </w:pPr>
            <w:r w:rsidRPr="00D6357E" w:rsidDel="00DB3D50">
              <w:rPr>
                <w:bCs/>
                <w:noProof w:val="0"/>
              </w:rPr>
              <w:t>Grade 7</w:t>
            </w:r>
          </w:p>
        </w:tc>
        <w:tc>
          <w:tcPr>
            <w:tcW w:w="1008" w:type="dxa"/>
          </w:tcPr>
          <w:p w14:paraId="7227C787" w14:textId="0D414C99" w:rsidR="002271F9" w:rsidRPr="00D6357E" w:rsidDel="00DB3D50" w:rsidRDefault="002271F9" w:rsidP="00DD17FA">
            <w:pPr>
              <w:pStyle w:val="TableHead"/>
              <w:rPr>
                <w:bCs/>
                <w:noProof w:val="0"/>
              </w:rPr>
            </w:pPr>
            <w:r w:rsidRPr="00D6357E" w:rsidDel="00DB3D50">
              <w:rPr>
                <w:bCs/>
                <w:noProof w:val="0"/>
              </w:rPr>
              <w:t>Grade 8</w:t>
            </w:r>
          </w:p>
        </w:tc>
        <w:tc>
          <w:tcPr>
            <w:tcW w:w="1152" w:type="dxa"/>
            <w:hideMark/>
          </w:tcPr>
          <w:p w14:paraId="7B1E784E" w14:textId="157A7544" w:rsidR="002271F9" w:rsidRPr="00D6357E" w:rsidDel="00DB3D50" w:rsidRDefault="002271F9" w:rsidP="00DD17FA">
            <w:pPr>
              <w:pStyle w:val="TableHead"/>
              <w:rPr>
                <w:bCs/>
                <w:noProof w:val="0"/>
              </w:rPr>
            </w:pPr>
            <w:r w:rsidRPr="00D6357E" w:rsidDel="00DB3D50">
              <w:rPr>
                <w:bCs/>
                <w:noProof w:val="0"/>
              </w:rPr>
              <w:t>High School</w:t>
            </w:r>
          </w:p>
        </w:tc>
      </w:tr>
      <w:tr w:rsidR="002271F9" w:rsidRPr="006C312D" w:rsidDel="00DB3D50" w14:paraId="58347F15" w14:textId="4926CAA1" w:rsidTr="005247A5">
        <w:tc>
          <w:tcPr>
            <w:tcW w:w="2880" w:type="dxa"/>
            <w:tcBorders>
              <w:top w:val="single" w:sz="4" w:space="0" w:color="auto"/>
            </w:tcBorders>
            <w:hideMark/>
          </w:tcPr>
          <w:p w14:paraId="4EC3679F" w14:textId="71EAF51B" w:rsidR="002271F9" w:rsidRPr="006C312D" w:rsidDel="00DB3D50" w:rsidRDefault="002271F9" w:rsidP="00465999">
            <w:pPr>
              <w:pStyle w:val="TableText"/>
              <w:jc w:val="left"/>
            </w:pPr>
            <w:r w:rsidRPr="006C312D" w:rsidDel="00DB3D50">
              <w:t>Listening</w:t>
            </w:r>
          </w:p>
        </w:tc>
        <w:tc>
          <w:tcPr>
            <w:tcW w:w="1008" w:type="dxa"/>
            <w:tcBorders>
              <w:top w:val="single" w:sz="4" w:space="0" w:color="auto"/>
            </w:tcBorders>
            <w:vAlign w:val="bottom"/>
            <w:hideMark/>
          </w:tcPr>
          <w:p w14:paraId="396B16E1" w14:textId="29A3D668" w:rsidR="002271F9" w:rsidRPr="006C312D" w:rsidDel="00DB3D50" w:rsidRDefault="001859EB" w:rsidP="00465999">
            <w:pPr>
              <w:pStyle w:val="TableText"/>
              <w:ind w:right="29"/>
              <w:rPr>
                <w:szCs w:val="24"/>
              </w:rPr>
            </w:pPr>
            <w:r>
              <w:t>12</w:t>
            </w:r>
          </w:p>
        </w:tc>
        <w:tc>
          <w:tcPr>
            <w:tcW w:w="1008" w:type="dxa"/>
            <w:tcBorders>
              <w:top w:val="single" w:sz="4" w:space="0" w:color="auto"/>
            </w:tcBorders>
            <w:vAlign w:val="bottom"/>
          </w:tcPr>
          <w:p w14:paraId="5C598097" w14:textId="59EAC345" w:rsidR="002271F9" w:rsidRPr="006C312D" w:rsidDel="00DB3D50" w:rsidRDefault="00F30B95" w:rsidP="00465999">
            <w:pPr>
              <w:pStyle w:val="TableText"/>
              <w:ind w:right="29"/>
              <w:rPr>
                <w:szCs w:val="24"/>
              </w:rPr>
            </w:pPr>
            <w:r>
              <w:rPr>
                <w:szCs w:val="24"/>
              </w:rPr>
              <w:t>12</w:t>
            </w:r>
          </w:p>
        </w:tc>
        <w:tc>
          <w:tcPr>
            <w:tcW w:w="1008" w:type="dxa"/>
            <w:tcBorders>
              <w:top w:val="single" w:sz="4" w:space="0" w:color="auto"/>
            </w:tcBorders>
            <w:vAlign w:val="bottom"/>
          </w:tcPr>
          <w:p w14:paraId="70A70C4D" w14:textId="4390202F" w:rsidR="002271F9" w:rsidRPr="006C312D" w:rsidDel="00DB3D50" w:rsidRDefault="00F30B95" w:rsidP="00465999">
            <w:pPr>
              <w:pStyle w:val="TableText"/>
              <w:ind w:right="29"/>
              <w:rPr>
                <w:szCs w:val="24"/>
              </w:rPr>
            </w:pPr>
            <w:r>
              <w:rPr>
                <w:szCs w:val="24"/>
              </w:rPr>
              <w:t>12</w:t>
            </w:r>
          </w:p>
        </w:tc>
        <w:tc>
          <w:tcPr>
            <w:tcW w:w="1008" w:type="dxa"/>
            <w:tcBorders>
              <w:top w:val="single" w:sz="4" w:space="0" w:color="auto"/>
            </w:tcBorders>
            <w:vAlign w:val="bottom"/>
          </w:tcPr>
          <w:p w14:paraId="538FD1F2" w14:textId="7A5AF777" w:rsidR="002271F9" w:rsidRPr="006C312D" w:rsidDel="00DB3D50" w:rsidRDefault="00F30B95" w:rsidP="00465999">
            <w:pPr>
              <w:pStyle w:val="TableText"/>
              <w:ind w:right="29"/>
              <w:rPr>
                <w:szCs w:val="24"/>
              </w:rPr>
            </w:pPr>
            <w:r>
              <w:rPr>
                <w:szCs w:val="24"/>
              </w:rPr>
              <w:t>12</w:t>
            </w:r>
          </w:p>
        </w:tc>
        <w:tc>
          <w:tcPr>
            <w:tcW w:w="1008" w:type="dxa"/>
            <w:tcBorders>
              <w:top w:val="single" w:sz="4" w:space="0" w:color="auto"/>
            </w:tcBorders>
            <w:vAlign w:val="bottom"/>
          </w:tcPr>
          <w:p w14:paraId="4F760103" w14:textId="52A531CA" w:rsidR="002271F9" w:rsidRPr="006C312D" w:rsidDel="00DB3D50" w:rsidRDefault="00F30B95" w:rsidP="00465999">
            <w:pPr>
              <w:pStyle w:val="TableText"/>
              <w:ind w:right="29"/>
              <w:rPr>
                <w:szCs w:val="24"/>
              </w:rPr>
            </w:pPr>
            <w:r>
              <w:rPr>
                <w:szCs w:val="24"/>
              </w:rPr>
              <w:t>12</w:t>
            </w:r>
          </w:p>
        </w:tc>
        <w:tc>
          <w:tcPr>
            <w:tcW w:w="1008" w:type="dxa"/>
            <w:tcBorders>
              <w:top w:val="single" w:sz="4" w:space="0" w:color="auto"/>
            </w:tcBorders>
            <w:vAlign w:val="bottom"/>
          </w:tcPr>
          <w:p w14:paraId="7D11B098" w14:textId="0EA1C96F" w:rsidR="002271F9" w:rsidRPr="006C312D" w:rsidDel="00DB3D50" w:rsidRDefault="00F30B95" w:rsidP="00465999">
            <w:pPr>
              <w:pStyle w:val="TableText"/>
              <w:ind w:right="29"/>
              <w:rPr>
                <w:szCs w:val="24"/>
              </w:rPr>
            </w:pPr>
            <w:r>
              <w:rPr>
                <w:szCs w:val="24"/>
              </w:rPr>
              <w:t>12</w:t>
            </w:r>
          </w:p>
        </w:tc>
        <w:tc>
          <w:tcPr>
            <w:tcW w:w="1152" w:type="dxa"/>
            <w:tcBorders>
              <w:top w:val="single" w:sz="4" w:space="0" w:color="auto"/>
            </w:tcBorders>
            <w:vAlign w:val="bottom"/>
          </w:tcPr>
          <w:p w14:paraId="2AB0B5A0" w14:textId="1143F99C" w:rsidR="002271F9" w:rsidRPr="006C312D" w:rsidDel="00DB3D50" w:rsidRDefault="00F30B95" w:rsidP="00465999">
            <w:pPr>
              <w:pStyle w:val="TableText"/>
              <w:ind w:right="29"/>
              <w:rPr>
                <w:szCs w:val="24"/>
              </w:rPr>
            </w:pPr>
            <w:r>
              <w:rPr>
                <w:szCs w:val="24"/>
              </w:rPr>
              <w:t>12</w:t>
            </w:r>
          </w:p>
        </w:tc>
      </w:tr>
      <w:tr w:rsidR="002271F9" w:rsidRPr="006C312D" w:rsidDel="00DB3D50" w14:paraId="1D0CF8B6" w14:textId="6E9B61EB" w:rsidTr="005247A5">
        <w:tc>
          <w:tcPr>
            <w:tcW w:w="2880" w:type="dxa"/>
            <w:hideMark/>
          </w:tcPr>
          <w:p w14:paraId="70FC3F2A" w14:textId="3BBC8563" w:rsidR="002271F9" w:rsidRPr="006C312D" w:rsidDel="00DB3D50" w:rsidRDefault="002271F9" w:rsidP="00465999">
            <w:pPr>
              <w:pStyle w:val="TableText"/>
              <w:jc w:val="left"/>
            </w:pPr>
            <w:r w:rsidRPr="006C312D" w:rsidDel="00DB3D50">
              <w:t>Reading</w:t>
            </w:r>
          </w:p>
        </w:tc>
        <w:tc>
          <w:tcPr>
            <w:tcW w:w="1008" w:type="dxa"/>
            <w:vAlign w:val="bottom"/>
            <w:hideMark/>
          </w:tcPr>
          <w:p w14:paraId="181015BD" w14:textId="4376AD11" w:rsidR="002271F9" w:rsidRPr="006C312D" w:rsidDel="00DB3D50" w:rsidRDefault="003D1975" w:rsidP="00465999">
            <w:pPr>
              <w:pStyle w:val="TableText"/>
              <w:ind w:right="29"/>
              <w:rPr>
                <w:szCs w:val="24"/>
              </w:rPr>
            </w:pPr>
            <w:r>
              <w:t>24</w:t>
            </w:r>
          </w:p>
        </w:tc>
        <w:tc>
          <w:tcPr>
            <w:tcW w:w="1008" w:type="dxa"/>
            <w:vAlign w:val="bottom"/>
          </w:tcPr>
          <w:p w14:paraId="3C1EA14B" w14:textId="1AB9B2F6" w:rsidR="002271F9" w:rsidRPr="006C312D" w:rsidDel="00DB3D50" w:rsidRDefault="00F30B95" w:rsidP="00465999">
            <w:pPr>
              <w:pStyle w:val="TableText"/>
              <w:ind w:right="29"/>
              <w:rPr>
                <w:szCs w:val="24"/>
              </w:rPr>
            </w:pPr>
            <w:r>
              <w:rPr>
                <w:szCs w:val="24"/>
              </w:rPr>
              <w:t>24</w:t>
            </w:r>
          </w:p>
        </w:tc>
        <w:tc>
          <w:tcPr>
            <w:tcW w:w="1008" w:type="dxa"/>
            <w:vAlign w:val="bottom"/>
          </w:tcPr>
          <w:p w14:paraId="7E1E8578" w14:textId="14D03376" w:rsidR="002271F9" w:rsidRPr="006C312D" w:rsidDel="00DB3D50" w:rsidRDefault="00F30B95" w:rsidP="00465999">
            <w:pPr>
              <w:pStyle w:val="TableText"/>
              <w:ind w:right="29"/>
              <w:rPr>
                <w:szCs w:val="24"/>
              </w:rPr>
            </w:pPr>
            <w:r>
              <w:rPr>
                <w:szCs w:val="24"/>
              </w:rPr>
              <w:t>24</w:t>
            </w:r>
          </w:p>
        </w:tc>
        <w:tc>
          <w:tcPr>
            <w:tcW w:w="1008" w:type="dxa"/>
            <w:vAlign w:val="bottom"/>
          </w:tcPr>
          <w:p w14:paraId="73F35AE1" w14:textId="0D974220" w:rsidR="002271F9" w:rsidRPr="006C312D" w:rsidDel="00DB3D50" w:rsidRDefault="00F30B95" w:rsidP="00465999">
            <w:pPr>
              <w:pStyle w:val="TableText"/>
              <w:ind w:right="29"/>
              <w:rPr>
                <w:szCs w:val="24"/>
              </w:rPr>
            </w:pPr>
            <w:r>
              <w:rPr>
                <w:szCs w:val="24"/>
              </w:rPr>
              <w:t>24</w:t>
            </w:r>
          </w:p>
        </w:tc>
        <w:tc>
          <w:tcPr>
            <w:tcW w:w="1008" w:type="dxa"/>
            <w:vAlign w:val="bottom"/>
          </w:tcPr>
          <w:p w14:paraId="59F2678B" w14:textId="3259B737" w:rsidR="002271F9" w:rsidRPr="006C312D" w:rsidDel="00DB3D50" w:rsidRDefault="00F30B95" w:rsidP="00465999">
            <w:pPr>
              <w:pStyle w:val="TableText"/>
              <w:ind w:right="29"/>
              <w:rPr>
                <w:szCs w:val="24"/>
              </w:rPr>
            </w:pPr>
            <w:r>
              <w:rPr>
                <w:szCs w:val="24"/>
              </w:rPr>
              <w:t>24</w:t>
            </w:r>
          </w:p>
        </w:tc>
        <w:tc>
          <w:tcPr>
            <w:tcW w:w="1008" w:type="dxa"/>
            <w:vAlign w:val="bottom"/>
          </w:tcPr>
          <w:p w14:paraId="437B1870" w14:textId="590EE6B8" w:rsidR="002271F9" w:rsidRPr="006C312D" w:rsidDel="00DB3D50" w:rsidRDefault="00F30B95" w:rsidP="00465999">
            <w:pPr>
              <w:pStyle w:val="TableText"/>
              <w:ind w:right="29"/>
              <w:rPr>
                <w:szCs w:val="24"/>
              </w:rPr>
            </w:pPr>
            <w:r>
              <w:rPr>
                <w:szCs w:val="24"/>
              </w:rPr>
              <w:t>24</w:t>
            </w:r>
          </w:p>
        </w:tc>
        <w:tc>
          <w:tcPr>
            <w:tcW w:w="1152" w:type="dxa"/>
            <w:vAlign w:val="bottom"/>
          </w:tcPr>
          <w:p w14:paraId="64654B77" w14:textId="1544D4EC" w:rsidR="002271F9" w:rsidRPr="006C312D" w:rsidDel="00DB3D50" w:rsidRDefault="00F30B95" w:rsidP="00465999">
            <w:pPr>
              <w:pStyle w:val="TableText"/>
              <w:ind w:right="29"/>
              <w:rPr>
                <w:szCs w:val="24"/>
              </w:rPr>
            </w:pPr>
            <w:r>
              <w:rPr>
                <w:szCs w:val="24"/>
              </w:rPr>
              <w:t>24</w:t>
            </w:r>
          </w:p>
        </w:tc>
      </w:tr>
      <w:tr w:rsidR="002271F9" w:rsidRPr="006C312D" w:rsidDel="00DB3D50" w14:paraId="38FAAEF9" w14:textId="0FD078B7" w:rsidTr="005247A5">
        <w:tc>
          <w:tcPr>
            <w:tcW w:w="2880" w:type="dxa"/>
            <w:tcBorders>
              <w:bottom w:val="single" w:sz="4" w:space="0" w:color="auto"/>
            </w:tcBorders>
            <w:hideMark/>
          </w:tcPr>
          <w:p w14:paraId="15AE27D9" w14:textId="0EA41D3A" w:rsidR="002271F9" w:rsidRPr="006C312D" w:rsidDel="00DB3D50" w:rsidRDefault="002271F9" w:rsidP="00465999">
            <w:pPr>
              <w:pStyle w:val="TableText"/>
              <w:jc w:val="left"/>
            </w:pPr>
            <w:r w:rsidRPr="006C312D" w:rsidDel="00DB3D50">
              <w:t>Writing Mechanics</w:t>
            </w:r>
          </w:p>
        </w:tc>
        <w:tc>
          <w:tcPr>
            <w:tcW w:w="1008" w:type="dxa"/>
            <w:tcBorders>
              <w:bottom w:val="single" w:sz="4" w:space="0" w:color="auto"/>
            </w:tcBorders>
            <w:vAlign w:val="bottom"/>
            <w:hideMark/>
          </w:tcPr>
          <w:p w14:paraId="553B7F7B" w14:textId="4DE912BE" w:rsidR="002271F9" w:rsidRPr="006C312D" w:rsidDel="00DB3D50" w:rsidRDefault="000F5D45" w:rsidP="00465999">
            <w:pPr>
              <w:pStyle w:val="TableText"/>
              <w:ind w:right="29"/>
              <w:rPr>
                <w:szCs w:val="24"/>
              </w:rPr>
            </w:pPr>
            <w:r>
              <w:t>16</w:t>
            </w:r>
          </w:p>
        </w:tc>
        <w:tc>
          <w:tcPr>
            <w:tcW w:w="1008" w:type="dxa"/>
            <w:tcBorders>
              <w:bottom w:val="single" w:sz="4" w:space="0" w:color="auto"/>
            </w:tcBorders>
            <w:vAlign w:val="bottom"/>
          </w:tcPr>
          <w:p w14:paraId="66966EBE" w14:textId="44031A10" w:rsidR="002271F9" w:rsidRPr="006C312D" w:rsidDel="00DB3D50" w:rsidRDefault="00F30B95" w:rsidP="00465999">
            <w:pPr>
              <w:pStyle w:val="TableText"/>
              <w:ind w:right="29"/>
              <w:rPr>
                <w:szCs w:val="24"/>
              </w:rPr>
            </w:pPr>
            <w:r>
              <w:rPr>
                <w:szCs w:val="24"/>
              </w:rPr>
              <w:t>16</w:t>
            </w:r>
          </w:p>
        </w:tc>
        <w:tc>
          <w:tcPr>
            <w:tcW w:w="1008" w:type="dxa"/>
            <w:tcBorders>
              <w:bottom w:val="single" w:sz="4" w:space="0" w:color="auto"/>
            </w:tcBorders>
            <w:vAlign w:val="bottom"/>
          </w:tcPr>
          <w:p w14:paraId="34235FCB" w14:textId="506ABE40" w:rsidR="002271F9" w:rsidRPr="006C312D" w:rsidDel="00DB3D50" w:rsidRDefault="00F30B95" w:rsidP="00465999">
            <w:pPr>
              <w:pStyle w:val="TableText"/>
              <w:ind w:right="29"/>
              <w:rPr>
                <w:szCs w:val="24"/>
              </w:rPr>
            </w:pPr>
            <w:r>
              <w:rPr>
                <w:szCs w:val="24"/>
              </w:rPr>
              <w:t>16</w:t>
            </w:r>
          </w:p>
        </w:tc>
        <w:tc>
          <w:tcPr>
            <w:tcW w:w="1008" w:type="dxa"/>
            <w:tcBorders>
              <w:bottom w:val="single" w:sz="4" w:space="0" w:color="auto"/>
            </w:tcBorders>
            <w:vAlign w:val="bottom"/>
          </w:tcPr>
          <w:p w14:paraId="4C1EB062" w14:textId="5DB49592" w:rsidR="002271F9" w:rsidRPr="006C312D" w:rsidDel="00DB3D50" w:rsidRDefault="00F30B95" w:rsidP="00465999">
            <w:pPr>
              <w:pStyle w:val="TableText"/>
              <w:ind w:right="29"/>
              <w:rPr>
                <w:szCs w:val="24"/>
              </w:rPr>
            </w:pPr>
            <w:r>
              <w:rPr>
                <w:szCs w:val="24"/>
              </w:rPr>
              <w:t>16</w:t>
            </w:r>
          </w:p>
        </w:tc>
        <w:tc>
          <w:tcPr>
            <w:tcW w:w="1008" w:type="dxa"/>
            <w:tcBorders>
              <w:bottom w:val="single" w:sz="4" w:space="0" w:color="auto"/>
            </w:tcBorders>
            <w:vAlign w:val="bottom"/>
          </w:tcPr>
          <w:p w14:paraId="50617DF0" w14:textId="29CCD2D7" w:rsidR="002271F9" w:rsidRPr="006C312D" w:rsidDel="00DB3D50" w:rsidRDefault="00F30B95" w:rsidP="00465999">
            <w:pPr>
              <w:pStyle w:val="TableText"/>
              <w:ind w:right="29"/>
              <w:rPr>
                <w:szCs w:val="24"/>
              </w:rPr>
            </w:pPr>
            <w:r>
              <w:rPr>
                <w:szCs w:val="24"/>
              </w:rPr>
              <w:t>16</w:t>
            </w:r>
          </w:p>
        </w:tc>
        <w:tc>
          <w:tcPr>
            <w:tcW w:w="1008" w:type="dxa"/>
            <w:tcBorders>
              <w:bottom w:val="single" w:sz="4" w:space="0" w:color="auto"/>
            </w:tcBorders>
            <w:vAlign w:val="bottom"/>
          </w:tcPr>
          <w:p w14:paraId="47292DF7" w14:textId="7B0B0A36" w:rsidR="002271F9" w:rsidRPr="006C312D" w:rsidDel="00DB3D50" w:rsidRDefault="00F30B95" w:rsidP="00465999">
            <w:pPr>
              <w:pStyle w:val="TableText"/>
              <w:ind w:right="29"/>
              <w:rPr>
                <w:szCs w:val="24"/>
              </w:rPr>
            </w:pPr>
            <w:r>
              <w:rPr>
                <w:szCs w:val="24"/>
              </w:rPr>
              <w:t>16</w:t>
            </w:r>
          </w:p>
        </w:tc>
        <w:tc>
          <w:tcPr>
            <w:tcW w:w="1152" w:type="dxa"/>
            <w:tcBorders>
              <w:bottom w:val="single" w:sz="4" w:space="0" w:color="auto"/>
            </w:tcBorders>
            <w:vAlign w:val="bottom"/>
          </w:tcPr>
          <w:p w14:paraId="11D5250A" w14:textId="11E6BE03" w:rsidR="002271F9" w:rsidRPr="006C312D" w:rsidDel="00DB3D50" w:rsidRDefault="00F30B95" w:rsidP="00465999">
            <w:pPr>
              <w:pStyle w:val="TableText"/>
              <w:ind w:right="29"/>
              <w:rPr>
                <w:szCs w:val="24"/>
              </w:rPr>
            </w:pPr>
            <w:r>
              <w:rPr>
                <w:szCs w:val="24"/>
              </w:rPr>
              <w:t>16</w:t>
            </w:r>
          </w:p>
        </w:tc>
      </w:tr>
      <w:tr w:rsidR="002271F9" w:rsidRPr="006C312D" w:rsidDel="00DB3D50" w14:paraId="02F03790" w14:textId="037F1798" w:rsidTr="005247A5">
        <w:tc>
          <w:tcPr>
            <w:tcW w:w="2880" w:type="dxa"/>
            <w:tcBorders>
              <w:top w:val="single" w:sz="4" w:space="0" w:color="auto"/>
              <w:bottom w:val="single" w:sz="12" w:space="0" w:color="auto"/>
            </w:tcBorders>
            <w:hideMark/>
          </w:tcPr>
          <w:p w14:paraId="04176518" w14:textId="4B5404C4" w:rsidR="002271F9" w:rsidRPr="006C312D" w:rsidDel="00DB3D50" w:rsidRDefault="002271F9" w:rsidP="00465999">
            <w:pPr>
              <w:pStyle w:val="TableText"/>
              <w:jc w:val="left"/>
              <w:rPr>
                <w:b/>
              </w:rPr>
            </w:pPr>
            <w:r w:rsidRPr="006C312D" w:rsidDel="00DB3D50">
              <w:rPr>
                <w:b/>
              </w:rPr>
              <w:t>Total Number of Items</w:t>
            </w:r>
          </w:p>
        </w:tc>
        <w:tc>
          <w:tcPr>
            <w:tcW w:w="1008" w:type="dxa"/>
            <w:tcBorders>
              <w:top w:val="single" w:sz="4" w:space="0" w:color="auto"/>
              <w:bottom w:val="single" w:sz="12" w:space="0" w:color="auto"/>
            </w:tcBorders>
            <w:vAlign w:val="bottom"/>
            <w:hideMark/>
          </w:tcPr>
          <w:p w14:paraId="108E0D02" w14:textId="24C0B860" w:rsidR="002271F9" w:rsidRPr="006C312D" w:rsidDel="00DB3D50" w:rsidRDefault="000F5D45" w:rsidP="00465999">
            <w:pPr>
              <w:pStyle w:val="TableText"/>
              <w:ind w:right="29"/>
              <w:rPr>
                <w:b/>
              </w:rPr>
            </w:pPr>
            <w:r>
              <w:rPr>
                <w:b/>
              </w:rPr>
              <w:t>52</w:t>
            </w:r>
          </w:p>
        </w:tc>
        <w:tc>
          <w:tcPr>
            <w:tcW w:w="1008" w:type="dxa"/>
            <w:tcBorders>
              <w:top w:val="single" w:sz="4" w:space="0" w:color="auto"/>
              <w:bottom w:val="single" w:sz="12" w:space="0" w:color="auto"/>
            </w:tcBorders>
            <w:vAlign w:val="bottom"/>
          </w:tcPr>
          <w:p w14:paraId="3495BD8D" w14:textId="6693157B" w:rsidR="002271F9" w:rsidRPr="006C312D" w:rsidDel="00DB3D50" w:rsidRDefault="00F30B95" w:rsidP="00465999">
            <w:pPr>
              <w:pStyle w:val="TableText"/>
              <w:ind w:right="29"/>
              <w:rPr>
                <w:b/>
              </w:rPr>
            </w:pPr>
            <w:r>
              <w:rPr>
                <w:b/>
              </w:rPr>
              <w:t>52</w:t>
            </w:r>
          </w:p>
        </w:tc>
        <w:tc>
          <w:tcPr>
            <w:tcW w:w="1008" w:type="dxa"/>
            <w:tcBorders>
              <w:top w:val="single" w:sz="4" w:space="0" w:color="auto"/>
              <w:bottom w:val="single" w:sz="12" w:space="0" w:color="auto"/>
            </w:tcBorders>
            <w:vAlign w:val="bottom"/>
          </w:tcPr>
          <w:p w14:paraId="6F958A0F" w14:textId="1FD797AF" w:rsidR="002271F9" w:rsidRPr="006C312D" w:rsidDel="00DB3D50" w:rsidRDefault="00F30B95" w:rsidP="00465999">
            <w:pPr>
              <w:pStyle w:val="TableText"/>
              <w:ind w:right="29"/>
              <w:rPr>
                <w:b/>
              </w:rPr>
            </w:pPr>
            <w:r>
              <w:rPr>
                <w:b/>
              </w:rPr>
              <w:t>52</w:t>
            </w:r>
          </w:p>
        </w:tc>
        <w:tc>
          <w:tcPr>
            <w:tcW w:w="1008" w:type="dxa"/>
            <w:tcBorders>
              <w:top w:val="single" w:sz="4" w:space="0" w:color="auto"/>
              <w:bottom w:val="single" w:sz="12" w:space="0" w:color="auto"/>
            </w:tcBorders>
            <w:vAlign w:val="bottom"/>
          </w:tcPr>
          <w:p w14:paraId="56DE585C" w14:textId="6F4FDCDE" w:rsidR="002271F9" w:rsidRPr="006C312D" w:rsidDel="00DB3D50" w:rsidRDefault="00F30B95" w:rsidP="00465999">
            <w:pPr>
              <w:pStyle w:val="TableText"/>
              <w:ind w:right="29"/>
              <w:rPr>
                <w:b/>
              </w:rPr>
            </w:pPr>
            <w:r>
              <w:rPr>
                <w:b/>
              </w:rPr>
              <w:t>52</w:t>
            </w:r>
          </w:p>
        </w:tc>
        <w:tc>
          <w:tcPr>
            <w:tcW w:w="1008" w:type="dxa"/>
            <w:tcBorders>
              <w:top w:val="single" w:sz="4" w:space="0" w:color="auto"/>
              <w:bottom w:val="single" w:sz="12" w:space="0" w:color="auto"/>
            </w:tcBorders>
            <w:vAlign w:val="bottom"/>
          </w:tcPr>
          <w:p w14:paraId="2AF0A574" w14:textId="77777777" w:rsidR="002271F9" w:rsidRPr="006C312D" w:rsidDel="00DB3D50" w:rsidRDefault="00F30B95" w:rsidP="00465999">
            <w:pPr>
              <w:pStyle w:val="TableText"/>
              <w:ind w:right="29"/>
              <w:rPr>
                <w:b/>
              </w:rPr>
            </w:pPr>
            <w:r>
              <w:rPr>
                <w:b/>
              </w:rPr>
              <w:t>52</w:t>
            </w:r>
          </w:p>
        </w:tc>
        <w:tc>
          <w:tcPr>
            <w:tcW w:w="1008" w:type="dxa"/>
            <w:tcBorders>
              <w:top w:val="single" w:sz="4" w:space="0" w:color="auto"/>
              <w:bottom w:val="single" w:sz="12" w:space="0" w:color="auto"/>
            </w:tcBorders>
            <w:vAlign w:val="bottom"/>
          </w:tcPr>
          <w:p w14:paraId="6D08196C" w14:textId="3258AF09" w:rsidR="002271F9" w:rsidRPr="006C312D" w:rsidDel="00DB3D50" w:rsidRDefault="00F30B95" w:rsidP="00465999">
            <w:pPr>
              <w:pStyle w:val="TableText"/>
              <w:ind w:right="29"/>
              <w:rPr>
                <w:b/>
              </w:rPr>
            </w:pPr>
            <w:r>
              <w:rPr>
                <w:b/>
              </w:rPr>
              <w:t>52</w:t>
            </w:r>
          </w:p>
        </w:tc>
        <w:tc>
          <w:tcPr>
            <w:tcW w:w="1152" w:type="dxa"/>
            <w:tcBorders>
              <w:top w:val="single" w:sz="4" w:space="0" w:color="auto"/>
              <w:bottom w:val="single" w:sz="12" w:space="0" w:color="auto"/>
            </w:tcBorders>
            <w:vAlign w:val="bottom"/>
          </w:tcPr>
          <w:p w14:paraId="6AC42C9B" w14:textId="0CAF0482" w:rsidR="002271F9" w:rsidRPr="006C312D" w:rsidDel="00DB3D50" w:rsidRDefault="00F30B95" w:rsidP="00465999">
            <w:pPr>
              <w:pStyle w:val="TableText"/>
              <w:ind w:right="29"/>
              <w:rPr>
                <w:b/>
              </w:rPr>
            </w:pPr>
            <w:r>
              <w:rPr>
                <w:b/>
              </w:rPr>
              <w:t>52</w:t>
            </w:r>
          </w:p>
        </w:tc>
      </w:tr>
    </w:tbl>
    <w:p w14:paraId="47031328" w14:textId="0B3BA831" w:rsidR="00BA494F" w:rsidRPr="006C312D" w:rsidRDefault="00F374C6" w:rsidP="005E0067">
      <w:pPr>
        <w:pStyle w:val="Heading3"/>
      </w:pPr>
      <w:bookmarkStart w:id="103" w:name="_Toc182472542"/>
      <w:bookmarkEnd w:id="102"/>
      <w:r w:rsidRPr="006C312D">
        <w:lastRenderedPageBreak/>
        <w:t>Item Development</w:t>
      </w:r>
      <w:bookmarkEnd w:id="103"/>
    </w:p>
    <w:p w14:paraId="509C0AE2" w14:textId="64CD37B8" w:rsidR="00742ACC" w:rsidRPr="006C312D" w:rsidRDefault="00742ACC" w:rsidP="00742ACC">
      <w:pPr>
        <w:keepLines/>
      </w:pPr>
      <w:r w:rsidRPr="006C312D">
        <w:t xml:space="preserve">Each item for the CSA was developed through a comprehensive </w:t>
      </w:r>
      <w:r w:rsidRPr="006C312D">
        <w:rPr>
          <w:rFonts w:eastAsia="TimesNewRomanMTStd"/>
        </w:rPr>
        <w:t xml:space="preserve">cycle and designed to conform to principles of item writing defined by ETS. Each item in the CSA operational item bank was developed to measure a specific </w:t>
      </w:r>
      <w:r w:rsidRPr="006C312D">
        <w:t xml:space="preserve">California Common Core State Standard </w:t>
      </w:r>
      <w:proofErr w:type="spellStart"/>
      <w:r w:rsidRPr="006C312D">
        <w:t>en</w:t>
      </w:r>
      <w:proofErr w:type="spellEnd"/>
      <w:r w:rsidRPr="006C312D">
        <w:t xml:space="preserve"> Español (</w:t>
      </w:r>
      <w:proofErr w:type="spellStart"/>
      <w:r w:rsidRPr="006C312D">
        <w:t>CCCSSeE</w:t>
      </w:r>
      <w:proofErr w:type="spellEnd"/>
      <w:r w:rsidRPr="006C312D">
        <w:t>)</w:t>
      </w:r>
      <w:r w:rsidRPr="006C312D">
        <w:rPr>
          <w:rFonts w:eastAsia="TimesNewRomanMTStd"/>
        </w:rPr>
        <w:t>. In addition, guidelines for style, fairness, and bias and sensitivity help</w:t>
      </w:r>
      <w:r w:rsidR="00A01A4E">
        <w:rPr>
          <w:rFonts w:eastAsia="TimesNewRomanMTStd"/>
        </w:rPr>
        <w:t>ed</w:t>
      </w:r>
      <w:r w:rsidRPr="006C312D">
        <w:rPr>
          <w:rFonts w:eastAsia="TimesNewRomanMTStd"/>
        </w:rPr>
        <w:t xml:space="preserve"> item developers and reviewers </w:t>
      </w:r>
      <w:r w:rsidR="00A01A4E">
        <w:rPr>
          <w:rFonts w:eastAsia="TimesNewRomanMTStd"/>
        </w:rPr>
        <w:t xml:space="preserve">to </w:t>
      </w:r>
      <w:r w:rsidRPr="006C312D">
        <w:rPr>
          <w:rFonts w:eastAsia="TimesNewRomanMTStd"/>
        </w:rPr>
        <w:t>ensure consistency across the item development process.</w:t>
      </w:r>
    </w:p>
    <w:p w14:paraId="2196BC93" w14:textId="11C6CFBC" w:rsidR="00E86A52" w:rsidRPr="006C312D" w:rsidRDefault="00F374C6" w:rsidP="00CC28B3">
      <w:pPr>
        <w:pStyle w:val="Heading4"/>
      </w:pPr>
      <w:r w:rsidRPr="006C312D">
        <w:t>Item Specifications</w:t>
      </w:r>
    </w:p>
    <w:p w14:paraId="0D7C2B39" w14:textId="77777777" w:rsidR="00742ACC" w:rsidRPr="006C312D" w:rsidRDefault="00742ACC" w:rsidP="00742ACC">
      <w:r w:rsidRPr="006C312D">
        <w:t>ETS maintains item development specifications for the CSA. These specifications describe the characteristics of the items that should be written to measure each content standard and help ensure that all items developed for the CSA measure the content standards consistently. The content-standard alignment of new items is planned in consultation with the CDE.</w:t>
      </w:r>
    </w:p>
    <w:p w14:paraId="6F92D3D0" w14:textId="77777777" w:rsidR="00742ACC" w:rsidRPr="006C312D" w:rsidRDefault="00742ACC" w:rsidP="00742ACC">
      <w:bookmarkStart w:id="104" w:name="_Hlk32241828"/>
      <w:r w:rsidRPr="006C312D">
        <w:t>The specifications include</w:t>
      </w:r>
    </w:p>
    <w:p w14:paraId="6ED4D5E9" w14:textId="77777777" w:rsidR="00742ACC" w:rsidRPr="006C312D" w:rsidRDefault="00742ACC" w:rsidP="002E453F">
      <w:pPr>
        <w:pStyle w:val="bullets"/>
        <w:numPr>
          <w:ilvl w:val="0"/>
          <w:numId w:val="76"/>
        </w:numPr>
        <w:ind w:left="864" w:hanging="288"/>
      </w:pPr>
      <w:r w:rsidRPr="006C312D">
        <w:t>a full statement of each CCCSSeE;</w:t>
      </w:r>
    </w:p>
    <w:p w14:paraId="761F3584" w14:textId="77777777" w:rsidR="00742ACC" w:rsidRPr="006C312D" w:rsidRDefault="00742ACC" w:rsidP="002E453F">
      <w:pPr>
        <w:pStyle w:val="bullets"/>
        <w:numPr>
          <w:ilvl w:val="0"/>
          <w:numId w:val="76"/>
        </w:numPr>
        <w:ind w:left="864" w:hanging="288"/>
      </w:pPr>
      <w:r w:rsidRPr="006C312D">
        <w:t>a description of the item guidelines expected for each standard;</w:t>
      </w:r>
    </w:p>
    <w:p w14:paraId="2654FC1F" w14:textId="77777777" w:rsidR="00742ACC" w:rsidRPr="006C312D" w:rsidRDefault="00742ACC" w:rsidP="002E453F">
      <w:pPr>
        <w:pStyle w:val="bullets"/>
        <w:numPr>
          <w:ilvl w:val="0"/>
          <w:numId w:val="76"/>
        </w:numPr>
        <w:ind w:left="864" w:hanging="288"/>
      </w:pPr>
      <w:r w:rsidRPr="006C312D">
        <w:t>sample item stems for some standards;</w:t>
      </w:r>
    </w:p>
    <w:p w14:paraId="2558EBC8" w14:textId="77777777" w:rsidR="00742ACC" w:rsidRPr="006C312D" w:rsidRDefault="00742ACC" w:rsidP="002E453F">
      <w:pPr>
        <w:pStyle w:val="bullets"/>
        <w:numPr>
          <w:ilvl w:val="0"/>
          <w:numId w:val="76"/>
        </w:numPr>
        <w:ind w:left="864" w:hanging="288"/>
      </w:pPr>
      <w:r w:rsidRPr="006C312D">
        <w:t>a general list of elements to avoid;</w:t>
      </w:r>
    </w:p>
    <w:p w14:paraId="5F5A2C2C" w14:textId="77777777" w:rsidR="00742ACC" w:rsidRPr="006C312D" w:rsidRDefault="00742ACC" w:rsidP="002E453F">
      <w:pPr>
        <w:pStyle w:val="bullets"/>
        <w:numPr>
          <w:ilvl w:val="0"/>
          <w:numId w:val="76"/>
        </w:numPr>
        <w:ind w:left="864" w:hanging="288"/>
      </w:pPr>
      <w:r w:rsidRPr="006C312D">
        <w:t>a description of the kinds of item stems, formats, or both stems and formats appropriate to assess each standard;</w:t>
      </w:r>
    </w:p>
    <w:p w14:paraId="215D8FFE" w14:textId="77777777" w:rsidR="00742ACC" w:rsidRPr="006C312D" w:rsidRDefault="00742ACC" w:rsidP="002E453F">
      <w:pPr>
        <w:pStyle w:val="bullets"/>
        <w:numPr>
          <w:ilvl w:val="0"/>
          <w:numId w:val="76"/>
        </w:numPr>
        <w:ind w:left="864" w:hanging="288"/>
      </w:pPr>
      <w:r w:rsidRPr="006C312D">
        <w:t>a description of appropriate data representations (such as charts, tables, graphs, or other illustrations);</w:t>
      </w:r>
    </w:p>
    <w:p w14:paraId="1D69CE5B" w14:textId="77777777" w:rsidR="00742ACC" w:rsidRPr="006C312D" w:rsidRDefault="00742ACC" w:rsidP="002E453F">
      <w:pPr>
        <w:pStyle w:val="bullets"/>
        <w:numPr>
          <w:ilvl w:val="0"/>
          <w:numId w:val="76"/>
        </w:numPr>
        <w:ind w:left="864" w:hanging="288"/>
      </w:pPr>
      <w:r w:rsidRPr="006C312D">
        <w:t>the content limits of the standard;</w:t>
      </w:r>
    </w:p>
    <w:p w14:paraId="7F1E2CAE" w14:textId="77777777" w:rsidR="00742ACC" w:rsidRPr="006C312D" w:rsidRDefault="00742ACC" w:rsidP="002E453F">
      <w:pPr>
        <w:pStyle w:val="bullets"/>
        <w:keepNext/>
        <w:keepLines/>
        <w:numPr>
          <w:ilvl w:val="0"/>
          <w:numId w:val="76"/>
        </w:numPr>
        <w:ind w:left="864" w:hanging="288"/>
      </w:pPr>
      <w:r w:rsidRPr="006C312D">
        <w:t>a description of appropriate reading passages, if applicable; and</w:t>
      </w:r>
    </w:p>
    <w:p w14:paraId="43A5152F" w14:textId="77777777" w:rsidR="00742ACC" w:rsidRPr="006C312D" w:rsidRDefault="00742ACC" w:rsidP="002E453F">
      <w:pPr>
        <w:pStyle w:val="bullets"/>
        <w:keepNext/>
        <w:keepLines/>
        <w:numPr>
          <w:ilvl w:val="0"/>
          <w:numId w:val="76"/>
        </w:numPr>
        <w:ind w:left="864" w:hanging="288"/>
      </w:pPr>
      <w:r w:rsidRPr="006C312D">
        <w:t>guidelines for passages used to assess reading comprehension, including</w:t>
      </w:r>
    </w:p>
    <w:p w14:paraId="2F2A7D39" w14:textId="77777777" w:rsidR="00742ACC" w:rsidRPr="006C312D" w:rsidRDefault="00742ACC" w:rsidP="00E36871">
      <w:pPr>
        <w:pStyle w:val="bullets2-one"/>
      </w:pPr>
      <w:r w:rsidRPr="006C312D">
        <w:t>a list of topics to avoid</w:t>
      </w:r>
      <w:r w:rsidRPr="006C312D">
        <w:rPr>
          <w:color w:val="7030A0"/>
        </w:rPr>
        <w:t>,</w:t>
      </w:r>
    </w:p>
    <w:p w14:paraId="0C12C2AF" w14:textId="77777777" w:rsidR="00742ACC" w:rsidRPr="006C312D" w:rsidRDefault="00742ACC" w:rsidP="00E36871">
      <w:pPr>
        <w:pStyle w:val="bullets2-one"/>
      </w:pPr>
      <w:r w:rsidRPr="006C312D">
        <w:t>the acceptable ranges for the number of words on a stimulus card</w:t>
      </w:r>
      <w:r w:rsidRPr="006C312D">
        <w:rPr>
          <w:color w:val="7030A0"/>
        </w:rPr>
        <w:t>,</w:t>
      </w:r>
    </w:p>
    <w:p w14:paraId="46C37849" w14:textId="77777777" w:rsidR="00742ACC" w:rsidRPr="006C312D" w:rsidRDefault="00742ACC" w:rsidP="00E36871">
      <w:pPr>
        <w:pStyle w:val="bullets2-one"/>
      </w:pPr>
      <w:r w:rsidRPr="006C312D">
        <w:t>expected use of artwork, and</w:t>
      </w:r>
    </w:p>
    <w:p w14:paraId="53EA51A6" w14:textId="77777777" w:rsidR="00742ACC" w:rsidRPr="006C312D" w:rsidRDefault="00742ACC" w:rsidP="00E36871">
      <w:pPr>
        <w:pStyle w:val="bullets2-one"/>
      </w:pPr>
      <w:r w:rsidRPr="006C312D">
        <w:t>the target number of tasks attached to each reading stimulus card.</w:t>
      </w:r>
    </w:p>
    <w:bookmarkEnd w:id="104"/>
    <w:p w14:paraId="2ECD06E1" w14:textId="6977EAAD" w:rsidR="00E86A52" w:rsidRPr="006C312D" w:rsidRDefault="00F374C6" w:rsidP="00CC28B3">
      <w:pPr>
        <w:pStyle w:val="Heading4"/>
      </w:pPr>
      <w:r w:rsidRPr="006C312D">
        <w:lastRenderedPageBreak/>
        <w:t>Item Format</w:t>
      </w:r>
    </w:p>
    <w:p w14:paraId="2D218F8F" w14:textId="2E1039A5" w:rsidR="00742ACC" w:rsidRPr="006C312D" w:rsidRDefault="00742ACC" w:rsidP="00742ACC">
      <w:pPr>
        <w:keepNext/>
        <w:keepLines/>
        <w:rPr>
          <w:lang w:eastAsia="x-none"/>
        </w:rPr>
      </w:pPr>
      <w:r w:rsidRPr="006C312D">
        <w:rPr>
          <w:lang w:eastAsia="x-none"/>
        </w:rPr>
        <w:t>CSA items are developed with the understanding that s</w:t>
      </w:r>
      <w:r w:rsidRPr="006C312D">
        <w:rPr>
          <w:rFonts w:eastAsia="Calibri"/>
        </w:rPr>
        <w:t xml:space="preserve">tudents who are able may select responses using a mouse, touchscreen, or other supported input device. </w:t>
      </w:r>
      <w:r w:rsidRPr="006C312D">
        <w:rPr>
          <w:lang w:eastAsia="x-none"/>
        </w:rPr>
        <w:t xml:space="preserve">The majority of items are presented in a split-screen format, with a “stimulus” on the left side of the screen and the item to be answered on the right. The stimulus is usually a passage or vocabulary set. This is shown in </w:t>
      </w:r>
      <w:r w:rsidRPr="006C312D">
        <w:rPr>
          <w:rStyle w:val="Cross-Reference"/>
        </w:rPr>
        <w:fldChar w:fldCharType="begin"/>
      </w:r>
      <w:r w:rsidRPr="006C312D">
        <w:rPr>
          <w:rStyle w:val="Cross-Reference"/>
        </w:rPr>
        <w:instrText xml:space="preserve"> REF  _Ref39337497 \* Lower \h  \* MERGEFORMAT </w:instrText>
      </w:r>
      <w:r w:rsidRPr="006C312D">
        <w:rPr>
          <w:rStyle w:val="Cross-Reference"/>
        </w:rPr>
      </w:r>
      <w:r w:rsidRPr="006C312D">
        <w:rPr>
          <w:rStyle w:val="Cross-Reference"/>
        </w:rPr>
        <w:fldChar w:fldCharType="separate"/>
      </w:r>
      <w:r w:rsidR="00023191" w:rsidRPr="00023191">
        <w:rPr>
          <w:rStyle w:val="Cross-Reference"/>
        </w:rPr>
        <w:t>figure 3.1</w:t>
      </w:r>
      <w:r w:rsidRPr="006C312D">
        <w:rPr>
          <w:rStyle w:val="Cross-Reference"/>
        </w:rPr>
        <w:fldChar w:fldCharType="end"/>
      </w:r>
      <w:r w:rsidRPr="006C312D">
        <w:rPr>
          <w:lang w:eastAsia="x-none"/>
        </w:rPr>
        <w:t>.</w:t>
      </w:r>
    </w:p>
    <w:p w14:paraId="7B8D3D1C" w14:textId="77777777" w:rsidR="00742ACC" w:rsidRPr="006C312D" w:rsidRDefault="00742ACC" w:rsidP="00742ACC">
      <w:pPr>
        <w:pStyle w:val="Image"/>
        <w:rPr>
          <w:noProof w:val="0"/>
        </w:rPr>
      </w:pPr>
      <w:r w:rsidRPr="006C312D">
        <w:drawing>
          <wp:inline distT="0" distB="0" distL="0" distR="0" wp14:anchorId="3B4BF1D0" wp14:editId="2BB90E77">
            <wp:extent cx="4434840" cy="2459736"/>
            <wp:effectExtent l="19050" t="19050" r="22860" b="17145"/>
            <wp:docPr id="801361453" name="Picture 1" descr="Sample practice items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1453" name="Picture 1" descr="Sample practice items showing the stimulus on the left and the item to be answered on the righ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746E450B" w14:textId="72291950" w:rsidR="00742ACC" w:rsidRPr="006C312D" w:rsidRDefault="00742ACC" w:rsidP="00742ACC">
      <w:pPr>
        <w:pStyle w:val="Captionwide"/>
      </w:pPr>
      <w:bookmarkStart w:id="105" w:name="_Ref39337497"/>
      <w:bookmarkStart w:id="106" w:name="_Toc182472630"/>
      <w:r w:rsidRPr="006C312D">
        <w:t xml:space="preserve">Figure </w:t>
      </w:r>
      <w:r>
        <w:fldChar w:fldCharType="begin"/>
      </w:r>
      <w:r>
        <w:instrText>STYLEREF 2 \s</w:instrText>
      </w:r>
      <w:r>
        <w:fldChar w:fldCharType="separate"/>
      </w:r>
      <w:r w:rsidR="00EE1026">
        <w:rPr>
          <w:noProof/>
        </w:rPr>
        <w:t>3</w:t>
      </w:r>
      <w:r>
        <w:fldChar w:fldCharType="end"/>
      </w:r>
      <w:r w:rsidR="00EE1026">
        <w:t>.</w:t>
      </w:r>
      <w:r>
        <w:fldChar w:fldCharType="begin"/>
      </w:r>
      <w:r>
        <w:instrText>SEQ Figure \* ARABIC \s 2</w:instrText>
      </w:r>
      <w:r>
        <w:fldChar w:fldCharType="separate"/>
      </w:r>
      <w:r w:rsidR="00EE1026">
        <w:rPr>
          <w:noProof/>
        </w:rPr>
        <w:t>1</w:t>
      </w:r>
      <w:r>
        <w:fldChar w:fldCharType="end"/>
      </w:r>
      <w:bookmarkEnd w:id="105"/>
      <w:r w:rsidRPr="006C312D">
        <w:t xml:space="preserve"> </w:t>
      </w:r>
      <w:r w:rsidR="00DB512E">
        <w:t xml:space="preserve"> </w:t>
      </w:r>
      <w:r w:rsidRPr="006C312D">
        <w:t>Sample CSA practice test item</w:t>
      </w:r>
      <w:bookmarkEnd w:id="106"/>
    </w:p>
    <w:p w14:paraId="455BAA29" w14:textId="77777777" w:rsidR="00742ACC" w:rsidRPr="006C312D" w:rsidRDefault="00742ACC" w:rsidP="00742ACC">
      <w:pPr>
        <w:rPr>
          <w:lang w:eastAsia="x-none"/>
        </w:rPr>
      </w:pPr>
      <w:r w:rsidRPr="006C312D">
        <w:rPr>
          <w:lang w:eastAsia="x-none"/>
        </w:rPr>
        <w:t>A selected number of items have a multimedia stimulus, either a short audio file, a video, an animation, or, for students with visual impairment, alternative text.</w:t>
      </w:r>
    </w:p>
    <w:p w14:paraId="689BC7C6" w14:textId="77777777" w:rsidR="00742ACC" w:rsidRPr="006C312D" w:rsidRDefault="00742ACC" w:rsidP="00742ACC">
      <w:r w:rsidRPr="006C312D">
        <w:rPr>
          <w:rFonts w:eastAsia="Calibri"/>
        </w:rPr>
        <w:t>Items developed for the CSA may be scored as being worth one point or two points.</w:t>
      </w:r>
    </w:p>
    <w:p w14:paraId="621012F9" w14:textId="020028DD" w:rsidR="00F374C6" w:rsidRPr="006C312D" w:rsidRDefault="00F374C6" w:rsidP="00CC28B3">
      <w:pPr>
        <w:pStyle w:val="Heading4"/>
      </w:pPr>
      <w:bookmarkStart w:id="107" w:name="_Item_Types_and"/>
      <w:bookmarkEnd w:id="107"/>
      <w:r w:rsidRPr="006C312D">
        <w:t>Item Types and Features</w:t>
      </w:r>
    </w:p>
    <w:p w14:paraId="7715FE51" w14:textId="41DDD436" w:rsidR="00742ACC" w:rsidRPr="006C312D" w:rsidRDefault="00742ACC" w:rsidP="00742ACC">
      <w:r w:rsidRPr="006C312D">
        <w:t xml:space="preserve">The following item types were included in the </w:t>
      </w:r>
      <w:r w:rsidR="000642E1" w:rsidRPr="006C312D">
        <w:t>201</w:t>
      </w:r>
      <w:r w:rsidR="000642E1">
        <w:t>9</w:t>
      </w:r>
      <w:r w:rsidRPr="006C312D">
        <w:t>–</w:t>
      </w:r>
      <w:r w:rsidR="000642E1" w:rsidRPr="006C312D">
        <w:t>20</w:t>
      </w:r>
      <w:r w:rsidR="000642E1">
        <w:t>20</w:t>
      </w:r>
      <w:r w:rsidR="00E45B7D">
        <w:t xml:space="preserve"> CSA</w:t>
      </w:r>
      <w:r w:rsidRPr="006C312D">
        <w:t>:</w:t>
      </w:r>
    </w:p>
    <w:p w14:paraId="21CA5A92" w14:textId="77777777" w:rsidR="00742ACC" w:rsidRPr="006C312D" w:rsidRDefault="00742ACC" w:rsidP="00742ACC">
      <w:pPr>
        <w:pStyle w:val="bullets-one"/>
      </w:pPr>
      <w:r w:rsidRPr="006C312D">
        <w:t>Multiple choice (MC) (single select and multiple select)</w:t>
      </w:r>
    </w:p>
    <w:p w14:paraId="6B01514D" w14:textId="77777777" w:rsidR="00742ACC" w:rsidRPr="006C312D" w:rsidRDefault="00742ACC" w:rsidP="00742ACC">
      <w:pPr>
        <w:pStyle w:val="bullets-one"/>
      </w:pPr>
      <w:r w:rsidRPr="006C312D">
        <w:t>Zone (single select and multiple select)</w:t>
      </w:r>
    </w:p>
    <w:p w14:paraId="2C98F501" w14:textId="77777777" w:rsidR="00742ACC" w:rsidRPr="006C312D" w:rsidRDefault="00742ACC" w:rsidP="00742ACC">
      <w:pPr>
        <w:pStyle w:val="bullets-one"/>
      </w:pPr>
      <w:r w:rsidRPr="006C312D">
        <w:t>Inline choice list (single select and multiple select)</w:t>
      </w:r>
    </w:p>
    <w:p w14:paraId="02FBEEED" w14:textId="77777777" w:rsidR="00742ACC" w:rsidRPr="006C312D" w:rsidRDefault="00742ACC" w:rsidP="00742ACC">
      <w:pPr>
        <w:pStyle w:val="bullets-one"/>
      </w:pPr>
      <w:r w:rsidRPr="006C312D">
        <w:t>Text choices (single select and multiple select)</w:t>
      </w:r>
    </w:p>
    <w:p w14:paraId="1609991F" w14:textId="77777777" w:rsidR="00742ACC" w:rsidRPr="006C312D" w:rsidRDefault="00742ACC" w:rsidP="00742ACC">
      <w:pPr>
        <w:pStyle w:val="bullets-one"/>
      </w:pPr>
      <w:r w:rsidRPr="006C312D">
        <w:t>Numeric</w:t>
      </w:r>
    </w:p>
    <w:p w14:paraId="0943F563" w14:textId="77777777" w:rsidR="00742ACC" w:rsidRPr="006C312D" w:rsidRDefault="00742ACC" w:rsidP="00742ACC">
      <w:pPr>
        <w:pStyle w:val="bullets-one"/>
      </w:pPr>
      <w:r w:rsidRPr="006C312D">
        <w:t>Grid (multiple select)</w:t>
      </w:r>
    </w:p>
    <w:p w14:paraId="0F298726" w14:textId="77777777" w:rsidR="00742ACC" w:rsidRPr="006C312D" w:rsidRDefault="00742ACC" w:rsidP="00742ACC">
      <w:pPr>
        <w:pStyle w:val="bullets-one"/>
      </w:pPr>
      <w:r w:rsidRPr="006C312D">
        <w:t>Match (single select and multiple select)</w:t>
      </w:r>
    </w:p>
    <w:p w14:paraId="4732686A" w14:textId="77777777" w:rsidR="00742ACC" w:rsidRPr="006C312D" w:rsidRDefault="00742ACC" w:rsidP="00742ACC">
      <w:pPr>
        <w:pStyle w:val="bullets-one"/>
      </w:pPr>
      <w:r w:rsidRPr="006C312D">
        <w:t>Composite</w:t>
      </w:r>
    </w:p>
    <w:p w14:paraId="73DC7968" w14:textId="77777777" w:rsidR="00742ACC" w:rsidRPr="006C312D" w:rsidRDefault="00742ACC" w:rsidP="00742ACC">
      <w:r w:rsidRPr="006C312D">
        <w:t>ETS developed a variety of technology-enhanced item (TEI) types that required the student to respond to a question in different ways from typical selected-response items. Items may contain a stimulus (e.g., a passage, audio, or image).</w:t>
      </w:r>
    </w:p>
    <w:p w14:paraId="6C2A6EE2" w14:textId="1D93774C" w:rsidR="00742ACC" w:rsidRPr="006C312D" w:rsidRDefault="00742ACC" w:rsidP="00742ACC">
      <w:r w:rsidRPr="006C312D">
        <w:t xml:space="preserve">Students responded to TEIs by typing an answer, completing a graph, dragging a response to a designated area, using a drop-down list selection, or selecting multiple areas in a graphic (also known as “hot spots”). </w:t>
      </w:r>
      <w:r w:rsidR="00C42476">
        <w:t>As currently configured,</w:t>
      </w:r>
      <w:r w:rsidR="00B771E6" w:rsidRPr="00B771E6">
        <w:t xml:space="preserve"> </w:t>
      </w:r>
      <w:r w:rsidR="004602A1">
        <w:t>all</w:t>
      </w:r>
      <w:r w:rsidR="00B771E6">
        <w:t xml:space="preserve"> CSA</w:t>
      </w:r>
      <w:r w:rsidR="004602A1">
        <w:t xml:space="preserve"> item types are machine-scored in the </w:t>
      </w:r>
      <w:r w:rsidR="005C09F6">
        <w:t>test delivery system (</w:t>
      </w:r>
      <w:r w:rsidR="004602A1">
        <w:t>TDS</w:t>
      </w:r>
      <w:r w:rsidR="005C09F6">
        <w:t>)</w:t>
      </w:r>
      <w:r w:rsidR="004602A1">
        <w:t>; there</w:t>
      </w:r>
      <w:r w:rsidR="00B771E6">
        <w:t xml:space="preserve"> is no human scoring</w:t>
      </w:r>
      <w:r w:rsidR="004602A1">
        <w:t xml:space="preserve"> of CSA test questions</w:t>
      </w:r>
      <w:r w:rsidR="00B771E6">
        <w:t xml:space="preserve">. </w:t>
      </w:r>
    </w:p>
    <w:p w14:paraId="32ECC7B8" w14:textId="69CB69CF" w:rsidR="00742ACC" w:rsidRPr="006C312D" w:rsidRDefault="002271F9" w:rsidP="00742ACC">
      <w:pPr>
        <w:keepNext/>
      </w:pPr>
      <w:r w:rsidRPr="006C312D">
        <w:rPr>
          <w:rStyle w:val="Cross-Reference"/>
        </w:rPr>
        <w:lastRenderedPageBreak/>
        <w:fldChar w:fldCharType="begin"/>
      </w:r>
      <w:r w:rsidRPr="006C312D">
        <w:rPr>
          <w:rStyle w:val="Cross-Reference"/>
        </w:rPr>
        <w:instrText xml:space="preserve"> REF _Ref36799901 \h  \* MERGEFORMAT </w:instrText>
      </w:r>
      <w:r w:rsidRPr="006C312D">
        <w:rPr>
          <w:rStyle w:val="Cross-Reference"/>
        </w:rPr>
      </w:r>
      <w:r w:rsidRPr="006C312D">
        <w:rPr>
          <w:rStyle w:val="Cross-Reference"/>
        </w:rPr>
        <w:fldChar w:fldCharType="separate"/>
      </w:r>
      <w:r w:rsidR="00B401CA" w:rsidRPr="00B401CA">
        <w:rPr>
          <w:rStyle w:val="Cross-Reference"/>
        </w:rPr>
        <w:t>Table 3.2</w:t>
      </w:r>
      <w:r w:rsidRPr="006C312D">
        <w:rPr>
          <w:rStyle w:val="Cross-Reference"/>
        </w:rPr>
        <w:fldChar w:fldCharType="end"/>
      </w:r>
      <w:r w:rsidR="00742ACC" w:rsidRPr="006C312D">
        <w:t xml:space="preserve"> lists item types used in the CSA. Response types marked with an asterisk (*) are TEIs.</w:t>
      </w:r>
    </w:p>
    <w:p w14:paraId="508B8314" w14:textId="0CB29DC1" w:rsidR="002271F9" w:rsidRPr="006C312D" w:rsidRDefault="002271F9" w:rsidP="002271F9">
      <w:pPr>
        <w:pStyle w:val="Caption"/>
      </w:pPr>
      <w:bookmarkStart w:id="108" w:name="_Ref36799901"/>
      <w:bookmarkStart w:id="109" w:name="_Toc37923037"/>
      <w:bookmarkStart w:id="110" w:name="_Toc220420434"/>
      <w:r w:rsidRPr="006C312D">
        <w:t xml:space="preserve">Table </w:t>
      </w:r>
      <w:r>
        <w:fldChar w:fldCharType="begin"/>
      </w:r>
      <w:r>
        <w:instrText>STYLEREF 2 \s</w:instrText>
      </w:r>
      <w:r>
        <w:fldChar w:fldCharType="separate"/>
      </w:r>
      <w:r w:rsidR="009350B6">
        <w:rPr>
          <w:noProof/>
        </w:rPr>
        <w:t>3</w:t>
      </w:r>
      <w:r>
        <w:fldChar w:fldCharType="end"/>
      </w:r>
      <w:r w:rsidR="0025718D">
        <w:t>.</w:t>
      </w:r>
      <w:r>
        <w:fldChar w:fldCharType="begin"/>
      </w:r>
      <w:r>
        <w:instrText>SEQ Table \* ARABIC \s 2</w:instrText>
      </w:r>
      <w:r>
        <w:fldChar w:fldCharType="separate"/>
      </w:r>
      <w:r w:rsidR="0025718D">
        <w:rPr>
          <w:noProof/>
        </w:rPr>
        <w:t>2</w:t>
      </w:r>
      <w:r>
        <w:fldChar w:fldCharType="end"/>
      </w:r>
      <w:bookmarkEnd w:id="108"/>
      <w:r w:rsidRPr="006C312D">
        <w:t xml:space="preserve">  </w:t>
      </w:r>
      <w:r w:rsidRPr="006C312D">
        <w:rPr>
          <w:rStyle w:val="CaptionChar"/>
          <w:b/>
          <w:bCs/>
        </w:rPr>
        <w:t>Item Types for the CSA</w:t>
      </w:r>
      <w:bookmarkEnd w:id="109"/>
      <w:bookmarkEnd w:id="110"/>
    </w:p>
    <w:tbl>
      <w:tblPr>
        <w:tblStyle w:val="TRsBorders"/>
        <w:tblW w:w="10080" w:type="dxa"/>
        <w:tblLook w:val="04A0" w:firstRow="1" w:lastRow="0" w:firstColumn="1" w:lastColumn="0" w:noHBand="0" w:noVBand="1"/>
        <w:tblDescription w:val="Item Types for the CSA"/>
      </w:tblPr>
      <w:tblGrid>
        <w:gridCol w:w="2016"/>
        <w:gridCol w:w="2016"/>
        <w:gridCol w:w="6048"/>
      </w:tblGrid>
      <w:tr w:rsidR="002271F9" w:rsidRPr="003C6684" w14:paraId="7E4D4F89" w14:textId="77777777" w:rsidTr="00AD20DD">
        <w:trPr>
          <w:cnfStyle w:val="100000000000" w:firstRow="1" w:lastRow="0" w:firstColumn="0" w:lastColumn="0" w:oddVBand="0" w:evenVBand="0" w:oddHBand="0" w:evenHBand="0" w:firstRowFirstColumn="0" w:firstRowLastColumn="0" w:lastRowFirstColumn="0" w:lastRowLastColumn="0"/>
          <w:cantSplit/>
        </w:trPr>
        <w:tc>
          <w:tcPr>
            <w:tcW w:w="2016" w:type="dxa"/>
          </w:tcPr>
          <w:p w14:paraId="13308610" w14:textId="77777777" w:rsidR="002271F9" w:rsidRPr="003C6684" w:rsidRDefault="002271F9" w:rsidP="001332D0">
            <w:pPr>
              <w:pStyle w:val="TableHead"/>
              <w:rPr>
                <w:bCs/>
                <w:noProof w:val="0"/>
              </w:rPr>
            </w:pPr>
            <w:r w:rsidRPr="003C6684">
              <w:rPr>
                <w:bCs/>
                <w:noProof w:val="0"/>
              </w:rPr>
              <w:t>Item Type</w:t>
            </w:r>
          </w:p>
        </w:tc>
        <w:tc>
          <w:tcPr>
            <w:tcW w:w="2016" w:type="dxa"/>
          </w:tcPr>
          <w:p w14:paraId="4793C796" w14:textId="77777777" w:rsidR="002271F9" w:rsidRPr="003C6684" w:rsidRDefault="002271F9" w:rsidP="001332D0">
            <w:pPr>
              <w:pStyle w:val="TableHead"/>
              <w:rPr>
                <w:bCs/>
                <w:noProof w:val="0"/>
              </w:rPr>
            </w:pPr>
            <w:r w:rsidRPr="003C6684">
              <w:rPr>
                <w:bCs/>
                <w:noProof w:val="0"/>
              </w:rPr>
              <w:t>Response Type</w:t>
            </w:r>
          </w:p>
        </w:tc>
        <w:tc>
          <w:tcPr>
            <w:tcW w:w="6048" w:type="dxa"/>
            <w:noWrap/>
            <w:hideMark/>
          </w:tcPr>
          <w:p w14:paraId="0B5CB30A" w14:textId="77777777" w:rsidR="002271F9" w:rsidRPr="003C6684" w:rsidRDefault="002271F9" w:rsidP="001332D0">
            <w:pPr>
              <w:pStyle w:val="TableHead"/>
              <w:rPr>
                <w:bCs/>
                <w:noProof w:val="0"/>
              </w:rPr>
            </w:pPr>
            <w:r w:rsidRPr="003C6684">
              <w:rPr>
                <w:bCs/>
                <w:noProof w:val="0"/>
              </w:rPr>
              <w:t>Description</w:t>
            </w:r>
          </w:p>
        </w:tc>
      </w:tr>
      <w:tr w:rsidR="002271F9" w:rsidRPr="006C312D" w14:paraId="28F57EF6" w14:textId="77777777" w:rsidTr="00AD20DD">
        <w:tc>
          <w:tcPr>
            <w:tcW w:w="2016" w:type="dxa"/>
          </w:tcPr>
          <w:p w14:paraId="76F130DA" w14:textId="77777777" w:rsidR="002271F9" w:rsidRPr="006C312D" w:rsidRDefault="002271F9" w:rsidP="00465999">
            <w:pPr>
              <w:pStyle w:val="TableTextLeft"/>
              <w:rPr>
                <w:noProof w:val="0"/>
              </w:rPr>
            </w:pPr>
            <w:r w:rsidRPr="006C312D">
              <w:rPr>
                <w:noProof w:val="0"/>
              </w:rPr>
              <w:t>MC</w:t>
            </w:r>
          </w:p>
        </w:tc>
        <w:tc>
          <w:tcPr>
            <w:tcW w:w="2016" w:type="dxa"/>
            <w:noWrap/>
            <w:hideMark/>
          </w:tcPr>
          <w:p w14:paraId="1DEC2597" w14:textId="77777777" w:rsidR="002271F9" w:rsidRPr="006C312D" w:rsidRDefault="002271F9" w:rsidP="00465999">
            <w:pPr>
              <w:pStyle w:val="TableTextLeft"/>
              <w:rPr>
                <w:noProof w:val="0"/>
              </w:rPr>
            </w:pPr>
            <w:r w:rsidRPr="006C312D">
              <w:rPr>
                <w:noProof w:val="0"/>
              </w:rPr>
              <w:t>Multiple choice single select</w:t>
            </w:r>
          </w:p>
        </w:tc>
        <w:tc>
          <w:tcPr>
            <w:tcW w:w="6048" w:type="dxa"/>
            <w:hideMark/>
          </w:tcPr>
          <w:p w14:paraId="076AD838" w14:textId="77777777" w:rsidR="002271F9" w:rsidRPr="006C312D" w:rsidRDefault="002271F9" w:rsidP="00465999">
            <w:pPr>
              <w:pStyle w:val="TableTextLeft"/>
              <w:rPr>
                <w:noProof w:val="0"/>
              </w:rPr>
            </w:pPr>
            <w:r w:rsidRPr="006C312D">
              <w:rPr>
                <w:noProof w:val="0"/>
              </w:rPr>
              <w:t>The item generally consists of a stem and list of choices; the test taker can select only one choice to respond. May also include a stimulus.</w:t>
            </w:r>
          </w:p>
        </w:tc>
      </w:tr>
      <w:tr w:rsidR="002271F9" w:rsidRPr="006C312D" w14:paraId="1D8EED1F" w14:textId="77777777" w:rsidTr="00AD20DD">
        <w:tc>
          <w:tcPr>
            <w:tcW w:w="2016" w:type="dxa"/>
          </w:tcPr>
          <w:p w14:paraId="6D147A0F" w14:textId="19AEB8FE" w:rsidR="002271F9" w:rsidRPr="006C312D" w:rsidRDefault="002271F9" w:rsidP="00465999">
            <w:pPr>
              <w:pStyle w:val="TableTextLeft"/>
              <w:rPr>
                <w:noProof w:val="0"/>
              </w:rPr>
            </w:pPr>
            <w:r w:rsidRPr="006C312D">
              <w:rPr>
                <w:noProof w:val="0"/>
              </w:rPr>
              <w:t>MC</w:t>
            </w:r>
          </w:p>
        </w:tc>
        <w:tc>
          <w:tcPr>
            <w:tcW w:w="2016" w:type="dxa"/>
            <w:noWrap/>
            <w:hideMark/>
          </w:tcPr>
          <w:p w14:paraId="459B715B" w14:textId="77777777" w:rsidR="002271F9" w:rsidRPr="006C312D" w:rsidRDefault="002271F9" w:rsidP="00465999">
            <w:pPr>
              <w:pStyle w:val="TableTextLeft"/>
              <w:rPr>
                <w:noProof w:val="0"/>
              </w:rPr>
            </w:pPr>
            <w:r w:rsidRPr="006C312D">
              <w:rPr>
                <w:noProof w:val="0"/>
              </w:rPr>
              <w:t>Multiple choice multiple select</w:t>
            </w:r>
          </w:p>
        </w:tc>
        <w:tc>
          <w:tcPr>
            <w:tcW w:w="6048" w:type="dxa"/>
            <w:hideMark/>
          </w:tcPr>
          <w:p w14:paraId="77589D14" w14:textId="77777777" w:rsidR="002271F9" w:rsidRPr="006C312D" w:rsidRDefault="002271F9" w:rsidP="00465999">
            <w:pPr>
              <w:pStyle w:val="TableTextLeft"/>
              <w:rPr>
                <w:noProof w:val="0"/>
              </w:rPr>
            </w:pPr>
            <w:r w:rsidRPr="006C312D">
              <w:rPr>
                <w:noProof w:val="0"/>
              </w:rPr>
              <w:t>The item generally consists of a stem and list of choices; the test taker can select two or more choices to respond. May also include a stimulus.</w:t>
            </w:r>
          </w:p>
        </w:tc>
      </w:tr>
      <w:tr w:rsidR="002271F9" w:rsidRPr="006C312D" w14:paraId="6CC80F63" w14:textId="77777777" w:rsidTr="00AD20DD">
        <w:tc>
          <w:tcPr>
            <w:tcW w:w="2016" w:type="dxa"/>
          </w:tcPr>
          <w:p w14:paraId="0F2B849F" w14:textId="77777777" w:rsidR="002271F9" w:rsidRPr="006C312D" w:rsidRDefault="002271F9" w:rsidP="00465999">
            <w:pPr>
              <w:pStyle w:val="TableTextLeft"/>
              <w:rPr>
                <w:noProof w:val="0"/>
              </w:rPr>
            </w:pPr>
            <w:r w:rsidRPr="006C312D">
              <w:rPr>
                <w:noProof w:val="0"/>
              </w:rPr>
              <w:t>Hot Spot</w:t>
            </w:r>
          </w:p>
        </w:tc>
        <w:tc>
          <w:tcPr>
            <w:tcW w:w="2016" w:type="dxa"/>
            <w:noWrap/>
            <w:hideMark/>
          </w:tcPr>
          <w:p w14:paraId="138B90BF" w14:textId="77777777" w:rsidR="002271F9" w:rsidRPr="006C312D" w:rsidRDefault="002271F9" w:rsidP="00465999">
            <w:pPr>
              <w:pStyle w:val="TableTextLeft"/>
              <w:rPr>
                <w:noProof w:val="0"/>
              </w:rPr>
            </w:pPr>
            <w:r w:rsidRPr="006C312D">
              <w:rPr>
                <w:noProof w:val="0"/>
              </w:rPr>
              <w:t>Zones single select*</w:t>
            </w:r>
          </w:p>
        </w:tc>
        <w:tc>
          <w:tcPr>
            <w:tcW w:w="6048" w:type="dxa"/>
            <w:hideMark/>
          </w:tcPr>
          <w:p w14:paraId="6C3C9FB7" w14:textId="77777777" w:rsidR="002271F9" w:rsidRPr="006C312D" w:rsidRDefault="002271F9" w:rsidP="00465999">
            <w:pPr>
              <w:pStyle w:val="TableTextLeft"/>
              <w:rPr>
                <w:noProof w:val="0"/>
              </w:rPr>
            </w:pPr>
            <w:r w:rsidRPr="006C312D">
              <w:rPr>
                <w:noProof w:val="0"/>
              </w:rPr>
              <w:t>An item where the answer choices are predefined “hotspots” on an image. When the test taker selects (clicks) on the spot, the selection is highlighted, shaded, or outlined in red. The test taker selects one zone to respond.</w:t>
            </w:r>
          </w:p>
        </w:tc>
      </w:tr>
      <w:tr w:rsidR="002271F9" w:rsidRPr="006C312D" w14:paraId="75CE776B" w14:textId="77777777" w:rsidTr="00AD20DD">
        <w:tc>
          <w:tcPr>
            <w:tcW w:w="2016" w:type="dxa"/>
          </w:tcPr>
          <w:p w14:paraId="520335FC" w14:textId="142A46C3" w:rsidR="002271F9" w:rsidRPr="006C312D" w:rsidRDefault="002271F9" w:rsidP="00465999">
            <w:pPr>
              <w:pStyle w:val="TableTextLeft"/>
              <w:rPr>
                <w:noProof w:val="0"/>
              </w:rPr>
            </w:pPr>
            <w:r w:rsidRPr="006C312D">
              <w:rPr>
                <w:noProof w:val="0"/>
              </w:rPr>
              <w:t>Hot Spot</w:t>
            </w:r>
          </w:p>
        </w:tc>
        <w:tc>
          <w:tcPr>
            <w:tcW w:w="2016" w:type="dxa"/>
            <w:noWrap/>
            <w:hideMark/>
          </w:tcPr>
          <w:p w14:paraId="603AE979" w14:textId="77777777" w:rsidR="002271F9" w:rsidRPr="006C312D" w:rsidRDefault="002271F9" w:rsidP="00465999">
            <w:pPr>
              <w:pStyle w:val="TableTextLeft"/>
              <w:rPr>
                <w:noProof w:val="0"/>
              </w:rPr>
            </w:pPr>
            <w:r w:rsidRPr="006C312D">
              <w:rPr>
                <w:noProof w:val="0"/>
              </w:rPr>
              <w:t>Zone multiple select*</w:t>
            </w:r>
          </w:p>
        </w:tc>
        <w:tc>
          <w:tcPr>
            <w:tcW w:w="6048" w:type="dxa"/>
            <w:hideMark/>
          </w:tcPr>
          <w:p w14:paraId="4F1BBA7F" w14:textId="77777777" w:rsidR="002271F9" w:rsidRPr="006C312D" w:rsidRDefault="002271F9" w:rsidP="00465999">
            <w:pPr>
              <w:pStyle w:val="TableTextLeft"/>
              <w:rPr>
                <w:noProof w:val="0"/>
              </w:rPr>
            </w:pPr>
            <w:r w:rsidRPr="006C312D">
              <w:rPr>
                <w:noProof w:val="0"/>
              </w:rPr>
              <w:t>An item where the answer choices are predefined “hotspots” on an image. When the test taker selects (clicks) on the spot, the selection is highlighted, shaded, or outlined in red. The test taker selects two or more zones to respond.</w:t>
            </w:r>
          </w:p>
        </w:tc>
      </w:tr>
      <w:tr w:rsidR="002271F9" w:rsidRPr="006C312D" w14:paraId="7BB146EB" w14:textId="77777777" w:rsidTr="00AD20DD">
        <w:tc>
          <w:tcPr>
            <w:tcW w:w="2016" w:type="dxa"/>
          </w:tcPr>
          <w:p w14:paraId="0CC8498C" w14:textId="77777777" w:rsidR="002271F9" w:rsidRPr="006C312D" w:rsidRDefault="002271F9" w:rsidP="00465999">
            <w:pPr>
              <w:pStyle w:val="TableTextLeft"/>
              <w:rPr>
                <w:noProof w:val="0"/>
              </w:rPr>
            </w:pPr>
            <w:r w:rsidRPr="006C312D">
              <w:rPr>
                <w:noProof w:val="0"/>
              </w:rPr>
              <w:t>MC</w:t>
            </w:r>
          </w:p>
        </w:tc>
        <w:tc>
          <w:tcPr>
            <w:tcW w:w="2016" w:type="dxa"/>
            <w:noWrap/>
            <w:hideMark/>
          </w:tcPr>
          <w:p w14:paraId="7ABA3521" w14:textId="77777777" w:rsidR="002271F9" w:rsidRPr="006C312D" w:rsidRDefault="002271F9" w:rsidP="00465999">
            <w:pPr>
              <w:pStyle w:val="TableTextLeft"/>
              <w:rPr>
                <w:noProof w:val="0"/>
              </w:rPr>
            </w:pPr>
            <w:r w:rsidRPr="006C312D">
              <w:rPr>
                <w:noProof w:val="0"/>
              </w:rPr>
              <w:t>Inline choice list single select*</w:t>
            </w:r>
          </w:p>
        </w:tc>
        <w:tc>
          <w:tcPr>
            <w:tcW w:w="6048" w:type="dxa"/>
            <w:hideMark/>
          </w:tcPr>
          <w:p w14:paraId="549538CF" w14:textId="77777777" w:rsidR="002271F9" w:rsidRPr="006C312D" w:rsidRDefault="002271F9" w:rsidP="00465999">
            <w:pPr>
              <w:pStyle w:val="TableTextLeft"/>
              <w:rPr>
                <w:noProof w:val="0"/>
              </w:rPr>
            </w:pPr>
            <w:r w:rsidRPr="006C312D">
              <w:rPr>
                <w:noProof w:val="0"/>
              </w:rPr>
              <w:t>The stem contains a single blank, and the test taker must fill the blank by selecting a choice from its corresponding choice list.</w:t>
            </w:r>
          </w:p>
        </w:tc>
      </w:tr>
      <w:tr w:rsidR="002271F9" w:rsidRPr="006C312D" w14:paraId="192671DF" w14:textId="77777777" w:rsidTr="00AD20DD">
        <w:tc>
          <w:tcPr>
            <w:tcW w:w="2016" w:type="dxa"/>
          </w:tcPr>
          <w:p w14:paraId="5AFAB0E3" w14:textId="77777777" w:rsidR="002271F9" w:rsidRPr="006C312D" w:rsidRDefault="002271F9" w:rsidP="00465999">
            <w:pPr>
              <w:pStyle w:val="TableTextLeft"/>
              <w:rPr>
                <w:noProof w:val="0"/>
              </w:rPr>
            </w:pPr>
            <w:r w:rsidRPr="006C312D">
              <w:rPr>
                <w:noProof w:val="0"/>
              </w:rPr>
              <w:t>MC</w:t>
            </w:r>
          </w:p>
        </w:tc>
        <w:tc>
          <w:tcPr>
            <w:tcW w:w="2016" w:type="dxa"/>
            <w:noWrap/>
            <w:hideMark/>
          </w:tcPr>
          <w:p w14:paraId="5E60D6B2" w14:textId="77777777" w:rsidR="002271F9" w:rsidRPr="006C312D" w:rsidRDefault="002271F9" w:rsidP="00465999">
            <w:pPr>
              <w:pStyle w:val="TableTextLeft"/>
              <w:rPr>
                <w:noProof w:val="0"/>
              </w:rPr>
            </w:pPr>
            <w:r w:rsidRPr="006C312D">
              <w:rPr>
                <w:noProof w:val="0"/>
              </w:rPr>
              <w:t>Inline choice list multiple select*</w:t>
            </w:r>
          </w:p>
        </w:tc>
        <w:tc>
          <w:tcPr>
            <w:tcW w:w="6048" w:type="dxa"/>
            <w:hideMark/>
          </w:tcPr>
          <w:p w14:paraId="44194986" w14:textId="77777777" w:rsidR="002271F9" w:rsidRPr="006C312D" w:rsidRDefault="002271F9" w:rsidP="00465999">
            <w:pPr>
              <w:pStyle w:val="TableTextLeft"/>
              <w:rPr>
                <w:noProof w:val="0"/>
              </w:rPr>
            </w:pPr>
            <w:r w:rsidRPr="006C312D">
              <w:rPr>
                <w:noProof w:val="0"/>
              </w:rPr>
              <w:t>The stem contains two or more blanks, and the test taker must fill each blank by selecting a choice from the corresponding choice lists.</w:t>
            </w:r>
          </w:p>
        </w:tc>
      </w:tr>
      <w:tr w:rsidR="002271F9" w:rsidRPr="006C312D" w14:paraId="6823E24F" w14:textId="77777777" w:rsidTr="00AD20DD">
        <w:tc>
          <w:tcPr>
            <w:tcW w:w="2016" w:type="dxa"/>
          </w:tcPr>
          <w:p w14:paraId="4E0D2D0A" w14:textId="77777777" w:rsidR="002271F9" w:rsidRPr="006C312D" w:rsidRDefault="002271F9" w:rsidP="00465999">
            <w:pPr>
              <w:pStyle w:val="TableTextLeft"/>
              <w:rPr>
                <w:noProof w:val="0"/>
              </w:rPr>
            </w:pPr>
            <w:r w:rsidRPr="006C312D">
              <w:rPr>
                <w:noProof w:val="0"/>
              </w:rPr>
              <w:t>MC</w:t>
            </w:r>
          </w:p>
        </w:tc>
        <w:tc>
          <w:tcPr>
            <w:tcW w:w="2016" w:type="dxa"/>
            <w:noWrap/>
          </w:tcPr>
          <w:p w14:paraId="6A85AD60" w14:textId="77777777" w:rsidR="002271F9" w:rsidRPr="006C312D" w:rsidRDefault="002271F9" w:rsidP="00465999">
            <w:pPr>
              <w:pStyle w:val="TableTextLeft"/>
              <w:rPr>
                <w:noProof w:val="0"/>
              </w:rPr>
            </w:pPr>
            <w:r w:rsidRPr="006C312D">
              <w:rPr>
                <w:noProof w:val="0"/>
              </w:rPr>
              <w:t>Text choices single select*</w:t>
            </w:r>
          </w:p>
        </w:tc>
        <w:tc>
          <w:tcPr>
            <w:tcW w:w="6048" w:type="dxa"/>
          </w:tcPr>
          <w:p w14:paraId="2559266D" w14:textId="77777777" w:rsidR="002271F9" w:rsidRPr="006C312D" w:rsidRDefault="002271F9" w:rsidP="00465999">
            <w:pPr>
              <w:pStyle w:val="TableTextLeft"/>
              <w:rPr>
                <w:noProof w:val="0"/>
              </w:rPr>
            </w:pPr>
            <w:r w:rsidRPr="006C312D">
              <w:rPr>
                <w:noProof w:val="0"/>
              </w:rPr>
              <w:t>The test taker responds by selecting only one of several underlined words or phrases embedded in a larger section of text.</w:t>
            </w:r>
          </w:p>
        </w:tc>
      </w:tr>
      <w:tr w:rsidR="002271F9" w:rsidRPr="006C312D" w14:paraId="273DBB90" w14:textId="77777777" w:rsidTr="00AD20DD">
        <w:tc>
          <w:tcPr>
            <w:tcW w:w="2016" w:type="dxa"/>
          </w:tcPr>
          <w:p w14:paraId="43ADF22D" w14:textId="77777777" w:rsidR="002271F9" w:rsidRPr="006C312D" w:rsidRDefault="002271F9" w:rsidP="00465999">
            <w:pPr>
              <w:pStyle w:val="TableTextLeft"/>
              <w:rPr>
                <w:noProof w:val="0"/>
              </w:rPr>
            </w:pPr>
            <w:r w:rsidRPr="006C312D">
              <w:rPr>
                <w:noProof w:val="0"/>
              </w:rPr>
              <w:t>MC</w:t>
            </w:r>
          </w:p>
        </w:tc>
        <w:tc>
          <w:tcPr>
            <w:tcW w:w="2016" w:type="dxa"/>
            <w:noWrap/>
          </w:tcPr>
          <w:p w14:paraId="03307D65" w14:textId="77777777" w:rsidR="002271F9" w:rsidRPr="006C312D" w:rsidRDefault="002271F9" w:rsidP="00465999">
            <w:pPr>
              <w:pStyle w:val="TableTextLeft"/>
              <w:rPr>
                <w:noProof w:val="0"/>
              </w:rPr>
            </w:pPr>
            <w:r w:rsidRPr="006C312D">
              <w:rPr>
                <w:noProof w:val="0"/>
              </w:rPr>
              <w:t>Text choices multiple select*</w:t>
            </w:r>
          </w:p>
        </w:tc>
        <w:tc>
          <w:tcPr>
            <w:tcW w:w="6048" w:type="dxa"/>
          </w:tcPr>
          <w:p w14:paraId="76474562" w14:textId="77777777" w:rsidR="002271F9" w:rsidRPr="006C312D" w:rsidRDefault="002271F9" w:rsidP="00465999">
            <w:pPr>
              <w:pStyle w:val="TableTextLeft"/>
              <w:rPr>
                <w:noProof w:val="0"/>
              </w:rPr>
            </w:pPr>
            <w:r w:rsidRPr="006C312D">
              <w:rPr>
                <w:noProof w:val="0"/>
              </w:rPr>
              <w:t>The test taker responds by selecting two or more underlined words or phrases embedded in a larger section of text.</w:t>
            </w:r>
          </w:p>
        </w:tc>
      </w:tr>
      <w:tr w:rsidR="002271F9" w:rsidRPr="006C312D" w14:paraId="113336E5" w14:textId="77777777" w:rsidTr="00AD20DD">
        <w:tc>
          <w:tcPr>
            <w:tcW w:w="2016" w:type="dxa"/>
          </w:tcPr>
          <w:p w14:paraId="0C11966C" w14:textId="77777777" w:rsidR="002271F9" w:rsidRPr="006C312D" w:rsidRDefault="002271F9" w:rsidP="00465999">
            <w:pPr>
              <w:pStyle w:val="TableTextLeft"/>
              <w:rPr>
                <w:noProof w:val="0"/>
              </w:rPr>
            </w:pPr>
            <w:r w:rsidRPr="006C312D">
              <w:rPr>
                <w:noProof w:val="0"/>
              </w:rPr>
              <w:t>MC</w:t>
            </w:r>
          </w:p>
        </w:tc>
        <w:tc>
          <w:tcPr>
            <w:tcW w:w="2016" w:type="dxa"/>
            <w:noWrap/>
            <w:hideMark/>
          </w:tcPr>
          <w:p w14:paraId="19C457B9" w14:textId="77777777" w:rsidR="002271F9" w:rsidRPr="006C312D" w:rsidRDefault="002271F9" w:rsidP="00465999">
            <w:pPr>
              <w:pStyle w:val="TableTextLeft"/>
              <w:rPr>
                <w:noProof w:val="0"/>
              </w:rPr>
            </w:pPr>
            <w:r w:rsidRPr="006C312D">
              <w:rPr>
                <w:noProof w:val="0"/>
              </w:rPr>
              <w:t>Grid multiple select*</w:t>
            </w:r>
          </w:p>
        </w:tc>
        <w:tc>
          <w:tcPr>
            <w:tcW w:w="6048" w:type="dxa"/>
            <w:hideMark/>
          </w:tcPr>
          <w:p w14:paraId="1C660750" w14:textId="77777777" w:rsidR="002271F9" w:rsidRPr="006C312D" w:rsidRDefault="002271F9" w:rsidP="00465999">
            <w:pPr>
              <w:pStyle w:val="TableTextLeft"/>
              <w:rPr>
                <w:noProof w:val="0"/>
              </w:rPr>
            </w:pPr>
            <w:r w:rsidRPr="006C312D">
              <w:rPr>
                <w:noProof w:val="0"/>
              </w:rPr>
              <w:t>The test taker responds by marking two or more cells in a table grid.</w:t>
            </w:r>
          </w:p>
        </w:tc>
      </w:tr>
      <w:tr w:rsidR="002271F9" w:rsidRPr="006C312D" w14:paraId="536B275B" w14:textId="77777777" w:rsidTr="00AD20DD">
        <w:tc>
          <w:tcPr>
            <w:tcW w:w="2016" w:type="dxa"/>
          </w:tcPr>
          <w:p w14:paraId="74CDB6D2" w14:textId="77777777" w:rsidR="002271F9" w:rsidRPr="006C312D" w:rsidRDefault="002271F9" w:rsidP="00465999">
            <w:pPr>
              <w:pStyle w:val="TableTextLeft"/>
              <w:rPr>
                <w:noProof w:val="0"/>
              </w:rPr>
            </w:pPr>
            <w:r w:rsidRPr="006C312D">
              <w:rPr>
                <w:noProof w:val="0"/>
              </w:rPr>
              <w:t>Drag &amp; Drop</w:t>
            </w:r>
          </w:p>
        </w:tc>
        <w:tc>
          <w:tcPr>
            <w:tcW w:w="2016" w:type="dxa"/>
            <w:noWrap/>
            <w:hideMark/>
          </w:tcPr>
          <w:p w14:paraId="12EB8902" w14:textId="77777777" w:rsidR="002271F9" w:rsidRPr="006C312D" w:rsidRDefault="002271F9" w:rsidP="00465999">
            <w:pPr>
              <w:pStyle w:val="TableTextLeft"/>
              <w:rPr>
                <w:noProof w:val="0"/>
              </w:rPr>
            </w:pPr>
            <w:r w:rsidRPr="006C312D">
              <w:rPr>
                <w:noProof w:val="0"/>
              </w:rPr>
              <w:t>Match single select*</w:t>
            </w:r>
          </w:p>
        </w:tc>
        <w:tc>
          <w:tcPr>
            <w:tcW w:w="6048" w:type="dxa"/>
            <w:hideMark/>
          </w:tcPr>
          <w:p w14:paraId="70F3C8CC" w14:textId="77777777" w:rsidR="002271F9" w:rsidRPr="006C312D" w:rsidRDefault="002271F9" w:rsidP="00465999">
            <w:pPr>
              <w:pStyle w:val="TableTextLeft"/>
              <w:rPr>
                <w:noProof w:val="0"/>
              </w:rPr>
            </w:pPr>
            <w:r w:rsidRPr="006C312D">
              <w:rPr>
                <w:noProof w:val="0"/>
              </w:rPr>
              <w:t>The test taker responds by dragging and dropping a single choice (“source”) into the appropriate location (“target”).</w:t>
            </w:r>
          </w:p>
        </w:tc>
      </w:tr>
      <w:tr w:rsidR="002271F9" w:rsidRPr="006C312D" w14:paraId="4AF8E20F" w14:textId="77777777" w:rsidTr="00AD20DD">
        <w:tc>
          <w:tcPr>
            <w:tcW w:w="2016" w:type="dxa"/>
          </w:tcPr>
          <w:p w14:paraId="50D1A19A" w14:textId="77777777" w:rsidR="002271F9" w:rsidRPr="006C312D" w:rsidRDefault="002271F9" w:rsidP="00465999">
            <w:pPr>
              <w:pStyle w:val="TableTextLeft"/>
              <w:rPr>
                <w:noProof w:val="0"/>
              </w:rPr>
            </w:pPr>
            <w:r w:rsidRPr="006C312D">
              <w:rPr>
                <w:noProof w:val="0"/>
              </w:rPr>
              <w:t>Drag &amp; Drop</w:t>
            </w:r>
          </w:p>
        </w:tc>
        <w:tc>
          <w:tcPr>
            <w:tcW w:w="2016" w:type="dxa"/>
            <w:noWrap/>
            <w:hideMark/>
          </w:tcPr>
          <w:p w14:paraId="15317F18" w14:textId="77777777" w:rsidR="002271F9" w:rsidRPr="006C312D" w:rsidRDefault="002271F9" w:rsidP="00465999">
            <w:pPr>
              <w:pStyle w:val="TableTextLeft"/>
              <w:rPr>
                <w:noProof w:val="0"/>
              </w:rPr>
            </w:pPr>
            <w:r w:rsidRPr="006C312D">
              <w:rPr>
                <w:noProof w:val="0"/>
              </w:rPr>
              <w:t>Match multiple select*</w:t>
            </w:r>
          </w:p>
        </w:tc>
        <w:tc>
          <w:tcPr>
            <w:tcW w:w="6048" w:type="dxa"/>
            <w:hideMark/>
          </w:tcPr>
          <w:p w14:paraId="26E56FA5" w14:textId="77777777" w:rsidR="002271F9" w:rsidRPr="006C312D" w:rsidRDefault="002271F9" w:rsidP="00465999">
            <w:pPr>
              <w:pStyle w:val="TableTextLeft"/>
              <w:rPr>
                <w:noProof w:val="0"/>
              </w:rPr>
            </w:pPr>
            <w:r w:rsidRPr="006C312D">
              <w:rPr>
                <w:noProof w:val="0"/>
              </w:rPr>
              <w:t>The test taker responds by dragging and dropping one or more choices (“sources”) into the appropriate locations (“targets”).</w:t>
            </w:r>
          </w:p>
        </w:tc>
      </w:tr>
      <w:tr w:rsidR="002271F9" w:rsidRPr="006C312D" w14:paraId="55CE2FBB" w14:textId="77777777" w:rsidTr="00AD20DD">
        <w:tc>
          <w:tcPr>
            <w:tcW w:w="2016" w:type="dxa"/>
          </w:tcPr>
          <w:p w14:paraId="4905407A" w14:textId="77777777" w:rsidR="002271F9" w:rsidRPr="006C312D" w:rsidRDefault="002271F9" w:rsidP="00465999">
            <w:pPr>
              <w:pStyle w:val="TableTextLeft"/>
              <w:rPr>
                <w:noProof w:val="0"/>
              </w:rPr>
            </w:pPr>
            <w:r w:rsidRPr="006C312D">
              <w:rPr>
                <w:noProof w:val="0"/>
              </w:rPr>
              <w:t>All item types except CR</w:t>
            </w:r>
          </w:p>
        </w:tc>
        <w:tc>
          <w:tcPr>
            <w:tcW w:w="2016" w:type="dxa"/>
            <w:noWrap/>
          </w:tcPr>
          <w:p w14:paraId="698758CB" w14:textId="77777777" w:rsidR="002271F9" w:rsidRPr="006C312D" w:rsidRDefault="002271F9" w:rsidP="00465999">
            <w:pPr>
              <w:pStyle w:val="TableTextLeft"/>
              <w:rPr>
                <w:noProof w:val="0"/>
              </w:rPr>
            </w:pPr>
            <w:r w:rsidRPr="006C312D">
              <w:rPr>
                <w:noProof w:val="0"/>
              </w:rPr>
              <w:t>Composite*</w:t>
            </w:r>
          </w:p>
        </w:tc>
        <w:tc>
          <w:tcPr>
            <w:tcW w:w="6048" w:type="dxa"/>
          </w:tcPr>
          <w:p w14:paraId="086640BC" w14:textId="77777777" w:rsidR="002271F9" w:rsidRPr="006C312D" w:rsidRDefault="002271F9" w:rsidP="00465999">
            <w:pPr>
              <w:pStyle w:val="TableTextLeft"/>
              <w:rPr>
                <w:noProof w:val="0"/>
                <w:highlight w:val="yellow"/>
              </w:rPr>
            </w:pPr>
            <w:r w:rsidRPr="006C312D">
              <w:rPr>
                <w:noProof w:val="0"/>
              </w:rPr>
              <w:t>The test taker completes multiple tasks based on a combination of machine-scored items.</w:t>
            </w:r>
          </w:p>
        </w:tc>
      </w:tr>
    </w:tbl>
    <w:p w14:paraId="6091EC08" w14:textId="7279FB7E" w:rsidR="00F374C6" w:rsidRPr="006C312D" w:rsidRDefault="00F374C6" w:rsidP="005E0067">
      <w:pPr>
        <w:pStyle w:val="Heading3"/>
      </w:pPr>
      <w:bookmarkStart w:id="111" w:name="_Toc182472543"/>
      <w:r w:rsidRPr="006C312D">
        <w:lastRenderedPageBreak/>
        <w:t>Item Development Process</w:t>
      </w:r>
      <w:bookmarkEnd w:id="111"/>
    </w:p>
    <w:p w14:paraId="45F38DF2" w14:textId="52187245" w:rsidR="002F44E1" w:rsidRPr="006C312D" w:rsidRDefault="002F44E1" w:rsidP="00CC28B3">
      <w:pPr>
        <w:pStyle w:val="Heading4"/>
      </w:pPr>
      <w:r w:rsidRPr="006C312D">
        <w:t>Item Development Plan</w:t>
      </w:r>
    </w:p>
    <w:p w14:paraId="747CD6FD" w14:textId="78BAC277" w:rsidR="00742ACC" w:rsidRPr="006C312D" w:rsidRDefault="00742ACC" w:rsidP="00742ACC">
      <w:r w:rsidRPr="006C312D">
        <w:t xml:space="preserve">The items developed for </w:t>
      </w:r>
      <w:r w:rsidR="00CB0E0B">
        <w:t xml:space="preserve">use as operational and field test items in the 2019–2020 </w:t>
      </w:r>
      <w:r w:rsidRPr="006C312D">
        <w:t xml:space="preserve">CSA </w:t>
      </w:r>
      <w:r w:rsidR="00971393">
        <w:t>forms</w:t>
      </w:r>
      <w:r w:rsidRPr="006C312D">
        <w:t xml:space="preserve"> closely reflected the distribution of domains in the blueprint. The total number of machine-scorable items developed (</w:t>
      </w:r>
      <w:r w:rsidR="00BA09B8">
        <w:t>245</w:t>
      </w:r>
      <w:r w:rsidR="006905F8">
        <w:t>)</w:t>
      </w:r>
      <w:r w:rsidRPr="006C312D">
        <w:t xml:space="preserve"> was greater than the number </w:t>
      </w:r>
      <w:r w:rsidR="005D7452">
        <w:t xml:space="preserve">used as field test items </w:t>
      </w:r>
      <w:r w:rsidRPr="00965146">
        <w:t>(</w:t>
      </w:r>
      <w:r w:rsidR="000F14D8">
        <w:t>228</w:t>
      </w:r>
      <w:r w:rsidRPr="00965146">
        <w:t>)</w:t>
      </w:r>
      <w:r w:rsidRPr="006C312D">
        <w:t xml:space="preserve"> </w:t>
      </w:r>
      <w:r w:rsidR="001C506E" w:rsidRPr="006C312D">
        <w:t xml:space="preserve">in </w:t>
      </w:r>
      <w:r w:rsidR="00D74881" w:rsidRPr="006C312D">
        <w:t xml:space="preserve">the CSA </w:t>
      </w:r>
      <w:r w:rsidR="00D74881">
        <w:t>2019</w:t>
      </w:r>
      <w:r w:rsidR="005D7452">
        <w:t>–</w:t>
      </w:r>
      <w:r w:rsidR="00D74881">
        <w:t>2020</w:t>
      </w:r>
      <w:r w:rsidR="00D74881" w:rsidRPr="006C312D">
        <w:t xml:space="preserve"> </w:t>
      </w:r>
      <w:r w:rsidR="005D7452">
        <w:t>forms</w:t>
      </w:r>
      <w:r w:rsidR="00D74881" w:rsidRPr="006C312D">
        <w:t xml:space="preserve"> </w:t>
      </w:r>
      <w:r w:rsidRPr="006C312D">
        <w:t>because overage was built in. ETS developed overage to account for the potential rejection of items during item review and data review meetings. If item reviewers at the item review meeting determined that certain items were not appropriate for operational testing, the overage ensured that the minimum item counts for the operational assessment forms would be satisfied.</w:t>
      </w:r>
    </w:p>
    <w:p w14:paraId="74508B43" w14:textId="703A66AB" w:rsidR="00742ACC" w:rsidRPr="006C312D" w:rsidRDefault="00742ACC" w:rsidP="00742ACC">
      <w:r w:rsidRPr="006C312D">
        <w:t>Similarly, if item reviewers at the data review meeting determined that certain items were not performing well enough for operational use, the overage ensured that the blueprint for the operational test forms would still be satisfied.</w:t>
      </w:r>
    </w:p>
    <w:p w14:paraId="50FB8F89" w14:textId="15038F95" w:rsidR="00742ACC" w:rsidRPr="006C312D" w:rsidRDefault="00742ACC" w:rsidP="00742ACC">
      <w:r w:rsidRPr="00965146">
        <w:t xml:space="preserve">For the general forms in the operational assessment, there was substantial overage built in. However, for the </w:t>
      </w:r>
      <w:r w:rsidR="00D9269B" w:rsidRPr="00965146">
        <w:t xml:space="preserve">operational </w:t>
      </w:r>
      <w:r w:rsidRPr="00965146">
        <w:t>accommodated forms, there was little overage when accommodations</w:t>
      </w:r>
      <w:r w:rsidR="00251470">
        <w:t>, such as text-to-speech, closed-captioning, audio transcript, and braille</w:t>
      </w:r>
      <w:r w:rsidRPr="00965146">
        <w:t xml:space="preserve"> were applied to the items. </w:t>
      </w:r>
      <w:r w:rsidR="00D4731D" w:rsidRPr="00965146">
        <w:t>In contrast, t</w:t>
      </w:r>
      <w:r w:rsidR="001205AC" w:rsidRPr="00965146">
        <w:t xml:space="preserve">he current policy is for every item testing a standard that is eligible to be tested on accommodated </w:t>
      </w:r>
      <w:r w:rsidRPr="00965146">
        <w:t>forms</w:t>
      </w:r>
      <w:r w:rsidR="009335D0" w:rsidRPr="00965146">
        <w:t xml:space="preserve"> to be created </w:t>
      </w:r>
      <w:r w:rsidR="00A85399">
        <w:t xml:space="preserve">(“born”) </w:t>
      </w:r>
      <w:r w:rsidR="009335D0" w:rsidRPr="00965146">
        <w:t>accessible</w:t>
      </w:r>
      <w:r w:rsidR="00D4731D" w:rsidRPr="00965146">
        <w:t>,</w:t>
      </w:r>
      <w:r w:rsidR="009335D0" w:rsidRPr="00965146">
        <w:t xml:space="preserve"> </w:t>
      </w:r>
      <w:r w:rsidR="00D4731D" w:rsidRPr="00965146">
        <w:t xml:space="preserve">removing </w:t>
      </w:r>
      <w:r w:rsidR="009335D0" w:rsidRPr="00965146">
        <w:t xml:space="preserve">the need to </w:t>
      </w:r>
      <w:r w:rsidR="00D4731D" w:rsidRPr="00965146">
        <w:t xml:space="preserve">later </w:t>
      </w:r>
      <w:r w:rsidR="009335D0" w:rsidRPr="00965146">
        <w:t xml:space="preserve">apply accommodations </w:t>
      </w:r>
      <w:r w:rsidR="00D4731D" w:rsidRPr="00965146">
        <w:t>to such items</w:t>
      </w:r>
      <w:r w:rsidRPr="00965146">
        <w:t>.</w:t>
      </w:r>
    </w:p>
    <w:p w14:paraId="5DBE60E5" w14:textId="20E847E3" w:rsidR="00742ACC" w:rsidRPr="006C312D" w:rsidRDefault="004540A0" w:rsidP="00742ACC">
      <w:r w:rsidRPr="006C312D">
        <w:rPr>
          <w:rStyle w:val="Cross-Reference"/>
        </w:rPr>
        <w:fldChar w:fldCharType="begin"/>
      </w:r>
      <w:r w:rsidRPr="006C312D">
        <w:rPr>
          <w:rStyle w:val="Cross-Reference"/>
        </w:rPr>
        <w:instrText xml:space="preserve"> REF _Ref24369398 \h  \* MERGEFORMAT </w:instrText>
      </w:r>
      <w:r w:rsidRPr="006C312D">
        <w:rPr>
          <w:rStyle w:val="Cross-Reference"/>
        </w:rPr>
      </w:r>
      <w:r w:rsidRPr="006C312D">
        <w:rPr>
          <w:rStyle w:val="Cross-Reference"/>
        </w:rPr>
        <w:fldChar w:fldCharType="separate"/>
      </w:r>
      <w:r w:rsidR="00B707D4" w:rsidRPr="00B707D4">
        <w:rPr>
          <w:rStyle w:val="Cross-Reference"/>
        </w:rPr>
        <w:t>Table 3.3</w:t>
      </w:r>
      <w:r w:rsidRPr="006C312D">
        <w:rPr>
          <w:rStyle w:val="Cross-Reference"/>
        </w:rPr>
        <w:fldChar w:fldCharType="end"/>
      </w:r>
      <w:r w:rsidR="00742ACC" w:rsidRPr="006C312D">
        <w:t xml:space="preserve"> shows the number of items developed and field</w:t>
      </w:r>
      <w:r w:rsidR="006B637F">
        <w:t>-</w:t>
      </w:r>
      <w:r w:rsidR="00742ACC" w:rsidRPr="006C312D">
        <w:t>tested in each of the domains of reading, writing mechanics, and listening for the CSA.</w:t>
      </w:r>
      <w:r w:rsidR="00964344">
        <w:t xml:space="preserve"> </w:t>
      </w:r>
      <w:r w:rsidR="001C17A5">
        <w:t xml:space="preserve">The total number of items developed across the </w:t>
      </w:r>
      <w:r w:rsidR="00D41456">
        <w:t>six</w:t>
      </w:r>
      <w:r w:rsidR="001C17A5">
        <w:t xml:space="preserve"> grade levels</w:t>
      </w:r>
      <w:r w:rsidR="00D41456">
        <w:t xml:space="preserve"> and one grade </w:t>
      </w:r>
      <w:r w:rsidR="002A6537">
        <w:t>span</w:t>
      </w:r>
      <w:r w:rsidR="001C17A5">
        <w:t xml:space="preserve"> is </w:t>
      </w:r>
      <w:r w:rsidR="007E0836">
        <w:t xml:space="preserve">245. </w:t>
      </w:r>
    </w:p>
    <w:p w14:paraId="788CBB9E" w14:textId="51501B17" w:rsidR="004540A0" w:rsidRPr="006C312D" w:rsidRDefault="004540A0" w:rsidP="004540A0">
      <w:pPr>
        <w:pStyle w:val="Caption"/>
        <w:rPr>
          <w:rStyle w:val="CaptionChar"/>
          <w:b/>
        </w:rPr>
      </w:pPr>
      <w:bookmarkStart w:id="112" w:name="_Ref24369398"/>
      <w:bookmarkStart w:id="113" w:name="_Toc37923038"/>
      <w:bookmarkStart w:id="114" w:name="_Toc220420435"/>
      <w:r w:rsidRPr="006C312D">
        <w:t xml:space="preserve">Table </w:t>
      </w:r>
      <w:r>
        <w:fldChar w:fldCharType="begin"/>
      </w:r>
      <w:r>
        <w:instrText>STYLEREF 2 \s</w:instrText>
      </w:r>
      <w:r>
        <w:fldChar w:fldCharType="separate"/>
      </w:r>
      <w:r w:rsidR="009350B6">
        <w:rPr>
          <w:noProof/>
        </w:rPr>
        <w:t>3</w:t>
      </w:r>
      <w:r>
        <w:fldChar w:fldCharType="end"/>
      </w:r>
      <w:r w:rsidR="0025718D">
        <w:t>.</w:t>
      </w:r>
      <w:r>
        <w:fldChar w:fldCharType="begin"/>
      </w:r>
      <w:r>
        <w:instrText>SEQ Table \* ARABIC \s 2</w:instrText>
      </w:r>
      <w:r>
        <w:fldChar w:fldCharType="separate"/>
      </w:r>
      <w:r w:rsidR="0025718D">
        <w:rPr>
          <w:noProof/>
        </w:rPr>
        <w:t>3</w:t>
      </w:r>
      <w:r>
        <w:fldChar w:fldCharType="end"/>
      </w:r>
      <w:bookmarkEnd w:id="112"/>
      <w:r w:rsidRPr="006C312D">
        <w:rPr>
          <w:rStyle w:val="CaptionChar"/>
          <w:b/>
          <w:bCs/>
        </w:rPr>
        <w:t xml:space="preserve">  Number of Items Developed per Grade Level</w:t>
      </w:r>
      <w:r w:rsidR="00D41456">
        <w:rPr>
          <w:rStyle w:val="CaptionChar"/>
          <w:b/>
          <w:bCs/>
        </w:rPr>
        <w:t xml:space="preserve"> and Grade </w:t>
      </w:r>
      <w:r w:rsidR="007F69A1">
        <w:rPr>
          <w:rStyle w:val="CaptionChar"/>
          <w:b/>
          <w:bCs/>
        </w:rPr>
        <w:t>Span</w:t>
      </w:r>
      <w:r w:rsidRPr="006C312D">
        <w:rPr>
          <w:rStyle w:val="CaptionChar"/>
          <w:b/>
          <w:bCs/>
        </w:rPr>
        <w:t xml:space="preserve"> for the CSA</w:t>
      </w:r>
      <w:bookmarkEnd w:id="113"/>
      <w:bookmarkEnd w:id="114"/>
    </w:p>
    <w:tbl>
      <w:tblPr>
        <w:tblStyle w:val="TRs"/>
        <w:tblW w:w="0" w:type="auto"/>
        <w:tblLayout w:type="fixed"/>
        <w:tblLook w:val="04A0" w:firstRow="1" w:lastRow="0" w:firstColumn="1" w:lastColumn="0" w:noHBand="0" w:noVBand="1"/>
        <w:tblDescription w:val="Number of Items Developed per Grade Level for the CSA"/>
      </w:tblPr>
      <w:tblGrid>
        <w:gridCol w:w="7344"/>
        <w:gridCol w:w="1152"/>
        <w:gridCol w:w="1152"/>
      </w:tblGrid>
      <w:tr w:rsidR="00D95E99" w:rsidRPr="003C6684" w14:paraId="51569607" w14:textId="0B718DF2" w:rsidTr="00D95E99">
        <w:trPr>
          <w:cnfStyle w:val="100000000000" w:firstRow="1" w:lastRow="0" w:firstColumn="0" w:lastColumn="0" w:oddVBand="0" w:evenVBand="0" w:oddHBand="0" w:evenHBand="0" w:firstRowFirstColumn="0" w:firstRowLastColumn="0" w:lastRowFirstColumn="0" w:lastRowLastColumn="0"/>
        </w:trPr>
        <w:tc>
          <w:tcPr>
            <w:tcW w:w="7344" w:type="dxa"/>
          </w:tcPr>
          <w:p w14:paraId="4A069003" w14:textId="337ADD32" w:rsidR="000B747E" w:rsidRPr="003C6684" w:rsidRDefault="000B747E" w:rsidP="00B66C8D">
            <w:pPr>
              <w:pStyle w:val="TableHead"/>
              <w:rPr>
                <w:bCs/>
                <w:noProof w:val="0"/>
              </w:rPr>
            </w:pPr>
            <w:r w:rsidRPr="003C6684">
              <w:rPr>
                <w:bCs/>
                <w:noProof w:val="0"/>
              </w:rPr>
              <w:t>Domain</w:t>
            </w:r>
          </w:p>
        </w:tc>
        <w:tc>
          <w:tcPr>
            <w:tcW w:w="1152" w:type="dxa"/>
          </w:tcPr>
          <w:p w14:paraId="78CFA76A" w14:textId="03DFB7E9" w:rsidR="000B747E" w:rsidRPr="003C6684" w:rsidRDefault="00D33F93" w:rsidP="00B66C8D">
            <w:pPr>
              <w:pStyle w:val="TableHead"/>
              <w:rPr>
                <w:bCs/>
                <w:noProof w:val="0"/>
              </w:rPr>
            </w:pPr>
            <w:r w:rsidRPr="003C6684">
              <w:rPr>
                <w:bCs/>
                <w:noProof w:val="0"/>
              </w:rPr>
              <w:t>Grades 3–8</w:t>
            </w:r>
          </w:p>
        </w:tc>
        <w:tc>
          <w:tcPr>
            <w:tcW w:w="1152" w:type="dxa"/>
          </w:tcPr>
          <w:p w14:paraId="02D7D983" w14:textId="4CC289B5" w:rsidR="000B747E" w:rsidRPr="003C6684" w:rsidRDefault="000B747E" w:rsidP="00B66C8D">
            <w:pPr>
              <w:pStyle w:val="TableHead"/>
              <w:rPr>
                <w:bCs/>
                <w:noProof w:val="0"/>
              </w:rPr>
            </w:pPr>
            <w:r w:rsidRPr="003C6684">
              <w:rPr>
                <w:bCs/>
                <w:noProof w:val="0"/>
              </w:rPr>
              <w:t>H</w:t>
            </w:r>
            <w:r w:rsidR="00D33F93" w:rsidRPr="003C6684">
              <w:rPr>
                <w:bCs/>
                <w:noProof w:val="0"/>
              </w:rPr>
              <w:t xml:space="preserve">igh </w:t>
            </w:r>
            <w:r w:rsidRPr="003C6684">
              <w:rPr>
                <w:bCs/>
                <w:noProof w:val="0"/>
              </w:rPr>
              <w:t>S</w:t>
            </w:r>
            <w:r w:rsidR="00D33F93" w:rsidRPr="003C6684">
              <w:rPr>
                <w:bCs/>
                <w:noProof w:val="0"/>
              </w:rPr>
              <w:t>chool</w:t>
            </w:r>
          </w:p>
        </w:tc>
      </w:tr>
      <w:tr w:rsidR="00826EB3" w:rsidRPr="006C312D" w14:paraId="2B39CA72" w14:textId="1030FFD8" w:rsidTr="007119E1">
        <w:tc>
          <w:tcPr>
            <w:tcW w:w="7344" w:type="dxa"/>
            <w:tcBorders>
              <w:top w:val="single" w:sz="4" w:space="0" w:color="auto"/>
            </w:tcBorders>
          </w:tcPr>
          <w:p w14:paraId="01C66296" w14:textId="77777777" w:rsidR="000B747E" w:rsidRPr="00A53BC1" w:rsidRDefault="000B747E" w:rsidP="00465999">
            <w:pPr>
              <w:pStyle w:val="TableText"/>
              <w:tabs>
                <w:tab w:val="left" w:pos="2484"/>
              </w:tabs>
              <w:ind w:right="213"/>
              <w:jc w:val="left"/>
              <w:rPr>
                <w:szCs w:val="24"/>
              </w:rPr>
            </w:pPr>
            <w:r w:rsidRPr="00A53BC1">
              <w:t>Listening</w:t>
            </w:r>
          </w:p>
        </w:tc>
        <w:tc>
          <w:tcPr>
            <w:tcW w:w="0" w:type="dxa"/>
            <w:tcBorders>
              <w:top w:val="single" w:sz="4" w:space="0" w:color="auto"/>
            </w:tcBorders>
          </w:tcPr>
          <w:p w14:paraId="32C0D861" w14:textId="6A7C2102" w:rsidR="000B747E" w:rsidRPr="006C312D" w:rsidRDefault="000B747E" w:rsidP="003B6237">
            <w:pPr>
              <w:pStyle w:val="TableText"/>
              <w:ind w:right="288"/>
            </w:pPr>
            <w:r>
              <w:t>8</w:t>
            </w:r>
          </w:p>
        </w:tc>
        <w:tc>
          <w:tcPr>
            <w:tcW w:w="0" w:type="dxa"/>
            <w:tcBorders>
              <w:top w:val="single" w:sz="4" w:space="0" w:color="auto"/>
            </w:tcBorders>
          </w:tcPr>
          <w:p w14:paraId="0B666A19" w14:textId="131862E4" w:rsidR="000B747E" w:rsidRPr="006C312D" w:rsidRDefault="001A425E" w:rsidP="003B6237">
            <w:pPr>
              <w:pStyle w:val="TableText"/>
              <w:ind w:right="288"/>
              <w:rPr>
                <w:szCs w:val="24"/>
              </w:rPr>
            </w:pPr>
            <w:r>
              <w:rPr>
                <w:szCs w:val="24"/>
              </w:rPr>
              <w:t>8</w:t>
            </w:r>
          </w:p>
        </w:tc>
      </w:tr>
      <w:tr w:rsidR="00D33F93" w:rsidRPr="006C312D" w14:paraId="45359269" w14:textId="24DD868A" w:rsidTr="007119E1">
        <w:tc>
          <w:tcPr>
            <w:tcW w:w="7344" w:type="dxa"/>
          </w:tcPr>
          <w:p w14:paraId="631853A6" w14:textId="77777777" w:rsidR="000B747E" w:rsidRPr="00A53BC1" w:rsidRDefault="000B747E" w:rsidP="00465999">
            <w:pPr>
              <w:pStyle w:val="TableText"/>
              <w:tabs>
                <w:tab w:val="left" w:pos="2484"/>
              </w:tabs>
              <w:ind w:right="213"/>
              <w:jc w:val="left"/>
              <w:rPr>
                <w:szCs w:val="24"/>
              </w:rPr>
            </w:pPr>
            <w:r w:rsidRPr="00A53BC1">
              <w:t>Reading</w:t>
            </w:r>
          </w:p>
        </w:tc>
        <w:tc>
          <w:tcPr>
            <w:tcW w:w="0" w:type="dxa"/>
          </w:tcPr>
          <w:p w14:paraId="374DF826" w14:textId="3FD57B79" w:rsidR="000B747E" w:rsidRPr="006C312D" w:rsidRDefault="0034798B" w:rsidP="003B6237">
            <w:pPr>
              <w:pStyle w:val="TableText"/>
              <w:ind w:right="288"/>
            </w:pPr>
            <w:r>
              <w:t>14</w:t>
            </w:r>
          </w:p>
        </w:tc>
        <w:tc>
          <w:tcPr>
            <w:tcW w:w="0" w:type="dxa"/>
          </w:tcPr>
          <w:p w14:paraId="700FD811" w14:textId="32EF6431" w:rsidR="000B747E" w:rsidRPr="006C312D" w:rsidRDefault="001A425E" w:rsidP="003B6237">
            <w:pPr>
              <w:pStyle w:val="TableText"/>
              <w:ind w:right="288"/>
              <w:rPr>
                <w:szCs w:val="24"/>
              </w:rPr>
            </w:pPr>
            <w:r>
              <w:rPr>
                <w:szCs w:val="24"/>
              </w:rPr>
              <w:t>14</w:t>
            </w:r>
          </w:p>
        </w:tc>
      </w:tr>
      <w:tr w:rsidR="00826EB3" w:rsidRPr="006C312D" w14:paraId="3E814730" w14:textId="74FAC47C" w:rsidTr="007119E1">
        <w:tc>
          <w:tcPr>
            <w:tcW w:w="7344" w:type="dxa"/>
            <w:tcBorders>
              <w:bottom w:val="single" w:sz="4" w:space="0" w:color="auto"/>
            </w:tcBorders>
          </w:tcPr>
          <w:p w14:paraId="333EA05C" w14:textId="77777777" w:rsidR="000B747E" w:rsidRPr="00A53BC1" w:rsidRDefault="000B747E" w:rsidP="00465999">
            <w:pPr>
              <w:pStyle w:val="TableText"/>
              <w:tabs>
                <w:tab w:val="left" w:pos="2484"/>
              </w:tabs>
              <w:ind w:right="213"/>
              <w:jc w:val="left"/>
              <w:rPr>
                <w:szCs w:val="24"/>
              </w:rPr>
            </w:pPr>
            <w:r w:rsidRPr="00A53BC1">
              <w:t>Writing Mechanics</w:t>
            </w:r>
          </w:p>
        </w:tc>
        <w:tc>
          <w:tcPr>
            <w:tcW w:w="0" w:type="dxa"/>
            <w:tcBorders>
              <w:bottom w:val="single" w:sz="4" w:space="0" w:color="auto"/>
            </w:tcBorders>
          </w:tcPr>
          <w:p w14:paraId="049AB793" w14:textId="29967FA6" w:rsidR="000B747E" w:rsidRPr="006C312D" w:rsidRDefault="000B747E" w:rsidP="003B6237">
            <w:pPr>
              <w:pStyle w:val="TableText"/>
              <w:ind w:right="288"/>
            </w:pPr>
            <w:r>
              <w:t>1</w:t>
            </w:r>
            <w:r w:rsidR="0034798B">
              <w:t>3</w:t>
            </w:r>
          </w:p>
        </w:tc>
        <w:tc>
          <w:tcPr>
            <w:tcW w:w="0" w:type="dxa"/>
            <w:tcBorders>
              <w:bottom w:val="single" w:sz="4" w:space="0" w:color="auto"/>
            </w:tcBorders>
          </w:tcPr>
          <w:p w14:paraId="7FC5D2C1" w14:textId="07B41BCA" w:rsidR="000B747E" w:rsidRPr="006C312D" w:rsidRDefault="001A425E" w:rsidP="003B6237">
            <w:pPr>
              <w:pStyle w:val="TableText"/>
              <w:ind w:right="288"/>
              <w:rPr>
                <w:szCs w:val="24"/>
              </w:rPr>
            </w:pPr>
            <w:r>
              <w:rPr>
                <w:szCs w:val="24"/>
              </w:rPr>
              <w:t>13</w:t>
            </w:r>
          </w:p>
        </w:tc>
      </w:tr>
      <w:tr w:rsidR="006961F9" w:rsidRPr="006C312D" w14:paraId="6F1A6FD5" w14:textId="22E2A0A5" w:rsidTr="007119E1">
        <w:tc>
          <w:tcPr>
            <w:tcW w:w="7344" w:type="dxa"/>
            <w:tcBorders>
              <w:top w:val="single" w:sz="4" w:space="0" w:color="auto"/>
              <w:bottom w:val="single" w:sz="12" w:space="0" w:color="auto"/>
            </w:tcBorders>
          </w:tcPr>
          <w:p w14:paraId="0094CC8A" w14:textId="7FF1C67B" w:rsidR="000B747E" w:rsidRPr="006C312D" w:rsidRDefault="000B747E" w:rsidP="00465999">
            <w:pPr>
              <w:pStyle w:val="TableText"/>
              <w:tabs>
                <w:tab w:val="left" w:pos="2484"/>
              </w:tabs>
              <w:ind w:right="213"/>
              <w:jc w:val="left"/>
              <w:rPr>
                <w:b/>
              </w:rPr>
            </w:pPr>
            <w:r w:rsidRPr="006C312D">
              <w:rPr>
                <w:b/>
              </w:rPr>
              <w:t>Total Number of Items</w:t>
            </w:r>
            <w:r w:rsidR="00D41456">
              <w:rPr>
                <w:b/>
              </w:rPr>
              <w:t xml:space="preserve"> for Each Grade Level or Grade </w:t>
            </w:r>
            <w:r w:rsidR="002A6537">
              <w:rPr>
                <w:b/>
              </w:rPr>
              <w:t>Span</w:t>
            </w:r>
            <w:r w:rsidR="00D41456">
              <w:rPr>
                <w:b/>
              </w:rPr>
              <w:t>:</w:t>
            </w:r>
          </w:p>
        </w:tc>
        <w:tc>
          <w:tcPr>
            <w:tcW w:w="0" w:type="dxa"/>
            <w:tcBorders>
              <w:top w:val="single" w:sz="4" w:space="0" w:color="auto"/>
              <w:bottom w:val="single" w:sz="12" w:space="0" w:color="auto"/>
            </w:tcBorders>
          </w:tcPr>
          <w:p w14:paraId="67778446" w14:textId="0DABCD56" w:rsidR="000B747E" w:rsidRPr="006C312D" w:rsidRDefault="0034798B" w:rsidP="003B6237">
            <w:pPr>
              <w:pStyle w:val="TableText"/>
              <w:ind w:right="288"/>
            </w:pPr>
            <w:r>
              <w:rPr>
                <w:b/>
                <w:szCs w:val="24"/>
              </w:rPr>
              <w:t>35</w:t>
            </w:r>
          </w:p>
        </w:tc>
        <w:tc>
          <w:tcPr>
            <w:tcW w:w="0" w:type="dxa"/>
            <w:tcBorders>
              <w:top w:val="single" w:sz="4" w:space="0" w:color="auto"/>
              <w:bottom w:val="single" w:sz="12" w:space="0" w:color="auto"/>
            </w:tcBorders>
          </w:tcPr>
          <w:p w14:paraId="69E18EEA" w14:textId="4FD63E70" w:rsidR="000B747E" w:rsidRPr="006C312D" w:rsidRDefault="001A425E" w:rsidP="003B6237">
            <w:pPr>
              <w:pStyle w:val="TableText"/>
              <w:ind w:right="288"/>
              <w:rPr>
                <w:b/>
              </w:rPr>
            </w:pPr>
            <w:r w:rsidRPr="13FC788B">
              <w:rPr>
                <w:b/>
              </w:rPr>
              <w:t>35</w:t>
            </w:r>
          </w:p>
        </w:tc>
      </w:tr>
    </w:tbl>
    <w:p w14:paraId="1D048C55" w14:textId="77777777" w:rsidR="00742ACC" w:rsidRPr="006C312D" w:rsidRDefault="00742ACC" w:rsidP="00742ACC">
      <w:pPr>
        <w:spacing w:before="120"/>
      </w:pPr>
      <w:r w:rsidRPr="006C312D">
        <w:t xml:space="preserve">All items created for the CSA adhere to the </w:t>
      </w:r>
      <w:r w:rsidRPr="006C312D">
        <w:rPr>
          <w:i/>
        </w:rPr>
        <w:t>ETS</w:t>
      </w:r>
      <w:r w:rsidRPr="006C312D">
        <w:t xml:space="preserve"> </w:t>
      </w:r>
      <w:r w:rsidRPr="006C312D">
        <w:rPr>
          <w:i/>
        </w:rPr>
        <w:t xml:space="preserve">Standards for Quality and Fairness </w:t>
      </w:r>
      <w:r w:rsidRPr="006C312D">
        <w:t>(2014)</w:t>
      </w:r>
      <w:r w:rsidRPr="006C312D">
        <w:rPr>
          <w:i/>
        </w:rPr>
        <w:t xml:space="preserve"> </w:t>
      </w:r>
      <w:r w:rsidRPr="006C312D">
        <w:t>across all phases of item and test development. Each CSA item was developed through a comprehensive development cycle and designed to conform to the principles of quality item writing as defined by ETS.</w:t>
      </w:r>
    </w:p>
    <w:p w14:paraId="1C51F84C" w14:textId="34B69A10" w:rsidR="002F44E1" w:rsidRPr="006C312D" w:rsidRDefault="002F44E1" w:rsidP="00CC28B3">
      <w:pPr>
        <w:pStyle w:val="Heading4"/>
      </w:pPr>
      <w:r w:rsidRPr="006C312D">
        <w:t>Item Development Process</w:t>
      </w:r>
    </w:p>
    <w:p w14:paraId="5DFC1C4D" w14:textId="28E65A8A" w:rsidR="00122441" w:rsidRPr="006C312D" w:rsidRDefault="00122441" w:rsidP="00122441">
      <w:r w:rsidRPr="006C312D">
        <w:t>Throughout the item writing process, ETS adhered to its foundational guidelines for quality item writing. According to these guidelines, item developers</w:t>
      </w:r>
      <w:r w:rsidR="006B637F">
        <w:t xml:space="preserve"> ensured items</w:t>
      </w:r>
      <w:r w:rsidRPr="006C312D">
        <w:t xml:space="preserve"> conformed to the following list of attributes:</w:t>
      </w:r>
    </w:p>
    <w:p w14:paraId="2BD69941" w14:textId="77777777" w:rsidR="00122441" w:rsidRPr="006C312D" w:rsidRDefault="00122441" w:rsidP="002E453F">
      <w:pPr>
        <w:pStyle w:val="NumberedOne"/>
        <w:numPr>
          <w:ilvl w:val="0"/>
          <w:numId w:val="77"/>
        </w:numPr>
        <w:ind w:left="864" w:hanging="288"/>
      </w:pPr>
      <w:r w:rsidRPr="006C312D">
        <w:t>The question is clearly and concisely presented.</w:t>
      </w:r>
    </w:p>
    <w:p w14:paraId="62C21FF0" w14:textId="77777777" w:rsidR="00122441" w:rsidRPr="006C312D" w:rsidRDefault="00122441" w:rsidP="002E453F">
      <w:pPr>
        <w:pStyle w:val="NumberedOne"/>
        <w:numPr>
          <w:ilvl w:val="0"/>
          <w:numId w:val="77"/>
        </w:numPr>
        <w:ind w:left="864" w:hanging="288"/>
      </w:pPr>
      <w:r w:rsidRPr="006C312D">
        <w:t>There is an absence of clueing in the item stem and supporting stimuli.</w:t>
      </w:r>
    </w:p>
    <w:p w14:paraId="4C502569" w14:textId="5316EE8B" w:rsidR="00122441" w:rsidRPr="006C312D" w:rsidRDefault="00122441" w:rsidP="002E453F">
      <w:pPr>
        <w:pStyle w:val="NumberedOne"/>
        <w:numPr>
          <w:ilvl w:val="0"/>
          <w:numId w:val="77"/>
        </w:numPr>
        <w:ind w:left="864" w:hanging="288"/>
      </w:pPr>
      <w:r w:rsidRPr="006C312D">
        <w:t>The supporting stimulus or stimuli is presented clearly and is construct-relevant.</w:t>
      </w:r>
    </w:p>
    <w:p w14:paraId="39B80436" w14:textId="77777777" w:rsidR="00122441" w:rsidRPr="006C312D" w:rsidRDefault="00122441" w:rsidP="002E453F">
      <w:pPr>
        <w:pStyle w:val="NumberedOne"/>
        <w:numPr>
          <w:ilvl w:val="0"/>
          <w:numId w:val="77"/>
        </w:numPr>
        <w:ind w:left="864" w:hanging="288"/>
      </w:pPr>
      <w:r w:rsidRPr="006C312D">
        <w:t>There is a single correct answer (for selected-response items only).</w:t>
      </w:r>
    </w:p>
    <w:p w14:paraId="63866800" w14:textId="77777777" w:rsidR="00122441" w:rsidRPr="006C312D" w:rsidRDefault="00122441" w:rsidP="002E453F">
      <w:pPr>
        <w:pStyle w:val="NumberedOne"/>
        <w:numPr>
          <w:ilvl w:val="0"/>
          <w:numId w:val="77"/>
        </w:numPr>
        <w:ind w:left="864" w:hanging="288"/>
      </w:pPr>
      <w:r w:rsidRPr="006C312D">
        <w:t>Distractors are plausible, but incorrect (for selected-response only).</w:t>
      </w:r>
    </w:p>
    <w:p w14:paraId="3650C6C8" w14:textId="77777777" w:rsidR="00122441" w:rsidRPr="006C312D" w:rsidRDefault="00122441" w:rsidP="002E453F">
      <w:pPr>
        <w:pStyle w:val="NumberedOne"/>
        <w:numPr>
          <w:ilvl w:val="0"/>
          <w:numId w:val="77"/>
        </w:numPr>
        <w:ind w:left="864" w:hanging="288"/>
      </w:pPr>
      <w:r w:rsidRPr="006C312D">
        <w:lastRenderedPageBreak/>
        <w:t>The answer key is correct.</w:t>
      </w:r>
    </w:p>
    <w:p w14:paraId="53E6A705" w14:textId="77777777" w:rsidR="00122441" w:rsidRPr="006C312D" w:rsidRDefault="00122441" w:rsidP="002E453F">
      <w:pPr>
        <w:pStyle w:val="NumberedOne"/>
        <w:numPr>
          <w:ilvl w:val="0"/>
          <w:numId w:val="77"/>
        </w:numPr>
        <w:ind w:left="864" w:hanging="288"/>
      </w:pPr>
      <w:r w:rsidRPr="006C312D">
        <w:t>The scoring rubric and annotations are accurate, precise, and complete.</w:t>
      </w:r>
    </w:p>
    <w:p w14:paraId="52A245C7" w14:textId="77777777" w:rsidR="00122441" w:rsidRPr="006C312D" w:rsidRDefault="00122441" w:rsidP="002E453F">
      <w:pPr>
        <w:pStyle w:val="NumberedOne"/>
        <w:numPr>
          <w:ilvl w:val="0"/>
          <w:numId w:val="77"/>
        </w:numPr>
        <w:ind w:left="864" w:hanging="288"/>
      </w:pPr>
      <w:r w:rsidRPr="006C312D">
        <w:t>Item format and content adhere to the principles of universal design.</w:t>
      </w:r>
    </w:p>
    <w:p w14:paraId="74C3E0D5" w14:textId="5D2EE55E" w:rsidR="002F44E1" w:rsidRPr="006C312D" w:rsidRDefault="002F44E1" w:rsidP="00CC28B3">
      <w:pPr>
        <w:pStyle w:val="Heading4"/>
      </w:pPr>
      <w:bookmarkStart w:id="115" w:name="_Item_Specifications"/>
      <w:bookmarkEnd w:id="115"/>
      <w:r w:rsidRPr="006C312D">
        <w:t>Item Specifications</w:t>
      </w:r>
    </w:p>
    <w:p w14:paraId="691116ED" w14:textId="77777777" w:rsidR="00DB005B" w:rsidRPr="006C312D" w:rsidRDefault="00DB005B" w:rsidP="00DB005B">
      <w:r w:rsidRPr="006C312D">
        <w:t>ETS maintained item specifications for the CSA that describe the characteristics of items written to measure the CCCSSeE that, in turn, provide evidence for the CSA’s reading, writing mechanics, and listening domains. Using the item specifications helped ensure that all items developed for the CSA measured standards consistently. Item writing assignments were guided by the CSA blueprints, developed in consultation with the CDE.</w:t>
      </w:r>
    </w:p>
    <w:p w14:paraId="4FA9715E" w14:textId="77777777" w:rsidR="00DB005B" w:rsidRPr="006C312D" w:rsidRDefault="00DB005B" w:rsidP="00DB005B">
      <w:bookmarkStart w:id="116" w:name="_Hlk36820440"/>
      <w:r w:rsidRPr="006C312D">
        <w:t>The specifications included</w:t>
      </w:r>
    </w:p>
    <w:p w14:paraId="326EF2E0" w14:textId="77777777" w:rsidR="00DB005B" w:rsidRPr="006C312D" w:rsidRDefault="00DB005B" w:rsidP="00DB005B">
      <w:pPr>
        <w:pStyle w:val="bullets"/>
      </w:pPr>
      <w:r w:rsidRPr="006C312D">
        <w:t>a description of best practices for item writing:</w:t>
      </w:r>
    </w:p>
    <w:p w14:paraId="6568390A" w14:textId="77777777" w:rsidR="00DB005B" w:rsidRPr="006C312D" w:rsidRDefault="00DB005B" w:rsidP="00DB005B">
      <w:pPr>
        <w:pStyle w:val="bullets2-one"/>
      </w:pPr>
      <w:r w:rsidRPr="006C312D">
        <w:t>universal design,</w:t>
      </w:r>
    </w:p>
    <w:p w14:paraId="6A612147" w14:textId="77777777" w:rsidR="00DB005B" w:rsidRPr="006C312D" w:rsidRDefault="00DB005B" w:rsidP="00DB005B">
      <w:pPr>
        <w:pStyle w:val="bullets2-one"/>
      </w:pPr>
      <w:r w:rsidRPr="006C312D">
        <w:t>bias and sensitivity avoidance,</w:t>
      </w:r>
    </w:p>
    <w:p w14:paraId="2B46892B" w14:textId="77777777" w:rsidR="00DB005B" w:rsidRPr="006C312D" w:rsidRDefault="00DB005B" w:rsidP="00DB005B">
      <w:pPr>
        <w:pStyle w:val="bullets2-one"/>
      </w:pPr>
      <w:r w:rsidRPr="006C312D">
        <w:t>cognitive level,</w:t>
      </w:r>
    </w:p>
    <w:p w14:paraId="4C09116F" w14:textId="77777777" w:rsidR="00DB005B" w:rsidRPr="006C312D" w:rsidRDefault="00DB005B" w:rsidP="00DB005B">
      <w:pPr>
        <w:pStyle w:val="bullets2-one"/>
      </w:pPr>
      <w:r w:rsidRPr="006C312D">
        <w:t>anatomy of an item,</w:t>
      </w:r>
    </w:p>
    <w:p w14:paraId="12EEAEDC" w14:textId="77777777" w:rsidR="00DB005B" w:rsidRPr="006C312D" w:rsidRDefault="00DB005B" w:rsidP="00DB005B">
      <w:pPr>
        <w:pStyle w:val="bullets2-one"/>
      </w:pPr>
      <w:r w:rsidRPr="006C312D">
        <w:t>item types and characteristics,</w:t>
      </w:r>
    </w:p>
    <w:p w14:paraId="69B6F819" w14:textId="77777777" w:rsidR="00DB005B" w:rsidRPr="006C312D" w:rsidRDefault="00DB005B" w:rsidP="00DB005B">
      <w:pPr>
        <w:pStyle w:val="bullets2-one"/>
        <w:keepNext/>
      </w:pPr>
      <w:r w:rsidRPr="006C312D">
        <w:t>a general list of elements to avoid, and</w:t>
      </w:r>
    </w:p>
    <w:p w14:paraId="2B58D08B" w14:textId="77777777" w:rsidR="00DB005B" w:rsidRPr="006C312D" w:rsidRDefault="00DB005B" w:rsidP="00DB005B">
      <w:pPr>
        <w:pStyle w:val="bullets2-one"/>
      </w:pPr>
      <w:r w:rsidRPr="006C312D">
        <w:t>stand-alone items;</w:t>
      </w:r>
    </w:p>
    <w:p w14:paraId="094528D6" w14:textId="77777777" w:rsidR="00DB005B" w:rsidRPr="006C312D" w:rsidRDefault="00DB005B" w:rsidP="00DB005B">
      <w:pPr>
        <w:pStyle w:val="bullets"/>
      </w:pPr>
      <w:r w:rsidRPr="006C312D">
        <w:t>information about passages used to assess CSA domains;</w:t>
      </w:r>
    </w:p>
    <w:p w14:paraId="3D3C4008" w14:textId="77777777" w:rsidR="00DB005B" w:rsidRPr="006C312D" w:rsidRDefault="00DB005B" w:rsidP="00DB005B">
      <w:pPr>
        <w:pStyle w:val="bullets"/>
      </w:pPr>
      <w:r w:rsidRPr="006C312D">
        <w:t>a description of standards used for items associated with reading passages, writing mechanics passages, and listening passages;</w:t>
      </w:r>
    </w:p>
    <w:p w14:paraId="4B7145C7" w14:textId="77777777" w:rsidR="00DB005B" w:rsidRPr="006C312D" w:rsidRDefault="00DB005B" w:rsidP="00DB005B">
      <w:pPr>
        <w:pStyle w:val="bullets"/>
      </w:pPr>
      <w:r w:rsidRPr="006C312D">
        <w:t>a full statement of each standard featured on the CSA blueprint; and</w:t>
      </w:r>
    </w:p>
    <w:p w14:paraId="538EB916" w14:textId="77777777" w:rsidR="00DB005B" w:rsidRPr="006C312D" w:rsidRDefault="00DB005B" w:rsidP="00DB005B">
      <w:pPr>
        <w:pStyle w:val="bullets"/>
      </w:pPr>
      <w:r w:rsidRPr="006C312D">
        <w:t>sample item stems at each grade level for some standards.</w:t>
      </w:r>
    </w:p>
    <w:bookmarkEnd w:id="116"/>
    <w:p w14:paraId="5094DBBA" w14:textId="366D9FF6" w:rsidR="00F374C6" w:rsidRPr="006C312D" w:rsidRDefault="00F374C6" w:rsidP="00CC28B3">
      <w:pPr>
        <w:pStyle w:val="Heading4"/>
      </w:pPr>
      <w:r w:rsidRPr="006C312D">
        <w:t>Selection of Item Writers</w:t>
      </w:r>
    </w:p>
    <w:p w14:paraId="1FCB2237" w14:textId="282C3A0C" w:rsidR="00DB005B" w:rsidRPr="006C312D" w:rsidRDefault="00DB005B" w:rsidP="00DB005B">
      <w:r w:rsidRPr="006C312D">
        <w:rPr>
          <w:rFonts w:eastAsia="Calibri"/>
        </w:rPr>
        <w:t xml:space="preserve">Senior ETS content staff screened applications for item writers for the CSA, and ETS approved only those with strong content and teaching backgrounds for the item writing training program. </w:t>
      </w:r>
      <w:r w:rsidRPr="006C312D">
        <w:t>ETS selected item writers after the training, but not all recipients of the training became an item writer.</w:t>
      </w:r>
    </w:p>
    <w:p w14:paraId="4EEC689A" w14:textId="77777777" w:rsidR="00DB005B" w:rsidRPr="006C312D" w:rsidRDefault="00DB005B" w:rsidP="00DB005B">
      <w:pPr>
        <w:rPr>
          <w:rFonts w:eastAsia="Calibri"/>
        </w:rPr>
      </w:pPr>
      <w:r w:rsidRPr="006C312D">
        <w:rPr>
          <w:rFonts w:eastAsia="Calibri"/>
        </w:rPr>
        <w:t>Because some of the participants were current or former California educators, they were particularly knowledgeable about the standards assessed by the CSA. All item writers met the following minimum qualifications:</w:t>
      </w:r>
    </w:p>
    <w:p w14:paraId="5E75C6DE" w14:textId="13685045" w:rsidR="00DB005B" w:rsidRPr="006C312D" w:rsidRDefault="00DB005B" w:rsidP="00DB005B">
      <w:pPr>
        <w:pStyle w:val="bullets"/>
      </w:pPr>
      <w:r w:rsidRPr="006C312D">
        <w:t xml:space="preserve">Possession of a bachelor’s degree in a relevant field of education </w:t>
      </w:r>
      <w:r w:rsidR="00082CFB">
        <w:t>(A</w:t>
      </w:r>
      <w:r w:rsidRPr="006C312D">
        <w:t>n advanced degree in the relevant content was desirable</w:t>
      </w:r>
      <w:r w:rsidR="00082CFB">
        <w:t>.)</w:t>
      </w:r>
    </w:p>
    <w:p w14:paraId="675B1434" w14:textId="77777777" w:rsidR="00DB005B" w:rsidRPr="006C312D" w:rsidRDefault="00DB005B" w:rsidP="00DB005B">
      <w:pPr>
        <w:pStyle w:val="bullets"/>
      </w:pPr>
      <w:r w:rsidRPr="006C312D">
        <w:t>Previous experience or training in writing items for standards-based assessments, including knowledge of the many considerations that are important when developing items for special student populations</w:t>
      </w:r>
    </w:p>
    <w:p w14:paraId="27C20282" w14:textId="70D5C89E" w:rsidR="00F374C6" w:rsidRPr="006C312D" w:rsidRDefault="00F374C6" w:rsidP="00CC28B3">
      <w:pPr>
        <w:pStyle w:val="Heading4"/>
      </w:pPr>
      <w:r w:rsidRPr="006C312D">
        <w:lastRenderedPageBreak/>
        <w:t>Item Writer Training</w:t>
      </w:r>
    </w:p>
    <w:p w14:paraId="786A0E47" w14:textId="77777777" w:rsidR="00DB005B" w:rsidRPr="006C312D" w:rsidRDefault="00DB005B" w:rsidP="001332D0">
      <w:pPr>
        <w:keepLines/>
      </w:pPr>
      <w:r w:rsidRPr="006C312D">
        <w:t>ETS assessment specialists provided item-writer training to California educators and ETS contractors. The in-person meeting trained California educators on how to write items for the computer-based CSA. ETS led educators through the CCCSSeE, detailed how to write a strong item, and described the functionality of the internet-delivered item types used on this new assessment.</w:t>
      </w:r>
    </w:p>
    <w:p w14:paraId="17B2AA57" w14:textId="77777777" w:rsidR="00DB005B" w:rsidRPr="006C312D" w:rsidRDefault="00DB005B" w:rsidP="00DB005B">
      <w:r w:rsidRPr="006C312D">
        <w:rPr>
          <w:rFonts w:eastAsia="Arial"/>
        </w:rPr>
        <w:t>ETS held item-writer training workshops to provide prospective item writers with professional development in several areas. A review of the general assessment development process gave trainees a sense of the total life cycle of an item.</w:t>
      </w:r>
    </w:p>
    <w:p w14:paraId="3C3D787D" w14:textId="77777777" w:rsidR="00DB005B" w:rsidRPr="006C312D" w:rsidRDefault="00DB005B" w:rsidP="00DB005B">
      <w:r w:rsidRPr="006C312D">
        <w:t>Participants learned</w:t>
      </w:r>
      <w:r w:rsidRPr="006C312D">
        <w:rPr>
          <w:rFonts w:eastAsia="Arial"/>
        </w:rPr>
        <w:t xml:space="preserve"> best practices in item writing to provide clarity within the item and avoid bias or sensitivity concerns</w:t>
      </w:r>
      <w:r w:rsidRPr="006C312D">
        <w:t>, learned how to review a passage for item opportunities, and were introduced to how the new, innovative item types work.</w:t>
      </w:r>
    </w:p>
    <w:p w14:paraId="1D4425AF" w14:textId="77777777" w:rsidR="00DB005B" w:rsidRPr="006C312D" w:rsidRDefault="00DB005B" w:rsidP="00DB005B">
      <w:r w:rsidRPr="006C312D">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 item writers on further item samples and ideas submitted ahead of contractual item submissions.</w:t>
      </w:r>
    </w:p>
    <w:p w14:paraId="5A666EFC" w14:textId="77777777" w:rsidR="00DB005B" w:rsidRPr="006C312D" w:rsidRDefault="00DB005B" w:rsidP="00DB005B">
      <w:r w:rsidRPr="006C312D">
        <w:rPr>
          <w:rFonts w:eastAsia="Arial"/>
        </w:rPr>
        <w:t>The primary goals for the training were to</w:t>
      </w:r>
    </w:p>
    <w:p w14:paraId="26BC8D2B" w14:textId="77777777" w:rsidR="00DB005B" w:rsidRPr="006C312D" w:rsidRDefault="00DB005B" w:rsidP="002E453F">
      <w:pPr>
        <w:pStyle w:val="Numbered"/>
        <w:numPr>
          <w:ilvl w:val="0"/>
          <w:numId w:val="78"/>
        </w:numPr>
        <w:ind w:left="864" w:hanging="288"/>
      </w:pPr>
      <w:r w:rsidRPr="006C312D">
        <w:t>provide teachers with knowledge, via professional development on writing items, that they can use to help develop or refine their own classroom teaching and assessments;</w:t>
      </w:r>
    </w:p>
    <w:p w14:paraId="2A80795F" w14:textId="23DC35AB" w:rsidR="00DB005B" w:rsidRPr="006C312D" w:rsidRDefault="00DB005B" w:rsidP="002E453F">
      <w:pPr>
        <w:pStyle w:val="Numbered"/>
        <w:numPr>
          <w:ilvl w:val="0"/>
          <w:numId w:val="78"/>
        </w:numPr>
        <w:ind w:left="864" w:hanging="288"/>
      </w:pPr>
      <w:r w:rsidRPr="006C312D">
        <w:t>ensure that teachers who successfully completed the training were ready to develop high-quality items for the CSA; and</w:t>
      </w:r>
    </w:p>
    <w:p w14:paraId="1DBD07AF" w14:textId="5203A95A" w:rsidR="00DB005B" w:rsidRPr="006C312D" w:rsidRDefault="00DB005B" w:rsidP="002E453F">
      <w:pPr>
        <w:pStyle w:val="Numbered"/>
        <w:numPr>
          <w:ilvl w:val="0"/>
          <w:numId w:val="78"/>
        </w:numPr>
        <w:ind w:left="864" w:hanging="288"/>
      </w:pPr>
      <w:r w:rsidRPr="006C312D">
        <w:t>leverage the experiences, perspectives, and expertise of the teachers in writing items for the CSA.</w:t>
      </w:r>
    </w:p>
    <w:p w14:paraId="280E5144" w14:textId="2D0B8305" w:rsidR="00F374C6" w:rsidRPr="006C312D" w:rsidRDefault="00F374C6" w:rsidP="005E0067">
      <w:pPr>
        <w:pStyle w:val="Heading3"/>
      </w:pPr>
      <w:bookmarkStart w:id="117" w:name="_Item_Review_Process"/>
      <w:bookmarkStart w:id="118" w:name="_Toc182472544"/>
      <w:bookmarkEnd w:id="117"/>
      <w:r w:rsidRPr="006C312D">
        <w:t>Item Review Process</w:t>
      </w:r>
      <w:bookmarkEnd w:id="118"/>
    </w:p>
    <w:p w14:paraId="71C7091F" w14:textId="77777777" w:rsidR="002F3C61" w:rsidRPr="006C312D" w:rsidRDefault="002F3C61" w:rsidP="002F3C61">
      <w:r w:rsidRPr="006C312D">
        <w:t>After items were drafted, ETS placed items developed for the CSA through an extensive internal item review process. This section summarizes the item review process that confirmed the quality of CSA items.</w:t>
      </w:r>
    </w:p>
    <w:p w14:paraId="7BB5CD2A" w14:textId="758F5ECE" w:rsidR="002F3C61" w:rsidRPr="006C312D" w:rsidRDefault="002F3C61" w:rsidP="002F3C61">
      <w:r w:rsidRPr="006C312D">
        <w:t xml:space="preserve">Once an item was accepted for authoring, ETS employed a series of internal reviews. These reviews used established criteria to judge the quality of item content and to ensure that each item measures what it was intended to measure. These internal reviews also examined the overall quality of the test items before presentation to the CDE and item review meetings, which are described in more detail in section </w:t>
      </w:r>
      <w:hyperlink w:anchor="_Content_Expert_Review" w:history="1">
        <w:r w:rsidRPr="006C312D">
          <w:rPr>
            <w:rStyle w:val="Hyperlink"/>
            <w:i/>
          </w:rPr>
          <w:t>3.6 Content Expert Review</w:t>
        </w:r>
      </w:hyperlink>
      <w:r w:rsidRPr="006C312D">
        <w:t>.</w:t>
      </w:r>
    </w:p>
    <w:p w14:paraId="088CBB79" w14:textId="77777777" w:rsidR="002F3C61" w:rsidRPr="006C312D" w:rsidRDefault="002F3C61" w:rsidP="002F3C61">
      <w:r w:rsidRPr="006C312D">
        <w:t>All items were entered into IBIS with corresponding artwork and metadata. Within IBIS, items received ETS internal content, fairness, and editorial reviews.</w:t>
      </w:r>
    </w:p>
    <w:p w14:paraId="1A00C423" w14:textId="77777777" w:rsidR="002F3C61" w:rsidRPr="006C312D" w:rsidRDefault="002F3C61" w:rsidP="002F3C61">
      <w:r w:rsidRPr="006C312D">
        <w:t>The CDE reviewed proposed changes to items in response to reviews by the participants of the Item and Passage Review meetings to ensure the quality of the item pool. The CDE then gained access to operational CSA items and conducted reviews in IBIS. ETS revised items in response to comments from the CDE prior to using them in the operational assessment forms.</w:t>
      </w:r>
    </w:p>
    <w:p w14:paraId="2A712884" w14:textId="77777777" w:rsidR="002F3C61" w:rsidRPr="006C312D" w:rsidRDefault="002F3C61" w:rsidP="002F3C61">
      <w:pPr>
        <w:keepNext/>
        <w:spacing w:after="60"/>
      </w:pPr>
      <w:r w:rsidRPr="006C312D">
        <w:lastRenderedPageBreak/>
        <w:t>The ETS review process for the CSA includes the following; these tasks are described in the next subsections:</w:t>
      </w:r>
    </w:p>
    <w:p w14:paraId="522C1376" w14:textId="77777777" w:rsidR="002F3C61" w:rsidRPr="006C312D" w:rsidRDefault="002F3C61" w:rsidP="002E453F">
      <w:pPr>
        <w:pStyle w:val="Numbered"/>
        <w:numPr>
          <w:ilvl w:val="0"/>
          <w:numId w:val="79"/>
        </w:numPr>
        <w:spacing w:before="0"/>
        <w:ind w:left="864" w:hanging="288"/>
        <w:contextualSpacing/>
      </w:pPr>
      <w:r w:rsidRPr="006C312D">
        <w:t>Content review</w:t>
      </w:r>
    </w:p>
    <w:p w14:paraId="7FF388F4" w14:textId="77777777" w:rsidR="002F3C61" w:rsidRPr="006C312D" w:rsidRDefault="002F3C61" w:rsidP="002E453F">
      <w:pPr>
        <w:pStyle w:val="Numbered"/>
        <w:numPr>
          <w:ilvl w:val="0"/>
          <w:numId w:val="75"/>
        </w:numPr>
        <w:spacing w:before="0"/>
        <w:ind w:left="864" w:hanging="288"/>
        <w:contextualSpacing/>
      </w:pPr>
      <w:r w:rsidRPr="006C312D">
        <w:t>Editorial review</w:t>
      </w:r>
    </w:p>
    <w:p w14:paraId="3CD9F8D8" w14:textId="77777777" w:rsidR="002F3C61" w:rsidRPr="006C312D" w:rsidRDefault="002F3C61" w:rsidP="002E453F">
      <w:pPr>
        <w:pStyle w:val="Numbered"/>
        <w:numPr>
          <w:ilvl w:val="0"/>
          <w:numId w:val="75"/>
        </w:numPr>
        <w:spacing w:before="0"/>
        <w:ind w:left="864" w:hanging="288"/>
        <w:contextualSpacing/>
      </w:pPr>
      <w:r w:rsidRPr="006C312D">
        <w:t>Fairness review</w:t>
      </w:r>
    </w:p>
    <w:p w14:paraId="112C4838" w14:textId="77777777" w:rsidR="002F3C61" w:rsidRPr="006C312D" w:rsidRDefault="002F3C61" w:rsidP="002F3C61">
      <w:r w:rsidRPr="006C312D">
        <w:t>Throughout this multistep item review process, the lead content-area assessment specialists and development team members at ETS continually evaluated the activities and items for adherence to the rules for item development.</w:t>
      </w:r>
    </w:p>
    <w:p w14:paraId="28DF335E" w14:textId="23BB4EC9" w:rsidR="00F374C6" w:rsidRPr="006C312D" w:rsidRDefault="00F374C6" w:rsidP="00CC28B3">
      <w:pPr>
        <w:pStyle w:val="Heading4"/>
      </w:pPr>
      <w:r w:rsidRPr="006C312D">
        <w:t>ETS Content Review</w:t>
      </w:r>
    </w:p>
    <w:p w14:paraId="685DA016" w14:textId="77777777" w:rsidR="002F3C61" w:rsidRPr="006C312D" w:rsidRDefault="002F3C61" w:rsidP="002F3C61">
      <w:pPr>
        <w:keepLines/>
        <w:spacing w:after="60"/>
      </w:pPr>
      <w:r w:rsidRPr="006C312D">
        <w:t xml:space="preserve">On all items ETS developed, content-area assessment specialists conducted three reviews on items and stimuli. These assessment specialists verified </w:t>
      </w:r>
      <w:r w:rsidRPr="006C312D">
        <w:rPr>
          <w:iCs/>
        </w:rPr>
        <w:t>that</w:t>
      </w:r>
      <w:r w:rsidRPr="006C312D">
        <w:rPr>
          <w:i/>
          <w:iCs/>
        </w:rPr>
        <w:t xml:space="preserve"> </w:t>
      </w:r>
      <w:r w:rsidRPr="006C312D">
        <w:t>the items and stimuli were in compliance with ETS’s written guidelines for clarity, style, accuracy, and appropriateness for California students and were also in compliance with the approved item specifications. Assessment specialists reviewed each item in terms of the following characteristics:</w:t>
      </w:r>
    </w:p>
    <w:p w14:paraId="6AD3629A" w14:textId="77777777" w:rsidR="002F3C61" w:rsidRPr="006C312D" w:rsidRDefault="002F3C61" w:rsidP="002F3C61">
      <w:pPr>
        <w:pStyle w:val="bullets-one"/>
      </w:pPr>
      <w:r w:rsidRPr="006C312D">
        <w:t>Relevance of each item to the purpose of the test</w:t>
      </w:r>
    </w:p>
    <w:p w14:paraId="4A7A9C64" w14:textId="77777777" w:rsidR="002F3C61" w:rsidRPr="006C312D" w:rsidRDefault="002F3C61" w:rsidP="002F3C61">
      <w:pPr>
        <w:pStyle w:val="bullets-one"/>
      </w:pPr>
      <w:r w:rsidRPr="006C312D">
        <w:t>Match of each item to the item specifications, including the tier of item complexity</w:t>
      </w:r>
    </w:p>
    <w:p w14:paraId="5CCE7846" w14:textId="77777777" w:rsidR="002F3C61" w:rsidRPr="006C312D" w:rsidRDefault="002F3C61" w:rsidP="002F3C61">
      <w:pPr>
        <w:pStyle w:val="bullets-one"/>
      </w:pPr>
      <w:r w:rsidRPr="006C312D">
        <w:t>Match of each item to the principles of quality item writing</w:t>
      </w:r>
    </w:p>
    <w:p w14:paraId="77E90E5C" w14:textId="77777777" w:rsidR="002F3C61" w:rsidRPr="006C312D" w:rsidRDefault="002F3C61" w:rsidP="002F3C61">
      <w:pPr>
        <w:pStyle w:val="bullets-one"/>
      </w:pPr>
      <w:r w:rsidRPr="006C312D">
        <w:t>Match of each item to the identified standard or standards</w:t>
      </w:r>
    </w:p>
    <w:p w14:paraId="42D8E611" w14:textId="77777777" w:rsidR="002F3C61" w:rsidRPr="006C312D" w:rsidRDefault="002F3C61" w:rsidP="002F3C61">
      <w:pPr>
        <w:pStyle w:val="bullets-one"/>
      </w:pPr>
      <w:r w:rsidRPr="006C312D">
        <w:t>Difficulty of the item</w:t>
      </w:r>
    </w:p>
    <w:p w14:paraId="15FF03C1" w14:textId="77777777" w:rsidR="002F3C61" w:rsidRPr="006C312D" w:rsidRDefault="002F3C61" w:rsidP="002F3C61">
      <w:pPr>
        <w:pStyle w:val="bullets-one"/>
      </w:pPr>
      <w:r w:rsidRPr="006C312D">
        <w:t>Accuracy of the content of the item</w:t>
      </w:r>
    </w:p>
    <w:p w14:paraId="733FB3F7" w14:textId="77777777" w:rsidR="002F3C61" w:rsidRPr="006C312D" w:rsidRDefault="002F3C61" w:rsidP="002F3C61">
      <w:pPr>
        <w:pStyle w:val="bullets-one"/>
      </w:pPr>
      <w:r w:rsidRPr="006C312D">
        <w:t>Readability of the item or passage</w:t>
      </w:r>
    </w:p>
    <w:p w14:paraId="6DE7F50D" w14:textId="77777777" w:rsidR="002F3C61" w:rsidRPr="006C312D" w:rsidRDefault="002F3C61" w:rsidP="002F3C61">
      <w:pPr>
        <w:pStyle w:val="bullets-one"/>
      </w:pPr>
      <w:r w:rsidRPr="006C312D">
        <w:t>Grade-level appropriateness of the item</w:t>
      </w:r>
    </w:p>
    <w:p w14:paraId="76B0EA55" w14:textId="77777777" w:rsidR="002F3C61" w:rsidRPr="006C312D" w:rsidRDefault="002F3C61" w:rsidP="002F3C61">
      <w:pPr>
        <w:pStyle w:val="bullets-one"/>
      </w:pPr>
      <w:r w:rsidRPr="006C312D">
        <w:t>Appropriateness of any illustrations, graphs, or figures</w:t>
      </w:r>
    </w:p>
    <w:p w14:paraId="7C1AAD65" w14:textId="77777777" w:rsidR="002F3C61" w:rsidRPr="006C312D" w:rsidRDefault="002F3C61" w:rsidP="002F3C61">
      <w:r w:rsidRPr="006C312D">
        <w:t>Assessment specialists checked each item against its classification codes,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20C7CFF8" w14:textId="64E5DC94" w:rsidR="00F374C6" w:rsidRPr="006C312D" w:rsidRDefault="00F374C6" w:rsidP="00CC28B3">
      <w:pPr>
        <w:pStyle w:val="Heading4"/>
      </w:pPr>
      <w:r w:rsidRPr="006C312D">
        <w:t>ETS Editorial Review</w:t>
      </w:r>
    </w:p>
    <w:p w14:paraId="7B3F601A" w14:textId="77777777" w:rsidR="002F3C61" w:rsidRPr="006C312D" w:rsidRDefault="002F3C61" w:rsidP="002F3C61">
      <w:r w:rsidRPr="006C312D">
        <w:t>After content-area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2F13F000" w14:textId="38D508F6" w:rsidR="00F374C6" w:rsidRPr="006C312D" w:rsidRDefault="00F374C6" w:rsidP="00CC28B3">
      <w:pPr>
        <w:pStyle w:val="Heading4"/>
      </w:pPr>
      <w:r w:rsidRPr="006C312D">
        <w:t>ETS Sensitivity and Fairness Review</w:t>
      </w:r>
    </w:p>
    <w:p w14:paraId="0DF5BFB8" w14:textId="64EA2497" w:rsidR="002F3C61" w:rsidRPr="006C312D" w:rsidRDefault="002F3C61" w:rsidP="002F3C61">
      <w:r w:rsidRPr="006C312D">
        <w:t xml:space="preserve">ETS assessment specialists who were specially trained to identify and </w:t>
      </w:r>
      <w:r w:rsidR="00A8137D">
        <w:t xml:space="preserve">edit or </w:t>
      </w:r>
      <w:r w:rsidRPr="006C312D">
        <w:t>eliminate questions that contained content or wording that could be construed to be offensive to</w:t>
      </w:r>
      <w:r w:rsidR="000D7439">
        <w:t>,</w:t>
      </w:r>
      <w:r w:rsidRPr="006C312D">
        <w:t xml:space="preserve"> or biased against</w:t>
      </w:r>
      <w:r w:rsidR="000D7439">
        <w:t>,</w:t>
      </w:r>
      <w:r w:rsidRPr="006C312D">
        <w:t xml:space="preserve"> members of specific ethnic, racial, or gender groups conducted the next level of review (ETS, 2014, 2016). These trained staff members reviewed every item before the CDE and item review meetings.</w:t>
      </w:r>
    </w:p>
    <w:p w14:paraId="27C8A713" w14:textId="5B317516" w:rsidR="002F3C61" w:rsidRPr="006C312D" w:rsidRDefault="002F3C61" w:rsidP="002F3C61">
      <w:r w:rsidRPr="006C312D">
        <w:t>The review process promoted a general awareness of</w:t>
      </w:r>
      <w:r w:rsidR="000D7439">
        <w:t>,</w:t>
      </w:r>
      <w:r w:rsidRPr="006C312D">
        <w:t xml:space="preserve"> and responsiveness to</w:t>
      </w:r>
      <w:r w:rsidR="000D7439">
        <w:t>,</w:t>
      </w:r>
      <w:r w:rsidRPr="006C312D">
        <w:t xml:space="preserve"> the following:</w:t>
      </w:r>
    </w:p>
    <w:p w14:paraId="57BE4457" w14:textId="77777777" w:rsidR="002F3C61" w:rsidRPr="006C312D" w:rsidRDefault="002F3C61" w:rsidP="002E453F">
      <w:pPr>
        <w:numPr>
          <w:ilvl w:val="0"/>
          <w:numId w:val="80"/>
        </w:numPr>
        <w:ind w:left="864" w:hanging="288"/>
      </w:pPr>
      <w:r w:rsidRPr="006C312D">
        <w:t>Cultural diversity</w:t>
      </w:r>
    </w:p>
    <w:p w14:paraId="39509F8A" w14:textId="77777777" w:rsidR="002F3C61" w:rsidRPr="006C312D" w:rsidRDefault="002F3C61" w:rsidP="002E453F">
      <w:pPr>
        <w:numPr>
          <w:ilvl w:val="0"/>
          <w:numId w:val="80"/>
        </w:numPr>
        <w:ind w:left="864" w:hanging="288"/>
      </w:pPr>
      <w:r w:rsidRPr="006C312D">
        <w:lastRenderedPageBreak/>
        <w:t>Diversity of background, cultural tradition, and viewpoints to be found in the test-taking populations</w:t>
      </w:r>
    </w:p>
    <w:p w14:paraId="6505341E" w14:textId="77777777" w:rsidR="002F3C61" w:rsidRPr="006C312D" w:rsidRDefault="002F3C61" w:rsidP="002E453F">
      <w:pPr>
        <w:numPr>
          <w:ilvl w:val="0"/>
          <w:numId w:val="80"/>
        </w:numPr>
        <w:ind w:left="864" w:hanging="288"/>
      </w:pPr>
      <w:r w:rsidRPr="006C312D">
        <w:t>Changing roles and attitudes toward various groups</w:t>
      </w:r>
    </w:p>
    <w:p w14:paraId="13AD4B94" w14:textId="77777777" w:rsidR="002F3C61" w:rsidRPr="006C312D" w:rsidRDefault="002F3C61" w:rsidP="002E453F">
      <w:pPr>
        <w:numPr>
          <w:ilvl w:val="0"/>
          <w:numId w:val="80"/>
        </w:numPr>
        <w:ind w:left="864" w:hanging="288"/>
      </w:pPr>
      <w:r w:rsidRPr="006C312D">
        <w:t>Role of language in setting and changing attitudes toward various groups</w:t>
      </w:r>
    </w:p>
    <w:p w14:paraId="7A3916B9" w14:textId="77777777" w:rsidR="002F3C61" w:rsidRPr="006C312D" w:rsidRDefault="002F3C61" w:rsidP="002E453F">
      <w:pPr>
        <w:numPr>
          <w:ilvl w:val="0"/>
          <w:numId w:val="80"/>
        </w:numPr>
        <w:ind w:left="864" w:hanging="288"/>
      </w:pPr>
      <w:r w:rsidRPr="006C312D">
        <w:t>Contributions of diverse groups (including ethnic and minority groups, individuals with disabilities, and women) to the history and culture of the United States and the achievements of individuals within these groups</w:t>
      </w:r>
    </w:p>
    <w:p w14:paraId="751DBEF7" w14:textId="7184BF6E" w:rsidR="00FB5AEC" w:rsidRPr="006C312D" w:rsidRDefault="002F3C61" w:rsidP="000B5746">
      <w:pPr>
        <w:numPr>
          <w:ilvl w:val="0"/>
          <w:numId w:val="80"/>
        </w:numPr>
        <w:ind w:left="864" w:hanging="288"/>
      </w:pPr>
      <w:r w:rsidRPr="006C312D">
        <w:t xml:space="preserve">Item accessibility for </w:t>
      </w:r>
      <w:r w:rsidR="00B04FD6">
        <w:t>language</w:t>
      </w:r>
      <w:r w:rsidR="00E901FF">
        <w:t xml:space="preserve"> learners of diverse backgrounds</w:t>
      </w:r>
    </w:p>
    <w:p w14:paraId="11593342" w14:textId="2E491904" w:rsidR="00F374C6" w:rsidRPr="006C312D" w:rsidRDefault="00053B48" w:rsidP="005E0067">
      <w:pPr>
        <w:pStyle w:val="Heading3"/>
      </w:pPr>
      <w:bookmarkStart w:id="119" w:name="_Content_Expert_Review"/>
      <w:bookmarkStart w:id="120" w:name="_Toc182472545"/>
      <w:bookmarkEnd w:id="119"/>
      <w:r w:rsidRPr="006C312D">
        <w:t>Content Expert Review</w:t>
      </w:r>
      <w:bookmarkEnd w:id="120"/>
    </w:p>
    <w:p w14:paraId="1B7E3DFB" w14:textId="1BE8D3BE" w:rsidR="00BA4DA4" w:rsidRPr="006C312D" w:rsidRDefault="00BA4DA4" w:rsidP="00CC28B3">
      <w:pPr>
        <w:pStyle w:val="Heading4"/>
      </w:pPr>
      <w:r w:rsidRPr="006C312D">
        <w:t>California Educator Review</w:t>
      </w:r>
    </w:p>
    <w:p w14:paraId="76A4BF64" w14:textId="26E6BDBE" w:rsidR="002E453F" w:rsidRPr="006C312D" w:rsidRDefault="002E453F" w:rsidP="002E453F">
      <w:r w:rsidRPr="006C312D">
        <w:t>ETS convened the meeting with California educators in Sacramento, California,</w:t>
      </w:r>
      <w:r w:rsidR="002571E2" w:rsidRPr="002571E2">
        <w:t xml:space="preserve"> </w:t>
      </w:r>
      <w:r w:rsidR="002571E2">
        <w:t>from May 21 through May 23, 2019,</w:t>
      </w:r>
      <w:r w:rsidRPr="006C312D">
        <w:t xml:space="preserve"> to</w:t>
      </w:r>
    </w:p>
    <w:p w14:paraId="294F5963" w14:textId="0CB0C1B8" w:rsidR="002E453F" w:rsidRPr="006C312D" w:rsidRDefault="002E453F" w:rsidP="002E453F">
      <w:pPr>
        <w:numPr>
          <w:ilvl w:val="0"/>
          <w:numId w:val="81"/>
        </w:numPr>
        <w:ind w:left="864" w:hanging="288"/>
      </w:pPr>
      <w:r w:rsidRPr="006C312D">
        <w:t xml:space="preserve">review Spanish passages and items for the </w:t>
      </w:r>
      <w:r w:rsidR="00E07233">
        <w:rPr>
          <w:rFonts w:cs="Arial"/>
        </w:rPr>
        <w:t>2019</w:t>
      </w:r>
      <w:r w:rsidR="005262F0">
        <w:rPr>
          <w:rFonts w:cs="Arial"/>
        </w:rPr>
        <w:t>–</w:t>
      </w:r>
      <w:r w:rsidR="00E07233">
        <w:rPr>
          <w:rFonts w:cs="Arial"/>
        </w:rPr>
        <w:t>2020</w:t>
      </w:r>
      <w:r w:rsidRPr="006C312D">
        <w:rPr>
          <w:rFonts w:cs="Arial"/>
        </w:rPr>
        <w:t xml:space="preserve"> operational assessment</w:t>
      </w:r>
      <w:r w:rsidRPr="006C312D" w:rsidDel="00F442A6">
        <w:t xml:space="preserve"> </w:t>
      </w:r>
      <w:r w:rsidRPr="006C312D">
        <w:t>for grade-level appropriateness, content, bias and sensitivity, readability, and overall interest for the test taker; and</w:t>
      </w:r>
    </w:p>
    <w:p w14:paraId="642500C1" w14:textId="77777777" w:rsidR="002E453F" w:rsidRPr="006C312D" w:rsidRDefault="002E453F" w:rsidP="002E453F">
      <w:pPr>
        <w:numPr>
          <w:ilvl w:val="0"/>
          <w:numId w:val="81"/>
        </w:numPr>
        <w:ind w:left="864" w:hanging="288"/>
      </w:pPr>
      <w:r w:rsidRPr="006C312D">
        <w:t>obtain feedback from California educators about the passages and items to inform ETS on the appropriateness of their use on future test forms for the CSA.</w:t>
      </w:r>
    </w:p>
    <w:p w14:paraId="7A9AEB7D" w14:textId="740472E7" w:rsidR="002E453F" w:rsidRPr="006C312D" w:rsidRDefault="002E453F" w:rsidP="002E453F">
      <w:r>
        <w:t>The meeting with California educators was held</w:t>
      </w:r>
      <w:r w:rsidR="002571E2">
        <w:t xml:space="preserve"> </w:t>
      </w:r>
      <w:r>
        <w:t>at the end of the item review process as the final content expert review that items must undergo before being placed on an operational assessment. The California educators filled an advisory role to the CDE and ETS and provided guidance on matters related to item development for the CSA. These educators were responsible for reviewing all newly developed items for alignment to the CCCSSeE. Meeting participants also reviewed the items for accuracy of content, clarity of phrasing, and quality. In their examination of test items, participants could raise concerns related to age or grade appropriateness and gender, racial, ethnic, or socioeconomic bias.</w:t>
      </w:r>
    </w:p>
    <w:p w14:paraId="24491286" w14:textId="77777777" w:rsidR="002E453F" w:rsidRPr="006C312D" w:rsidRDefault="002E453F" w:rsidP="002E453F">
      <w:pPr>
        <w:pStyle w:val="Heading5"/>
      </w:pPr>
      <w:r w:rsidRPr="006C312D">
        <w:t>Composition of Item Review Panels</w:t>
      </w:r>
    </w:p>
    <w:p w14:paraId="225858C0" w14:textId="628AEEC6" w:rsidR="002E453F" w:rsidRPr="006C312D" w:rsidRDefault="002E453F" w:rsidP="002E453F">
      <w:pPr>
        <w:rPr>
          <w:lang w:eastAsia="x-none"/>
        </w:rPr>
      </w:pPr>
      <w:r w:rsidRPr="006C312D">
        <w:rPr>
          <w:lang w:eastAsia="x-none"/>
        </w:rPr>
        <w:t>The panelists for the CSA item review meeting</w:t>
      </w:r>
      <w:r w:rsidR="00552137">
        <w:rPr>
          <w:lang w:eastAsia="x-none"/>
        </w:rPr>
        <w:t xml:space="preserve"> included</w:t>
      </w:r>
      <w:r w:rsidRPr="006C312D" w:rsidDel="00731E1F">
        <w:rPr>
          <w:lang w:eastAsia="x-none"/>
        </w:rPr>
        <w:t xml:space="preserve"> </w:t>
      </w:r>
      <w:r w:rsidRPr="006C312D">
        <w:rPr>
          <w:lang w:eastAsia="x-none"/>
        </w:rPr>
        <w:t>current and former teachers, resource specialists, administrators, curriculum experts, and other education professionals. To qualify to participate in the item review meeting, educators had to self-assess their written and spoken Spanish as fluent. Preferred qualifications included</w:t>
      </w:r>
    </w:p>
    <w:p w14:paraId="32518ED3" w14:textId="77777777" w:rsidR="002E453F" w:rsidRPr="006C312D" w:rsidRDefault="002E453F" w:rsidP="002E453F">
      <w:pPr>
        <w:numPr>
          <w:ilvl w:val="0"/>
          <w:numId w:val="82"/>
        </w:numPr>
        <w:ind w:left="864" w:hanging="288"/>
      </w:pPr>
      <w:r w:rsidRPr="006C312D">
        <w:t>currently being assigned to teach Spanish language arts;</w:t>
      </w:r>
    </w:p>
    <w:p w14:paraId="7DE0FCA8" w14:textId="77777777" w:rsidR="002E453F" w:rsidRPr="006C312D" w:rsidRDefault="002E453F" w:rsidP="002E453F">
      <w:pPr>
        <w:numPr>
          <w:ilvl w:val="0"/>
          <w:numId w:val="82"/>
        </w:numPr>
        <w:ind w:left="864" w:hanging="288"/>
      </w:pPr>
      <w:r w:rsidRPr="006C312D">
        <w:t xml:space="preserve">currently working in Advanced Placement Spanish Language and Culture, on an </w:t>
      </w:r>
      <w:r w:rsidRPr="006C312D">
        <w:rPr>
          <w:rFonts w:cs="Arial"/>
        </w:rPr>
        <w:t>I</w:t>
      </w:r>
      <w:r w:rsidRPr="006C312D">
        <w:rPr>
          <w:rFonts w:cs="Arial"/>
          <w:bCs/>
        </w:rPr>
        <w:t>nternational Baccalaureate</w:t>
      </w:r>
      <w:r w:rsidRPr="006C312D">
        <w:t xml:space="preserve"> in Spanish, or both;</w:t>
      </w:r>
    </w:p>
    <w:p w14:paraId="3B49A83A" w14:textId="77777777" w:rsidR="002E453F" w:rsidRPr="006C312D" w:rsidRDefault="002E453F" w:rsidP="002E453F">
      <w:pPr>
        <w:numPr>
          <w:ilvl w:val="0"/>
          <w:numId w:val="82"/>
        </w:numPr>
        <w:ind w:left="864" w:hanging="288"/>
      </w:pPr>
      <w:r w:rsidRPr="006C312D">
        <w:t>currently working in dual immersion or bilingual programs,</w:t>
      </w:r>
    </w:p>
    <w:p w14:paraId="13C781D4" w14:textId="77777777" w:rsidR="002E453F" w:rsidRPr="006C312D" w:rsidRDefault="002E453F" w:rsidP="002E453F">
      <w:pPr>
        <w:numPr>
          <w:ilvl w:val="0"/>
          <w:numId w:val="82"/>
        </w:numPr>
        <w:ind w:left="864" w:hanging="288"/>
      </w:pPr>
      <w:r w:rsidRPr="006C312D">
        <w:t>currently serving heritage speakers;</w:t>
      </w:r>
    </w:p>
    <w:p w14:paraId="67CC63CD" w14:textId="77777777" w:rsidR="002E453F" w:rsidRPr="006C312D" w:rsidRDefault="002E453F" w:rsidP="002E453F">
      <w:pPr>
        <w:keepNext/>
        <w:numPr>
          <w:ilvl w:val="0"/>
          <w:numId w:val="82"/>
        </w:numPr>
        <w:ind w:left="864" w:hanging="288"/>
      </w:pPr>
      <w:r w:rsidRPr="006C312D">
        <w:t>having a Spanish focus in the post-secondary studies background; and</w:t>
      </w:r>
    </w:p>
    <w:p w14:paraId="271D9BBF" w14:textId="77777777" w:rsidR="002E453F" w:rsidRPr="006C312D" w:rsidRDefault="002E453F" w:rsidP="002E453F">
      <w:pPr>
        <w:pStyle w:val="bullets-one"/>
        <w:numPr>
          <w:ilvl w:val="0"/>
          <w:numId w:val="82"/>
        </w:numPr>
        <w:ind w:left="864" w:hanging="288"/>
      </w:pPr>
      <w:r w:rsidRPr="006C312D">
        <w:t>having studied or taught in a Spanish-speaking country.</w:t>
      </w:r>
    </w:p>
    <w:p w14:paraId="35ECB3EC" w14:textId="77777777" w:rsidR="002E453F" w:rsidRPr="006C312D" w:rsidRDefault="002E453F" w:rsidP="002E453F">
      <w:r w:rsidRPr="006C312D">
        <w:rPr>
          <w:lang w:eastAsia="x-none"/>
        </w:rPr>
        <w:t xml:space="preserve">Every effort was made to ensure that groups of item reviewers included a wide representation of genders, geographic regions, and ethnic groups in California. Efforts also </w:t>
      </w:r>
      <w:r w:rsidRPr="006C312D">
        <w:rPr>
          <w:lang w:eastAsia="x-none"/>
        </w:rPr>
        <w:lastRenderedPageBreak/>
        <w:t>were made to ensure representation by members with experience serving California’s diverse Spanish-learning population.</w:t>
      </w:r>
    </w:p>
    <w:p w14:paraId="406D398F" w14:textId="20D34418" w:rsidR="00552C4D" w:rsidRPr="006C312D" w:rsidRDefault="0062208C" w:rsidP="005E4C43">
      <w:pPr>
        <w:keepNext/>
        <w:keepLines/>
      </w:pPr>
      <w:r w:rsidRPr="006C312D">
        <w:rPr>
          <w:rStyle w:val="Cross-Reference"/>
        </w:rPr>
        <w:fldChar w:fldCharType="begin"/>
      </w:r>
      <w:r w:rsidRPr="006C312D">
        <w:rPr>
          <w:rStyle w:val="Cross-Reference"/>
        </w:rPr>
        <w:instrText xml:space="preserve"> REF _Ref36799978 \h  \* MERGEFORMAT </w:instrText>
      </w:r>
      <w:r w:rsidRPr="006C312D">
        <w:rPr>
          <w:rStyle w:val="Cross-Reference"/>
        </w:rPr>
      </w:r>
      <w:r w:rsidRPr="006C312D">
        <w:rPr>
          <w:rStyle w:val="Cross-Reference"/>
        </w:rPr>
        <w:fldChar w:fldCharType="separate"/>
      </w:r>
      <w:r w:rsidR="00657596" w:rsidRPr="00657596">
        <w:rPr>
          <w:rStyle w:val="Cross-Reference"/>
        </w:rPr>
        <w:t>Table 3.4</w:t>
      </w:r>
      <w:r w:rsidRPr="006C312D">
        <w:rPr>
          <w:rStyle w:val="Cross-Reference"/>
        </w:rPr>
        <w:fldChar w:fldCharType="end"/>
      </w:r>
      <w:r w:rsidR="002E453F" w:rsidRPr="006C312D">
        <w:t xml:space="preserve"> shows the educational qualifications; present, self-reported occupation; and credentials of the individuals who participated in CSA item review.</w:t>
      </w:r>
      <w:r w:rsidR="005E4C43">
        <w:t xml:space="preserve"> </w:t>
      </w:r>
      <w:r w:rsidR="00552C4D" w:rsidRPr="00380C0B">
        <w:t>N</w:t>
      </w:r>
      <w:r w:rsidR="00552C4D">
        <w:t>ote that n</w:t>
      </w:r>
      <w:r w:rsidR="00552C4D" w:rsidRPr="00380C0B">
        <w:t xml:space="preserve">umbers may not match the totals because </w:t>
      </w:r>
      <w:r w:rsidR="00552C4D">
        <w:t>item reviewers</w:t>
      </w:r>
      <w:r w:rsidR="00552C4D" w:rsidRPr="00380C0B">
        <w:t xml:space="preserve"> may have multiple occu</w:t>
      </w:r>
      <w:r w:rsidR="00552C4D">
        <w:t>pations or teaching credentials</w:t>
      </w:r>
      <w:r w:rsidR="00552C4D" w:rsidRPr="00380C0B">
        <w:t xml:space="preserve"> or are currently working toward earning their highest degree.</w:t>
      </w:r>
    </w:p>
    <w:p w14:paraId="0321C340" w14:textId="019391D4" w:rsidR="0062208C" w:rsidRPr="006C312D" w:rsidRDefault="0062208C" w:rsidP="0062208C">
      <w:pPr>
        <w:pStyle w:val="Caption"/>
        <w:keepLines/>
      </w:pPr>
      <w:bookmarkStart w:id="121" w:name="_Ref36799978"/>
      <w:bookmarkStart w:id="122" w:name="_Toc37923039"/>
      <w:bookmarkStart w:id="123" w:name="_Toc220420436"/>
      <w:r w:rsidRPr="006C312D">
        <w:t xml:space="preserve">Table </w:t>
      </w:r>
      <w:r>
        <w:fldChar w:fldCharType="begin"/>
      </w:r>
      <w:r>
        <w:instrText>STYLEREF 2 \s</w:instrText>
      </w:r>
      <w:r>
        <w:fldChar w:fldCharType="separate"/>
      </w:r>
      <w:r w:rsidR="009350B6">
        <w:rPr>
          <w:noProof/>
        </w:rPr>
        <w:t>3</w:t>
      </w:r>
      <w:r>
        <w:fldChar w:fldCharType="end"/>
      </w:r>
      <w:r w:rsidR="0025718D">
        <w:t>.</w:t>
      </w:r>
      <w:r>
        <w:fldChar w:fldCharType="begin"/>
      </w:r>
      <w:r>
        <w:instrText>SEQ Table \* ARABIC \s 2</w:instrText>
      </w:r>
      <w:r>
        <w:fldChar w:fldCharType="separate"/>
      </w:r>
      <w:r w:rsidR="0025718D">
        <w:rPr>
          <w:noProof/>
        </w:rPr>
        <w:t>4</w:t>
      </w:r>
      <w:r>
        <w:fldChar w:fldCharType="end"/>
      </w:r>
      <w:bookmarkEnd w:id="121"/>
      <w:r w:rsidRPr="006C312D">
        <w:t xml:space="preserve">  CSA Item Reviewer Qualifications</w:t>
      </w:r>
      <w:bookmarkEnd w:id="122"/>
      <w:bookmarkEnd w:id="123"/>
    </w:p>
    <w:tbl>
      <w:tblPr>
        <w:tblStyle w:val="TRsBorders"/>
        <w:tblW w:w="9678" w:type="dxa"/>
        <w:tblLayout w:type="fixed"/>
        <w:tblLook w:val="04A0" w:firstRow="1" w:lastRow="0" w:firstColumn="1" w:lastColumn="0" w:noHBand="0" w:noVBand="1"/>
        <w:tblDescription w:val="CSA Item Reviewer Qualifications"/>
      </w:tblPr>
      <w:tblGrid>
        <w:gridCol w:w="3054"/>
        <w:gridCol w:w="5760"/>
        <w:gridCol w:w="864"/>
      </w:tblGrid>
      <w:tr w:rsidR="0062208C" w:rsidRPr="003C6684" w14:paraId="23506C8D" w14:textId="77777777" w:rsidTr="00935531">
        <w:trPr>
          <w:cnfStyle w:val="100000000000" w:firstRow="1" w:lastRow="0" w:firstColumn="0" w:lastColumn="0" w:oddVBand="0" w:evenVBand="0" w:oddHBand="0" w:evenHBand="0" w:firstRowFirstColumn="0" w:firstRowLastColumn="0" w:lastRowFirstColumn="0" w:lastRowLastColumn="0"/>
          <w:cantSplit/>
          <w:trHeight w:val="20"/>
        </w:trPr>
        <w:tc>
          <w:tcPr>
            <w:tcW w:w="3054" w:type="dxa"/>
            <w:hideMark/>
          </w:tcPr>
          <w:p w14:paraId="414C27A5" w14:textId="77777777" w:rsidR="0062208C" w:rsidRPr="003C6684" w:rsidRDefault="0062208C" w:rsidP="001332D0">
            <w:pPr>
              <w:pStyle w:val="TableHead"/>
              <w:keepNext/>
              <w:keepLines/>
              <w:spacing w:line="252" w:lineRule="auto"/>
              <w:rPr>
                <w:rFonts w:ascii="SimSun" w:hAnsi="SimSun" w:cs="Calibri"/>
                <w:bCs/>
                <w:noProof w:val="0"/>
              </w:rPr>
            </w:pPr>
            <w:r w:rsidRPr="003C6684">
              <w:rPr>
                <w:bCs/>
                <w:noProof w:val="0"/>
              </w:rPr>
              <w:t>Qualification Type</w:t>
            </w:r>
          </w:p>
        </w:tc>
        <w:tc>
          <w:tcPr>
            <w:tcW w:w="5760" w:type="dxa"/>
            <w:hideMark/>
          </w:tcPr>
          <w:p w14:paraId="2199C408" w14:textId="77777777" w:rsidR="0062208C" w:rsidRPr="003C6684" w:rsidRDefault="0062208C" w:rsidP="001332D0">
            <w:pPr>
              <w:pStyle w:val="TableHead"/>
              <w:keepNext/>
              <w:keepLines/>
              <w:spacing w:line="252" w:lineRule="auto"/>
              <w:rPr>
                <w:bCs/>
                <w:noProof w:val="0"/>
              </w:rPr>
            </w:pPr>
            <w:r w:rsidRPr="003C6684">
              <w:rPr>
                <w:bCs/>
                <w:noProof w:val="0"/>
              </w:rPr>
              <w:t>Qualification</w:t>
            </w:r>
          </w:p>
        </w:tc>
        <w:tc>
          <w:tcPr>
            <w:tcW w:w="864" w:type="dxa"/>
            <w:hideMark/>
          </w:tcPr>
          <w:p w14:paraId="23021E48" w14:textId="77777777" w:rsidR="0062208C" w:rsidRPr="003C6684" w:rsidRDefault="0062208C" w:rsidP="001332D0">
            <w:pPr>
              <w:pStyle w:val="TableHead"/>
              <w:keepNext/>
              <w:keepLines/>
              <w:spacing w:line="252" w:lineRule="auto"/>
              <w:rPr>
                <w:bCs/>
                <w:noProof w:val="0"/>
              </w:rPr>
            </w:pPr>
            <w:r w:rsidRPr="003C6684">
              <w:rPr>
                <w:bCs/>
                <w:noProof w:val="0"/>
              </w:rPr>
              <w:t>Total</w:t>
            </w:r>
          </w:p>
        </w:tc>
      </w:tr>
      <w:tr w:rsidR="0062208C" w:rsidRPr="006C312D" w14:paraId="570FF0DD" w14:textId="77777777" w:rsidTr="00935531">
        <w:trPr>
          <w:trHeight w:val="20"/>
        </w:trPr>
        <w:tc>
          <w:tcPr>
            <w:tcW w:w="3054" w:type="dxa"/>
            <w:hideMark/>
          </w:tcPr>
          <w:p w14:paraId="5F612022" w14:textId="77777777" w:rsidR="0062208C" w:rsidRPr="006C312D" w:rsidRDefault="0062208C" w:rsidP="00465999">
            <w:pPr>
              <w:pStyle w:val="TableText"/>
              <w:keepNext/>
              <w:keepLines/>
              <w:spacing w:line="252" w:lineRule="auto"/>
              <w:jc w:val="left"/>
              <w:rPr>
                <w:szCs w:val="24"/>
              </w:rPr>
            </w:pPr>
            <w:r w:rsidRPr="006C312D">
              <w:rPr>
                <w:bCs/>
              </w:rPr>
              <w:t>Occupation</w:t>
            </w:r>
          </w:p>
        </w:tc>
        <w:tc>
          <w:tcPr>
            <w:tcW w:w="5760" w:type="dxa"/>
            <w:hideMark/>
          </w:tcPr>
          <w:p w14:paraId="2C1A9A0F" w14:textId="77777777" w:rsidR="0062208C" w:rsidRPr="006C312D" w:rsidRDefault="0062208C" w:rsidP="00465999">
            <w:pPr>
              <w:pStyle w:val="TableText"/>
              <w:keepNext/>
              <w:keepLines/>
              <w:spacing w:line="252" w:lineRule="auto"/>
              <w:jc w:val="left"/>
              <w:rPr>
                <w:sz w:val="20"/>
              </w:rPr>
            </w:pPr>
            <w:r w:rsidRPr="006C312D">
              <w:t>Spanish Teacher</w:t>
            </w:r>
          </w:p>
        </w:tc>
        <w:tc>
          <w:tcPr>
            <w:tcW w:w="864" w:type="dxa"/>
            <w:hideMark/>
          </w:tcPr>
          <w:p w14:paraId="139505E5" w14:textId="719495D6" w:rsidR="0062208C" w:rsidRPr="006C312D" w:rsidRDefault="00141D4D" w:rsidP="00465999">
            <w:pPr>
              <w:pStyle w:val="TableText"/>
              <w:keepNext/>
              <w:keepLines/>
              <w:spacing w:line="252" w:lineRule="auto"/>
            </w:pPr>
            <w:r>
              <w:t>13</w:t>
            </w:r>
          </w:p>
        </w:tc>
      </w:tr>
      <w:tr w:rsidR="0062208C" w:rsidRPr="006C312D" w14:paraId="0C2AEF41" w14:textId="77777777" w:rsidTr="00935531">
        <w:trPr>
          <w:trHeight w:val="20"/>
        </w:trPr>
        <w:tc>
          <w:tcPr>
            <w:tcW w:w="3054" w:type="dxa"/>
            <w:hideMark/>
          </w:tcPr>
          <w:p w14:paraId="199843DA" w14:textId="77777777" w:rsidR="0062208C" w:rsidRPr="006C312D" w:rsidRDefault="0062208C" w:rsidP="00465999">
            <w:pPr>
              <w:pStyle w:val="TableText"/>
              <w:keepNext/>
              <w:keepLines/>
              <w:spacing w:line="252" w:lineRule="auto"/>
              <w:jc w:val="left"/>
            </w:pPr>
            <w:r w:rsidRPr="006C312D">
              <w:rPr>
                <w:bCs/>
              </w:rPr>
              <w:t>Occupation</w:t>
            </w:r>
          </w:p>
        </w:tc>
        <w:tc>
          <w:tcPr>
            <w:tcW w:w="5760" w:type="dxa"/>
            <w:hideMark/>
          </w:tcPr>
          <w:p w14:paraId="016FB573" w14:textId="77777777" w:rsidR="0062208C" w:rsidRPr="006C312D" w:rsidRDefault="0062208C" w:rsidP="00465999">
            <w:pPr>
              <w:pStyle w:val="TableText"/>
              <w:keepNext/>
              <w:keepLines/>
              <w:spacing w:line="252" w:lineRule="auto"/>
              <w:jc w:val="left"/>
            </w:pPr>
            <w:r w:rsidRPr="006C312D">
              <w:t>General Education Teacher</w:t>
            </w:r>
          </w:p>
        </w:tc>
        <w:tc>
          <w:tcPr>
            <w:tcW w:w="864" w:type="dxa"/>
            <w:hideMark/>
          </w:tcPr>
          <w:p w14:paraId="3590B98C" w14:textId="32BC4657" w:rsidR="0062208C" w:rsidRPr="006C312D" w:rsidRDefault="00141D4D" w:rsidP="00465999">
            <w:pPr>
              <w:pStyle w:val="TableText"/>
              <w:keepNext/>
              <w:keepLines/>
              <w:spacing w:line="252" w:lineRule="auto"/>
            </w:pPr>
            <w:r>
              <w:t>2</w:t>
            </w:r>
          </w:p>
        </w:tc>
      </w:tr>
      <w:tr w:rsidR="00141D4D" w:rsidRPr="006C312D" w14:paraId="31F24055" w14:textId="77777777" w:rsidTr="00935531">
        <w:trPr>
          <w:trHeight w:val="20"/>
        </w:trPr>
        <w:tc>
          <w:tcPr>
            <w:tcW w:w="3054" w:type="dxa"/>
            <w:tcBorders>
              <w:bottom w:val="single" w:sz="12" w:space="0" w:color="auto"/>
            </w:tcBorders>
          </w:tcPr>
          <w:p w14:paraId="6A643DCB" w14:textId="418793F4" w:rsidR="00141D4D" w:rsidRPr="006C312D" w:rsidRDefault="00141D4D" w:rsidP="00141D4D">
            <w:pPr>
              <w:pStyle w:val="TableText"/>
              <w:keepNext/>
              <w:keepLines/>
              <w:spacing w:line="252" w:lineRule="auto"/>
              <w:jc w:val="left"/>
              <w:rPr>
                <w:bCs/>
              </w:rPr>
            </w:pPr>
            <w:r w:rsidRPr="006C312D">
              <w:rPr>
                <w:bCs/>
              </w:rPr>
              <w:t>Occupation</w:t>
            </w:r>
          </w:p>
        </w:tc>
        <w:tc>
          <w:tcPr>
            <w:tcW w:w="5760" w:type="dxa"/>
            <w:tcBorders>
              <w:bottom w:val="single" w:sz="12" w:space="0" w:color="auto"/>
            </w:tcBorders>
          </w:tcPr>
          <w:p w14:paraId="22A381FE" w14:textId="3A421AAB" w:rsidR="00141D4D" w:rsidRPr="006C312D" w:rsidRDefault="002C768F" w:rsidP="00141D4D">
            <w:pPr>
              <w:pStyle w:val="TableText"/>
              <w:keepNext/>
              <w:keepLines/>
              <w:spacing w:line="252" w:lineRule="auto"/>
              <w:jc w:val="left"/>
            </w:pPr>
            <w:r>
              <w:t>Other (instructional coach, specialist, etc.)</w:t>
            </w:r>
          </w:p>
        </w:tc>
        <w:tc>
          <w:tcPr>
            <w:tcW w:w="864" w:type="dxa"/>
            <w:tcBorders>
              <w:bottom w:val="single" w:sz="12" w:space="0" w:color="auto"/>
            </w:tcBorders>
          </w:tcPr>
          <w:p w14:paraId="75BEC0AA" w14:textId="169265C8" w:rsidR="00141D4D" w:rsidRDefault="00141D4D" w:rsidP="00141D4D">
            <w:pPr>
              <w:pStyle w:val="TableText"/>
              <w:keepNext/>
              <w:keepLines/>
              <w:spacing w:line="252" w:lineRule="auto"/>
            </w:pPr>
            <w:r>
              <w:t>5</w:t>
            </w:r>
          </w:p>
        </w:tc>
      </w:tr>
      <w:tr w:rsidR="00141D4D" w:rsidRPr="006C312D" w14:paraId="0D11349B" w14:textId="77777777" w:rsidTr="00935531">
        <w:trPr>
          <w:trHeight w:val="20"/>
        </w:trPr>
        <w:tc>
          <w:tcPr>
            <w:tcW w:w="3054" w:type="dxa"/>
            <w:tcBorders>
              <w:top w:val="single" w:sz="12" w:space="0" w:color="auto"/>
              <w:bottom w:val="single" w:sz="4" w:space="0" w:color="auto"/>
            </w:tcBorders>
            <w:hideMark/>
          </w:tcPr>
          <w:p w14:paraId="662942D0" w14:textId="77777777" w:rsidR="00141D4D" w:rsidRPr="006C312D" w:rsidRDefault="00141D4D" w:rsidP="00141D4D">
            <w:pPr>
              <w:pStyle w:val="TableText"/>
              <w:keepNext/>
              <w:keepLines/>
              <w:spacing w:line="252" w:lineRule="auto"/>
              <w:jc w:val="left"/>
              <w:rPr>
                <w:bCs/>
              </w:rPr>
            </w:pPr>
            <w:r w:rsidRPr="006C312D">
              <w:rPr>
                <w:bCs/>
              </w:rPr>
              <w:t>Highest Degree Earned</w:t>
            </w:r>
          </w:p>
        </w:tc>
        <w:tc>
          <w:tcPr>
            <w:tcW w:w="5760" w:type="dxa"/>
            <w:tcBorders>
              <w:top w:val="single" w:sz="12" w:space="0" w:color="auto"/>
              <w:bottom w:val="single" w:sz="4" w:space="0" w:color="auto"/>
            </w:tcBorders>
            <w:hideMark/>
          </w:tcPr>
          <w:p w14:paraId="57F51A3A" w14:textId="77777777" w:rsidR="00141D4D" w:rsidRPr="006C312D" w:rsidRDefault="00141D4D" w:rsidP="00141D4D">
            <w:pPr>
              <w:pStyle w:val="TableText"/>
              <w:keepNext/>
              <w:keepLines/>
              <w:spacing w:line="252" w:lineRule="auto"/>
              <w:jc w:val="left"/>
            </w:pPr>
            <w:r w:rsidRPr="006C312D">
              <w:t>Bachelor</w:t>
            </w:r>
            <w:r w:rsidRPr="006C312D">
              <w:rPr>
                <w:lang w:eastAsia="zh-CN"/>
              </w:rPr>
              <w:t>’</w:t>
            </w:r>
            <w:r w:rsidRPr="006C312D">
              <w:t>s Degree</w:t>
            </w:r>
          </w:p>
        </w:tc>
        <w:tc>
          <w:tcPr>
            <w:tcW w:w="864" w:type="dxa"/>
            <w:tcBorders>
              <w:top w:val="single" w:sz="12" w:space="0" w:color="auto"/>
              <w:bottom w:val="single" w:sz="4" w:space="0" w:color="auto"/>
            </w:tcBorders>
            <w:hideMark/>
          </w:tcPr>
          <w:p w14:paraId="70FBF5CA" w14:textId="53A6CF5D" w:rsidR="00141D4D" w:rsidRPr="006C312D" w:rsidRDefault="001D4785" w:rsidP="00141D4D">
            <w:pPr>
              <w:pStyle w:val="TableText"/>
              <w:keepNext/>
              <w:keepLines/>
              <w:spacing w:line="252" w:lineRule="auto"/>
            </w:pPr>
            <w:r>
              <w:t>14</w:t>
            </w:r>
          </w:p>
        </w:tc>
      </w:tr>
      <w:tr w:rsidR="00141D4D" w:rsidRPr="006C312D" w14:paraId="3917B0CE" w14:textId="77777777" w:rsidTr="00935531">
        <w:trPr>
          <w:trHeight w:val="20"/>
        </w:trPr>
        <w:tc>
          <w:tcPr>
            <w:tcW w:w="3054" w:type="dxa"/>
            <w:tcBorders>
              <w:top w:val="single" w:sz="4" w:space="0" w:color="auto"/>
            </w:tcBorders>
            <w:hideMark/>
          </w:tcPr>
          <w:p w14:paraId="681BD946" w14:textId="77777777" w:rsidR="00141D4D" w:rsidRPr="006C312D" w:rsidRDefault="00141D4D" w:rsidP="00141D4D">
            <w:pPr>
              <w:pStyle w:val="TableText"/>
              <w:keepNext/>
              <w:keepLines/>
              <w:spacing w:line="252" w:lineRule="auto"/>
              <w:jc w:val="left"/>
            </w:pPr>
            <w:r w:rsidRPr="006C312D">
              <w:rPr>
                <w:bCs/>
              </w:rPr>
              <w:t>Highest Degree Earned</w:t>
            </w:r>
          </w:p>
        </w:tc>
        <w:tc>
          <w:tcPr>
            <w:tcW w:w="5760" w:type="dxa"/>
            <w:tcBorders>
              <w:top w:val="single" w:sz="4" w:space="0" w:color="auto"/>
            </w:tcBorders>
            <w:hideMark/>
          </w:tcPr>
          <w:p w14:paraId="0F6B50C3" w14:textId="77777777" w:rsidR="00141D4D" w:rsidRPr="006C312D" w:rsidRDefault="00141D4D" w:rsidP="00141D4D">
            <w:pPr>
              <w:pStyle w:val="TableText"/>
              <w:keepNext/>
              <w:keepLines/>
              <w:spacing w:line="252" w:lineRule="auto"/>
              <w:jc w:val="left"/>
            </w:pPr>
            <w:r w:rsidRPr="006C312D">
              <w:t>Master</w:t>
            </w:r>
            <w:r w:rsidRPr="006C312D">
              <w:rPr>
                <w:lang w:eastAsia="zh-CN"/>
              </w:rPr>
              <w:t>’</w:t>
            </w:r>
            <w:r w:rsidRPr="006C312D">
              <w:t>s Degree</w:t>
            </w:r>
          </w:p>
        </w:tc>
        <w:tc>
          <w:tcPr>
            <w:tcW w:w="864" w:type="dxa"/>
            <w:tcBorders>
              <w:top w:val="single" w:sz="4" w:space="0" w:color="auto"/>
            </w:tcBorders>
            <w:hideMark/>
          </w:tcPr>
          <w:p w14:paraId="230605C2" w14:textId="32B5881E" w:rsidR="00141D4D" w:rsidRPr="006C312D" w:rsidRDefault="001D4785" w:rsidP="00141D4D">
            <w:pPr>
              <w:pStyle w:val="TableText"/>
              <w:keepNext/>
              <w:keepLines/>
              <w:spacing w:line="252" w:lineRule="auto"/>
            </w:pPr>
            <w:r>
              <w:t>5</w:t>
            </w:r>
          </w:p>
        </w:tc>
      </w:tr>
      <w:tr w:rsidR="002C768F" w:rsidRPr="006C312D" w14:paraId="6702E151" w14:textId="77777777" w:rsidTr="00935531">
        <w:trPr>
          <w:trHeight w:val="20"/>
        </w:trPr>
        <w:tc>
          <w:tcPr>
            <w:tcW w:w="3054" w:type="dxa"/>
            <w:tcBorders>
              <w:bottom w:val="single" w:sz="12" w:space="0" w:color="auto"/>
            </w:tcBorders>
          </w:tcPr>
          <w:p w14:paraId="08B6489D" w14:textId="570600B0" w:rsidR="002C768F" w:rsidRPr="006C312D" w:rsidRDefault="001D4785" w:rsidP="00141D4D">
            <w:pPr>
              <w:pStyle w:val="TableText"/>
              <w:keepNext/>
              <w:keepLines/>
              <w:spacing w:line="252" w:lineRule="auto"/>
              <w:jc w:val="left"/>
              <w:rPr>
                <w:bCs/>
              </w:rPr>
            </w:pPr>
            <w:r>
              <w:rPr>
                <w:bCs/>
              </w:rPr>
              <w:t>Highest Degree Earned</w:t>
            </w:r>
          </w:p>
        </w:tc>
        <w:tc>
          <w:tcPr>
            <w:tcW w:w="5760" w:type="dxa"/>
            <w:tcBorders>
              <w:bottom w:val="single" w:sz="12" w:space="0" w:color="auto"/>
            </w:tcBorders>
          </w:tcPr>
          <w:p w14:paraId="540C76AA" w14:textId="2B557327" w:rsidR="002C768F" w:rsidRPr="006C312D" w:rsidRDefault="001D4785" w:rsidP="00141D4D">
            <w:pPr>
              <w:pStyle w:val="TableText"/>
              <w:keepNext/>
              <w:keepLines/>
              <w:spacing w:line="252" w:lineRule="auto"/>
              <w:jc w:val="left"/>
            </w:pPr>
            <w:r>
              <w:t>Doctoral Degree</w:t>
            </w:r>
          </w:p>
        </w:tc>
        <w:tc>
          <w:tcPr>
            <w:tcW w:w="864" w:type="dxa"/>
            <w:tcBorders>
              <w:bottom w:val="single" w:sz="12" w:space="0" w:color="auto"/>
            </w:tcBorders>
          </w:tcPr>
          <w:p w14:paraId="7D314A78" w14:textId="1A0535BD" w:rsidR="002C768F" w:rsidRPr="006C312D" w:rsidRDefault="001D4785" w:rsidP="00141D4D">
            <w:pPr>
              <w:pStyle w:val="TableText"/>
              <w:keepNext/>
              <w:keepLines/>
              <w:spacing w:line="252" w:lineRule="auto"/>
            </w:pPr>
            <w:r>
              <w:t>1</w:t>
            </w:r>
          </w:p>
        </w:tc>
      </w:tr>
      <w:tr w:rsidR="00141D4D" w:rsidRPr="006C312D" w14:paraId="6194F634" w14:textId="77777777" w:rsidTr="00935531">
        <w:trPr>
          <w:trHeight w:val="20"/>
        </w:trPr>
        <w:tc>
          <w:tcPr>
            <w:tcW w:w="3054" w:type="dxa"/>
            <w:tcBorders>
              <w:top w:val="single" w:sz="12" w:space="0" w:color="auto"/>
              <w:bottom w:val="single" w:sz="4" w:space="0" w:color="auto"/>
            </w:tcBorders>
            <w:hideMark/>
          </w:tcPr>
          <w:p w14:paraId="5CE693B2" w14:textId="77777777" w:rsidR="00141D4D" w:rsidRPr="006C312D" w:rsidRDefault="00141D4D" w:rsidP="00141D4D">
            <w:pPr>
              <w:pStyle w:val="TableText"/>
              <w:keepNext/>
              <w:keepLines/>
              <w:spacing w:line="252" w:lineRule="auto"/>
              <w:jc w:val="left"/>
              <w:rPr>
                <w:bCs/>
              </w:rPr>
            </w:pPr>
            <w:r w:rsidRPr="006C312D">
              <w:rPr>
                <w:bCs/>
              </w:rPr>
              <w:t>K</w:t>
            </w:r>
            <w:r w:rsidRPr="006C312D">
              <w:rPr>
                <w:bCs/>
                <w:lang w:eastAsia="zh-CN"/>
              </w:rPr>
              <w:t>–</w:t>
            </w:r>
            <w:r w:rsidRPr="006C312D">
              <w:rPr>
                <w:bCs/>
              </w:rPr>
              <w:t>12 Teaching Credential</w:t>
            </w:r>
          </w:p>
        </w:tc>
        <w:tc>
          <w:tcPr>
            <w:tcW w:w="5760" w:type="dxa"/>
            <w:tcBorders>
              <w:top w:val="single" w:sz="12" w:space="0" w:color="auto"/>
              <w:bottom w:val="single" w:sz="4" w:space="0" w:color="auto"/>
            </w:tcBorders>
            <w:hideMark/>
          </w:tcPr>
          <w:p w14:paraId="14BCEABC" w14:textId="77777777" w:rsidR="00141D4D" w:rsidRPr="006C312D" w:rsidRDefault="00141D4D" w:rsidP="00141D4D">
            <w:pPr>
              <w:pStyle w:val="TableText"/>
              <w:keepNext/>
              <w:keepLines/>
              <w:spacing w:line="252" w:lineRule="auto"/>
              <w:jc w:val="left"/>
            </w:pPr>
            <w:r w:rsidRPr="006C312D">
              <w:t>Elementary Teaching (multiple subjects)</w:t>
            </w:r>
          </w:p>
        </w:tc>
        <w:tc>
          <w:tcPr>
            <w:tcW w:w="864" w:type="dxa"/>
            <w:tcBorders>
              <w:top w:val="single" w:sz="12" w:space="0" w:color="auto"/>
              <w:bottom w:val="single" w:sz="4" w:space="0" w:color="auto"/>
            </w:tcBorders>
            <w:hideMark/>
          </w:tcPr>
          <w:p w14:paraId="2E85E452" w14:textId="5AC4C10E" w:rsidR="00141D4D" w:rsidRPr="006C312D" w:rsidRDefault="00271576" w:rsidP="00141D4D">
            <w:pPr>
              <w:pStyle w:val="TableText"/>
              <w:keepNext/>
              <w:keepLines/>
              <w:spacing w:line="252" w:lineRule="auto"/>
            </w:pPr>
            <w:r>
              <w:t>10</w:t>
            </w:r>
          </w:p>
        </w:tc>
      </w:tr>
      <w:tr w:rsidR="00141D4D" w:rsidRPr="006C312D" w14:paraId="19444422" w14:textId="77777777" w:rsidTr="00935531">
        <w:trPr>
          <w:trHeight w:val="20"/>
        </w:trPr>
        <w:tc>
          <w:tcPr>
            <w:tcW w:w="3054" w:type="dxa"/>
            <w:tcBorders>
              <w:top w:val="single" w:sz="4" w:space="0" w:color="auto"/>
            </w:tcBorders>
            <w:hideMark/>
          </w:tcPr>
          <w:p w14:paraId="2AB60F9E" w14:textId="77777777" w:rsidR="00141D4D" w:rsidRPr="006C312D" w:rsidRDefault="00141D4D" w:rsidP="00141D4D">
            <w:pPr>
              <w:pStyle w:val="TableText"/>
              <w:keepNext/>
              <w:keepLines/>
              <w:spacing w:line="252" w:lineRule="auto"/>
              <w:jc w:val="left"/>
              <w:rPr>
                <w:bCs/>
              </w:rPr>
            </w:pPr>
            <w:r w:rsidRPr="006C312D">
              <w:rPr>
                <w:bCs/>
              </w:rPr>
              <w:t>K</w:t>
            </w:r>
            <w:r w:rsidRPr="006C312D">
              <w:rPr>
                <w:bCs/>
                <w:lang w:eastAsia="zh-CN"/>
              </w:rPr>
              <w:t>–</w:t>
            </w:r>
            <w:r w:rsidRPr="006C312D">
              <w:rPr>
                <w:bCs/>
              </w:rPr>
              <w:t>12 Teaching Credential</w:t>
            </w:r>
          </w:p>
        </w:tc>
        <w:tc>
          <w:tcPr>
            <w:tcW w:w="5760" w:type="dxa"/>
            <w:tcBorders>
              <w:top w:val="single" w:sz="4" w:space="0" w:color="auto"/>
            </w:tcBorders>
            <w:hideMark/>
          </w:tcPr>
          <w:p w14:paraId="2581FB5D" w14:textId="77777777" w:rsidR="00141D4D" w:rsidRPr="006C312D" w:rsidRDefault="00141D4D" w:rsidP="00141D4D">
            <w:pPr>
              <w:pStyle w:val="TableText"/>
              <w:keepNext/>
              <w:keepLines/>
              <w:spacing w:line="252" w:lineRule="auto"/>
              <w:jc w:val="left"/>
            </w:pPr>
            <w:r w:rsidRPr="006C312D">
              <w:t>Secondary Teaching (single subject)</w:t>
            </w:r>
          </w:p>
        </w:tc>
        <w:tc>
          <w:tcPr>
            <w:tcW w:w="864" w:type="dxa"/>
            <w:tcBorders>
              <w:top w:val="single" w:sz="4" w:space="0" w:color="auto"/>
            </w:tcBorders>
            <w:hideMark/>
          </w:tcPr>
          <w:p w14:paraId="0694E5E5" w14:textId="7589699E" w:rsidR="00141D4D" w:rsidRPr="006C312D" w:rsidRDefault="00271576" w:rsidP="00141D4D">
            <w:pPr>
              <w:pStyle w:val="TableText"/>
              <w:keepNext/>
              <w:keepLines/>
              <w:spacing w:line="252" w:lineRule="auto"/>
            </w:pPr>
            <w:r>
              <w:t>11</w:t>
            </w:r>
          </w:p>
        </w:tc>
      </w:tr>
      <w:tr w:rsidR="00141D4D" w:rsidRPr="006C312D" w14:paraId="44C40A43" w14:textId="77777777" w:rsidTr="00935531">
        <w:trPr>
          <w:trHeight w:val="20"/>
        </w:trPr>
        <w:tc>
          <w:tcPr>
            <w:tcW w:w="3054" w:type="dxa"/>
            <w:hideMark/>
          </w:tcPr>
          <w:p w14:paraId="6AF679D5" w14:textId="77777777" w:rsidR="00141D4D" w:rsidRPr="006C312D" w:rsidRDefault="00141D4D" w:rsidP="00141D4D">
            <w:pPr>
              <w:pStyle w:val="TableText"/>
              <w:keepNext/>
              <w:keepLines/>
              <w:spacing w:line="252" w:lineRule="auto"/>
              <w:jc w:val="left"/>
              <w:rPr>
                <w:bCs/>
              </w:rPr>
            </w:pPr>
            <w:r w:rsidRPr="006C312D">
              <w:rPr>
                <w:bCs/>
              </w:rPr>
              <w:t>K</w:t>
            </w:r>
            <w:r w:rsidRPr="006C312D">
              <w:rPr>
                <w:bCs/>
                <w:lang w:eastAsia="zh-CN"/>
              </w:rPr>
              <w:t>–</w:t>
            </w:r>
            <w:r w:rsidRPr="006C312D">
              <w:rPr>
                <w:bCs/>
              </w:rPr>
              <w:t>12 Teaching Credential</w:t>
            </w:r>
          </w:p>
        </w:tc>
        <w:tc>
          <w:tcPr>
            <w:tcW w:w="5760" w:type="dxa"/>
            <w:hideMark/>
          </w:tcPr>
          <w:p w14:paraId="0CACC409" w14:textId="77777777" w:rsidR="00141D4D" w:rsidRPr="006C312D" w:rsidRDefault="00141D4D" w:rsidP="00141D4D">
            <w:pPr>
              <w:pStyle w:val="TableText"/>
              <w:keepNext/>
              <w:keepLines/>
              <w:spacing w:line="252" w:lineRule="auto"/>
              <w:jc w:val="left"/>
            </w:pPr>
            <w:r w:rsidRPr="006C312D">
              <w:t>Spanish</w:t>
            </w:r>
          </w:p>
        </w:tc>
        <w:tc>
          <w:tcPr>
            <w:tcW w:w="864" w:type="dxa"/>
            <w:hideMark/>
          </w:tcPr>
          <w:p w14:paraId="5AE95739" w14:textId="6085FE46" w:rsidR="00141D4D" w:rsidRPr="006C312D" w:rsidRDefault="00271576" w:rsidP="00141D4D">
            <w:pPr>
              <w:pStyle w:val="TableText"/>
              <w:keepNext/>
              <w:keepLines/>
              <w:spacing w:line="252" w:lineRule="auto"/>
            </w:pPr>
            <w:r>
              <w:t>9</w:t>
            </w:r>
          </w:p>
        </w:tc>
      </w:tr>
      <w:tr w:rsidR="00141D4D" w:rsidRPr="006C312D" w14:paraId="2B8191C3" w14:textId="77777777" w:rsidTr="00935531">
        <w:trPr>
          <w:trHeight w:val="20"/>
        </w:trPr>
        <w:tc>
          <w:tcPr>
            <w:tcW w:w="3054" w:type="dxa"/>
            <w:hideMark/>
          </w:tcPr>
          <w:p w14:paraId="2FCA7D0A" w14:textId="77777777" w:rsidR="00141D4D" w:rsidRPr="006C312D" w:rsidRDefault="00141D4D" w:rsidP="00141D4D">
            <w:pPr>
              <w:pStyle w:val="TableText"/>
              <w:keepNext/>
              <w:keepLines/>
              <w:spacing w:line="252" w:lineRule="auto"/>
              <w:jc w:val="left"/>
              <w:rPr>
                <w:bCs/>
              </w:rPr>
            </w:pPr>
            <w:r w:rsidRPr="006C312D">
              <w:rPr>
                <w:bCs/>
              </w:rPr>
              <w:t>K</w:t>
            </w:r>
            <w:r w:rsidRPr="006C312D">
              <w:rPr>
                <w:bCs/>
                <w:lang w:eastAsia="zh-CN"/>
              </w:rPr>
              <w:t>–</w:t>
            </w:r>
            <w:r w:rsidRPr="006C312D">
              <w:rPr>
                <w:bCs/>
              </w:rPr>
              <w:t>12 Teaching Credential</w:t>
            </w:r>
          </w:p>
        </w:tc>
        <w:tc>
          <w:tcPr>
            <w:tcW w:w="5760" w:type="dxa"/>
            <w:hideMark/>
          </w:tcPr>
          <w:p w14:paraId="062BB42A" w14:textId="77777777" w:rsidR="00141D4D" w:rsidRPr="006C312D" w:rsidRDefault="00141D4D" w:rsidP="00141D4D">
            <w:pPr>
              <w:pStyle w:val="TableText"/>
              <w:keepNext/>
              <w:keepLines/>
              <w:spacing w:line="252" w:lineRule="auto"/>
              <w:jc w:val="left"/>
            </w:pPr>
            <w:r w:rsidRPr="006C312D">
              <w:t>English Learner (Crosscultural, Language and Academic Development; Bilingual, Crosscultural, Language and Academic Development)</w:t>
            </w:r>
          </w:p>
        </w:tc>
        <w:tc>
          <w:tcPr>
            <w:tcW w:w="864" w:type="dxa"/>
            <w:hideMark/>
          </w:tcPr>
          <w:p w14:paraId="55AB6654" w14:textId="7EF1C84A" w:rsidR="00141D4D" w:rsidRPr="006C312D" w:rsidRDefault="00271576" w:rsidP="00141D4D">
            <w:pPr>
              <w:pStyle w:val="TableText"/>
              <w:keepNext/>
              <w:keepLines/>
              <w:spacing w:line="252" w:lineRule="auto"/>
            </w:pPr>
            <w:r>
              <w:t>2</w:t>
            </w:r>
          </w:p>
        </w:tc>
      </w:tr>
      <w:tr w:rsidR="00141D4D" w:rsidRPr="006C312D" w14:paraId="747CF88F" w14:textId="77777777" w:rsidTr="00935531">
        <w:trPr>
          <w:trHeight w:val="58"/>
        </w:trPr>
        <w:tc>
          <w:tcPr>
            <w:tcW w:w="3054" w:type="dxa"/>
            <w:hideMark/>
          </w:tcPr>
          <w:p w14:paraId="24C1B93D" w14:textId="77777777" w:rsidR="00141D4D" w:rsidRPr="006C312D" w:rsidRDefault="00141D4D" w:rsidP="00141D4D">
            <w:pPr>
              <w:pStyle w:val="TableText"/>
              <w:keepNext/>
              <w:keepLines/>
              <w:spacing w:line="252" w:lineRule="auto"/>
              <w:jc w:val="left"/>
              <w:rPr>
                <w:bCs/>
              </w:rPr>
            </w:pPr>
            <w:r w:rsidRPr="006C312D">
              <w:rPr>
                <w:bCs/>
              </w:rPr>
              <w:t>K</w:t>
            </w:r>
            <w:r w:rsidRPr="006C312D">
              <w:rPr>
                <w:bCs/>
                <w:lang w:eastAsia="zh-CN"/>
              </w:rPr>
              <w:t>–</w:t>
            </w:r>
            <w:r w:rsidRPr="006C312D">
              <w:rPr>
                <w:bCs/>
              </w:rPr>
              <w:t>12 Teaching Credential</w:t>
            </w:r>
          </w:p>
        </w:tc>
        <w:tc>
          <w:tcPr>
            <w:tcW w:w="5760" w:type="dxa"/>
            <w:hideMark/>
          </w:tcPr>
          <w:p w14:paraId="36EC1301" w14:textId="77777777" w:rsidR="00141D4D" w:rsidRPr="006C312D" w:rsidRDefault="00141D4D" w:rsidP="00141D4D">
            <w:pPr>
              <w:pStyle w:val="TableText"/>
              <w:keepNext/>
              <w:keepLines/>
              <w:spacing w:line="252" w:lineRule="auto"/>
              <w:jc w:val="left"/>
            </w:pPr>
            <w:r w:rsidRPr="006C312D">
              <w:t>Administrative</w:t>
            </w:r>
          </w:p>
        </w:tc>
        <w:tc>
          <w:tcPr>
            <w:tcW w:w="864" w:type="dxa"/>
            <w:hideMark/>
          </w:tcPr>
          <w:p w14:paraId="19A1EFE6" w14:textId="24637E7E" w:rsidR="00141D4D" w:rsidRPr="006C312D" w:rsidRDefault="00271576" w:rsidP="00141D4D">
            <w:pPr>
              <w:pStyle w:val="TableText"/>
              <w:keepNext/>
              <w:keepLines/>
              <w:spacing w:line="252" w:lineRule="auto"/>
            </w:pPr>
            <w:r>
              <w:t>0</w:t>
            </w:r>
          </w:p>
        </w:tc>
      </w:tr>
      <w:tr w:rsidR="00141D4D" w:rsidRPr="006C312D" w14:paraId="1400CB0F" w14:textId="77777777" w:rsidTr="00935531">
        <w:trPr>
          <w:trHeight w:val="20"/>
        </w:trPr>
        <w:tc>
          <w:tcPr>
            <w:tcW w:w="3054" w:type="dxa"/>
            <w:hideMark/>
          </w:tcPr>
          <w:p w14:paraId="79587404" w14:textId="77777777" w:rsidR="00141D4D" w:rsidRPr="006C312D" w:rsidRDefault="00141D4D" w:rsidP="00141D4D">
            <w:pPr>
              <w:pStyle w:val="TableText"/>
              <w:spacing w:line="252" w:lineRule="auto"/>
              <w:jc w:val="left"/>
              <w:rPr>
                <w:bCs/>
              </w:rPr>
            </w:pPr>
            <w:r w:rsidRPr="006C312D">
              <w:rPr>
                <w:bCs/>
              </w:rPr>
              <w:t>K</w:t>
            </w:r>
            <w:r w:rsidRPr="006C312D">
              <w:rPr>
                <w:bCs/>
                <w:lang w:eastAsia="zh-CN"/>
              </w:rPr>
              <w:t>–</w:t>
            </w:r>
            <w:r w:rsidRPr="006C312D">
              <w:rPr>
                <w:bCs/>
              </w:rPr>
              <w:t>12 Teaching Credential</w:t>
            </w:r>
          </w:p>
        </w:tc>
        <w:tc>
          <w:tcPr>
            <w:tcW w:w="5760" w:type="dxa"/>
            <w:hideMark/>
          </w:tcPr>
          <w:p w14:paraId="5167B736" w14:textId="77777777" w:rsidR="00141D4D" w:rsidRPr="006C312D" w:rsidRDefault="00141D4D" w:rsidP="00141D4D">
            <w:pPr>
              <w:pStyle w:val="TableText"/>
              <w:spacing w:line="252" w:lineRule="auto"/>
              <w:jc w:val="left"/>
            </w:pPr>
            <w:r w:rsidRPr="006C312D">
              <w:t>Other</w:t>
            </w:r>
          </w:p>
        </w:tc>
        <w:tc>
          <w:tcPr>
            <w:tcW w:w="864" w:type="dxa"/>
            <w:hideMark/>
          </w:tcPr>
          <w:p w14:paraId="12EC72E7" w14:textId="6E3B8B70" w:rsidR="00141D4D" w:rsidRPr="006C312D" w:rsidRDefault="00271576" w:rsidP="00141D4D">
            <w:pPr>
              <w:pStyle w:val="TableText"/>
              <w:spacing w:line="252" w:lineRule="auto"/>
            </w:pPr>
            <w:r>
              <w:t>3</w:t>
            </w:r>
          </w:p>
        </w:tc>
      </w:tr>
    </w:tbl>
    <w:p w14:paraId="06F3B489" w14:textId="6115D00C" w:rsidR="00AE2AD5" w:rsidRDefault="00552137" w:rsidP="5D6932CA">
      <w:pPr>
        <w:spacing w:before="120"/>
        <w:rPr>
          <w:rFonts w:eastAsia="Arial" w:cs="Arial"/>
        </w:rPr>
      </w:pPr>
      <w:r w:rsidRPr="00552137">
        <w:rPr>
          <w:rStyle w:val="Cross-Reference"/>
        </w:rPr>
        <w:fldChar w:fldCharType="begin"/>
      </w:r>
      <w:r w:rsidRPr="00552137">
        <w:rPr>
          <w:rStyle w:val="Cross-Reference"/>
        </w:rPr>
        <w:instrText xml:space="preserve"> REF _Ref64358387 \h </w:instrText>
      </w:r>
      <w:r>
        <w:rPr>
          <w:rStyle w:val="Cross-Reference"/>
        </w:rPr>
        <w:instrText xml:space="preserve"> \* MERGEFORMAT </w:instrText>
      </w:r>
      <w:r w:rsidRPr="00552137">
        <w:rPr>
          <w:rStyle w:val="Cross-Reference"/>
        </w:rPr>
      </w:r>
      <w:r w:rsidRPr="00552137">
        <w:rPr>
          <w:rStyle w:val="Cross-Reference"/>
        </w:rPr>
        <w:fldChar w:fldCharType="separate"/>
      </w:r>
      <w:r w:rsidR="00B401CA" w:rsidRPr="00B401CA">
        <w:rPr>
          <w:rStyle w:val="Cross-Reference"/>
        </w:rPr>
        <w:t>Table 3.5</w:t>
      </w:r>
      <w:r w:rsidRPr="00552137">
        <w:rPr>
          <w:rStyle w:val="Cross-Reference"/>
        </w:rPr>
        <w:fldChar w:fldCharType="end"/>
      </w:r>
      <w:r w:rsidR="00AE2AD5">
        <w:t xml:space="preserve"> </w:t>
      </w:r>
      <w:r w:rsidR="1D2FA14A" w:rsidRPr="5D6932CA">
        <w:rPr>
          <w:rFonts w:eastAsia="Arial" w:cs="Arial"/>
        </w:rPr>
        <w:t>provides the status of the items after the 2019 Item Review Meetings. In addition to 245 items developed in the 2019</w:t>
      </w:r>
      <w:r>
        <w:rPr>
          <w:rFonts w:eastAsia="Arial" w:cs="Arial"/>
        </w:rPr>
        <w:t>–</w:t>
      </w:r>
      <w:r w:rsidR="1D2FA14A" w:rsidRPr="5D6932CA">
        <w:rPr>
          <w:rFonts w:eastAsia="Arial" w:cs="Arial"/>
        </w:rPr>
        <w:t xml:space="preserve">2020 cycle, </w:t>
      </w:r>
      <w:r w:rsidR="00BA3207">
        <w:rPr>
          <w:rFonts w:eastAsia="Arial" w:cs="Arial"/>
        </w:rPr>
        <w:t>some</w:t>
      </w:r>
      <w:r w:rsidR="00BA3207" w:rsidRPr="5D6932CA">
        <w:rPr>
          <w:rFonts w:eastAsia="Arial" w:cs="Arial"/>
        </w:rPr>
        <w:t xml:space="preserve"> </w:t>
      </w:r>
      <w:r w:rsidR="1D2FA14A" w:rsidRPr="5D6932CA">
        <w:rPr>
          <w:rFonts w:eastAsia="Arial" w:cs="Arial"/>
        </w:rPr>
        <w:t>items developed previously were included in the pool for committee review.</w:t>
      </w:r>
    </w:p>
    <w:p w14:paraId="5025C0D6" w14:textId="6FE9651F" w:rsidR="00C1765C" w:rsidRDefault="00C1765C" w:rsidP="00C1765C">
      <w:pPr>
        <w:pStyle w:val="Caption"/>
      </w:pPr>
      <w:bookmarkStart w:id="124" w:name="_Ref64358387"/>
      <w:bookmarkStart w:id="125" w:name="_Toc220420437"/>
      <w:r>
        <w:t xml:space="preserve">Table </w:t>
      </w:r>
      <w:r>
        <w:fldChar w:fldCharType="begin"/>
      </w:r>
      <w:r>
        <w:instrText>STYLEREF 2 \s</w:instrText>
      </w:r>
      <w:r>
        <w:fldChar w:fldCharType="separate"/>
      </w:r>
      <w:r>
        <w:rPr>
          <w:noProof/>
        </w:rPr>
        <w:t>3</w:t>
      </w:r>
      <w:r>
        <w:fldChar w:fldCharType="end"/>
      </w:r>
      <w:r w:rsidR="0025718D">
        <w:t>.</w:t>
      </w:r>
      <w:r>
        <w:fldChar w:fldCharType="begin"/>
      </w:r>
      <w:r>
        <w:instrText>SEQ Table \* ARABIC \s 2</w:instrText>
      </w:r>
      <w:r>
        <w:fldChar w:fldCharType="separate"/>
      </w:r>
      <w:r w:rsidR="0025718D">
        <w:rPr>
          <w:noProof/>
        </w:rPr>
        <w:t>5</w:t>
      </w:r>
      <w:r>
        <w:fldChar w:fldCharType="end"/>
      </w:r>
      <w:bookmarkEnd w:id="124"/>
      <w:r>
        <w:t xml:space="preserve">  Status of Items After the 2019 Item Review Panel Meetings</w:t>
      </w:r>
      <w:bookmarkEnd w:id="125"/>
    </w:p>
    <w:tbl>
      <w:tblPr>
        <w:tblStyle w:val="TRs"/>
        <w:tblW w:w="0" w:type="auto"/>
        <w:tblLook w:val="04A0" w:firstRow="1" w:lastRow="0" w:firstColumn="1" w:lastColumn="0" w:noHBand="0" w:noVBand="1"/>
        <w:tblDescription w:val="Status of Items After the 2019 Item Review Panel Meetings"/>
      </w:tblPr>
      <w:tblGrid>
        <w:gridCol w:w="2016"/>
        <w:gridCol w:w="1440"/>
        <w:gridCol w:w="2016"/>
        <w:gridCol w:w="1440"/>
      </w:tblGrid>
      <w:tr w:rsidR="00C1765C" w14:paraId="5AF61E92" w14:textId="77777777" w:rsidTr="00C36FAC">
        <w:trPr>
          <w:cnfStyle w:val="100000000000" w:firstRow="1" w:lastRow="0" w:firstColumn="0" w:lastColumn="0" w:oddVBand="0" w:evenVBand="0" w:oddHBand="0" w:evenHBand="0" w:firstRowFirstColumn="0" w:firstRowLastColumn="0" w:lastRowFirstColumn="0" w:lastRowLastColumn="0"/>
        </w:trPr>
        <w:tc>
          <w:tcPr>
            <w:tcW w:w="2016" w:type="dxa"/>
          </w:tcPr>
          <w:p w14:paraId="6F315EBB" w14:textId="6ACC5661" w:rsidR="00C1765C" w:rsidRDefault="00C1765C" w:rsidP="00630477">
            <w:pPr>
              <w:pStyle w:val="TableHead"/>
            </w:pPr>
            <w:r>
              <w:rPr>
                <w:noProof w:val="0"/>
              </w:rPr>
              <w:t>Grade Level or Grade Span</w:t>
            </w:r>
          </w:p>
        </w:tc>
        <w:tc>
          <w:tcPr>
            <w:tcW w:w="1440" w:type="dxa"/>
          </w:tcPr>
          <w:p w14:paraId="540C1F9F" w14:textId="057D9936" w:rsidR="00C1765C" w:rsidRDefault="00C1765C" w:rsidP="00630477">
            <w:pPr>
              <w:pStyle w:val="TableHead"/>
            </w:pPr>
            <w:r>
              <w:rPr>
                <w:noProof w:val="0"/>
              </w:rPr>
              <w:t>Approved As Is</w:t>
            </w:r>
          </w:p>
        </w:tc>
        <w:tc>
          <w:tcPr>
            <w:tcW w:w="2016" w:type="dxa"/>
          </w:tcPr>
          <w:p w14:paraId="702601FB" w14:textId="3E6B4DBC" w:rsidR="00C1765C" w:rsidRDefault="00C1765C" w:rsidP="00630477">
            <w:pPr>
              <w:pStyle w:val="TableHead"/>
            </w:pPr>
            <w:r>
              <w:rPr>
                <w:noProof w:val="0"/>
              </w:rPr>
              <w:t>Approved with Revisions</w:t>
            </w:r>
          </w:p>
        </w:tc>
        <w:tc>
          <w:tcPr>
            <w:tcW w:w="1440" w:type="dxa"/>
          </w:tcPr>
          <w:p w14:paraId="7D26F79C" w14:textId="35920A14" w:rsidR="00C1765C" w:rsidRDefault="00C1765C" w:rsidP="00630477">
            <w:pPr>
              <w:pStyle w:val="TableHead"/>
            </w:pPr>
            <w:r>
              <w:rPr>
                <w:noProof w:val="0"/>
              </w:rPr>
              <w:t>Rejected</w:t>
            </w:r>
          </w:p>
        </w:tc>
      </w:tr>
      <w:tr w:rsidR="00C1765C" w14:paraId="56EE8361" w14:textId="77777777" w:rsidTr="00C36FAC">
        <w:tc>
          <w:tcPr>
            <w:tcW w:w="2016" w:type="dxa"/>
          </w:tcPr>
          <w:p w14:paraId="2EFFAD78" w14:textId="680221B8" w:rsidR="00C1765C" w:rsidRDefault="00C1765C" w:rsidP="00C1765C">
            <w:pPr>
              <w:pStyle w:val="TableText"/>
            </w:pPr>
            <w:r>
              <w:t>Grade 3</w:t>
            </w:r>
          </w:p>
        </w:tc>
        <w:tc>
          <w:tcPr>
            <w:tcW w:w="1440" w:type="dxa"/>
          </w:tcPr>
          <w:p w14:paraId="21AE93B0" w14:textId="34D479A5" w:rsidR="00C1765C" w:rsidRDefault="00C1765C" w:rsidP="00C1765C">
            <w:pPr>
              <w:pStyle w:val="TableText"/>
              <w:ind w:right="432"/>
            </w:pPr>
            <w:r>
              <w:t>28</w:t>
            </w:r>
          </w:p>
        </w:tc>
        <w:tc>
          <w:tcPr>
            <w:tcW w:w="2016" w:type="dxa"/>
          </w:tcPr>
          <w:p w14:paraId="4164782A" w14:textId="564B74B3" w:rsidR="00C1765C" w:rsidRDefault="00C1765C" w:rsidP="00C1765C">
            <w:pPr>
              <w:pStyle w:val="TableText"/>
              <w:ind w:right="432"/>
            </w:pPr>
            <w:r>
              <w:t>8</w:t>
            </w:r>
          </w:p>
        </w:tc>
        <w:tc>
          <w:tcPr>
            <w:tcW w:w="1440" w:type="dxa"/>
          </w:tcPr>
          <w:p w14:paraId="4662CA0F" w14:textId="27C8D4FD" w:rsidR="00C1765C" w:rsidRDefault="00C1765C" w:rsidP="00C1765C">
            <w:pPr>
              <w:pStyle w:val="TableText"/>
              <w:ind w:right="432"/>
            </w:pPr>
            <w:r>
              <w:t>0</w:t>
            </w:r>
          </w:p>
        </w:tc>
      </w:tr>
      <w:tr w:rsidR="00C1765C" w14:paraId="1C1EAA69" w14:textId="77777777" w:rsidTr="00C36FAC">
        <w:tc>
          <w:tcPr>
            <w:tcW w:w="2016" w:type="dxa"/>
          </w:tcPr>
          <w:p w14:paraId="17330997" w14:textId="5E9FBF35" w:rsidR="00C1765C" w:rsidRDefault="00C1765C" w:rsidP="00C1765C">
            <w:pPr>
              <w:pStyle w:val="TableText"/>
            </w:pPr>
            <w:r>
              <w:t>Grade 4</w:t>
            </w:r>
          </w:p>
        </w:tc>
        <w:tc>
          <w:tcPr>
            <w:tcW w:w="1440" w:type="dxa"/>
          </w:tcPr>
          <w:p w14:paraId="1C03A82B" w14:textId="3177312B" w:rsidR="00C1765C" w:rsidRDefault="00C1765C" w:rsidP="00C1765C">
            <w:pPr>
              <w:pStyle w:val="TableText"/>
              <w:ind w:right="432"/>
            </w:pPr>
            <w:r>
              <w:t>43</w:t>
            </w:r>
          </w:p>
        </w:tc>
        <w:tc>
          <w:tcPr>
            <w:tcW w:w="2016" w:type="dxa"/>
          </w:tcPr>
          <w:p w14:paraId="535749F2" w14:textId="44A5FB17" w:rsidR="00C1765C" w:rsidRDefault="00C1765C" w:rsidP="00C1765C">
            <w:pPr>
              <w:pStyle w:val="TableText"/>
              <w:ind w:right="432"/>
            </w:pPr>
            <w:r>
              <w:t>6</w:t>
            </w:r>
          </w:p>
        </w:tc>
        <w:tc>
          <w:tcPr>
            <w:tcW w:w="1440" w:type="dxa"/>
          </w:tcPr>
          <w:p w14:paraId="56BC97F6" w14:textId="2E9E6B3C" w:rsidR="00C1765C" w:rsidRDefault="00C1765C" w:rsidP="00C1765C">
            <w:pPr>
              <w:pStyle w:val="TableText"/>
              <w:ind w:right="432"/>
            </w:pPr>
            <w:r>
              <w:t>0</w:t>
            </w:r>
          </w:p>
        </w:tc>
      </w:tr>
      <w:tr w:rsidR="00C1765C" w14:paraId="0714A701" w14:textId="77777777" w:rsidTr="00C36FAC">
        <w:tc>
          <w:tcPr>
            <w:tcW w:w="2016" w:type="dxa"/>
          </w:tcPr>
          <w:p w14:paraId="5F7C4327" w14:textId="0E84BA63" w:rsidR="00C1765C" w:rsidRDefault="00C1765C" w:rsidP="00C1765C">
            <w:pPr>
              <w:pStyle w:val="TableText"/>
            </w:pPr>
            <w:r>
              <w:t>Grade 5</w:t>
            </w:r>
          </w:p>
        </w:tc>
        <w:tc>
          <w:tcPr>
            <w:tcW w:w="1440" w:type="dxa"/>
          </w:tcPr>
          <w:p w14:paraId="3D29142C" w14:textId="14EF166C" w:rsidR="00C1765C" w:rsidRDefault="00C1765C" w:rsidP="00C1765C">
            <w:pPr>
              <w:pStyle w:val="TableText"/>
              <w:ind w:right="432"/>
            </w:pPr>
            <w:r>
              <w:t>37</w:t>
            </w:r>
          </w:p>
        </w:tc>
        <w:tc>
          <w:tcPr>
            <w:tcW w:w="2016" w:type="dxa"/>
          </w:tcPr>
          <w:p w14:paraId="6BF7B020" w14:textId="333BF863" w:rsidR="00C1765C" w:rsidRDefault="00C1765C" w:rsidP="00C1765C">
            <w:pPr>
              <w:pStyle w:val="TableText"/>
              <w:ind w:right="432"/>
            </w:pPr>
            <w:r>
              <w:t>12</w:t>
            </w:r>
          </w:p>
        </w:tc>
        <w:tc>
          <w:tcPr>
            <w:tcW w:w="1440" w:type="dxa"/>
          </w:tcPr>
          <w:p w14:paraId="182CBB28" w14:textId="1EB4CEED" w:rsidR="00C1765C" w:rsidRDefault="00C1765C" w:rsidP="00C1765C">
            <w:pPr>
              <w:pStyle w:val="TableText"/>
              <w:ind w:right="432"/>
            </w:pPr>
            <w:r>
              <w:t>0</w:t>
            </w:r>
          </w:p>
        </w:tc>
      </w:tr>
      <w:tr w:rsidR="00C1765C" w14:paraId="23036473" w14:textId="77777777" w:rsidTr="00C36FAC">
        <w:tc>
          <w:tcPr>
            <w:tcW w:w="2016" w:type="dxa"/>
          </w:tcPr>
          <w:p w14:paraId="3E57910E" w14:textId="19730F39" w:rsidR="00C1765C" w:rsidRDefault="00C1765C" w:rsidP="00C1765C">
            <w:pPr>
              <w:pStyle w:val="TableText"/>
            </w:pPr>
            <w:r>
              <w:t>Grade 6</w:t>
            </w:r>
          </w:p>
        </w:tc>
        <w:tc>
          <w:tcPr>
            <w:tcW w:w="1440" w:type="dxa"/>
          </w:tcPr>
          <w:p w14:paraId="406488B3" w14:textId="6E1BCF3A" w:rsidR="00C1765C" w:rsidRDefault="00C1765C" w:rsidP="00C1765C">
            <w:pPr>
              <w:pStyle w:val="TableText"/>
              <w:ind w:right="432"/>
            </w:pPr>
            <w:r>
              <w:t>35</w:t>
            </w:r>
          </w:p>
        </w:tc>
        <w:tc>
          <w:tcPr>
            <w:tcW w:w="2016" w:type="dxa"/>
          </w:tcPr>
          <w:p w14:paraId="6BDD00DC" w14:textId="3BE9D5E3" w:rsidR="00C1765C" w:rsidRDefault="00C1765C" w:rsidP="00C1765C">
            <w:pPr>
              <w:pStyle w:val="TableText"/>
              <w:ind w:right="432"/>
            </w:pPr>
            <w:r>
              <w:t>14</w:t>
            </w:r>
          </w:p>
        </w:tc>
        <w:tc>
          <w:tcPr>
            <w:tcW w:w="1440" w:type="dxa"/>
          </w:tcPr>
          <w:p w14:paraId="1876DCDA" w14:textId="14BF3C03" w:rsidR="00C1765C" w:rsidRDefault="00C1765C" w:rsidP="00C1765C">
            <w:pPr>
              <w:pStyle w:val="TableText"/>
              <w:ind w:right="432"/>
            </w:pPr>
            <w:r>
              <w:t>0</w:t>
            </w:r>
          </w:p>
        </w:tc>
      </w:tr>
      <w:tr w:rsidR="00C1765C" w14:paraId="6890650E" w14:textId="77777777" w:rsidTr="00C36FAC">
        <w:tc>
          <w:tcPr>
            <w:tcW w:w="2016" w:type="dxa"/>
          </w:tcPr>
          <w:p w14:paraId="54314DAB" w14:textId="076DEAB4" w:rsidR="00C1765C" w:rsidRDefault="00C1765C" w:rsidP="00C1765C">
            <w:pPr>
              <w:pStyle w:val="TableText"/>
            </w:pPr>
            <w:r>
              <w:t>Grade 7</w:t>
            </w:r>
          </w:p>
        </w:tc>
        <w:tc>
          <w:tcPr>
            <w:tcW w:w="1440" w:type="dxa"/>
          </w:tcPr>
          <w:p w14:paraId="027D7450" w14:textId="1ED1A3EE" w:rsidR="00C1765C" w:rsidRDefault="00C1765C" w:rsidP="00C1765C">
            <w:pPr>
              <w:pStyle w:val="TableText"/>
              <w:ind w:right="432"/>
            </w:pPr>
            <w:r>
              <w:t>36</w:t>
            </w:r>
          </w:p>
        </w:tc>
        <w:tc>
          <w:tcPr>
            <w:tcW w:w="2016" w:type="dxa"/>
          </w:tcPr>
          <w:p w14:paraId="21E3D6B7" w14:textId="6B8A9F33" w:rsidR="00C1765C" w:rsidRDefault="00C1765C" w:rsidP="00C1765C">
            <w:pPr>
              <w:pStyle w:val="TableText"/>
              <w:ind w:right="432"/>
            </w:pPr>
            <w:r>
              <w:t>17</w:t>
            </w:r>
          </w:p>
        </w:tc>
        <w:tc>
          <w:tcPr>
            <w:tcW w:w="1440" w:type="dxa"/>
          </w:tcPr>
          <w:p w14:paraId="3CB0E00F" w14:textId="400A5B24" w:rsidR="00C1765C" w:rsidRDefault="00C1765C" w:rsidP="00C1765C">
            <w:pPr>
              <w:pStyle w:val="TableText"/>
              <w:ind w:right="432"/>
            </w:pPr>
            <w:r>
              <w:t>0</w:t>
            </w:r>
          </w:p>
        </w:tc>
      </w:tr>
      <w:tr w:rsidR="00C1765C" w14:paraId="22A005C7" w14:textId="77777777" w:rsidTr="00C36FAC">
        <w:tc>
          <w:tcPr>
            <w:tcW w:w="2016" w:type="dxa"/>
          </w:tcPr>
          <w:p w14:paraId="0681C07A" w14:textId="68575868" w:rsidR="00C1765C" w:rsidRDefault="00C1765C" w:rsidP="00C1765C">
            <w:pPr>
              <w:pStyle w:val="TableText"/>
            </w:pPr>
            <w:r>
              <w:t>Grade 8</w:t>
            </w:r>
          </w:p>
        </w:tc>
        <w:tc>
          <w:tcPr>
            <w:tcW w:w="1440" w:type="dxa"/>
          </w:tcPr>
          <w:p w14:paraId="3AC1BB7F" w14:textId="79E76FEF" w:rsidR="00C1765C" w:rsidRDefault="00C1765C" w:rsidP="00C1765C">
            <w:pPr>
              <w:pStyle w:val="TableText"/>
              <w:ind w:right="432"/>
            </w:pPr>
            <w:r>
              <w:t>21</w:t>
            </w:r>
          </w:p>
        </w:tc>
        <w:tc>
          <w:tcPr>
            <w:tcW w:w="2016" w:type="dxa"/>
          </w:tcPr>
          <w:p w14:paraId="3542D34D" w14:textId="3EBE2214" w:rsidR="00C1765C" w:rsidRDefault="00C1765C" w:rsidP="00C1765C">
            <w:pPr>
              <w:pStyle w:val="TableText"/>
              <w:ind w:right="432"/>
            </w:pPr>
            <w:r>
              <w:t>14</w:t>
            </w:r>
          </w:p>
        </w:tc>
        <w:tc>
          <w:tcPr>
            <w:tcW w:w="1440" w:type="dxa"/>
          </w:tcPr>
          <w:p w14:paraId="5FB0F47B" w14:textId="1F2E35A8" w:rsidR="00C1765C" w:rsidRDefault="00C1765C" w:rsidP="00C1765C">
            <w:pPr>
              <w:pStyle w:val="TableText"/>
              <w:ind w:right="432"/>
            </w:pPr>
            <w:r>
              <w:t>0</w:t>
            </w:r>
          </w:p>
        </w:tc>
      </w:tr>
      <w:tr w:rsidR="00C1765C" w14:paraId="515B3C4F" w14:textId="77777777" w:rsidTr="00C36FAC">
        <w:tc>
          <w:tcPr>
            <w:tcW w:w="2016" w:type="dxa"/>
            <w:tcBorders>
              <w:bottom w:val="single" w:sz="4" w:space="0" w:color="auto"/>
            </w:tcBorders>
          </w:tcPr>
          <w:p w14:paraId="700A56C4" w14:textId="4ACD2015" w:rsidR="00C1765C" w:rsidRDefault="00C1765C" w:rsidP="00C1765C">
            <w:pPr>
              <w:pStyle w:val="TableText"/>
            </w:pPr>
            <w:r>
              <w:t>High school</w:t>
            </w:r>
          </w:p>
        </w:tc>
        <w:tc>
          <w:tcPr>
            <w:tcW w:w="1440" w:type="dxa"/>
            <w:tcBorders>
              <w:bottom w:val="single" w:sz="4" w:space="0" w:color="auto"/>
            </w:tcBorders>
          </w:tcPr>
          <w:p w14:paraId="57AF953D" w14:textId="3A54AC5B" w:rsidR="00C1765C" w:rsidRDefault="00C1765C" w:rsidP="00C1765C">
            <w:pPr>
              <w:pStyle w:val="TableText"/>
              <w:ind w:right="432"/>
            </w:pPr>
            <w:r>
              <w:t>24</w:t>
            </w:r>
          </w:p>
        </w:tc>
        <w:tc>
          <w:tcPr>
            <w:tcW w:w="2016" w:type="dxa"/>
            <w:tcBorders>
              <w:bottom w:val="single" w:sz="4" w:space="0" w:color="auto"/>
            </w:tcBorders>
          </w:tcPr>
          <w:p w14:paraId="05FD1EB4" w14:textId="5D64FA05" w:rsidR="00C1765C" w:rsidRDefault="00C1765C" w:rsidP="00C1765C">
            <w:pPr>
              <w:pStyle w:val="TableText"/>
              <w:ind w:right="432"/>
            </w:pPr>
            <w:r>
              <w:t>13</w:t>
            </w:r>
          </w:p>
        </w:tc>
        <w:tc>
          <w:tcPr>
            <w:tcW w:w="1440" w:type="dxa"/>
            <w:tcBorders>
              <w:bottom w:val="single" w:sz="4" w:space="0" w:color="auto"/>
            </w:tcBorders>
          </w:tcPr>
          <w:p w14:paraId="5A8F9530" w14:textId="05D87F4A" w:rsidR="00C1765C" w:rsidRDefault="00C1765C" w:rsidP="00C1765C">
            <w:pPr>
              <w:pStyle w:val="TableText"/>
              <w:ind w:right="432"/>
            </w:pPr>
            <w:r>
              <w:t>0</w:t>
            </w:r>
          </w:p>
        </w:tc>
      </w:tr>
      <w:tr w:rsidR="00C1765C" w14:paraId="3E966284" w14:textId="77777777" w:rsidTr="00C36FAC">
        <w:tc>
          <w:tcPr>
            <w:tcW w:w="2016" w:type="dxa"/>
            <w:tcBorders>
              <w:top w:val="single" w:sz="4" w:space="0" w:color="auto"/>
              <w:bottom w:val="single" w:sz="12" w:space="0" w:color="auto"/>
            </w:tcBorders>
          </w:tcPr>
          <w:p w14:paraId="7E66A0EC" w14:textId="5D97FBD1" w:rsidR="00C1765C" w:rsidRDefault="00C1765C" w:rsidP="00C1765C">
            <w:pPr>
              <w:pStyle w:val="TableText"/>
            </w:pPr>
            <w:r>
              <w:rPr>
                <w:b/>
              </w:rPr>
              <w:t>Total:</w:t>
            </w:r>
          </w:p>
        </w:tc>
        <w:tc>
          <w:tcPr>
            <w:tcW w:w="1440" w:type="dxa"/>
            <w:tcBorders>
              <w:top w:val="single" w:sz="4" w:space="0" w:color="auto"/>
              <w:bottom w:val="single" w:sz="12" w:space="0" w:color="auto"/>
            </w:tcBorders>
          </w:tcPr>
          <w:p w14:paraId="42388C79" w14:textId="2AA47B23" w:rsidR="00C1765C" w:rsidRDefault="00C1765C" w:rsidP="00C1765C">
            <w:pPr>
              <w:pStyle w:val="TableText"/>
              <w:ind w:right="432"/>
            </w:pPr>
            <w:r>
              <w:t>224</w:t>
            </w:r>
          </w:p>
        </w:tc>
        <w:tc>
          <w:tcPr>
            <w:tcW w:w="2016" w:type="dxa"/>
            <w:tcBorders>
              <w:top w:val="single" w:sz="4" w:space="0" w:color="auto"/>
              <w:bottom w:val="single" w:sz="12" w:space="0" w:color="auto"/>
            </w:tcBorders>
          </w:tcPr>
          <w:p w14:paraId="0E71D8D9" w14:textId="0314AB03" w:rsidR="00C1765C" w:rsidRDefault="00C1765C" w:rsidP="00C1765C">
            <w:pPr>
              <w:pStyle w:val="TableText"/>
              <w:ind w:right="432"/>
            </w:pPr>
            <w:r>
              <w:t>84</w:t>
            </w:r>
          </w:p>
        </w:tc>
        <w:tc>
          <w:tcPr>
            <w:tcW w:w="1440" w:type="dxa"/>
            <w:tcBorders>
              <w:top w:val="single" w:sz="4" w:space="0" w:color="auto"/>
              <w:bottom w:val="single" w:sz="12" w:space="0" w:color="auto"/>
            </w:tcBorders>
          </w:tcPr>
          <w:p w14:paraId="4098BCF9" w14:textId="4AF13588" w:rsidR="00C1765C" w:rsidRDefault="00C1765C" w:rsidP="00C1765C">
            <w:pPr>
              <w:pStyle w:val="TableText"/>
              <w:ind w:right="432"/>
            </w:pPr>
            <w:r>
              <w:t>0</w:t>
            </w:r>
          </w:p>
        </w:tc>
      </w:tr>
    </w:tbl>
    <w:p w14:paraId="509D3B5B" w14:textId="6DDB0D79" w:rsidR="002E453F" w:rsidRPr="006C312D" w:rsidRDefault="002E453F" w:rsidP="002E453F">
      <w:pPr>
        <w:pStyle w:val="Heading5"/>
      </w:pPr>
      <w:r w:rsidRPr="006C312D">
        <w:t>Item Review</w:t>
      </w:r>
    </w:p>
    <w:p w14:paraId="3AFAEF32" w14:textId="77777777" w:rsidR="002E453F" w:rsidRPr="006C312D" w:rsidRDefault="002E453F" w:rsidP="002E453F">
      <w:r w:rsidRPr="006C312D">
        <w:t xml:space="preserve">After an introductory presentation, an ETS assessment specialist led the participants through a thorough training for reviewing items. This training included the structure of an item, the best practices for item reviewing, an explanation of item types and functionality, </w:t>
      </w:r>
      <w:r w:rsidRPr="006C312D">
        <w:lastRenderedPageBreak/>
        <w:t>and a discussion of the metadata accompanying items. These metadata—aligned with the CCCSSeE, depth of knowledge levels, difficulty levels, etc.—were available for each item on a comment sheet.</w:t>
      </w:r>
    </w:p>
    <w:p w14:paraId="47B72289" w14:textId="77777777" w:rsidR="002E453F" w:rsidRPr="006C312D" w:rsidRDefault="002E453F" w:rsidP="002E453F">
      <w:pPr>
        <w:spacing w:before="120"/>
      </w:pPr>
      <w:r w:rsidRPr="006C312D">
        <w:t>The group discussed each item together, reviewing for grade-level appropriateness, content, bias and sensitivity, depth of knowledge, standard alignment, and the correct answer or answers as indicated in the metadata. ETS summarized comments, captured any recommended edits, and reached consensus from the group before moving forward to the next item. The group continued in this manner until all items were reviewed. The CDE made decisions separately from the group, as needed, and gave the final approval after requested edits had been applied. Items were then placed on the operational test forms.</w:t>
      </w:r>
    </w:p>
    <w:p w14:paraId="57B4C5A6" w14:textId="5F157E0C" w:rsidR="002E453F" w:rsidRPr="006C312D" w:rsidRDefault="002E453F" w:rsidP="002E453F">
      <w:pPr>
        <w:spacing w:before="120"/>
      </w:pPr>
      <w:r w:rsidRPr="006C312D">
        <w:t>The educators reviewed grade six items as a group and then, upon completion of the grade six review, were divided into two groups to continue the review process. One group focused on grades three through five</w:t>
      </w:r>
      <w:r w:rsidR="00A71DF7">
        <w:t>,</w:t>
      </w:r>
      <w:r w:rsidRPr="006C312D">
        <w:t xml:space="preserve"> and the other</w:t>
      </w:r>
      <w:r w:rsidR="00A71DF7">
        <w:t xml:space="preserve"> focused</w:t>
      </w:r>
      <w:r w:rsidRPr="006C312D">
        <w:t xml:space="preserve"> on grade seven, grade eight, and high school.</w:t>
      </w:r>
    </w:p>
    <w:p w14:paraId="4D0F5003" w14:textId="77777777" w:rsidR="002E453F" w:rsidRPr="006C312D" w:rsidRDefault="002E453F" w:rsidP="002E453F">
      <w:pPr>
        <w:spacing w:before="120"/>
      </w:pPr>
      <w:r w:rsidRPr="006C312D">
        <w:t>Following the training, ETS specialists facilitated the review of items by projecting the items on-screen with printed copies of passages associated with the items. The participants were asked to read a passage. When all participants finished, the facilitators projected each item associated with that passage one at a time. The facilitators read each item aloud and displayed any technology-enabled functions.</w:t>
      </w:r>
    </w:p>
    <w:p w14:paraId="5F7D73B5" w14:textId="4C049BE6" w:rsidR="002E453F" w:rsidRPr="006C312D" w:rsidRDefault="002E453F" w:rsidP="002E453F">
      <w:pPr>
        <w:pStyle w:val="Heading5"/>
        <w:rPr>
          <w:rFonts w:cstheme="majorBidi"/>
        </w:rPr>
      </w:pPr>
      <w:r w:rsidRPr="006C312D">
        <w:t>Passage Review</w:t>
      </w:r>
    </w:p>
    <w:p w14:paraId="6ACCC0D1" w14:textId="77777777" w:rsidR="002E453F" w:rsidRPr="006C312D" w:rsidRDefault="002E453F" w:rsidP="002E453F">
      <w:r w:rsidRPr="006C312D">
        <w:t>Participants were similarly trained to review passages. An ETS assessment specialist led the participants through a training that highlighted what to look for in a strong passage and how to present more detailed information on content and bias and sensitivity issues. Each participant received a grade-level comment sheet, a bias and sensitivity reference document, and a binder containing the passages for review.</w:t>
      </w:r>
    </w:p>
    <w:p w14:paraId="4C0DF881" w14:textId="77777777" w:rsidR="002E453F" w:rsidRPr="006C312D" w:rsidRDefault="002E453F" w:rsidP="002E453F">
      <w:pPr>
        <w:spacing w:before="120"/>
      </w:pPr>
      <w:r w:rsidRPr="006C312D">
        <w:t xml:space="preserve">Educators began by reviewing grade six passages. </w:t>
      </w:r>
      <w:r w:rsidRPr="006C312D" w:rsidDel="00411D8A">
        <w:t>Grade six was chosen as a starting point to train participants because it is a grade in the middle of the range of grades and it requires neither the extra training in foundational reading for grades three through five nor the secondary consideration of the State Seal of Biliteracy.</w:t>
      </w:r>
    </w:p>
    <w:p w14:paraId="4F0339F7" w14:textId="77777777" w:rsidR="002E453F" w:rsidRPr="006C312D" w:rsidRDefault="002E453F" w:rsidP="002E453F">
      <w:pPr>
        <w:spacing w:before="120"/>
      </w:pPr>
      <w:r w:rsidRPr="006C312D">
        <w:t>Once complete, the ETS specialists brought the full group together to discuss each grade six passage for grade-level appropriateness, content, bias and sensitivity, readability, and overall interest for the test taker. The CDE made decisions separate from the group, as needed, and gave the final approval after requested edits had been applied.</w:t>
      </w:r>
    </w:p>
    <w:p w14:paraId="49D38F0C" w14:textId="56917D95" w:rsidR="002E453F" w:rsidRPr="006C312D" w:rsidRDefault="002E453F" w:rsidP="002E453F">
      <w:r w:rsidRPr="006C312D">
        <w:t>Upon completion of the grade six review, ETS divided the participants into two groups: one group focused on grades three through five</w:t>
      </w:r>
      <w:r w:rsidR="00BF6155">
        <w:t>,</w:t>
      </w:r>
      <w:r w:rsidRPr="006C312D">
        <w:t xml:space="preserve"> and the other</w:t>
      </w:r>
      <w:r w:rsidR="00BF6155">
        <w:t xml:space="preserve"> focused</w:t>
      </w:r>
      <w:r w:rsidRPr="006C312D">
        <w:t xml:space="preserve"> on grade seven, grade eight, and high school.</w:t>
      </w:r>
    </w:p>
    <w:p w14:paraId="5555D717" w14:textId="0EE39F84" w:rsidR="00BA4DA4" w:rsidRPr="006C312D" w:rsidRDefault="00BA4DA4" w:rsidP="00CC28B3">
      <w:pPr>
        <w:pStyle w:val="Heading4"/>
      </w:pPr>
      <w:r w:rsidRPr="006C312D">
        <w:t>Data Review</w:t>
      </w:r>
    </w:p>
    <w:p w14:paraId="50C1863E" w14:textId="0D3FBE01" w:rsidR="00A301AB" w:rsidRPr="006C312D" w:rsidRDefault="00932ED9" w:rsidP="002E453F">
      <w:r>
        <w:t>In a typical year, a</w:t>
      </w:r>
      <w:r w:rsidR="002E453F" w:rsidRPr="006C312D">
        <w:t xml:space="preserve">fter items </w:t>
      </w:r>
      <w:r w:rsidR="007121F9">
        <w:t>are</w:t>
      </w:r>
      <w:r w:rsidR="007121F9" w:rsidRPr="006C312D">
        <w:t xml:space="preserve"> </w:t>
      </w:r>
      <w:r w:rsidR="002E453F" w:rsidRPr="006C312D">
        <w:t>included in the CSA</w:t>
      </w:r>
      <w:r w:rsidR="002E453F" w:rsidRPr="006C312D" w:rsidDel="00725029">
        <w:t xml:space="preserve"> </w:t>
      </w:r>
      <w:r w:rsidR="00E07233">
        <w:t>operational forms</w:t>
      </w:r>
      <w:r w:rsidR="002E453F" w:rsidRPr="006C312D">
        <w:t xml:space="preserve"> and administer</w:t>
      </w:r>
      <w:r w:rsidR="00BF6155">
        <w:t>ed</w:t>
      </w:r>
      <w:r w:rsidR="002E453F" w:rsidRPr="006C312D">
        <w:t xml:space="preserve"> to students, ETS conduct</w:t>
      </w:r>
      <w:r w:rsidR="00BF6155">
        <w:t>s</w:t>
      </w:r>
      <w:r w:rsidR="002E453F" w:rsidRPr="006C312D">
        <w:t xml:space="preserve"> data review meetings with California teachers and the CDE after the data analysis </w:t>
      </w:r>
      <w:r>
        <w:t>is</w:t>
      </w:r>
      <w:r w:rsidRPr="006C312D">
        <w:t xml:space="preserve"> </w:t>
      </w:r>
      <w:r w:rsidR="002E453F" w:rsidRPr="006C312D">
        <w:t xml:space="preserve">complete. Reviewers examine items that </w:t>
      </w:r>
      <w:r>
        <w:t>are</w:t>
      </w:r>
      <w:r w:rsidRPr="006C312D">
        <w:t xml:space="preserve"> </w:t>
      </w:r>
      <w:r w:rsidR="002E453F" w:rsidRPr="006C312D">
        <w:t>flagged for item difficulty, item-total correlation, item response distribution, and differential item functioning (DIF) according to predefined criteria. The ETS facilitator le</w:t>
      </w:r>
      <w:r>
        <w:t>a</w:t>
      </w:r>
      <w:r w:rsidR="002E453F" w:rsidRPr="006C312D">
        <w:t>d</w:t>
      </w:r>
      <w:r>
        <w:t>s</w:t>
      </w:r>
      <w:r w:rsidR="002E453F" w:rsidRPr="006C312D">
        <w:t xml:space="preserve"> discussions about each flagged item and review</w:t>
      </w:r>
      <w:r w:rsidR="00BF6155">
        <w:t>s</w:t>
      </w:r>
      <w:r w:rsidR="002E453F" w:rsidRPr="006C312D">
        <w:t xml:space="preserve"> the content of the item to reach consensus on whether items should be accepted as is, accepted with revision, or rejected.</w:t>
      </w:r>
      <w:r w:rsidR="00BC662E" w:rsidRPr="00BC662E">
        <w:t xml:space="preserve"> </w:t>
      </w:r>
      <w:r w:rsidR="00BC662E">
        <w:t>However, because</w:t>
      </w:r>
      <w:r>
        <w:t xml:space="preserve"> </w:t>
      </w:r>
      <w:r w:rsidR="002057A3">
        <w:t xml:space="preserve">of </w:t>
      </w:r>
      <w:r>
        <w:t xml:space="preserve">the small sample </w:t>
      </w:r>
      <w:r>
        <w:lastRenderedPageBreak/>
        <w:t>size</w:t>
      </w:r>
      <w:r w:rsidR="00C539EB">
        <w:t xml:space="preserve"> available</w:t>
      </w:r>
      <w:r>
        <w:t xml:space="preserve"> to conduct meaningful item analysis, the data review meeting was not held for the 2019–2020 administration.</w:t>
      </w:r>
    </w:p>
    <w:p w14:paraId="4A20F010" w14:textId="51643F4D" w:rsidR="00053B48" w:rsidRPr="006C312D" w:rsidRDefault="00053B48" w:rsidP="005E0067">
      <w:pPr>
        <w:pStyle w:val="Heading3"/>
      </w:pPr>
      <w:bookmarkStart w:id="126" w:name="_Test_Assembly_and"/>
      <w:bookmarkStart w:id="127" w:name="_Toc182472546"/>
      <w:bookmarkEnd w:id="126"/>
      <w:r w:rsidRPr="006C312D">
        <w:t>Test Assembly and Length</w:t>
      </w:r>
      <w:bookmarkEnd w:id="127"/>
    </w:p>
    <w:p w14:paraId="461B663E" w14:textId="77777777" w:rsidR="00EC1CE3" w:rsidRPr="006C312D" w:rsidRDefault="00EC1CE3" w:rsidP="00EC1CE3">
      <w:pPr>
        <w:keepLines/>
        <w:spacing w:before="120"/>
      </w:pPr>
      <w:r w:rsidRPr="006C312D">
        <w:t>Following the item review process, ETS assessment specialists worked closely with the CDE to select items and assemble operational test forms. The operational test forms were assembled to cover a variety of item types, item difficulties, cognitive levels, and key distributions.</w:t>
      </w:r>
    </w:p>
    <w:p w14:paraId="242E31FD" w14:textId="381583EB" w:rsidR="00EC1CE3" w:rsidRPr="006C312D" w:rsidRDefault="00EC1CE3" w:rsidP="00EC1CE3">
      <w:pPr>
        <w:spacing w:before="120"/>
      </w:pPr>
      <w:r w:rsidRPr="006C312D">
        <w:t xml:space="preserve">ETS developed two operational test forms per grade. </w:t>
      </w:r>
      <w:r w:rsidR="00095CA5">
        <w:t xml:space="preserve">Grades </w:t>
      </w:r>
      <w:r w:rsidR="00802E83">
        <w:t>three through eight</w:t>
      </w:r>
      <w:r w:rsidR="00095CA5">
        <w:t xml:space="preserve"> </w:t>
      </w:r>
      <w:r w:rsidR="001F0937">
        <w:t>each</w:t>
      </w:r>
      <w:r w:rsidR="00095CA5">
        <w:t xml:space="preserve"> </w:t>
      </w:r>
      <w:r w:rsidRPr="006C312D">
        <w:t xml:space="preserve">had one general form with </w:t>
      </w:r>
      <w:r w:rsidR="002342D4">
        <w:t>6</w:t>
      </w:r>
      <w:r w:rsidR="002342D4" w:rsidRPr="006C312D">
        <w:t xml:space="preserve">2 </w:t>
      </w:r>
      <w:r w:rsidRPr="006C312D">
        <w:t>items per form</w:t>
      </w:r>
      <w:r w:rsidR="002342D4">
        <w:t>, including 10 field test items</w:t>
      </w:r>
      <w:r w:rsidR="00095CA5">
        <w:t xml:space="preserve">; </w:t>
      </w:r>
      <w:r w:rsidR="00AE7496">
        <w:t>h</w:t>
      </w:r>
      <w:r w:rsidR="00095CA5">
        <w:t xml:space="preserve">igh </w:t>
      </w:r>
      <w:r w:rsidR="00AE7496">
        <w:t>s</w:t>
      </w:r>
      <w:r w:rsidR="00095CA5">
        <w:t>chool</w:t>
      </w:r>
      <w:r w:rsidR="00457CB2">
        <w:t xml:space="preserve"> </w:t>
      </w:r>
      <w:r w:rsidR="00095CA5" w:rsidRPr="006C312D">
        <w:t xml:space="preserve">had one </w:t>
      </w:r>
      <w:r w:rsidR="00095CA5" w:rsidRPr="00965146">
        <w:t>general form with 6</w:t>
      </w:r>
      <w:r w:rsidR="0008393A" w:rsidRPr="00965146">
        <w:t>8</w:t>
      </w:r>
      <w:r w:rsidR="00095CA5" w:rsidRPr="00965146">
        <w:t xml:space="preserve"> items per form</w:t>
      </w:r>
      <w:r w:rsidR="0008393A" w:rsidRPr="00965146">
        <w:t>, including</w:t>
      </w:r>
      <w:r w:rsidR="00457CB2" w:rsidRPr="00965146">
        <w:t xml:space="preserve"> 16</w:t>
      </w:r>
      <w:r w:rsidR="00A42543" w:rsidRPr="00965146">
        <w:t xml:space="preserve"> </w:t>
      </w:r>
      <w:r w:rsidR="0008393A" w:rsidRPr="00965146">
        <w:t xml:space="preserve">field test </w:t>
      </w:r>
      <w:r w:rsidR="00A42543" w:rsidRPr="00965146">
        <w:t>items</w:t>
      </w:r>
      <w:r w:rsidRPr="00965146">
        <w:t xml:space="preserve">. Each grade level also had one form with accessibility features. It included 52 </w:t>
      </w:r>
      <w:r w:rsidR="00C62781" w:rsidRPr="00965146">
        <w:t xml:space="preserve">operational </w:t>
      </w:r>
      <w:r w:rsidRPr="00965146">
        <w:t>items</w:t>
      </w:r>
      <w:r w:rsidR="00F958CE" w:rsidRPr="00965146">
        <w:t xml:space="preserve"> </w:t>
      </w:r>
      <w:r w:rsidR="00E253C0" w:rsidRPr="00965146">
        <w:t xml:space="preserve">and </w:t>
      </w:r>
      <w:r w:rsidR="00AA26F2" w:rsidRPr="00965146">
        <w:t>an</w:t>
      </w:r>
      <w:r w:rsidR="00E253C0" w:rsidRPr="00965146">
        <w:t xml:space="preserve"> additional 10 field test items</w:t>
      </w:r>
      <w:r w:rsidR="00D67DB4" w:rsidRPr="00965146">
        <w:t xml:space="preserve"> for grades </w:t>
      </w:r>
      <w:r w:rsidR="004E081B" w:rsidRPr="00965146">
        <w:t xml:space="preserve">three through </w:t>
      </w:r>
      <w:r w:rsidR="009420EA" w:rsidRPr="00965146">
        <w:t>eig</w:t>
      </w:r>
      <w:r w:rsidR="009420EA">
        <w:t>ht</w:t>
      </w:r>
      <w:r w:rsidR="00D67DB4" w:rsidRPr="00965146">
        <w:t xml:space="preserve"> and 16 items for </w:t>
      </w:r>
      <w:r w:rsidR="00F958CE" w:rsidRPr="00965146">
        <w:t>high school</w:t>
      </w:r>
      <w:r w:rsidRPr="00965146">
        <w:t xml:space="preserve">; this form was assigned to students with an individualized education program or Section 504 plan. </w:t>
      </w:r>
      <w:r w:rsidR="004E316A" w:rsidRPr="00965146">
        <w:t xml:space="preserve">While many of the items on the </w:t>
      </w:r>
      <w:r w:rsidR="005B00FC">
        <w:t>accommodated</w:t>
      </w:r>
      <w:r w:rsidR="004E316A" w:rsidRPr="00965146">
        <w:t xml:space="preserve"> form were identical to, or close variants of, selected</w:t>
      </w:r>
      <w:r w:rsidR="004E316A" w:rsidRPr="006C312D">
        <w:t xml:space="preserve"> items on the general operational test form</w:t>
      </w:r>
      <w:r w:rsidR="004E316A">
        <w:t xml:space="preserve">, a few items were unique items not appearing on the general form operationally but were field-tested earlier in </w:t>
      </w:r>
      <w:r w:rsidR="00AE7496">
        <w:t>f</w:t>
      </w:r>
      <w:r w:rsidR="004E316A">
        <w:t>all 2018.</w:t>
      </w:r>
    </w:p>
    <w:p w14:paraId="1B408C1B" w14:textId="196CB058" w:rsidR="00EC1CE3" w:rsidRPr="006C312D" w:rsidRDefault="00EC1CE3" w:rsidP="00EC1CE3">
      <w:pPr>
        <w:spacing w:before="120"/>
      </w:pPr>
      <w:r>
        <w:t>The estimated duration for the operational assessment was approximately two hours, depending on the student’s grade level.</w:t>
      </w:r>
      <w:r w:rsidR="0094570D">
        <w:t xml:space="preserve"> Detailed information </w:t>
      </w:r>
      <w:r w:rsidR="006B5A97">
        <w:t xml:space="preserve">is referred to Appendix </w:t>
      </w:r>
      <w:r w:rsidR="0066262D">
        <w:t>7.E.</w:t>
      </w:r>
      <w:r w:rsidR="00AA7CCC">
        <w:t xml:space="preserve"> </w:t>
      </w:r>
      <w:r w:rsidR="00E71CCB">
        <w:t>Response Time Analyses</w:t>
      </w:r>
      <w:r w:rsidR="00E10EB9">
        <w:t xml:space="preserve"> of the </w:t>
      </w:r>
      <w:r w:rsidR="00E10EB9" w:rsidRPr="007119E1">
        <w:rPr>
          <w:i/>
          <w:iCs/>
        </w:rPr>
        <w:t>2018</w:t>
      </w:r>
      <w:r w:rsidR="00705F1F" w:rsidRPr="007119E1">
        <w:rPr>
          <w:i/>
          <w:iCs/>
        </w:rPr>
        <w:t>–</w:t>
      </w:r>
      <w:r w:rsidR="00E10EB9" w:rsidRPr="007119E1">
        <w:rPr>
          <w:i/>
          <w:iCs/>
        </w:rPr>
        <w:t xml:space="preserve">19 CSA </w:t>
      </w:r>
      <w:r w:rsidR="00243266" w:rsidRPr="007119E1">
        <w:rPr>
          <w:i/>
          <w:iCs/>
        </w:rPr>
        <w:t>Technical Report</w:t>
      </w:r>
      <w:r w:rsidR="00705F1F">
        <w:t xml:space="preserve"> (CDE, 2020)</w:t>
      </w:r>
      <w:r w:rsidR="00243266">
        <w:t>.</w:t>
      </w:r>
      <w:r w:rsidR="00AA7CCC">
        <w:t xml:space="preserve"> </w:t>
      </w:r>
    </w:p>
    <w:p w14:paraId="29FD5347" w14:textId="73E926D7" w:rsidR="00F374C6" w:rsidRPr="006C312D" w:rsidRDefault="00F374C6" w:rsidP="005E0067">
      <w:pPr>
        <w:pStyle w:val="Heading3"/>
      </w:pPr>
      <w:bookmarkStart w:id="128" w:name="_Test_Production_Process"/>
      <w:bookmarkStart w:id="129" w:name="_Toc182472547"/>
      <w:bookmarkEnd w:id="128"/>
      <w:r w:rsidRPr="006C312D">
        <w:t>Test Production Process</w:t>
      </w:r>
      <w:bookmarkEnd w:id="129"/>
    </w:p>
    <w:p w14:paraId="550A2BB5" w14:textId="60E67239" w:rsidR="006A6D70" w:rsidRPr="006C312D" w:rsidRDefault="006A6D70" w:rsidP="006A6D70">
      <w:pPr>
        <w:keepNext/>
        <w:keepLines/>
      </w:pPr>
      <w:r w:rsidRPr="006C312D">
        <w:t xml:space="preserve">The test forms were evaluated prior to CDE review using the ETS review process shown in </w:t>
      </w:r>
      <w:r w:rsidR="0068450D" w:rsidRPr="006C312D">
        <w:rPr>
          <w:rStyle w:val="Cross-Reference"/>
        </w:rPr>
        <w:fldChar w:fldCharType="begin"/>
      </w:r>
      <w:r w:rsidR="0068450D" w:rsidRPr="006C312D">
        <w:rPr>
          <w:rStyle w:val="Cross-Reference"/>
        </w:rPr>
        <w:instrText xml:space="preserve"> REF  _Ref36800071 \* Lower \h  \* MERGEFORMAT </w:instrText>
      </w:r>
      <w:r w:rsidR="0068450D" w:rsidRPr="006C312D">
        <w:rPr>
          <w:rStyle w:val="Cross-Reference"/>
        </w:rPr>
      </w:r>
      <w:r w:rsidR="0068450D" w:rsidRPr="006C312D">
        <w:rPr>
          <w:rStyle w:val="Cross-Reference"/>
        </w:rPr>
        <w:fldChar w:fldCharType="separate"/>
      </w:r>
      <w:r w:rsidR="00B401CA" w:rsidRPr="00B401CA">
        <w:rPr>
          <w:rStyle w:val="Cross-Reference"/>
        </w:rPr>
        <w:t>table 3.6</w:t>
      </w:r>
      <w:r w:rsidR="0068450D" w:rsidRPr="006C312D">
        <w:rPr>
          <w:rStyle w:val="Cross-Reference"/>
        </w:rPr>
        <w:fldChar w:fldCharType="end"/>
      </w:r>
      <w:r w:rsidR="0068450D" w:rsidRPr="006C312D">
        <w:t xml:space="preserve"> </w:t>
      </w:r>
      <w:r w:rsidRPr="006C312D">
        <w:t>and reviewed and approved by the CDE. The details of the ETS review process are included in this section.</w:t>
      </w:r>
    </w:p>
    <w:p w14:paraId="47C41823" w14:textId="65B9BAD3" w:rsidR="00692B90" w:rsidRPr="006C312D" w:rsidRDefault="00692B90" w:rsidP="00692B90">
      <w:pPr>
        <w:pStyle w:val="Caption"/>
      </w:pPr>
      <w:bookmarkStart w:id="130" w:name="_Ref36800071"/>
      <w:bookmarkStart w:id="131" w:name="_Toc37923040"/>
      <w:bookmarkStart w:id="132" w:name="_Toc220420438"/>
      <w:r w:rsidRPr="006C312D">
        <w:t xml:space="preserve">Table </w:t>
      </w:r>
      <w:r>
        <w:fldChar w:fldCharType="begin"/>
      </w:r>
      <w:r>
        <w:instrText>STYLEREF 2 \s</w:instrText>
      </w:r>
      <w:r>
        <w:fldChar w:fldCharType="separate"/>
      </w:r>
      <w:r w:rsidR="009350B6">
        <w:rPr>
          <w:noProof/>
        </w:rPr>
        <w:t>3</w:t>
      </w:r>
      <w:r>
        <w:fldChar w:fldCharType="end"/>
      </w:r>
      <w:r w:rsidR="0025718D">
        <w:t>.</w:t>
      </w:r>
      <w:r>
        <w:fldChar w:fldCharType="begin"/>
      </w:r>
      <w:r>
        <w:instrText>SEQ Table \* ARABIC \s 2</w:instrText>
      </w:r>
      <w:r>
        <w:fldChar w:fldCharType="separate"/>
      </w:r>
      <w:r w:rsidR="0025718D">
        <w:rPr>
          <w:noProof/>
        </w:rPr>
        <w:t>6</w:t>
      </w:r>
      <w:r>
        <w:fldChar w:fldCharType="end"/>
      </w:r>
      <w:bookmarkEnd w:id="130"/>
      <w:r w:rsidRPr="006C312D">
        <w:t xml:space="preserve">  </w:t>
      </w:r>
      <w:r w:rsidRPr="006C312D">
        <w:rPr>
          <w:rStyle w:val="CaptionChar"/>
          <w:b/>
          <w:bCs/>
        </w:rPr>
        <w:t>ETS Operational Assessment Forms Review Process</w:t>
      </w:r>
      <w:bookmarkEnd w:id="131"/>
      <w:bookmarkEnd w:id="132"/>
    </w:p>
    <w:tbl>
      <w:tblPr>
        <w:tblStyle w:val="TRsBorders"/>
        <w:tblW w:w="9747" w:type="dxa"/>
        <w:tblLook w:val="01E0" w:firstRow="1" w:lastRow="1" w:firstColumn="1" w:lastColumn="1" w:noHBand="0" w:noVBand="0"/>
        <w:tblDescription w:val="ETS Operational Assessment Forms Review Process"/>
      </w:tblPr>
      <w:tblGrid>
        <w:gridCol w:w="2196"/>
        <w:gridCol w:w="7551"/>
      </w:tblGrid>
      <w:tr w:rsidR="00692B90" w:rsidRPr="003C6684" w14:paraId="35BC9915" w14:textId="77777777" w:rsidTr="00935531">
        <w:trPr>
          <w:cnfStyle w:val="100000000000" w:firstRow="1" w:lastRow="0" w:firstColumn="0" w:lastColumn="0" w:oddVBand="0" w:evenVBand="0" w:oddHBand="0" w:evenHBand="0" w:firstRowFirstColumn="0" w:firstRowLastColumn="0" w:lastRowFirstColumn="0" w:lastRowLastColumn="0"/>
          <w:cantSplit/>
          <w:trHeight w:val="274"/>
        </w:trPr>
        <w:tc>
          <w:tcPr>
            <w:tcW w:w="2196" w:type="dxa"/>
            <w:hideMark/>
          </w:tcPr>
          <w:p w14:paraId="48DEC936" w14:textId="77777777" w:rsidR="00692B90" w:rsidRPr="003C6684" w:rsidRDefault="00692B90" w:rsidP="001332D0">
            <w:pPr>
              <w:pStyle w:val="TableHead"/>
              <w:keepNext/>
              <w:keepLines/>
              <w:rPr>
                <w:bCs/>
                <w:noProof w:val="0"/>
              </w:rPr>
            </w:pPr>
            <w:r w:rsidRPr="003C6684">
              <w:rPr>
                <w:bCs/>
                <w:noProof w:val="0"/>
              </w:rPr>
              <w:t>Step</w:t>
            </w:r>
          </w:p>
        </w:tc>
        <w:tc>
          <w:tcPr>
            <w:tcW w:w="7551" w:type="dxa"/>
            <w:hideMark/>
          </w:tcPr>
          <w:p w14:paraId="25D9F5EF" w14:textId="77777777" w:rsidR="00692B90" w:rsidRPr="003C6684" w:rsidRDefault="00692B90" w:rsidP="001332D0">
            <w:pPr>
              <w:pStyle w:val="TableHead"/>
              <w:keepNext/>
              <w:keepLines/>
              <w:rPr>
                <w:bCs/>
                <w:noProof w:val="0"/>
              </w:rPr>
            </w:pPr>
            <w:r w:rsidRPr="003C6684">
              <w:rPr>
                <w:bCs/>
                <w:noProof w:val="0"/>
              </w:rPr>
              <w:t>Task</w:t>
            </w:r>
          </w:p>
        </w:tc>
      </w:tr>
      <w:tr w:rsidR="00692B90" w:rsidRPr="006C312D" w14:paraId="0C29B3A3" w14:textId="77777777" w:rsidTr="00935531">
        <w:trPr>
          <w:trHeight w:val="726"/>
        </w:trPr>
        <w:tc>
          <w:tcPr>
            <w:tcW w:w="2196" w:type="dxa"/>
            <w:hideMark/>
          </w:tcPr>
          <w:p w14:paraId="1F498A81" w14:textId="77777777" w:rsidR="00692B90" w:rsidRPr="006C312D" w:rsidRDefault="00692B90" w:rsidP="00465999">
            <w:pPr>
              <w:pStyle w:val="TableNumbered"/>
              <w:keepNext/>
              <w:keepLines/>
              <w:numPr>
                <w:ilvl w:val="0"/>
                <w:numId w:val="32"/>
              </w:numPr>
              <w:spacing w:before="40" w:after="40"/>
              <w:ind w:left="342"/>
            </w:pPr>
            <w:r w:rsidRPr="006C312D">
              <w:t>Test Assembly</w:t>
            </w:r>
          </w:p>
        </w:tc>
        <w:tc>
          <w:tcPr>
            <w:tcW w:w="7551" w:type="dxa"/>
            <w:hideMark/>
          </w:tcPr>
          <w:p w14:paraId="63534277" w14:textId="77777777" w:rsidR="00692B90" w:rsidRPr="006C312D" w:rsidRDefault="00692B90" w:rsidP="00465999">
            <w:pPr>
              <w:pStyle w:val="TableText"/>
              <w:keepNext/>
              <w:keepLines/>
              <w:jc w:val="left"/>
            </w:pPr>
            <w:r w:rsidRPr="006C312D">
              <w:t>Assessment specialists select test items that meet the specifications, are fair, and reflect appropriate content coverage. These items are collected in the item bank so they can be tracked as a unit.</w:t>
            </w:r>
          </w:p>
        </w:tc>
      </w:tr>
      <w:tr w:rsidR="00692B90" w:rsidRPr="006C312D" w14:paraId="21F1C58B" w14:textId="77777777" w:rsidTr="00935531">
        <w:trPr>
          <w:trHeight w:val="712"/>
        </w:trPr>
        <w:tc>
          <w:tcPr>
            <w:tcW w:w="2196" w:type="dxa"/>
            <w:hideMark/>
          </w:tcPr>
          <w:p w14:paraId="36DD36FA" w14:textId="77777777" w:rsidR="00692B90" w:rsidRPr="006C312D" w:rsidRDefault="00692B90" w:rsidP="00465999">
            <w:pPr>
              <w:pStyle w:val="TableNumbered"/>
              <w:numPr>
                <w:ilvl w:val="0"/>
                <w:numId w:val="32"/>
              </w:numPr>
              <w:spacing w:before="40" w:after="40"/>
              <w:ind w:left="342"/>
            </w:pPr>
            <w:r w:rsidRPr="006C312D">
              <w:t>Senior Review</w:t>
            </w:r>
          </w:p>
        </w:tc>
        <w:tc>
          <w:tcPr>
            <w:tcW w:w="7551" w:type="dxa"/>
            <w:hideMark/>
          </w:tcPr>
          <w:p w14:paraId="5F92E897" w14:textId="77777777" w:rsidR="00692B90" w:rsidRPr="006C312D" w:rsidRDefault="00692B90" w:rsidP="00465999">
            <w:pPr>
              <w:pStyle w:val="TableText"/>
              <w:jc w:val="left"/>
            </w:pPr>
            <w:r w:rsidRPr="006C312D">
              <w:t>An assessment specialist with content-area expertise, who did not assemble the test, reviews all of the items and checks for content-related issues (e.g., incorrect keys, overlapping content, cueing of one item by another) and other concerns (e.g., confirming that the items match the test framework). The assessment specialist also verifies that the test meets content and statistical specifications.</w:t>
            </w:r>
          </w:p>
        </w:tc>
      </w:tr>
      <w:tr w:rsidR="00692B90" w:rsidRPr="006C312D" w14:paraId="2E0B00C9" w14:textId="77777777" w:rsidTr="00935531">
        <w:trPr>
          <w:trHeight w:val="740"/>
        </w:trPr>
        <w:tc>
          <w:tcPr>
            <w:tcW w:w="2196" w:type="dxa"/>
            <w:hideMark/>
          </w:tcPr>
          <w:p w14:paraId="5334336C" w14:textId="77777777" w:rsidR="00692B90" w:rsidRPr="006C312D" w:rsidRDefault="00692B90" w:rsidP="00465999">
            <w:pPr>
              <w:pStyle w:val="TableNumbered"/>
              <w:numPr>
                <w:ilvl w:val="0"/>
                <w:numId w:val="32"/>
              </w:numPr>
              <w:spacing w:before="40" w:after="40"/>
              <w:ind w:left="342"/>
            </w:pPr>
            <w:r w:rsidRPr="006C312D">
              <w:t>Senior Fresh-Perspective Review</w:t>
            </w:r>
          </w:p>
        </w:tc>
        <w:tc>
          <w:tcPr>
            <w:tcW w:w="7551" w:type="dxa"/>
            <w:hideMark/>
          </w:tcPr>
          <w:p w14:paraId="14A58C7B" w14:textId="64E4D5BC" w:rsidR="00692B90" w:rsidRPr="006C312D" w:rsidRDefault="00692B90" w:rsidP="00465999">
            <w:pPr>
              <w:pStyle w:val="TableText"/>
              <w:jc w:val="left"/>
            </w:pPr>
            <w:r w:rsidRPr="006C312D">
              <w:t xml:space="preserve">Every new test form goes through a senior fresh-perspective review. During this review, a senior-level content expert, who has never </w:t>
            </w:r>
            <w:r w:rsidR="00B22201">
              <w:t>accessed</w:t>
            </w:r>
            <w:r w:rsidRPr="006C312D">
              <w:t xml:space="preserve"> the form, reviews it carefully for any content errors that may have been missed during earlier stages of review.</w:t>
            </w:r>
          </w:p>
        </w:tc>
      </w:tr>
      <w:tr w:rsidR="00692B90" w:rsidRPr="006C312D" w14:paraId="2E2E3180" w14:textId="77777777" w:rsidTr="00935531">
        <w:trPr>
          <w:trHeight w:val="557"/>
        </w:trPr>
        <w:tc>
          <w:tcPr>
            <w:tcW w:w="2196" w:type="dxa"/>
            <w:hideMark/>
          </w:tcPr>
          <w:p w14:paraId="7729D809" w14:textId="77777777" w:rsidR="00692B90" w:rsidRPr="006C312D" w:rsidRDefault="00692B90" w:rsidP="00465999">
            <w:pPr>
              <w:pStyle w:val="TableNumbered"/>
              <w:numPr>
                <w:ilvl w:val="0"/>
                <w:numId w:val="32"/>
              </w:numPr>
              <w:spacing w:before="40" w:after="40"/>
              <w:ind w:left="342"/>
            </w:pPr>
            <w:r w:rsidRPr="006C312D">
              <w:t>Certification</w:t>
            </w:r>
          </w:p>
        </w:tc>
        <w:tc>
          <w:tcPr>
            <w:tcW w:w="7551" w:type="dxa"/>
            <w:hideMark/>
          </w:tcPr>
          <w:p w14:paraId="1B51DA3E" w14:textId="77777777" w:rsidR="00692B90" w:rsidRPr="006C312D" w:rsidRDefault="00692B90" w:rsidP="00465999">
            <w:pPr>
              <w:pStyle w:val="TableText"/>
              <w:jc w:val="left"/>
            </w:pPr>
            <w:r w:rsidRPr="006C312D">
              <w:t>Once these reviews are completed and the test form is judged to be free from errors, ETS certifies the test form and sends it to be packaged for device delivery.</w:t>
            </w:r>
          </w:p>
        </w:tc>
      </w:tr>
    </w:tbl>
    <w:p w14:paraId="72574490" w14:textId="717E3A8D" w:rsidR="00F374C6" w:rsidRPr="006C312D" w:rsidRDefault="00F374C6" w:rsidP="00A02F97">
      <w:pPr>
        <w:pStyle w:val="Heading4"/>
        <w:keepLines/>
      </w:pPr>
      <w:r w:rsidRPr="006C312D">
        <w:lastRenderedPageBreak/>
        <w:t>Psychometric Criteria and Identification of Eligible Items</w:t>
      </w:r>
    </w:p>
    <w:p w14:paraId="686208C2" w14:textId="77777777" w:rsidR="006A6D70" w:rsidRPr="006C312D" w:rsidRDefault="006A6D70" w:rsidP="00A02F97">
      <w:pPr>
        <w:keepNext/>
        <w:keepLines/>
      </w:pPr>
      <w:r w:rsidRPr="006C312D">
        <w:t>In addition to the CSA blueprint, statistical guidelines were developed by the ETS Psychometric Analysis &amp; Research (PAR) team to assist in test assembly. The guidelines include the following:</w:t>
      </w:r>
    </w:p>
    <w:p w14:paraId="13F6E733" w14:textId="77777777" w:rsidR="006A6D70" w:rsidRPr="006C312D" w:rsidRDefault="006A6D70" w:rsidP="007D3217">
      <w:pPr>
        <w:numPr>
          <w:ilvl w:val="0"/>
          <w:numId w:val="83"/>
        </w:numPr>
        <w:ind w:left="864" w:hanging="288"/>
      </w:pPr>
      <w:r w:rsidRPr="006C312D">
        <w:t>All items must be operationally ready, with item statistics.</w:t>
      </w:r>
    </w:p>
    <w:p w14:paraId="02105883" w14:textId="77777777" w:rsidR="006A6D70" w:rsidRPr="006C312D" w:rsidRDefault="006A6D70" w:rsidP="007D3217">
      <w:pPr>
        <w:numPr>
          <w:ilvl w:val="0"/>
          <w:numId w:val="83"/>
        </w:numPr>
        <w:ind w:left="864" w:hanging="288"/>
      </w:pPr>
      <w:r w:rsidRPr="006C312D">
        <w:t>All items should conform to the specifications in the test blueprint.</w:t>
      </w:r>
    </w:p>
    <w:p w14:paraId="482049EB" w14:textId="77777777" w:rsidR="006A6D70" w:rsidRPr="006C312D" w:rsidRDefault="006A6D70" w:rsidP="007D3217">
      <w:pPr>
        <w:numPr>
          <w:ilvl w:val="0"/>
          <w:numId w:val="83"/>
        </w:numPr>
        <w:ind w:left="864" w:hanging="288"/>
      </w:pPr>
      <w:r w:rsidRPr="006C312D">
        <w:t xml:space="preserve">Items with </w:t>
      </w:r>
      <w:r w:rsidRPr="006C312D">
        <w:rPr>
          <w:i/>
        </w:rPr>
        <w:t>p</w:t>
      </w:r>
      <w:r w:rsidRPr="006C312D">
        <w:t xml:space="preserve">-values between 0.2 and 0.95 should be used. Items that are too difficult or too easy—indicated by low or high </w:t>
      </w:r>
      <w:r w:rsidRPr="006C312D">
        <w:rPr>
          <w:i/>
        </w:rPr>
        <w:t>p</w:t>
      </w:r>
      <w:r w:rsidRPr="006C312D">
        <w:t xml:space="preserve">-values—should not be used, as they serve little purpose in evaluating test takers’ abilities. Note that for polytomous items with a maximum of more than one point, the </w:t>
      </w:r>
      <w:r w:rsidRPr="006C312D">
        <w:rPr>
          <w:i/>
        </w:rPr>
        <w:t>p</w:t>
      </w:r>
      <w:r w:rsidRPr="006C312D">
        <w:t>-values can be obtained by dividing the average item score by the maximum score points.</w:t>
      </w:r>
    </w:p>
    <w:p w14:paraId="19C09C49" w14:textId="0AD9FFD4" w:rsidR="006A6D70" w:rsidRPr="006C312D" w:rsidRDefault="006A6D70" w:rsidP="007D3217">
      <w:pPr>
        <w:numPr>
          <w:ilvl w:val="0"/>
          <w:numId w:val="83"/>
        </w:numPr>
        <w:ind w:left="864" w:hanging="288"/>
      </w:pPr>
      <w:r w:rsidRPr="006C312D">
        <w:t xml:space="preserve">Items with polyserial correlations greater than 0.2 should be used. However, given the limited number of CSA items in the item bank, for the </w:t>
      </w:r>
      <w:r w:rsidR="002B245C">
        <w:t>2019</w:t>
      </w:r>
      <w:r w:rsidR="00DC54B0">
        <w:t>–</w:t>
      </w:r>
      <w:r w:rsidR="002B245C">
        <w:t>2020</w:t>
      </w:r>
      <w:r w:rsidRPr="006C312D">
        <w:t xml:space="preserve"> operational administration, </w:t>
      </w:r>
      <w:r w:rsidR="003547E8">
        <w:t xml:space="preserve">a few </w:t>
      </w:r>
      <w:r w:rsidRPr="006C312D">
        <w:t>items with slightly lower than 0.2 polyserial correlations could be included to ensure complete test content coverage</w:t>
      </w:r>
      <w:r w:rsidR="00A7384F">
        <w:t>. Such items should have passed the data review and</w:t>
      </w:r>
      <w:r w:rsidR="0003614B">
        <w:t xml:space="preserve"> been</w:t>
      </w:r>
      <w:r w:rsidR="00A7384F">
        <w:t xml:space="preserve"> confirmed with no content issues. The lower polyserial correlations might be due to the small sample size</w:t>
      </w:r>
      <w:r w:rsidR="00714E70">
        <w:t>,</w:t>
      </w:r>
      <w:r w:rsidR="00A7384F">
        <w:t xml:space="preserve"> with limited variance from the 2018 fall field test.</w:t>
      </w:r>
    </w:p>
    <w:p w14:paraId="0D3853D2" w14:textId="1F180EC5" w:rsidR="006A6D70" w:rsidRDefault="006A6D70" w:rsidP="007D3217">
      <w:pPr>
        <w:numPr>
          <w:ilvl w:val="0"/>
          <w:numId w:val="83"/>
        </w:numPr>
        <w:ind w:left="864" w:hanging="288"/>
      </w:pPr>
      <w:r w:rsidRPr="006C312D">
        <w:t xml:space="preserve">Category C (large) DIF items should not be included in the operational form. If, for content coverage reasons, it is necessary to include C-DIF items in the form, those items must be reviewed by a DIF panel that includes members of the focal groups that were affected. The members of the panel must confirm that the items are not biased. The panelists should not have a vested interest in the outcome of the decision. Additionally, if </w:t>
      </w:r>
      <w:r w:rsidR="51B553E0">
        <w:t>CDIF</w:t>
      </w:r>
      <w:r w:rsidRPr="006C312D">
        <w:t xml:space="preserve"> items must be selected, then a balance with regard to the direction of the C-DIF items should be considered; that is, not all C-DIF items should be C- or C+ items. The CDE also needs to sign off on any C-DIF items before they appear on a test. </w:t>
      </w:r>
      <w:r w:rsidR="51B553E0">
        <w:t xml:space="preserve">Refer to section </w:t>
      </w:r>
      <w:hyperlink w:anchor="_DIF_Analyses">
        <w:r w:rsidR="51B553E0" w:rsidRPr="3648C05D">
          <w:rPr>
            <w:rStyle w:val="Hyperlink"/>
            <w:i/>
            <w:iCs/>
          </w:rPr>
          <w:t>7.3 DIF Analyses</w:t>
        </w:r>
      </w:hyperlink>
      <w:r w:rsidRPr="006C312D">
        <w:t xml:space="preserve"> for additional information about this criterion.</w:t>
      </w:r>
    </w:p>
    <w:p w14:paraId="01D942D3" w14:textId="6838265B" w:rsidR="00AF50AE" w:rsidRDefault="00AF50AE" w:rsidP="008B7002">
      <w:pPr>
        <w:numPr>
          <w:ilvl w:val="0"/>
          <w:numId w:val="83"/>
        </w:numPr>
        <w:ind w:left="864" w:hanging="288"/>
      </w:pPr>
      <w:r>
        <w:t xml:space="preserve">Items with </w:t>
      </w:r>
      <w:r w:rsidRPr="7B37BEB3">
        <w:rPr>
          <w:i/>
          <w:iCs/>
        </w:rPr>
        <w:t>b</w:t>
      </w:r>
      <w:r w:rsidR="00C2536E">
        <w:t>-</w:t>
      </w:r>
      <w:r>
        <w:t xml:space="preserve">parameters should be in the range of </w:t>
      </w:r>
      <w:r w:rsidRPr="7B37BEB3">
        <w:rPr>
          <w:rFonts w:cs="Arial"/>
        </w:rPr>
        <w:t>±</w:t>
      </w:r>
      <w:r>
        <w:t>4.0.</w:t>
      </w:r>
    </w:p>
    <w:p w14:paraId="4A434FDA" w14:textId="243E455D" w:rsidR="1E888AF7" w:rsidRDefault="00AF50AE" w:rsidP="00B66C8D">
      <w:pPr>
        <w:numPr>
          <w:ilvl w:val="0"/>
          <w:numId w:val="83"/>
        </w:numPr>
        <w:ind w:left="864" w:hanging="288"/>
      </w:pPr>
      <w:r>
        <w:t xml:space="preserve">Items with standard error of </w:t>
      </w:r>
      <w:r w:rsidRPr="7B37BEB3">
        <w:rPr>
          <w:i/>
          <w:iCs/>
        </w:rPr>
        <w:t>b</w:t>
      </w:r>
      <w:r w:rsidR="00C2536E">
        <w:t>-</w:t>
      </w:r>
      <w:r>
        <w:t>parameters should be 0.4 or less.</w:t>
      </w:r>
    </w:p>
    <w:p w14:paraId="2F662729" w14:textId="21B6195B" w:rsidR="7E67F5DD" w:rsidRDefault="00B66C8D">
      <w:pPr>
        <w:ind w:left="0"/>
      </w:pPr>
      <w:r>
        <w:t xml:space="preserve">Because the one-parameter item response theory model was applied to the CSA, the </w:t>
      </w:r>
      <w:r w:rsidRPr="007119E1">
        <w:rPr>
          <w:i/>
          <w:iCs/>
        </w:rPr>
        <w:t>a</w:t>
      </w:r>
      <w:r w:rsidR="00087963">
        <w:noBreakHyphen/>
      </w:r>
      <w:r>
        <w:t>parameter</w:t>
      </w:r>
      <w:r w:rsidR="69CFACD6" w:rsidRPr="537A702E">
        <w:rPr>
          <w:i/>
          <w:iCs/>
        </w:rPr>
        <w:t xml:space="preserve"> </w:t>
      </w:r>
      <w:r>
        <w:t>was fixed without estimating.</w:t>
      </w:r>
    </w:p>
    <w:p w14:paraId="45A8A2F8" w14:textId="6420904C" w:rsidR="00F374C6" w:rsidRPr="006C312D" w:rsidRDefault="00F374C6" w:rsidP="00CC28B3">
      <w:pPr>
        <w:pStyle w:val="Heading4"/>
      </w:pPr>
      <w:r w:rsidRPr="006C312D">
        <w:t>Selection of Items</w:t>
      </w:r>
    </w:p>
    <w:p w14:paraId="7F90354A" w14:textId="77777777" w:rsidR="00BC5BA9" w:rsidRPr="006C312D" w:rsidRDefault="00BC5BA9" w:rsidP="00BC5BA9">
      <w:pPr>
        <w:keepNext/>
        <w:rPr>
          <w:kern w:val="32"/>
        </w:rPr>
      </w:pPr>
      <w:r w:rsidRPr="006C312D">
        <w:rPr>
          <w:kern w:val="32"/>
        </w:rPr>
        <w:t>From the eligible item pool, assessment specialists selected items that, as a whole</w:t>
      </w:r>
    </w:p>
    <w:p w14:paraId="5A596246" w14:textId="77777777" w:rsidR="00BC5BA9" w:rsidRPr="006C312D" w:rsidRDefault="00BC5BA9" w:rsidP="00BC5BA9">
      <w:pPr>
        <w:pStyle w:val="bullets-one"/>
      </w:pPr>
      <w:r w:rsidRPr="006C312D">
        <w:t>met the coverage specifications of the test blueprint,</w:t>
      </w:r>
    </w:p>
    <w:p w14:paraId="321C0427" w14:textId="77777777" w:rsidR="00BC5BA9" w:rsidRPr="006C312D" w:rsidRDefault="00BC5BA9" w:rsidP="00BC5BA9">
      <w:pPr>
        <w:pStyle w:val="bullets-one"/>
      </w:pPr>
      <w:r w:rsidRPr="006C312D">
        <w:t>met the form-building guidelines developed by the ETS PAR team,</w:t>
      </w:r>
    </w:p>
    <w:p w14:paraId="77D81525" w14:textId="77777777" w:rsidR="00BC5BA9" w:rsidRPr="006C312D" w:rsidRDefault="00BC5BA9" w:rsidP="00BC5BA9">
      <w:pPr>
        <w:pStyle w:val="bullets-one"/>
      </w:pPr>
      <w:r w:rsidRPr="006C312D">
        <w:t>represented a wide variety of item types, and</w:t>
      </w:r>
    </w:p>
    <w:p w14:paraId="37B0297F" w14:textId="7FA055BC" w:rsidR="00BC5BA9" w:rsidRPr="006C312D" w:rsidRDefault="00BC5BA9" w:rsidP="00BC5BA9">
      <w:pPr>
        <w:pStyle w:val="bullets-one"/>
      </w:pPr>
      <w:r w:rsidRPr="006C312D">
        <w:t>provided a wide variety of item context.</w:t>
      </w:r>
    </w:p>
    <w:p w14:paraId="73582C5B" w14:textId="77777777" w:rsidR="00385B2C" w:rsidRPr="006C312D" w:rsidRDefault="00385B2C" w:rsidP="00385B2C">
      <w:pPr>
        <w:pStyle w:val="Heading4"/>
      </w:pPr>
      <w:r w:rsidRPr="006C312D">
        <w:lastRenderedPageBreak/>
        <w:t>Psychometric Review</w:t>
      </w:r>
    </w:p>
    <w:p w14:paraId="0A8041E1" w14:textId="77777777" w:rsidR="00B74807" w:rsidRDefault="00B74807" w:rsidP="00B74807">
      <w:pPr>
        <w:rPr>
          <w:kern w:val="32"/>
          <w:szCs w:val="26"/>
        </w:rPr>
      </w:pPr>
      <w:r w:rsidRPr="006C312D">
        <w:rPr>
          <w:kern w:val="32"/>
          <w:szCs w:val="26"/>
        </w:rPr>
        <w:t xml:space="preserve">ETS assessment specialists sent the proposed assessment to the ETS </w:t>
      </w:r>
      <w:r w:rsidRPr="006C312D">
        <w:t>PAR</w:t>
      </w:r>
      <w:r w:rsidRPr="006C312D">
        <w:rPr>
          <w:kern w:val="32"/>
          <w:szCs w:val="26"/>
        </w:rPr>
        <w:t xml:space="preserve"> team for approval. The proposed assessment was reviewed to ensure that all statistical guidelines were met for both individual items and the assessment as a whole.</w:t>
      </w:r>
    </w:p>
    <w:p w14:paraId="00744511" w14:textId="14F17CCF" w:rsidR="00553709" w:rsidRDefault="00FE3350" w:rsidP="001547EC">
      <w:pPr>
        <w:pStyle w:val="Heading5"/>
      </w:pPr>
      <w:r>
        <w:t>Statistical Property of Forms</w:t>
      </w:r>
    </w:p>
    <w:p w14:paraId="6237235A" w14:textId="0273668D" w:rsidR="00E71595" w:rsidRPr="005072FB" w:rsidRDefault="00E71595" w:rsidP="001547EC">
      <w:pPr>
        <w:spacing w:before="120"/>
      </w:pPr>
      <w:r w:rsidRPr="005072FB">
        <w:t xml:space="preserve">Forms should meet the following </w:t>
      </w:r>
      <w:r w:rsidR="006E484C">
        <w:t xml:space="preserve">three </w:t>
      </w:r>
      <w:r w:rsidRPr="005072FB">
        <w:t>statistical specifications:</w:t>
      </w:r>
    </w:p>
    <w:p w14:paraId="5071F193" w14:textId="63C043BD" w:rsidR="00E71595" w:rsidRDefault="00E71595" w:rsidP="006E484C">
      <w:pPr>
        <w:pStyle w:val="Numbered"/>
      </w:pPr>
      <w:r w:rsidRPr="005F7DA9">
        <w:rPr>
          <w:b/>
          <w:bCs/>
        </w:rPr>
        <w:t>S</w:t>
      </w:r>
      <w:r w:rsidRPr="006E484C">
        <w:rPr>
          <w:b/>
          <w:bCs/>
        </w:rPr>
        <w:t>tatistical properties</w:t>
      </w:r>
      <w:r w:rsidR="00537D90">
        <w:rPr>
          <w:b/>
          <w:bCs/>
        </w:rPr>
        <w:t xml:space="preserve">: </w:t>
      </w:r>
      <w:r>
        <w:t xml:space="preserve">The average </w:t>
      </w:r>
      <w:r w:rsidRPr="66B3BE32">
        <w:rPr>
          <w:i/>
          <w:iCs/>
        </w:rPr>
        <w:t>b</w:t>
      </w:r>
      <w:r w:rsidR="005F7DA9">
        <w:t>-</w:t>
      </w:r>
      <w:r>
        <w:t xml:space="preserve">value of the form should be within the range of </w:t>
      </w:r>
      <w:r w:rsidRPr="006E484C">
        <w:rPr>
          <w:rFonts w:cs="Arial"/>
        </w:rPr>
        <w:t>±</w:t>
      </w:r>
      <w:r>
        <w:t>0.35. Also, the test information function (</w:t>
      </w:r>
      <w:bookmarkStart w:id="133" w:name="_Hlk64361617"/>
      <w:r>
        <w:t>TIF</w:t>
      </w:r>
      <w:bookmarkEnd w:id="133"/>
      <w:r>
        <w:t xml:space="preserve">) is used to choose items to produce a test that has the desired precision of measurement at all ability levels. </w:t>
      </w:r>
      <w:r w:rsidR="00A95498">
        <w:t>An e</w:t>
      </w:r>
      <w:r>
        <w:t xml:space="preserve">xample of </w:t>
      </w:r>
      <w:r w:rsidR="00A95498">
        <w:t>TIF</w:t>
      </w:r>
      <w:r>
        <w:t xml:space="preserve"> </w:t>
      </w:r>
      <w:r w:rsidR="005F7DA9">
        <w:t>for</w:t>
      </w:r>
      <w:r>
        <w:t xml:space="preserve"> the operational form is shown in </w:t>
      </w:r>
      <w:r w:rsidR="0090061B" w:rsidRPr="0090061B">
        <w:rPr>
          <w:rStyle w:val="Cross-Reference"/>
        </w:rPr>
        <w:fldChar w:fldCharType="begin"/>
      </w:r>
      <w:r w:rsidR="0090061B" w:rsidRPr="0090061B">
        <w:rPr>
          <w:rStyle w:val="Cross-Reference"/>
        </w:rPr>
        <w:instrText xml:space="preserve"> REF  _Ref64361397 \* Lower \h </w:instrText>
      </w:r>
      <w:r w:rsidR="0090061B">
        <w:rPr>
          <w:rStyle w:val="Cross-Reference"/>
        </w:rPr>
        <w:instrText xml:space="preserve"> \* MERGEFORMAT </w:instrText>
      </w:r>
      <w:r w:rsidR="0090061B" w:rsidRPr="0090061B">
        <w:rPr>
          <w:rStyle w:val="Cross-Reference"/>
        </w:rPr>
      </w:r>
      <w:r w:rsidR="0090061B" w:rsidRPr="0090061B">
        <w:rPr>
          <w:rStyle w:val="Cross-Reference"/>
        </w:rPr>
        <w:fldChar w:fldCharType="separate"/>
      </w:r>
      <w:r w:rsidR="00B401CA" w:rsidRPr="00B401CA">
        <w:rPr>
          <w:rStyle w:val="Cross-Reference"/>
        </w:rPr>
        <w:t>figure 3.2</w:t>
      </w:r>
      <w:r w:rsidR="0090061B" w:rsidRPr="0090061B">
        <w:rPr>
          <w:rStyle w:val="Cross-Reference"/>
        </w:rPr>
        <w:fldChar w:fldCharType="end"/>
      </w:r>
      <w:r w:rsidR="00681043">
        <w:t xml:space="preserve">, </w:t>
      </w:r>
      <w:r w:rsidR="00487E7B">
        <w:t xml:space="preserve">where </w:t>
      </w:r>
      <w:r w:rsidR="00681043">
        <w:t>the solid line represents a new form that is based on the current administration</w:t>
      </w:r>
      <w:r w:rsidR="00487E7B">
        <w:t xml:space="preserve"> and</w:t>
      </w:r>
      <w:r w:rsidR="00681043">
        <w:t xml:space="preserve"> the dashed line represents a test form for a hypothetical previous administratio</w:t>
      </w:r>
      <w:r w:rsidR="00487E7B">
        <w:t>n.</w:t>
      </w:r>
    </w:p>
    <w:p w14:paraId="4664AD75" w14:textId="77777777" w:rsidR="00EE1026" w:rsidRDefault="00E71595" w:rsidP="00EE1026">
      <w:pPr>
        <w:pStyle w:val="Numbered"/>
        <w:keepNext/>
        <w:numPr>
          <w:ilvl w:val="0"/>
          <w:numId w:val="0"/>
        </w:numPr>
        <w:ind w:left="576"/>
        <w:jc w:val="center"/>
      </w:pPr>
      <w:r>
        <w:rPr>
          <w:noProof/>
        </w:rPr>
        <w:drawing>
          <wp:inline distT="0" distB="0" distL="0" distR="0" wp14:anchorId="47FAF5C6" wp14:editId="564384F3">
            <wp:extent cx="4747895" cy="2679700"/>
            <wp:effectExtent l="0" t="0" r="14605" b="6350"/>
            <wp:docPr id="5" name="Chart 5" descr="Example of a graph of test information function and ability.">
              <a:extLst xmlns:a="http://schemas.openxmlformats.org/drawingml/2006/main">
                <a:ext uri="{FF2B5EF4-FFF2-40B4-BE49-F238E27FC236}">
                  <a16:creationId xmlns:a16="http://schemas.microsoft.com/office/drawing/2014/main" id="{26A6B8CD-A7F3-864C-8115-2AD2F3194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4D7B94" w14:textId="341B57D2" w:rsidR="00E71595" w:rsidRDefault="00EE1026" w:rsidP="008246A5">
      <w:pPr>
        <w:pStyle w:val="Captionwide"/>
      </w:pPr>
      <w:bookmarkStart w:id="134" w:name="_Ref64361397"/>
      <w:bookmarkStart w:id="135" w:name="_Toc182472631"/>
      <w:r>
        <w:t xml:space="preserve">Figure </w:t>
      </w:r>
      <w:r>
        <w:fldChar w:fldCharType="begin"/>
      </w:r>
      <w:r>
        <w:instrText>STYLEREF 2 \s</w:instrText>
      </w:r>
      <w:r>
        <w:fldChar w:fldCharType="separate"/>
      </w:r>
      <w:r>
        <w:rPr>
          <w:noProof/>
        </w:rPr>
        <w:t>3</w:t>
      </w:r>
      <w:r>
        <w:fldChar w:fldCharType="end"/>
      </w:r>
      <w:r>
        <w:t>.</w:t>
      </w:r>
      <w:r>
        <w:fldChar w:fldCharType="begin"/>
      </w:r>
      <w:r>
        <w:instrText>SEQ Figure \* ARABIC \s 2</w:instrText>
      </w:r>
      <w:r>
        <w:fldChar w:fldCharType="separate"/>
      </w:r>
      <w:r>
        <w:rPr>
          <w:noProof/>
        </w:rPr>
        <w:t>2</w:t>
      </w:r>
      <w:r>
        <w:fldChar w:fldCharType="end"/>
      </w:r>
      <w:bookmarkEnd w:id="134"/>
      <w:r>
        <w:t xml:space="preserve">  Example </w:t>
      </w:r>
      <w:r w:rsidR="00A95498" w:rsidRPr="00A95498">
        <w:t>TIF</w:t>
      </w:r>
      <w:bookmarkEnd w:id="135"/>
    </w:p>
    <w:p w14:paraId="1BFA96E8" w14:textId="10752E30" w:rsidR="00E71595" w:rsidRDefault="00E71595" w:rsidP="006E484C">
      <w:pPr>
        <w:pStyle w:val="Numbered"/>
      </w:pPr>
      <w:r w:rsidRPr="006E484C">
        <w:rPr>
          <w:b/>
          <w:bCs/>
        </w:rPr>
        <w:t>Item sequence</w:t>
      </w:r>
      <w:r w:rsidR="00537D90">
        <w:rPr>
          <w:b/>
          <w:bCs/>
        </w:rPr>
        <w:t xml:space="preserve">: </w:t>
      </w:r>
      <w:r>
        <w:t>The sequence of items used in the operational form should be as close as possible to the sequence in the field test form when they were field</w:t>
      </w:r>
      <w:r w:rsidR="00A95498">
        <w:t>-</w:t>
      </w:r>
      <w:r>
        <w:t xml:space="preserve">tested or their positions in the operational forms when they were tested </w:t>
      </w:r>
      <w:r w:rsidR="00D41A85">
        <w:t>during the</w:t>
      </w:r>
      <w:r>
        <w:t xml:space="preserve"> 2018–</w:t>
      </w:r>
      <w:r w:rsidR="00A95498">
        <w:t>20</w:t>
      </w:r>
      <w:r>
        <w:t>19 operational administration</w:t>
      </w:r>
      <w:r w:rsidR="00D41A85">
        <w:t>.</w:t>
      </w:r>
      <w:r>
        <w:t xml:space="preserve"> Whenever possible, the position</w:t>
      </w:r>
      <w:r w:rsidR="00D41A85">
        <w:t>al</w:t>
      </w:r>
      <w:r>
        <w:t xml:space="preserve"> difference should be no more than five items.</w:t>
      </w:r>
    </w:p>
    <w:p w14:paraId="6B3F11BF" w14:textId="2F2348B1" w:rsidR="00E71595" w:rsidRDefault="00E71595" w:rsidP="006E484C">
      <w:pPr>
        <w:pStyle w:val="Numbered"/>
      </w:pPr>
      <w:r w:rsidRPr="006E484C">
        <w:rPr>
          <w:b/>
          <w:bCs/>
        </w:rPr>
        <w:t>Other considerations</w:t>
      </w:r>
      <w:r w:rsidR="00537D90">
        <w:rPr>
          <w:b/>
          <w:bCs/>
        </w:rPr>
        <w:t xml:space="preserve">: </w:t>
      </w:r>
      <w:r>
        <w:t xml:space="preserve">Keys of all </w:t>
      </w:r>
      <w:r w:rsidR="00260C04">
        <w:t>MC</w:t>
      </w:r>
      <w:r>
        <w:t>, single-select items should be of roughly equal distribution across all options (i.e., the number of items with keys as A, B, C, or</w:t>
      </w:r>
      <w:r w:rsidR="005F7DA9">
        <w:t> </w:t>
      </w:r>
      <w:r>
        <w:t>D should be approximately equal).</w:t>
      </w:r>
    </w:p>
    <w:p w14:paraId="31A10F79" w14:textId="404AF394" w:rsidR="00D41A85" w:rsidRDefault="006F4312" w:rsidP="00090E3E">
      <w:r>
        <w:t xml:space="preserve">The psychometric review of forms uses the </w:t>
      </w:r>
      <w:r w:rsidR="00D41A85">
        <w:t xml:space="preserve">aforementioned </w:t>
      </w:r>
      <w:r>
        <w:t xml:space="preserve">acceptable psychometric criteria to verify item statistics in the forms. To pass this psychometric review, </w:t>
      </w:r>
      <w:r w:rsidR="00C647D4">
        <w:t xml:space="preserve">all items should meet the psychometric standards without being flagged. </w:t>
      </w:r>
    </w:p>
    <w:p w14:paraId="50A99C57" w14:textId="15DEC94D" w:rsidR="006F4312" w:rsidRDefault="006F4312" w:rsidP="00090E3E">
      <w:r>
        <w:t>In addition, all fields related to scoring</w:t>
      </w:r>
      <w:r w:rsidR="00757071">
        <w:t>,</w:t>
      </w:r>
      <w:r>
        <w:t xml:space="preserve"> such as the maximum scoring point, the sequence of items in the form, the domain ID, </w:t>
      </w:r>
      <w:r w:rsidR="00757071">
        <w:t>and the</w:t>
      </w:r>
      <w:r>
        <w:t xml:space="preserve"> item ID </w:t>
      </w:r>
      <w:r w:rsidR="00B34ED9">
        <w:t xml:space="preserve">must </w:t>
      </w:r>
      <w:r w:rsidR="005F7DA9">
        <w:t>under</w:t>
      </w:r>
      <w:r w:rsidR="00B34ED9">
        <w:t xml:space="preserve">go </w:t>
      </w:r>
      <w:r>
        <w:t xml:space="preserve">psychometric review. This review is designed to ensure that the forms are free from errors, particularly from all problematic items that were identified prior to finalizing the forms. Any flagged items will be </w:t>
      </w:r>
      <w:r>
        <w:lastRenderedPageBreak/>
        <w:t xml:space="preserve">discussed with ETS </w:t>
      </w:r>
      <w:r w:rsidR="00B34ED9" w:rsidRPr="006C312D">
        <w:t>Assessment</w:t>
      </w:r>
      <w:r w:rsidR="00B34ED9">
        <w:t xml:space="preserve"> and </w:t>
      </w:r>
      <w:r w:rsidR="00B34ED9" w:rsidRPr="006C312D">
        <w:t>Learning Technology</w:t>
      </w:r>
      <w:r w:rsidR="00B34ED9">
        <w:t xml:space="preserve"> Research &amp;</w:t>
      </w:r>
      <w:r w:rsidR="00B34ED9" w:rsidRPr="006C312D">
        <w:t xml:space="preserve"> Development</w:t>
      </w:r>
      <w:r>
        <w:t xml:space="preserve"> for </w:t>
      </w:r>
      <w:r w:rsidR="00D41A85">
        <w:t>a</w:t>
      </w:r>
      <w:r>
        <w:t xml:space="preserve"> final decision.</w:t>
      </w:r>
    </w:p>
    <w:p w14:paraId="23453BDB" w14:textId="514C37A9" w:rsidR="00090E3E" w:rsidRDefault="006F4312" w:rsidP="00090E3E">
      <w:r>
        <w:t>Psychom</w:t>
      </w:r>
      <w:r w:rsidR="005D1F22">
        <w:t>e</w:t>
      </w:r>
      <w:r>
        <w:t>tric review results</w:t>
      </w:r>
      <w:r w:rsidR="005D1F22">
        <w:t>,</w:t>
      </w:r>
      <w:r>
        <w:t xml:space="preserve"> including</w:t>
      </w:r>
      <w:r w:rsidR="005D1F22">
        <w:t xml:space="preserve"> the</w:t>
      </w:r>
      <w:r>
        <w:t xml:space="preserve"> number of forms and number of items</w:t>
      </w:r>
      <w:r w:rsidR="005D1F22">
        <w:t>,</w:t>
      </w:r>
      <w:r>
        <w:t xml:space="preserve"> are presented in </w:t>
      </w:r>
      <w:r w:rsidR="00B70880" w:rsidRPr="00B70880">
        <w:rPr>
          <w:rStyle w:val="Cross-Reference"/>
        </w:rPr>
        <w:fldChar w:fldCharType="begin"/>
      </w:r>
      <w:r w:rsidR="00B70880" w:rsidRPr="00B70880">
        <w:rPr>
          <w:rStyle w:val="Cross-Reference"/>
        </w:rPr>
        <w:instrText xml:space="preserve"> REF  _Ref64553299 \* Lower \h </w:instrText>
      </w:r>
      <w:r w:rsidR="00B70880">
        <w:rPr>
          <w:rStyle w:val="Cross-Reference"/>
        </w:rPr>
        <w:instrText xml:space="preserve"> \* MERGEFORMAT </w:instrText>
      </w:r>
      <w:r w:rsidR="00B70880" w:rsidRPr="00B70880">
        <w:rPr>
          <w:rStyle w:val="Cross-Reference"/>
        </w:rPr>
      </w:r>
      <w:r w:rsidR="00B70880" w:rsidRPr="00B70880">
        <w:rPr>
          <w:rStyle w:val="Cross-Reference"/>
        </w:rPr>
        <w:fldChar w:fldCharType="separate"/>
      </w:r>
      <w:r w:rsidR="00B401CA" w:rsidRPr="00B401CA">
        <w:rPr>
          <w:rStyle w:val="Cross-Reference"/>
        </w:rPr>
        <w:t>table 3.7</w:t>
      </w:r>
      <w:r w:rsidR="00B70880" w:rsidRPr="00B70880">
        <w:rPr>
          <w:rStyle w:val="Cross-Reference"/>
        </w:rPr>
        <w:fldChar w:fldCharType="end"/>
      </w:r>
      <w:r>
        <w:t>.</w:t>
      </w:r>
      <w:r w:rsidR="00090E3E">
        <w:t xml:space="preserve"> </w:t>
      </w:r>
      <w:r w:rsidR="00090E3E">
        <w:rPr>
          <w:bCs/>
        </w:rPr>
        <w:t>Note that t</w:t>
      </w:r>
      <w:r w:rsidR="00090E3E">
        <w:t xml:space="preserve">he items that were overlapped between regular forms and accommodated forms were counted just one time in the </w:t>
      </w:r>
      <w:r w:rsidR="00090E3E" w:rsidRPr="00666771">
        <w:rPr>
          <w:i/>
          <w:iCs/>
        </w:rPr>
        <w:t>Total Items (OP + FT)</w:t>
      </w:r>
      <w:r w:rsidR="00090E3E">
        <w:t xml:space="preserve"> column.</w:t>
      </w:r>
    </w:p>
    <w:p w14:paraId="52CDAF53" w14:textId="26BB2989" w:rsidR="00D416F5" w:rsidRDefault="00D416F5" w:rsidP="00D416F5">
      <w:pPr>
        <w:pStyle w:val="Caption"/>
      </w:pPr>
      <w:bookmarkStart w:id="136" w:name="_Ref64553299"/>
      <w:bookmarkStart w:id="137" w:name="_Toc220420439"/>
      <w:r>
        <w:t xml:space="preserve">Table </w:t>
      </w:r>
      <w:r>
        <w:fldChar w:fldCharType="begin"/>
      </w:r>
      <w:r>
        <w:instrText>STYLEREF 2 \s</w:instrText>
      </w:r>
      <w:r>
        <w:fldChar w:fldCharType="separate"/>
      </w:r>
      <w:r w:rsidRPr="2357C5CF">
        <w:rPr>
          <w:noProof/>
        </w:rPr>
        <w:t>3</w:t>
      </w:r>
      <w:r>
        <w:fldChar w:fldCharType="end"/>
      </w:r>
      <w:r w:rsidR="0025718D">
        <w:t>.</w:t>
      </w:r>
      <w:r>
        <w:fldChar w:fldCharType="begin"/>
      </w:r>
      <w:r>
        <w:instrText>SEQ Table \* ARABIC \s 2</w:instrText>
      </w:r>
      <w:r>
        <w:fldChar w:fldCharType="separate"/>
      </w:r>
      <w:r w:rsidR="0025718D">
        <w:rPr>
          <w:noProof/>
        </w:rPr>
        <w:t>7</w:t>
      </w:r>
      <w:r>
        <w:fldChar w:fldCharType="end"/>
      </w:r>
      <w:bookmarkEnd w:id="136"/>
      <w:r>
        <w:t xml:space="preserve">  Number of Forms and Items Reviewed Psychometrically</w:t>
      </w:r>
      <w:bookmarkEnd w:id="137"/>
    </w:p>
    <w:tbl>
      <w:tblPr>
        <w:tblStyle w:val="TRs"/>
        <w:tblW w:w="0" w:type="auto"/>
        <w:tblLayout w:type="fixed"/>
        <w:tblLook w:val="04A0" w:firstRow="1" w:lastRow="0" w:firstColumn="1" w:lastColumn="0" w:noHBand="0" w:noVBand="1"/>
        <w:tblDescription w:val="Number of forms and items reviewed, including the number of forms and number of items"/>
      </w:tblPr>
      <w:tblGrid>
        <w:gridCol w:w="1584"/>
        <w:gridCol w:w="1152"/>
        <w:gridCol w:w="864"/>
        <w:gridCol w:w="864"/>
        <w:gridCol w:w="864"/>
        <w:gridCol w:w="864"/>
        <w:gridCol w:w="864"/>
      </w:tblGrid>
      <w:tr w:rsidR="00994B44" w14:paraId="34AAF3DD" w14:textId="77777777" w:rsidTr="009D7B9B">
        <w:trPr>
          <w:cnfStyle w:val="100000000000" w:firstRow="1" w:lastRow="0" w:firstColumn="0" w:lastColumn="0" w:oddVBand="0" w:evenVBand="0" w:oddHBand="0" w:evenHBand="0" w:firstRowFirstColumn="0" w:firstRowLastColumn="0" w:lastRowFirstColumn="0" w:lastRowLastColumn="0"/>
          <w:trHeight w:val="3024"/>
        </w:trPr>
        <w:tc>
          <w:tcPr>
            <w:tcW w:w="1584" w:type="dxa"/>
          </w:tcPr>
          <w:p w14:paraId="5381C2E8" w14:textId="250D0FB8" w:rsidR="00D416F5" w:rsidRPr="00D90F5B" w:rsidRDefault="00D416F5" w:rsidP="009D7B9B">
            <w:pPr>
              <w:pStyle w:val="TableHead"/>
              <w:rPr>
                <w:lang w:eastAsia="zh-CN"/>
              </w:rPr>
            </w:pPr>
            <w:r>
              <w:rPr>
                <w:lang w:eastAsia="zh-CN"/>
              </w:rPr>
              <w:t xml:space="preserve">Grade </w:t>
            </w:r>
            <w:r w:rsidR="006111AB">
              <w:rPr>
                <w:lang w:eastAsia="zh-CN"/>
              </w:rPr>
              <w:t xml:space="preserve">Level </w:t>
            </w:r>
            <w:r>
              <w:rPr>
                <w:lang w:eastAsia="zh-CN"/>
              </w:rPr>
              <w:t xml:space="preserve">or Grade </w:t>
            </w:r>
            <w:r w:rsidR="007F69A1">
              <w:rPr>
                <w:lang w:eastAsia="zh-CN"/>
              </w:rPr>
              <w:t>Span</w:t>
            </w:r>
          </w:p>
        </w:tc>
        <w:tc>
          <w:tcPr>
            <w:tcW w:w="1152" w:type="dxa"/>
          </w:tcPr>
          <w:p w14:paraId="341F27EE" w14:textId="77777777" w:rsidR="00D416F5" w:rsidRPr="00D90F5B" w:rsidRDefault="00D416F5" w:rsidP="009D7B9B">
            <w:pPr>
              <w:pStyle w:val="TableHead"/>
              <w:rPr>
                <w:lang w:eastAsia="zh-CN"/>
              </w:rPr>
            </w:pPr>
            <w:r w:rsidRPr="00D90F5B">
              <w:rPr>
                <w:lang w:eastAsia="zh-CN"/>
              </w:rPr>
              <w:t># Regular Form</w:t>
            </w:r>
          </w:p>
        </w:tc>
        <w:tc>
          <w:tcPr>
            <w:tcW w:w="864" w:type="dxa"/>
            <w:textDirection w:val="btLr"/>
            <w:vAlign w:val="center"/>
          </w:tcPr>
          <w:p w14:paraId="2A4BB3A6" w14:textId="487DD02D" w:rsidR="00D416F5" w:rsidRPr="00D90F5B" w:rsidRDefault="00D416F5" w:rsidP="00861A1C">
            <w:pPr>
              <w:pStyle w:val="TableHead"/>
              <w:ind w:left="72"/>
              <w:jc w:val="left"/>
              <w:rPr>
                <w:lang w:eastAsia="zh-CN"/>
              </w:rPr>
            </w:pPr>
            <w:r w:rsidRPr="00D90F5B">
              <w:rPr>
                <w:lang w:eastAsia="zh-CN"/>
              </w:rPr>
              <w:t># Accommodat</w:t>
            </w:r>
            <w:r w:rsidR="00F31BED">
              <w:rPr>
                <w:lang w:eastAsia="zh-CN"/>
              </w:rPr>
              <w:t>ed</w:t>
            </w:r>
            <w:r w:rsidRPr="00D90F5B">
              <w:rPr>
                <w:lang w:eastAsia="zh-CN"/>
              </w:rPr>
              <w:t xml:space="preserve"> Form</w:t>
            </w:r>
          </w:p>
        </w:tc>
        <w:tc>
          <w:tcPr>
            <w:tcW w:w="864" w:type="dxa"/>
            <w:textDirection w:val="btLr"/>
            <w:vAlign w:val="center"/>
          </w:tcPr>
          <w:p w14:paraId="3537A725" w14:textId="3DA7C702" w:rsidR="00D416F5" w:rsidRPr="00D90F5B" w:rsidRDefault="00D416F5" w:rsidP="00861A1C">
            <w:pPr>
              <w:pStyle w:val="TableHead"/>
              <w:ind w:left="72"/>
              <w:jc w:val="left"/>
              <w:rPr>
                <w:lang w:eastAsia="zh-CN"/>
              </w:rPr>
            </w:pPr>
            <w:r w:rsidRPr="00D90F5B">
              <w:rPr>
                <w:lang w:eastAsia="zh-CN"/>
              </w:rPr>
              <w:t># O</w:t>
            </w:r>
            <w:r w:rsidR="00F31BED">
              <w:rPr>
                <w:lang w:eastAsia="zh-CN"/>
              </w:rPr>
              <w:t>perational</w:t>
            </w:r>
            <w:r w:rsidRPr="00D90F5B">
              <w:rPr>
                <w:lang w:eastAsia="zh-CN"/>
              </w:rPr>
              <w:t xml:space="preserve"> Items in </w:t>
            </w:r>
            <w:r w:rsidR="00F31BED">
              <w:rPr>
                <w:lang w:eastAsia="zh-CN"/>
              </w:rPr>
              <w:t>Standard</w:t>
            </w:r>
            <w:r w:rsidRPr="00D90F5B">
              <w:rPr>
                <w:lang w:eastAsia="zh-CN"/>
              </w:rPr>
              <w:t xml:space="preserve"> Form</w:t>
            </w:r>
          </w:p>
        </w:tc>
        <w:tc>
          <w:tcPr>
            <w:tcW w:w="864" w:type="dxa"/>
            <w:textDirection w:val="btLr"/>
            <w:vAlign w:val="center"/>
          </w:tcPr>
          <w:p w14:paraId="331406FE" w14:textId="14D645DE" w:rsidR="00D416F5" w:rsidRPr="00D90F5B" w:rsidRDefault="00D416F5" w:rsidP="00861A1C">
            <w:pPr>
              <w:pStyle w:val="TableHead"/>
              <w:ind w:left="72"/>
              <w:jc w:val="left"/>
              <w:rPr>
                <w:lang w:eastAsia="zh-CN"/>
              </w:rPr>
            </w:pPr>
            <w:r w:rsidRPr="00D90F5B">
              <w:rPr>
                <w:lang w:eastAsia="zh-CN"/>
              </w:rPr>
              <w:t># of O</w:t>
            </w:r>
            <w:r w:rsidR="00F31BED">
              <w:rPr>
                <w:lang w:eastAsia="zh-CN"/>
              </w:rPr>
              <w:t>perational</w:t>
            </w:r>
            <w:r w:rsidRPr="00D90F5B">
              <w:rPr>
                <w:lang w:eastAsia="zh-CN"/>
              </w:rPr>
              <w:t xml:space="preserve"> </w:t>
            </w:r>
            <w:r w:rsidR="00F31BED">
              <w:rPr>
                <w:lang w:eastAsia="zh-CN"/>
              </w:rPr>
              <w:t>I</w:t>
            </w:r>
            <w:r w:rsidRPr="00D90F5B">
              <w:rPr>
                <w:lang w:eastAsia="zh-CN"/>
              </w:rPr>
              <w:t>tems in Accommodat</w:t>
            </w:r>
            <w:r w:rsidR="00F31BED">
              <w:rPr>
                <w:lang w:eastAsia="zh-CN"/>
              </w:rPr>
              <w:t>ed</w:t>
            </w:r>
            <w:r w:rsidRPr="00D90F5B">
              <w:rPr>
                <w:lang w:eastAsia="zh-CN"/>
              </w:rPr>
              <w:t xml:space="preserve"> Form</w:t>
            </w:r>
          </w:p>
        </w:tc>
        <w:tc>
          <w:tcPr>
            <w:tcW w:w="864" w:type="dxa"/>
            <w:textDirection w:val="btLr"/>
            <w:vAlign w:val="center"/>
          </w:tcPr>
          <w:p w14:paraId="225CFBDE" w14:textId="77777777" w:rsidR="00D416F5" w:rsidRPr="00D90F5B" w:rsidRDefault="00D416F5" w:rsidP="00861A1C">
            <w:pPr>
              <w:pStyle w:val="TableHead"/>
              <w:ind w:left="72"/>
              <w:jc w:val="left"/>
              <w:rPr>
                <w:lang w:eastAsia="zh-CN"/>
              </w:rPr>
            </w:pPr>
            <w:r w:rsidRPr="00D90F5B">
              <w:rPr>
                <w:lang w:eastAsia="zh-CN"/>
              </w:rPr>
              <w:t># of Field Test Items</w:t>
            </w:r>
          </w:p>
        </w:tc>
        <w:tc>
          <w:tcPr>
            <w:tcW w:w="864" w:type="dxa"/>
            <w:textDirection w:val="btLr"/>
            <w:vAlign w:val="center"/>
          </w:tcPr>
          <w:p w14:paraId="643732F6" w14:textId="589081F7" w:rsidR="00D416F5" w:rsidRPr="00D90F5B" w:rsidRDefault="00D416F5" w:rsidP="00861A1C">
            <w:pPr>
              <w:pStyle w:val="TableHead"/>
              <w:ind w:left="72"/>
              <w:jc w:val="left"/>
              <w:rPr>
                <w:lang w:eastAsia="zh-CN"/>
              </w:rPr>
            </w:pPr>
            <w:r w:rsidRPr="00D90F5B">
              <w:rPr>
                <w:lang w:eastAsia="zh-CN"/>
              </w:rPr>
              <w:t>Total Items (</w:t>
            </w:r>
            <w:r w:rsidR="00F31BED">
              <w:rPr>
                <w:lang w:eastAsia="zh-CN"/>
              </w:rPr>
              <w:t>Operational</w:t>
            </w:r>
            <w:r w:rsidRPr="00D90F5B">
              <w:rPr>
                <w:lang w:eastAsia="zh-CN"/>
              </w:rPr>
              <w:t xml:space="preserve"> + </w:t>
            </w:r>
            <w:r w:rsidR="00F31BED">
              <w:rPr>
                <w:lang w:eastAsia="zh-CN"/>
              </w:rPr>
              <w:t>Field Test</w:t>
            </w:r>
            <w:r w:rsidRPr="00D90F5B">
              <w:rPr>
                <w:lang w:eastAsia="zh-CN"/>
              </w:rPr>
              <w:t>)</w:t>
            </w:r>
          </w:p>
        </w:tc>
      </w:tr>
      <w:tr w:rsidR="006111AB" w14:paraId="244FA26B" w14:textId="77777777" w:rsidTr="006111AB">
        <w:tc>
          <w:tcPr>
            <w:tcW w:w="1584" w:type="dxa"/>
            <w:tcBorders>
              <w:top w:val="single" w:sz="4" w:space="0" w:color="auto"/>
            </w:tcBorders>
          </w:tcPr>
          <w:p w14:paraId="1D5A3FBA" w14:textId="77777777" w:rsidR="00D416F5" w:rsidRPr="00D90F5B" w:rsidRDefault="00D416F5" w:rsidP="00D416F5">
            <w:pPr>
              <w:pStyle w:val="TableText"/>
              <w:rPr>
                <w:lang w:eastAsia="zh-CN"/>
              </w:rPr>
            </w:pPr>
            <w:r w:rsidRPr="00D90F5B">
              <w:rPr>
                <w:lang w:eastAsia="zh-CN"/>
              </w:rPr>
              <w:t>Grade 3</w:t>
            </w:r>
          </w:p>
        </w:tc>
        <w:tc>
          <w:tcPr>
            <w:tcW w:w="1152" w:type="dxa"/>
            <w:tcBorders>
              <w:top w:val="single" w:sz="4" w:space="0" w:color="auto"/>
            </w:tcBorders>
          </w:tcPr>
          <w:p w14:paraId="2A4B7F44" w14:textId="77777777" w:rsidR="00D416F5" w:rsidRPr="00D90F5B" w:rsidRDefault="00D416F5" w:rsidP="00D416F5">
            <w:pPr>
              <w:pStyle w:val="TableText"/>
              <w:rPr>
                <w:lang w:eastAsia="zh-CN"/>
              </w:rPr>
            </w:pPr>
            <w:r>
              <w:rPr>
                <w:rFonts w:cs="Arial"/>
              </w:rPr>
              <w:t>3</w:t>
            </w:r>
          </w:p>
        </w:tc>
        <w:tc>
          <w:tcPr>
            <w:tcW w:w="864" w:type="dxa"/>
            <w:tcBorders>
              <w:top w:val="single" w:sz="4" w:space="0" w:color="auto"/>
            </w:tcBorders>
          </w:tcPr>
          <w:p w14:paraId="2D5E0C20" w14:textId="77777777" w:rsidR="00D416F5" w:rsidRPr="00D90F5B" w:rsidRDefault="00D416F5" w:rsidP="00D416F5">
            <w:pPr>
              <w:pStyle w:val="TableText"/>
              <w:rPr>
                <w:lang w:eastAsia="zh-CN"/>
              </w:rPr>
            </w:pPr>
            <w:r>
              <w:rPr>
                <w:rFonts w:cs="Arial"/>
              </w:rPr>
              <w:t>2</w:t>
            </w:r>
          </w:p>
        </w:tc>
        <w:tc>
          <w:tcPr>
            <w:tcW w:w="864" w:type="dxa"/>
            <w:tcBorders>
              <w:top w:val="single" w:sz="4" w:space="0" w:color="auto"/>
            </w:tcBorders>
          </w:tcPr>
          <w:p w14:paraId="0C03F8DA" w14:textId="77777777" w:rsidR="00D416F5" w:rsidRPr="00D90F5B" w:rsidRDefault="00D416F5" w:rsidP="00D416F5">
            <w:pPr>
              <w:pStyle w:val="TableText"/>
              <w:rPr>
                <w:lang w:eastAsia="zh-CN"/>
              </w:rPr>
            </w:pPr>
            <w:r>
              <w:rPr>
                <w:rFonts w:cs="Arial"/>
              </w:rPr>
              <w:t>52</w:t>
            </w:r>
          </w:p>
        </w:tc>
        <w:tc>
          <w:tcPr>
            <w:tcW w:w="864" w:type="dxa"/>
            <w:tcBorders>
              <w:top w:val="single" w:sz="4" w:space="0" w:color="auto"/>
            </w:tcBorders>
          </w:tcPr>
          <w:p w14:paraId="0F6E72C7" w14:textId="77777777" w:rsidR="00D416F5" w:rsidRPr="00D90F5B" w:rsidRDefault="00D416F5" w:rsidP="00D416F5">
            <w:pPr>
              <w:pStyle w:val="TableText"/>
              <w:rPr>
                <w:lang w:eastAsia="zh-CN"/>
              </w:rPr>
            </w:pPr>
            <w:r>
              <w:rPr>
                <w:rFonts w:cs="Arial"/>
              </w:rPr>
              <w:t>52</w:t>
            </w:r>
          </w:p>
        </w:tc>
        <w:tc>
          <w:tcPr>
            <w:tcW w:w="864" w:type="dxa"/>
            <w:tcBorders>
              <w:top w:val="single" w:sz="4" w:space="0" w:color="auto"/>
            </w:tcBorders>
          </w:tcPr>
          <w:p w14:paraId="1B35FCE2" w14:textId="77777777" w:rsidR="00D416F5" w:rsidRPr="00D90F5B" w:rsidRDefault="00D416F5" w:rsidP="00D416F5">
            <w:pPr>
              <w:pStyle w:val="TableText"/>
              <w:rPr>
                <w:lang w:eastAsia="zh-CN"/>
              </w:rPr>
            </w:pPr>
            <w:r>
              <w:rPr>
                <w:rFonts w:cs="Arial"/>
              </w:rPr>
              <w:t>30</w:t>
            </w:r>
          </w:p>
        </w:tc>
        <w:tc>
          <w:tcPr>
            <w:tcW w:w="864" w:type="dxa"/>
            <w:tcBorders>
              <w:top w:val="single" w:sz="4" w:space="0" w:color="auto"/>
            </w:tcBorders>
          </w:tcPr>
          <w:p w14:paraId="0133339C" w14:textId="77777777" w:rsidR="00D416F5" w:rsidRPr="00D90F5B" w:rsidRDefault="00D416F5" w:rsidP="00D416F5">
            <w:pPr>
              <w:pStyle w:val="TableText"/>
              <w:rPr>
                <w:lang w:eastAsia="zh-CN"/>
              </w:rPr>
            </w:pPr>
            <w:r>
              <w:rPr>
                <w:rFonts w:cs="Arial"/>
              </w:rPr>
              <w:t>112</w:t>
            </w:r>
          </w:p>
        </w:tc>
      </w:tr>
      <w:tr w:rsidR="006111AB" w14:paraId="72F486FE" w14:textId="77777777" w:rsidTr="006111AB">
        <w:tc>
          <w:tcPr>
            <w:tcW w:w="1584" w:type="dxa"/>
          </w:tcPr>
          <w:p w14:paraId="1E16A5EF" w14:textId="77777777" w:rsidR="00D416F5" w:rsidRPr="00D90F5B" w:rsidRDefault="00D416F5" w:rsidP="00D416F5">
            <w:pPr>
              <w:pStyle w:val="TableText"/>
              <w:rPr>
                <w:lang w:eastAsia="zh-CN"/>
              </w:rPr>
            </w:pPr>
            <w:r w:rsidRPr="00D90F5B">
              <w:rPr>
                <w:lang w:eastAsia="zh-CN"/>
              </w:rPr>
              <w:t>Grade 4</w:t>
            </w:r>
          </w:p>
        </w:tc>
        <w:tc>
          <w:tcPr>
            <w:tcW w:w="1152" w:type="dxa"/>
          </w:tcPr>
          <w:p w14:paraId="65E8969B" w14:textId="77777777" w:rsidR="00D416F5" w:rsidRPr="00D90F5B" w:rsidRDefault="00D416F5" w:rsidP="00D416F5">
            <w:pPr>
              <w:pStyle w:val="TableText"/>
              <w:rPr>
                <w:lang w:eastAsia="zh-CN"/>
              </w:rPr>
            </w:pPr>
            <w:r>
              <w:rPr>
                <w:rFonts w:cs="Arial"/>
              </w:rPr>
              <w:t>3</w:t>
            </w:r>
          </w:p>
        </w:tc>
        <w:tc>
          <w:tcPr>
            <w:tcW w:w="864" w:type="dxa"/>
          </w:tcPr>
          <w:p w14:paraId="26E69329" w14:textId="77777777" w:rsidR="00D416F5" w:rsidRPr="00D90F5B" w:rsidRDefault="00D416F5" w:rsidP="00D416F5">
            <w:pPr>
              <w:pStyle w:val="TableText"/>
              <w:rPr>
                <w:lang w:eastAsia="zh-CN"/>
              </w:rPr>
            </w:pPr>
            <w:r>
              <w:rPr>
                <w:rFonts w:cs="Arial"/>
              </w:rPr>
              <w:t>2</w:t>
            </w:r>
          </w:p>
        </w:tc>
        <w:tc>
          <w:tcPr>
            <w:tcW w:w="864" w:type="dxa"/>
          </w:tcPr>
          <w:p w14:paraId="76A85BC4" w14:textId="77777777" w:rsidR="00D416F5" w:rsidRPr="00D90F5B" w:rsidRDefault="00D416F5" w:rsidP="00D416F5">
            <w:pPr>
              <w:pStyle w:val="TableText"/>
              <w:rPr>
                <w:lang w:eastAsia="zh-CN"/>
              </w:rPr>
            </w:pPr>
            <w:r>
              <w:rPr>
                <w:rFonts w:cs="Arial"/>
              </w:rPr>
              <w:t>52</w:t>
            </w:r>
          </w:p>
        </w:tc>
        <w:tc>
          <w:tcPr>
            <w:tcW w:w="864" w:type="dxa"/>
          </w:tcPr>
          <w:p w14:paraId="33D5602C" w14:textId="77777777" w:rsidR="00D416F5" w:rsidRPr="00D90F5B" w:rsidRDefault="00D416F5" w:rsidP="00D416F5">
            <w:pPr>
              <w:pStyle w:val="TableText"/>
              <w:rPr>
                <w:lang w:eastAsia="zh-CN"/>
              </w:rPr>
            </w:pPr>
            <w:r>
              <w:rPr>
                <w:rFonts w:cs="Arial"/>
              </w:rPr>
              <w:t>52</w:t>
            </w:r>
          </w:p>
        </w:tc>
        <w:tc>
          <w:tcPr>
            <w:tcW w:w="864" w:type="dxa"/>
          </w:tcPr>
          <w:p w14:paraId="1BD7361A" w14:textId="77777777" w:rsidR="00D416F5" w:rsidRPr="00D90F5B" w:rsidRDefault="00D416F5" w:rsidP="00D416F5">
            <w:pPr>
              <w:pStyle w:val="TableText"/>
              <w:rPr>
                <w:lang w:eastAsia="zh-CN"/>
              </w:rPr>
            </w:pPr>
            <w:r>
              <w:rPr>
                <w:rFonts w:cs="Arial"/>
              </w:rPr>
              <w:t>30</w:t>
            </w:r>
          </w:p>
        </w:tc>
        <w:tc>
          <w:tcPr>
            <w:tcW w:w="864" w:type="dxa"/>
          </w:tcPr>
          <w:p w14:paraId="2A434D2D" w14:textId="77777777" w:rsidR="00D416F5" w:rsidRPr="00D90F5B" w:rsidRDefault="00D416F5" w:rsidP="00D416F5">
            <w:pPr>
              <w:pStyle w:val="TableText"/>
              <w:rPr>
                <w:lang w:eastAsia="zh-CN"/>
              </w:rPr>
            </w:pPr>
            <w:r>
              <w:rPr>
                <w:rFonts w:cs="Arial"/>
              </w:rPr>
              <w:t>123</w:t>
            </w:r>
          </w:p>
        </w:tc>
      </w:tr>
      <w:tr w:rsidR="006111AB" w14:paraId="62D9FF90" w14:textId="77777777" w:rsidTr="006111AB">
        <w:tc>
          <w:tcPr>
            <w:tcW w:w="1584" w:type="dxa"/>
          </w:tcPr>
          <w:p w14:paraId="29EBC1B3" w14:textId="77777777" w:rsidR="00D416F5" w:rsidRPr="00D90F5B" w:rsidRDefault="00D416F5" w:rsidP="00D416F5">
            <w:pPr>
              <w:pStyle w:val="TableText"/>
              <w:rPr>
                <w:lang w:eastAsia="zh-CN"/>
              </w:rPr>
            </w:pPr>
            <w:r w:rsidRPr="00D90F5B">
              <w:rPr>
                <w:lang w:eastAsia="zh-CN"/>
              </w:rPr>
              <w:t>Grade 5</w:t>
            </w:r>
          </w:p>
        </w:tc>
        <w:tc>
          <w:tcPr>
            <w:tcW w:w="1152" w:type="dxa"/>
          </w:tcPr>
          <w:p w14:paraId="5472BA94" w14:textId="77777777" w:rsidR="00D416F5" w:rsidRPr="00D90F5B" w:rsidRDefault="00D416F5" w:rsidP="00D416F5">
            <w:pPr>
              <w:pStyle w:val="TableText"/>
              <w:rPr>
                <w:lang w:eastAsia="zh-CN"/>
              </w:rPr>
            </w:pPr>
            <w:r>
              <w:rPr>
                <w:rFonts w:cs="Arial"/>
              </w:rPr>
              <w:t>3</w:t>
            </w:r>
          </w:p>
        </w:tc>
        <w:tc>
          <w:tcPr>
            <w:tcW w:w="864" w:type="dxa"/>
          </w:tcPr>
          <w:p w14:paraId="506CB5B4" w14:textId="77777777" w:rsidR="00D416F5" w:rsidRPr="00D90F5B" w:rsidRDefault="00D416F5" w:rsidP="00D416F5">
            <w:pPr>
              <w:pStyle w:val="TableText"/>
              <w:rPr>
                <w:lang w:eastAsia="zh-CN"/>
              </w:rPr>
            </w:pPr>
            <w:r>
              <w:rPr>
                <w:rFonts w:cs="Arial"/>
              </w:rPr>
              <w:t>2</w:t>
            </w:r>
          </w:p>
        </w:tc>
        <w:tc>
          <w:tcPr>
            <w:tcW w:w="864" w:type="dxa"/>
          </w:tcPr>
          <w:p w14:paraId="7583907B" w14:textId="77777777" w:rsidR="00D416F5" w:rsidRPr="00D90F5B" w:rsidRDefault="00D416F5" w:rsidP="00D416F5">
            <w:pPr>
              <w:pStyle w:val="TableText"/>
              <w:rPr>
                <w:lang w:eastAsia="zh-CN"/>
              </w:rPr>
            </w:pPr>
            <w:r>
              <w:rPr>
                <w:rFonts w:cs="Arial"/>
              </w:rPr>
              <w:t>52</w:t>
            </w:r>
          </w:p>
        </w:tc>
        <w:tc>
          <w:tcPr>
            <w:tcW w:w="864" w:type="dxa"/>
          </w:tcPr>
          <w:p w14:paraId="534AB392" w14:textId="77777777" w:rsidR="00D416F5" w:rsidRPr="00D90F5B" w:rsidRDefault="00D416F5" w:rsidP="00D416F5">
            <w:pPr>
              <w:pStyle w:val="TableText"/>
              <w:rPr>
                <w:lang w:eastAsia="zh-CN"/>
              </w:rPr>
            </w:pPr>
            <w:r>
              <w:rPr>
                <w:rFonts w:cs="Arial"/>
              </w:rPr>
              <w:t>52</w:t>
            </w:r>
          </w:p>
        </w:tc>
        <w:tc>
          <w:tcPr>
            <w:tcW w:w="864" w:type="dxa"/>
          </w:tcPr>
          <w:p w14:paraId="73D7CFA9" w14:textId="77777777" w:rsidR="00D416F5" w:rsidRPr="00D90F5B" w:rsidRDefault="00D416F5" w:rsidP="00D416F5">
            <w:pPr>
              <w:pStyle w:val="TableText"/>
              <w:rPr>
                <w:lang w:eastAsia="zh-CN"/>
              </w:rPr>
            </w:pPr>
            <w:r>
              <w:rPr>
                <w:rFonts w:cs="Arial"/>
              </w:rPr>
              <w:t>30</w:t>
            </w:r>
          </w:p>
        </w:tc>
        <w:tc>
          <w:tcPr>
            <w:tcW w:w="864" w:type="dxa"/>
          </w:tcPr>
          <w:p w14:paraId="39468E9D" w14:textId="77777777" w:rsidR="00D416F5" w:rsidRPr="00D90F5B" w:rsidRDefault="00D416F5" w:rsidP="00D416F5">
            <w:pPr>
              <w:pStyle w:val="TableText"/>
              <w:rPr>
                <w:lang w:eastAsia="zh-CN"/>
              </w:rPr>
            </w:pPr>
            <w:r>
              <w:rPr>
                <w:rFonts w:cs="Arial"/>
              </w:rPr>
              <w:t>122</w:t>
            </w:r>
          </w:p>
        </w:tc>
      </w:tr>
      <w:tr w:rsidR="006111AB" w14:paraId="7F6707CA" w14:textId="77777777" w:rsidTr="006111AB">
        <w:tc>
          <w:tcPr>
            <w:tcW w:w="1584" w:type="dxa"/>
          </w:tcPr>
          <w:p w14:paraId="602E320B" w14:textId="77777777" w:rsidR="00D416F5" w:rsidRPr="00D90F5B" w:rsidRDefault="00D416F5" w:rsidP="00D416F5">
            <w:pPr>
              <w:pStyle w:val="TableText"/>
              <w:rPr>
                <w:lang w:eastAsia="zh-CN"/>
              </w:rPr>
            </w:pPr>
            <w:r w:rsidRPr="00D90F5B">
              <w:rPr>
                <w:lang w:eastAsia="zh-CN"/>
              </w:rPr>
              <w:t>Grade 6</w:t>
            </w:r>
          </w:p>
        </w:tc>
        <w:tc>
          <w:tcPr>
            <w:tcW w:w="1152" w:type="dxa"/>
          </w:tcPr>
          <w:p w14:paraId="6742BE10" w14:textId="77777777" w:rsidR="00D416F5" w:rsidRPr="00D90F5B" w:rsidRDefault="00D416F5" w:rsidP="00D416F5">
            <w:pPr>
              <w:pStyle w:val="TableText"/>
              <w:rPr>
                <w:lang w:eastAsia="zh-CN"/>
              </w:rPr>
            </w:pPr>
            <w:r>
              <w:rPr>
                <w:rFonts w:cs="Arial"/>
              </w:rPr>
              <w:t>3</w:t>
            </w:r>
          </w:p>
        </w:tc>
        <w:tc>
          <w:tcPr>
            <w:tcW w:w="864" w:type="dxa"/>
          </w:tcPr>
          <w:p w14:paraId="06826580" w14:textId="77777777" w:rsidR="00D416F5" w:rsidRPr="00D90F5B" w:rsidRDefault="00D416F5" w:rsidP="00D416F5">
            <w:pPr>
              <w:pStyle w:val="TableText"/>
              <w:rPr>
                <w:lang w:eastAsia="zh-CN"/>
              </w:rPr>
            </w:pPr>
            <w:r>
              <w:rPr>
                <w:rFonts w:cs="Arial"/>
              </w:rPr>
              <w:t>2</w:t>
            </w:r>
          </w:p>
        </w:tc>
        <w:tc>
          <w:tcPr>
            <w:tcW w:w="864" w:type="dxa"/>
          </w:tcPr>
          <w:p w14:paraId="537C9260" w14:textId="77777777" w:rsidR="00D416F5" w:rsidRPr="00D90F5B" w:rsidRDefault="00D416F5" w:rsidP="00D416F5">
            <w:pPr>
              <w:pStyle w:val="TableText"/>
              <w:rPr>
                <w:lang w:eastAsia="zh-CN"/>
              </w:rPr>
            </w:pPr>
            <w:r>
              <w:rPr>
                <w:rFonts w:cs="Arial"/>
              </w:rPr>
              <w:t>52</w:t>
            </w:r>
          </w:p>
        </w:tc>
        <w:tc>
          <w:tcPr>
            <w:tcW w:w="864" w:type="dxa"/>
          </w:tcPr>
          <w:p w14:paraId="6D085386" w14:textId="77777777" w:rsidR="00D416F5" w:rsidRPr="00D90F5B" w:rsidRDefault="00D416F5" w:rsidP="00D416F5">
            <w:pPr>
              <w:pStyle w:val="TableText"/>
              <w:rPr>
                <w:lang w:eastAsia="zh-CN"/>
              </w:rPr>
            </w:pPr>
            <w:r>
              <w:rPr>
                <w:rFonts w:cs="Arial"/>
              </w:rPr>
              <w:t>52</w:t>
            </w:r>
          </w:p>
        </w:tc>
        <w:tc>
          <w:tcPr>
            <w:tcW w:w="864" w:type="dxa"/>
          </w:tcPr>
          <w:p w14:paraId="73793609" w14:textId="77777777" w:rsidR="00D416F5" w:rsidRPr="00D90F5B" w:rsidRDefault="00D416F5" w:rsidP="00D416F5">
            <w:pPr>
              <w:pStyle w:val="TableText"/>
              <w:rPr>
                <w:lang w:eastAsia="zh-CN"/>
              </w:rPr>
            </w:pPr>
            <w:r>
              <w:rPr>
                <w:rFonts w:cs="Arial"/>
              </w:rPr>
              <w:t>30</w:t>
            </w:r>
          </w:p>
        </w:tc>
        <w:tc>
          <w:tcPr>
            <w:tcW w:w="864" w:type="dxa"/>
          </w:tcPr>
          <w:p w14:paraId="0C1AE8F0" w14:textId="77777777" w:rsidR="00D416F5" w:rsidRPr="00D90F5B" w:rsidRDefault="00D416F5" w:rsidP="00D416F5">
            <w:pPr>
              <w:pStyle w:val="TableText"/>
              <w:rPr>
                <w:lang w:eastAsia="zh-CN"/>
              </w:rPr>
            </w:pPr>
            <w:r>
              <w:rPr>
                <w:rFonts w:cs="Arial"/>
              </w:rPr>
              <w:t>121</w:t>
            </w:r>
          </w:p>
        </w:tc>
      </w:tr>
      <w:tr w:rsidR="006111AB" w14:paraId="33F7F454" w14:textId="77777777" w:rsidTr="006111AB">
        <w:tc>
          <w:tcPr>
            <w:tcW w:w="1584" w:type="dxa"/>
          </w:tcPr>
          <w:p w14:paraId="2EA2D0F6" w14:textId="77777777" w:rsidR="00D416F5" w:rsidRPr="00D90F5B" w:rsidRDefault="00D416F5" w:rsidP="00D416F5">
            <w:pPr>
              <w:pStyle w:val="TableText"/>
              <w:rPr>
                <w:lang w:eastAsia="zh-CN"/>
              </w:rPr>
            </w:pPr>
            <w:r w:rsidRPr="00D90F5B">
              <w:rPr>
                <w:lang w:eastAsia="zh-CN"/>
              </w:rPr>
              <w:t>Grade 7</w:t>
            </w:r>
          </w:p>
        </w:tc>
        <w:tc>
          <w:tcPr>
            <w:tcW w:w="1152" w:type="dxa"/>
          </w:tcPr>
          <w:p w14:paraId="37373B85" w14:textId="77777777" w:rsidR="00D416F5" w:rsidRPr="00D90F5B" w:rsidRDefault="00D416F5" w:rsidP="00D416F5">
            <w:pPr>
              <w:pStyle w:val="TableText"/>
              <w:rPr>
                <w:lang w:eastAsia="zh-CN"/>
              </w:rPr>
            </w:pPr>
            <w:r>
              <w:rPr>
                <w:rFonts w:cs="Arial"/>
              </w:rPr>
              <w:t>3</w:t>
            </w:r>
          </w:p>
        </w:tc>
        <w:tc>
          <w:tcPr>
            <w:tcW w:w="864" w:type="dxa"/>
          </w:tcPr>
          <w:p w14:paraId="5CF32219" w14:textId="77777777" w:rsidR="00D416F5" w:rsidRPr="00D90F5B" w:rsidRDefault="00D416F5" w:rsidP="00D416F5">
            <w:pPr>
              <w:pStyle w:val="TableText"/>
              <w:rPr>
                <w:lang w:eastAsia="zh-CN"/>
              </w:rPr>
            </w:pPr>
            <w:r>
              <w:rPr>
                <w:rFonts w:cs="Arial"/>
              </w:rPr>
              <w:t>2</w:t>
            </w:r>
          </w:p>
        </w:tc>
        <w:tc>
          <w:tcPr>
            <w:tcW w:w="864" w:type="dxa"/>
          </w:tcPr>
          <w:p w14:paraId="76700F8A" w14:textId="77777777" w:rsidR="00D416F5" w:rsidRPr="00D90F5B" w:rsidRDefault="00D416F5" w:rsidP="00D416F5">
            <w:pPr>
              <w:pStyle w:val="TableText"/>
              <w:rPr>
                <w:lang w:eastAsia="zh-CN"/>
              </w:rPr>
            </w:pPr>
            <w:r>
              <w:rPr>
                <w:rFonts w:cs="Arial"/>
              </w:rPr>
              <w:t>52</w:t>
            </w:r>
          </w:p>
        </w:tc>
        <w:tc>
          <w:tcPr>
            <w:tcW w:w="864" w:type="dxa"/>
          </w:tcPr>
          <w:p w14:paraId="44112801" w14:textId="77777777" w:rsidR="00D416F5" w:rsidRPr="00D90F5B" w:rsidRDefault="00D416F5" w:rsidP="00D416F5">
            <w:pPr>
              <w:pStyle w:val="TableText"/>
              <w:rPr>
                <w:lang w:eastAsia="zh-CN"/>
              </w:rPr>
            </w:pPr>
            <w:r>
              <w:rPr>
                <w:rFonts w:cs="Arial"/>
              </w:rPr>
              <w:t>52</w:t>
            </w:r>
          </w:p>
        </w:tc>
        <w:tc>
          <w:tcPr>
            <w:tcW w:w="864" w:type="dxa"/>
          </w:tcPr>
          <w:p w14:paraId="61388667" w14:textId="77777777" w:rsidR="00D416F5" w:rsidRPr="00D90F5B" w:rsidRDefault="00D416F5" w:rsidP="00D416F5">
            <w:pPr>
              <w:pStyle w:val="TableText"/>
              <w:rPr>
                <w:lang w:eastAsia="zh-CN"/>
              </w:rPr>
            </w:pPr>
            <w:r>
              <w:rPr>
                <w:rFonts w:cs="Arial"/>
              </w:rPr>
              <w:t>30</w:t>
            </w:r>
          </w:p>
        </w:tc>
        <w:tc>
          <w:tcPr>
            <w:tcW w:w="864" w:type="dxa"/>
          </w:tcPr>
          <w:p w14:paraId="508907AA" w14:textId="77777777" w:rsidR="00D416F5" w:rsidRPr="00D90F5B" w:rsidRDefault="00D416F5" w:rsidP="00D416F5">
            <w:pPr>
              <w:pStyle w:val="TableText"/>
              <w:rPr>
                <w:lang w:eastAsia="zh-CN"/>
              </w:rPr>
            </w:pPr>
            <w:r>
              <w:rPr>
                <w:rFonts w:cs="Arial"/>
              </w:rPr>
              <w:t>123</w:t>
            </w:r>
          </w:p>
        </w:tc>
      </w:tr>
      <w:tr w:rsidR="006111AB" w14:paraId="442C2C04" w14:textId="77777777" w:rsidTr="006111AB">
        <w:tc>
          <w:tcPr>
            <w:tcW w:w="1584" w:type="dxa"/>
          </w:tcPr>
          <w:p w14:paraId="4A64FFC0" w14:textId="77777777" w:rsidR="00D416F5" w:rsidRPr="00D90F5B" w:rsidRDefault="00D416F5" w:rsidP="00D416F5">
            <w:pPr>
              <w:pStyle w:val="TableText"/>
              <w:rPr>
                <w:lang w:eastAsia="zh-CN"/>
              </w:rPr>
            </w:pPr>
            <w:r w:rsidRPr="00D90F5B">
              <w:rPr>
                <w:lang w:eastAsia="zh-CN"/>
              </w:rPr>
              <w:t>Grade 8</w:t>
            </w:r>
          </w:p>
        </w:tc>
        <w:tc>
          <w:tcPr>
            <w:tcW w:w="1152" w:type="dxa"/>
          </w:tcPr>
          <w:p w14:paraId="1FB43C4C" w14:textId="77777777" w:rsidR="00D416F5" w:rsidRPr="00D90F5B" w:rsidRDefault="00D416F5" w:rsidP="00D416F5">
            <w:pPr>
              <w:pStyle w:val="TableText"/>
              <w:rPr>
                <w:lang w:eastAsia="zh-CN"/>
              </w:rPr>
            </w:pPr>
            <w:r>
              <w:rPr>
                <w:rFonts w:cs="Arial"/>
              </w:rPr>
              <w:t>3</w:t>
            </w:r>
          </w:p>
        </w:tc>
        <w:tc>
          <w:tcPr>
            <w:tcW w:w="864" w:type="dxa"/>
          </w:tcPr>
          <w:p w14:paraId="6079F764" w14:textId="77777777" w:rsidR="00D416F5" w:rsidRPr="00D90F5B" w:rsidRDefault="00D416F5" w:rsidP="00D416F5">
            <w:pPr>
              <w:pStyle w:val="TableText"/>
              <w:rPr>
                <w:lang w:eastAsia="zh-CN"/>
              </w:rPr>
            </w:pPr>
            <w:r>
              <w:rPr>
                <w:rFonts w:cs="Arial"/>
              </w:rPr>
              <w:t>2</w:t>
            </w:r>
          </w:p>
        </w:tc>
        <w:tc>
          <w:tcPr>
            <w:tcW w:w="864" w:type="dxa"/>
          </w:tcPr>
          <w:p w14:paraId="4214919E" w14:textId="77777777" w:rsidR="00D416F5" w:rsidRPr="00D90F5B" w:rsidRDefault="00D416F5" w:rsidP="00D416F5">
            <w:pPr>
              <w:pStyle w:val="TableText"/>
              <w:rPr>
                <w:lang w:eastAsia="zh-CN"/>
              </w:rPr>
            </w:pPr>
            <w:r>
              <w:rPr>
                <w:rFonts w:cs="Arial"/>
              </w:rPr>
              <w:t>52</w:t>
            </w:r>
          </w:p>
        </w:tc>
        <w:tc>
          <w:tcPr>
            <w:tcW w:w="864" w:type="dxa"/>
          </w:tcPr>
          <w:p w14:paraId="2A232F85" w14:textId="77777777" w:rsidR="00D416F5" w:rsidRPr="00D90F5B" w:rsidRDefault="00D416F5" w:rsidP="00D416F5">
            <w:pPr>
              <w:pStyle w:val="TableText"/>
              <w:rPr>
                <w:lang w:eastAsia="zh-CN"/>
              </w:rPr>
            </w:pPr>
            <w:r>
              <w:rPr>
                <w:rFonts w:cs="Arial"/>
              </w:rPr>
              <w:t>52</w:t>
            </w:r>
          </w:p>
        </w:tc>
        <w:tc>
          <w:tcPr>
            <w:tcW w:w="864" w:type="dxa"/>
          </w:tcPr>
          <w:p w14:paraId="22E2C1FB" w14:textId="77777777" w:rsidR="00D416F5" w:rsidRPr="00D90F5B" w:rsidRDefault="00D416F5" w:rsidP="00D416F5">
            <w:pPr>
              <w:pStyle w:val="TableText"/>
              <w:rPr>
                <w:lang w:eastAsia="zh-CN"/>
              </w:rPr>
            </w:pPr>
            <w:r>
              <w:rPr>
                <w:rFonts w:cs="Arial"/>
              </w:rPr>
              <w:t>30</w:t>
            </w:r>
          </w:p>
        </w:tc>
        <w:tc>
          <w:tcPr>
            <w:tcW w:w="864" w:type="dxa"/>
          </w:tcPr>
          <w:p w14:paraId="70388AA7" w14:textId="77777777" w:rsidR="00D416F5" w:rsidRPr="00D90F5B" w:rsidRDefault="00D416F5" w:rsidP="00D416F5">
            <w:pPr>
              <w:pStyle w:val="TableText"/>
              <w:rPr>
                <w:lang w:eastAsia="zh-CN"/>
              </w:rPr>
            </w:pPr>
            <w:r>
              <w:rPr>
                <w:rFonts w:cs="Arial"/>
              </w:rPr>
              <w:t>125</w:t>
            </w:r>
          </w:p>
        </w:tc>
      </w:tr>
      <w:tr w:rsidR="006111AB" w14:paraId="1121011B" w14:textId="77777777" w:rsidTr="006111AB">
        <w:tc>
          <w:tcPr>
            <w:tcW w:w="1584" w:type="dxa"/>
            <w:tcBorders>
              <w:bottom w:val="single" w:sz="4" w:space="0" w:color="auto"/>
            </w:tcBorders>
          </w:tcPr>
          <w:p w14:paraId="6DA17F53" w14:textId="0C97B605" w:rsidR="00D416F5" w:rsidRPr="00D90F5B" w:rsidRDefault="00D416F5" w:rsidP="00D416F5">
            <w:pPr>
              <w:pStyle w:val="TableText"/>
              <w:rPr>
                <w:lang w:eastAsia="zh-CN"/>
              </w:rPr>
            </w:pPr>
            <w:r w:rsidRPr="00D90F5B">
              <w:rPr>
                <w:lang w:eastAsia="zh-CN"/>
              </w:rPr>
              <w:t xml:space="preserve">High </w:t>
            </w:r>
            <w:r>
              <w:rPr>
                <w:lang w:eastAsia="zh-CN"/>
              </w:rPr>
              <w:t>s</w:t>
            </w:r>
            <w:r w:rsidRPr="00D90F5B">
              <w:rPr>
                <w:lang w:eastAsia="zh-CN"/>
              </w:rPr>
              <w:t>chool</w:t>
            </w:r>
          </w:p>
        </w:tc>
        <w:tc>
          <w:tcPr>
            <w:tcW w:w="1152" w:type="dxa"/>
            <w:tcBorders>
              <w:bottom w:val="single" w:sz="4" w:space="0" w:color="auto"/>
            </w:tcBorders>
          </w:tcPr>
          <w:p w14:paraId="679E863D" w14:textId="77777777" w:rsidR="00D416F5" w:rsidRPr="00D90F5B" w:rsidRDefault="00D416F5" w:rsidP="00D416F5">
            <w:pPr>
              <w:pStyle w:val="TableText"/>
              <w:rPr>
                <w:lang w:eastAsia="zh-CN"/>
              </w:rPr>
            </w:pPr>
            <w:r>
              <w:rPr>
                <w:rFonts w:cs="Arial"/>
              </w:rPr>
              <w:t>3</w:t>
            </w:r>
          </w:p>
        </w:tc>
        <w:tc>
          <w:tcPr>
            <w:tcW w:w="864" w:type="dxa"/>
            <w:tcBorders>
              <w:bottom w:val="single" w:sz="4" w:space="0" w:color="auto"/>
            </w:tcBorders>
          </w:tcPr>
          <w:p w14:paraId="4790D25D" w14:textId="77777777" w:rsidR="00D416F5" w:rsidRPr="00D90F5B" w:rsidRDefault="00D416F5" w:rsidP="00D416F5">
            <w:pPr>
              <w:pStyle w:val="TableText"/>
              <w:rPr>
                <w:lang w:eastAsia="zh-CN"/>
              </w:rPr>
            </w:pPr>
            <w:r>
              <w:rPr>
                <w:rFonts w:cs="Arial"/>
              </w:rPr>
              <w:t>2</w:t>
            </w:r>
          </w:p>
        </w:tc>
        <w:tc>
          <w:tcPr>
            <w:tcW w:w="864" w:type="dxa"/>
            <w:tcBorders>
              <w:bottom w:val="single" w:sz="4" w:space="0" w:color="auto"/>
            </w:tcBorders>
          </w:tcPr>
          <w:p w14:paraId="19E30B76" w14:textId="77777777" w:rsidR="00D416F5" w:rsidRPr="00D90F5B" w:rsidRDefault="00D416F5" w:rsidP="00D416F5">
            <w:pPr>
              <w:pStyle w:val="TableText"/>
              <w:rPr>
                <w:lang w:eastAsia="zh-CN"/>
              </w:rPr>
            </w:pPr>
            <w:r>
              <w:rPr>
                <w:rFonts w:cs="Arial"/>
              </w:rPr>
              <w:t>52</w:t>
            </w:r>
          </w:p>
        </w:tc>
        <w:tc>
          <w:tcPr>
            <w:tcW w:w="864" w:type="dxa"/>
            <w:tcBorders>
              <w:bottom w:val="single" w:sz="4" w:space="0" w:color="auto"/>
            </w:tcBorders>
          </w:tcPr>
          <w:p w14:paraId="363B60E5" w14:textId="77777777" w:rsidR="00D416F5" w:rsidRPr="00D90F5B" w:rsidRDefault="00D416F5" w:rsidP="00D416F5">
            <w:pPr>
              <w:pStyle w:val="TableText"/>
              <w:rPr>
                <w:lang w:eastAsia="zh-CN"/>
              </w:rPr>
            </w:pPr>
            <w:r>
              <w:rPr>
                <w:rFonts w:cs="Arial"/>
              </w:rPr>
              <w:t>52</w:t>
            </w:r>
          </w:p>
        </w:tc>
        <w:tc>
          <w:tcPr>
            <w:tcW w:w="864" w:type="dxa"/>
            <w:tcBorders>
              <w:bottom w:val="single" w:sz="4" w:space="0" w:color="auto"/>
            </w:tcBorders>
          </w:tcPr>
          <w:p w14:paraId="1F00FF6B" w14:textId="77777777" w:rsidR="00D416F5" w:rsidRPr="00D90F5B" w:rsidRDefault="00D416F5" w:rsidP="00D416F5">
            <w:pPr>
              <w:pStyle w:val="TableText"/>
              <w:rPr>
                <w:lang w:eastAsia="zh-CN"/>
              </w:rPr>
            </w:pPr>
            <w:r>
              <w:rPr>
                <w:rFonts w:cs="Arial"/>
              </w:rPr>
              <w:t>48</w:t>
            </w:r>
          </w:p>
        </w:tc>
        <w:tc>
          <w:tcPr>
            <w:tcW w:w="864" w:type="dxa"/>
            <w:tcBorders>
              <w:bottom w:val="single" w:sz="4" w:space="0" w:color="auto"/>
            </w:tcBorders>
          </w:tcPr>
          <w:p w14:paraId="045377A1" w14:textId="77777777" w:rsidR="00D416F5" w:rsidRPr="00D90F5B" w:rsidRDefault="00D416F5" w:rsidP="00D416F5">
            <w:pPr>
              <w:pStyle w:val="TableText"/>
              <w:rPr>
                <w:lang w:eastAsia="zh-CN"/>
              </w:rPr>
            </w:pPr>
            <w:r>
              <w:rPr>
                <w:rFonts w:cs="Arial"/>
              </w:rPr>
              <w:t>139</w:t>
            </w:r>
          </w:p>
        </w:tc>
      </w:tr>
      <w:tr w:rsidR="006111AB" w:rsidRPr="00861A1C" w14:paraId="20D35C89" w14:textId="77777777" w:rsidTr="006111AB">
        <w:tc>
          <w:tcPr>
            <w:tcW w:w="1584" w:type="dxa"/>
            <w:tcBorders>
              <w:top w:val="single" w:sz="4" w:space="0" w:color="auto"/>
              <w:bottom w:val="single" w:sz="12" w:space="0" w:color="auto"/>
            </w:tcBorders>
          </w:tcPr>
          <w:p w14:paraId="3A342354" w14:textId="1AEB633F" w:rsidR="00D416F5" w:rsidRPr="00861A1C" w:rsidRDefault="00D416F5" w:rsidP="00D416F5">
            <w:pPr>
              <w:pStyle w:val="TableText"/>
              <w:rPr>
                <w:b/>
                <w:bCs/>
                <w:lang w:eastAsia="zh-CN"/>
              </w:rPr>
            </w:pPr>
            <w:r w:rsidRPr="00861A1C">
              <w:rPr>
                <w:b/>
                <w:bCs/>
                <w:lang w:eastAsia="zh-CN"/>
              </w:rPr>
              <w:t>Overall</w:t>
            </w:r>
          </w:p>
        </w:tc>
        <w:tc>
          <w:tcPr>
            <w:tcW w:w="1152" w:type="dxa"/>
            <w:tcBorders>
              <w:top w:val="single" w:sz="4" w:space="0" w:color="auto"/>
              <w:bottom w:val="single" w:sz="12" w:space="0" w:color="auto"/>
            </w:tcBorders>
          </w:tcPr>
          <w:p w14:paraId="7D3C2208" w14:textId="77777777" w:rsidR="00D416F5" w:rsidRPr="00861A1C" w:rsidRDefault="00D416F5" w:rsidP="00D416F5">
            <w:pPr>
              <w:pStyle w:val="TableText"/>
              <w:rPr>
                <w:b/>
                <w:bCs/>
                <w:lang w:eastAsia="zh-CN"/>
              </w:rPr>
            </w:pPr>
            <w:r w:rsidRPr="00861A1C">
              <w:rPr>
                <w:rFonts w:cs="Arial"/>
                <w:b/>
                <w:bCs/>
              </w:rPr>
              <w:t>21</w:t>
            </w:r>
          </w:p>
        </w:tc>
        <w:tc>
          <w:tcPr>
            <w:tcW w:w="864" w:type="dxa"/>
            <w:tcBorders>
              <w:top w:val="single" w:sz="4" w:space="0" w:color="auto"/>
              <w:bottom w:val="single" w:sz="12" w:space="0" w:color="auto"/>
            </w:tcBorders>
          </w:tcPr>
          <w:p w14:paraId="06F288EB" w14:textId="77777777" w:rsidR="00D416F5" w:rsidRPr="00861A1C" w:rsidRDefault="00D416F5" w:rsidP="00D416F5">
            <w:pPr>
              <w:pStyle w:val="TableText"/>
              <w:rPr>
                <w:b/>
                <w:bCs/>
                <w:lang w:eastAsia="zh-CN"/>
              </w:rPr>
            </w:pPr>
            <w:r w:rsidRPr="00861A1C">
              <w:rPr>
                <w:rFonts w:cs="Arial"/>
                <w:b/>
                <w:bCs/>
              </w:rPr>
              <w:t>14</w:t>
            </w:r>
          </w:p>
        </w:tc>
        <w:tc>
          <w:tcPr>
            <w:tcW w:w="864" w:type="dxa"/>
            <w:tcBorders>
              <w:top w:val="single" w:sz="4" w:space="0" w:color="auto"/>
              <w:bottom w:val="single" w:sz="12" w:space="0" w:color="auto"/>
            </w:tcBorders>
          </w:tcPr>
          <w:p w14:paraId="217B442A" w14:textId="77777777" w:rsidR="00D416F5" w:rsidRPr="00861A1C" w:rsidRDefault="00D416F5" w:rsidP="00D416F5">
            <w:pPr>
              <w:pStyle w:val="TableText"/>
              <w:rPr>
                <w:b/>
                <w:bCs/>
                <w:lang w:eastAsia="zh-CN"/>
              </w:rPr>
            </w:pPr>
            <w:r w:rsidRPr="00861A1C">
              <w:rPr>
                <w:rFonts w:cs="Arial"/>
                <w:b/>
                <w:bCs/>
              </w:rPr>
              <w:t>364</w:t>
            </w:r>
          </w:p>
        </w:tc>
        <w:tc>
          <w:tcPr>
            <w:tcW w:w="864" w:type="dxa"/>
            <w:tcBorders>
              <w:top w:val="single" w:sz="4" w:space="0" w:color="auto"/>
              <w:bottom w:val="single" w:sz="12" w:space="0" w:color="auto"/>
            </w:tcBorders>
          </w:tcPr>
          <w:p w14:paraId="10F2B9DB" w14:textId="77777777" w:rsidR="00D416F5" w:rsidRPr="00861A1C" w:rsidRDefault="00D416F5" w:rsidP="00D416F5">
            <w:pPr>
              <w:pStyle w:val="TableText"/>
              <w:rPr>
                <w:b/>
                <w:bCs/>
                <w:lang w:eastAsia="zh-CN"/>
              </w:rPr>
            </w:pPr>
            <w:r w:rsidRPr="00861A1C">
              <w:rPr>
                <w:rFonts w:cs="Arial"/>
                <w:b/>
                <w:bCs/>
              </w:rPr>
              <w:t>364</w:t>
            </w:r>
          </w:p>
        </w:tc>
        <w:tc>
          <w:tcPr>
            <w:tcW w:w="864" w:type="dxa"/>
            <w:tcBorders>
              <w:top w:val="single" w:sz="4" w:space="0" w:color="auto"/>
              <w:bottom w:val="single" w:sz="12" w:space="0" w:color="auto"/>
            </w:tcBorders>
          </w:tcPr>
          <w:p w14:paraId="4AD0BBAF" w14:textId="0120D01A" w:rsidR="00D416F5" w:rsidRPr="00861A1C" w:rsidRDefault="00D416F5" w:rsidP="00D416F5">
            <w:pPr>
              <w:pStyle w:val="TableText"/>
              <w:rPr>
                <w:b/>
                <w:bCs/>
                <w:lang w:eastAsia="zh-CN"/>
              </w:rPr>
            </w:pPr>
            <w:r w:rsidRPr="00861A1C">
              <w:rPr>
                <w:rFonts w:cs="Arial"/>
                <w:b/>
                <w:bCs/>
              </w:rPr>
              <w:t>22</w:t>
            </w:r>
            <w:r w:rsidR="009D67F1">
              <w:rPr>
                <w:rFonts w:cs="Arial"/>
                <w:b/>
                <w:bCs/>
              </w:rPr>
              <w:t>8</w:t>
            </w:r>
          </w:p>
        </w:tc>
        <w:tc>
          <w:tcPr>
            <w:tcW w:w="864" w:type="dxa"/>
            <w:tcBorders>
              <w:top w:val="single" w:sz="4" w:space="0" w:color="auto"/>
              <w:bottom w:val="single" w:sz="12" w:space="0" w:color="auto"/>
            </w:tcBorders>
          </w:tcPr>
          <w:p w14:paraId="44BCFA19" w14:textId="77777777" w:rsidR="00D416F5" w:rsidRPr="00861A1C" w:rsidRDefault="00D416F5" w:rsidP="00D416F5">
            <w:pPr>
              <w:pStyle w:val="TableText"/>
              <w:rPr>
                <w:b/>
                <w:bCs/>
                <w:lang w:eastAsia="zh-CN"/>
              </w:rPr>
            </w:pPr>
            <w:r w:rsidRPr="00861A1C">
              <w:rPr>
                <w:rFonts w:cs="Arial"/>
                <w:b/>
                <w:bCs/>
              </w:rPr>
              <w:t>865</w:t>
            </w:r>
          </w:p>
        </w:tc>
      </w:tr>
    </w:tbl>
    <w:p w14:paraId="6501A933" w14:textId="28DEF9E7" w:rsidR="00F374C6" w:rsidRPr="006C312D" w:rsidRDefault="00F374C6" w:rsidP="00CC28B3">
      <w:pPr>
        <w:pStyle w:val="Heading4"/>
      </w:pPr>
      <w:r w:rsidRPr="006C312D">
        <w:t>Content Review of Forms</w:t>
      </w:r>
    </w:p>
    <w:p w14:paraId="5CE54AA8" w14:textId="77777777" w:rsidR="00170C5C" w:rsidRPr="006C312D" w:rsidRDefault="00170C5C" w:rsidP="00170C5C">
      <w:pPr>
        <w:keepLines/>
        <w:rPr>
          <w:color w:val="000000" w:themeColor="text1"/>
        </w:rPr>
      </w:pPr>
      <w:r w:rsidRPr="006C312D">
        <w:t xml:space="preserve">After psychometric approval, the proposed assessment underwent two additional content reviews and one editorial review. </w:t>
      </w:r>
      <w:r w:rsidRPr="006C312D">
        <w:rPr>
          <w:color w:val="000000" w:themeColor="text1"/>
        </w:rPr>
        <w:t>The form reviewers are content specialists who work on testing programs other than the CSA for ETS and who are able to bring a fresh perspective to the review. They were given the appropriate materials to complete the following tasks:</w:t>
      </w:r>
    </w:p>
    <w:p w14:paraId="636DFA07" w14:textId="77777777" w:rsidR="00170C5C" w:rsidRPr="006C312D" w:rsidRDefault="00170C5C" w:rsidP="00170C5C">
      <w:pPr>
        <w:pStyle w:val="bullets-one"/>
      </w:pPr>
      <w:r w:rsidRPr="006C312D">
        <w:t>Verification of item keys</w:t>
      </w:r>
    </w:p>
    <w:p w14:paraId="0D1DC712" w14:textId="77777777" w:rsidR="00170C5C" w:rsidRPr="006C312D" w:rsidRDefault="00170C5C" w:rsidP="00170C5C">
      <w:pPr>
        <w:pStyle w:val="bullets-one"/>
      </w:pPr>
      <w:r w:rsidRPr="006C312D">
        <w:t>Identification of possible clueing across the items</w:t>
      </w:r>
    </w:p>
    <w:p w14:paraId="4A6ABFED" w14:textId="77777777" w:rsidR="00170C5C" w:rsidRPr="006C312D" w:rsidRDefault="00170C5C" w:rsidP="00170C5C">
      <w:pPr>
        <w:pStyle w:val="bullets-one"/>
      </w:pPr>
      <w:r w:rsidRPr="006C312D">
        <w:t>Verification that individual items meet the standard</w:t>
      </w:r>
    </w:p>
    <w:p w14:paraId="7C51BE63" w14:textId="77777777" w:rsidR="00170C5C" w:rsidRPr="006C312D" w:rsidRDefault="00170C5C" w:rsidP="00170C5C">
      <w:pPr>
        <w:pStyle w:val="bullets-one"/>
      </w:pPr>
      <w:r w:rsidRPr="006C312D">
        <w:t>Verification of coverage of the standards</w:t>
      </w:r>
    </w:p>
    <w:p w14:paraId="6701CD41" w14:textId="77777777" w:rsidR="00170C5C" w:rsidRPr="006C312D" w:rsidRDefault="00170C5C" w:rsidP="00170C5C">
      <w:pPr>
        <w:pStyle w:val="bullets-one"/>
      </w:pPr>
      <w:r w:rsidRPr="006C312D">
        <w:t>Identification of any possible grammatical or production errors</w:t>
      </w:r>
    </w:p>
    <w:p w14:paraId="08B8C887" w14:textId="6A571482" w:rsidR="00F374C6" w:rsidRPr="006C312D" w:rsidRDefault="00F374C6" w:rsidP="00CC28B3">
      <w:pPr>
        <w:pStyle w:val="Heading4"/>
      </w:pPr>
      <w:r w:rsidRPr="006C312D">
        <w:t>CDE Review of Forms</w:t>
      </w:r>
    </w:p>
    <w:p w14:paraId="20F93038" w14:textId="77777777" w:rsidR="00170C5C" w:rsidRPr="006C312D" w:rsidRDefault="00170C5C" w:rsidP="00170C5C">
      <w:pPr>
        <w:keepNext/>
        <w:keepLines/>
      </w:pPr>
      <w:r w:rsidRPr="006C312D">
        <w:t>Following the ETS content review, all proposed assessments were sent to the CDE for review to ensure the proposed assessments met CSA blueprint requirements and to verify there was no clueing between items or statistical issues. The CDE was provided with the following materials:</w:t>
      </w:r>
    </w:p>
    <w:p w14:paraId="12BB8A5F" w14:textId="77777777" w:rsidR="00170C5C" w:rsidRPr="006C312D" w:rsidRDefault="00170C5C" w:rsidP="00170C5C">
      <w:pPr>
        <w:pStyle w:val="bullets-one"/>
      </w:pPr>
      <w:r w:rsidRPr="006C312D">
        <w:t>Hardcopies of the proposed forms</w:t>
      </w:r>
    </w:p>
    <w:p w14:paraId="3FB81090" w14:textId="77777777" w:rsidR="00170C5C" w:rsidRPr="006C312D" w:rsidRDefault="00170C5C" w:rsidP="00170C5C">
      <w:pPr>
        <w:pStyle w:val="bullets-one"/>
      </w:pPr>
      <w:r w:rsidRPr="006C312D">
        <w:t>Modified form planners</w:t>
      </w:r>
    </w:p>
    <w:p w14:paraId="13604B0B" w14:textId="77777777" w:rsidR="00170C5C" w:rsidRPr="006C312D" w:rsidRDefault="00170C5C" w:rsidP="00170C5C">
      <w:pPr>
        <w:pStyle w:val="bullets-one"/>
      </w:pPr>
      <w:r w:rsidRPr="006C312D">
        <w:lastRenderedPageBreak/>
        <w:t>Comment sheets</w:t>
      </w:r>
    </w:p>
    <w:p w14:paraId="702B9998" w14:textId="77777777" w:rsidR="00170C5C" w:rsidRPr="006C312D" w:rsidRDefault="00170C5C" w:rsidP="00170C5C">
      <w:r w:rsidRPr="006C312D">
        <w:t>Comments from the CDE were resolved during a virtual meeting with the ETS test development team.</w:t>
      </w:r>
    </w:p>
    <w:p w14:paraId="5045F413" w14:textId="62DC2925" w:rsidR="00170C5C" w:rsidRPr="006C312D" w:rsidRDefault="00170C5C" w:rsidP="00170C5C">
      <w:pPr>
        <w:pStyle w:val="Heading4"/>
      </w:pPr>
      <w:bookmarkStart w:id="138" w:name="_Toc34737375"/>
      <w:bookmarkStart w:id="139" w:name="_Toc46912727"/>
      <w:r w:rsidRPr="006C312D">
        <w:t>Configuration of the Test Delivery System</w:t>
      </w:r>
      <w:bookmarkEnd w:id="138"/>
      <w:bookmarkEnd w:id="139"/>
    </w:p>
    <w:p w14:paraId="26B168A7" w14:textId="5941EB7F" w:rsidR="00170C5C" w:rsidRPr="006C312D" w:rsidRDefault="00170C5C" w:rsidP="00170C5C">
      <w:pPr>
        <w:keepNext/>
        <w:keepLines/>
      </w:pPr>
      <w:r w:rsidRPr="006C312D">
        <w:t xml:space="preserve">Once all the test reviews were completed and concerns, if any, had been resolved, the official ordered item sequence of the proposed forms was sent to </w:t>
      </w:r>
      <w:r w:rsidR="00732273">
        <w:t>CAI</w:t>
      </w:r>
      <w:r w:rsidRPr="006C312D">
        <w:t xml:space="preserve"> for configuration of the TDS.</w:t>
      </w:r>
    </w:p>
    <w:p w14:paraId="7F0889C8" w14:textId="50F43C7B" w:rsidR="00170C5C" w:rsidRPr="006C312D" w:rsidRDefault="00A943E6" w:rsidP="00170C5C">
      <w:r>
        <w:t>C</w:t>
      </w:r>
      <w:r w:rsidR="00170C5C" w:rsidRPr="006C312D">
        <w:t>AI’s TDS supports a variety of item layouts. Most of the item layouts had the stimulus and item response options and response area displayed side by side. In each of these item layouts, the stimulus and the response options had independent scroll bars. Each item underwent an extensive platform review on different operating systems</w:t>
      </w:r>
      <w:r>
        <w:t>,</w:t>
      </w:r>
      <w:r w:rsidR="00170C5C" w:rsidRPr="006C312D">
        <w:t xml:space="preserve"> such as Windows, Linux, and iOS, to ensure that the item looked consistent across all platforms.</w:t>
      </w:r>
    </w:p>
    <w:p w14:paraId="059AC9ED" w14:textId="3D9951B9" w:rsidR="00170C5C" w:rsidRPr="006C312D" w:rsidRDefault="00170C5C" w:rsidP="00170C5C">
      <w:r w:rsidRPr="006C312D">
        <w:t xml:space="preserve">The platform review was conducted by a team at </w:t>
      </w:r>
      <w:r w:rsidR="00A943E6">
        <w:t>CAI</w:t>
      </w:r>
      <w:r w:rsidR="00A943E6" w:rsidRPr="006C312D">
        <w:t xml:space="preserve"> </w:t>
      </w:r>
      <w:r w:rsidRPr="006C312D">
        <w:t xml:space="preserve">consisting of a team leader and several team members. The team leader presented the item as it was approved in ETS and </w:t>
      </w:r>
      <w:r w:rsidR="00A943E6">
        <w:t>CAI</w:t>
      </w:r>
      <w:r w:rsidRPr="006C312D">
        <w:t xml:space="preserve"> item banks. Each team member was assigned a different platform—hardware device and operating system—and reviewed the item to verify that it rendered as expected. This platform review meeting ensured that all items were presented consistently to all students regardless of testing device or operating system for standardization of the test administration.</w:t>
      </w:r>
    </w:p>
    <w:p w14:paraId="1E413DC6" w14:textId="3DE10451" w:rsidR="00170C5C" w:rsidRPr="006C312D" w:rsidRDefault="00170C5C" w:rsidP="00170C5C">
      <w:r w:rsidRPr="006C312D">
        <w:t xml:space="preserve">Prior to operational deployment, the testing system and content were deployed to a staging server where they were subject to user acceptance </w:t>
      </w:r>
      <w:r w:rsidRPr="006C312D" w:rsidDel="00187550">
        <w:t>t</w:t>
      </w:r>
      <w:r w:rsidRPr="006C312D">
        <w:t xml:space="preserve">esting (UAT) by both ETS and </w:t>
      </w:r>
      <w:r w:rsidR="00A943E6" w:rsidRPr="00A943E6">
        <w:t>CAI</w:t>
      </w:r>
      <w:r w:rsidRPr="006C312D">
        <w:t xml:space="preserve"> staff. The TDS UAT served to function as both software evaluation and content approval. The UAT procedures followed by ETS staff included reviewing all items for the CSA.</w:t>
      </w:r>
    </w:p>
    <w:p w14:paraId="47EBA301" w14:textId="7C6F76A8" w:rsidR="00170C5C" w:rsidRPr="006C312D" w:rsidRDefault="00170C5C" w:rsidP="00170C5C">
      <w:r w:rsidRPr="006C312D">
        <w:t xml:space="preserve">Following the UAT by ETS and </w:t>
      </w:r>
      <w:r w:rsidR="00A943E6" w:rsidRPr="00A943E6">
        <w:t>CAI</w:t>
      </w:r>
      <w:r w:rsidRPr="006C312D">
        <w:t xml:space="preserve"> staff, separate UAT cycles were conducted by the CDE. The UAT review provided the CDE with an opportunity to interact with the exact test that would be administered to the students. The CDE had to approve the CSA UAT before the test could be released for administration to students.</w:t>
      </w:r>
    </w:p>
    <w:p w14:paraId="7E02EFED" w14:textId="788BD918" w:rsidR="00E86A52" w:rsidRPr="006C312D" w:rsidRDefault="00E86A52" w:rsidP="004A042F">
      <w:pPr>
        <w:pStyle w:val="Heading3"/>
        <w:pageBreakBefore/>
        <w:numPr>
          <w:ilvl w:val="0"/>
          <w:numId w:val="0"/>
        </w:numPr>
      </w:pPr>
      <w:bookmarkStart w:id="140" w:name="_Toc182472548"/>
      <w:r w:rsidRPr="006C312D">
        <w:lastRenderedPageBreak/>
        <w:t>References</w:t>
      </w:r>
      <w:bookmarkEnd w:id="140"/>
    </w:p>
    <w:p w14:paraId="62DD4D50" w14:textId="4450BFB6" w:rsidR="00B35FBC" w:rsidRPr="006C312D" w:rsidRDefault="00B35FBC" w:rsidP="00B35FBC">
      <w:pPr>
        <w:pStyle w:val="References"/>
      </w:pPr>
      <w:bookmarkStart w:id="141" w:name="_Hlk39496297"/>
      <w:r w:rsidRPr="006C312D">
        <w:t xml:space="preserve">California Department of Education. (2017). </w:t>
      </w:r>
      <w:r w:rsidRPr="006C312D">
        <w:rPr>
          <w:i/>
          <w:iCs/>
        </w:rPr>
        <w:t>California Spanish Assessment blueprint.</w:t>
      </w:r>
      <w:r w:rsidRPr="006C312D">
        <w:t xml:space="preserve"> Sacramento, CA: California Department of Education. </w:t>
      </w:r>
    </w:p>
    <w:bookmarkEnd w:id="141"/>
    <w:p w14:paraId="17B24330" w14:textId="111F02C1" w:rsidR="00705F1F" w:rsidRDefault="00705F1F" w:rsidP="00B35FBC">
      <w:pPr>
        <w:pStyle w:val="References"/>
      </w:pPr>
      <w:r w:rsidRPr="00347FA6">
        <w:t>California</w:t>
      </w:r>
      <w:r w:rsidRPr="006C312D">
        <w:t xml:space="preserve"> Department of Education. (20</w:t>
      </w:r>
      <w:r>
        <w:t>20</w:t>
      </w:r>
      <w:r w:rsidRPr="006C312D">
        <w:t xml:space="preserve">). </w:t>
      </w:r>
      <w:r w:rsidRPr="006C312D">
        <w:rPr>
          <w:i/>
          <w:iCs/>
        </w:rPr>
        <w:t>California Spanish Assessment</w:t>
      </w:r>
      <w:r w:rsidRPr="00D72E36">
        <w:rPr>
          <w:i/>
          <w:iCs/>
        </w:rPr>
        <w:t xml:space="preserve"> </w:t>
      </w:r>
      <w:r w:rsidRPr="00532697">
        <w:rPr>
          <w:i/>
          <w:iCs/>
        </w:rPr>
        <w:t>2018–2019</w:t>
      </w:r>
      <w:r w:rsidRPr="00D72E36">
        <w:rPr>
          <w:i/>
          <w:iCs/>
        </w:rPr>
        <w:t xml:space="preserve"> </w:t>
      </w:r>
      <w:r>
        <w:rPr>
          <w:i/>
          <w:iCs/>
        </w:rPr>
        <w:t>technical report</w:t>
      </w:r>
      <w:r w:rsidRPr="006C312D">
        <w:rPr>
          <w:i/>
          <w:iCs/>
        </w:rPr>
        <w:t>.</w:t>
      </w:r>
      <w:r w:rsidRPr="006C312D">
        <w:t xml:space="preserve"> Sacramento, CA: California Department of Education. </w:t>
      </w:r>
    </w:p>
    <w:p w14:paraId="5EEBDEE3" w14:textId="27597332" w:rsidR="00B35FBC" w:rsidRPr="006C312D" w:rsidRDefault="00B35FBC" w:rsidP="00B35FBC">
      <w:pPr>
        <w:pStyle w:val="References"/>
      </w:pPr>
      <w:r w:rsidRPr="006C312D">
        <w:t xml:space="preserve">Educational Testing Service. (2014). </w:t>
      </w:r>
      <w:r w:rsidRPr="006C312D">
        <w:rPr>
          <w:i/>
        </w:rPr>
        <w:t>ETS standards for quality and fairness</w:t>
      </w:r>
      <w:r w:rsidRPr="006C312D">
        <w:t xml:space="preserve">. Princeton, NJ: Educational Testing Service. </w:t>
      </w:r>
    </w:p>
    <w:p w14:paraId="19D288BA" w14:textId="3395C2B4" w:rsidR="00B35FBC" w:rsidRPr="00251A98" w:rsidRDefault="00B35FBC" w:rsidP="00B35FBC">
      <w:pPr>
        <w:pStyle w:val="References"/>
      </w:pPr>
      <w:bookmarkStart w:id="142" w:name="_Test_Administration"/>
      <w:bookmarkStart w:id="143" w:name="_Toc36630825"/>
      <w:bookmarkStart w:id="144" w:name="_Toc36631007"/>
      <w:bookmarkStart w:id="145" w:name="_Toc36631185"/>
      <w:bookmarkStart w:id="146" w:name="_Toc36631360"/>
      <w:bookmarkStart w:id="147" w:name="_Chapter_4:_Test"/>
      <w:bookmarkEnd w:id="142"/>
      <w:bookmarkEnd w:id="143"/>
      <w:bookmarkEnd w:id="144"/>
      <w:bookmarkEnd w:id="145"/>
      <w:bookmarkEnd w:id="146"/>
      <w:bookmarkEnd w:id="147"/>
      <w:r w:rsidRPr="006C312D">
        <w:rPr>
          <w:szCs w:val="20"/>
        </w:rPr>
        <w:t xml:space="preserve">Educational Testing Service. </w:t>
      </w:r>
      <w:r w:rsidRPr="006C312D">
        <w:t xml:space="preserve">(2016). </w:t>
      </w:r>
      <w:r w:rsidRPr="006C312D">
        <w:rPr>
          <w:i/>
        </w:rPr>
        <w:t>ETS guidelines for fair tests and communications</w:t>
      </w:r>
      <w:r w:rsidRPr="006C312D">
        <w:rPr>
          <w:szCs w:val="20"/>
        </w:rPr>
        <w:t>. Princeton, NJ: Educational Testing Service.</w:t>
      </w:r>
      <w:r w:rsidRPr="006C312D">
        <w:t xml:space="preserve"> </w:t>
      </w:r>
    </w:p>
    <w:p w14:paraId="34C02FD2" w14:textId="77777777" w:rsidR="00E945EE" w:rsidRPr="006C312D" w:rsidRDefault="00E945EE" w:rsidP="00E945EE">
      <w:pPr>
        <w:pStyle w:val="Heading3"/>
        <w:pageBreakBefore/>
        <w:numPr>
          <w:ilvl w:val="0"/>
          <w:numId w:val="0"/>
        </w:numPr>
      </w:pPr>
      <w:bookmarkStart w:id="148" w:name="_Appendix_3.A:_CSA"/>
      <w:bookmarkStart w:id="149" w:name="_Toc7021263"/>
      <w:bookmarkStart w:id="150" w:name="_Toc36636260"/>
      <w:bookmarkStart w:id="151" w:name="_Toc46911042"/>
      <w:bookmarkStart w:id="152" w:name="_Toc182472549"/>
      <w:bookmarkEnd w:id="148"/>
      <w:r w:rsidRPr="006C312D">
        <w:lastRenderedPageBreak/>
        <w:t>Appendix 3.A: CSA Blueprint Overview—Operational Forms</w:t>
      </w:r>
      <w:bookmarkStart w:id="153" w:name="Three_A_CSA"/>
      <w:bookmarkEnd w:id="149"/>
      <w:bookmarkEnd w:id="150"/>
      <w:bookmarkEnd w:id="151"/>
      <w:bookmarkEnd w:id="152"/>
      <w:bookmarkEnd w:id="153"/>
    </w:p>
    <w:p w14:paraId="4BF74908" w14:textId="54A781D8" w:rsidR="00E945EE" w:rsidRPr="006C312D" w:rsidRDefault="00E945EE" w:rsidP="00E945EE">
      <w:r w:rsidRPr="006C312D">
        <w:t>The test blueprint for the CSA provides the proposed number of items and points to be included in an operational assessment for each Spanish reading/language-arts domain assessed in grades three through eight and high school.</w:t>
      </w:r>
    </w:p>
    <w:p w14:paraId="68B98528" w14:textId="71A1E3F4" w:rsidR="00E945EE" w:rsidRPr="006C312D" w:rsidRDefault="00E945EE" w:rsidP="00E945EE">
      <w:r w:rsidRPr="006C312D">
        <w:t>All items are aligned with the translated and linguistically augmented version of the CCCSSeE.</w:t>
      </w:r>
    </w:p>
    <w:p w14:paraId="303633C9" w14:textId="77777777" w:rsidR="00E945EE" w:rsidRPr="006C312D" w:rsidRDefault="00E945EE" w:rsidP="00E945EE">
      <w:r w:rsidRPr="006C312D">
        <w:t>Each grade has more than 50 testable standards at its disposal. There are three overview tables provided—grades three through five, 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grades are tested together in one level using the CCCSSeE designated as “9–10” and “11–12” and uses the designation “high school” (HS).</w:t>
      </w:r>
    </w:p>
    <w:p w14:paraId="2A6D8135" w14:textId="77777777" w:rsidR="00E945EE" w:rsidRPr="006C312D" w:rsidRDefault="00E945EE" w:rsidP="00E945EE">
      <w:r w:rsidRPr="006C312D">
        <w:t>The blueprint is represented in tables. Each overview table is organized by the three domains assessed: reading, writing (mechanics), and listening—referred to as claim/score reporting category—and are provided in the first column. Other columns in the blueprint are as follows:</w:t>
      </w:r>
    </w:p>
    <w:p w14:paraId="4602AA44" w14:textId="77777777" w:rsidR="00E945EE" w:rsidRPr="006C312D" w:rsidRDefault="00E945EE" w:rsidP="00E945EE">
      <w:pPr>
        <w:pStyle w:val="bullets"/>
        <w:numPr>
          <w:ilvl w:val="0"/>
          <w:numId w:val="43"/>
        </w:numPr>
        <w:tabs>
          <w:tab w:val="clear" w:pos="727"/>
          <w:tab w:val="num" w:pos="547"/>
        </w:tabs>
        <w:spacing w:before="120"/>
        <w:ind w:left="864" w:hanging="288"/>
      </w:pPr>
      <w:r w:rsidRPr="006C312D">
        <w:rPr>
          <w:i/>
        </w:rPr>
        <w:t>Second column:</w:t>
      </w:r>
      <w:r w:rsidRPr="006C312D">
        <w:t xml:space="preserve"> Content Category</w:t>
      </w:r>
    </w:p>
    <w:p w14:paraId="6F4ACEA3" w14:textId="77777777" w:rsidR="00E945EE" w:rsidRPr="006C312D" w:rsidRDefault="00E945EE" w:rsidP="00E945EE">
      <w:pPr>
        <w:pStyle w:val="bullets"/>
        <w:numPr>
          <w:ilvl w:val="0"/>
          <w:numId w:val="43"/>
        </w:numPr>
        <w:tabs>
          <w:tab w:val="clear" w:pos="727"/>
          <w:tab w:val="num" w:pos="547"/>
        </w:tabs>
        <w:spacing w:before="120"/>
        <w:ind w:left="864" w:hanging="288"/>
      </w:pPr>
      <w:r w:rsidRPr="006C312D">
        <w:rPr>
          <w:i/>
        </w:rPr>
        <w:t>Third column:</w:t>
      </w:r>
      <w:r w:rsidRPr="006C312D">
        <w:t xml:space="preserve"> Number of items representing the content category on an operational assessment</w:t>
      </w:r>
    </w:p>
    <w:p w14:paraId="23E63E8D" w14:textId="77777777" w:rsidR="00E945EE" w:rsidRPr="006C312D" w:rsidRDefault="00E945EE" w:rsidP="00E945EE">
      <w:pPr>
        <w:pStyle w:val="bullets"/>
        <w:numPr>
          <w:ilvl w:val="0"/>
          <w:numId w:val="43"/>
        </w:numPr>
        <w:tabs>
          <w:tab w:val="clear" w:pos="727"/>
          <w:tab w:val="num" w:pos="547"/>
        </w:tabs>
        <w:spacing w:before="120"/>
        <w:ind w:left="864" w:hanging="288"/>
      </w:pPr>
      <w:r w:rsidRPr="006C312D">
        <w:rPr>
          <w:i/>
        </w:rPr>
        <w:t>Fourth column:</w:t>
      </w:r>
      <w:r w:rsidRPr="006C312D">
        <w:t xml:space="preserve"> Number of points for the given content category</w:t>
      </w:r>
    </w:p>
    <w:p w14:paraId="52FA5A19" w14:textId="77777777" w:rsidR="00E945EE" w:rsidRPr="006C312D" w:rsidRDefault="00E945EE" w:rsidP="00E945EE">
      <w:pPr>
        <w:pStyle w:val="bullets"/>
        <w:numPr>
          <w:ilvl w:val="0"/>
          <w:numId w:val="43"/>
        </w:numPr>
        <w:tabs>
          <w:tab w:val="clear" w:pos="727"/>
          <w:tab w:val="num" w:pos="547"/>
        </w:tabs>
        <w:spacing w:before="120"/>
        <w:ind w:left="864" w:hanging="288"/>
      </w:pPr>
      <w:r w:rsidRPr="006C312D">
        <w:rPr>
          <w:i/>
        </w:rPr>
        <w:t>Remaining columns:</w:t>
      </w:r>
      <w:r w:rsidRPr="006C312D">
        <w:t xml:space="preserve"> Aggregated item counts, points, and percentages by claim</w:t>
      </w:r>
    </w:p>
    <w:p w14:paraId="695F57BB" w14:textId="77777777" w:rsidR="00E945EE" w:rsidRPr="006C312D" w:rsidRDefault="00E945EE" w:rsidP="00E945EE">
      <w:r w:rsidRPr="006C312D">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09B59B4C" w14:textId="77777777" w:rsidR="00E945EE" w:rsidRPr="006C312D" w:rsidRDefault="00E945EE" w:rsidP="00E945EE">
      <w:r w:rsidRPr="006C312D">
        <w:t xml:space="preserve">Finally, for all tables, </w:t>
      </w:r>
      <w:r w:rsidRPr="006C312D">
        <w:rPr>
          <w:rFonts w:eastAsia="Times New Roman"/>
          <w:szCs w:val="20"/>
        </w:rPr>
        <w:t>some items are anticipated to be polytomously scored (maximum of two points), so the number of items is smaller than the number of score points.</w:t>
      </w:r>
    </w:p>
    <w:p w14:paraId="1713577A" w14:textId="77777777" w:rsidR="00E945EE" w:rsidRPr="006C312D" w:rsidRDefault="00E945EE" w:rsidP="00E945EE">
      <w:pPr>
        <w:spacing w:after="160" w:line="259" w:lineRule="auto"/>
        <w:ind w:left="0"/>
        <w:sectPr w:rsidR="00E945EE" w:rsidRPr="006C312D" w:rsidSect="00797A47">
          <w:headerReference w:type="first" r:id="rId24"/>
          <w:footerReference w:type="first" r:id="rId25"/>
          <w:pgSz w:w="12240" w:h="15840" w:code="1"/>
          <w:pgMar w:top="1152" w:right="1152" w:bottom="1152" w:left="1152" w:header="576" w:footer="360" w:gutter="0"/>
          <w:cols w:space="720"/>
          <w:titlePg/>
          <w:docGrid w:linePitch="360"/>
        </w:sectPr>
      </w:pPr>
    </w:p>
    <w:p w14:paraId="5C0FA4E2" w14:textId="77777777" w:rsidR="00E945EE" w:rsidRPr="006C312D" w:rsidRDefault="00E945EE" w:rsidP="00E945EE">
      <w:pPr>
        <w:pStyle w:val="Caption"/>
      </w:pPr>
      <w:bookmarkStart w:id="154" w:name="_Toc46911047"/>
      <w:bookmarkStart w:id="155" w:name="_Toc220420440"/>
      <w:r w:rsidRPr="006C312D">
        <w:lastRenderedPageBreak/>
        <w:t>Table 3.A.</w:t>
      </w:r>
      <w:r w:rsidRPr="006C312D">
        <w:fldChar w:fldCharType="begin"/>
      </w:r>
      <w:r w:rsidRPr="006C312D">
        <w:instrText>SEQ Table_3.A. \* ARABIC</w:instrText>
      </w:r>
      <w:r w:rsidRPr="006C312D">
        <w:fldChar w:fldCharType="separate"/>
      </w:r>
      <w:r w:rsidRPr="006C312D">
        <w:t>1</w:t>
      </w:r>
      <w:r w:rsidRPr="006C312D">
        <w:fldChar w:fldCharType="end"/>
      </w:r>
      <w:r w:rsidRPr="006C312D">
        <w:t xml:space="preserve">  CSA Test Blueprint for Grade Span Three Through Five</w:t>
      </w:r>
      <w:bookmarkEnd w:id="154"/>
      <w:bookmarkEnd w:id="155"/>
    </w:p>
    <w:tbl>
      <w:tblPr>
        <w:tblStyle w:val="Blueprint"/>
        <w:tblW w:w="13246" w:type="dxa"/>
        <w:tblLook w:val="04A0" w:firstRow="1" w:lastRow="0" w:firstColumn="1" w:lastColumn="0" w:noHBand="0" w:noVBand="1"/>
        <w:tblDescription w:val="CSA Test Blueprint for Grade Span Three Through Five"/>
      </w:tblPr>
      <w:tblGrid>
        <w:gridCol w:w="4608"/>
        <w:gridCol w:w="2542"/>
        <w:gridCol w:w="991"/>
        <w:gridCol w:w="1414"/>
        <w:gridCol w:w="709"/>
        <w:gridCol w:w="850"/>
        <w:gridCol w:w="994"/>
        <w:gridCol w:w="1138"/>
      </w:tblGrid>
      <w:tr w:rsidR="00100D81" w:rsidRPr="006C312D" w14:paraId="3A9A26D5" w14:textId="77777777" w:rsidTr="00DA4869">
        <w:trPr>
          <w:cnfStyle w:val="100000000000" w:firstRow="1" w:lastRow="0" w:firstColumn="0" w:lastColumn="0" w:oddVBand="0" w:evenVBand="0" w:oddHBand="0" w:evenHBand="0" w:firstRowFirstColumn="0" w:firstRowLastColumn="0" w:lastRowFirstColumn="0" w:lastRowLastColumn="0"/>
          <w:trHeight w:val="2304"/>
        </w:trPr>
        <w:tc>
          <w:tcPr>
            <w:tcW w:w="4608" w:type="dxa"/>
            <w:hideMark/>
          </w:tcPr>
          <w:p w14:paraId="5F354977" w14:textId="77777777" w:rsidR="00E945EE" w:rsidRPr="006C312D" w:rsidRDefault="00E945EE" w:rsidP="008E1ED3">
            <w:pPr>
              <w:pStyle w:val="TableHeadWhite"/>
              <w:rPr>
                <w:b/>
                <w:noProof w:val="0"/>
              </w:rPr>
            </w:pPr>
            <w:r w:rsidRPr="006C312D">
              <w:rPr>
                <w:b/>
                <w:noProof w:val="0"/>
              </w:rPr>
              <w:t>Claim/Score Reporting Category</w:t>
            </w:r>
          </w:p>
        </w:tc>
        <w:tc>
          <w:tcPr>
            <w:tcW w:w="2542" w:type="dxa"/>
            <w:hideMark/>
          </w:tcPr>
          <w:p w14:paraId="1A50527E" w14:textId="77777777" w:rsidR="00E945EE" w:rsidRPr="006C312D" w:rsidRDefault="00E945EE" w:rsidP="008E1ED3">
            <w:pPr>
              <w:pStyle w:val="TableHeadWhite"/>
              <w:rPr>
                <w:b/>
                <w:noProof w:val="0"/>
              </w:rPr>
            </w:pPr>
            <w:r w:rsidRPr="006C312D">
              <w:rPr>
                <w:b/>
                <w:noProof w:val="0"/>
              </w:rPr>
              <w:t>Content Category</w:t>
            </w:r>
          </w:p>
        </w:tc>
        <w:tc>
          <w:tcPr>
            <w:tcW w:w="991" w:type="dxa"/>
            <w:textDirection w:val="btLr"/>
            <w:vAlign w:val="center"/>
            <w:hideMark/>
          </w:tcPr>
          <w:p w14:paraId="167973B5" w14:textId="77777777" w:rsidR="00E945EE" w:rsidRPr="006C312D" w:rsidRDefault="00E945EE" w:rsidP="00DA4869">
            <w:pPr>
              <w:pStyle w:val="TableHeadWhite"/>
              <w:spacing w:before="2" w:after="2"/>
              <w:ind w:left="72" w:right="72"/>
              <w:jc w:val="left"/>
              <w:rPr>
                <w:b/>
                <w:noProof w:val="0"/>
              </w:rPr>
            </w:pPr>
            <w:r w:rsidRPr="006C312D">
              <w:rPr>
                <w:b/>
                <w:noProof w:val="0"/>
              </w:rPr>
              <w:t>Total Items by Content Category</w:t>
            </w:r>
          </w:p>
        </w:tc>
        <w:tc>
          <w:tcPr>
            <w:tcW w:w="1414" w:type="dxa"/>
            <w:textDirection w:val="btLr"/>
            <w:vAlign w:val="center"/>
            <w:hideMark/>
          </w:tcPr>
          <w:p w14:paraId="4C58A89E" w14:textId="77777777" w:rsidR="00E945EE" w:rsidRPr="006C312D" w:rsidRDefault="00E945EE" w:rsidP="00DA4869">
            <w:pPr>
              <w:pStyle w:val="TableHeadWhite"/>
              <w:spacing w:before="2" w:after="2"/>
              <w:ind w:left="72" w:right="72"/>
              <w:jc w:val="left"/>
              <w:rPr>
                <w:b/>
                <w:noProof w:val="0"/>
              </w:rPr>
            </w:pPr>
            <w:r w:rsidRPr="006C312D">
              <w:rPr>
                <w:b/>
                <w:noProof w:val="0"/>
              </w:rPr>
              <w:t>Total Score Points by Content Category</w:t>
            </w:r>
          </w:p>
        </w:tc>
        <w:tc>
          <w:tcPr>
            <w:tcW w:w="709" w:type="dxa"/>
            <w:textDirection w:val="btLr"/>
            <w:vAlign w:val="center"/>
            <w:hideMark/>
          </w:tcPr>
          <w:p w14:paraId="00498247" w14:textId="77777777" w:rsidR="00E945EE" w:rsidRPr="006C312D" w:rsidRDefault="00E945EE" w:rsidP="00DA4869">
            <w:pPr>
              <w:pStyle w:val="TableHeadWhite"/>
              <w:spacing w:before="2" w:after="2"/>
              <w:ind w:left="72" w:right="72"/>
              <w:jc w:val="left"/>
              <w:rPr>
                <w:b/>
                <w:noProof w:val="0"/>
              </w:rPr>
            </w:pPr>
            <w:r w:rsidRPr="006C312D">
              <w:rPr>
                <w:b/>
                <w:noProof w:val="0"/>
              </w:rPr>
              <w:t>Total Items by Claim</w:t>
            </w:r>
          </w:p>
        </w:tc>
        <w:tc>
          <w:tcPr>
            <w:tcW w:w="850" w:type="dxa"/>
            <w:textDirection w:val="btLr"/>
            <w:vAlign w:val="center"/>
            <w:hideMark/>
          </w:tcPr>
          <w:p w14:paraId="1F179F35" w14:textId="77777777" w:rsidR="00E945EE" w:rsidRPr="006C312D" w:rsidRDefault="00E945EE" w:rsidP="00DA4869">
            <w:pPr>
              <w:pStyle w:val="TableHeadWhite"/>
              <w:spacing w:before="2" w:after="2"/>
              <w:ind w:left="72" w:right="72"/>
              <w:jc w:val="left"/>
              <w:rPr>
                <w:b/>
                <w:noProof w:val="0"/>
              </w:rPr>
            </w:pPr>
            <w:r w:rsidRPr="006C312D">
              <w:rPr>
                <w:b/>
                <w:noProof w:val="0"/>
              </w:rPr>
              <w:t>Percentage of Items by Claim</w:t>
            </w:r>
          </w:p>
        </w:tc>
        <w:tc>
          <w:tcPr>
            <w:tcW w:w="994" w:type="dxa"/>
            <w:textDirection w:val="btLr"/>
            <w:vAlign w:val="center"/>
            <w:hideMark/>
          </w:tcPr>
          <w:p w14:paraId="68437DAF" w14:textId="77777777" w:rsidR="00E945EE" w:rsidRPr="006C312D" w:rsidRDefault="00E945EE" w:rsidP="00DA4869">
            <w:pPr>
              <w:pStyle w:val="TableHeadWhite"/>
              <w:spacing w:before="2" w:after="2"/>
              <w:ind w:left="72" w:right="72"/>
              <w:jc w:val="left"/>
              <w:rPr>
                <w:b/>
                <w:noProof w:val="0"/>
              </w:rPr>
            </w:pPr>
            <w:r w:rsidRPr="006C312D">
              <w:rPr>
                <w:b/>
                <w:noProof w:val="0"/>
              </w:rPr>
              <w:t>Total Score Points by Claim</w:t>
            </w:r>
          </w:p>
        </w:tc>
        <w:tc>
          <w:tcPr>
            <w:tcW w:w="1138" w:type="dxa"/>
            <w:textDirection w:val="btLr"/>
            <w:vAlign w:val="center"/>
            <w:hideMark/>
          </w:tcPr>
          <w:p w14:paraId="00398B1A" w14:textId="77777777" w:rsidR="00E945EE" w:rsidRPr="006C312D" w:rsidRDefault="00E945EE" w:rsidP="00DA4869">
            <w:pPr>
              <w:pStyle w:val="TableHeadWhite"/>
              <w:spacing w:before="2" w:after="2"/>
              <w:ind w:left="72" w:right="72"/>
              <w:jc w:val="left"/>
              <w:rPr>
                <w:b/>
                <w:noProof w:val="0"/>
              </w:rPr>
            </w:pPr>
            <w:r w:rsidRPr="006C312D">
              <w:rPr>
                <w:b/>
                <w:noProof w:val="0"/>
              </w:rPr>
              <w:t>Percentage of Score Points by Claim</w:t>
            </w:r>
          </w:p>
        </w:tc>
      </w:tr>
      <w:tr w:rsidR="00546586" w:rsidRPr="006C312D" w14:paraId="7951C6C0" w14:textId="77777777" w:rsidTr="00DA4869">
        <w:tc>
          <w:tcPr>
            <w:tcW w:w="4608" w:type="dxa"/>
            <w:hideMark/>
          </w:tcPr>
          <w:p w14:paraId="46D090AC" w14:textId="77777777" w:rsidR="00E945EE" w:rsidRPr="006C312D" w:rsidRDefault="00E945EE" w:rsidP="008E1ED3">
            <w:pPr>
              <w:pStyle w:val="TableTextLeft"/>
              <w:rPr>
                <w:noProof w:val="0"/>
              </w:rPr>
            </w:pPr>
            <w:r w:rsidRPr="006C312D">
              <w:rPr>
                <w:b/>
                <w:bCs/>
                <w:noProof w:val="0"/>
              </w:rPr>
              <w:t>Reading Claim:</w:t>
            </w:r>
            <w:r w:rsidRPr="006C312D">
              <w:rPr>
                <w:noProof w:val="0"/>
              </w:rPr>
              <w:t xml:space="preserve"> Students can read, analyze, and interpret a variety of texts and genres through Spanish.</w:t>
            </w:r>
          </w:p>
        </w:tc>
        <w:tc>
          <w:tcPr>
            <w:tcW w:w="2542" w:type="dxa"/>
            <w:noWrap/>
            <w:hideMark/>
          </w:tcPr>
          <w:p w14:paraId="4A4AEFCC" w14:textId="77777777" w:rsidR="00E945EE" w:rsidRPr="006C312D" w:rsidRDefault="00E945EE" w:rsidP="008E1ED3">
            <w:pPr>
              <w:pStyle w:val="TableTextLeft"/>
              <w:rPr>
                <w:noProof w:val="0"/>
              </w:rPr>
            </w:pPr>
            <w:r w:rsidRPr="006C312D">
              <w:rPr>
                <w:noProof w:val="0"/>
              </w:rPr>
              <w:t>Literary</w:t>
            </w:r>
          </w:p>
        </w:tc>
        <w:tc>
          <w:tcPr>
            <w:tcW w:w="991" w:type="dxa"/>
            <w:noWrap/>
            <w:hideMark/>
          </w:tcPr>
          <w:p w14:paraId="37DE52BB" w14:textId="77777777" w:rsidR="00E945EE" w:rsidRPr="006C312D" w:rsidRDefault="00E945EE" w:rsidP="008E1ED3">
            <w:pPr>
              <w:pStyle w:val="TableTextLeft"/>
              <w:jc w:val="right"/>
              <w:rPr>
                <w:noProof w:val="0"/>
              </w:rPr>
            </w:pPr>
            <w:r w:rsidRPr="006C312D">
              <w:rPr>
                <w:noProof w:val="0"/>
              </w:rPr>
              <w:t>6–9</w:t>
            </w:r>
          </w:p>
        </w:tc>
        <w:tc>
          <w:tcPr>
            <w:tcW w:w="1414" w:type="dxa"/>
            <w:noWrap/>
            <w:hideMark/>
          </w:tcPr>
          <w:p w14:paraId="67189FCE" w14:textId="77777777" w:rsidR="00E945EE" w:rsidRPr="006C312D" w:rsidRDefault="00E945EE" w:rsidP="008E1ED3">
            <w:pPr>
              <w:pStyle w:val="TableTextLeft"/>
              <w:jc w:val="right"/>
              <w:rPr>
                <w:noProof w:val="0"/>
              </w:rPr>
            </w:pPr>
            <w:r w:rsidRPr="006C312D">
              <w:rPr>
                <w:noProof w:val="0"/>
              </w:rPr>
              <w:t>7–11</w:t>
            </w:r>
          </w:p>
        </w:tc>
        <w:tc>
          <w:tcPr>
            <w:tcW w:w="709" w:type="dxa"/>
            <w:noWrap/>
            <w:hideMark/>
          </w:tcPr>
          <w:p w14:paraId="36B793CE" w14:textId="77777777" w:rsidR="00E945EE" w:rsidRPr="006C312D" w:rsidRDefault="00E945EE" w:rsidP="008E1ED3">
            <w:pPr>
              <w:pStyle w:val="TableTextLeft"/>
              <w:jc w:val="right"/>
              <w:rPr>
                <w:noProof w:val="0"/>
              </w:rPr>
            </w:pPr>
            <w:r w:rsidRPr="006C312D">
              <w:rPr>
                <w:noProof w:val="0"/>
              </w:rPr>
              <w:t>24</w:t>
            </w:r>
          </w:p>
        </w:tc>
        <w:tc>
          <w:tcPr>
            <w:tcW w:w="850" w:type="dxa"/>
            <w:noWrap/>
            <w:hideMark/>
          </w:tcPr>
          <w:p w14:paraId="3BAE03E1" w14:textId="77777777" w:rsidR="00E945EE" w:rsidRPr="006C312D" w:rsidRDefault="00E945EE" w:rsidP="008E1ED3">
            <w:pPr>
              <w:pStyle w:val="TableTextLeft"/>
              <w:jc w:val="right"/>
              <w:rPr>
                <w:noProof w:val="0"/>
              </w:rPr>
            </w:pPr>
            <w:r w:rsidRPr="006C312D">
              <w:rPr>
                <w:noProof w:val="0"/>
              </w:rPr>
              <w:t>46%</w:t>
            </w:r>
          </w:p>
        </w:tc>
        <w:tc>
          <w:tcPr>
            <w:tcW w:w="994" w:type="dxa"/>
            <w:noWrap/>
            <w:hideMark/>
          </w:tcPr>
          <w:p w14:paraId="1DD79180" w14:textId="77777777" w:rsidR="00E945EE" w:rsidRPr="006C312D" w:rsidRDefault="00E945EE" w:rsidP="008E1ED3">
            <w:pPr>
              <w:pStyle w:val="TableTextLeft"/>
              <w:jc w:val="right"/>
              <w:rPr>
                <w:noProof w:val="0"/>
              </w:rPr>
            </w:pPr>
            <w:r w:rsidRPr="006C312D">
              <w:rPr>
                <w:noProof w:val="0"/>
              </w:rPr>
              <w:t>27–35</w:t>
            </w:r>
          </w:p>
        </w:tc>
        <w:tc>
          <w:tcPr>
            <w:tcW w:w="1138" w:type="dxa"/>
            <w:noWrap/>
            <w:hideMark/>
          </w:tcPr>
          <w:p w14:paraId="71F5AF44" w14:textId="77777777" w:rsidR="00E945EE" w:rsidRPr="006C312D" w:rsidRDefault="00E945EE" w:rsidP="008E1ED3">
            <w:pPr>
              <w:pStyle w:val="TableTextLeft"/>
              <w:jc w:val="right"/>
              <w:rPr>
                <w:noProof w:val="0"/>
              </w:rPr>
            </w:pPr>
            <w:r w:rsidRPr="006C312D">
              <w:rPr>
                <w:noProof w:val="0"/>
              </w:rPr>
              <w:t>40–58%</w:t>
            </w:r>
          </w:p>
        </w:tc>
      </w:tr>
      <w:tr w:rsidR="00F057CB" w:rsidRPr="006C312D" w14:paraId="2E61A9BF" w14:textId="77777777" w:rsidTr="00DA4869">
        <w:tc>
          <w:tcPr>
            <w:tcW w:w="4608" w:type="dxa"/>
            <w:hideMark/>
          </w:tcPr>
          <w:p w14:paraId="5142A81D" w14:textId="77777777" w:rsidR="00E945EE" w:rsidRPr="006C312D" w:rsidRDefault="00E945EE" w:rsidP="008E1ED3">
            <w:pPr>
              <w:pStyle w:val="TableTextLeft"/>
              <w:rPr>
                <w:noProof w:val="0"/>
              </w:rPr>
            </w:pPr>
            <w:r w:rsidRPr="006C312D">
              <w:rPr>
                <w:b/>
                <w:bCs/>
                <w:noProof w:val="0"/>
              </w:rPr>
              <w:t>Reading Claim:</w:t>
            </w:r>
            <w:r w:rsidRPr="006C312D">
              <w:rPr>
                <w:noProof w:val="0"/>
              </w:rPr>
              <w:t xml:space="preserve"> Students can read, analyze, and interpret a variety of texts and genres through Spanish.</w:t>
            </w:r>
          </w:p>
        </w:tc>
        <w:tc>
          <w:tcPr>
            <w:tcW w:w="2542" w:type="dxa"/>
            <w:noWrap/>
            <w:hideMark/>
          </w:tcPr>
          <w:p w14:paraId="05383DD3" w14:textId="77777777" w:rsidR="00E945EE" w:rsidRPr="006C312D" w:rsidRDefault="00E945EE" w:rsidP="008E1ED3">
            <w:pPr>
              <w:pStyle w:val="TableTextLeft"/>
              <w:rPr>
                <w:noProof w:val="0"/>
              </w:rPr>
            </w:pPr>
            <w:r w:rsidRPr="006C312D">
              <w:rPr>
                <w:noProof w:val="0"/>
              </w:rPr>
              <w:t>Informational</w:t>
            </w:r>
          </w:p>
        </w:tc>
        <w:tc>
          <w:tcPr>
            <w:tcW w:w="991" w:type="dxa"/>
            <w:noWrap/>
            <w:hideMark/>
          </w:tcPr>
          <w:p w14:paraId="59A88099" w14:textId="77777777" w:rsidR="00E945EE" w:rsidRPr="006C312D" w:rsidRDefault="00E945EE" w:rsidP="008E1ED3">
            <w:pPr>
              <w:pStyle w:val="TableTextLeft"/>
              <w:jc w:val="right"/>
              <w:rPr>
                <w:noProof w:val="0"/>
              </w:rPr>
            </w:pPr>
            <w:r w:rsidRPr="006C312D">
              <w:rPr>
                <w:noProof w:val="0"/>
              </w:rPr>
              <w:t>6–9</w:t>
            </w:r>
          </w:p>
        </w:tc>
        <w:tc>
          <w:tcPr>
            <w:tcW w:w="1414" w:type="dxa"/>
            <w:noWrap/>
            <w:hideMark/>
          </w:tcPr>
          <w:p w14:paraId="305A4938" w14:textId="77777777" w:rsidR="00E945EE" w:rsidRPr="006C312D" w:rsidRDefault="00E945EE" w:rsidP="008E1ED3">
            <w:pPr>
              <w:pStyle w:val="TableTextLeft"/>
              <w:jc w:val="right"/>
              <w:rPr>
                <w:noProof w:val="0"/>
              </w:rPr>
            </w:pPr>
            <w:r w:rsidRPr="006C312D">
              <w:rPr>
                <w:noProof w:val="0"/>
              </w:rPr>
              <w:t>7–11</w:t>
            </w:r>
          </w:p>
        </w:tc>
        <w:tc>
          <w:tcPr>
            <w:tcW w:w="709" w:type="dxa"/>
            <w:hideMark/>
          </w:tcPr>
          <w:p w14:paraId="12B7C8CE" w14:textId="77777777" w:rsidR="00E945EE" w:rsidRPr="006C312D" w:rsidRDefault="00E945EE" w:rsidP="008E1ED3">
            <w:pPr>
              <w:pStyle w:val="TableTextLeft"/>
              <w:jc w:val="right"/>
              <w:rPr>
                <w:noProof w:val="0"/>
              </w:rPr>
            </w:pPr>
            <w:r w:rsidRPr="006C312D">
              <w:rPr>
                <w:noProof w:val="0"/>
              </w:rPr>
              <w:t>24</w:t>
            </w:r>
          </w:p>
        </w:tc>
        <w:tc>
          <w:tcPr>
            <w:tcW w:w="850" w:type="dxa"/>
            <w:hideMark/>
          </w:tcPr>
          <w:p w14:paraId="2F9F4A0C" w14:textId="77777777" w:rsidR="00E945EE" w:rsidRPr="006C312D" w:rsidRDefault="00E945EE" w:rsidP="008E1ED3">
            <w:pPr>
              <w:pStyle w:val="TableTextLeft"/>
              <w:jc w:val="right"/>
              <w:rPr>
                <w:noProof w:val="0"/>
              </w:rPr>
            </w:pPr>
            <w:r w:rsidRPr="006C312D">
              <w:rPr>
                <w:noProof w:val="0"/>
              </w:rPr>
              <w:t>46%</w:t>
            </w:r>
          </w:p>
        </w:tc>
        <w:tc>
          <w:tcPr>
            <w:tcW w:w="994" w:type="dxa"/>
            <w:hideMark/>
          </w:tcPr>
          <w:p w14:paraId="0CE88594" w14:textId="77777777" w:rsidR="00E945EE" w:rsidRPr="006C312D" w:rsidRDefault="00E945EE" w:rsidP="008E1ED3">
            <w:pPr>
              <w:pStyle w:val="TableTextLeft"/>
              <w:jc w:val="right"/>
              <w:rPr>
                <w:noProof w:val="0"/>
              </w:rPr>
            </w:pPr>
            <w:r w:rsidRPr="006C312D">
              <w:rPr>
                <w:noProof w:val="0"/>
              </w:rPr>
              <w:t>27–35</w:t>
            </w:r>
          </w:p>
        </w:tc>
        <w:tc>
          <w:tcPr>
            <w:tcW w:w="1138" w:type="dxa"/>
            <w:hideMark/>
          </w:tcPr>
          <w:p w14:paraId="4F5942BA" w14:textId="77777777" w:rsidR="00E945EE" w:rsidRPr="006C312D" w:rsidRDefault="00E945EE" w:rsidP="008E1ED3">
            <w:pPr>
              <w:pStyle w:val="TableTextLeft"/>
              <w:jc w:val="right"/>
              <w:rPr>
                <w:noProof w:val="0"/>
              </w:rPr>
            </w:pPr>
            <w:r w:rsidRPr="006C312D">
              <w:rPr>
                <w:noProof w:val="0"/>
              </w:rPr>
              <w:t>40–58%</w:t>
            </w:r>
          </w:p>
        </w:tc>
      </w:tr>
      <w:tr w:rsidR="00F057CB" w:rsidRPr="006C312D" w14:paraId="6D268DD2" w14:textId="77777777" w:rsidTr="00DA4869">
        <w:tc>
          <w:tcPr>
            <w:tcW w:w="4608" w:type="dxa"/>
            <w:hideMark/>
          </w:tcPr>
          <w:p w14:paraId="73B9C57F" w14:textId="77777777" w:rsidR="00E945EE" w:rsidRPr="006C312D" w:rsidRDefault="00E945EE" w:rsidP="008E1ED3">
            <w:pPr>
              <w:pStyle w:val="TableTextLeft"/>
              <w:rPr>
                <w:noProof w:val="0"/>
              </w:rPr>
            </w:pPr>
            <w:r w:rsidRPr="006C312D">
              <w:rPr>
                <w:b/>
                <w:bCs/>
                <w:noProof w:val="0"/>
              </w:rPr>
              <w:t>Reading Claim:</w:t>
            </w:r>
            <w:r w:rsidRPr="006C312D">
              <w:rPr>
                <w:noProof w:val="0"/>
              </w:rPr>
              <w:t xml:space="preserve"> Students can read, analyze, and interpret a variety of texts and genres through Spanish.</w:t>
            </w:r>
          </w:p>
        </w:tc>
        <w:tc>
          <w:tcPr>
            <w:tcW w:w="2542" w:type="dxa"/>
            <w:noWrap/>
            <w:hideMark/>
          </w:tcPr>
          <w:p w14:paraId="38DA936C" w14:textId="77777777" w:rsidR="00E945EE" w:rsidRPr="006C312D" w:rsidRDefault="00E945EE" w:rsidP="008E1ED3">
            <w:pPr>
              <w:pStyle w:val="TableTextLeft"/>
              <w:rPr>
                <w:noProof w:val="0"/>
              </w:rPr>
            </w:pPr>
            <w:r w:rsidRPr="006C312D">
              <w:rPr>
                <w:noProof w:val="0"/>
              </w:rPr>
              <w:t>Vocabulary and Meaning</w:t>
            </w:r>
          </w:p>
        </w:tc>
        <w:tc>
          <w:tcPr>
            <w:tcW w:w="991" w:type="dxa"/>
            <w:noWrap/>
            <w:hideMark/>
          </w:tcPr>
          <w:p w14:paraId="34565A7F" w14:textId="77777777" w:rsidR="00E945EE" w:rsidRPr="006C312D" w:rsidRDefault="00E945EE" w:rsidP="008E1ED3">
            <w:pPr>
              <w:pStyle w:val="TableTextLeft"/>
              <w:jc w:val="right"/>
              <w:rPr>
                <w:noProof w:val="0"/>
              </w:rPr>
            </w:pPr>
            <w:r w:rsidRPr="006C312D">
              <w:rPr>
                <w:noProof w:val="0"/>
              </w:rPr>
              <w:t>8–10</w:t>
            </w:r>
          </w:p>
        </w:tc>
        <w:tc>
          <w:tcPr>
            <w:tcW w:w="1414" w:type="dxa"/>
            <w:noWrap/>
            <w:hideMark/>
          </w:tcPr>
          <w:p w14:paraId="6FDA7FD1" w14:textId="77777777" w:rsidR="00E945EE" w:rsidRPr="006C312D" w:rsidRDefault="00E945EE" w:rsidP="008E1ED3">
            <w:pPr>
              <w:pStyle w:val="TableTextLeft"/>
              <w:jc w:val="right"/>
              <w:rPr>
                <w:noProof w:val="0"/>
              </w:rPr>
            </w:pPr>
            <w:r w:rsidRPr="006C312D">
              <w:rPr>
                <w:noProof w:val="0"/>
              </w:rPr>
              <w:t>10–13</w:t>
            </w:r>
          </w:p>
        </w:tc>
        <w:tc>
          <w:tcPr>
            <w:tcW w:w="709" w:type="dxa"/>
            <w:hideMark/>
          </w:tcPr>
          <w:p w14:paraId="2C667248" w14:textId="77777777" w:rsidR="00E945EE" w:rsidRPr="006C312D" w:rsidRDefault="00E945EE" w:rsidP="008E1ED3">
            <w:pPr>
              <w:pStyle w:val="TableTextLeft"/>
              <w:jc w:val="right"/>
              <w:rPr>
                <w:noProof w:val="0"/>
              </w:rPr>
            </w:pPr>
            <w:r w:rsidRPr="006C312D">
              <w:rPr>
                <w:noProof w:val="0"/>
              </w:rPr>
              <w:t>24</w:t>
            </w:r>
          </w:p>
        </w:tc>
        <w:tc>
          <w:tcPr>
            <w:tcW w:w="850" w:type="dxa"/>
            <w:hideMark/>
          </w:tcPr>
          <w:p w14:paraId="713B09A6" w14:textId="77777777" w:rsidR="00E945EE" w:rsidRPr="006C312D" w:rsidRDefault="00E945EE" w:rsidP="008E1ED3">
            <w:pPr>
              <w:pStyle w:val="TableTextLeft"/>
              <w:jc w:val="right"/>
              <w:rPr>
                <w:noProof w:val="0"/>
              </w:rPr>
            </w:pPr>
            <w:r w:rsidRPr="006C312D">
              <w:rPr>
                <w:noProof w:val="0"/>
              </w:rPr>
              <w:t>46%</w:t>
            </w:r>
          </w:p>
        </w:tc>
        <w:tc>
          <w:tcPr>
            <w:tcW w:w="994" w:type="dxa"/>
            <w:hideMark/>
          </w:tcPr>
          <w:p w14:paraId="00EE08D0" w14:textId="77777777" w:rsidR="00E945EE" w:rsidRPr="006C312D" w:rsidRDefault="00E945EE" w:rsidP="008E1ED3">
            <w:pPr>
              <w:pStyle w:val="TableTextLeft"/>
              <w:jc w:val="right"/>
              <w:rPr>
                <w:noProof w:val="0"/>
              </w:rPr>
            </w:pPr>
            <w:r w:rsidRPr="006C312D">
              <w:rPr>
                <w:noProof w:val="0"/>
              </w:rPr>
              <w:t>27–35</w:t>
            </w:r>
          </w:p>
        </w:tc>
        <w:tc>
          <w:tcPr>
            <w:tcW w:w="1138" w:type="dxa"/>
            <w:hideMark/>
          </w:tcPr>
          <w:p w14:paraId="46D4CF6E" w14:textId="77777777" w:rsidR="00E945EE" w:rsidRPr="006C312D" w:rsidRDefault="00E945EE" w:rsidP="008E1ED3">
            <w:pPr>
              <w:pStyle w:val="TableTextLeft"/>
              <w:jc w:val="right"/>
              <w:rPr>
                <w:noProof w:val="0"/>
              </w:rPr>
            </w:pPr>
            <w:r w:rsidRPr="006C312D">
              <w:rPr>
                <w:noProof w:val="0"/>
              </w:rPr>
              <w:t>40–58%</w:t>
            </w:r>
          </w:p>
        </w:tc>
      </w:tr>
      <w:tr w:rsidR="00F057CB" w:rsidRPr="006C312D" w14:paraId="465E109A" w14:textId="77777777" w:rsidTr="00DA4869">
        <w:tc>
          <w:tcPr>
            <w:tcW w:w="4608" w:type="dxa"/>
            <w:hideMark/>
          </w:tcPr>
          <w:p w14:paraId="7B1B94F1" w14:textId="77777777" w:rsidR="00E945EE" w:rsidRPr="006C312D" w:rsidRDefault="00E945EE" w:rsidP="008E1ED3">
            <w:pPr>
              <w:pStyle w:val="TableTextLeft"/>
              <w:rPr>
                <w:noProof w:val="0"/>
              </w:rPr>
            </w:pPr>
            <w:r w:rsidRPr="006C312D">
              <w:rPr>
                <w:b/>
                <w:bCs/>
                <w:noProof w:val="0"/>
              </w:rPr>
              <w:t>Writing Mechanics Claim:</w:t>
            </w:r>
            <w:r w:rsidRPr="006C312D">
              <w:rPr>
                <w:noProof w:val="0"/>
              </w:rPr>
              <w:t xml:space="preserve"> Students can revise writing products that accurately and convincingly present, describe, and explain ideas for a range of purposes and audiences through Spanish.</w:t>
            </w:r>
          </w:p>
        </w:tc>
        <w:tc>
          <w:tcPr>
            <w:tcW w:w="2542" w:type="dxa"/>
            <w:noWrap/>
            <w:hideMark/>
          </w:tcPr>
          <w:p w14:paraId="6C2DD1DE" w14:textId="77777777" w:rsidR="00E945EE" w:rsidRPr="006C312D" w:rsidRDefault="00E945EE" w:rsidP="008E1ED3">
            <w:pPr>
              <w:pStyle w:val="TableTextLeft"/>
              <w:rPr>
                <w:noProof w:val="0"/>
              </w:rPr>
            </w:pPr>
            <w:r w:rsidRPr="006C312D">
              <w:rPr>
                <w:noProof w:val="0"/>
              </w:rPr>
              <w:t>Foundational Mechanics and Conventions</w:t>
            </w:r>
          </w:p>
        </w:tc>
        <w:tc>
          <w:tcPr>
            <w:tcW w:w="991" w:type="dxa"/>
            <w:noWrap/>
            <w:hideMark/>
          </w:tcPr>
          <w:p w14:paraId="34D91647" w14:textId="77777777" w:rsidR="00E945EE" w:rsidRPr="006C312D" w:rsidRDefault="00E945EE" w:rsidP="008E1ED3">
            <w:pPr>
              <w:pStyle w:val="TableTextLeft"/>
              <w:jc w:val="right"/>
              <w:rPr>
                <w:noProof w:val="0"/>
              </w:rPr>
            </w:pPr>
            <w:r w:rsidRPr="006C312D">
              <w:rPr>
                <w:noProof w:val="0"/>
              </w:rPr>
              <w:t>8–10</w:t>
            </w:r>
          </w:p>
        </w:tc>
        <w:tc>
          <w:tcPr>
            <w:tcW w:w="1414" w:type="dxa"/>
            <w:noWrap/>
            <w:hideMark/>
          </w:tcPr>
          <w:p w14:paraId="0738798A" w14:textId="77777777" w:rsidR="00E945EE" w:rsidRPr="006C312D" w:rsidRDefault="00E945EE" w:rsidP="008E1ED3">
            <w:pPr>
              <w:pStyle w:val="TableTextLeft"/>
              <w:jc w:val="right"/>
              <w:rPr>
                <w:noProof w:val="0"/>
              </w:rPr>
            </w:pPr>
            <w:r w:rsidRPr="006C312D">
              <w:rPr>
                <w:noProof w:val="0"/>
              </w:rPr>
              <w:t>10–13</w:t>
            </w:r>
          </w:p>
        </w:tc>
        <w:tc>
          <w:tcPr>
            <w:tcW w:w="709" w:type="dxa"/>
            <w:noWrap/>
            <w:hideMark/>
          </w:tcPr>
          <w:p w14:paraId="1C9B4B26" w14:textId="77777777" w:rsidR="00E945EE" w:rsidRPr="006C312D" w:rsidRDefault="00E945EE" w:rsidP="008E1ED3">
            <w:pPr>
              <w:pStyle w:val="TableTextLeft"/>
              <w:jc w:val="right"/>
              <w:rPr>
                <w:noProof w:val="0"/>
              </w:rPr>
            </w:pPr>
            <w:r w:rsidRPr="006C312D">
              <w:rPr>
                <w:noProof w:val="0"/>
              </w:rPr>
              <w:t>16</w:t>
            </w:r>
          </w:p>
        </w:tc>
        <w:tc>
          <w:tcPr>
            <w:tcW w:w="850" w:type="dxa"/>
            <w:noWrap/>
            <w:hideMark/>
          </w:tcPr>
          <w:p w14:paraId="0C9EA422" w14:textId="77777777" w:rsidR="00E945EE" w:rsidRPr="006C312D" w:rsidRDefault="00E945EE" w:rsidP="008E1ED3">
            <w:pPr>
              <w:pStyle w:val="TableTextLeft"/>
              <w:jc w:val="right"/>
              <w:rPr>
                <w:noProof w:val="0"/>
              </w:rPr>
            </w:pPr>
            <w:r w:rsidRPr="006C312D">
              <w:rPr>
                <w:noProof w:val="0"/>
              </w:rPr>
              <w:t>31%</w:t>
            </w:r>
          </w:p>
        </w:tc>
        <w:tc>
          <w:tcPr>
            <w:tcW w:w="994" w:type="dxa"/>
            <w:noWrap/>
            <w:hideMark/>
          </w:tcPr>
          <w:p w14:paraId="3D0B7016" w14:textId="77777777" w:rsidR="00E945EE" w:rsidRPr="006C312D" w:rsidRDefault="00E945EE" w:rsidP="008E1ED3">
            <w:pPr>
              <w:pStyle w:val="TableTextLeft"/>
              <w:jc w:val="right"/>
              <w:rPr>
                <w:noProof w:val="0"/>
              </w:rPr>
            </w:pPr>
            <w:r w:rsidRPr="006C312D">
              <w:rPr>
                <w:noProof w:val="0"/>
              </w:rPr>
              <w:t>19–22</w:t>
            </w:r>
          </w:p>
        </w:tc>
        <w:tc>
          <w:tcPr>
            <w:tcW w:w="1138" w:type="dxa"/>
            <w:noWrap/>
            <w:hideMark/>
          </w:tcPr>
          <w:p w14:paraId="7AD7DD9F" w14:textId="77777777" w:rsidR="00E945EE" w:rsidRPr="006C312D" w:rsidRDefault="00E945EE" w:rsidP="008E1ED3">
            <w:pPr>
              <w:pStyle w:val="TableTextLeft"/>
              <w:jc w:val="right"/>
              <w:rPr>
                <w:noProof w:val="0"/>
              </w:rPr>
            </w:pPr>
            <w:r w:rsidRPr="006C312D">
              <w:rPr>
                <w:noProof w:val="0"/>
              </w:rPr>
              <w:t>28–37%</w:t>
            </w:r>
          </w:p>
        </w:tc>
      </w:tr>
      <w:tr w:rsidR="00F057CB" w:rsidRPr="006C312D" w14:paraId="48848CEA" w14:textId="77777777" w:rsidTr="00DA4869">
        <w:tc>
          <w:tcPr>
            <w:tcW w:w="4608" w:type="dxa"/>
            <w:hideMark/>
          </w:tcPr>
          <w:p w14:paraId="21AFB6E5" w14:textId="77777777" w:rsidR="00E945EE" w:rsidRPr="006C312D" w:rsidRDefault="00E945EE" w:rsidP="008E1ED3">
            <w:pPr>
              <w:pStyle w:val="TableTextLeft"/>
              <w:rPr>
                <w:noProof w:val="0"/>
              </w:rPr>
            </w:pPr>
            <w:r w:rsidRPr="006C312D">
              <w:rPr>
                <w:b/>
                <w:bCs/>
                <w:noProof w:val="0"/>
              </w:rPr>
              <w:t>Writing Mechanics Claim:</w:t>
            </w:r>
            <w:r w:rsidRPr="006C312D">
              <w:rPr>
                <w:noProof w:val="0"/>
              </w:rPr>
              <w:t xml:space="preserve"> Students can revise writing products that accurately and convincingly present, describe, and explain ideas for a range of purposes and audiences through Spanish.</w:t>
            </w:r>
          </w:p>
        </w:tc>
        <w:tc>
          <w:tcPr>
            <w:tcW w:w="2542" w:type="dxa"/>
            <w:hideMark/>
          </w:tcPr>
          <w:p w14:paraId="6D082596" w14:textId="77777777" w:rsidR="00E945EE" w:rsidRPr="006C312D" w:rsidRDefault="00E945EE" w:rsidP="008E1ED3">
            <w:pPr>
              <w:pStyle w:val="TableTextLeft"/>
              <w:rPr>
                <w:noProof w:val="0"/>
              </w:rPr>
            </w:pPr>
            <w:r w:rsidRPr="006C312D">
              <w:rPr>
                <w:noProof w:val="0"/>
              </w:rPr>
              <w:t>Revising and Editing</w:t>
            </w:r>
          </w:p>
        </w:tc>
        <w:tc>
          <w:tcPr>
            <w:tcW w:w="991" w:type="dxa"/>
            <w:noWrap/>
            <w:hideMark/>
          </w:tcPr>
          <w:p w14:paraId="6C96E6BF" w14:textId="77777777" w:rsidR="00E945EE" w:rsidRPr="006C312D" w:rsidRDefault="00E945EE" w:rsidP="008E1ED3">
            <w:pPr>
              <w:pStyle w:val="TableTextLeft"/>
              <w:jc w:val="right"/>
              <w:rPr>
                <w:noProof w:val="0"/>
              </w:rPr>
            </w:pPr>
            <w:r w:rsidRPr="006C312D">
              <w:rPr>
                <w:noProof w:val="0"/>
              </w:rPr>
              <w:t>5–7</w:t>
            </w:r>
          </w:p>
        </w:tc>
        <w:tc>
          <w:tcPr>
            <w:tcW w:w="1414" w:type="dxa"/>
            <w:noWrap/>
            <w:hideMark/>
          </w:tcPr>
          <w:p w14:paraId="741F25F2" w14:textId="77777777" w:rsidR="00E945EE" w:rsidRPr="006C312D" w:rsidRDefault="00E945EE" w:rsidP="008E1ED3">
            <w:pPr>
              <w:pStyle w:val="TableTextLeft"/>
              <w:jc w:val="right"/>
              <w:rPr>
                <w:noProof w:val="0"/>
              </w:rPr>
            </w:pPr>
            <w:r w:rsidRPr="006C312D">
              <w:rPr>
                <w:noProof w:val="0"/>
              </w:rPr>
              <w:t>6–9</w:t>
            </w:r>
          </w:p>
        </w:tc>
        <w:tc>
          <w:tcPr>
            <w:tcW w:w="709" w:type="dxa"/>
            <w:hideMark/>
          </w:tcPr>
          <w:p w14:paraId="69FF98CB" w14:textId="77777777" w:rsidR="00E945EE" w:rsidRPr="006C312D" w:rsidRDefault="00E945EE" w:rsidP="008E1ED3">
            <w:pPr>
              <w:pStyle w:val="TableTextLeft"/>
              <w:jc w:val="right"/>
              <w:rPr>
                <w:noProof w:val="0"/>
              </w:rPr>
            </w:pPr>
            <w:r w:rsidRPr="006C312D">
              <w:rPr>
                <w:noProof w:val="0"/>
              </w:rPr>
              <w:t>16</w:t>
            </w:r>
          </w:p>
        </w:tc>
        <w:tc>
          <w:tcPr>
            <w:tcW w:w="850" w:type="dxa"/>
            <w:hideMark/>
          </w:tcPr>
          <w:p w14:paraId="0D958289" w14:textId="77777777" w:rsidR="00E945EE" w:rsidRPr="006C312D" w:rsidRDefault="00E945EE" w:rsidP="008E1ED3">
            <w:pPr>
              <w:pStyle w:val="TableTextLeft"/>
              <w:jc w:val="right"/>
              <w:rPr>
                <w:noProof w:val="0"/>
              </w:rPr>
            </w:pPr>
            <w:r w:rsidRPr="006C312D">
              <w:rPr>
                <w:noProof w:val="0"/>
              </w:rPr>
              <w:t>31%</w:t>
            </w:r>
          </w:p>
        </w:tc>
        <w:tc>
          <w:tcPr>
            <w:tcW w:w="994" w:type="dxa"/>
            <w:hideMark/>
          </w:tcPr>
          <w:p w14:paraId="3BBD6CA1" w14:textId="77777777" w:rsidR="00E945EE" w:rsidRPr="006C312D" w:rsidRDefault="00E945EE" w:rsidP="008E1ED3">
            <w:pPr>
              <w:pStyle w:val="TableTextLeft"/>
              <w:jc w:val="right"/>
              <w:rPr>
                <w:noProof w:val="0"/>
              </w:rPr>
            </w:pPr>
            <w:r w:rsidRPr="006C312D">
              <w:rPr>
                <w:noProof w:val="0"/>
              </w:rPr>
              <w:t>19–22</w:t>
            </w:r>
          </w:p>
        </w:tc>
        <w:tc>
          <w:tcPr>
            <w:tcW w:w="1138" w:type="dxa"/>
            <w:hideMark/>
          </w:tcPr>
          <w:p w14:paraId="6CFD326E" w14:textId="77777777" w:rsidR="00E945EE" w:rsidRPr="006C312D" w:rsidRDefault="00E945EE" w:rsidP="008E1ED3">
            <w:pPr>
              <w:pStyle w:val="TableTextLeft"/>
              <w:jc w:val="right"/>
              <w:rPr>
                <w:noProof w:val="0"/>
              </w:rPr>
            </w:pPr>
            <w:r w:rsidRPr="006C312D">
              <w:rPr>
                <w:noProof w:val="0"/>
              </w:rPr>
              <w:t>28–37%</w:t>
            </w:r>
          </w:p>
        </w:tc>
      </w:tr>
      <w:tr w:rsidR="003E3070" w:rsidRPr="006C312D" w14:paraId="733C0690" w14:textId="77777777" w:rsidTr="00DA4869">
        <w:tc>
          <w:tcPr>
            <w:tcW w:w="4608" w:type="dxa"/>
            <w:hideMark/>
          </w:tcPr>
          <w:p w14:paraId="201EB6AA" w14:textId="77777777" w:rsidR="00E945EE" w:rsidRPr="006C312D" w:rsidRDefault="00E945EE" w:rsidP="008E1ED3">
            <w:pPr>
              <w:pStyle w:val="TableTextLeft"/>
              <w:rPr>
                <w:noProof w:val="0"/>
              </w:rPr>
            </w:pPr>
            <w:r w:rsidRPr="006C312D">
              <w:rPr>
                <w:b/>
                <w:bCs/>
                <w:noProof w:val="0"/>
              </w:rPr>
              <w:t>Listening Claim:</w:t>
            </w:r>
            <w:r w:rsidRPr="006C312D">
              <w:rPr>
                <w:noProof w:val="0"/>
              </w:rPr>
              <w:t xml:space="preserve"> Students can comprehend spoken Spanish in a range of contexts.</w:t>
            </w:r>
          </w:p>
        </w:tc>
        <w:tc>
          <w:tcPr>
            <w:tcW w:w="2542" w:type="dxa"/>
            <w:noWrap/>
            <w:hideMark/>
          </w:tcPr>
          <w:p w14:paraId="55526070" w14:textId="77777777" w:rsidR="00E945EE" w:rsidRPr="006C312D" w:rsidRDefault="00E945EE" w:rsidP="008E1ED3">
            <w:pPr>
              <w:pStyle w:val="TableTextLeft"/>
              <w:rPr>
                <w:noProof w:val="0"/>
              </w:rPr>
            </w:pPr>
            <w:r w:rsidRPr="006C312D">
              <w:rPr>
                <w:noProof w:val="0"/>
              </w:rPr>
              <w:t>Listening Comprehension</w:t>
            </w:r>
          </w:p>
        </w:tc>
        <w:tc>
          <w:tcPr>
            <w:tcW w:w="991" w:type="dxa"/>
            <w:noWrap/>
            <w:hideMark/>
          </w:tcPr>
          <w:p w14:paraId="544A89DE" w14:textId="77777777" w:rsidR="00E945EE" w:rsidRPr="006C312D" w:rsidRDefault="00E945EE" w:rsidP="008E1ED3">
            <w:pPr>
              <w:pStyle w:val="TableTextLeft"/>
              <w:jc w:val="right"/>
              <w:rPr>
                <w:noProof w:val="0"/>
              </w:rPr>
            </w:pPr>
            <w:r w:rsidRPr="006C312D">
              <w:rPr>
                <w:noProof w:val="0"/>
              </w:rPr>
              <w:t>12</w:t>
            </w:r>
          </w:p>
        </w:tc>
        <w:tc>
          <w:tcPr>
            <w:tcW w:w="1414" w:type="dxa"/>
            <w:noWrap/>
            <w:hideMark/>
          </w:tcPr>
          <w:p w14:paraId="4A97FA0A" w14:textId="77777777" w:rsidR="00E945EE" w:rsidRPr="006C312D" w:rsidRDefault="00E945EE" w:rsidP="008E1ED3">
            <w:pPr>
              <w:pStyle w:val="TableTextLeft"/>
              <w:jc w:val="right"/>
              <w:rPr>
                <w:noProof w:val="0"/>
              </w:rPr>
            </w:pPr>
            <w:r w:rsidRPr="006C312D">
              <w:rPr>
                <w:noProof w:val="0"/>
              </w:rPr>
              <w:t>15–17</w:t>
            </w:r>
          </w:p>
        </w:tc>
        <w:tc>
          <w:tcPr>
            <w:tcW w:w="709" w:type="dxa"/>
            <w:noWrap/>
            <w:hideMark/>
          </w:tcPr>
          <w:p w14:paraId="43603D28" w14:textId="77777777" w:rsidR="00E945EE" w:rsidRPr="006C312D" w:rsidRDefault="00E945EE" w:rsidP="008E1ED3">
            <w:pPr>
              <w:pStyle w:val="TableTextLeft"/>
              <w:jc w:val="right"/>
              <w:rPr>
                <w:noProof w:val="0"/>
              </w:rPr>
            </w:pPr>
            <w:r w:rsidRPr="006C312D">
              <w:rPr>
                <w:noProof w:val="0"/>
              </w:rPr>
              <w:t>12</w:t>
            </w:r>
          </w:p>
        </w:tc>
        <w:tc>
          <w:tcPr>
            <w:tcW w:w="850" w:type="dxa"/>
            <w:noWrap/>
            <w:hideMark/>
          </w:tcPr>
          <w:p w14:paraId="5E16F41B" w14:textId="77777777" w:rsidR="00E945EE" w:rsidRPr="006C312D" w:rsidRDefault="00E945EE" w:rsidP="008E1ED3">
            <w:pPr>
              <w:pStyle w:val="TableTextLeft"/>
              <w:jc w:val="right"/>
              <w:rPr>
                <w:noProof w:val="0"/>
              </w:rPr>
            </w:pPr>
            <w:r w:rsidRPr="006C312D">
              <w:rPr>
                <w:noProof w:val="0"/>
              </w:rPr>
              <w:t>23%</w:t>
            </w:r>
          </w:p>
        </w:tc>
        <w:tc>
          <w:tcPr>
            <w:tcW w:w="994" w:type="dxa"/>
            <w:noWrap/>
            <w:hideMark/>
          </w:tcPr>
          <w:p w14:paraId="319FA213" w14:textId="77777777" w:rsidR="00E945EE" w:rsidRPr="006C312D" w:rsidRDefault="00E945EE" w:rsidP="008E1ED3">
            <w:pPr>
              <w:pStyle w:val="TableTextLeft"/>
              <w:jc w:val="right"/>
              <w:rPr>
                <w:noProof w:val="0"/>
              </w:rPr>
            </w:pPr>
            <w:r w:rsidRPr="006C312D">
              <w:rPr>
                <w:noProof w:val="0"/>
              </w:rPr>
              <w:t>15–17</w:t>
            </w:r>
          </w:p>
        </w:tc>
        <w:tc>
          <w:tcPr>
            <w:tcW w:w="1138" w:type="dxa"/>
            <w:noWrap/>
            <w:hideMark/>
          </w:tcPr>
          <w:p w14:paraId="54198CD1" w14:textId="77777777" w:rsidR="00E945EE" w:rsidRPr="006C312D" w:rsidRDefault="00E945EE" w:rsidP="008E1ED3">
            <w:pPr>
              <w:pStyle w:val="TableTextLeft"/>
              <w:jc w:val="right"/>
              <w:rPr>
                <w:noProof w:val="0"/>
              </w:rPr>
            </w:pPr>
            <w:r w:rsidRPr="006C312D">
              <w:rPr>
                <w:noProof w:val="0"/>
              </w:rPr>
              <w:t>22–28%</w:t>
            </w:r>
          </w:p>
        </w:tc>
      </w:tr>
      <w:tr w:rsidR="00F057CB" w:rsidRPr="006C312D" w14:paraId="3BD911B2" w14:textId="77777777" w:rsidTr="00DA4869">
        <w:tc>
          <w:tcPr>
            <w:tcW w:w="4608" w:type="dxa"/>
            <w:noWrap/>
            <w:hideMark/>
          </w:tcPr>
          <w:p w14:paraId="60D4BDF1" w14:textId="77777777" w:rsidR="00E945EE" w:rsidRPr="006C312D" w:rsidRDefault="00E945EE" w:rsidP="008E1ED3">
            <w:pPr>
              <w:pStyle w:val="TableTextLeft"/>
              <w:rPr>
                <w:noProof w:val="0"/>
              </w:rPr>
            </w:pPr>
            <w:r w:rsidRPr="006C312D">
              <w:rPr>
                <w:noProof w:val="0"/>
              </w:rPr>
              <w:t>N/A</w:t>
            </w:r>
          </w:p>
        </w:tc>
        <w:tc>
          <w:tcPr>
            <w:tcW w:w="2542" w:type="dxa"/>
            <w:noWrap/>
            <w:hideMark/>
          </w:tcPr>
          <w:p w14:paraId="5C87BBAA" w14:textId="77777777" w:rsidR="00E945EE" w:rsidRPr="006C312D" w:rsidRDefault="00E945EE" w:rsidP="008E1ED3">
            <w:pPr>
              <w:pStyle w:val="TableTextLeft"/>
              <w:rPr>
                <w:noProof w:val="0"/>
              </w:rPr>
            </w:pPr>
            <w:r w:rsidRPr="006C312D">
              <w:rPr>
                <w:noProof w:val="0"/>
              </w:rPr>
              <w:t>N/A</w:t>
            </w:r>
          </w:p>
        </w:tc>
        <w:tc>
          <w:tcPr>
            <w:tcW w:w="991" w:type="dxa"/>
            <w:noWrap/>
            <w:hideMark/>
          </w:tcPr>
          <w:p w14:paraId="5E373EED" w14:textId="77777777" w:rsidR="00E945EE" w:rsidRPr="006C312D" w:rsidRDefault="00E945EE" w:rsidP="008E1ED3">
            <w:pPr>
              <w:pStyle w:val="TableTextLeft"/>
              <w:jc w:val="right"/>
              <w:rPr>
                <w:noProof w:val="0"/>
              </w:rPr>
            </w:pPr>
            <w:r w:rsidRPr="006C312D">
              <w:rPr>
                <w:noProof w:val="0"/>
              </w:rPr>
              <w:t>N/A</w:t>
            </w:r>
          </w:p>
        </w:tc>
        <w:tc>
          <w:tcPr>
            <w:tcW w:w="1414" w:type="dxa"/>
            <w:noWrap/>
            <w:hideMark/>
          </w:tcPr>
          <w:p w14:paraId="0875DF98" w14:textId="77777777" w:rsidR="00E945EE" w:rsidRPr="006C312D" w:rsidRDefault="00E945EE" w:rsidP="008E1ED3">
            <w:pPr>
              <w:pStyle w:val="TableTextLeft"/>
              <w:jc w:val="right"/>
              <w:rPr>
                <w:b/>
                <w:bCs/>
                <w:noProof w:val="0"/>
              </w:rPr>
            </w:pPr>
            <w:r w:rsidRPr="006C312D">
              <w:rPr>
                <w:b/>
                <w:bCs/>
                <w:noProof w:val="0"/>
              </w:rPr>
              <w:t>TOTALS:</w:t>
            </w:r>
          </w:p>
        </w:tc>
        <w:tc>
          <w:tcPr>
            <w:tcW w:w="709" w:type="dxa"/>
            <w:noWrap/>
            <w:hideMark/>
          </w:tcPr>
          <w:p w14:paraId="2D0F875D" w14:textId="77777777" w:rsidR="00E945EE" w:rsidRPr="006C312D" w:rsidRDefault="00E945EE" w:rsidP="008E1ED3">
            <w:pPr>
              <w:pStyle w:val="TableTextLeft"/>
              <w:jc w:val="right"/>
              <w:rPr>
                <w:b/>
                <w:bCs/>
                <w:noProof w:val="0"/>
              </w:rPr>
            </w:pPr>
            <w:r w:rsidRPr="006C312D">
              <w:rPr>
                <w:b/>
                <w:bCs/>
                <w:noProof w:val="0"/>
              </w:rPr>
              <w:t>52</w:t>
            </w:r>
          </w:p>
        </w:tc>
        <w:tc>
          <w:tcPr>
            <w:tcW w:w="850" w:type="dxa"/>
            <w:noWrap/>
            <w:hideMark/>
          </w:tcPr>
          <w:p w14:paraId="47C8B6A7" w14:textId="77777777" w:rsidR="00E945EE" w:rsidRPr="006C312D" w:rsidRDefault="00E945EE" w:rsidP="008E1ED3">
            <w:pPr>
              <w:pStyle w:val="TableTextLeft"/>
              <w:jc w:val="right"/>
              <w:rPr>
                <w:b/>
                <w:bCs/>
                <w:noProof w:val="0"/>
              </w:rPr>
            </w:pPr>
            <w:r w:rsidRPr="006C312D">
              <w:rPr>
                <w:b/>
                <w:bCs/>
                <w:noProof w:val="0"/>
              </w:rPr>
              <w:t>100%</w:t>
            </w:r>
          </w:p>
        </w:tc>
        <w:tc>
          <w:tcPr>
            <w:tcW w:w="994" w:type="dxa"/>
            <w:noWrap/>
            <w:hideMark/>
          </w:tcPr>
          <w:p w14:paraId="7A140386" w14:textId="77777777" w:rsidR="00E945EE" w:rsidRPr="006C312D" w:rsidRDefault="00E945EE" w:rsidP="008E1ED3">
            <w:pPr>
              <w:pStyle w:val="TableTextLeft"/>
              <w:jc w:val="right"/>
              <w:rPr>
                <w:b/>
                <w:bCs/>
                <w:noProof w:val="0"/>
              </w:rPr>
            </w:pPr>
            <w:r w:rsidRPr="006C312D">
              <w:rPr>
                <w:b/>
                <w:bCs/>
                <w:noProof w:val="0"/>
              </w:rPr>
              <w:t>61–66</w:t>
            </w:r>
          </w:p>
        </w:tc>
        <w:tc>
          <w:tcPr>
            <w:tcW w:w="1138" w:type="dxa"/>
            <w:noWrap/>
            <w:hideMark/>
          </w:tcPr>
          <w:p w14:paraId="6CD82A3B" w14:textId="77777777" w:rsidR="00E945EE" w:rsidRPr="006C312D" w:rsidRDefault="00E945EE" w:rsidP="008E1ED3">
            <w:pPr>
              <w:pStyle w:val="TableTextLeft"/>
              <w:jc w:val="right"/>
              <w:rPr>
                <w:b/>
                <w:bCs/>
                <w:noProof w:val="0"/>
              </w:rPr>
            </w:pPr>
            <w:r w:rsidRPr="006C312D">
              <w:rPr>
                <w:b/>
                <w:bCs/>
                <w:noProof w:val="0"/>
              </w:rPr>
              <w:t>100%</w:t>
            </w:r>
          </w:p>
        </w:tc>
      </w:tr>
    </w:tbl>
    <w:p w14:paraId="1188A1AC" w14:textId="77777777" w:rsidR="00E945EE" w:rsidRPr="006C312D" w:rsidRDefault="00E945EE" w:rsidP="00E945EE">
      <w:pPr>
        <w:pStyle w:val="Caption"/>
      </w:pPr>
      <w:bookmarkStart w:id="156" w:name="_Toc46911048"/>
      <w:bookmarkStart w:id="157" w:name="_Toc220420441"/>
      <w:r w:rsidRPr="006C312D">
        <w:lastRenderedPageBreak/>
        <w:t>Table 3.A.</w:t>
      </w:r>
      <w:r w:rsidRPr="006C312D">
        <w:fldChar w:fldCharType="begin"/>
      </w:r>
      <w:r w:rsidRPr="006C312D">
        <w:instrText>SEQ Table_3.A. \* ARABIC</w:instrText>
      </w:r>
      <w:r w:rsidRPr="006C312D">
        <w:fldChar w:fldCharType="separate"/>
      </w:r>
      <w:r w:rsidRPr="006C312D">
        <w:t>2</w:t>
      </w:r>
      <w:r w:rsidRPr="006C312D">
        <w:fldChar w:fldCharType="end"/>
      </w:r>
      <w:r w:rsidRPr="006C312D">
        <w:t xml:space="preserve">  CSA Test Blueprint for Grade Span Six Through Eight</w:t>
      </w:r>
      <w:bookmarkEnd w:id="156"/>
      <w:bookmarkEnd w:id="157"/>
    </w:p>
    <w:tbl>
      <w:tblPr>
        <w:tblStyle w:val="Blueprint"/>
        <w:tblW w:w="13269" w:type="dxa"/>
        <w:tblLook w:val="04A0" w:firstRow="1" w:lastRow="0" w:firstColumn="1" w:lastColumn="0" w:noHBand="0" w:noVBand="1"/>
        <w:tblDescription w:val="CSA Test Blueprint for Grade Span Six Through Eight"/>
      </w:tblPr>
      <w:tblGrid>
        <w:gridCol w:w="4613"/>
        <w:gridCol w:w="2549"/>
        <w:gridCol w:w="994"/>
        <w:gridCol w:w="1411"/>
        <w:gridCol w:w="706"/>
        <w:gridCol w:w="850"/>
        <w:gridCol w:w="994"/>
        <w:gridCol w:w="1152"/>
      </w:tblGrid>
      <w:tr w:rsidR="00D96AB8" w:rsidRPr="006C312D" w14:paraId="217B4918" w14:textId="77777777" w:rsidTr="00DA4869">
        <w:trPr>
          <w:cnfStyle w:val="100000000000" w:firstRow="1" w:lastRow="0" w:firstColumn="0" w:lastColumn="0" w:oddVBand="0" w:evenVBand="0" w:oddHBand="0" w:evenHBand="0" w:firstRowFirstColumn="0" w:firstRowLastColumn="0" w:lastRowFirstColumn="0" w:lastRowLastColumn="0"/>
          <w:trHeight w:val="2160"/>
        </w:trPr>
        <w:tc>
          <w:tcPr>
            <w:tcW w:w="4613" w:type="dxa"/>
            <w:hideMark/>
          </w:tcPr>
          <w:p w14:paraId="41AF0C51" w14:textId="77777777" w:rsidR="00D96AB8" w:rsidRPr="006C312D" w:rsidRDefault="00D96AB8" w:rsidP="008E1ED3">
            <w:pPr>
              <w:pStyle w:val="TableHeadWhite"/>
              <w:rPr>
                <w:b/>
                <w:noProof w:val="0"/>
              </w:rPr>
            </w:pPr>
            <w:r w:rsidRPr="006C312D">
              <w:rPr>
                <w:b/>
                <w:noProof w:val="0"/>
              </w:rPr>
              <w:t>Claim/Score Reporting Category</w:t>
            </w:r>
          </w:p>
        </w:tc>
        <w:tc>
          <w:tcPr>
            <w:tcW w:w="2549" w:type="dxa"/>
            <w:hideMark/>
          </w:tcPr>
          <w:p w14:paraId="7378482E" w14:textId="77777777" w:rsidR="00D96AB8" w:rsidRPr="006C312D" w:rsidRDefault="00D96AB8" w:rsidP="008E1ED3">
            <w:pPr>
              <w:pStyle w:val="TableHeadWhite"/>
              <w:rPr>
                <w:b/>
                <w:noProof w:val="0"/>
              </w:rPr>
            </w:pPr>
            <w:r w:rsidRPr="006C312D">
              <w:rPr>
                <w:b/>
                <w:noProof w:val="0"/>
              </w:rPr>
              <w:t>Content Category</w:t>
            </w:r>
          </w:p>
        </w:tc>
        <w:tc>
          <w:tcPr>
            <w:tcW w:w="994" w:type="dxa"/>
            <w:textDirection w:val="btLr"/>
            <w:vAlign w:val="center"/>
            <w:hideMark/>
          </w:tcPr>
          <w:p w14:paraId="6875F4DC" w14:textId="77777777" w:rsidR="00D96AB8" w:rsidRPr="006C312D" w:rsidRDefault="00D96AB8" w:rsidP="00DA4869">
            <w:pPr>
              <w:pStyle w:val="TableHeadWhite"/>
              <w:spacing w:before="2" w:after="2"/>
              <w:ind w:left="72" w:right="72"/>
              <w:jc w:val="left"/>
              <w:rPr>
                <w:b/>
                <w:noProof w:val="0"/>
              </w:rPr>
            </w:pPr>
            <w:r w:rsidRPr="006C312D">
              <w:rPr>
                <w:b/>
                <w:noProof w:val="0"/>
              </w:rPr>
              <w:t>Total Items by Content Category</w:t>
            </w:r>
          </w:p>
        </w:tc>
        <w:tc>
          <w:tcPr>
            <w:tcW w:w="1411" w:type="dxa"/>
            <w:textDirection w:val="btLr"/>
            <w:vAlign w:val="center"/>
            <w:hideMark/>
          </w:tcPr>
          <w:p w14:paraId="103F8859" w14:textId="77777777" w:rsidR="00D96AB8" w:rsidRPr="006C312D" w:rsidRDefault="00D96AB8" w:rsidP="00DA4869">
            <w:pPr>
              <w:pStyle w:val="TableHeadWhite"/>
              <w:spacing w:before="2" w:after="2"/>
              <w:ind w:left="72" w:right="72"/>
              <w:jc w:val="left"/>
              <w:rPr>
                <w:b/>
                <w:noProof w:val="0"/>
              </w:rPr>
            </w:pPr>
            <w:r w:rsidRPr="006C312D">
              <w:rPr>
                <w:b/>
                <w:noProof w:val="0"/>
              </w:rPr>
              <w:t>Total Score Points by Content Category</w:t>
            </w:r>
          </w:p>
        </w:tc>
        <w:tc>
          <w:tcPr>
            <w:tcW w:w="706" w:type="dxa"/>
            <w:textDirection w:val="btLr"/>
            <w:vAlign w:val="center"/>
            <w:hideMark/>
          </w:tcPr>
          <w:p w14:paraId="705E6B70" w14:textId="77777777" w:rsidR="00D96AB8" w:rsidRPr="006C312D" w:rsidRDefault="00D96AB8" w:rsidP="00DA4869">
            <w:pPr>
              <w:pStyle w:val="TableHeadWhite"/>
              <w:spacing w:before="2" w:after="2"/>
              <w:ind w:left="72" w:right="72"/>
              <w:jc w:val="left"/>
              <w:rPr>
                <w:b/>
                <w:noProof w:val="0"/>
              </w:rPr>
            </w:pPr>
            <w:r w:rsidRPr="006C312D">
              <w:rPr>
                <w:b/>
                <w:noProof w:val="0"/>
              </w:rPr>
              <w:t>Total Items by Claim</w:t>
            </w:r>
          </w:p>
        </w:tc>
        <w:tc>
          <w:tcPr>
            <w:tcW w:w="850" w:type="dxa"/>
            <w:textDirection w:val="btLr"/>
            <w:vAlign w:val="center"/>
            <w:hideMark/>
          </w:tcPr>
          <w:p w14:paraId="714C8EDC" w14:textId="77777777" w:rsidR="00D96AB8" w:rsidRPr="006C312D" w:rsidRDefault="00D96AB8" w:rsidP="00DA4869">
            <w:pPr>
              <w:pStyle w:val="TableHeadWhite"/>
              <w:spacing w:before="2" w:after="2"/>
              <w:ind w:left="72" w:right="72"/>
              <w:jc w:val="left"/>
              <w:rPr>
                <w:b/>
                <w:noProof w:val="0"/>
              </w:rPr>
            </w:pPr>
            <w:r w:rsidRPr="006C312D">
              <w:rPr>
                <w:b/>
                <w:noProof w:val="0"/>
              </w:rPr>
              <w:t>Percentage of Items by Claim</w:t>
            </w:r>
          </w:p>
        </w:tc>
        <w:tc>
          <w:tcPr>
            <w:tcW w:w="994" w:type="dxa"/>
            <w:textDirection w:val="btLr"/>
            <w:vAlign w:val="center"/>
            <w:hideMark/>
          </w:tcPr>
          <w:p w14:paraId="211192C6" w14:textId="77777777" w:rsidR="00D96AB8" w:rsidRPr="006C312D" w:rsidRDefault="00D96AB8" w:rsidP="00DA4869">
            <w:pPr>
              <w:pStyle w:val="TableHeadWhite"/>
              <w:spacing w:before="2" w:after="2"/>
              <w:ind w:left="72" w:right="72"/>
              <w:jc w:val="left"/>
              <w:rPr>
                <w:b/>
                <w:noProof w:val="0"/>
              </w:rPr>
            </w:pPr>
            <w:r w:rsidRPr="006C312D">
              <w:rPr>
                <w:b/>
                <w:noProof w:val="0"/>
              </w:rPr>
              <w:t>Total Score Points by Claim</w:t>
            </w:r>
          </w:p>
        </w:tc>
        <w:tc>
          <w:tcPr>
            <w:tcW w:w="1152" w:type="dxa"/>
            <w:textDirection w:val="btLr"/>
            <w:vAlign w:val="center"/>
          </w:tcPr>
          <w:p w14:paraId="3B6E4712" w14:textId="2CFAA718" w:rsidR="00D96AB8" w:rsidRPr="006C312D" w:rsidRDefault="00D96AB8" w:rsidP="00DA4869">
            <w:pPr>
              <w:pStyle w:val="TableHeadWhite"/>
              <w:spacing w:before="2" w:after="2"/>
              <w:ind w:left="72" w:right="72"/>
              <w:jc w:val="left"/>
              <w:rPr>
                <w:b/>
                <w:noProof w:val="0"/>
              </w:rPr>
            </w:pPr>
            <w:r w:rsidRPr="006C312D">
              <w:rPr>
                <w:b/>
                <w:noProof w:val="0"/>
              </w:rPr>
              <w:t>Percentage of Score Points by Claim</w:t>
            </w:r>
          </w:p>
        </w:tc>
      </w:tr>
      <w:tr w:rsidR="00D96AB8" w:rsidRPr="006C312D" w14:paraId="32CB48A7" w14:textId="77777777" w:rsidTr="00DA4869">
        <w:tc>
          <w:tcPr>
            <w:tcW w:w="4613" w:type="dxa"/>
            <w:hideMark/>
          </w:tcPr>
          <w:p w14:paraId="11AFD8B1" w14:textId="77777777" w:rsidR="00D96AB8" w:rsidRPr="006C312D" w:rsidRDefault="00D96AB8" w:rsidP="00D96AB8">
            <w:pPr>
              <w:pStyle w:val="TableTextLeft"/>
              <w:rPr>
                <w:noProof w:val="0"/>
              </w:rPr>
            </w:pPr>
            <w:r w:rsidRPr="006C312D">
              <w:rPr>
                <w:b/>
                <w:bCs/>
                <w:noProof w:val="0"/>
              </w:rPr>
              <w:t>Reading Claim:</w:t>
            </w:r>
            <w:r w:rsidRPr="006C312D">
              <w:rPr>
                <w:noProof w:val="0"/>
              </w:rPr>
              <w:t xml:space="preserve"> Students can read, analyze, and interpret a variety of texts and genres through Spanish.</w:t>
            </w:r>
          </w:p>
        </w:tc>
        <w:tc>
          <w:tcPr>
            <w:tcW w:w="2549" w:type="dxa"/>
            <w:noWrap/>
            <w:hideMark/>
          </w:tcPr>
          <w:p w14:paraId="2218AFE8" w14:textId="77777777" w:rsidR="00D96AB8" w:rsidRPr="006C312D" w:rsidRDefault="00D96AB8" w:rsidP="00D96AB8">
            <w:pPr>
              <w:pStyle w:val="TableTextLeft"/>
              <w:rPr>
                <w:noProof w:val="0"/>
              </w:rPr>
            </w:pPr>
            <w:r w:rsidRPr="006C312D">
              <w:rPr>
                <w:noProof w:val="0"/>
              </w:rPr>
              <w:t>Literary</w:t>
            </w:r>
          </w:p>
        </w:tc>
        <w:tc>
          <w:tcPr>
            <w:tcW w:w="994" w:type="dxa"/>
            <w:noWrap/>
            <w:hideMark/>
          </w:tcPr>
          <w:p w14:paraId="28211433" w14:textId="77777777" w:rsidR="00D96AB8" w:rsidRPr="006C312D" w:rsidRDefault="00D96AB8" w:rsidP="00D96AB8">
            <w:pPr>
              <w:pStyle w:val="TableTextLeft"/>
              <w:jc w:val="right"/>
              <w:rPr>
                <w:noProof w:val="0"/>
              </w:rPr>
            </w:pPr>
            <w:r w:rsidRPr="006C312D">
              <w:rPr>
                <w:noProof w:val="0"/>
              </w:rPr>
              <w:t>6–9</w:t>
            </w:r>
          </w:p>
        </w:tc>
        <w:tc>
          <w:tcPr>
            <w:tcW w:w="1411" w:type="dxa"/>
            <w:noWrap/>
            <w:hideMark/>
          </w:tcPr>
          <w:p w14:paraId="1810B5DB" w14:textId="77777777" w:rsidR="00D96AB8" w:rsidRPr="006C312D" w:rsidRDefault="00D96AB8" w:rsidP="00D96AB8">
            <w:pPr>
              <w:pStyle w:val="TableTextLeft"/>
              <w:jc w:val="right"/>
              <w:rPr>
                <w:noProof w:val="0"/>
              </w:rPr>
            </w:pPr>
            <w:r w:rsidRPr="006C312D">
              <w:rPr>
                <w:noProof w:val="0"/>
              </w:rPr>
              <w:t>7–11</w:t>
            </w:r>
          </w:p>
        </w:tc>
        <w:tc>
          <w:tcPr>
            <w:tcW w:w="706" w:type="dxa"/>
            <w:noWrap/>
            <w:hideMark/>
          </w:tcPr>
          <w:p w14:paraId="541D576B" w14:textId="77777777" w:rsidR="00D96AB8" w:rsidRPr="006C312D" w:rsidRDefault="00D96AB8" w:rsidP="00D96AB8">
            <w:pPr>
              <w:pStyle w:val="TableTextLeft"/>
              <w:jc w:val="right"/>
              <w:rPr>
                <w:noProof w:val="0"/>
              </w:rPr>
            </w:pPr>
            <w:r w:rsidRPr="006C312D">
              <w:rPr>
                <w:noProof w:val="0"/>
              </w:rPr>
              <w:t>24</w:t>
            </w:r>
          </w:p>
        </w:tc>
        <w:tc>
          <w:tcPr>
            <w:tcW w:w="850" w:type="dxa"/>
            <w:noWrap/>
            <w:hideMark/>
          </w:tcPr>
          <w:p w14:paraId="04AF7AF1" w14:textId="77777777" w:rsidR="00D96AB8" w:rsidRPr="006C312D" w:rsidRDefault="00D96AB8" w:rsidP="00D96AB8">
            <w:pPr>
              <w:pStyle w:val="TableTextLeft"/>
              <w:jc w:val="right"/>
              <w:rPr>
                <w:noProof w:val="0"/>
              </w:rPr>
            </w:pPr>
            <w:r w:rsidRPr="006C312D">
              <w:rPr>
                <w:noProof w:val="0"/>
              </w:rPr>
              <w:t>46%</w:t>
            </w:r>
          </w:p>
        </w:tc>
        <w:tc>
          <w:tcPr>
            <w:tcW w:w="994" w:type="dxa"/>
            <w:noWrap/>
            <w:hideMark/>
          </w:tcPr>
          <w:p w14:paraId="5B0C2593" w14:textId="77777777" w:rsidR="00D96AB8" w:rsidRPr="006C312D" w:rsidRDefault="00D96AB8" w:rsidP="00D96AB8">
            <w:pPr>
              <w:pStyle w:val="TableTextLeft"/>
              <w:jc w:val="right"/>
              <w:rPr>
                <w:noProof w:val="0"/>
              </w:rPr>
            </w:pPr>
            <w:r w:rsidRPr="006C312D">
              <w:rPr>
                <w:noProof w:val="0"/>
              </w:rPr>
              <w:t>27–35</w:t>
            </w:r>
          </w:p>
        </w:tc>
        <w:tc>
          <w:tcPr>
            <w:tcW w:w="1152" w:type="dxa"/>
          </w:tcPr>
          <w:p w14:paraId="74F4B7AA" w14:textId="467DD17A" w:rsidR="00D96AB8" w:rsidRPr="006C312D" w:rsidRDefault="00D96AB8" w:rsidP="00D96AB8">
            <w:pPr>
              <w:pStyle w:val="TableTextLeft"/>
              <w:jc w:val="right"/>
              <w:rPr>
                <w:noProof w:val="0"/>
              </w:rPr>
            </w:pPr>
            <w:r w:rsidRPr="006C312D">
              <w:rPr>
                <w:noProof w:val="0"/>
              </w:rPr>
              <w:t>40–58%</w:t>
            </w:r>
          </w:p>
        </w:tc>
      </w:tr>
      <w:tr w:rsidR="00D96AB8" w:rsidRPr="006C312D" w14:paraId="5F500AE4" w14:textId="77777777" w:rsidTr="00DA4869">
        <w:tc>
          <w:tcPr>
            <w:tcW w:w="4613" w:type="dxa"/>
            <w:hideMark/>
          </w:tcPr>
          <w:p w14:paraId="3BAF09B5" w14:textId="77777777" w:rsidR="00D96AB8" w:rsidRPr="006C312D" w:rsidRDefault="00D96AB8" w:rsidP="00D96AB8">
            <w:pPr>
              <w:pStyle w:val="TableTextLeft"/>
              <w:rPr>
                <w:noProof w:val="0"/>
              </w:rPr>
            </w:pPr>
            <w:r w:rsidRPr="006C312D">
              <w:rPr>
                <w:b/>
                <w:bCs/>
                <w:noProof w:val="0"/>
              </w:rPr>
              <w:t>Reading Claim:</w:t>
            </w:r>
            <w:r w:rsidRPr="006C312D">
              <w:rPr>
                <w:noProof w:val="0"/>
              </w:rPr>
              <w:t xml:space="preserve"> Students can read, analyze, and interpret a variety of texts and genres through Spanish.</w:t>
            </w:r>
          </w:p>
        </w:tc>
        <w:tc>
          <w:tcPr>
            <w:tcW w:w="2549" w:type="dxa"/>
            <w:noWrap/>
            <w:hideMark/>
          </w:tcPr>
          <w:p w14:paraId="451432D4" w14:textId="77777777" w:rsidR="00D96AB8" w:rsidRPr="006C312D" w:rsidRDefault="00D96AB8" w:rsidP="00D96AB8">
            <w:pPr>
              <w:pStyle w:val="TableTextLeft"/>
              <w:rPr>
                <w:noProof w:val="0"/>
              </w:rPr>
            </w:pPr>
            <w:r w:rsidRPr="006C312D">
              <w:rPr>
                <w:noProof w:val="0"/>
              </w:rPr>
              <w:t>Informational</w:t>
            </w:r>
          </w:p>
        </w:tc>
        <w:tc>
          <w:tcPr>
            <w:tcW w:w="994" w:type="dxa"/>
            <w:noWrap/>
            <w:hideMark/>
          </w:tcPr>
          <w:p w14:paraId="32EED332" w14:textId="77777777" w:rsidR="00D96AB8" w:rsidRPr="006C312D" w:rsidRDefault="00D96AB8" w:rsidP="00D96AB8">
            <w:pPr>
              <w:pStyle w:val="TableTextLeft"/>
              <w:jc w:val="right"/>
              <w:rPr>
                <w:noProof w:val="0"/>
              </w:rPr>
            </w:pPr>
            <w:r w:rsidRPr="006C312D">
              <w:rPr>
                <w:noProof w:val="0"/>
              </w:rPr>
              <w:t>6–9</w:t>
            </w:r>
          </w:p>
        </w:tc>
        <w:tc>
          <w:tcPr>
            <w:tcW w:w="1411" w:type="dxa"/>
            <w:noWrap/>
            <w:hideMark/>
          </w:tcPr>
          <w:p w14:paraId="0F28F963" w14:textId="77777777" w:rsidR="00D96AB8" w:rsidRPr="006C312D" w:rsidRDefault="00D96AB8" w:rsidP="00D96AB8">
            <w:pPr>
              <w:pStyle w:val="TableTextLeft"/>
              <w:jc w:val="right"/>
              <w:rPr>
                <w:noProof w:val="0"/>
              </w:rPr>
            </w:pPr>
            <w:r w:rsidRPr="006C312D">
              <w:rPr>
                <w:noProof w:val="0"/>
              </w:rPr>
              <w:t>7–11</w:t>
            </w:r>
          </w:p>
        </w:tc>
        <w:tc>
          <w:tcPr>
            <w:tcW w:w="706" w:type="dxa"/>
            <w:hideMark/>
          </w:tcPr>
          <w:p w14:paraId="31F404BC" w14:textId="77777777" w:rsidR="00D96AB8" w:rsidRPr="006C312D" w:rsidRDefault="00D96AB8" w:rsidP="00D96AB8">
            <w:pPr>
              <w:pStyle w:val="TableTextLeft"/>
              <w:jc w:val="right"/>
              <w:rPr>
                <w:noProof w:val="0"/>
              </w:rPr>
            </w:pPr>
            <w:r w:rsidRPr="006C312D">
              <w:rPr>
                <w:noProof w:val="0"/>
              </w:rPr>
              <w:t>24</w:t>
            </w:r>
          </w:p>
        </w:tc>
        <w:tc>
          <w:tcPr>
            <w:tcW w:w="850" w:type="dxa"/>
            <w:hideMark/>
          </w:tcPr>
          <w:p w14:paraId="79667BDB" w14:textId="77777777" w:rsidR="00D96AB8" w:rsidRPr="006C312D" w:rsidRDefault="00D96AB8" w:rsidP="00D96AB8">
            <w:pPr>
              <w:pStyle w:val="TableTextLeft"/>
              <w:jc w:val="right"/>
              <w:rPr>
                <w:noProof w:val="0"/>
              </w:rPr>
            </w:pPr>
            <w:r w:rsidRPr="006C312D">
              <w:rPr>
                <w:noProof w:val="0"/>
              </w:rPr>
              <w:t>46%</w:t>
            </w:r>
          </w:p>
        </w:tc>
        <w:tc>
          <w:tcPr>
            <w:tcW w:w="994" w:type="dxa"/>
            <w:hideMark/>
          </w:tcPr>
          <w:p w14:paraId="6BAA7F69" w14:textId="77777777" w:rsidR="00D96AB8" w:rsidRPr="006C312D" w:rsidRDefault="00D96AB8" w:rsidP="00D96AB8">
            <w:pPr>
              <w:pStyle w:val="TableTextLeft"/>
              <w:jc w:val="right"/>
              <w:rPr>
                <w:noProof w:val="0"/>
              </w:rPr>
            </w:pPr>
            <w:r w:rsidRPr="006C312D">
              <w:rPr>
                <w:noProof w:val="0"/>
              </w:rPr>
              <w:t>27–35</w:t>
            </w:r>
          </w:p>
        </w:tc>
        <w:tc>
          <w:tcPr>
            <w:tcW w:w="1152" w:type="dxa"/>
          </w:tcPr>
          <w:p w14:paraId="5D39169D" w14:textId="63DA0D22" w:rsidR="00D96AB8" w:rsidRPr="006C312D" w:rsidRDefault="00D96AB8" w:rsidP="00D96AB8">
            <w:pPr>
              <w:pStyle w:val="TableTextLeft"/>
              <w:jc w:val="right"/>
              <w:rPr>
                <w:noProof w:val="0"/>
              </w:rPr>
            </w:pPr>
            <w:r w:rsidRPr="006C312D">
              <w:rPr>
                <w:noProof w:val="0"/>
              </w:rPr>
              <w:t>40–58%</w:t>
            </w:r>
          </w:p>
        </w:tc>
      </w:tr>
      <w:tr w:rsidR="00D96AB8" w:rsidRPr="006C312D" w14:paraId="0BB8660D" w14:textId="77777777" w:rsidTr="00DA4869">
        <w:tc>
          <w:tcPr>
            <w:tcW w:w="4613" w:type="dxa"/>
            <w:hideMark/>
          </w:tcPr>
          <w:p w14:paraId="1CBEBD86" w14:textId="77777777" w:rsidR="00D96AB8" w:rsidRPr="006C312D" w:rsidRDefault="00D96AB8" w:rsidP="00D96AB8">
            <w:pPr>
              <w:pStyle w:val="TableTextLeft"/>
              <w:rPr>
                <w:noProof w:val="0"/>
              </w:rPr>
            </w:pPr>
            <w:r w:rsidRPr="006C312D">
              <w:rPr>
                <w:b/>
                <w:bCs/>
                <w:noProof w:val="0"/>
              </w:rPr>
              <w:t>Reading Claim:</w:t>
            </w:r>
            <w:r w:rsidRPr="006C312D">
              <w:rPr>
                <w:noProof w:val="0"/>
              </w:rPr>
              <w:t xml:space="preserve"> Students can read, analyze, and interpret a variety of texts and genres through Spanish.</w:t>
            </w:r>
          </w:p>
        </w:tc>
        <w:tc>
          <w:tcPr>
            <w:tcW w:w="2549" w:type="dxa"/>
            <w:noWrap/>
            <w:hideMark/>
          </w:tcPr>
          <w:p w14:paraId="5C797859" w14:textId="77777777" w:rsidR="00D96AB8" w:rsidRPr="006C312D" w:rsidRDefault="00D96AB8" w:rsidP="00D96AB8">
            <w:pPr>
              <w:pStyle w:val="TableTextLeft"/>
              <w:rPr>
                <w:noProof w:val="0"/>
              </w:rPr>
            </w:pPr>
            <w:r w:rsidRPr="006C312D">
              <w:rPr>
                <w:noProof w:val="0"/>
              </w:rPr>
              <w:t>Vocabulary and Meaning</w:t>
            </w:r>
          </w:p>
        </w:tc>
        <w:tc>
          <w:tcPr>
            <w:tcW w:w="994" w:type="dxa"/>
            <w:noWrap/>
            <w:hideMark/>
          </w:tcPr>
          <w:p w14:paraId="3B0AD0CA" w14:textId="77777777" w:rsidR="00D96AB8" w:rsidRPr="006C312D" w:rsidRDefault="00D96AB8" w:rsidP="00D96AB8">
            <w:pPr>
              <w:pStyle w:val="TableTextLeft"/>
              <w:jc w:val="right"/>
              <w:rPr>
                <w:noProof w:val="0"/>
              </w:rPr>
            </w:pPr>
            <w:r w:rsidRPr="006C312D">
              <w:rPr>
                <w:noProof w:val="0"/>
              </w:rPr>
              <w:t>8–10</w:t>
            </w:r>
          </w:p>
        </w:tc>
        <w:tc>
          <w:tcPr>
            <w:tcW w:w="1411" w:type="dxa"/>
            <w:noWrap/>
            <w:hideMark/>
          </w:tcPr>
          <w:p w14:paraId="28F8A2C9" w14:textId="77777777" w:rsidR="00D96AB8" w:rsidRPr="006C312D" w:rsidRDefault="00D96AB8" w:rsidP="00D96AB8">
            <w:pPr>
              <w:pStyle w:val="TableTextLeft"/>
              <w:jc w:val="right"/>
              <w:rPr>
                <w:noProof w:val="0"/>
              </w:rPr>
            </w:pPr>
            <w:r w:rsidRPr="006C312D">
              <w:rPr>
                <w:noProof w:val="0"/>
              </w:rPr>
              <w:t>10–13</w:t>
            </w:r>
          </w:p>
        </w:tc>
        <w:tc>
          <w:tcPr>
            <w:tcW w:w="706" w:type="dxa"/>
            <w:hideMark/>
          </w:tcPr>
          <w:p w14:paraId="6589C4D8" w14:textId="77777777" w:rsidR="00D96AB8" w:rsidRPr="006C312D" w:rsidRDefault="00D96AB8" w:rsidP="00D96AB8">
            <w:pPr>
              <w:pStyle w:val="TableTextLeft"/>
              <w:jc w:val="right"/>
              <w:rPr>
                <w:noProof w:val="0"/>
              </w:rPr>
            </w:pPr>
            <w:r w:rsidRPr="006C312D">
              <w:rPr>
                <w:noProof w:val="0"/>
              </w:rPr>
              <w:t>24</w:t>
            </w:r>
          </w:p>
        </w:tc>
        <w:tc>
          <w:tcPr>
            <w:tcW w:w="850" w:type="dxa"/>
            <w:hideMark/>
          </w:tcPr>
          <w:p w14:paraId="71518BC6" w14:textId="77777777" w:rsidR="00D96AB8" w:rsidRPr="006C312D" w:rsidRDefault="00D96AB8" w:rsidP="00D96AB8">
            <w:pPr>
              <w:pStyle w:val="TableTextLeft"/>
              <w:jc w:val="right"/>
              <w:rPr>
                <w:noProof w:val="0"/>
              </w:rPr>
            </w:pPr>
            <w:r w:rsidRPr="006C312D">
              <w:rPr>
                <w:noProof w:val="0"/>
              </w:rPr>
              <w:t>46%</w:t>
            </w:r>
          </w:p>
        </w:tc>
        <w:tc>
          <w:tcPr>
            <w:tcW w:w="994" w:type="dxa"/>
            <w:hideMark/>
          </w:tcPr>
          <w:p w14:paraId="606C2E0D" w14:textId="77777777" w:rsidR="00D96AB8" w:rsidRPr="006C312D" w:rsidRDefault="00D96AB8" w:rsidP="00D96AB8">
            <w:pPr>
              <w:pStyle w:val="TableTextLeft"/>
              <w:jc w:val="right"/>
              <w:rPr>
                <w:noProof w:val="0"/>
              </w:rPr>
            </w:pPr>
            <w:r w:rsidRPr="006C312D">
              <w:rPr>
                <w:noProof w:val="0"/>
              </w:rPr>
              <w:t>27–35</w:t>
            </w:r>
          </w:p>
        </w:tc>
        <w:tc>
          <w:tcPr>
            <w:tcW w:w="1152" w:type="dxa"/>
          </w:tcPr>
          <w:p w14:paraId="77FCBCF1" w14:textId="3F36CD0F" w:rsidR="00D96AB8" w:rsidRPr="006C312D" w:rsidRDefault="00D96AB8" w:rsidP="00D96AB8">
            <w:pPr>
              <w:pStyle w:val="TableTextLeft"/>
              <w:jc w:val="right"/>
              <w:rPr>
                <w:noProof w:val="0"/>
              </w:rPr>
            </w:pPr>
            <w:r w:rsidRPr="006C312D">
              <w:rPr>
                <w:noProof w:val="0"/>
              </w:rPr>
              <w:t>40–58%</w:t>
            </w:r>
          </w:p>
        </w:tc>
      </w:tr>
      <w:tr w:rsidR="00D96AB8" w:rsidRPr="006C312D" w14:paraId="316A4AA7" w14:textId="77777777" w:rsidTr="00DA4869">
        <w:tc>
          <w:tcPr>
            <w:tcW w:w="4613" w:type="dxa"/>
            <w:hideMark/>
          </w:tcPr>
          <w:p w14:paraId="3C2FAEF4" w14:textId="77777777" w:rsidR="00D96AB8" w:rsidRPr="006C312D" w:rsidRDefault="00D96AB8" w:rsidP="00D96AB8">
            <w:pPr>
              <w:pStyle w:val="TableTextLeft"/>
              <w:rPr>
                <w:noProof w:val="0"/>
              </w:rPr>
            </w:pPr>
            <w:r w:rsidRPr="006C312D">
              <w:rPr>
                <w:b/>
                <w:bCs/>
                <w:noProof w:val="0"/>
              </w:rPr>
              <w:t>Writing Mechanics Claim:</w:t>
            </w:r>
            <w:r w:rsidRPr="006C312D">
              <w:rPr>
                <w:noProof w:val="0"/>
              </w:rPr>
              <w:t xml:space="preserve"> Students can revise writing products that accurately and convincingly present, describe, and explain ideas for a range of purposes and audiences through Spanish.</w:t>
            </w:r>
          </w:p>
        </w:tc>
        <w:tc>
          <w:tcPr>
            <w:tcW w:w="2549" w:type="dxa"/>
            <w:noWrap/>
            <w:hideMark/>
          </w:tcPr>
          <w:p w14:paraId="0C57A341" w14:textId="77777777" w:rsidR="00D96AB8" w:rsidRPr="006C312D" w:rsidRDefault="00D96AB8" w:rsidP="00D96AB8">
            <w:pPr>
              <w:pStyle w:val="TableTextLeft"/>
              <w:rPr>
                <w:noProof w:val="0"/>
              </w:rPr>
            </w:pPr>
            <w:r w:rsidRPr="006C312D">
              <w:rPr>
                <w:noProof w:val="0"/>
              </w:rPr>
              <w:t>Mechanics and Conventions</w:t>
            </w:r>
          </w:p>
        </w:tc>
        <w:tc>
          <w:tcPr>
            <w:tcW w:w="994" w:type="dxa"/>
            <w:noWrap/>
            <w:hideMark/>
          </w:tcPr>
          <w:p w14:paraId="191EBB93" w14:textId="77777777" w:rsidR="00D96AB8" w:rsidRPr="006C312D" w:rsidRDefault="00D96AB8" w:rsidP="00D96AB8">
            <w:pPr>
              <w:pStyle w:val="TableTextLeft"/>
              <w:jc w:val="right"/>
              <w:rPr>
                <w:noProof w:val="0"/>
              </w:rPr>
            </w:pPr>
            <w:r w:rsidRPr="006C312D">
              <w:rPr>
                <w:noProof w:val="0"/>
              </w:rPr>
              <w:t>7–9</w:t>
            </w:r>
          </w:p>
        </w:tc>
        <w:tc>
          <w:tcPr>
            <w:tcW w:w="1411" w:type="dxa"/>
            <w:noWrap/>
            <w:hideMark/>
          </w:tcPr>
          <w:p w14:paraId="4B0EAA67" w14:textId="77777777" w:rsidR="00D96AB8" w:rsidRPr="006C312D" w:rsidRDefault="00D96AB8" w:rsidP="00D96AB8">
            <w:pPr>
              <w:pStyle w:val="TableTextLeft"/>
              <w:jc w:val="right"/>
              <w:rPr>
                <w:noProof w:val="0"/>
              </w:rPr>
            </w:pPr>
            <w:r w:rsidRPr="006C312D">
              <w:rPr>
                <w:noProof w:val="0"/>
              </w:rPr>
              <w:t>8–11</w:t>
            </w:r>
          </w:p>
        </w:tc>
        <w:tc>
          <w:tcPr>
            <w:tcW w:w="706" w:type="dxa"/>
            <w:noWrap/>
            <w:hideMark/>
          </w:tcPr>
          <w:p w14:paraId="0CAC0D82" w14:textId="77777777" w:rsidR="00D96AB8" w:rsidRPr="006C312D" w:rsidRDefault="00D96AB8" w:rsidP="00D96AB8">
            <w:pPr>
              <w:pStyle w:val="TableTextLeft"/>
              <w:jc w:val="right"/>
              <w:rPr>
                <w:noProof w:val="0"/>
              </w:rPr>
            </w:pPr>
            <w:r w:rsidRPr="006C312D">
              <w:rPr>
                <w:noProof w:val="0"/>
              </w:rPr>
              <w:t>16</w:t>
            </w:r>
          </w:p>
        </w:tc>
        <w:tc>
          <w:tcPr>
            <w:tcW w:w="850" w:type="dxa"/>
            <w:noWrap/>
            <w:hideMark/>
          </w:tcPr>
          <w:p w14:paraId="3F8EF0C5" w14:textId="77777777" w:rsidR="00D96AB8" w:rsidRPr="006C312D" w:rsidRDefault="00D96AB8" w:rsidP="00D96AB8">
            <w:pPr>
              <w:pStyle w:val="TableTextLeft"/>
              <w:jc w:val="right"/>
              <w:rPr>
                <w:noProof w:val="0"/>
              </w:rPr>
            </w:pPr>
            <w:r w:rsidRPr="006C312D">
              <w:rPr>
                <w:noProof w:val="0"/>
              </w:rPr>
              <w:t>31%</w:t>
            </w:r>
          </w:p>
        </w:tc>
        <w:tc>
          <w:tcPr>
            <w:tcW w:w="994" w:type="dxa"/>
            <w:noWrap/>
            <w:hideMark/>
          </w:tcPr>
          <w:p w14:paraId="69B78669" w14:textId="77777777" w:rsidR="00D96AB8" w:rsidRPr="006C312D" w:rsidRDefault="00D96AB8" w:rsidP="00D96AB8">
            <w:pPr>
              <w:pStyle w:val="TableTextLeft"/>
              <w:jc w:val="right"/>
              <w:rPr>
                <w:noProof w:val="0"/>
              </w:rPr>
            </w:pPr>
            <w:r w:rsidRPr="006C312D">
              <w:rPr>
                <w:noProof w:val="0"/>
              </w:rPr>
              <w:t>19–22</w:t>
            </w:r>
          </w:p>
        </w:tc>
        <w:tc>
          <w:tcPr>
            <w:tcW w:w="1152" w:type="dxa"/>
          </w:tcPr>
          <w:p w14:paraId="23958B2A" w14:textId="34658E05" w:rsidR="00D96AB8" w:rsidRPr="006C312D" w:rsidRDefault="00D96AB8" w:rsidP="00D96AB8">
            <w:pPr>
              <w:pStyle w:val="TableTextLeft"/>
              <w:jc w:val="right"/>
              <w:rPr>
                <w:noProof w:val="0"/>
              </w:rPr>
            </w:pPr>
            <w:r w:rsidRPr="006C312D">
              <w:rPr>
                <w:noProof w:val="0"/>
              </w:rPr>
              <w:t>28–37%</w:t>
            </w:r>
          </w:p>
        </w:tc>
      </w:tr>
      <w:tr w:rsidR="00D96AB8" w:rsidRPr="006C312D" w14:paraId="12C57EAF" w14:textId="77777777" w:rsidTr="00DA4869">
        <w:tc>
          <w:tcPr>
            <w:tcW w:w="4613" w:type="dxa"/>
            <w:hideMark/>
          </w:tcPr>
          <w:p w14:paraId="55BEB04C" w14:textId="77777777" w:rsidR="00D96AB8" w:rsidRPr="006C312D" w:rsidRDefault="00D96AB8" w:rsidP="00D96AB8">
            <w:pPr>
              <w:pStyle w:val="TableTextLeft"/>
              <w:rPr>
                <w:noProof w:val="0"/>
              </w:rPr>
            </w:pPr>
            <w:r w:rsidRPr="006C312D">
              <w:rPr>
                <w:b/>
                <w:bCs/>
                <w:noProof w:val="0"/>
              </w:rPr>
              <w:t>Writing Mechanics Claim:</w:t>
            </w:r>
            <w:r w:rsidRPr="006C312D">
              <w:rPr>
                <w:noProof w:val="0"/>
              </w:rPr>
              <w:t xml:space="preserve"> Students can revise writing products that accurately and convincingly present, describe, and explain ideas for a range of purposes and audiences through Spanish.</w:t>
            </w:r>
          </w:p>
        </w:tc>
        <w:tc>
          <w:tcPr>
            <w:tcW w:w="2549" w:type="dxa"/>
            <w:hideMark/>
          </w:tcPr>
          <w:p w14:paraId="0F7E4654" w14:textId="77777777" w:rsidR="00D96AB8" w:rsidRPr="006C312D" w:rsidRDefault="00D96AB8" w:rsidP="00D96AB8">
            <w:pPr>
              <w:pStyle w:val="TableTextLeft"/>
              <w:rPr>
                <w:noProof w:val="0"/>
              </w:rPr>
            </w:pPr>
            <w:r w:rsidRPr="006C312D">
              <w:rPr>
                <w:noProof w:val="0"/>
              </w:rPr>
              <w:t>Revising and Editing</w:t>
            </w:r>
          </w:p>
        </w:tc>
        <w:tc>
          <w:tcPr>
            <w:tcW w:w="994" w:type="dxa"/>
            <w:noWrap/>
            <w:hideMark/>
          </w:tcPr>
          <w:p w14:paraId="7A5CBB82" w14:textId="77777777" w:rsidR="00D96AB8" w:rsidRPr="006C312D" w:rsidRDefault="00D96AB8" w:rsidP="00D96AB8">
            <w:pPr>
              <w:pStyle w:val="TableTextLeft"/>
              <w:jc w:val="right"/>
              <w:rPr>
                <w:noProof w:val="0"/>
              </w:rPr>
            </w:pPr>
            <w:r w:rsidRPr="006C312D">
              <w:rPr>
                <w:noProof w:val="0"/>
              </w:rPr>
              <w:t>7–9</w:t>
            </w:r>
          </w:p>
        </w:tc>
        <w:tc>
          <w:tcPr>
            <w:tcW w:w="1411" w:type="dxa"/>
            <w:noWrap/>
            <w:hideMark/>
          </w:tcPr>
          <w:p w14:paraId="529276DE" w14:textId="77777777" w:rsidR="00D96AB8" w:rsidRPr="006C312D" w:rsidRDefault="00D96AB8" w:rsidP="00D96AB8">
            <w:pPr>
              <w:pStyle w:val="TableTextLeft"/>
              <w:jc w:val="right"/>
              <w:rPr>
                <w:noProof w:val="0"/>
              </w:rPr>
            </w:pPr>
            <w:r w:rsidRPr="006C312D">
              <w:rPr>
                <w:noProof w:val="0"/>
              </w:rPr>
              <w:t>8–11</w:t>
            </w:r>
          </w:p>
        </w:tc>
        <w:tc>
          <w:tcPr>
            <w:tcW w:w="706" w:type="dxa"/>
            <w:hideMark/>
          </w:tcPr>
          <w:p w14:paraId="57E6FA3D" w14:textId="77777777" w:rsidR="00D96AB8" w:rsidRPr="006C312D" w:rsidRDefault="00D96AB8" w:rsidP="00D96AB8">
            <w:pPr>
              <w:pStyle w:val="TableTextLeft"/>
              <w:jc w:val="right"/>
              <w:rPr>
                <w:noProof w:val="0"/>
              </w:rPr>
            </w:pPr>
            <w:r w:rsidRPr="006C312D">
              <w:rPr>
                <w:noProof w:val="0"/>
              </w:rPr>
              <w:t>16</w:t>
            </w:r>
          </w:p>
        </w:tc>
        <w:tc>
          <w:tcPr>
            <w:tcW w:w="850" w:type="dxa"/>
            <w:hideMark/>
          </w:tcPr>
          <w:p w14:paraId="531ADCF6" w14:textId="77777777" w:rsidR="00D96AB8" w:rsidRPr="006C312D" w:rsidRDefault="00D96AB8" w:rsidP="00D96AB8">
            <w:pPr>
              <w:pStyle w:val="TableTextLeft"/>
              <w:jc w:val="right"/>
              <w:rPr>
                <w:noProof w:val="0"/>
              </w:rPr>
            </w:pPr>
            <w:r w:rsidRPr="006C312D">
              <w:rPr>
                <w:noProof w:val="0"/>
              </w:rPr>
              <w:t>31%</w:t>
            </w:r>
          </w:p>
        </w:tc>
        <w:tc>
          <w:tcPr>
            <w:tcW w:w="994" w:type="dxa"/>
            <w:hideMark/>
          </w:tcPr>
          <w:p w14:paraId="489BAB4C" w14:textId="77777777" w:rsidR="00D96AB8" w:rsidRPr="006C312D" w:rsidRDefault="00D96AB8" w:rsidP="00D96AB8">
            <w:pPr>
              <w:pStyle w:val="TableTextLeft"/>
              <w:jc w:val="right"/>
              <w:rPr>
                <w:noProof w:val="0"/>
              </w:rPr>
            </w:pPr>
            <w:r w:rsidRPr="006C312D">
              <w:rPr>
                <w:noProof w:val="0"/>
              </w:rPr>
              <w:t>19–22</w:t>
            </w:r>
          </w:p>
        </w:tc>
        <w:tc>
          <w:tcPr>
            <w:tcW w:w="1152" w:type="dxa"/>
          </w:tcPr>
          <w:p w14:paraId="2EDEF0C6" w14:textId="370619ED" w:rsidR="00D96AB8" w:rsidRPr="006C312D" w:rsidRDefault="00D96AB8" w:rsidP="00D96AB8">
            <w:pPr>
              <w:pStyle w:val="TableTextLeft"/>
              <w:jc w:val="right"/>
              <w:rPr>
                <w:noProof w:val="0"/>
              </w:rPr>
            </w:pPr>
            <w:r w:rsidRPr="006C312D">
              <w:rPr>
                <w:noProof w:val="0"/>
              </w:rPr>
              <w:t>28–37%</w:t>
            </w:r>
          </w:p>
        </w:tc>
      </w:tr>
      <w:tr w:rsidR="00D96AB8" w:rsidRPr="006C312D" w14:paraId="17365747" w14:textId="77777777" w:rsidTr="00DA4869">
        <w:tc>
          <w:tcPr>
            <w:tcW w:w="4613" w:type="dxa"/>
            <w:hideMark/>
          </w:tcPr>
          <w:p w14:paraId="3D99A989" w14:textId="77777777" w:rsidR="00D96AB8" w:rsidRPr="006C312D" w:rsidRDefault="00D96AB8" w:rsidP="00D96AB8">
            <w:pPr>
              <w:pStyle w:val="TableTextLeft"/>
              <w:rPr>
                <w:noProof w:val="0"/>
              </w:rPr>
            </w:pPr>
            <w:r w:rsidRPr="006C312D">
              <w:rPr>
                <w:b/>
                <w:bCs/>
                <w:noProof w:val="0"/>
              </w:rPr>
              <w:t xml:space="preserve">Listening Claim: </w:t>
            </w:r>
            <w:r w:rsidRPr="006C312D">
              <w:rPr>
                <w:noProof w:val="0"/>
              </w:rPr>
              <w:t>Students can comprehend spoken Spanish in a range of contexts.</w:t>
            </w:r>
          </w:p>
        </w:tc>
        <w:tc>
          <w:tcPr>
            <w:tcW w:w="2549" w:type="dxa"/>
            <w:noWrap/>
            <w:hideMark/>
          </w:tcPr>
          <w:p w14:paraId="4B09BBD2" w14:textId="77777777" w:rsidR="00D96AB8" w:rsidRPr="006C312D" w:rsidRDefault="00D96AB8" w:rsidP="00D96AB8">
            <w:pPr>
              <w:pStyle w:val="TableTextLeft"/>
              <w:rPr>
                <w:noProof w:val="0"/>
              </w:rPr>
            </w:pPr>
            <w:r w:rsidRPr="006C312D">
              <w:rPr>
                <w:noProof w:val="0"/>
              </w:rPr>
              <w:t>Listening Comprehension</w:t>
            </w:r>
          </w:p>
        </w:tc>
        <w:tc>
          <w:tcPr>
            <w:tcW w:w="994" w:type="dxa"/>
            <w:noWrap/>
            <w:hideMark/>
          </w:tcPr>
          <w:p w14:paraId="4F7732F7" w14:textId="77777777" w:rsidR="00D96AB8" w:rsidRPr="006C312D" w:rsidRDefault="00D96AB8" w:rsidP="00D96AB8">
            <w:pPr>
              <w:pStyle w:val="TableTextLeft"/>
              <w:jc w:val="right"/>
              <w:rPr>
                <w:noProof w:val="0"/>
              </w:rPr>
            </w:pPr>
            <w:r w:rsidRPr="006C312D">
              <w:rPr>
                <w:noProof w:val="0"/>
              </w:rPr>
              <w:t>12</w:t>
            </w:r>
          </w:p>
        </w:tc>
        <w:tc>
          <w:tcPr>
            <w:tcW w:w="1411" w:type="dxa"/>
            <w:noWrap/>
            <w:hideMark/>
          </w:tcPr>
          <w:p w14:paraId="2AEB191B" w14:textId="77777777" w:rsidR="00D96AB8" w:rsidRPr="006C312D" w:rsidRDefault="00D96AB8" w:rsidP="00D96AB8">
            <w:pPr>
              <w:pStyle w:val="TableTextLeft"/>
              <w:jc w:val="right"/>
              <w:rPr>
                <w:noProof w:val="0"/>
              </w:rPr>
            </w:pPr>
            <w:r w:rsidRPr="006C312D">
              <w:rPr>
                <w:noProof w:val="0"/>
              </w:rPr>
              <w:t>15–17</w:t>
            </w:r>
          </w:p>
        </w:tc>
        <w:tc>
          <w:tcPr>
            <w:tcW w:w="706" w:type="dxa"/>
            <w:noWrap/>
            <w:hideMark/>
          </w:tcPr>
          <w:p w14:paraId="182EDF74" w14:textId="77777777" w:rsidR="00D96AB8" w:rsidRPr="006C312D" w:rsidRDefault="00D96AB8" w:rsidP="00D96AB8">
            <w:pPr>
              <w:pStyle w:val="TableTextLeft"/>
              <w:jc w:val="right"/>
              <w:rPr>
                <w:noProof w:val="0"/>
              </w:rPr>
            </w:pPr>
            <w:r w:rsidRPr="006C312D">
              <w:rPr>
                <w:noProof w:val="0"/>
              </w:rPr>
              <w:t>12</w:t>
            </w:r>
          </w:p>
        </w:tc>
        <w:tc>
          <w:tcPr>
            <w:tcW w:w="850" w:type="dxa"/>
            <w:noWrap/>
            <w:hideMark/>
          </w:tcPr>
          <w:p w14:paraId="593F12EC" w14:textId="77777777" w:rsidR="00D96AB8" w:rsidRPr="006C312D" w:rsidRDefault="00D96AB8" w:rsidP="00D96AB8">
            <w:pPr>
              <w:pStyle w:val="TableTextLeft"/>
              <w:jc w:val="right"/>
              <w:rPr>
                <w:noProof w:val="0"/>
              </w:rPr>
            </w:pPr>
            <w:r w:rsidRPr="006C312D">
              <w:rPr>
                <w:noProof w:val="0"/>
              </w:rPr>
              <w:t>23%</w:t>
            </w:r>
          </w:p>
        </w:tc>
        <w:tc>
          <w:tcPr>
            <w:tcW w:w="994" w:type="dxa"/>
            <w:noWrap/>
            <w:hideMark/>
          </w:tcPr>
          <w:p w14:paraId="63C5C0E6" w14:textId="77777777" w:rsidR="00D96AB8" w:rsidRPr="006C312D" w:rsidRDefault="00D96AB8" w:rsidP="00D96AB8">
            <w:pPr>
              <w:pStyle w:val="TableTextLeft"/>
              <w:jc w:val="right"/>
              <w:rPr>
                <w:noProof w:val="0"/>
              </w:rPr>
            </w:pPr>
            <w:r w:rsidRPr="006C312D">
              <w:rPr>
                <w:noProof w:val="0"/>
              </w:rPr>
              <w:t>15–17</w:t>
            </w:r>
          </w:p>
        </w:tc>
        <w:tc>
          <w:tcPr>
            <w:tcW w:w="1152" w:type="dxa"/>
          </w:tcPr>
          <w:p w14:paraId="350AFC81" w14:textId="001D7736" w:rsidR="00D96AB8" w:rsidRPr="006C312D" w:rsidRDefault="00D96AB8" w:rsidP="00D96AB8">
            <w:pPr>
              <w:pStyle w:val="TableTextLeft"/>
              <w:jc w:val="right"/>
              <w:rPr>
                <w:noProof w:val="0"/>
              </w:rPr>
            </w:pPr>
            <w:r w:rsidRPr="006C312D">
              <w:rPr>
                <w:noProof w:val="0"/>
              </w:rPr>
              <w:t>22–28%</w:t>
            </w:r>
          </w:p>
        </w:tc>
      </w:tr>
      <w:tr w:rsidR="00D96AB8" w:rsidRPr="006C312D" w14:paraId="260CBAF2" w14:textId="77777777" w:rsidTr="00DA4869">
        <w:tc>
          <w:tcPr>
            <w:tcW w:w="4613" w:type="dxa"/>
            <w:noWrap/>
            <w:hideMark/>
          </w:tcPr>
          <w:p w14:paraId="1ABF09A6" w14:textId="77777777" w:rsidR="00D96AB8" w:rsidRPr="006C312D" w:rsidRDefault="00D96AB8" w:rsidP="00D96AB8">
            <w:pPr>
              <w:pStyle w:val="TableTextLeft"/>
              <w:rPr>
                <w:noProof w:val="0"/>
              </w:rPr>
            </w:pPr>
            <w:r w:rsidRPr="006C312D">
              <w:rPr>
                <w:noProof w:val="0"/>
              </w:rPr>
              <w:t>N/A</w:t>
            </w:r>
          </w:p>
        </w:tc>
        <w:tc>
          <w:tcPr>
            <w:tcW w:w="2549" w:type="dxa"/>
            <w:noWrap/>
            <w:hideMark/>
          </w:tcPr>
          <w:p w14:paraId="2DE1EA64" w14:textId="77777777" w:rsidR="00D96AB8" w:rsidRPr="006C312D" w:rsidRDefault="00D96AB8" w:rsidP="00D96AB8">
            <w:pPr>
              <w:pStyle w:val="TableTextLeft"/>
              <w:rPr>
                <w:noProof w:val="0"/>
              </w:rPr>
            </w:pPr>
            <w:r w:rsidRPr="006C312D">
              <w:rPr>
                <w:noProof w:val="0"/>
              </w:rPr>
              <w:t>N/A</w:t>
            </w:r>
          </w:p>
        </w:tc>
        <w:tc>
          <w:tcPr>
            <w:tcW w:w="994" w:type="dxa"/>
            <w:noWrap/>
            <w:hideMark/>
          </w:tcPr>
          <w:p w14:paraId="4EE9C3F0" w14:textId="77777777" w:rsidR="00D96AB8" w:rsidRPr="006C312D" w:rsidRDefault="00D96AB8" w:rsidP="00D96AB8">
            <w:pPr>
              <w:pStyle w:val="TableTextLeft"/>
              <w:jc w:val="right"/>
              <w:rPr>
                <w:noProof w:val="0"/>
              </w:rPr>
            </w:pPr>
            <w:r w:rsidRPr="006C312D">
              <w:rPr>
                <w:noProof w:val="0"/>
              </w:rPr>
              <w:t>N/A</w:t>
            </w:r>
          </w:p>
        </w:tc>
        <w:tc>
          <w:tcPr>
            <w:tcW w:w="1411" w:type="dxa"/>
            <w:noWrap/>
            <w:hideMark/>
          </w:tcPr>
          <w:p w14:paraId="790E9E35" w14:textId="77777777" w:rsidR="00D96AB8" w:rsidRPr="006C312D" w:rsidRDefault="00D96AB8" w:rsidP="00D96AB8">
            <w:pPr>
              <w:pStyle w:val="TableTextLeft"/>
              <w:jc w:val="right"/>
              <w:rPr>
                <w:b/>
                <w:bCs/>
                <w:noProof w:val="0"/>
              </w:rPr>
            </w:pPr>
            <w:r w:rsidRPr="006C312D">
              <w:rPr>
                <w:b/>
                <w:bCs/>
                <w:noProof w:val="0"/>
              </w:rPr>
              <w:t>TOTALS:</w:t>
            </w:r>
          </w:p>
        </w:tc>
        <w:tc>
          <w:tcPr>
            <w:tcW w:w="706" w:type="dxa"/>
            <w:noWrap/>
            <w:hideMark/>
          </w:tcPr>
          <w:p w14:paraId="40D85728" w14:textId="77777777" w:rsidR="00D96AB8" w:rsidRPr="006C312D" w:rsidRDefault="00D96AB8" w:rsidP="00D96AB8">
            <w:pPr>
              <w:pStyle w:val="TableTextLeft"/>
              <w:jc w:val="right"/>
              <w:rPr>
                <w:b/>
                <w:bCs/>
                <w:noProof w:val="0"/>
              </w:rPr>
            </w:pPr>
            <w:r w:rsidRPr="006C312D">
              <w:rPr>
                <w:b/>
                <w:bCs/>
                <w:noProof w:val="0"/>
              </w:rPr>
              <w:t>52</w:t>
            </w:r>
          </w:p>
        </w:tc>
        <w:tc>
          <w:tcPr>
            <w:tcW w:w="850" w:type="dxa"/>
            <w:noWrap/>
            <w:hideMark/>
          </w:tcPr>
          <w:p w14:paraId="469475C5" w14:textId="77777777" w:rsidR="00D96AB8" w:rsidRPr="006C312D" w:rsidRDefault="00D96AB8" w:rsidP="00D96AB8">
            <w:pPr>
              <w:pStyle w:val="TableTextLeft"/>
              <w:jc w:val="right"/>
              <w:rPr>
                <w:b/>
                <w:bCs/>
                <w:noProof w:val="0"/>
              </w:rPr>
            </w:pPr>
            <w:r w:rsidRPr="006C312D">
              <w:rPr>
                <w:b/>
                <w:bCs/>
                <w:noProof w:val="0"/>
              </w:rPr>
              <w:t>100%</w:t>
            </w:r>
          </w:p>
        </w:tc>
        <w:tc>
          <w:tcPr>
            <w:tcW w:w="994" w:type="dxa"/>
            <w:noWrap/>
            <w:hideMark/>
          </w:tcPr>
          <w:p w14:paraId="4876D10C" w14:textId="77777777" w:rsidR="00D96AB8" w:rsidRPr="006C312D" w:rsidRDefault="00D96AB8" w:rsidP="00D96AB8">
            <w:pPr>
              <w:pStyle w:val="TableTextLeft"/>
              <w:jc w:val="right"/>
              <w:rPr>
                <w:b/>
                <w:bCs/>
                <w:noProof w:val="0"/>
              </w:rPr>
            </w:pPr>
            <w:r w:rsidRPr="006C312D">
              <w:rPr>
                <w:b/>
                <w:bCs/>
                <w:noProof w:val="0"/>
              </w:rPr>
              <w:t>61–66</w:t>
            </w:r>
          </w:p>
        </w:tc>
        <w:tc>
          <w:tcPr>
            <w:tcW w:w="1152" w:type="dxa"/>
          </w:tcPr>
          <w:p w14:paraId="449046E7" w14:textId="05730B7E" w:rsidR="00D96AB8" w:rsidRPr="006C312D" w:rsidRDefault="00D96AB8" w:rsidP="00D96AB8">
            <w:pPr>
              <w:pStyle w:val="TableTextLeft"/>
              <w:jc w:val="right"/>
              <w:rPr>
                <w:b/>
                <w:bCs/>
                <w:noProof w:val="0"/>
              </w:rPr>
            </w:pPr>
            <w:r w:rsidRPr="006C312D">
              <w:rPr>
                <w:b/>
                <w:bCs/>
                <w:noProof w:val="0"/>
              </w:rPr>
              <w:t>100%</w:t>
            </w:r>
          </w:p>
        </w:tc>
      </w:tr>
    </w:tbl>
    <w:p w14:paraId="516CA410" w14:textId="77777777" w:rsidR="00E945EE" w:rsidRPr="006C312D" w:rsidRDefault="00E945EE" w:rsidP="00E945EE">
      <w:pPr>
        <w:pStyle w:val="Caption"/>
      </w:pPr>
      <w:bookmarkStart w:id="158" w:name="_Toc46911049"/>
      <w:bookmarkStart w:id="159" w:name="_Toc220420442"/>
      <w:r w:rsidRPr="006C312D">
        <w:lastRenderedPageBreak/>
        <w:t>Table 3.A.</w:t>
      </w:r>
      <w:r>
        <w:fldChar w:fldCharType="begin"/>
      </w:r>
      <w:r>
        <w:instrText>SEQ Table_3.A. \* ARABIC</w:instrText>
      </w:r>
      <w:r>
        <w:fldChar w:fldCharType="separate"/>
      </w:r>
      <w:r w:rsidRPr="006C312D">
        <w:t>3</w:t>
      </w:r>
      <w:r>
        <w:fldChar w:fldCharType="end"/>
      </w:r>
      <w:r w:rsidRPr="006C312D">
        <w:t xml:space="preserve">  CSA Test Blueprint for Grade Span Nine Through Twelve (High School)</w:t>
      </w:r>
      <w:bookmarkEnd w:id="158"/>
      <w:bookmarkEnd w:id="159"/>
    </w:p>
    <w:tbl>
      <w:tblPr>
        <w:tblStyle w:val="Blueprint"/>
        <w:tblW w:w="13201" w:type="dxa"/>
        <w:tblLayout w:type="fixed"/>
        <w:tblLook w:val="04A0" w:firstRow="1" w:lastRow="0" w:firstColumn="1" w:lastColumn="0" w:noHBand="0" w:noVBand="1"/>
        <w:tblDescription w:val="CSA Test Blueprint for Grade Span Nine Through Twelve (High School)"/>
      </w:tblPr>
      <w:tblGrid>
        <w:gridCol w:w="4608"/>
        <w:gridCol w:w="2549"/>
        <w:gridCol w:w="994"/>
        <w:gridCol w:w="1411"/>
        <w:gridCol w:w="706"/>
        <w:gridCol w:w="850"/>
        <w:gridCol w:w="931"/>
        <w:gridCol w:w="1152"/>
      </w:tblGrid>
      <w:tr w:rsidR="00DC2124" w:rsidRPr="006C312D" w14:paraId="75A523BF" w14:textId="77777777" w:rsidTr="00DA4869">
        <w:trPr>
          <w:cnfStyle w:val="100000000000" w:firstRow="1" w:lastRow="0" w:firstColumn="0" w:lastColumn="0" w:oddVBand="0" w:evenVBand="0" w:oddHBand="0" w:evenHBand="0" w:firstRowFirstColumn="0" w:firstRowLastColumn="0" w:lastRowFirstColumn="0" w:lastRowLastColumn="0"/>
          <w:trHeight w:val="2160"/>
        </w:trPr>
        <w:tc>
          <w:tcPr>
            <w:tcW w:w="4608" w:type="dxa"/>
            <w:hideMark/>
          </w:tcPr>
          <w:p w14:paraId="4FDEE4F6" w14:textId="77777777" w:rsidR="00DC2124" w:rsidRPr="006C312D" w:rsidRDefault="00DC2124" w:rsidP="008E1ED3">
            <w:pPr>
              <w:pStyle w:val="TableHeadWhite"/>
              <w:rPr>
                <w:b/>
                <w:noProof w:val="0"/>
              </w:rPr>
            </w:pPr>
            <w:r w:rsidRPr="006C312D">
              <w:rPr>
                <w:b/>
                <w:noProof w:val="0"/>
              </w:rPr>
              <w:t>Claim/Score Reporting Category</w:t>
            </w:r>
          </w:p>
        </w:tc>
        <w:tc>
          <w:tcPr>
            <w:tcW w:w="2549" w:type="dxa"/>
            <w:hideMark/>
          </w:tcPr>
          <w:p w14:paraId="35028177" w14:textId="77777777" w:rsidR="00DC2124" w:rsidRPr="006C312D" w:rsidRDefault="00DC2124" w:rsidP="008E1ED3">
            <w:pPr>
              <w:pStyle w:val="TableHeadWhite"/>
              <w:rPr>
                <w:b/>
                <w:noProof w:val="0"/>
              </w:rPr>
            </w:pPr>
            <w:r w:rsidRPr="006C312D">
              <w:rPr>
                <w:b/>
                <w:noProof w:val="0"/>
              </w:rPr>
              <w:t>Content Category</w:t>
            </w:r>
          </w:p>
        </w:tc>
        <w:tc>
          <w:tcPr>
            <w:tcW w:w="994" w:type="dxa"/>
            <w:textDirection w:val="btLr"/>
            <w:vAlign w:val="center"/>
            <w:hideMark/>
          </w:tcPr>
          <w:p w14:paraId="3C2D92BD" w14:textId="77777777" w:rsidR="00DC2124" w:rsidRPr="006C312D" w:rsidRDefault="00DC2124" w:rsidP="00DA4869">
            <w:pPr>
              <w:pStyle w:val="TableHeadWhite"/>
              <w:spacing w:before="2" w:after="2"/>
              <w:ind w:left="72" w:right="72"/>
              <w:jc w:val="left"/>
              <w:rPr>
                <w:b/>
                <w:noProof w:val="0"/>
              </w:rPr>
            </w:pPr>
            <w:r w:rsidRPr="006C312D">
              <w:rPr>
                <w:b/>
                <w:noProof w:val="0"/>
              </w:rPr>
              <w:t>Total Items by Content Category</w:t>
            </w:r>
          </w:p>
        </w:tc>
        <w:tc>
          <w:tcPr>
            <w:tcW w:w="1411" w:type="dxa"/>
            <w:textDirection w:val="btLr"/>
            <w:vAlign w:val="center"/>
            <w:hideMark/>
          </w:tcPr>
          <w:p w14:paraId="3B6334B4" w14:textId="77777777" w:rsidR="00DC2124" w:rsidRPr="006C312D" w:rsidRDefault="00DC2124" w:rsidP="00DA4869">
            <w:pPr>
              <w:pStyle w:val="TableHeadWhite"/>
              <w:spacing w:before="2" w:after="2"/>
              <w:ind w:left="72" w:right="72"/>
              <w:jc w:val="left"/>
              <w:rPr>
                <w:b/>
                <w:noProof w:val="0"/>
              </w:rPr>
            </w:pPr>
            <w:r w:rsidRPr="006C312D">
              <w:rPr>
                <w:b/>
                <w:noProof w:val="0"/>
              </w:rPr>
              <w:t>Total Score Points by Content Category</w:t>
            </w:r>
          </w:p>
        </w:tc>
        <w:tc>
          <w:tcPr>
            <w:tcW w:w="706" w:type="dxa"/>
            <w:textDirection w:val="btLr"/>
            <w:vAlign w:val="center"/>
            <w:hideMark/>
          </w:tcPr>
          <w:p w14:paraId="67E9A146" w14:textId="77777777" w:rsidR="00DC2124" w:rsidRPr="006C312D" w:rsidRDefault="00DC2124" w:rsidP="00DA4869">
            <w:pPr>
              <w:pStyle w:val="TableHeadWhite"/>
              <w:spacing w:before="2" w:after="2"/>
              <w:ind w:left="72" w:right="72"/>
              <w:jc w:val="left"/>
              <w:rPr>
                <w:b/>
                <w:noProof w:val="0"/>
              </w:rPr>
            </w:pPr>
            <w:r w:rsidRPr="006C312D">
              <w:rPr>
                <w:b/>
                <w:noProof w:val="0"/>
              </w:rPr>
              <w:t>Total Items by Claim</w:t>
            </w:r>
          </w:p>
        </w:tc>
        <w:tc>
          <w:tcPr>
            <w:tcW w:w="850" w:type="dxa"/>
            <w:textDirection w:val="btLr"/>
            <w:vAlign w:val="center"/>
            <w:hideMark/>
          </w:tcPr>
          <w:p w14:paraId="08DCEA00" w14:textId="77777777" w:rsidR="00DC2124" w:rsidRPr="006C312D" w:rsidRDefault="00DC2124" w:rsidP="00DA4869">
            <w:pPr>
              <w:pStyle w:val="TableHeadWhite"/>
              <w:spacing w:before="2" w:after="2"/>
              <w:ind w:left="72" w:right="72"/>
              <w:jc w:val="left"/>
              <w:rPr>
                <w:b/>
                <w:noProof w:val="0"/>
              </w:rPr>
            </w:pPr>
            <w:r w:rsidRPr="006C312D">
              <w:rPr>
                <w:b/>
                <w:noProof w:val="0"/>
              </w:rPr>
              <w:t>Percentage of Items by Claim</w:t>
            </w:r>
          </w:p>
        </w:tc>
        <w:tc>
          <w:tcPr>
            <w:tcW w:w="931" w:type="dxa"/>
            <w:textDirection w:val="btLr"/>
            <w:vAlign w:val="center"/>
            <w:hideMark/>
          </w:tcPr>
          <w:p w14:paraId="1E09C73C" w14:textId="77777777" w:rsidR="00DC2124" w:rsidRPr="006C312D" w:rsidRDefault="00DC2124" w:rsidP="00DA4869">
            <w:pPr>
              <w:pStyle w:val="TableHeadWhite"/>
              <w:spacing w:before="2" w:after="2"/>
              <w:ind w:left="72" w:right="72"/>
              <w:jc w:val="left"/>
              <w:rPr>
                <w:b/>
                <w:noProof w:val="0"/>
              </w:rPr>
            </w:pPr>
            <w:r w:rsidRPr="006C312D">
              <w:rPr>
                <w:b/>
                <w:noProof w:val="0"/>
              </w:rPr>
              <w:t>Total Score Points by Claim</w:t>
            </w:r>
          </w:p>
        </w:tc>
        <w:tc>
          <w:tcPr>
            <w:tcW w:w="1152" w:type="dxa"/>
            <w:textDirection w:val="btLr"/>
            <w:vAlign w:val="center"/>
          </w:tcPr>
          <w:p w14:paraId="143673B6" w14:textId="43FA194A" w:rsidR="00DC2124" w:rsidRPr="006C312D" w:rsidRDefault="00DC2124" w:rsidP="00DA4869">
            <w:pPr>
              <w:pStyle w:val="TableHeadWhite"/>
              <w:spacing w:before="2" w:after="2"/>
              <w:ind w:left="72" w:right="72"/>
              <w:jc w:val="left"/>
              <w:rPr>
                <w:b/>
                <w:noProof w:val="0"/>
              </w:rPr>
            </w:pPr>
            <w:r w:rsidRPr="006C312D">
              <w:rPr>
                <w:b/>
                <w:noProof w:val="0"/>
              </w:rPr>
              <w:t>Percentage of Score Points by Claim</w:t>
            </w:r>
          </w:p>
        </w:tc>
      </w:tr>
      <w:tr w:rsidR="00DC2124" w:rsidRPr="006C312D" w14:paraId="33BF7CB2" w14:textId="77777777" w:rsidTr="00DA4869">
        <w:tc>
          <w:tcPr>
            <w:tcW w:w="4608" w:type="dxa"/>
            <w:hideMark/>
          </w:tcPr>
          <w:p w14:paraId="5B595730" w14:textId="77777777" w:rsidR="00DC2124" w:rsidRPr="006C312D" w:rsidRDefault="00DC2124" w:rsidP="00DC2124">
            <w:pPr>
              <w:pStyle w:val="TableTextLeft"/>
              <w:rPr>
                <w:noProof w:val="0"/>
              </w:rPr>
            </w:pPr>
            <w:r w:rsidRPr="006C312D">
              <w:rPr>
                <w:b/>
                <w:bCs/>
                <w:noProof w:val="0"/>
              </w:rPr>
              <w:t xml:space="preserve">Reading Claim: </w:t>
            </w:r>
            <w:r w:rsidRPr="006C312D">
              <w:rPr>
                <w:noProof w:val="0"/>
              </w:rPr>
              <w:t>Students can read, analyze, and interpret a variety of texts and genres through Spanish.</w:t>
            </w:r>
          </w:p>
        </w:tc>
        <w:tc>
          <w:tcPr>
            <w:tcW w:w="2549" w:type="dxa"/>
            <w:noWrap/>
            <w:hideMark/>
          </w:tcPr>
          <w:p w14:paraId="0D72AF92" w14:textId="77777777" w:rsidR="00DC2124" w:rsidRPr="006C312D" w:rsidRDefault="00DC2124" w:rsidP="00DC2124">
            <w:pPr>
              <w:pStyle w:val="TableTextLeft"/>
              <w:rPr>
                <w:noProof w:val="0"/>
              </w:rPr>
            </w:pPr>
            <w:r w:rsidRPr="006C312D">
              <w:rPr>
                <w:noProof w:val="0"/>
              </w:rPr>
              <w:t>Literary</w:t>
            </w:r>
          </w:p>
        </w:tc>
        <w:tc>
          <w:tcPr>
            <w:tcW w:w="994" w:type="dxa"/>
            <w:noWrap/>
            <w:hideMark/>
          </w:tcPr>
          <w:p w14:paraId="03C6336F" w14:textId="77777777" w:rsidR="00DC2124" w:rsidRPr="006C312D" w:rsidRDefault="00DC2124" w:rsidP="00DC2124">
            <w:pPr>
              <w:pStyle w:val="TableTextLeft"/>
              <w:jc w:val="right"/>
              <w:rPr>
                <w:noProof w:val="0"/>
              </w:rPr>
            </w:pPr>
            <w:r w:rsidRPr="006C312D">
              <w:rPr>
                <w:noProof w:val="0"/>
              </w:rPr>
              <w:t>6–9</w:t>
            </w:r>
          </w:p>
        </w:tc>
        <w:tc>
          <w:tcPr>
            <w:tcW w:w="1411" w:type="dxa"/>
            <w:noWrap/>
            <w:hideMark/>
          </w:tcPr>
          <w:p w14:paraId="65AFD00F" w14:textId="77777777" w:rsidR="00DC2124" w:rsidRPr="006C312D" w:rsidRDefault="00DC2124" w:rsidP="00DC2124">
            <w:pPr>
              <w:pStyle w:val="TableTextLeft"/>
              <w:jc w:val="right"/>
              <w:rPr>
                <w:noProof w:val="0"/>
              </w:rPr>
            </w:pPr>
            <w:r w:rsidRPr="006C312D">
              <w:rPr>
                <w:noProof w:val="0"/>
              </w:rPr>
              <w:t>7–11</w:t>
            </w:r>
          </w:p>
        </w:tc>
        <w:tc>
          <w:tcPr>
            <w:tcW w:w="706" w:type="dxa"/>
            <w:noWrap/>
            <w:hideMark/>
          </w:tcPr>
          <w:p w14:paraId="24CDCC22" w14:textId="77777777" w:rsidR="00DC2124" w:rsidRPr="006C312D" w:rsidRDefault="00DC2124" w:rsidP="00DC2124">
            <w:pPr>
              <w:pStyle w:val="TableTextLeft"/>
              <w:jc w:val="right"/>
              <w:rPr>
                <w:noProof w:val="0"/>
              </w:rPr>
            </w:pPr>
            <w:r w:rsidRPr="006C312D">
              <w:rPr>
                <w:noProof w:val="0"/>
              </w:rPr>
              <w:t>24</w:t>
            </w:r>
          </w:p>
        </w:tc>
        <w:tc>
          <w:tcPr>
            <w:tcW w:w="850" w:type="dxa"/>
            <w:noWrap/>
            <w:hideMark/>
          </w:tcPr>
          <w:p w14:paraId="061CF16C" w14:textId="77777777" w:rsidR="00DC2124" w:rsidRPr="006C312D" w:rsidRDefault="00DC2124" w:rsidP="00DC2124">
            <w:pPr>
              <w:pStyle w:val="TableTextLeft"/>
              <w:jc w:val="right"/>
              <w:rPr>
                <w:noProof w:val="0"/>
              </w:rPr>
            </w:pPr>
            <w:r w:rsidRPr="006C312D">
              <w:rPr>
                <w:noProof w:val="0"/>
              </w:rPr>
              <w:t>46%</w:t>
            </w:r>
          </w:p>
        </w:tc>
        <w:tc>
          <w:tcPr>
            <w:tcW w:w="931" w:type="dxa"/>
            <w:noWrap/>
            <w:hideMark/>
          </w:tcPr>
          <w:p w14:paraId="1F667123" w14:textId="77777777" w:rsidR="00DC2124" w:rsidRPr="006C312D" w:rsidRDefault="00DC2124" w:rsidP="00DC2124">
            <w:pPr>
              <w:pStyle w:val="TableTextLeft"/>
              <w:jc w:val="right"/>
              <w:rPr>
                <w:noProof w:val="0"/>
              </w:rPr>
            </w:pPr>
            <w:r w:rsidRPr="006C312D">
              <w:rPr>
                <w:noProof w:val="0"/>
              </w:rPr>
              <w:t>27–35</w:t>
            </w:r>
          </w:p>
        </w:tc>
        <w:tc>
          <w:tcPr>
            <w:tcW w:w="1152" w:type="dxa"/>
          </w:tcPr>
          <w:p w14:paraId="1762BB67" w14:textId="6FC85353" w:rsidR="00DC2124" w:rsidRPr="006C312D" w:rsidRDefault="00DC2124" w:rsidP="00DC2124">
            <w:pPr>
              <w:pStyle w:val="TableTextLeft"/>
              <w:jc w:val="right"/>
              <w:rPr>
                <w:noProof w:val="0"/>
              </w:rPr>
            </w:pPr>
            <w:r w:rsidRPr="006C312D">
              <w:rPr>
                <w:noProof w:val="0"/>
              </w:rPr>
              <w:t>40–58%</w:t>
            </w:r>
          </w:p>
        </w:tc>
      </w:tr>
      <w:tr w:rsidR="00DC2124" w:rsidRPr="006C312D" w14:paraId="5195E3AF" w14:textId="77777777" w:rsidTr="00DA4869">
        <w:tc>
          <w:tcPr>
            <w:tcW w:w="4608" w:type="dxa"/>
            <w:hideMark/>
          </w:tcPr>
          <w:p w14:paraId="541F8E02" w14:textId="77777777" w:rsidR="00DC2124" w:rsidRPr="006C312D" w:rsidRDefault="00DC2124" w:rsidP="00DC2124">
            <w:pPr>
              <w:pStyle w:val="TableTextLeft"/>
              <w:rPr>
                <w:noProof w:val="0"/>
              </w:rPr>
            </w:pPr>
            <w:r w:rsidRPr="006C312D">
              <w:rPr>
                <w:b/>
                <w:bCs/>
                <w:noProof w:val="0"/>
              </w:rPr>
              <w:t xml:space="preserve">Reading Claim: </w:t>
            </w:r>
            <w:r w:rsidRPr="006C312D">
              <w:rPr>
                <w:noProof w:val="0"/>
              </w:rPr>
              <w:t>Students can read, analyze, and interpret a variety of texts and genres through Spanish.</w:t>
            </w:r>
          </w:p>
        </w:tc>
        <w:tc>
          <w:tcPr>
            <w:tcW w:w="2549" w:type="dxa"/>
            <w:noWrap/>
            <w:hideMark/>
          </w:tcPr>
          <w:p w14:paraId="5997B84B" w14:textId="77777777" w:rsidR="00DC2124" w:rsidRPr="006C312D" w:rsidRDefault="00DC2124" w:rsidP="00DC2124">
            <w:pPr>
              <w:pStyle w:val="TableTextLeft"/>
              <w:rPr>
                <w:noProof w:val="0"/>
              </w:rPr>
            </w:pPr>
            <w:r w:rsidRPr="006C312D">
              <w:rPr>
                <w:noProof w:val="0"/>
              </w:rPr>
              <w:t>Informational</w:t>
            </w:r>
          </w:p>
        </w:tc>
        <w:tc>
          <w:tcPr>
            <w:tcW w:w="994" w:type="dxa"/>
            <w:noWrap/>
            <w:hideMark/>
          </w:tcPr>
          <w:p w14:paraId="2C85FFB9" w14:textId="77777777" w:rsidR="00DC2124" w:rsidRPr="006C312D" w:rsidRDefault="00DC2124" w:rsidP="00DC2124">
            <w:pPr>
              <w:pStyle w:val="TableTextLeft"/>
              <w:jc w:val="right"/>
              <w:rPr>
                <w:noProof w:val="0"/>
              </w:rPr>
            </w:pPr>
            <w:r w:rsidRPr="006C312D">
              <w:rPr>
                <w:noProof w:val="0"/>
              </w:rPr>
              <w:t>6–9</w:t>
            </w:r>
          </w:p>
        </w:tc>
        <w:tc>
          <w:tcPr>
            <w:tcW w:w="1411" w:type="dxa"/>
            <w:noWrap/>
            <w:hideMark/>
          </w:tcPr>
          <w:p w14:paraId="2BB013F5" w14:textId="77777777" w:rsidR="00DC2124" w:rsidRPr="006C312D" w:rsidRDefault="00DC2124" w:rsidP="00DC2124">
            <w:pPr>
              <w:pStyle w:val="TableTextLeft"/>
              <w:jc w:val="right"/>
              <w:rPr>
                <w:noProof w:val="0"/>
              </w:rPr>
            </w:pPr>
            <w:r w:rsidRPr="006C312D">
              <w:rPr>
                <w:noProof w:val="0"/>
              </w:rPr>
              <w:t>7–11</w:t>
            </w:r>
          </w:p>
        </w:tc>
        <w:tc>
          <w:tcPr>
            <w:tcW w:w="706" w:type="dxa"/>
            <w:hideMark/>
          </w:tcPr>
          <w:p w14:paraId="1CFA56E0" w14:textId="77777777" w:rsidR="00DC2124" w:rsidRPr="006C312D" w:rsidRDefault="00DC2124" w:rsidP="00DC2124">
            <w:pPr>
              <w:pStyle w:val="TableTextLeft"/>
              <w:jc w:val="right"/>
              <w:rPr>
                <w:noProof w:val="0"/>
              </w:rPr>
            </w:pPr>
            <w:r w:rsidRPr="006C312D">
              <w:rPr>
                <w:noProof w:val="0"/>
              </w:rPr>
              <w:t>24</w:t>
            </w:r>
          </w:p>
        </w:tc>
        <w:tc>
          <w:tcPr>
            <w:tcW w:w="850" w:type="dxa"/>
            <w:hideMark/>
          </w:tcPr>
          <w:p w14:paraId="4AE3A40B" w14:textId="77777777" w:rsidR="00DC2124" w:rsidRPr="006C312D" w:rsidRDefault="00DC2124" w:rsidP="00DC2124">
            <w:pPr>
              <w:pStyle w:val="TableTextLeft"/>
              <w:jc w:val="right"/>
              <w:rPr>
                <w:noProof w:val="0"/>
              </w:rPr>
            </w:pPr>
            <w:r w:rsidRPr="006C312D">
              <w:rPr>
                <w:noProof w:val="0"/>
              </w:rPr>
              <w:t>46%</w:t>
            </w:r>
          </w:p>
        </w:tc>
        <w:tc>
          <w:tcPr>
            <w:tcW w:w="931" w:type="dxa"/>
            <w:hideMark/>
          </w:tcPr>
          <w:p w14:paraId="1A191D94" w14:textId="77777777" w:rsidR="00DC2124" w:rsidRPr="006C312D" w:rsidRDefault="00DC2124" w:rsidP="00DC2124">
            <w:pPr>
              <w:pStyle w:val="TableTextLeft"/>
              <w:jc w:val="right"/>
              <w:rPr>
                <w:noProof w:val="0"/>
              </w:rPr>
            </w:pPr>
            <w:r w:rsidRPr="006C312D">
              <w:rPr>
                <w:noProof w:val="0"/>
              </w:rPr>
              <w:t>27–35</w:t>
            </w:r>
          </w:p>
        </w:tc>
        <w:tc>
          <w:tcPr>
            <w:tcW w:w="1152" w:type="dxa"/>
          </w:tcPr>
          <w:p w14:paraId="26E286CF" w14:textId="733197CD" w:rsidR="00DC2124" w:rsidRPr="006C312D" w:rsidRDefault="00DC2124" w:rsidP="00DC2124">
            <w:pPr>
              <w:pStyle w:val="TableTextLeft"/>
              <w:jc w:val="right"/>
              <w:rPr>
                <w:noProof w:val="0"/>
              </w:rPr>
            </w:pPr>
            <w:r w:rsidRPr="006C312D">
              <w:rPr>
                <w:noProof w:val="0"/>
              </w:rPr>
              <w:t>40–58%</w:t>
            </w:r>
          </w:p>
        </w:tc>
      </w:tr>
      <w:tr w:rsidR="00DC2124" w:rsidRPr="006C312D" w14:paraId="344D78ED" w14:textId="77777777" w:rsidTr="00DA4869">
        <w:tc>
          <w:tcPr>
            <w:tcW w:w="4608" w:type="dxa"/>
            <w:hideMark/>
          </w:tcPr>
          <w:p w14:paraId="7E4C8923" w14:textId="77777777" w:rsidR="00DC2124" w:rsidRPr="006C312D" w:rsidRDefault="00DC2124" w:rsidP="00DC2124">
            <w:pPr>
              <w:pStyle w:val="TableTextLeft"/>
              <w:rPr>
                <w:noProof w:val="0"/>
              </w:rPr>
            </w:pPr>
            <w:r w:rsidRPr="006C312D">
              <w:rPr>
                <w:b/>
                <w:bCs/>
                <w:noProof w:val="0"/>
              </w:rPr>
              <w:t xml:space="preserve">Reading Claim: </w:t>
            </w:r>
            <w:r w:rsidRPr="006C312D">
              <w:rPr>
                <w:noProof w:val="0"/>
              </w:rPr>
              <w:t>Students can read, analyze, and interpret a variety of texts and genres through Spanish.</w:t>
            </w:r>
          </w:p>
        </w:tc>
        <w:tc>
          <w:tcPr>
            <w:tcW w:w="2549" w:type="dxa"/>
            <w:noWrap/>
            <w:hideMark/>
          </w:tcPr>
          <w:p w14:paraId="5935F861" w14:textId="77777777" w:rsidR="00DC2124" w:rsidRPr="006C312D" w:rsidRDefault="00DC2124" w:rsidP="00DC2124">
            <w:pPr>
              <w:pStyle w:val="TableTextLeft"/>
              <w:rPr>
                <w:noProof w:val="0"/>
              </w:rPr>
            </w:pPr>
            <w:r w:rsidRPr="006C312D">
              <w:rPr>
                <w:noProof w:val="0"/>
              </w:rPr>
              <w:t>Vocabulary and Meaning</w:t>
            </w:r>
          </w:p>
        </w:tc>
        <w:tc>
          <w:tcPr>
            <w:tcW w:w="994" w:type="dxa"/>
            <w:noWrap/>
            <w:hideMark/>
          </w:tcPr>
          <w:p w14:paraId="0686740A" w14:textId="77777777" w:rsidR="00DC2124" w:rsidRPr="006C312D" w:rsidRDefault="00DC2124" w:rsidP="00DC2124">
            <w:pPr>
              <w:pStyle w:val="TableTextLeft"/>
              <w:jc w:val="right"/>
              <w:rPr>
                <w:noProof w:val="0"/>
              </w:rPr>
            </w:pPr>
            <w:r w:rsidRPr="006C312D">
              <w:rPr>
                <w:noProof w:val="0"/>
              </w:rPr>
              <w:t>8–10</w:t>
            </w:r>
          </w:p>
        </w:tc>
        <w:tc>
          <w:tcPr>
            <w:tcW w:w="1411" w:type="dxa"/>
            <w:noWrap/>
            <w:hideMark/>
          </w:tcPr>
          <w:p w14:paraId="6F1E4C17" w14:textId="77777777" w:rsidR="00DC2124" w:rsidRPr="006C312D" w:rsidRDefault="00DC2124" w:rsidP="00DC2124">
            <w:pPr>
              <w:pStyle w:val="TableTextLeft"/>
              <w:jc w:val="right"/>
              <w:rPr>
                <w:noProof w:val="0"/>
              </w:rPr>
            </w:pPr>
            <w:r w:rsidRPr="006C312D">
              <w:rPr>
                <w:noProof w:val="0"/>
              </w:rPr>
              <w:t>10–13</w:t>
            </w:r>
          </w:p>
        </w:tc>
        <w:tc>
          <w:tcPr>
            <w:tcW w:w="706" w:type="dxa"/>
            <w:hideMark/>
          </w:tcPr>
          <w:p w14:paraId="785A11DA" w14:textId="77777777" w:rsidR="00DC2124" w:rsidRPr="006C312D" w:rsidRDefault="00DC2124" w:rsidP="00DC2124">
            <w:pPr>
              <w:pStyle w:val="TableTextLeft"/>
              <w:jc w:val="right"/>
              <w:rPr>
                <w:noProof w:val="0"/>
              </w:rPr>
            </w:pPr>
            <w:r w:rsidRPr="006C312D">
              <w:rPr>
                <w:noProof w:val="0"/>
              </w:rPr>
              <w:t>24</w:t>
            </w:r>
          </w:p>
        </w:tc>
        <w:tc>
          <w:tcPr>
            <w:tcW w:w="850" w:type="dxa"/>
            <w:hideMark/>
          </w:tcPr>
          <w:p w14:paraId="326BD002" w14:textId="77777777" w:rsidR="00DC2124" w:rsidRPr="006C312D" w:rsidRDefault="00DC2124" w:rsidP="00DC2124">
            <w:pPr>
              <w:pStyle w:val="TableTextLeft"/>
              <w:jc w:val="right"/>
              <w:rPr>
                <w:noProof w:val="0"/>
              </w:rPr>
            </w:pPr>
            <w:r w:rsidRPr="006C312D">
              <w:rPr>
                <w:noProof w:val="0"/>
              </w:rPr>
              <w:t>46%</w:t>
            </w:r>
          </w:p>
        </w:tc>
        <w:tc>
          <w:tcPr>
            <w:tcW w:w="931" w:type="dxa"/>
            <w:hideMark/>
          </w:tcPr>
          <w:p w14:paraId="6D17A149" w14:textId="77777777" w:rsidR="00DC2124" w:rsidRPr="006C312D" w:rsidRDefault="00DC2124" w:rsidP="00DC2124">
            <w:pPr>
              <w:pStyle w:val="TableTextLeft"/>
              <w:jc w:val="right"/>
              <w:rPr>
                <w:noProof w:val="0"/>
              </w:rPr>
            </w:pPr>
            <w:r w:rsidRPr="006C312D">
              <w:rPr>
                <w:noProof w:val="0"/>
              </w:rPr>
              <w:t>27–35</w:t>
            </w:r>
          </w:p>
        </w:tc>
        <w:tc>
          <w:tcPr>
            <w:tcW w:w="1152" w:type="dxa"/>
          </w:tcPr>
          <w:p w14:paraId="7A53BC7F" w14:textId="50998F07" w:rsidR="00DC2124" w:rsidRPr="006C312D" w:rsidRDefault="00DC2124" w:rsidP="00DC2124">
            <w:pPr>
              <w:pStyle w:val="TableTextLeft"/>
              <w:jc w:val="right"/>
              <w:rPr>
                <w:noProof w:val="0"/>
              </w:rPr>
            </w:pPr>
            <w:r w:rsidRPr="006C312D">
              <w:rPr>
                <w:noProof w:val="0"/>
              </w:rPr>
              <w:t>40–58%</w:t>
            </w:r>
          </w:p>
        </w:tc>
      </w:tr>
      <w:tr w:rsidR="00DC2124" w:rsidRPr="006C312D" w14:paraId="78A76D73" w14:textId="77777777" w:rsidTr="00DA4869">
        <w:tc>
          <w:tcPr>
            <w:tcW w:w="4608" w:type="dxa"/>
            <w:hideMark/>
          </w:tcPr>
          <w:p w14:paraId="1B24DA97" w14:textId="77777777" w:rsidR="00DC2124" w:rsidRPr="006C312D" w:rsidRDefault="00DC2124" w:rsidP="00DC2124">
            <w:pPr>
              <w:pStyle w:val="TableTextLeft"/>
              <w:rPr>
                <w:noProof w:val="0"/>
              </w:rPr>
            </w:pPr>
            <w:r w:rsidRPr="006C312D">
              <w:rPr>
                <w:b/>
                <w:bCs/>
                <w:noProof w:val="0"/>
              </w:rPr>
              <w:t>Writing Mechanics Claim:</w:t>
            </w:r>
            <w:r w:rsidRPr="006C312D">
              <w:rPr>
                <w:noProof w:val="0"/>
              </w:rPr>
              <w:t xml:space="preserve"> Students can revise writing products that accurately and convincingly present, describe, and explain ideas for a range of purposes and audiences through Spanish.</w:t>
            </w:r>
          </w:p>
        </w:tc>
        <w:tc>
          <w:tcPr>
            <w:tcW w:w="2549" w:type="dxa"/>
            <w:noWrap/>
            <w:hideMark/>
          </w:tcPr>
          <w:p w14:paraId="6FE29910" w14:textId="77777777" w:rsidR="00DC2124" w:rsidRPr="006C312D" w:rsidRDefault="00DC2124" w:rsidP="00DC2124">
            <w:pPr>
              <w:pStyle w:val="TableTextLeft"/>
              <w:rPr>
                <w:noProof w:val="0"/>
              </w:rPr>
            </w:pPr>
            <w:r w:rsidRPr="006C312D">
              <w:rPr>
                <w:noProof w:val="0"/>
              </w:rPr>
              <w:t>Mechanics and Conventions</w:t>
            </w:r>
          </w:p>
        </w:tc>
        <w:tc>
          <w:tcPr>
            <w:tcW w:w="994" w:type="dxa"/>
            <w:noWrap/>
            <w:hideMark/>
          </w:tcPr>
          <w:p w14:paraId="6316DC38" w14:textId="77777777" w:rsidR="00DC2124" w:rsidRPr="006C312D" w:rsidRDefault="00DC2124" w:rsidP="00DC2124">
            <w:pPr>
              <w:pStyle w:val="TableTextLeft"/>
              <w:jc w:val="right"/>
              <w:rPr>
                <w:noProof w:val="0"/>
              </w:rPr>
            </w:pPr>
            <w:r w:rsidRPr="006C312D">
              <w:rPr>
                <w:noProof w:val="0"/>
              </w:rPr>
              <w:t>7–9</w:t>
            </w:r>
          </w:p>
        </w:tc>
        <w:tc>
          <w:tcPr>
            <w:tcW w:w="1411" w:type="dxa"/>
            <w:noWrap/>
            <w:hideMark/>
          </w:tcPr>
          <w:p w14:paraId="7F0B2F46" w14:textId="77777777" w:rsidR="00DC2124" w:rsidRPr="006C312D" w:rsidRDefault="00DC2124" w:rsidP="00DC2124">
            <w:pPr>
              <w:pStyle w:val="TableTextLeft"/>
              <w:jc w:val="right"/>
              <w:rPr>
                <w:noProof w:val="0"/>
              </w:rPr>
            </w:pPr>
            <w:r w:rsidRPr="006C312D">
              <w:rPr>
                <w:noProof w:val="0"/>
              </w:rPr>
              <w:t>8–11</w:t>
            </w:r>
          </w:p>
        </w:tc>
        <w:tc>
          <w:tcPr>
            <w:tcW w:w="706" w:type="dxa"/>
            <w:noWrap/>
            <w:hideMark/>
          </w:tcPr>
          <w:p w14:paraId="6B2195F3" w14:textId="77777777" w:rsidR="00DC2124" w:rsidRPr="006C312D" w:rsidRDefault="00DC2124" w:rsidP="00DC2124">
            <w:pPr>
              <w:pStyle w:val="TableTextLeft"/>
              <w:jc w:val="right"/>
              <w:rPr>
                <w:noProof w:val="0"/>
              </w:rPr>
            </w:pPr>
            <w:r w:rsidRPr="006C312D">
              <w:rPr>
                <w:noProof w:val="0"/>
              </w:rPr>
              <w:t>16</w:t>
            </w:r>
          </w:p>
        </w:tc>
        <w:tc>
          <w:tcPr>
            <w:tcW w:w="850" w:type="dxa"/>
            <w:noWrap/>
            <w:hideMark/>
          </w:tcPr>
          <w:p w14:paraId="02827F7F" w14:textId="77777777" w:rsidR="00DC2124" w:rsidRPr="006C312D" w:rsidRDefault="00DC2124" w:rsidP="00DC2124">
            <w:pPr>
              <w:pStyle w:val="TableTextLeft"/>
              <w:jc w:val="right"/>
              <w:rPr>
                <w:noProof w:val="0"/>
              </w:rPr>
            </w:pPr>
            <w:r w:rsidRPr="006C312D">
              <w:rPr>
                <w:noProof w:val="0"/>
              </w:rPr>
              <w:t>31%</w:t>
            </w:r>
          </w:p>
        </w:tc>
        <w:tc>
          <w:tcPr>
            <w:tcW w:w="931" w:type="dxa"/>
            <w:noWrap/>
            <w:hideMark/>
          </w:tcPr>
          <w:p w14:paraId="6361D41F" w14:textId="77777777" w:rsidR="00DC2124" w:rsidRPr="006C312D" w:rsidRDefault="00DC2124" w:rsidP="00DC2124">
            <w:pPr>
              <w:pStyle w:val="TableTextLeft"/>
              <w:jc w:val="right"/>
              <w:rPr>
                <w:noProof w:val="0"/>
              </w:rPr>
            </w:pPr>
            <w:r w:rsidRPr="006C312D">
              <w:rPr>
                <w:noProof w:val="0"/>
              </w:rPr>
              <w:t>19–22</w:t>
            </w:r>
          </w:p>
        </w:tc>
        <w:tc>
          <w:tcPr>
            <w:tcW w:w="1152" w:type="dxa"/>
          </w:tcPr>
          <w:p w14:paraId="3AEDA170" w14:textId="2E10ED9D" w:rsidR="00DC2124" w:rsidRPr="006C312D" w:rsidRDefault="00DC2124" w:rsidP="00DC2124">
            <w:pPr>
              <w:pStyle w:val="TableTextLeft"/>
              <w:jc w:val="right"/>
              <w:rPr>
                <w:noProof w:val="0"/>
              </w:rPr>
            </w:pPr>
            <w:r w:rsidRPr="006C312D">
              <w:rPr>
                <w:noProof w:val="0"/>
              </w:rPr>
              <w:t>28–37%</w:t>
            </w:r>
          </w:p>
        </w:tc>
      </w:tr>
      <w:tr w:rsidR="00DC2124" w:rsidRPr="006C312D" w14:paraId="4A26AB8A" w14:textId="77777777" w:rsidTr="00DA4869">
        <w:tc>
          <w:tcPr>
            <w:tcW w:w="4608" w:type="dxa"/>
            <w:hideMark/>
          </w:tcPr>
          <w:p w14:paraId="4A1ED893" w14:textId="77777777" w:rsidR="00DC2124" w:rsidRPr="006C312D" w:rsidRDefault="00DC2124" w:rsidP="00DC2124">
            <w:pPr>
              <w:pStyle w:val="TableTextLeft"/>
              <w:rPr>
                <w:noProof w:val="0"/>
              </w:rPr>
            </w:pPr>
            <w:r w:rsidRPr="006C312D">
              <w:rPr>
                <w:b/>
                <w:bCs/>
                <w:noProof w:val="0"/>
              </w:rPr>
              <w:t>Writing Mechanics Claim:</w:t>
            </w:r>
            <w:r w:rsidRPr="006C312D">
              <w:rPr>
                <w:noProof w:val="0"/>
              </w:rPr>
              <w:t xml:space="preserve"> Students can revise writing products that accurately and convincingly present, describe, and explain ideas for a range of purposes and audiences through Spanish.</w:t>
            </w:r>
          </w:p>
        </w:tc>
        <w:tc>
          <w:tcPr>
            <w:tcW w:w="2549" w:type="dxa"/>
            <w:hideMark/>
          </w:tcPr>
          <w:p w14:paraId="1C676CBA" w14:textId="77777777" w:rsidR="00DC2124" w:rsidRPr="006C312D" w:rsidRDefault="00DC2124" w:rsidP="00DC2124">
            <w:pPr>
              <w:pStyle w:val="TableTextLeft"/>
              <w:rPr>
                <w:noProof w:val="0"/>
              </w:rPr>
            </w:pPr>
            <w:r w:rsidRPr="006C312D">
              <w:rPr>
                <w:noProof w:val="0"/>
              </w:rPr>
              <w:t>Revising and Editing</w:t>
            </w:r>
          </w:p>
        </w:tc>
        <w:tc>
          <w:tcPr>
            <w:tcW w:w="994" w:type="dxa"/>
            <w:noWrap/>
            <w:hideMark/>
          </w:tcPr>
          <w:p w14:paraId="46C2CF92" w14:textId="77777777" w:rsidR="00DC2124" w:rsidRPr="006C312D" w:rsidRDefault="00DC2124" w:rsidP="00DC2124">
            <w:pPr>
              <w:pStyle w:val="TableTextLeft"/>
              <w:jc w:val="right"/>
              <w:rPr>
                <w:noProof w:val="0"/>
              </w:rPr>
            </w:pPr>
            <w:r w:rsidRPr="006C312D">
              <w:rPr>
                <w:noProof w:val="0"/>
              </w:rPr>
              <w:t>7–9</w:t>
            </w:r>
          </w:p>
        </w:tc>
        <w:tc>
          <w:tcPr>
            <w:tcW w:w="1411" w:type="dxa"/>
            <w:noWrap/>
            <w:hideMark/>
          </w:tcPr>
          <w:p w14:paraId="3AA1F020" w14:textId="77777777" w:rsidR="00DC2124" w:rsidRPr="006C312D" w:rsidRDefault="00DC2124" w:rsidP="00DC2124">
            <w:pPr>
              <w:pStyle w:val="TableTextLeft"/>
              <w:jc w:val="right"/>
              <w:rPr>
                <w:noProof w:val="0"/>
              </w:rPr>
            </w:pPr>
            <w:r w:rsidRPr="006C312D">
              <w:rPr>
                <w:noProof w:val="0"/>
              </w:rPr>
              <w:t>8–11</w:t>
            </w:r>
          </w:p>
        </w:tc>
        <w:tc>
          <w:tcPr>
            <w:tcW w:w="706" w:type="dxa"/>
            <w:hideMark/>
          </w:tcPr>
          <w:p w14:paraId="7185DE87" w14:textId="77777777" w:rsidR="00DC2124" w:rsidRPr="006C312D" w:rsidRDefault="00DC2124" w:rsidP="00DC2124">
            <w:pPr>
              <w:pStyle w:val="TableTextLeft"/>
              <w:jc w:val="right"/>
              <w:rPr>
                <w:noProof w:val="0"/>
              </w:rPr>
            </w:pPr>
            <w:r w:rsidRPr="006C312D">
              <w:rPr>
                <w:noProof w:val="0"/>
              </w:rPr>
              <w:t>16</w:t>
            </w:r>
          </w:p>
        </w:tc>
        <w:tc>
          <w:tcPr>
            <w:tcW w:w="850" w:type="dxa"/>
            <w:hideMark/>
          </w:tcPr>
          <w:p w14:paraId="37B6D841" w14:textId="77777777" w:rsidR="00DC2124" w:rsidRPr="006C312D" w:rsidRDefault="00DC2124" w:rsidP="00DC2124">
            <w:pPr>
              <w:pStyle w:val="TableTextLeft"/>
              <w:jc w:val="right"/>
              <w:rPr>
                <w:noProof w:val="0"/>
              </w:rPr>
            </w:pPr>
            <w:r w:rsidRPr="006C312D">
              <w:rPr>
                <w:noProof w:val="0"/>
              </w:rPr>
              <w:t>31%</w:t>
            </w:r>
          </w:p>
        </w:tc>
        <w:tc>
          <w:tcPr>
            <w:tcW w:w="931" w:type="dxa"/>
            <w:hideMark/>
          </w:tcPr>
          <w:p w14:paraId="7C930F26" w14:textId="77777777" w:rsidR="00DC2124" w:rsidRPr="006C312D" w:rsidRDefault="00DC2124" w:rsidP="00DC2124">
            <w:pPr>
              <w:pStyle w:val="TableTextLeft"/>
              <w:jc w:val="right"/>
              <w:rPr>
                <w:noProof w:val="0"/>
              </w:rPr>
            </w:pPr>
            <w:r w:rsidRPr="006C312D">
              <w:rPr>
                <w:noProof w:val="0"/>
              </w:rPr>
              <w:t>19–22</w:t>
            </w:r>
          </w:p>
        </w:tc>
        <w:tc>
          <w:tcPr>
            <w:tcW w:w="1152" w:type="dxa"/>
          </w:tcPr>
          <w:p w14:paraId="6CEA8D37" w14:textId="5A78735B" w:rsidR="00DC2124" w:rsidRPr="006C312D" w:rsidRDefault="00DC2124" w:rsidP="00DC2124">
            <w:pPr>
              <w:pStyle w:val="TableTextLeft"/>
              <w:jc w:val="right"/>
              <w:rPr>
                <w:noProof w:val="0"/>
              </w:rPr>
            </w:pPr>
            <w:r w:rsidRPr="006C312D">
              <w:rPr>
                <w:noProof w:val="0"/>
              </w:rPr>
              <w:t>28–37%</w:t>
            </w:r>
          </w:p>
        </w:tc>
      </w:tr>
      <w:tr w:rsidR="00DC2124" w:rsidRPr="006C312D" w14:paraId="0B6C5F48" w14:textId="77777777" w:rsidTr="00DA4869">
        <w:tc>
          <w:tcPr>
            <w:tcW w:w="4608" w:type="dxa"/>
            <w:hideMark/>
          </w:tcPr>
          <w:p w14:paraId="488FA7CC" w14:textId="77777777" w:rsidR="00DC2124" w:rsidRPr="006C312D" w:rsidRDefault="00DC2124" w:rsidP="00DC2124">
            <w:pPr>
              <w:pStyle w:val="TableTextLeft"/>
              <w:rPr>
                <w:noProof w:val="0"/>
              </w:rPr>
            </w:pPr>
            <w:r w:rsidRPr="006C312D">
              <w:rPr>
                <w:b/>
                <w:bCs/>
                <w:noProof w:val="0"/>
              </w:rPr>
              <w:t>Listening Claim:</w:t>
            </w:r>
            <w:r w:rsidRPr="006C312D">
              <w:rPr>
                <w:noProof w:val="0"/>
              </w:rPr>
              <w:t xml:space="preserve"> Students can comprehend spoken Spanish in a range of contexts.</w:t>
            </w:r>
          </w:p>
        </w:tc>
        <w:tc>
          <w:tcPr>
            <w:tcW w:w="2549" w:type="dxa"/>
            <w:noWrap/>
            <w:hideMark/>
          </w:tcPr>
          <w:p w14:paraId="4A250EB5" w14:textId="77777777" w:rsidR="00DC2124" w:rsidRPr="006C312D" w:rsidRDefault="00DC2124" w:rsidP="00DC2124">
            <w:pPr>
              <w:pStyle w:val="TableTextLeft"/>
              <w:rPr>
                <w:noProof w:val="0"/>
              </w:rPr>
            </w:pPr>
            <w:r w:rsidRPr="006C312D">
              <w:rPr>
                <w:noProof w:val="0"/>
              </w:rPr>
              <w:t>Listening Comprehension</w:t>
            </w:r>
          </w:p>
        </w:tc>
        <w:tc>
          <w:tcPr>
            <w:tcW w:w="994" w:type="dxa"/>
            <w:noWrap/>
            <w:hideMark/>
          </w:tcPr>
          <w:p w14:paraId="0AB2082E" w14:textId="77777777" w:rsidR="00DC2124" w:rsidRPr="006C312D" w:rsidRDefault="00DC2124" w:rsidP="00DC2124">
            <w:pPr>
              <w:pStyle w:val="TableTextLeft"/>
              <w:jc w:val="right"/>
              <w:rPr>
                <w:noProof w:val="0"/>
              </w:rPr>
            </w:pPr>
            <w:r w:rsidRPr="006C312D">
              <w:rPr>
                <w:noProof w:val="0"/>
              </w:rPr>
              <w:t>12</w:t>
            </w:r>
          </w:p>
        </w:tc>
        <w:tc>
          <w:tcPr>
            <w:tcW w:w="1411" w:type="dxa"/>
            <w:noWrap/>
            <w:hideMark/>
          </w:tcPr>
          <w:p w14:paraId="6AF078B1" w14:textId="77777777" w:rsidR="00DC2124" w:rsidRPr="006C312D" w:rsidRDefault="00DC2124" w:rsidP="00DC2124">
            <w:pPr>
              <w:pStyle w:val="TableTextLeft"/>
              <w:jc w:val="right"/>
              <w:rPr>
                <w:noProof w:val="0"/>
              </w:rPr>
            </w:pPr>
            <w:r w:rsidRPr="006C312D">
              <w:rPr>
                <w:noProof w:val="0"/>
              </w:rPr>
              <w:t>15–17</w:t>
            </w:r>
          </w:p>
        </w:tc>
        <w:tc>
          <w:tcPr>
            <w:tcW w:w="706" w:type="dxa"/>
            <w:noWrap/>
            <w:hideMark/>
          </w:tcPr>
          <w:p w14:paraId="2653100B" w14:textId="77777777" w:rsidR="00DC2124" w:rsidRPr="006C312D" w:rsidRDefault="00DC2124" w:rsidP="00DC2124">
            <w:pPr>
              <w:pStyle w:val="TableTextLeft"/>
              <w:jc w:val="right"/>
              <w:rPr>
                <w:noProof w:val="0"/>
              </w:rPr>
            </w:pPr>
            <w:r w:rsidRPr="006C312D">
              <w:rPr>
                <w:noProof w:val="0"/>
              </w:rPr>
              <w:t>12</w:t>
            </w:r>
          </w:p>
        </w:tc>
        <w:tc>
          <w:tcPr>
            <w:tcW w:w="850" w:type="dxa"/>
            <w:noWrap/>
            <w:hideMark/>
          </w:tcPr>
          <w:p w14:paraId="5B9B45A5" w14:textId="77777777" w:rsidR="00DC2124" w:rsidRPr="006C312D" w:rsidRDefault="00DC2124" w:rsidP="00DC2124">
            <w:pPr>
              <w:pStyle w:val="TableTextLeft"/>
              <w:jc w:val="right"/>
              <w:rPr>
                <w:noProof w:val="0"/>
              </w:rPr>
            </w:pPr>
            <w:r w:rsidRPr="006C312D">
              <w:rPr>
                <w:noProof w:val="0"/>
              </w:rPr>
              <w:t>23%</w:t>
            </w:r>
          </w:p>
        </w:tc>
        <w:tc>
          <w:tcPr>
            <w:tcW w:w="931" w:type="dxa"/>
            <w:noWrap/>
            <w:hideMark/>
          </w:tcPr>
          <w:p w14:paraId="6ECBA800" w14:textId="77777777" w:rsidR="00DC2124" w:rsidRPr="006C312D" w:rsidRDefault="00DC2124" w:rsidP="00DC2124">
            <w:pPr>
              <w:pStyle w:val="TableTextLeft"/>
              <w:jc w:val="right"/>
              <w:rPr>
                <w:noProof w:val="0"/>
              </w:rPr>
            </w:pPr>
            <w:r w:rsidRPr="006C312D">
              <w:rPr>
                <w:noProof w:val="0"/>
              </w:rPr>
              <w:t>15–17</w:t>
            </w:r>
          </w:p>
        </w:tc>
        <w:tc>
          <w:tcPr>
            <w:tcW w:w="1152" w:type="dxa"/>
          </w:tcPr>
          <w:p w14:paraId="080CEDB5" w14:textId="59EE434C" w:rsidR="00DC2124" w:rsidRPr="006C312D" w:rsidRDefault="00DC2124" w:rsidP="00DC2124">
            <w:pPr>
              <w:pStyle w:val="TableTextLeft"/>
              <w:jc w:val="right"/>
              <w:rPr>
                <w:noProof w:val="0"/>
              </w:rPr>
            </w:pPr>
            <w:r w:rsidRPr="006C312D">
              <w:rPr>
                <w:noProof w:val="0"/>
              </w:rPr>
              <w:t>22–28%</w:t>
            </w:r>
          </w:p>
        </w:tc>
      </w:tr>
      <w:tr w:rsidR="00DC2124" w:rsidRPr="006C312D" w14:paraId="6C9C08BE" w14:textId="77777777" w:rsidTr="00DA4869">
        <w:tc>
          <w:tcPr>
            <w:tcW w:w="4608" w:type="dxa"/>
            <w:noWrap/>
            <w:hideMark/>
          </w:tcPr>
          <w:p w14:paraId="57900C18" w14:textId="77777777" w:rsidR="00DC2124" w:rsidRPr="006C312D" w:rsidRDefault="00DC2124" w:rsidP="00DC2124">
            <w:pPr>
              <w:pStyle w:val="TableTextLeft"/>
              <w:rPr>
                <w:noProof w:val="0"/>
              </w:rPr>
            </w:pPr>
            <w:r w:rsidRPr="006C312D">
              <w:rPr>
                <w:noProof w:val="0"/>
              </w:rPr>
              <w:t>N/A</w:t>
            </w:r>
          </w:p>
        </w:tc>
        <w:tc>
          <w:tcPr>
            <w:tcW w:w="2549" w:type="dxa"/>
            <w:noWrap/>
            <w:hideMark/>
          </w:tcPr>
          <w:p w14:paraId="4C2CE4BC" w14:textId="77777777" w:rsidR="00DC2124" w:rsidRPr="006C312D" w:rsidRDefault="00DC2124" w:rsidP="00DC2124">
            <w:pPr>
              <w:pStyle w:val="TableTextLeft"/>
              <w:rPr>
                <w:noProof w:val="0"/>
              </w:rPr>
            </w:pPr>
            <w:r w:rsidRPr="006C312D">
              <w:rPr>
                <w:noProof w:val="0"/>
              </w:rPr>
              <w:t>N/A</w:t>
            </w:r>
          </w:p>
        </w:tc>
        <w:tc>
          <w:tcPr>
            <w:tcW w:w="994" w:type="dxa"/>
            <w:noWrap/>
            <w:hideMark/>
          </w:tcPr>
          <w:p w14:paraId="714FEF57" w14:textId="77777777" w:rsidR="00DC2124" w:rsidRPr="006C312D" w:rsidRDefault="00DC2124" w:rsidP="00DC2124">
            <w:pPr>
              <w:pStyle w:val="TableTextLeft"/>
              <w:jc w:val="right"/>
              <w:rPr>
                <w:noProof w:val="0"/>
              </w:rPr>
            </w:pPr>
            <w:r w:rsidRPr="006C312D">
              <w:rPr>
                <w:noProof w:val="0"/>
              </w:rPr>
              <w:t>N/A</w:t>
            </w:r>
          </w:p>
        </w:tc>
        <w:tc>
          <w:tcPr>
            <w:tcW w:w="1411" w:type="dxa"/>
            <w:noWrap/>
            <w:hideMark/>
          </w:tcPr>
          <w:p w14:paraId="229DBDCA" w14:textId="77777777" w:rsidR="00DC2124" w:rsidRPr="006C312D" w:rsidRDefault="00DC2124" w:rsidP="00DC2124">
            <w:pPr>
              <w:pStyle w:val="TableTextLeft"/>
              <w:jc w:val="right"/>
              <w:rPr>
                <w:b/>
                <w:bCs/>
                <w:noProof w:val="0"/>
              </w:rPr>
            </w:pPr>
            <w:r w:rsidRPr="006C312D">
              <w:rPr>
                <w:b/>
                <w:bCs/>
                <w:noProof w:val="0"/>
              </w:rPr>
              <w:t>TOTALS:</w:t>
            </w:r>
          </w:p>
        </w:tc>
        <w:tc>
          <w:tcPr>
            <w:tcW w:w="706" w:type="dxa"/>
            <w:noWrap/>
            <w:hideMark/>
          </w:tcPr>
          <w:p w14:paraId="1886B87D" w14:textId="77777777" w:rsidR="00DC2124" w:rsidRPr="006C312D" w:rsidRDefault="00DC2124" w:rsidP="00DC2124">
            <w:pPr>
              <w:pStyle w:val="TableTextLeft"/>
              <w:jc w:val="right"/>
              <w:rPr>
                <w:b/>
                <w:bCs/>
                <w:noProof w:val="0"/>
              </w:rPr>
            </w:pPr>
            <w:r w:rsidRPr="006C312D">
              <w:rPr>
                <w:b/>
                <w:bCs/>
                <w:noProof w:val="0"/>
              </w:rPr>
              <w:t>52</w:t>
            </w:r>
          </w:p>
        </w:tc>
        <w:tc>
          <w:tcPr>
            <w:tcW w:w="850" w:type="dxa"/>
            <w:noWrap/>
            <w:hideMark/>
          </w:tcPr>
          <w:p w14:paraId="03605F8B" w14:textId="77777777" w:rsidR="00DC2124" w:rsidRPr="006C312D" w:rsidRDefault="00DC2124" w:rsidP="00DC2124">
            <w:pPr>
              <w:pStyle w:val="TableTextLeft"/>
              <w:jc w:val="right"/>
              <w:rPr>
                <w:b/>
                <w:bCs/>
                <w:noProof w:val="0"/>
              </w:rPr>
            </w:pPr>
            <w:r w:rsidRPr="006C312D">
              <w:rPr>
                <w:b/>
                <w:bCs/>
                <w:noProof w:val="0"/>
              </w:rPr>
              <w:t>100%</w:t>
            </w:r>
          </w:p>
        </w:tc>
        <w:tc>
          <w:tcPr>
            <w:tcW w:w="931" w:type="dxa"/>
            <w:noWrap/>
            <w:hideMark/>
          </w:tcPr>
          <w:p w14:paraId="233DF997" w14:textId="77777777" w:rsidR="00DC2124" w:rsidRPr="006C312D" w:rsidRDefault="00DC2124" w:rsidP="00DC2124">
            <w:pPr>
              <w:pStyle w:val="TableTextLeft"/>
              <w:jc w:val="right"/>
              <w:rPr>
                <w:b/>
                <w:bCs/>
                <w:noProof w:val="0"/>
              </w:rPr>
            </w:pPr>
            <w:r w:rsidRPr="006C312D">
              <w:rPr>
                <w:b/>
                <w:bCs/>
                <w:noProof w:val="0"/>
              </w:rPr>
              <w:t>61–66</w:t>
            </w:r>
          </w:p>
        </w:tc>
        <w:tc>
          <w:tcPr>
            <w:tcW w:w="1152" w:type="dxa"/>
          </w:tcPr>
          <w:p w14:paraId="31277748" w14:textId="2498A143" w:rsidR="00DC2124" w:rsidRPr="006C312D" w:rsidRDefault="00DC2124" w:rsidP="00DC2124">
            <w:pPr>
              <w:pStyle w:val="TableTextLeft"/>
              <w:jc w:val="right"/>
              <w:rPr>
                <w:b/>
                <w:bCs/>
                <w:noProof w:val="0"/>
              </w:rPr>
            </w:pPr>
            <w:r w:rsidRPr="006C312D">
              <w:rPr>
                <w:b/>
                <w:bCs/>
                <w:noProof w:val="0"/>
              </w:rPr>
              <w:t>100%</w:t>
            </w:r>
          </w:p>
        </w:tc>
      </w:tr>
    </w:tbl>
    <w:p w14:paraId="39084B6C" w14:textId="77777777" w:rsidR="00E945EE" w:rsidRPr="00223344" w:rsidRDefault="00E945EE" w:rsidP="00E945EE">
      <w:pPr>
        <w:rPr>
          <w:sz w:val="6"/>
          <w:szCs w:val="12"/>
        </w:rPr>
      </w:pPr>
    </w:p>
    <w:p w14:paraId="753EC68F" w14:textId="77777777" w:rsidR="00E945EE" w:rsidRPr="00223344" w:rsidRDefault="00E945EE" w:rsidP="00E945EE">
      <w:pPr>
        <w:rPr>
          <w:sz w:val="12"/>
          <w:szCs w:val="12"/>
        </w:rPr>
        <w:sectPr w:rsidR="00E945EE" w:rsidRPr="00223344" w:rsidSect="00312ED8">
          <w:headerReference w:type="even" r:id="rId26"/>
          <w:footerReference w:type="even" r:id="rId27"/>
          <w:footerReference w:type="default" r:id="rId28"/>
          <w:headerReference w:type="first" r:id="rId29"/>
          <w:footerReference w:type="first" r:id="rId30"/>
          <w:pgSz w:w="15840" w:h="12240" w:orient="landscape" w:code="1"/>
          <w:pgMar w:top="1152" w:right="1152" w:bottom="1152" w:left="1152" w:header="576" w:footer="360" w:gutter="0"/>
          <w:cols w:space="720"/>
          <w:titlePg/>
          <w:docGrid w:linePitch="360"/>
        </w:sectPr>
      </w:pPr>
    </w:p>
    <w:p w14:paraId="7E0007BB" w14:textId="199048FB" w:rsidR="00F0745F" w:rsidRPr="006C312D" w:rsidRDefault="00F0745F" w:rsidP="00EB24C4">
      <w:pPr>
        <w:pStyle w:val="Heading2"/>
      </w:pPr>
      <w:bookmarkStart w:id="160" w:name="_Test_Administration_1"/>
      <w:bookmarkStart w:id="161" w:name="_Toc17121271"/>
      <w:bookmarkStart w:id="162" w:name="_Toc12953752"/>
      <w:bookmarkStart w:id="163" w:name="_Toc19361576"/>
      <w:bookmarkStart w:id="164" w:name="_Toc182472550"/>
      <w:bookmarkEnd w:id="160"/>
      <w:r w:rsidRPr="006C312D">
        <w:lastRenderedPageBreak/>
        <w:t xml:space="preserve">Test </w:t>
      </w:r>
      <w:bookmarkEnd w:id="161"/>
      <w:bookmarkEnd w:id="162"/>
      <w:bookmarkEnd w:id="163"/>
      <w:r w:rsidR="004F0385" w:rsidRPr="006C312D">
        <w:t>Administration</w:t>
      </w:r>
      <w:bookmarkEnd w:id="164"/>
    </w:p>
    <w:p w14:paraId="24914715" w14:textId="3C768417" w:rsidR="00BD60BE" w:rsidRPr="006C312D" w:rsidRDefault="00E07921" w:rsidP="00484EFA">
      <w:pPr>
        <w:keepNext/>
        <w:keepLines/>
      </w:pPr>
      <w:r>
        <w:t>This chapter provides an overview of the California Spanish Assessment (CSA) administration</w:t>
      </w:r>
      <w:r w:rsidR="00100949">
        <w:t>.</w:t>
      </w:r>
      <w:r w:rsidR="00917E41">
        <w:t xml:space="preserve"> </w:t>
      </w:r>
      <w:r>
        <w:t xml:space="preserve">It includes a system functionality overview, descriptions of the efforts and measures to ensure test security, and procedures for implementation of test accommodations based on the </w:t>
      </w:r>
      <w:r w:rsidRPr="20EC5A94">
        <w:rPr>
          <w:i/>
          <w:iCs/>
        </w:rPr>
        <w:t>Standards for Educational and Psychological Testing</w:t>
      </w:r>
      <w:r>
        <w:t xml:space="preserve"> (American Educational Research Association [AERA], American Psychological Association [APA], &amp; National Council on Measurement in Education [NCME], 2014, Chapter 6).</w:t>
      </w:r>
    </w:p>
    <w:p w14:paraId="3B6FA480" w14:textId="37FE67DB" w:rsidR="00F0745F" w:rsidRPr="006C312D" w:rsidRDefault="004F0385" w:rsidP="001E331C">
      <w:pPr>
        <w:pStyle w:val="Heading3"/>
      </w:pPr>
      <w:bookmarkStart w:id="165" w:name="_Toc182472551"/>
      <w:r w:rsidRPr="006C312D">
        <w:t>Test Administration</w:t>
      </w:r>
      <w:bookmarkEnd w:id="165"/>
    </w:p>
    <w:p w14:paraId="6E5E98EC" w14:textId="7B1EE700" w:rsidR="00A925C2" w:rsidRPr="006C312D" w:rsidRDefault="00A925C2" w:rsidP="00A925C2">
      <w:r>
        <w:t xml:space="preserve">The operational CSA was administered to </w:t>
      </w:r>
      <w:r w:rsidR="4C030734">
        <w:t xml:space="preserve">a </w:t>
      </w:r>
      <w:r w:rsidR="21E4B878">
        <w:t xml:space="preserve">small </w:t>
      </w:r>
      <w:r w:rsidR="4C030734">
        <w:t xml:space="preserve">sample of </w:t>
      </w:r>
      <w:r>
        <w:t xml:space="preserve">students in grades three through twelve in spring </w:t>
      </w:r>
      <w:r w:rsidR="00A4724D">
        <w:t xml:space="preserve">2020 </w:t>
      </w:r>
      <w:r>
        <w:t xml:space="preserve">in conjunction with the other tests that comprise the </w:t>
      </w:r>
      <w:r w:rsidR="009F6AF6">
        <w:t>California Assessment of Student Performance and Progress (</w:t>
      </w:r>
      <w:r>
        <w:t>CAASPP</w:t>
      </w:r>
      <w:r w:rsidR="009F6AF6">
        <w:t>)</w:t>
      </w:r>
      <w:r>
        <w:t xml:space="preserve"> System.</w:t>
      </w:r>
    </w:p>
    <w:p w14:paraId="3E1D8C92" w14:textId="3A11DE3D" w:rsidR="00A925C2" w:rsidRPr="006C312D" w:rsidRDefault="00A925C2" w:rsidP="00A925C2">
      <w:r w:rsidRPr="006C312D">
        <w:t>In accordance with the procedures for all online CAASPP assessments, LEAs identified test administrators to administer the CSA and entered them into the Test Operations Management System (TOMS). ETS provided LEA staff with the appropriate training materials, such as test administration manuals, videos, and webcasts, to ensure that the LEA staff and test administrators understood how to administer the computer-based CSA.</w:t>
      </w:r>
    </w:p>
    <w:p w14:paraId="5E270EAE" w14:textId="70454F91" w:rsidR="00C77E21" w:rsidRDefault="00EC54DF" w:rsidP="00D7620A">
      <w:pPr>
        <w:keepLines/>
      </w:pPr>
      <w:r>
        <w:t xml:space="preserve">The </w:t>
      </w:r>
      <w:r w:rsidR="00CD2EE1">
        <w:t xml:space="preserve">testing </w:t>
      </w:r>
      <w:r>
        <w:t>window for the spring 2020 administration of the operational CSA was scheduled for January 14 through July 15</w:t>
      </w:r>
      <w:r w:rsidR="00147FAB">
        <w:t>, 2020</w:t>
      </w:r>
      <w:r w:rsidR="005B1041">
        <w:t xml:space="preserve">. </w:t>
      </w:r>
      <w:r w:rsidR="27BA3175">
        <w:t xml:space="preserve">Prior </w:t>
      </w:r>
      <w:r w:rsidR="35265994">
        <w:t>to</w:t>
      </w:r>
      <w:r w:rsidR="006111AB">
        <w:t xml:space="preserve"> the opening of the testing</w:t>
      </w:r>
      <w:r w:rsidR="00A925C2">
        <w:t xml:space="preserve"> window, each participating LEA and school </w:t>
      </w:r>
      <w:r w:rsidR="52024F29">
        <w:t>was able to select</w:t>
      </w:r>
      <w:r w:rsidR="00A925C2">
        <w:t xml:space="preserve"> administration dates locally. Students reported to the testing classroom or center and were provided a computer or device on which to test. </w:t>
      </w:r>
      <w:r w:rsidR="005B1041">
        <w:t>H</w:t>
      </w:r>
      <w:r>
        <w:t>owever, all CAASPP testing was suspended per the governor</w:t>
      </w:r>
      <w:r w:rsidR="000725B7">
        <w:t>’</w:t>
      </w:r>
      <w:r>
        <w:t>s order on March 18, 2020</w:t>
      </w:r>
      <w:r w:rsidR="003817F9">
        <w:t xml:space="preserve"> (Office of Governor Gavin Newsom, 2020)</w:t>
      </w:r>
      <w:r>
        <w:t>.</w:t>
      </w:r>
      <w:r w:rsidR="00A925C2">
        <w:t xml:space="preserve"> </w:t>
      </w:r>
    </w:p>
    <w:p w14:paraId="7F1856C4" w14:textId="79F805B9" w:rsidR="00D7620A" w:rsidRDefault="00D7620A" w:rsidP="00D7620A">
      <w:pPr>
        <w:keepLines/>
        <w:rPr>
          <w:rFonts w:eastAsia="Times New Roman" w:cs="Times New Roman"/>
        </w:rPr>
      </w:pPr>
      <w:bookmarkStart w:id="166" w:name="_Hlk53652461"/>
      <w:r>
        <w:t xml:space="preserve">For the 2019–2020 administration year, 38,653 students were </w:t>
      </w:r>
      <w:r w:rsidR="6D723BAC">
        <w:t>registered</w:t>
      </w:r>
      <w:r>
        <w:t xml:space="preserve"> to take the CSA. </w:t>
      </w:r>
      <w:bookmarkStart w:id="167" w:name="_Hlk53652399"/>
      <w:r>
        <w:t xml:space="preserve">Of those who were </w:t>
      </w:r>
      <w:r w:rsidR="00EC10B1">
        <w:t>enrolled</w:t>
      </w:r>
      <w:r>
        <w:t xml:space="preserve">, 1,318 students, or 3.41 percent, </w:t>
      </w:r>
      <w:r w:rsidR="00E7054D">
        <w:t xml:space="preserve">started </w:t>
      </w:r>
      <w:r>
        <w:t>the CSA.</w:t>
      </w:r>
      <w:bookmarkEnd w:id="166"/>
      <w:bookmarkEnd w:id="167"/>
    </w:p>
    <w:p w14:paraId="287581B9" w14:textId="2724F3FD" w:rsidR="00A925C2" w:rsidRDefault="00A925C2" w:rsidP="00A925C2">
      <w:r w:rsidRPr="006C312D">
        <w:t>The operational assessment used the same secure browser and online testing platform as all</w:t>
      </w:r>
      <w:r w:rsidRPr="006C312D" w:rsidDel="003D582B">
        <w:t xml:space="preserve"> </w:t>
      </w:r>
      <w:r w:rsidRPr="006C312D">
        <w:t>the CAASPP assessments. The students received initial directions in Spanish from the test administrator as well as item-level directions, as needed. At the beginning of each operational assessment, there were three additional questions, administered to collect information on whether the student received instruction in Spanish, the Spanish-language program type, and the percentage of instruction in Spanish.</w:t>
      </w:r>
    </w:p>
    <w:p w14:paraId="6E4EC9D0" w14:textId="64D36338" w:rsidR="0004480B" w:rsidRDefault="0004480B" w:rsidP="001E331C">
      <w:pPr>
        <w:pStyle w:val="Heading3"/>
      </w:pPr>
      <w:bookmarkStart w:id="168" w:name="_Toc182472552"/>
      <w:r w:rsidRPr="006C312D">
        <w:t>Demographic Summaries</w:t>
      </w:r>
      <w:bookmarkEnd w:id="168"/>
    </w:p>
    <w:p w14:paraId="1C923AE1" w14:textId="699813A0" w:rsidR="0064751C" w:rsidRPr="0064751C" w:rsidRDefault="0064751C" w:rsidP="0064751C">
      <w:r>
        <w:t>Because of the small number of students who started and completed the CSA in the 2019–‍2020 administration, demographic summaries are not reported.</w:t>
      </w:r>
    </w:p>
    <w:p w14:paraId="269A5EB9" w14:textId="1342F526" w:rsidR="0004480B" w:rsidRPr="006C312D" w:rsidRDefault="0004480B" w:rsidP="001E331C">
      <w:pPr>
        <w:pStyle w:val="Heading3"/>
      </w:pPr>
      <w:bookmarkStart w:id="169" w:name="_Toc182472553"/>
      <w:r w:rsidRPr="006C312D">
        <w:t xml:space="preserve">Test-Taking </w:t>
      </w:r>
      <w:r w:rsidR="00283620" w:rsidRPr="006C312D">
        <w:t>Summary</w:t>
      </w:r>
      <w:bookmarkEnd w:id="169"/>
    </w:p>
    <w:p w14:paraId="09665E77" w14:textId="44F34476" w:rsidR="00CA66E1" w:rsidRPr="006C312D" w:rsidRDefault="00CA66E1" w:rsidP="00CA66E1">
      <w:r w:rsidRPr="006C312D">
        <w:t xml:space="preserve">Although student </w:t>
      </w:r>
      <w:r w:rsidRPr="006C312D" w:rsidDel="00D34D13">
        <w:t xml:space="preserve">participation </w:t>
      </w:r>
      <w:r w:rsidRPr="006C312D" w:rsidDel="00873BD5">
        <w:t xml:space="preserve">in </w:t>
      </w:r>
      <w:r w:rsidRPr="006C312D">
        <w:t xml:space="preserve">the CSA was voluntary, </w:t>
      </w:r>
      <w:r w:rsidR="00646815">
        <w:t>a</w:t>
      </w:r>
      <w:r w:rsidR="00071EE1">
        <w:t xml:space="preserve">ll </w:t>
      </w:r>
      <w:r w:rsidRPr="006C312D">
        <w:t xml:space="preserve">LEAs in California were invited to administer </w:t>
      </w:r>
      <w:r w:rsidR="00474E85">
        <w:t>this</w:t>
      </w:r>
      <w:r w:rsidRPr="006C312D">
        <w:t xml:space="preserve"> assessment.</w:t>
      </w:r>
    </w:p>
    <w:p w14:paraId="3742AC9C" w14:textId="7816613B" w:rsidR="00CA66E1" w:rsidRPr="006C312D" w:rsidRDefault="00CA66E1" w:rsidP="00E567B2">
      <w:pPr>
        <w:keepNext/>
      </w:pPr>
      <w:r w:rsidRPr="006C312D">
        <w:lastRenderedPageBreak/>
        <w:t>LEAs were given the following guidelines to determine whether a student should take the CSA when either of these conditions applied:</w:t>
      </w:r>
    </w:p>
    <w:p w14:paraId="13E4AB0D" w14:textId="77777777" w:rsidR="00CA66E1" w:rsidRPr="006C312D" w:rsidRDefault="00CA66E1" w:rsidP="00474E85">
      <w:pPr>
        <w:pStyle w:val="bullets"/>
        <w:keepNext/>
      </w:pPr>
      <w:r w:rsidRPr="006C312D">
        <w:t>The student is receiving instruction in Spanish in the state of California.</w:t>
      </w:r>
    </w:p>
    <w:p w14:paraId="21CE4776" w14:textId="4CCBA12F" w:rsidR="00CA66E1" w:rsidRPr="006C312D" w:rsidRDefault="00CA66E1" w:rsidP="00474E85">
      <w:pPr>
        <w:pStyle w:val="bullets"/>
      </w:pPr>
      <w:bookmarkStart w:id="170" w:name="_Hlk65051502"/>
      <w:r w:rsidRPr="006C312D">
        <w:t>The student is seeking a measure that recognizes the student’s Spanish reading, writing mechanics, and listening language arts skills (</w:t>
      </w:r>
      <w:r w:rsidR="00335318">
        <w:t>California Department of Education</w:t>
      </w:r>
      <w:r w:rsidR="00335318" w:rsidRPr="006C312D">
        <w:t xml:space="preserve"> </w:t>
      </w:r>
      <w:r w:rsidR="00335318">
        <w:t>[</w:t>
      </w:r>
      <w:r w:rsidRPr="006C312D">
        <w:t>CDE</w:t>
      </w:r>
      <w:r w:rsidR="00335318">
        <w:t>]</w:t>
      </w:r>
      <w:r w:rsidRPr="006C312D">
        <w:t xml:space="preserve">, </w:t>
      </w:r>
      <w:r w:rsidR="00071EE1" w:rsidRPr="006C312D" w:rsidDel="00A0711D">
        <w:t>20</w:t>
      </w:r>
      <w:r w:rsidR="00071EE1">
        <w:t>20</w:t>
      </w:r>
      <w:r w:rsidR="00543F5E">
        <w:t>d</w:t>
      </w:r>
      <w:r w:rsidRPr="006C312D">
        <w:t>).</w:t>
      </w:r>
    </w:p>
    <w:bookmarkEnd w:id="170"/>
    <w:p w14:paraId="42A9974F" w14:textId="7E6B808E" w:rsidR="00353AA6" w:rsidRDefault="00FB4545" w:rsidP="00353AA6">
      <w:pPr>
        <w:rPr>
          <w:shd w:val="clear" w:color="auto" w:fill="FFFFFF"/>
        </w:rPr>
      </w:pPr>
      <w:r w:rsidRPr="006C312D">
        <w:rPr>
          <w:rStyle w:val="Cross-Reference"/>
        </w:rPr>
        <w:fldChar w:fldCharType="begin"/>
      </w:r>
      <w:r w:rsidRPr="006C312D">
        <w:rPr>
          <w:rStyle w:val="Cross-Reference"/>
        </w:rPr>
        <w:instrText xml:space="preserve"> REF _Ref58316882 \h  \* MERGEFORMAT </w:instrText>
      </w:r>
      <w:r w:rsidRPr="006C312D">
        <w:rPr>
          <w:rStyle w:val="Cross-Reference"/>
        </w:rPr>
      </w:r>
      <w:r w:rsidRPr="006C312D">
        <w:rPr>
          <w:rStyle w:val="Cross-Reference"/>
        </w:rPr>
        <w:fldChar w:fldCharType="separate"/>
      </w:r>
      <w:r w:rsidR="00B401CA" w:rsidRPr="00B401CA">
        <w:rPr>
          <w:rStyle w:val="Cross-Reference"/>
        </w:rPr>
        <w:t>Table 4.1</w:t>
      </w:r>
      <w:r w:rsidRPr="006C312D">
        <w:rPr>
          <w:rStyle w:val="Cross-Reference"/>
        </w:rPr>
        <w:fldChar w:fldCharType="end"/>
      </w:r>
      <w:r w:rsidRPr="006C312D">
        <w:t xml:space="preserve"> </w:t>
      </w:r>
      <w:r w:rsidR="00CA66E1" w:rsidRPr="006C312D">
        <w:t xml:space="preserve">presents the test-taking </w:t>
      </w:r>
      <w:r w:rsidR="00B4293F">
        <w:t>summary</w:t>
      </w:r>
      <w:r w:rsidR="00B4293F" w:rsidRPr="006C312D">
        <w:t xml:space="preserve"> </w:t>
      </w:r>
      <w:r w:rsidR="00CA66E1" w:rsidRPr="006C312D">
        <w:t>by grade level</w:t>
      </w:r>
      <w:r w:rsidR="00B4293F">
        <w:t xml:space="preserve"> in the 2019</w:t>
      </w:r>
      <w:r w:rsidR="00687307">
        <w:t>–</w:t>
      </w:r>
      <w:r w:rsidR="00B4293F">
        <w:t>2020 administration</w:t>
      </w:r>
      <w:r w:rsidR="00CA66E1" w:rsidRPr="006C312D">
        <w:t xml:space="preserve">. </w:t>
      </w:r>
      <w:r w:rsidR="00380CB2" w:rsidRPr="00C07A22">
        <w:rPr>
          <w:shd w:val="clear" w:color="auto" w:fill="FFFFFF"/>
        </w:rPr>
        <w:t>Results show that</w:t>
      </w:r>
      <w:r w:rsidR="00380CB2" w:rsidRPr="3F219316">
        <w:t xml:space="preserve"> </w:t>
      </w:r>
      <w:r w:rsidR="095E94A3" w:rsidRPr="3F219316">
        <w:t>approximately</w:t>
      </w:r>
      <w:r w:rsidR="006E0295" w:rsidRPr="00C07A22">
        <w:rPr>
          <w:shd w:val="clear" w:color="auto" w:fill="FFFFFF"/>
        </w:rPr>
        <w:t xml:space="preserve"> </w:t>
      </w:r>
      <w:r w:rsidR="00353AA6" w:rsidRPr="00C07A22">
        <w:rPr>
          <w:shd w:val="clear" w:color="auto" w:fill="FFFFFF"/>
        </w:rPr>
        <w:t>3</w:t>
      </w:r>
      <w:r w:rsidR="00EB4C76" w:rsidRPr="00C07A22">
        <w:rPr>
          <w:shd w:val="clear" w:color="auto" w:fill="FFFFFF"/>
        </w:rPr>
        <w:t>.4</w:t>
      </w:r>
      <w:r w:rsidR="00E7054D" w:rsidRPr="3F219316">
        <w:t>1</w:t>
      </w:r>
      <w:r w:rsidR="00304650" w:rsidRPr="00C07A22">
        <w:rPr>
          <w:shd w:val="clear" w:color="auto" w:fill="FFFFFF"/>
        </w:rPr>
        <w:t xml:space="preserve"> percent</w:t>
      </w:r>
      <w:r w:rsidR="00353AA6" w:rsidRPr="00C07A22">
        <w:rPr>
          <w:shd w:val="clear" w:color="auto" w:fill="FFFFFF"/>
        </w:rPr>
        <w:t xml:space="preserve"> of students</w:t>
      </w:r>
      <w:r w:rsidR="00342552">
        <w:rPr>
          <w:shd w:val="clear" w:color="auto" w:fill="FFFFFF"/>
        </w:rPr>
        <w:t xml:space="preserve"> who were registered to take this test</w:t>
      </w:r>
      <w:r w:rsidR="00EB4C76" w:rsidRPr="00C07A22">
        <w:rPr>
          <w:shd w:val="clear" w:color="auto" w:fill="FFFFFF"/>
        </w:rPr>
        <w:t xml:space="preserve"> across grades start</w:t>
      </w:r>
      <w:r w:rsidR="00342552">
        <w:rPr>
          <w:shd w:val="clear" w:color="auto" w:fill="FFFFFF"/>
        </w:rPr>
        <w:t>ed</w:t>
      </w:r>
      <w:r w:rsidR="00EB4C76" w:rsidRPr="00C07A22">
        <w:rPr>
          <w:shd w:val="clear" w:color="auto" w:fill="FFFFFF"/>
        </w:rPr>
        <w:t xml:space="preserve"> </w:t>
      </w:r>
      <w:r w:rsidR="561BB9FA" w:rsidRPr="2321952B">
        <w:t>testing</w:t>
      </w:r>
      <w:r w:rsidR="00EB4C76" w:rsidRPr="00C07A22">
        <w:rPr>
          <w:shd w:val="clear" w:color="auto" w:fill="FFFFFF"/>
        </w:rPr>
        <w:t xml:space="preserve">, with a minimum of 0 </w:t>
      </w:r>
      <w:r w:rsidR="00304650" w:rsidRPr="00C07A22">
        <w:rPr>
          <w:shd w:val="clear" w:color="auto" w:fill="FFFFFF"/>
        </w:rPr>
        <w:t>percent</w:t>
      </w:r>
      <w:r w:rsidR="00EB4C76" w:rsidRPr="00C07A22">
        <w:rPr>
          <w:shd w:val="clear" w:color="auto" w:fill="FFFFFF"/>
        </w:rPr>
        <w:t xml:space="preserve"> (4 students) in high school and a maximum of </w:t>
      </w:r>
      <w:r w:rsidR="00634CE2" w:rsidRPr="00C07A22">
        <w:rPr>
          <w:shd w:val="clear" w:color="auto" w:fill="FFFFFF"/>
        </w:rPr>
        <w:t xml:space="preserve">6.46 </w:t>
      </w:r>
      <w:r w:rsidR="00304650" w:rsidRPr="00C07A22">
        <w:rPr>
          <w:shd w:val="clear" w:color="auto" w:fill="FFFFFF"/>
        </w:rPr>
        <w:t>percent</w:t>
      </w:r>
      <w:r w:rsidR="00634CE2" w:rsidRPr="00C07A22">
        <w:rPr>
          <w:shd w:val="clear" w:color="auto" w:fill="FFFFFF"/>
        </w:rPr>
        <w:t xml:space="preserve"> (272</w:t>
      </w:r>
      <w:r w:rsidR="00C07A22">
        <w:rPr>
          <w:shd w:val="clear" w:color="auto" w:fill="FFFFFF"/>
        </w:rPr>
        <w:t xml:space="preserve"> students</w:t>
      </w:r>
      <w:r w:rsidR="00634CE2" w:rsidRPr="00C07A22">
        <w:rPr>
          <w:shd w:val="clear" w:color="auto" w:fill="FFFFFF"/>
        </w:rPr>
        <w:t xml:space="preserve">) in grade </w:t>
      </w:r>
      <w:r w:rsidR="00C07A22">
        <w:rPr>
          <w:shd w:val="clear" w:color="auto" w:fill="FFFFFF"/>
        </w:rPr>
        <w:t>six</w:t>
      </w:r>
      <w:r w:rsidR="00634CE2" w:rsidRPr="00C07A22">
        <w:rPr>
          <w:shd w:val="clear" w:color="auto" w:fill="FFFFFF"/>
        </w:rPr>
        <w:t>.</w:t>
      </w:r>
      <w:r w:rsidR="00085EC2" w:rsidRPr="3F219316">
        <w:t xml:space="preserve"> Among the 1</w:t>
      </w:r>
      <w:r w:rsidR="00F95AF9">
        <w:t>,</w:t>
      </w:r>
      <w:r w:rsidR="00085EC2" w:rsidRPr="3F219316">
        <w:t xml:space="preserve">318 </w:t>
      </w:r>
      <w:r w:rsidR="003B1222" w:rsidRPr="3F219316">
        <w:t xml:space="preserve">students (3.41%) who started </w:t>
      </w:r>
      <w:r w:rsidR="003F7295" w:rsidRPr="3F219316">
        <w:t>testing</w:t>
      </w:r>
      <w:r w:rsidR="003B1222" w:rsidRPr="3F219316">
        <w:t xml:space="preserve">, </w:t>
      </w:r>
      <w:r w:rsidR="00D164C4" w:rsidRPr="3F219316">
        <w:t>1</w:t>
      </w:r>
      <w:r w:rsidR="00F95AF9">
        <w:t>,</w:t>
      </w:r>
      <w:r w:rsidR="00D164C4" w:rsidRPr="3F219316">
        <w:t>271 students (3.27%) submitted the test</w:t>
      </w:r>
      <w:r w:rsidR="00F95AF9">
        <w:t xml:space="preserve"> for scoring,</w:t>
      </w:r>
      <w:r w:rsidR="00D164C4" w:rsidRPr="3F219316">
        <w:t xml:space="preserve"> while 47 students (0.12%) had their tests expired. </w:t>
      </w:r>
      <w:r w:rsidR="0084589F" w:rsidRPr="3F219316">
        <w:t>Th</w:t>
      </w:r>
      <w:r w:rsidR="00BE4AB8" w:rsidRPr="3F219316">
        <w:t xml:space="preserve">ose expired cases are not included in the score analyses. </w:t>
      </w:r>
    </w:p>
    <w:p w14:paraId="23BF2476" w14:textId="269A27D2" w:rsidR="00207BA6" w:rsidRDefault="00B43CB8" w:rsidP="00B43CB8">
      <w:pPr>
        <w:pStyle w:val="Caption"/>
        <w:rPr>
          <w:shd w:val="clear" w:color="auto" w:fill="FFFFFF"/>
        </w:rPr>
      </w:pPr>
      <w:bookmarkStart w:id="171" w:name="_Ref58316882"/>
      <w:bookmarkStart w:id="172" w:name="_Toc220420443"/>
      <w:r w:rsidRPr="006C312D">
        <w:t xml:space="preserve">Table </w:t>
      </w:r>
      <w:r>
        <w:fldChar w:fldCharType="begin"/>
      </w:r>
      <w:r>
        <w:instrText>STYLEREF 2 \s</w:instrText>
      </w:r>
      <w:r>
        <w:fldChar w:fldCharType="separate"/>
      </w:r>
      <w:r>
        <w:rPr>
          <w:noProof/>
        </w:rPr>
        <w:t>4</w:t>
      </w:r>
      <w:r>
        <w:fldChar w:fldCharType="end"/>
      </w:r>
      <w:r w:rsidR="0025718D">
        <w:t>.</w:t>
      </w:r>
      <w:r>
        <w:fldChar w:fldCharType="begin"/>
      </w:r>
      <w:r>
        <w:instrText>SEQ Table \* ARABIC \s 2</w:instrText>
      </w:r>
      <w:r>
        <w:fldChar w:fldCharType="separate"/>
      </w:r>
      <w:r w:rsidR="0025718D">
        <w:rPr>
          <w:noProof/>
        </w:rPr>
        <w:t>1</w:t>
      </w:r>
      <w:r>
        <w:fldChar w:fldCharType="end"/>
      </w:r>
      <w:bookmarkEnd w:id="171"/>
      <w:r w:rsidRPr="006C312D">
        <w:t xml:space="preserve">  CSA Test-Taking Summary by Grade Level</w:t>
      </w:r>
      <w:r w:rsidR="00F316E5">
        <w:t xml:space="preserve"> or Grade </w:t>
      </w:r>
      <w:r w:rsidR="007F69A1">
        <w:t>Span</w:t>
      </w:r>
      <w:bookmarkEnd w:id="172"/>
    </w:p>
    <w:tbl>
      <w:tblPr>
        <w:tblStyle w:val="TRs"/>
        <w:tblW w:w="8928" w:type="dxa"/>
        <w:tblLayout w:type="fixed"/>
        <w:tblLook w:val="04A0" w:firstRow="1" w:lastRow="0" w:firstColumn="1" w:lastColumn="0" w:noHBand="0" w:noVBand="1"/>
        <w:tblDescription w:val="CSA Test-Taking Summary by Grade Level"/>
      </w:tblPr>
      <w:tblGrid>
        <w:gridCol w:w="2880"/>
        <w:gridCol w:w="864"/>
        <w:gridCol w:w="864"/>
        <w:gridCol w:w="864"/>
        <w:gridCol w:w="864"/>
        <w:gridCol w:w="864"/>
        <w:gridCol w:w="864"/>
        <w:gridCol w:w="864"/>
      </w:tblGrid>
      <w:tr w:rsidR="00994B44" w14:paraId="06FBBEB3" w14:textId="77777777" w:rsidTr="00083BAE">
        <w:trPr>
          <w:cnfStyle w:val="100000000000" w:firstRow="1" w:lastRow="0" w:firstColumn="0" w:lastColumn="0" w:oddVBand="0" w:evenVBand="0" w:oddHBand="0" w:evenHBand="0" w:firstRowFirstColumn="0" w:firstRowLastColumn="0" w:lastRowFirstColumn="0" w:lastRowLastColumn="0"/>
          <w:trHeight w:val="1728"/>
        </w:trPr>
        <w:tc>
          <w:tcPr>
            <w:tcW w:w="2880" w:type="dxa"/>
          </w:tcPr>
          <w:p w14:paraId="2D73887B" w14:textId="699D271A" w:rsidR="00F31BED" w:rsidRDefault="00F31BED" w:rsidP="00083BAE">
            <w:pPr>
              <w:pStyle w:val="TableHead"/>
              <w:rPr>
                <w:shd w:val="clear" w:color="auto" w:fill="FFFFFF"/>
              </w:rPr>
            </w:pPr>
            <w:r w:rsidRPr="006C312D">
              <w:rPr>
                <w:noProof w:val="0"/>
              </w:rPr>
              <w:t>Grade</w:t>
            </w:r>
            <w:r w:rsidR="00F316E5">
              <w:rPr>
                <w:noProof w:val="0"/>
              </w:rPr>
              <w:t xml:space="preserve"> Level</w:t>
            </w:r>
            <w:r>
              <w:rPr>
                <w:noProof w:val="0"/>
              </w:rPr>
              <w:t xml:space="preserve"> or Grade</w:t>
            </w:r>
            <w:r w:rsidR="00F316E5">
              <w:rPr>
                <w:noProof w:val="0"/>
              </w:rPr>
              <w:t> </w:t>
            </w:r>
            <w:r w:rsidR="006126F3">
              <w:rPr>
                <w:noProof w:val="0"/>
              </w:rPr>
              <w:t>Span</w:t>
            </w:r>
          </w:p>
        </w:tc>
        <w:tc>
          <w:tcPr>
            <w:tcW w:w="864" w:type="dxa"/>
            <w:textDirection w:val="btLr"/>
            <w:vAlign w:val="center"/>
          </w:tcPr>
          <w:p w14:paraId="44478F1B" w14:textId="0BA54786" w:rsidR="00F31BED" w:rsidRDefault="00F31BED" w:rsidP="00F95AF9">
            <w:pPr>
              <w:pStyle w:val="TableHead"/>
              <w:ind w:left="72" w:right="113"/>
              <w:jc w:val="left"/>
              <w:rPr>
                <w:shd w:val="clear" w:color="auto" w:fill="FFFFFF"/>
              </w:rPr>
            </w:pPr>
            <w:r w:rsidRPr="006C312D">
              <w:rPr>
                <w:noProof w:val="0"/>
              </w:rPr>
              <w:t>Total Registered</w:t>
            </w:r>
          </w:p>
        </w:tc>
        <w:tc>
          <w:tcPr>
            <w:tcW w:w="864" w:type="dxa"/>
            <w:textDirection w:val="btLr"/>
            <w:vAlign w:val="center"/>
          </w:tcPr>
          <w:p w14:paraId="0849D009" w14:textId="5EB59C38" w:rsidR="00F31BED" w:rsidRDefault="00F31BED" w:rsidP="00F95AF9">
            <w:pPr>
              <w:pStyle w:val="TableHead"/>
              <w:ind w:left="72" w:right="113"/>
              <w:jc w:val="left"/>
              <w:rPr>
                <w:shd w:val="clear" w:color="auto" w:fill="FFFFFF"/>
              </w:rPr>
            </w:pPr>
            <w:r w:rsidRPr="006C312D">
              <w:rPr>
                <w:noProof w:val="0"/>
              </w:rPr>
              <w:t>Total Started</w:t>
            </w:r>
          </w:p>
        </w:tc>
        <w:tc>
          <w:tcPr>
            <w:tcW w:w="864" w:type="dxa"/>
            <w:textDirection w:val="btLr"/>
            <w:vAlign w:val="center"/>
          </w:tcPr>
          <w:p w14:paraId="12BE98DA" w14:textId="7837078D" w:rsidR="00F31BED" w:rsidRDefault="00F31BED" w:rsidP="00F95AF9">
            <w:pPr>
              <w:pStyle w:val="TableHead"/>
              <w:ind w:left="72" w:right="113"/>
              <w:jc w:val="left"/>
              <w:rPr>
                <w:shd w:val="clear" w:color="auto" w:fill="FFFFFF"/>
              </w:rPr>
            </w:pPr>
            <w:r w:rsidRPr="006C312D">
              <w:rPr>
                <w:noProof w:val="0"/>
              </w:rPr>
              <w:t>Total Expired</w:t>
            </w:r>
          </w:p>
        </w:tc>
        <w:tc>
          <w:tcPr>
            <w:tcW w:w="864" w:type="dxa"/>
            <w:textDirection w:val="btLr"/>
            <w:vAlign w:val="center"/>
          </w:tcPr>
          <w:p w14:paraId="34FAA3C9" w14:textId="7229AC0C" w:rsidR="00F31BED" w:rsidRDefault="373D0226" w:rsidP="00F95AF9">
            <w:pPr>
              <w:pStyle w:val="TableHead"/>
              <w:ind w:left="72" w:right="113"/>
              <w:jc w:val="left"/>
              <w:rPr>
                <w:shd w:val="clear" w:color="auto" w:fill="FFFFFF"/>
              </w:rPr>
            </w:pPr>
            <w:r>
              <w:rPr>
                <w:noProof w:val="0"/>
              </w:rPr>
              <w:t xml:space="preserve">Total </w:t>
            </w:r>
            <w:r w:rsidR="2E316925">
              <w:rPr>
                <w:noProof w:val="0"/>
              </w:rPr>
              <w:t>Submitted</w:t>
            </w:r>
          </w:p>
        </w:tc>
        <w:tc>
          <w:tcPr>
            <w:tcW w:w="864" w:type="dxa"/>
            <w:textDirection w:val="btLr"/>
            <w:vAlign w:val="center"/>
          </w:tcPr>
          <w:p w14:paraId="0E6A1F87" w14:textId="43BA4411" w:rsidR="00F31BED" w:rsidRDefault="00F31BED" w:rsidP="00F95AF9">
            <w:pPr>
              <w:pStyle w:val="TableHead"/>
              <w:ind w:left="72"/>
              <w:jc w:val="left"/>
              <w:rPr>
                <w:shd w:val="clear" w:color="auto" w:fill="FFFFFF"/>
              </w:rPr>
            </w:pPr>
            <w:r w:rsidRPr="006C312D">
              <w:rPr>
                <w:noProof w:val="0"/>
              </w:rPr>
              <w:t>% Started</w:t>
            </w:r>
          </w:p>
        </w:tc>
        <w:tc>
          <w:tcPr>
            <w:tcW w:w="864" w:type="dxa"/>
            <w:textDirection w:val="btLr"/>
            <w:vAlign w:val="center"/>
          </w:tcPr>
          <w:p w14:paraId="184838CA" w14:textId="5BD215D1" w:rsidR="00F31BED" w:rsidRDefault="00F31BED" w:rsidP="00F95AF9">
            <w:pPr>
              <w:pStyle w:val="TableHead"/>
              <w:ind w:left="72"/>
              <w:jc w:val="left"/>
              <w:rPr>
                <w:shd w:val="clear" w:color="auto" w:fill="FFFFFF"/>
              </w:rPr>
            </w:pPr>
            <w:r w:rsidRPr="006C312D">
              <w:rPr>
                <w:noProof w:val="0"/>
              </w:rPr>
              <w:t>% Expired</w:t>
            </w:r>
          </w:p>
        </w:tc>
        <w:tc>
          <w:tcPr>
            <w:tcW w:w="864" w:type="dxa"/>
            <w:textDirection w:val="btLr"/>
            <w:vAlign w:val="center"/>
          </w:tcPr>
          <w:p w14:paraId="25B76072" w14:textId="259BE45F" w:rsidR="00F31BED" w:rsidRDefault="00F31BED" w:rsidP="00F95AF9">
            <w:pPr>
              <w:pStyle w:val="TableHead"/>
              <w:ind w:left="72"/>
              <w:jc w:val="left"/>
              <w:rPr>
                <w:shd w:val="clear" w:color="auto" w:fill="FFFFFF"/>
              </w:rPr>
            </w:pPr>
            <w:r w:rsidRPr="006C312D">
              <w:rPr>
                <w:noProof w:val="0"/>
              </w:rPr>
              <w:t>% Submitted</w:t>
            </w:r>
          </w:p>
        </w:tc>
      </w:tr>
      <w:tr w:rsidR="00F31BED" w14:paraId="498ED6A0" w14:textId="77777777" w:rsidTr="00F95AF9">
        <w:tc>
          <w:tcPr>
            <w:tcW w:w="2880" w:type="dxa"/>
            <w:tcBorders>
              <w:top w:val="single" w:sz="4" w:space="0" w:color="auto"/>
            </w:tcBorders>
            <w:vAlign w:val="center"/>
          </w:tcPr>
          <w:p w14:paraId="02CF7EDF" w14:textId="6964B33E" w:rsidR="00F31BED" w:rsidRDefault="00F31BED" w:rsidP="00F31BED">
            <w:pPr>
              <w:pStyle w:val="TableText"/>
              <w:rPr>
                <w:shd w:val="clear" w:color="auto" w:fill="FFFFFF"/>
              </w:rPr>
            </w:pPr>
            <w:r w:rsidRPr="005E415A">
              <w:rPr>
                <w:rFonts w:cs="Arial"/>
                <w:szCs w:val="24"/>
              </w:rPr>
              <w:t>Grade 3</w:t>
            </w:r>
          </w:p>
        </w:tc>
        <w:tc>
          <w:tcPr>
            <w:tcW w:w="864" w:type="dxa"/>
            <w:tcBorders>
              <w:top w:val="single" w:sz="4" w:space="0" w:color="auto"/>
            </w:tcBorders>
            <w:vAlign w:val="bottom"/>
          </w:tcPr>
          <w:p w14:paraId="6D42DA12" w14:textId="573D36C0" w:rsidR="00F31BED" w:rsidRDefault="00F31BED" w:rsidP="00F31BED">
            <w:pPr>
              <w:pStyle w:val="TableText"/>
              <w:rPr>
                <w:shd w:val="clear" w:color="auto" w:fill="FFFFFF"/>
              </w:rPr>
            </w:pPr>
            <w:r w:rsidRPr="005E415A">
              <w:rPr>
                <w:rFonts w:cs="Arial"/>
                <w:color w:val="000000"/>
                <w:szCs w:val="24"/>
              </w:rPr>
              <w:t>7,778</w:t>
            </w:r>
          </w:p>
        </w:tc>
        <w:tc>
          <w:tcPr>
            <w:tcW w:w="864" w:type="dxa"/>
            <w:tcBorders>
              <w:top w:val="single" w:sz="4" w:space="0" w:color="auto"/>
            </w:tcBorders>
            <w:vAlign w:val="bottom"/>
          </w:tcPr>
          <w:p w14:paraId="38B4D310" w14:textId="626A4CCC" w:rsidR="00F31BED" w:rsidRDefault="00F31BED" w:rsidP="00474E85">
            <w:pPr>
              <w:pStyle w:val="TableText"/>
              <w:ind w:right="144"/>
              <w:rPr>
                <w:shd w:val="clear" w:color="auto" w:fill="FFFFFF"/>
              </w:rPr>
            </w:pPr>
            <w:r w:rsidRPr="005E415A">
              <w:rPr>
                <w:rFonts w:cs="Arial"/>
                <w:color w:val="000000"/>
                <w:szCs w:val="24"/>
              </w:rPr>
              <w:t>222</w:t>
            </w:r>
          </w:p>
        </w:tc>
        <w:tc>
          <w:tcPr>
            <w:tcW w:w="864" w:type="dxa"/>
            <w:tcBorders>
              <w:top w:val="single" w:sz="4" w:space="0" w:color="auto"/>
            </w:tcBorders>
            <w:vAlign w:val="bottom"/>
          </w:tcPr>
          <w:p w14:paraId="0C11D439" w14:textId="23112147" w:rsidR="00F31BED" w:rsidRDefault="00F31BED" w:rsidP="00474E85">
            <w:pPr>
              <w:pStyle w:val="TableText"/>
              <w:ind w:right="288"/>
              <w:rPr>
                <w:shd w:val="clear" w:color="auto" w:fill="FFFFFF"/>
              </w:rPr>
            </w:pPr>
            <w:r w:rsidRPr="005E415A">
              <w:rPr>
                <w:rFonts w:cs="Arial"/>
                <w:color w:val="000000"/>
                <w:szCs w:val="24"/>
              </w:rPr>
              <w:t>15</w:t>
            </w:r>
          </w:p>
        </w:tc>
        <w:tc>
          <w:tcPr>
            <w:tcW w:w="864" w:type="dxa"/>
            <w:tcBorders>
              <w:top w:val="single" w:sz="4" w:space="0" w:color="auto"/>
            </w:tcBorders>
            <w:vAlign w:val="bottom"/>
          </w:tcPr>
          <w:p w14:paraId="23074628" w14:textId="63365B3C" w:rsidR="00F31BED" w:rsidRDefault="00F31BED" w:rsidP="00F95AF9">
            <w:pPr>
              <w:pStyle w:val="TableText"/>
              <w:ind w:right="144"/>
              <w:rPr>
                <w:shd w:val="clear" w:color="auto" w:fill="FFFFFF"/>
              </w:rPr>
            </w:pPr>
            <w:r w:rsidRPr="005E415A">
              <w:rPr>
                <w:rFonts w:cs="Arial"/>
                <w:color w:val="000000"/>
                <w:szCs w:val="24"/>
              </w:rPr>
              <w:t>207</w:t>
            </w:r>
          </w:p>
        </w:tc>
        <w:tc>
          <w:tcPr>
            <w:tcW w:w="864" w:type="dxa"/>
            <w:tcBorders>
              <w:top w:val="single" w:sz="4" w:space="0" w:color="auto"/>
            </w:tcBorders>
            <w:vAlign w:val="bottom"/>
          </w:tcPr>
          <w:p w14:paraId="691B2FE4" w14:textId="375700B6" w:rsidR="00F31BED" w:rsidRDefault="00F31BED" w:rsidP="00F31BED">
            <w:pPr>
              <w:pStyle w:val="TableText"/>
              <w:rPr>
                <w:shd w:val="clear" w:color="auto" w:fill="FFFFFF"/>
              </w:rPr>
            </w:pPr>
            <w:r w:rsidRPr="005E415A">
              <w:rPr>
                <w:rFonts w:cs="Arial"/>
                <w:color w:val="000000"/>
                <w:szCs w:val="24"/>
              </w:rPr>
              <w:t>2.85</w:t>
            </w:r>
          </w:p>
        </w:tc>
        <w:tc>
          <w:tcPr>
            <w:tcW w:w="864" w:type="dxa"/>
            <w:tcBorders>
              <w:top w:val="single" w:sz="4" w:space="0" w:color="auto"/>
            </w:tcBorders>
            <w:vAlign w:val="bottom"/>
          </w:tcPr>
          <w:p w14:paraId="530922FB" w14:textId="1FC31FE2" w:rsidR="00F31BED" w:rsidRDefault="00F31BED" w:rsidP="00F31BED">
            <w:pPr>
              <w:pStyle w:val="TableText"/>
              <w:rPr>
                <w:shd w:val="clear" w:color="auto" w:fill="FFFFFF"/>
              </w:rPr>
            </w:pPr>
            <w:r w:rsidRPr="005E415A">
              <w:rPr>
                <w:rFonts w:cs="Arial"/>
                <w:color w:val="000000"/>
                <w:szCs w:val="24"/>
              </w:rPr>
              <w:t>0.19</w:t>
            </w:r>
          </w:p>
        </w:tc>
        <w:tc>
          <w:tcPr>
            <w:tcW w:w="864" w:type="dxa"/>
            <w:tcBorders>
              <w:top w:val="single" w:sz="4" w:space="0" w:color="auto"/>
            </w:tcBorders>
            <w:vAlign w:val="bottom"/>
          </w:tcPr>
          <w:p w14:paraId="208FD944" w14:textId="1BAAEBCF" w:rsidR="00F31BED" w:rsidRDefault="00F31BED" w:rsidP="00F31BED">
            <w:pPr>
              <w:pStyle w:val="TableText"/>
              <w:rPr>
                <w:shd w:val="clear" w:color="auto" w:fill="FFFFFF"/>
              </w:rPr>
            </w:pPr>
            <w:r w:rsidRPr="005E415A">
              <w:rPr>
                <w:rFonts w:cs="Arial"/>
                <w:color w:val="000000"/>
                <w:szCs w:val="24"/>
              </w:rPr>
              <w:t>2.66</w:t>
            </w:r>
          </w:p>
        </w:tc>
      </w:tr>
      <w:tr w:rsidR="00F31BED" w14:paraId="5535CAC1" w14:textId="77777777" w:rsidTr="00F95AF9">
        <w:tc>
          <w:tcPr>
            <w:tcW w:w="2880" w:type="dxa"/>
            <w:vAlign w:val="center"/>
          </w:tcPr>
          <w:p w14:paraId="07CC9890" w14:textId="07251B5A" w:rsidR="00F31BED" w:rsidRDefault="00F31BED" w:rsidP="00F31BED">
            <w:pPr>
              <w:pStyle w:val="TableText"/>
              <w:rPr>
                <w:shd w:val="clear" w:color="auto" w:fill="FFFFFF"/>
              </w:rPr>
            </w:pPr>
            <w:r w:rsidRPr="005E415A">
              <w:rPr>
                <w:rFonts w:cs="Arial"/>
                <w:szCs w:val="24"/>
              </w:rPr>
              <w:t>Grade 4</w:t>
            </w:r>
          </w:p>
        </w:tc>
        <w:tc>
          <w:tcPr>
            <w:tcW w:w="864" w:type="dxa"/>
            <w:vAlign w:val="bottom"/>
          </w:tcPr>
          <w:p w14:paraId="4F057705" w14:textId="3596F32F" w:rsidR="00F31BED" w:rsidRDefault="00F31BED" w:rsidP="00F31BED">
            <w:pPr>
              <w:pStyle w:val="TableText"/>
              <w:rPr>
                <w:shd w:val="clear" w:color="auto" w:fill="FFFFFF"/>
              </w:rPr>
            </w:pPr>
            <w:r w:rsidRPr="005E415A">
              <w:rPr>
                <w:rFonts w:cs="Arial"/>
                <w:color w:val="000000"/>
                <w:szCs w:val="24"/>
              </w:rPr>
              <w:t>6,820</w:t>
            </w:r>
          </w:p>
        </w:tc>
        <w:tc>
          <w:tcPr>
            <w:tcW w:w="864" w:type="dxa"/>
            <w:vAlign w:val="bottom"/>
          </w:tcPr>
          <w:p w14:paraId="1FB3E930" w14:textId="7AFC2158" w:rsidR="00F31BED" w:rsidRDefault="00F31BED" w:rsidP="00474E85">
            <w:pPr>
              <w:pStyle w:val="TableText"/>
              <w:ind w:right="144"/>
              <w:rPr>
                <w:shd w:val="clear" w:color="auto" w:fill="FFFFFF"/>
              </w:rPr>
            </w:pPr>
            <w:r w:rsidRPr="005E415A">
              <w:rPr>
                <w:rFonts w:cs="Arial"/>
                <w:color w:val="000000"/>
                <w:szCs w:val="24"/>
              </w:rPr>
              <w:t>276</w:t>
            </w:r>
          </w:p>
        </w:tc>
        <w:tc>
          <w:tcPr>
            <w:tcW w:w="864" w:type="dxa"/>
            <w:vAlign w:val="bottom"/>
          </w:tcPr>
          <w:p w14:paraId="54059F44" w14:textId="359833EA" w:rsidR="00F31BED" w:rsidRDefault="00F31BED" w:rsidP="00474E85">
            <w:pPr>
              <w:pStyle w:val="TableText"/>
              <w:ind w:right="288"/>
              <w:rPr>
                <w:shd w:val="clear" w:color="auto" w:fill="FFFFFF"/>
              </w:rPr>
            </w:pPr>
            <w:r w:rsidRPr="005E415A">
              <w:rPr>
                <w:rFonts w:cs="Arial"/>
                <w:color w:val="000000"/>
                <w:szCs w:val="24"/>
              </w:rPr>
              <w:t>17</w:t>
            </w:r>
          </w:p>
        </w:tc>
        <w:tc>
          <w:tcPr>
            <w:tcW w:w="864" w:type="dxa"/>
            <w:vAlign w:val="bottom"/>
          </w:tcPr>
          <w:p w14:paraId="76BBE2D2" w14:textId="2B0C7718" w:rsidR="00F31BED" w:rsidRDefault="00F31BED" w:rsidP="00F95AF9">
            <w:pPr>
              <w:pStyle w:val="TableText"/>
              <w:ind w:right="144"/>
              <w:rPr>
                <w:shd w:val="clear" w:color="auto" w:fill="FFFFFF"/>
              </w:rPr>
            </w:pPr>
            <w:r w:rsidRPr="005E415A">
              <w:rPr>
                <w:rFonts w:cs="Arial"/>
                <w:color w:val="000000"/>
                <w:szCs w:val="24"/>
              </w:rPr>
              <w:t>259</w:t>
            </w:r>
          </w:p>
        </w:tc>
        <w:tc>
          <w:tcPr>
            <w:tcW w:w="864" w:type="dxa"/>
            <w:vAlign w:val="bottom"/>
          </w:tcPr>
          <w:p w14:paraId="20F97A71" w14:textId="18419A74" w:rsidR="00F31BED" w:rsidRDefault="00F31BED" w:rsidP="00F31BED">
            <w:pPr>
              <w:pStyle w:val="TableText"/>
              <w:rPr>
                <w:shd w:val="clear" w:color="auto" w:fill="FFFFFF"/>
              </w:rPr>
            </w:pPr>
            <w:r w:rsidRPr="005E415A">
              <w:rPr>
                <w:rFonts w:cs="Arial"/>
                <w:color w:val="000000"/>
                <w:szCs w:val="24"/>
              </w:rPr>
              <w:t>4.05</w:t>
            </w:r>
          </w:p>
        </w:tc>
        <w:tc>
          <w:tcPr>
            <w:tcW w:w="864" w:type="dxa"/>
            <w:vAlign w:val="bottom"/>
          </w:tcPr>
          <w:p w14:paraId="1DDB071C" w14:textId="27CF199A" w:rsidR="00F31BED" w:rsidRDefault="00F31BED" w:rsidP="00F31BED">
            <w:pPr>
              <w:pStyle w:val="TableText"/>
              <w:rPr>
                <w:shd w:val="clear" w:color="auto" w:fill="FFFFFF"/>
              </w:rPr>
            </w:pPr>
            <w:r w:rsidRPr="005E415A">
              <w:rPr>
                <w:rFonts w:cs="Arial"/>
                <w:color w:val="000000"/>
                <w:szCs w:val="24"/>
              </w:rPr>
              <w:t>0.25</w:t>
            </w:r>
          </w:p>
        </w:tc>
        <w:tc>
          <w:tcPr>
            <w:tcW w:w="864" w:type="dxa"/>
            <w:vAlign w:val="bottom"/>
          </w:tcPr>
          <w:p w14:paraId="76AC90A4" w14:textId="4F15EB08" w:rsidR="00F31BED" w:rsidRDefault="00F31BED" w:rsidP="00F31BED">
            <w:pPr>
              <w:pStyle w:val="TableText"/>
              <w:rPr>
                <w:shd w:val="clear" w:color="auto" w:fill="FFFFFF"/>
              </w:rPr>
            </w:pPr>
            <w:r w:rsidRPr="005E415A">
              <w:rPr>
                <w:rFonts w:cs="Arial"/>
                <w:color w:val="000000"/>
                <w:szCs w:val="24"/>
              </w:rPr>
              <w:t>3.80</w:t>
            </w:r>
          </w:p>
        </w:tc>
      </w:tr>
      <w:tr w:rsidR="00F31BED" w14:paraId="24448DB1" w14:textId="77777777" w:rsidTr="00F95AF9">
        <w:tc>
          <w:tcPr>
            <w:tcW w:w="2880" w:type="dxa"/>
            <w:vAlign w:val="center"/>
          </w:tcPr>
          <w:p w14:paraId="0BB02C9A" w14:textId="16E673B1" w:rsidR="00F31BED" w:rsidRDefault="00F31BED" w:rsidP="00F31BED">
            <w:pPr>
              <w:pStyle w:val="TableText"/>
              <w:rPr>
                <w:shd w:val="clear" w:color="auto" w:fill="FFFFFF"/>
              </w:rPr>
            </w:pPr>
            <w:r w:rsidRPr="005E415A">
              <w:rPr>
                <w:rFonts w:cs="Arial"/>
                <w:szCs w:val="24"/>
              </w:rPr>
              <w:t>Grade 5</w:t>
            </w:r>
          </w:p>
        </w:tc>
        <w:tc>
          <w:tcPr>
            <w:tcW w:w="864" w:type="dxa"/>
            <w:vAlign w:val="bottom"/>
          </w:tcPr>
          <w:p w14:paraId="00ABC54C" w14:textId="21F1025A" w:rsidR="00F31BED" w:rsidRDefault="00F31BED" w:rsidP="00F31BED">
            <w:pPr>
              <w:pStyle w:val="TableText"/>
              <w:rPr>
                <w:shd w:val="clear" w:color="auto" w:fill="FFFFFF"/>
              </w:rPr>
            </w:pPr>
            <w:r w:rsidRPr="005E415A">
              <w:rPr>
                <w:rFonts w:cs="Arial"/>
                <w:color w:val="000000"/>
                <w:szCs w:val="24"/>
              </w:rPr>
              <w:t>5,526</w:t>
            </w:r>
          </w:p>
        </w:tc>
        <w:tc>
          <w:tcPr>
            <w:tcW w:w="864" w:type="dxa"/>
            <w:vAlign w:val="bottom"/>
          </w:tcPr>
          <w:p w14:paraId="58BCB4AC" w14:textId="35F40140" w:rsidR="00F31BED" w:rsidRDefault="00F31BED" w:rsidP="00474E85">
            <w:pPr>
              <w:pStyle w:val="TableText"/>
              <w:ind w:right="144"/>
              <w:rPr>
                <w:shd w:val="clear" w:color="auto" w:fill="FFFFFF"/>
              </w:rPr>
            </w:pPr>
            <w:r w:rsidRPr="005E415A">
              <w:rPr>
                <w:rFonts w:cs="Arial"/>
                <w:color w:val="000000"/>
                <w:szCs w:val="24"/>
              </w:rPr>
              <w:t>232</w:t>
            </w:r>
          </w:p>
        </w:tc>
        <w:tc>
          <w:tcPr>
            <w:tcW w:w="864" w:type="dxa"/>
            <w:vAlign w:val="bottom"/>
          </w:tcPr>
          <w:p w14:paraId="5A6C0FF0" w14:textId="6CE0C3D2" w:rsidR="00F31BED" w:rsidRDefault="00F31BED" w:rsidP="00474E85">
            <w:pPr>
              <w:pStyle w:val="TableText"/>
              <w:ind w:right="288"/>
              <w:rPr>
                <w:shd w:val="clear" w:color="auto" w:fill="FFFFFF"/>
              </w:rPr>
            </w:pPr>
            <w:r w:rsidRPr="005E415A">
              <w:rPr>
                <w:rFonts w:cs="Arial"/>
                <w:color w:val="000000"/>
                <w:szCs w:val="24"/>
              </w:rPr>
              <w:t>9</w:t>
            </w:r>
          </w:p>
        </w:tc>
        <w:tc>
          <w:tcPr>
            <w:tcW w:w="864" w:type="dxa"/>
            <w:vAlign w:val="bottom"/>
          </w:tcPr>
          <w:p w14:paraId="7EAC4D3D" w14:textId="05C54BC0" w:rsidR="00F31BED" w:rsidRDefault="00F31BED" w:rsidP="00F95AF9">
            <w:pPr>
              <w:pStyle w:val="TableText"/>
              <w:ind w:right="144"/>
              <w:rPr>
                <w:shd w:val="clear" w:color="auto" w:fill="FFFFFF"/>
              </w:rPr>
            </w:pPr>
            <w:r w:rsidRPr="005E415A">
              <w:rPr>
                <w:rFonts w:cs="Arial"/>
                <w:color w:val="000000"/>
                <w:szCs w:val="24"/>
              </w:rPr>
              <w:t>223</w:t>
            </w:r>
          </w:p>
        </w:tc>
        <w:tc>
          <w:tcPr>
            <w:tcW w:w="864" w:type="dxa"/>
            <w:vAlign w:val="bottom"/>
          </w:tcPr>
          <w:p w14:paraId="331C224F" w14:textId="7CF7ACFC" w:rsidR="00F31BED" w:rsidRDefault="00F31BED" w:rsidP="00F31BED">
            <w:pPr>
              <w:pStyle w:val="TableText"/>
              <w:rPr>
                <w:shd w:val="clear" w:color="auto" w:fill="FFFFFF"/>
              </w:rPr>
            </w:pPr>
            <w:r w:rsidRPr="005E415A">
              <w:rPr>
                <w:rFonts w:cs="Arial"/>
                <w:color w:val="000000"/>
                <w:szCs w:val="24"/>
              </w:rPr>
              <w:t>4.20</w:t>
            </w:r>
          </w:p>
        </w:tc>
        <w:tc>
          <w:tcPr>
            <w:tcW w:w="864" w:type="dxa"/>
            <w:vAlign w:val="bottom"/>
          </w:tcPr>
          <w:p w14:paraId="595D01FF" w14:textId="44B42E24" w:rsidR="00F31BED" w:rsidRDefault="00F31BED" w:rsidP="00F31BED">
            <w:pPr>
              <w:pStyle w:val="TableText"/>
              <w:rPr>
                <w:shd w:val="clear" w:color="auto" w:fill="FFFFFF"/>
              </w:rPr>
            </w:pPr>
            <w:r w:rsidRPr="005E415A">
              <w:rPr>
                <w:rFonts w:cs="Arial"/>
                <w:color w:val="000000"/>
                <w:szCs w:val="24"/>
              </w:rPr>
              <w:t>0.16</w:t>
            </w:r>
          </w:p>
        </w:tc>
        <w:tc>
          <w:tcPr>
            <w:tcW w:w="864" w:type="dxa"/>
            <w:vAlign w:val="bottom"/>
          </w:tcPr>
          <w:p w14:paraId="6022708C" w14:textId="4F5AF8D0" w:rsidR="00F31BED" w:rsidRDefault="00F31BED" w:rsidP="00F31BED">
            <w:pPr>
              <w:pStyle w:val="TableText"/>
              <w:rPr>
                <w:shd w:val="clear" w:color="auto" w:fill="FFFFFF"/>
              </w:rPr>
            </w:pPr>
            <w:r w:rsidRPr="005E415A">
              <w:rPr>
                <w:rFonts w:cs="Arial"/>
                <w:color w:val="000000"/>
                <w:szCs w:val="24"/>
              </w:rPr>
              <w:t>4.04</w:t>
            </w:r>
          </w:p>
        </w:tc>
      </w:tr>
      <w:tr w:rsidR="00F31BED" w14:paraId="716B0147" w14:textId="77777777" w:rsidTr="00F95AF9">
        <w:tc>
          <w:tcPr>
            <w:tcW w:w="2880" w:type="dxa"/>
            <w:vAlign w:val="center"/>
          </w:tcPr>
          <w:p w14:paraId="74FC892D" w14:textId="70082651" w:rsidR="00F31BED" w:rsidRDefault="00F31BED" w:rsidP="00F31BED">
            <w:pPr>
              <w:pStyle w:val="TableText"/>
              <w:rPr>
                <w:shd w:val="clear" w:color="auto" w:fill="FFFFFF"/>
              </w:rPr>
            </w:pPr>
            <w:r w:rsidRPr="005E415A">
              <w:rPr>
                <w:rFonts w:cs="Arial"/>
                <w:szCs w:val="24"/>
              </w:rPr>
              <w:t>Grade 6</w:t>
            </w:r>
          </w:p>
        </w:tc>
        <w:tc>
          <w:tcPr>
            <w:tcW w:w="864" w:type="dxa"/>
            <w:vAlign w:val="bottom"/>
          </w:tcPr>
          <w:p w14:paraId="1727874D" w14:textId="03B2DAB4" w:rsidR="00F31BED" w:rsidRDefault="00F31BED" w:rsidP="00F31BED">
            <w:pPr>
              <w:pStyle w:val="TableText"/>
              <w:rPr>
                <w:shd w:val="clear" w:color="auto" w:fill="FFFFFF"/>
              </w:rPr>
            </w:pPr>
            <w:r w:rsidRPr="005E415A">
              <w:rPr>
                <w:rFonts w:cs="Arial"/>
                <w:color w:val="000000"/>
                <w:szCs w:val="24"/>
              </w:rPr>
              <w:t>4,211</w:t>
            </w:r>
          </w:p>
        </w:tc>
        <w:tc>
          <w:tcPr>
            <w:tcW w:w="864" w:type="dxa"/>
            <w:vAlign w:val="bottom"/>
          </w:tcPr>
          <w:p w14:paraId="627E4380" w14:textId="7F7CE6CE" w:rsidR="00F31BED" w:rsidRDefault="00F31BED" w:rsidP="00474E85">
            <w:pPr>
              <w:pStyle w:val="TableText"/>
              <w:ind w:right="144"/>
              <w:rPr>
                <w:shd w:val="clear" w:color="auto" w:fill="FFFFFF"/>
              </w:rPr>
            </w:pPr>
            <w:r w:rsidRPr="005E415A">
              <w:rPr>
                <w:rFonts w:cs="Arial"/>
                <w:color w:val="000000"/>
                <w:szCs w:val="24"/>
              </w:rPr>
              <w:t>272</w:t>
            </w:r>
          </w:p>
        </w:tc>
        <w:tc>
          <w:tcPr>
            <w:tcW w:w="864" w:type="dxa"/>
            <w:vAlign w:val="bottom"/>
          </w:tcPr>
          <w:p w14:paraId="20F07DFD" w14:textId="75AF6E9C" w:rsidR="00F31BED" w:rsidRDefault="00F31BED" w:rsidP="00474E85">
            <w:pPr>
              <w:pStyle w:val="TableText"/>
              <w:ind w:right="288"/>
              <w:rPr>
                <w:shd w:val="clear" w:color="auto" w:fill="FFFFFF"/>
              </w:rPr>
            </w:pPr>
            <w:r w:rsidRPr="005E415A">
              <w:rPr>
                <w:rFonts w:cs="Arial"/>
                <w:color w:val="000000"/>
                <w:szCs w:val="24"/>
              </w:rPr>
              <w:t>5</w:t>
            </w:r>
          </w:p>
        </w:tc>
        <w:tc>
          <w:tcPr>
            <w:tcW w:w="864" w:type="dxa"/>
            <w:vAlign w:val="bottom"/>
          </w:tcPr>
          <w:p w14:paraId="451E0962" w14:textId="66334796" w:rsidR="00F31BED" w:rsidRDefault="00F31BED" w:rsidP="00F95AF9">
            <w:pPr>
              <w:pStyle w:val="TableText"/>
              <w:ind w:right="144"/>
              <w:rPr>
                <w:shd w:val="clear" w:color="auto" w:fill="FFFFFF"/>
              </w:rPr>
            </w:pPr>
            <w:r w:rsidRPr="005E415A">
              <w:rPr>
                <w:rFonts w:cs="Arial"/>
                <w:color w:val="000000"/>
                <w:szCs w:val="24"/>
              </w:rPr>
              <w:t>267</w:t>
            </w:r>
          </w:p>
        </w:tc>
        <w:tc>
          <w:tcPr>
            <w:tcW w:w="864" w:type="dxa"/>
            <w:vAlign w:val="bottom"/>
          </w:tcPr>
          <w:p w14:paraId="2C5AD077" w14:textId="584E3B81" w:rsidR="00F31BED" w:rsidRDefault="00F31BED" w:rsidP="00F31BED">
            <w:pPr>
              <w:pStyle w:val="TableText"/>
              <w:rPr>
                <w:shd w:val="clear" w:color="auto" w:fill="FFFFFF"/>
              </w:rPr>
            </w:pPr>
            <w:r w:rsidRPr="005E415A">
              <w:rPr>
                <w:rFonts w:cs="Arial"/>
                <w:color w:val="000000"/>
                <w:szCs w:val="24"/>
              </w:rPr>
              <w:t>6.46</w:t>
            </w:r>
          </w:p>
        </w:tc>
        <w:tc>
          <w:tcPr>
            <w:tcW w:w="864" w:type="dxa"/>
            <w:vAlign w:val="bottom"/>
          </w:tcPr>
          <w:p w14:paraId="32FC333B" w14:textId="4C4DA0EC" w:rsidR="00F31BED" w:rsidRDefault="00F31BED" w:rsidP="00F31BED">
            <w:pPr>
              <w:pStyle w:val="TableText"/>
              <w:rPr>
                <w:shd w:val="clear" w:color="auto" w:fill="FFFFFF"/>
              </w:rPr>
            </w:pPr>
            <w:r w:rsidRPr="005E415A">
              <w:rPr>
                <w:rFonts w:cs="Arial"/>
                <w:color w:val="000000"/>
                <w:szCs w:val="24"/>
              </w:rPr>
              <w:t>0.12</w:t>
            </w:r>
          </w:p>
        </w:tc>
        <w:tc>
          <w:tcPr>
            <w:tcW w:w="864" w:type="dxa"/>
            <w:vAlign w:val="bottom"/>
          </w:tcPr>
          <w:p w14:paraId="10463BA6" w14:textId="59236E80" w:rsidR="00F31BED" w:rsidRDefault="00F31BED" w:rsidP="00F31BED">
            <w:pPr>
              <w:pStyle w:val="TableText"/>
              <w:rPr>
                <w:shd w:val="clear" w:color="auto" w:fill="FFFFFF"/>
              </w:rPr>
            </w:pPr>
            <w:r w:rsidRPr="005E415A">
              <w:rPr>
                <w:rFonts w:cs="Arial"/>
                <w:color w:val="000000"/>
                <w:szCs w:val="24"/>
              </w:rPr>
              <w:t>6.34</w:t>
            </w:r>
          </w:p>
        </w:tc>
      </w:tr>
      <w:tr w:rsidR="00F31BED" w14:paraId="0CDA1A6F" w14:textId="77777777" w:rsidTr="00F95AF9">
        <w:tc>
          <w:tcPr>
            <w:tcW w:w="2880" w:type="dxa"/>
            <w:vAlign w:val="center"/>
          </w:tcPr>
          <w:p w14:paraId="311D06EA" w14:textId="3F530C80" w:rsidR="00F31BED" w:rsidRDefault="00F31BED" w:rsidP="00F31BED">
            <w:pPr>
              <w:pStyle w:val="TableText"/>
              <w:rPr>
                <w:shd w:val="clear" w:color="auto" w:fill="FFFFFF"/>
              </w:rPr>
            </w:pPr>
            <w:r w:rsidRPr="005E415A">
              <w:rPr>
                <w:rFonts w:cs="Arial"/>
                <w:szCs w:val="24"/>
              </w:rPr>
              <w:t>Grade 7</w:t>
            </w:r>
          </w:p>
        </w:tc>
        <w:tc>
          <w:tcPr>
            <w:tcW w:w="864" w:type="dxa"/>
            <w:vAlign w:val="bottom"/>
          </w:tcPr>
          <w:p w14:paraId="419F1E3E" w14:textId="701368D5" w:rsidR="00F31BED" w:rsidRDefault="00F31BED" w:rsidP="00F31BED">
            <w:pPr>
              <w:pStyle w:val="TableText"/>
              <w:rPr>
                <w:shd w:val="clear" w:color="auto" w:fill="FFFFFF"/>
              </w:rPr>
            </w:pPr>
            <w:r w:rsidRPr="005E415A">
              <w:rPr>
                <w:rFonts w:cs="Arial"/>
                <w:color w:val="000000"/>
                <w:szCs w:val="24"/>
              </w:rPr>
              <w:t>3,215</w:t>
            </w:r>
          </w:p>
        </w:tc>
        <w:tc>
          <w:tcPr>
            <w:tcW w:w="864" w:type="dxa"/>
            <w:vAlign w:val="bottom"/>
          </w:tcPr>
          <w:p w14:paraId="10580532" w14:textId="33A9A785" w:rsidR="00F31BED" w:rsidRDefault="00F31BED" w:rsidP="00474E85">
            <w:pPr>
              <w:pStyle w:val="TableText"/>
              <w:ind w:right="144"/>
              <w:rPr>
                <w:shd w:val="clear" w:color="auto" w:fill="FFFFFF"/>
              </w:rPr>
            </w:pPr>
            <w:r w:rsidRPr="005E415A">
              <w:rPr>
                <w:rFonts w:cs="Arial"/>
                <w:color w:val="000000"/>
                <w:szCs w:val="24"/>
              </w:rPr>
              <w:t>202</w:t>
            </w:r>
          </w:p>
        </w:tc>
        <w:tc>
          <w:tcPr>
            <w:tcW w:w="864" w:type="dxa"/>
            <w:vAlign w:val="bottom"/>
          </w:tcPr>
          <w:p w14:paraId="1BCC0C62" w14:textId="0E8C61C7" w:rsidR="00F31BED" w:rsidRDefault="00F31BED" w:rsidP="00474E85">
            <w:pPr>
              <w:pStyle w:val="TableText"/>
              <w:ind w:right="288"/>
              <w:rPr>
                <w:shd w:val="clear" w:color="auto" w:fill="FFFFFF"/>
              </w:rPr>
            </w:pPr>
            <w:r w:rsidRPr="005E415A">
              <w:rPr>
                <w:rFonts w:cs="Arial"/>
                <w:color w:val="000000"/>
                <w:szCs w:val="24"/>
              </w:rPr>
              <w:t>1</w:t>
            </w:r>
          </w:p>
        </w:tc>
        <w:tc>
          <w:tcPr>
            <w:tcW w:w="864" w:type="dxa"/>
            <w:vAlign w:val="bottom"/>
          </w:tcPr>
          <w:p w14:paraId="7E03CE6F" w14:textId="3A8FB535" w:rsidR="00F31BED" w:rsidRDefault="00F31BED" w:rsidP="00F95AF9">
            <w:pPr>
              <w:pStyle w:val="TableText"/>
              <w:ind w:right="144"/>
              <w:rPr>
                <w:shd w:val="clear" w:color="auto" w:fill="FFFFFF"/>
              </w:rPr>
            </w:pPr>
            <w:r w:rsidRPr="005E415A">
              <w:rPr>
                <w:rFonts w:cs="Arial"/>
                <w:color w:val="000000"/>
                <w:szCs w:val="24"/>
              </w:rPr>
              <w:t>201</w:t>
            </w:r>
          </w:p>
        </w:tc>
        <w:tc>
          <w:tcPr>
            <w:tcW w:w="864" w:type="dxa"/>
            <w:vAlign w:val="bottom"/>
          </w:tcPr>
          <w:p w14:paraId="7313796C" w14:textId="362788A6" w:rsidR="00F31BED" w:rsidRDefault="00F31BED" w:rsidP="00F31BED">
            <w:pPr>
              <w:pStyle w:val="TableText"/>
              <w:rPr>
                <w:shd w:val="clear" w:color="auto" w:fill="FFFFFF"/>
              </w:rPr>
            </w:pPr>
            <w:r w:rsidRPr="005E415A">
              <w:rPr>
                <w:rFonts w:cs="Arial"/>
                <w:color w:val="000000"/>
                <w:szCs w:val="24"/>
              </w:rPr>
              <w:t>6.28</w:t>
            </w:r>
          </w:p>
        </w:tc>
        <w:tc>
          <w:tcPr>
            <w:tcW w:w="864" w:type="dxa"/>
            <w:vAlign w:val="bottom"/>
          </w:tcPr>
          <w:p w14:paraId="4D26233D" w14:textId="25B20C57" w:rsidR="00F31BED" w:rsidRDefault="00F31BED" w:rsidP="00F31BED">
            <w:pPr>
              <w:pStyle w:val="TableText"/>
              <w:rPr>
                <w:shd w:val="clear" w:color="auto" w:fill="FFFFFF"/>
              </w:rPr>
            </w:pPr>
            <w:r w:rsidRPr="005E415A">
              <w:rPr>
                <w:rFonts w:cs="Arial"/>
                <w:color w:val="000000"/>
                <w:szCs w:val="24"/>
              </w:rPr>
              <w:t>0.03</w:t>
            </w:r>
          </w:p>
        </w:tc>
        <w:tc>
          <w:tcPr>
            <w:tcW w:w="864" w:type="dxa"/>
            <w:vAlign w:val="bottom"/>
          </w:tcPr>
          <w:p w14:paraId="4B22B081" w14:textId="3A903CBF" w:rsidR="00F31BED" w:rsidRDefault="00F31BED" w:rsidP="00F31BED">
            <w:pPr>
              <w:pStyle w:val="TableText"/>
              <w:rPr>
                <w:shd w:val="clear" w:color="auto" w:fill="FFFFFF"/>
              </w:rPr>
            </w:pPr>
            <w:r w:rsidRPr="005E415A">
              <w:rPr>
                <w:rFonts w:cs="Arial"/>
                <w:color w:val="000000"/>
                <w:szCs w:val="24"/>
              </w:rPr>
              <w:t>6.25</w:t>
            </w:r>
          </w:p>
        </w:tc>
      </w:tr>
      <w:tr w:rsidR="00F31BED" w14:paraId="66DA3AE5" w14:textId="77777777" w:rsidTr="00F95AF9">
        <w:tc>
          <w:tcPr>
            <w:tcW w:w="2880" w:type="dxa"/>
            <w:tcBorders>
              <w:bottom w:val="single" w:sz="4" w:space="0" w:color="auto"/>
            </w:tcBorders>
            <w:vAlign w:val="center"/>
          </w:tcPr>
          <w:p w14:paraId="2634D870" w14:textId="4A774EBE" w:rsidR="00F31BED" w:rsidRDefault="00F31BED" w:rsidP="00F31BED">
            <w:pPr>
              <w:pStyle w:val="TableText"/>
              <w:rPr>
                <w:shd w:val="clear" w:color="auto" w:fill="FFFFFF"/>
              </w:rPr>
            </w:pPr>
            <w:r w:rsidRPr="005E415A">
              <w:rPr>
                <w:rFonts w:cs="Arial"/>
                <w:szCs w:val="24"/>
              </w:rPr>
              <w:t>Grade 8</w:t>
            </w:r>
          </w:p>
        </w:tc>
        <w:tc>
          <w:tcPr>
            <w:tcW w:w="864" w:type="dxa"/>
            <w:tcBorders>
              <w:bottom w:val="single" w:sz="4" w:space="0" w:color="auto"/>
            </w:tcBorders>
            <w:vAlign w:val="bottom"/>
          </w:tcPr>
          <w:p w14:paraId="545FF86F" w14:textId="5E14A351" w:rsidR="00F31BED" w:rsidRDefault="00F31BED" w:rsidP="00F31BED">
            <w:pPr>
              <w:pStyle w:val="TableText"/>
              <w:rPr>
                <w:shd w:val="clear" w:color="auto" w:fill="FFFFFF"/>
              </w:rPr>
            </w:pPr>
            <w:r w:rsidRPr="005E415A">
              <w:rPr>
                <w:rFonts w:cs="Arial"/>
                <w:color w:val="000000"/>
                <w:szCs w:val="24"/>
              </w:rPr>
              <w:t>4,376</w:t>
            </w:r>
          </w:p>
        </w:tc>
        <w:tc>
          <w:tcPr>
            <w:tcW w:w="864" w:type="dxa"/>
            <w:tcBorders>
              <w:bottom w:val="single" w:sz="4" w:space="0" w:color="auto"/>
            </w:tcBorders>
            <w:vAlign w:val="bottom"/>
          </w:tcPr>
          <w:p w14:paraId="00CA9990" w14:textId="58CA4187" w:rsidR="00F31BED" w:rsidRDefault="00F31BED" w:rsidP="00474E85">
            <w:pPr>
              <w:pStyle w:val="TableText"/>
              <w:ind w:right="144"/>
              <w:rPr>
                <w:shd w:val="clear" w:color="auto" w:fill="FFFFFF"/>
              </w:rPr>
            </w:pPr>
            <w:r w:rsidRPr="005E415A">
              <w:rPr>
                <w:rFonts w:cs="Arial"/>
                <w:color w:val="000000"/>
                <w:szCs w:val="24"/>
              </w:rPr>
              <w:t>110</w:t>
            </w:r>
          </w:p>
        </w:tc>
        <w:tc>
          <w:tcPr>
            <w:tcW w:w="864" w:type="dxa"/>
            <w:tcBorders>
              <w:bottom w:val="single" w:sz="4" w:space="0" w:color="auto"/>
            </w:tcBorders>
            <w:vAlign w:val="bottom"/>
          </w:tcPr>
          <w:p w14:paraId="7771D79D" w14:textId="6240AF7C" w:rsidR="00F31BED" w:rsidRDefault="00F31BED" w:rsidP="00474E85">
            <w:pPr>
              <w:pStyle w:val="TableText"/>
              <w:ind w:right="288"/>
              <w:rPr>
                <w:shd w:val="clear" w:color="auto" w:fill="FFFFFF"/>
              </w:rPr>
            </w:pPr>
            <w:r w:rsidRPr="005E415A">
              <w:rPr>
                <w:rFonts w:cs="Arial"/>
                <w:color w:val="000000"/>
                <w:szCs w:val="24"/>
              </w:rPr>
              <w:t>0</w:t>
            </w:r>
          </w:p>
        </w:tc>
        <w:tc>
          <w:tcPr>
            <w:tcW w:w="864" w:type="dxa"/>
            <w:tcBorders>
              <w:bottom w:val="single" w:sz="4" w:space="0" w:color="auto"/>
            </w:tcBorders>
            <w:vAlign w:val="bottom"/>
          </w:tcPr>
          <w:p w14:paraId="6569ABFA" w14:textId="669900E9" w:rsidR="00F31BED" w:rsidRDefault="00F31BED" w:rsidP="00F95AF9">
            <w:pPr>
              <w:pStyle w:val="TableText"/>
              <w:ind w:right="144"/>
              <w:rPr>
                <w:shd w:val="clear" w:color="auto" w:fill="FFFFFF"/>
              </w:rPr>
            </w:pPr>
            <w:r w:rsidRPr="005E415A">
              <w:rPr>
                <w:rFonts w:cs="Arial"/>
                <w:color w:val="000000"/>
                <w:szCs w:val="24"/>
              </w:rPr>
              <w:t>110</w:t>
            </w:r>
          </w:p>
        </w:tc>
        <w:tc>
          <w:tcPr>
            <w:tcW w:w="864" w:type="dxa"/>
            <w:tcBorders>
              <w:bottom w:val="single" w:sz="4" w:space="0" w:color="auto"/>
            </w:tcBorders>
            <w:vAlign w:val="bottom"/>
          </w:tcPr>
          <w:p w14:paraId="21F78AA3" w14:textId="16C4D4D2" w:rsidR="00F31BED" w:rsidRDefault="00F31BED" w:rsidP="00F31BED">
            <w:pPr>
              <w:pStyle w:val="TableText"/>
              <w:rPr>
                <w:shd w:val="clear" w:color="auto" w:fill="FFFFFF"/>
              </w:rPr>
            </w:pPr>
            <w:r w:rsidRPr="005E415A">
              <w:rPr>
                <w:rFonts w:cs="Arial"/>
                <w:color w:val="000000"/>
                <w:szCs w:val="24"/>
              </w:rPr>
              <w:t>2.51</w:t>
            </w:r>
          </w:p>
        </w:tc>
        <w:tc>
          <w:tcPr>
            <w:tcW w:w="864" w:type="dxa"/>
            <w:tcBorders>
              <w:bottom w:val="single" w:sz="4" w:space="0" w:color="auto"/>
            </w:tcBorders>
            <w:vAlign w:val="bottom"/>
          </w:tcPr>
          <w:p w14:paraId="308E4983" w14:textId="18253E87" w:rsidR="00F31BED" w:rsidRDefault="00F31BED" w:rsidP="00F31BED">
            <w:pPr>
              <w:pStyle w:val="TableText"/>
              <w:rPr>
                <w:shd w:val="clear" w:color="auto" w:fill="FFFFFF"/>
              </w:rPr>
            </w:pPr>
            <w:r w:rsidRPr="005E415A">
              <w:rPr>
                <w:rFonts w:cs="Arial"/>
                <w:color w:val="000000"/>
                <w:szCs w:val="24"/>
              </w:rPr>
              <w:t>0.00</w:t>
            </w:r>
          </w:p>
        </w:tc>
        <w:tc>
          <w:tcPr>
            <w:tcW w:w="864" w:type="dxa"/>
            <w:tcBorders>
              <w:bottom w:val="single" w:sz="4" w:space="0" w:color="auto"/>
            </w:tcBorders>
            <w:vAlign w:val="bottom"/>
          </w:tcPr>
          <w:p w14:paraId="5DA6E634" w14:textId="67DC8A65" w:rsidR="00F31BED" w:rsidRDefault="00F31BED" w:rsidP="00F31BED">
            <w:pPr>
              <w:pStyle w:val="TableText"/>
              <w:rPr>
                <w:shd w:val="clear" w:color="auto" w:fill="FFFFFF"/>
              </w:rPr>
            </w:pPr>
            <w:r w:rsidRPr="005E415A">
              <w:rPr>
                <w:rFonts w:cs="Arial"/>
                <w:color w:val="000000"/>
                <w:szCs w:val="24"/>
              </w:rPr>
              <w:t>2.51</w:t>
            </w:r>
          </w:p>
        </w:tc>
      </w:tr>
      <w:tr w:rsidR="00F31BED" w14:paraId="19F38202" w14:textId="77777777" w:rsidTr="00F95AF9">
        <w:tc>
          <w:tcPr>
            <w:tcW w:w="2880" w:type="dxa"/>
            <w:tcBorders>
              <w:top w:val="single" w:sz="4" w:space="0" w:color="auto"/>
              <w:bottom w:val="nil"/>
            </w:tcBorders>
            <w:vAlign w:val="center"/>
          </w:tcPr>
          <w:p w14:paraId="5D125382" w14:textId="2F918097" w:rsidR="00F31BED" w:rsidRDefault="00F31BED" w:rsidP="00F31BED">
            <w:pPr>
              <w:pStyle w:val="TableText"/>
              <w:rPr>
                <w:shd w:val="clear" w:color="auto" w:fill="FFFFFF"/>
              </w:rPr>
            </w:pPr>
            <w:r w:rsidRPr="005E415A">
              <w:rPr>
                <w:rFonts w:cs="Arial"/>
                <w:szCs w:val="24"/>
              </w:rPr>
              <w:t xml:space="preserve">High </w:t>
            </w:r>
            <w:r>
              <w:rPr>
                <w:rFonts w:cs="Arial"/>
                <w:szCs w:val="24"/>
              </w:rPr>
              <w:t>s</w:t>
            </w:r>
            <w:r w:rsidRPr="005E415A">
              <w:rPr>
                <w:rFonts w:cs="Arial"/>
                <w:szCs w:val="24"/>
              </w:rPr>
              <w:t>chool—Grade 9</w:t>
            </w:r>
          </w:p>
        </w:tc>
        <w:tc>
          <w:tcPr>
            <w:tcW w:w="864" w:type="dxa"/>
            <w:tcBorders>
              <w:top w:val="single" w:sz="4" w:space="0" w:color="auto"/>
              <w:bottom w:val="nil"/>
            </w:tcBorders>
            <w:vAlign w:val="bottom"/>
          </w:tcPr>
          <w:p w14:paraId="231A86C8" w14:textId="747E025F" w:rsidR="00F31BED" w:rsidRDefault="00F31BED" w:rsidP="00F31BED">
            <w:pPr>
              <w:pStyle w:val="TableText"/>
              <w:rPr>
                <w:shd w:val="clear" w:color="auto" w:fill="FFFFFF"/>
              </w:rPr>
            </w:pPr>
            <w:r w:rsidRPr="005E415A">
              <w:rPr>
                <w:rFonts w:cs="Arial"/>
                <w:color w:val="000000"/>
                <w:szCs w:val="24"/>
              </w:rPr>
              <w:t>2,087</w:t>
            </w:r>
          </w:p>
        </w:tc>
        <w:tc>
          <w:tcPr>
            <w:tcW w:w="864" w:type="dxa"/>
            <w:tcBorders>
              <w:top w:val="single" w:sz="4" w:space="0" w:color="auto"/>
              <w:bottom w:val="nil"/>
            </w:tcBorders>
            <w:vAlign w:val="bottom"/>
          </w:tcPr>
          <w:p w14:paraId="4BB1775B" w14:textId="212DE568" w:rsidR="00F31BED" w:rsidRDefault="00F31BED" w:rsidP="00474E85">
            <w:pPr>
              <w:pStyle w:val="TableText"/>
              <w:ind w:right="144"/>
              <w:rPr>
                <w:shd w:val="clear" w:color="auto" w:fill="FFFFFF"/>
              </w:rPr>
            </w:pPr>
            <w:r w:rsidRPr="005E415A">
              <w:rPr>
                <w:rFonts w:cs="Arial"/>
                <w:color w:val="000000"/>
                <w:szCs w:val="24"/>
              </w:rPr>
              <w:t>2</w:t>
            </w:r>
          </w:p>
        </w:tc>
        <w:tc>
          <w:tcPr>
            <w:tcW w:w="864" w:type="dxa"/>
            <w:tcBorders>
              <w:top w:val="single" w:sz="4" w:space="0" w:color="auto"/>
              <w:bottom w:val="nil"/>
            </w:tcBorders>
            <w:vAlign w:val="bottom"/>
          </w:tcPr>
          <w:p w14:paraId="723CA995" w14:textId="78C69A06" w:rsidR="00F31BED" w:rsidRDefault="00F31BED" w:rsidP="00474E85">
            <w:pPr>
              <w:pStyle w:val="TableText"/>
              <w:ind w:right="288"/>
              <w:rPr>
                <w:shd w:val="clear" w:color="auto" w:fill="FFFFFF"/>
              </w:rPr>
            </w:pPr>
            <w:r w:rsidRPr="005E415A">
              <w:rPr>
                <w:rFonts w:cs="Arial"/>
                <w:color w:val="000000"/>
                <w:szCs w:val="24"/>
              </w:rPr>
              <w:t>0</w:t>
            </w:r>
          </w:p>
        </w:tc>
        <w:tc>
          <w:tcPr>
            <w:tcW w:w="864" w:type="dxa"/>
            <w:tcBorders>
              <w:top w:val="single" w:sz="4" w:space="0" w:color="auto"/>
              <w:bottom w:val="nil"/>
            </w:tcBorders>
            <w:vAlign w:val="bottom"/>
          </w:tcPr>
          <w:p w14:paraId="1C42BCEE" w14:textId="760FD0D0" w:rsidR="00F31BED" w:rsidRDefault="00F31BED" w:rsidP="00F95AF9">
            <w:pPr>
              <w:pStyle w:val="TableText"/>
              <w:ind w:right="144"/>
              <w:rPr>
                <w:shd w:val="clear" w:color="auto" w:fill="FFFFFF"/>
              </w:rPr>
            </w:pPr>
            <w:r w:rsidRPr="005E415A">
              <w:rPr>
                <w:rFonts w:cs="Arial"/>
                <w:color w:val="000000"/>
                <w:szCs w:val="24"/>
              </w:rPr>
              <w:t>2</w:t>
            </w:r>
          </w:p>
        </w:tc>
        <w:tc>
          <w:tcPr>
            <w:tcW w:w="864" w:type="dxa"/>
            <w:tcBorders>
              <w:top w:val="single" w:sz="4" w:space="0" w:color="auto"/>
              <w:bottom w:val="nil"/>
            </w:tcBorders>
            <w:vAlign w:val="bottom"/>
          </w:tcPr>
          <w:p w14:paraId="4756BD6B" w14:textId="57CAA67C" w:rsidR="00F31BED" w:rsidRDefault="00F31BED" w:rsidP="00F31BED">
            <w:pPr>
              <w:pStyle w:val="TableText"/>
              <w:rPr>
                <w:shd w:val="clear" w:color="auto" w:fill="FFFFFF"/>
              </w:rPr>
            </w:pPr>
            <w:r w:rsidRPr="005E415A">
              <w:rPr>
                <w:rFonts w:cs="Arial"/>
                <w:color w:val="000000"/>
                <w:szCs w:val="24"/>
              </w:rPr>
              <w:t>0.10</w:t>
            </w:r>
          </w:p>
        </w:tc>
        <w:tc>
          <w:tcPr>
            <w:tcW w:w="864" w:type="dxa"/>
            <w:tcBorders>
              <w:top w:val="single" w:sz="4" w:space="0" w:color="auto"/>
              <w:bottom w:val="nil"/>
            </w:tcBorders>
            <w:vAlign w:val="bottom"/>
          </w:tcPr>
          <w:p w14:paraId="65AD8C3C" w14:textId="1461C4AE" w:rsidR="00F31BED" w:rsidRDefault="00F31BED" w:rsidP="00F31BED">
            <w:pPr>
              <w:pStyle w:val="TableText"/>
              <w:rPr>
                <w:shd w:val="clear" w:color="auto" w:fill="FFFFFF"/>
              </w:rPr>
            </w:pPr>
            <w:r w:rsidRPr="005E415A">
              <w:rPr>
                <w:rFonts w:cs="Arial"/>
                <w:color w:val="000000"/>
                <w:szCs w:val="24"/>
              </w:rPr>
              <w:t>0.00</w:t>
            </w:r>
          </w:p>
        </w:tc>
        <w:tc>
          <w:tcPr>
            <w:tcW w:w="864" w:type="dxa"/>
            <w:tcBorders>
              <w:top w:val="single" w:sz="4" w:space="0" w:color="auto"/>
              <w:bottom w:val="nil"/>
            </w:tcBorders>
            <w:vAlign w:val="bottom"/>
          </w:tcPr>
          <w:p w14:paraId="4DE9B5E2" w14:textId="05C314B1" w:rsidR="00F31BED" w:rsidRDefault="00F31BED" w:rsidP="00F31BED">
            <w:pPr>
              <w:pStyle w:val="TableText"/>
              <w:rPr>
                <w:shd w:val="clear" w:color="auto" w:fill="FFFFFF"/>
              </w:rPr>
            </w:pPr>
            <w:r w:rsidRPr="005E415A">
              <w:rPr>
                <w:rFonts w:cs="Arial"/>
                <w:color w:val="000000"/>
                <w:szCs w:val="24"/>
              </w:rPr>
              <w:t>0.10</w:t>
            </w:r>
          </w:p>
        </w:tc>
      </w:tr>
      <w:tr w:rsidR="00F31BED" w14:paraId="6CCE1FE0" w14:textId="77777777" w:rsidTr="00F95AF9">
        <w:tc>
          <w:tcPr>
            <w:tcW w:w="2880" w:type="dxa"/>
            <w:tcBorders>
              <w:top w:val="nil"/>
            </w:tcBorders>
            <w:vAlign w:val="center"/>
          </w:tcPr>
          <w:p w14:paraId="2DCF5793" w14:textId="7BFEFB97" w:rsidR="00F31BED" w:rsidRDefault="00F31BED" w:rsidP="00F31BED">
            <w:pPr>
              <w:pStyle w:val="TableText"/>
              <w:rPr>
                <w:shd w:val="clear" w:color="auto" w:fill="FFFFFF"/>
              </w:rPr>
            </w:pPr>
            <w:r w:rsidRPr="005E415A">
              <w:rPr>
                <w:rFonts w:cs="Arial"/>
                <w:szCs w:val="24"/>
              </w:rPr>
              <w:t xml:space="preserve">High </w:t>
            </w:r>
            <w:r>
              <w:rPr>
                <w:rFonts w:cs="Arial"/>
                <w:szCs w:val="24"/>
              </w:rPr>
              <w:t>s</w:t>
            </w:r>
            <w:r w:rsidRPr="005E415A">
              <w:rPr>
                <w:rFonts w:cs="Arial"/>
                <w:szCs w:val="24"/>
              </w:rPr>
              <w:t>chool—Grade 10</w:t>
            </w:r>
          </w:p>
        </w:tc>
        <w:tc>
          <w:tcPr>
            <w:tcW w:w="864" w:type="dxa"/>
            <w:tcBorders>
              <w:top w:val="nil"/>
            </w:tcBorders>
            <w:vAlign w:val="bottom"/>
          </w:tcPr>
          <w:p w14:paraId="065F7BDF" w14:textId="41C0D91F" w:rsidR="00F31BED" w:rsidRDefault="00F31BED" w:rsidP="00F31BED">
            <w:pPr>
              <w:pStyle w:val="TableText"/>
              <w:rPr>
                <w:shd w:val="clear" w:color="auto" w:fill="FFFFFF"/>
              </w:rPr>
            </w:pPr>
            <w:r w:rsidRPr="005E415A">
              <w:rPr>
                <w:rFonts w:cs="Arial"/>
                <w:color w:val="000000"/>
                <w:szCs w:val="24"/>
              </w:rPr>
              <w:t>671</w:t>
            </w:r>
          </w:p>
        </w:tc>
        <w:tc>
          <w:tcPr>
            <w:tcW w:w="864" w:type="dxa"/>
            <w:tcBorders>
              <w:top w:val="nil"/>
            </w:tcBorders>
            <w:vAlign w:val="bottom"/>
          </w:tcPr>
          <w:p w14:paraId="181FC8D8" w14:textId="1E565766" w:rsidR="00F31BED" w:rsidRDefault="00F31BED" w:rsidP="00474E85">
            <w:pPr>
              <w:pStyle w:val="TableText"/>
              <w:ind w:right="144"/>
              <w:rPr>
                <w:shd w:val="clear" w:color="auto" w:fill="FFFFFF"/>
              </w:rPr>
            </w:pPr>
            <w:r w:rsidRPr="005E415A">
              <w:rPr>
                <w:rFonts w:cs="Arial"/>
                <w:color w:val="000000"/>
                <w:szCs w:val="24"/>
              </w:rPr>
              <w:t>0</w:t>
            </w:r>
          </w:p>
        </w:tc>
        <w:tc>
          <w:tcPr>
            <w:tcW w:w="864" w:type="dxa"/>
            <w:tcBorders>
              <w:top w:val="nil"/>
            </w:tcBorders>
            <w:vAlign w:val="bottom"/>
          </w:tcPr>
          <w:p w14:paraId="1668CE1A" w14:textId="7163B56D" w:rsidR="00F31BED" w:rsidRDefault="00F31BED" w:rsidP="00474E85">
            <w:pPr>
              <w:pStyle w:val="TableText"/>
              <w:ind w:right="288"/>
              <w:rPr>
                <w:shd w:val="clear" w:color="auto" w:fill="FFFFFF"/>
              </w:rPr>
            </w:pPr>
            <w:r w:rsidRPr="005E415A">
              <w:rPr>
                <w:rFonts w:cs="Arial"/>
                <w:color w:val="000000"/>
                <w:szCs w:val="24"/>
              </w:rPr>
              <w:t>0</w:t>
            </w:r>
          </w:p>
        </w:tc>
        <w:tc>
          <w:tcPr>
            <w:tcW w:w="864" w:type="dxa"/>
            <w:tcBorders>
              <w:top w:val="nil"/>
            </w:tcBorders>
            <w:vAlign w:val="bottom"/>
          </w:tcPr>
          <w:p w14:paraId="4DB787CC" w14:textId="1933FA7B" w:rsidR="00F31BED" w:rsidRDefault="00F31BED" w:rsidP="00F95AF9">
            <w:pPr>
              <w:pStyle w:val="TableText"/>
              <w:ind w:right="144"/>
              <w:rPr>
                <w:shd w:val="clear" w:color="auto" w:fill="FFFFFF"/>
              </w:rPr>
            </w:pPr>
            <w:r w:rsidRPr="005E415A">
              <w:rPr>
                <w:rFonts w:cs="Arial"/>
                <w:color w:val="000000"/>
                <w:szCs w:val="24"/>
              </w:rPr>
              <w:t>0</w:t>
            </w:r>
          </w:p>
        </w:tc>
        <w:tc>
          <w:tcPr>
            <w:tcW w:w="864" w:type="dxa"/>
            <w:tcBorders>
              <w:top w:val="nil"/>
            </w:tcBorders>
            <w:vAlign w:val="bottom"/>
          </w:tcPr>
          <w:p w14:paraId="14E17A79" w14:textId="7A1CF91A" w:rsidR="00F31BED" w:rsidRDefault="00F31BED" w:rsidP="00F31BED">
            <w:pPr>
              <w:pStyle w:val="TableText"/>
              <w:rPr>
                <w:shd w:val="clear" w:color="auto" w:fill="FFFFFF"/>
              </w:rPr>
            </w:pPr>
            <w:r w:rsidRPr="005E415A">
              <w:rPr>
                <w:rFonts w:cs="Arial"/>
                <w:color w:val="000000"/>
                <w:szCs w:val="24"/>
              </w:rPr>
              <w:t>0.00</w:t>
            </w:r>
          </w:p>
        </w:tc>
        <w:tc>
          <w:tcPr>
            <w:tcW w:w="864" w:type="dxa"/>
            <w:tcBorders>
              <w:top w:val="nil"/>
            </w:tcBorders>
            <w:vAlign w:val="bottom"/>
          </w:tcPr>
          <w:p w14:paraId="292433DF" w14:textId="448D5208" w:rsidR="00F31BED" w:rsidRDefault="00F31BED" w:rsidP="00F31BED">
            <w:pPr>
              <w:pStyle w:val="TableText"/>
              <w:rPr>
                <w:shd w:val="clear" w:color="auto" w:fill="FFFFFF"/>
              </w:rPr>
            </w:pPr>
            <w:r w:rsidRPr="005E415A">
              <w:rPr>
                <w:rFonts w:cs="Arial"/>
                <w:color w:val="000000"/>
                <w:szCs w:val="24"/>
              </w:rPr>
              <w:t>0.00</w:t>
            </w:r>
          </w:p>
        </w:tc>
        <w:tc>
          <w:tcPr>
            <w:tcW w:w="864" w:type="dxa"/>
            <w:tcBorders>
              <w:top w:val="nil"/>
            </w:tcBorders>
            <w:vAlign w:val="bottom"/>
          </w:tcPr>
          <w:p w14:paraId="6CE6C987" w14:textId="7C90D2D8" w:rsidR="00F31BED" w:rsidRDefault="00F31BED" w:rsidP="00F31BED">
            <w:pPr>
              <w:pStyle w:val="TableText"/>
              <w:rPr>
                <w:shd w:val="clear" w:color="auto" w:fill="FFFFFF"/>
              </w:rPr>
            </w:pPr>
            <w:r w:rsidRPr="005E415A">
              <w:rPr>
                <w:rFonts w:cs="Arial"/>
                <w:color w:val="000000"/>
                <w:szCs w:val="24"/>
              </w:rPr>
              <w:t>0.00</w:t>
            </w:r>
          </w:p>
        </w:tc>
      </w:tr>
      <w:tr w:rsidR="00F31BED" w14:paraId="1E71A0C9" w14:textId="77777777" w:rsidTr="00F95AF9">
        <w:tc>
          <w:tcPr>
            <w:tcW w:w="2880" w:type="dxa"/>
            <w:vAlign w:val="bottom"/>
          </w:tcPr>
          <w:p w14:paraId="3AA9BA81" w14:textId="0006CECA" w:rsidR="00F31BED" w:rsidRDefault="00F31BED" w:rsidP="00F31BED">
            <w:pPr>
              <w:pStyle w:val="TableText"/>
              <w:rPr>
                <w:shd w:val="clear" w:color="auto" w:fill="FFFFFF"/>
              </w:rPr>
            </w:pPr>
            <w:r w:rsidRPr="005E415A">
              <w:rPr>
                <w:rFonts w:cs="Arial"/>
                <w:szCs w:val="24"/>
              </w:rPr>
              <w:t xml:space="preserve">High </w:t>
            </w:r>
            <w:r>
              <w:rPr>
                <w:rFonts w:cs="Arial"/>
                <w:szCs w:val="24"/>
              </w:rPr>
              <w:t>s</w:t>
            </w:r>
            <w:r w:rsidRPr="005E415A">
              <w:rPr>
                <w:rFonts w:cs="Arial"/>
                <w:szCs w:val="24"/>
              </w:rPr>
              <w:t>chool—Grade 11</w:t>
            </w:r>
          </w:p>
        </w:tc>
        <w:tc>
          <w:tcPr>
            <w:tcW w:w="864" w:type="dxa"/>
            <w:vAlign w:val="bottom"/>
          </w:tcPr>
          <w:p w14:paraId="1C64B085" w14:textId="1F4BA9AD" w:rsidR="00F31BED" w:rsidRDefault="00F31BED" w:rsidP="00F31BED">
            <w:pPr>
              <w:pStyle w:val="TableText"/>
              <w:rPr>
                <w:shd w:val="clear" w:color="auto" w:fill="FFFFFF"/>
              </w:rPr>
            </w:pPr>
            <w:r w:rsidRPr="005E415A">
              <w:rPr>
                <w:rFonts w:cs="Arial"/>
                <w:color w:val="000000"/>
                <w:szCs w:val="24"/>
              </w:rPr>
              <w:t>3,652</w:t>
            </w:r>
          </w:p>
        </w:tc>
        <w:tc>
          <w:tcPr>
            <w:tcW w:w="864" w:type="dxa"/>
            <w:vAlign w:val="bottom"/>
          </w:tcPr>
          <w:p w14:paraId="5DD4A6FF" w14:textId="34B91A87" w:rsidR="00F31BED" w:rsidRDefault="00F31BED" w:rsidP="00474E85">
            <w:pPr>
              <w:pStyle w:val="TableText"/>
              <w:ind w:right="144"/>
              <w:rPr>
                <w:shd w:val="clear" w:color="auto" w:fill="FFFFFF"/>
              </w:rPr>
            </w:pPr>
            <w:r w:rsidRPr="005E415A">
              <w:rPr>
                <w:rFonts w:cs="Arial"/>
                <w:color w:val="000000"/>
                <w:szCs w:val="24"/>
              </w:rPr>
              <w:t>2</w:t>
            </w:r>
          </w:p>
        </w:tc>
        <w:tc>
          <w:tcPr>
            <w:tcW w:w="864" w:type="dxa"/>
            <w:vAlign w:val="bottom"/>
          </w:tcPr>
          <w:p w14:paraId="421765D2" w14:textId="3C3B8E3A" w:rsidR="00F31BED" w:rsidRDefault="00F31BED" w:rsidP="00474E85">
            <w:pPr>
              <w:pStyle w:val="TableText"/>
              <w:ind w:right="288"/>
              <w:rPr>
                <w:shd w:val="clear" w:color="auto" w:fill="FFFFFF"/>
              </w:rPr>
            </w:pPr>
            <w:r w:rsidRPr="005E415A">
              <w:rPr>
                <w:rFonts w:cs="Arial"/>
                <w:color w:val="000000"/>
                <w:szCs w:val="24"/>
              </w:rPr>
              <w:t>0</w:t>
            </w:r>
          </w:p>
        </w:tc>
        <w:tc>
          <w:tcPr>
            <w:tcW w:w="864" w:type="dxa"/>
            <w:vAlign w:val="bottom"/>
          </w:tcPr>
          <w:p w14:paraId="16A9F352" w14:textId="53CC1119" w:rsidR="00F31BED" w:rsidRDefault="00F31BED" w:rsidP="00F95AF9">
            <w:pPr>
              <w:pStyle w:val="TableText"/>
              <w:ind w:right="144"/>
              <w:rPr>
                <w:shd w:val="clear" w:color="auto" w:fill="FFFFFF"/>
              </w:rPr>
            </w:pPr>
            <w:r w:rsidRPr="005E415A">
              <w:rPr>
                <w:rFonts w:cs="Arial"/>
                <w:color w:val="000000"/>
                <w:szCs w:val="24"/>
              </w:rPr>
              <w:t>2</w:t>
            </w:r>
          </w:p>
        </w:tc>
        <w:tc>
          <w:tcPr>
            <w:tcW w:w="864" w:type="dxa"/>
            <w:vAlign w:val="bottom"/>
          </w:tcPr>
          <w:p w14:paraId="10E855F3" w14:textId="56B8D79A" w:rsidR="00F31BED" w:rsidRDefault="00F31BED" w:rsidP="00F31BED">
            <w:pPr>
              <w:pStyle w:val="TableText"/>
              <w:rPr>
                <w:shd w:val="clear" w:color="auto" w:fill="FFFFFF"/>
              </w:rPr>
            </w:pPr>
            <w:r w:rsidRPr="005E415A">
              <w:rPr>
                <w:rFonts w:cs="Arial"/>
                <w:color w:val="000000"/>
                <w:szCs w:val="24"/>
              </w:rPr>
              <w:t>0.05</w:t>
            </w:r>
          </w:p>
        </w:tc>
        <w:tc>
          <w:tcPr>
            <w:tcW w:w="864" w:type="dxa"/>
            <w:vAlign w:val="bottom"/>
          </w:tcPr>
          <w:p w14:paraId="3C3617DB" w14:textId="0C3421E4" w:rsidR="00F31BED" w:rsidRDefault="00F31BED" w:rsidP="00F31BED">
            <w:pPr>
              <w:pStyle w:val="TableText"/>
              <w:rPr>
                <w:shd w:val="clear" w:color="auto" w:fill="FFFFFF"/>
              </w:rPr>
            </w:pPr>
            <w:r w:rsidRPr="005E415A">
              <w:rPr>
                <w:rFonts w:cs="Arial"/>
                <w:color w:val="000000"/>
                <w:szCs w:val="24"/>
              </w:rPr>
              <w:t>0.00</w:t>
            </w:r>
          </w:p>
        </w:tc>
        <w:tc>
          <w:tcPr>
            <w:tcW w:w="864" w:type="dxa"/>
            <w:vAlign w:val="bottom"/>
          </w:tcPr>
          <w:p w14:paraId="023DF877" w14:textId="4704CD5E" w:rsidR="00F31BED" w:rsidRDefault="00F31BED" w:rsidP="00F31BED">
            <w:pPr>
              <w:pStyle w:val="TableText"/>
              <w:rPr>
                <w:shd w:val="clear" w:color="auto" w:fill="FFFFFF"/>
              </w:rPr>
            </w:pPr>
            <w:r w:rsidRPr="005E415A">
              <w:rPr>
                <w:rFonts w:cs="Arial"/>
                <w:color w:val="000000"/>
                <w:szCs w:val="24"/>
              </w:rPr>
              <w:t>0.05</w:t>
            </w:r>
          </w:p>
        </w:tc>
      </w:tr>
      <w:tr w:rsidR="00F31BED" w14:paraId="557ADAD0" w14:textId="77777777" w:rsidTr="00F95AF9">
        <w:tc>
          <w:tcPr>
            <w:tcW w:w="2880" w:type="dxa"/>
            <w:vAlign w:val="bottom"/>
          </w:tcPr>
          <w:p w14:paraId="0831F14D" w14:textId="2037C379" w:rsidR="00F31BED" w:rsidRDefault="00F31BED" w:rsidP="00F31BED">
            <w:pPr>
              <w:pStyle w:val="TableText"/>
              <w:rPr>
                <w:shd w:val="clear" w:color="auto" w:fill="FFFFFF"/>
              </w:rPr>
            </w:pPr>
            <w:r w:rsidRPr="005E415A">
              <w:rPr>
                <w:rFonts w:cs="Arial"/>
                <w:szCs w:val="24"/>
              </w:rPr>
              <w:t xml:space="preserve">High </w:t>
            </w:r>
            <w:r>
              <w:rPr>
                <w:rFonts w:cs="Arial"/>
                <w:szCs w:val="24"/>
              </w:rPr>
              <w:t>s</w:t>
            </w:r>
            <w:r w:rsidRPr="005E415A">
              <w:rPr>
                <w:rFonts w:cs="Arial"/>
                <w:szCs w:val="24"/>
              </w:rPr>
              <w:t>chool—Grade 12</w:t>
            </w:r>
          </w:p>
        </w:tc>
        <w:tc>
          <w:tcPr>
            <w:tcW w:w="864" w:type="dxa"/>
            <w:vAlign w:val="bottom"/>
          </w:tcPr>
          <w:p w14:paraId="7F02DCE1" w14:textId="34966374" w:rsidR="00F31BED" w:rsidRDefault="00F31BED" w:rsidP="00F31BED">
            <w:pPr>
              <w:pStyle w:val="TableText"/>
              <w:rPr>
                <w:shd w:val="clear" w:color="auto" w:fill="FFFFFF"/>
              </w:rPr>
            </w:pPr>
            <w:r w:rsidRPr="005E415A">
              <w:rPr>
                <w:rFonts w:cs="Arial"/>
                <w:color w:val="000000"/>
                <w:szCs w:val="24"/>
              </w:rPr>
              <w:t>287</w:t>
            </w:r>
          </w:p>
        </w:tc>
        <w:tc>
          <w:tcPr>
            <w:tcW w:w="864" w:type="dxa"/>
            <w:vAlign w:val="bottom"/>
          </w:tcPr>
          <w:p w14:paraId="2BE08FA3" w14:textId="08722E6A" w:rsidR="00F31BED" w:rsidRDefault="00F31BED" w:rsidP="00474E85">
            <w:pPr>
              <w:pStyle w:val="TableText"/>
              <w:ind w:right="144"/>
              <w:rPr>
                <w:shd w:val="clear" w:color="auto" w:fill="FFFFFF"/>
              </w:rPr>
            </w:pPr>
            <w:r w:rsidRPr="005E415A">
              <w:rPr>
                <w:rFonts w:cs="Arial"/>
                <w:color w:val="000000"/>
                <w:szCs w:val="24"/>
              </w:rPr>
              <w:t>0</w:t>
            </w:r>
          </w:p>
        </w:tc>
        <w:tc>
          <w:tcPr>
            <w:tcW w:w="864" w:type="dxa"/>
            <w:vAlign w:val="bottom"/>
          </w:tcPr>
          <w:p w14:paraId="60F32945" w14:textId="1F6B40BF" w:rsidR="00F31BED" w:rsidRDefault="00F31BED" w:rsidP="00474E85">
            <w:pPr>
              <w:pStyle w:val="TableText"/>
              <w:ind w:right="288"/>
              <w:rPr>
                <w:shd w:val="clear" w:color="auto" w:fill="FFFFFF"/>
              </w:rPr>
            </w:pPr>
            <w:r w:rsidRPr="005E415A">
              <w:rPr>
                <w:rFonts w:cs="Arial"/>
                <w:color w:val="000000"/>
                <w:szCs w:val="24"/>
              </w:rPr>
              <w:t>0</w:t>
            </w:r>
          </w:p>
        </w:tc>
        <w:tc>
          <w:tcPr>
            <w:tcW w:w="864" w:type="dxa"/>
            <w:vAlign w:val="bottom"/>
          </w:tcPr>
          <w:p w14:paraId="6B8319B9" w14:textId="709FA79D" w:rsidR="00F31BED" w:rsidRDefault="00F31BED" w:rsidP="00F95AF9">
            <w:pPr>
              <w:pStyle w:val="TableText"/>
              <w:ind w:right="144"/>
              <w:rPr>
                <w:shd w:val="clear" w:color="auto" w:fill="FFFFFF"/>
              </w:rPr>
            </w:pPr>
            <w:r w:rsidRPr="005E415A">
              <w:rPr>
                <w:rFonts w:cs="Arial"/>
                <w:color w:val="000000"/>
                <w:szCs w:val="24"/>
              </w:rPr>
              <w:t>0</w:t>
            </w:r>
          </w:p>
        </w:tc>
        <w:tc>
          <w:tcPr>
            <w:tcW w:w="864" w:type="dxa"/>
            <w:vAlign w:val="bottom"/>
          </w:tcPr>
          <w:p w14:paraId="1F7ED05C" w14:textId="37EE3622" w:rsidR="00F31BED" w:rsidRDefault="00F31BED" w:rsidP="00F31BED">
            <w:pPr>
              <w:pStyle w:val="TableText"/>
              <w:rPr>
                <w:shd w:val="clear" w:color="auto" w:fill="FFFFFF"/>
              </w:rPr>
            </w:pPr>
            <w:r w:rsidRPr="005E415A">
              <w:rPr>
                <w:rFonts w:cs="Arial"/>
                <w:color w:val="000000"/>
                <w:szCs w:val="24"/>
              </w:rPr>
              <w:t>0.00</w:t>
            </w:r>
          </w:p>
        </w:tc>
        <w:tc>
          <w:tcPr>
            <w:tcW w:w="864" w:type="dxa"/>
            <w:vAlign w:val="bottom"/>
          </w:tcPr>
          <w:p w14:paraId="5F0C2087" w14:textId="489F992F" w:rsidR="00F31BED" w:rsidRDefault="00F31BED" w:rsidP="00F31BED">
            <w:pPr>
              <w:pStyle w:val="TableText"/>
              <w:rPr>
                <w:shd w:val="clear" w:color="auto" w:fill="FFFFFF"/>
              </w:rPr>
            </w:pPr>
            <w:r w:rsidRPr="005E415A">
              <w:rPr>
                <w:rFonts w:cs="Arial"/>
                <w:color w:val="000000"/>
                <w:szCs w:val="24"/>
              </w:rPr>
              <w:t>0.00</w:t>
            </w:r>
          </w:p>
        </w:tc>
        <w:tc>
          <w:tcPr>
            <w:tcW w:w="864" w:type="dxa"/>
            <w:vAlign w:val="bottom"/>
          </w:tcPr>
          <w:p w14:paraId="6F48C357" w14:textId="2DC469F4" w:rsidR="00F31BED" w:rsidRDefault="00F31BED" w:rsidP="00F31BED">
            <w:pPr>
              <w:pStyle w:val="TableText"/>
              <w:rPr>
                <w:shd w:val="clear" w:color="auto" w:fill="FFFFFF"/>
              </w:rPr>
            </w:pPr>
            <w:r w:rsidRPr="005E415A">
              <w:rPr>
                <w:rFonts w:cs="Arial"/>
                <w:color w:val="000000"/>
                <w:szCs w:val="24"/>
              </w:rPr>
              <w:t>0.00</w:t>
            </w:r>
          </w:p>
        </w:tc>
      </w:tr>
      <w:tr w:rsidR="00F31BED" w14:paraId="5617AE50" w14:textId="77777777" w:rsidTr="00F95AF9">
        <w:tc>
          <w:tcPr>
            <w:tcW w:w="2880" w:type="dxa"/>
            <w:vAlign w:val="bottom"/>
          </w:tcPr>
          <w:p w14:paraId="6529414A" w14:textId="7DB391DC" w:rsidR="00F31BED" w:rsidRDefault="00F31BED" w:rsidP="00F31BED">
            <w:pPr>
              <w:pStyle w:val="TableText"/>
              <w:rPr>
                <w:shd w:val="clear" w:color="auto" w:fill="FFFFFF"/>
              </w:rPr>
            </w:pPr>
            <w:r w:rsidRPr="005E415A">
              <w:rPr>
                <w:rFonts w:cs="Arial"/>
                <w:szCs w:val="24"/>
              </w:rPr>
              <w:t xml:space="preserve">High </w:t>
            </w:r>
            <w:r>
              <w:rPr>
                <w:rFonts w:cs="Arial"/>
                <w:szCs w:val="24"/>
              </w:rPr>
              <w:t>s</w:t>
            </w:r>
            <w:r w:rsidRPr="005E415A">
              <w:rPr>
                <w:rFonts w:cs="Arial"/>
                <w:szCs w:val="24"/>
              </w:rPr>
              <w:t xml:space="preserve">chool—All </w:t>
            </w:r>
            <w:r>
              <w:rPr>
                <w:rFonts w:cs="Arial"/>
                <w:szCs w:val="24"/>
              </w:rPr>
              <w:t>g</w:t>
            </w:r>
            <w:r w:rsidRPr="005E415A">
              <w:rPr>
                <w:rFonts w:cs="Arial"/>
                <w:szCs w:val="24"/>
              </w:rPr>
              <w:t>rades</w:t>
            </w:r>
          </w:p>
        </w:tc>
        <w:tc>
          <w:tcPr>
            <w:tcW w:w="864" w:type="dxa"/>
            <w:vAlign w:val="bottom"/>
          </w:tcPr>
          <w:p w14:paraId="7ABAAB04" w14:textId="1A19ECE4" w:rsidR="00F31BED" w:rsidRDefault="00F31BED" w:rsidP="00F31BED">
            <w:pPr>
              <w:pStyle w:val="TableText"/>
              <w:rPr>
                <w:shd w:val="clear" w:color="auto" w:fill="FFFFFF"/>
              </w:rPr>
            </w:pPr>
            <w:r w:rsidRPr="005E415A">
              <w:rPr>
                <w:rFonts w:cs="Arial"/>
                <w:color w:val="000000"/>
                <w:szCs w:val="24"/>
              </w:rPr>
              <w:t>6,697</w:t>
            </w:r>
          </w:p>
        </w:tc>
        <w:tc>
          <w:tcPr>
            <w:tcW w:w="864" w:type="dxa"/>
            <w:vAlign w:val="bottom"/>
          </w:tcPr>
          <w:p w14:paraId="663FB14F" w14:textId="6FA1B1FB" w:rsidR="00F31BED" w:rsidRDefault="00F31BED" w:rsidP="00474E85">
            <w:pPr>
              <w:pStyle w:val="TableText"/>
              <w:ind w:right="144"/>
              <w:rPr>
                <w:shd w:val="clear" w:color="auto" w:fill="FFFFFF"/>
              </w:rPr>
            </w:pPr>
            <w:r w:rsidRPr="005E415A">
              <w:rPr>
                <w:rFonts w:cs="Arial"/>
                <w:color w:val="000000"/>
                <w:szCs w:val="24"/>
              </w:rPr>
              <w:t>4</w:t>
            </w:r>
          </w:p>
        </w:tc>
        <w:tc>
          <w:tcPr>
            <w:tcW w:w="864" w:type="dxa"/>
            <w:vAlign w:val="bottom"/>
          </w:tcPr>
          <w:p w14:paraId="34822374" w14:textId="2935CB24" w:rsidR="00F31BED" w:rsidRDefault="00F31BED" w:rsidP="00474E85">
            <w:pPr>
              <w:pStyle w:val="TableText"/>
              <w:ind w:right="288"/>
              <w:rPr>
                <w:shd w:val="clear" w:color="auto" w:fill="FFFFFF"/>
              </w:rPr>
            </w:pPr>
            <w:r w:rsidRPr="005E415A">
              <w:rPr>
                <w:rFonts w:cs="Arial"/>
                <w:color w:val="000000"/>
                <w:szCs w:val="24"/>
              </w:rPr>
              <w:t>0</w:t>
            </w:r>
          </w:p>
        </w:tc>
        <w:tc>
          <w:tcPr>
            <w:tcW w:w="864" w:type="dxa"/>
            <w:vAlign w:val="bottom"/>
          </w:tcPr>
          <w:p w14:paraId="7F96E75D" w14:textId="0FBEFFB8" w:rsidR="00F31BED" w:rsidRDefault="00F31BED" w:rsidP="00F95AF9">
            <w:pPr>
              <w:pStyle w:val="TableText"/>
              <w:ind w:right="144"/>
              <w:rPr>
                <w:shd w:val="clear" w:color="auto" w:fill="FFFFFF"/>
              </w:rPr>
            </w:pPr>
            <w:r w:rsidRPr="005E415A">
              <w:rPr>
                <w:rFonts w:cs="Arial"/>
                <w:color w:val="000000"/>
                <w:szCs w:val="24"/>
              </w:rPr>
              <w:t>4</w:t>
            </w:r>
          </w:p>
        </w:tc>
        <w:tc>
          <w:tcPr>
            <w:tcW w:w="864" w:type="dxa"/>
            <w:vAlign w:val="bottom"/>
          </w:tcPr>
          <w:p w14:paraId="5B36CCE6" w14:textId="2D64EEF1" w:rsidR="00F31BED" w:rsidRDefault="00F31BED" w:rsidP="00F31BED">
            <w:pPr>
              <w:pStyle w:val="TableText"/>
              <w:rPr>
                <w:shd w:val="clear" w:color="auto" w:fill="FFFFFF"/>
              </w:rPr>
            </w:pPr>
            <w:r w:rsidRPr="005E415A">
              <w:rPr>
                <w:rFonts w:cs="Arial"/>
                <w:color w:val="000000"/>
                <w:szCs w:val="24"/>
              </w:rPr>
              <w:t>0.06</w:t>
            </w:r>
          </w:p>
        </w:tc>
        <w:tc>
          <w:tcPr>
            <w:tcW w:w="864" w:type="dxa"/>
            <w:vAlign w:val="bottom"/>
          </w:tcPr>
          <w:p w14:paraId="605F85F8" w14:textId="142F56C4" w:rsidR="00F31BED" w:rsidRDefault="00F31BED" w:rsidP="00F31BED">
            <w:pPr>
              <w:pStyle w:val="TableText"/>
              <w:rPr>
                <w:shd w:val="clear" w:color="auto" w:fill="FFFFFF"/>
              </w:rPr>
            </w:pPr>
            <w:r w:rsidRPr="005E415A">
              <w:rPr>
                <w:rFonts w:cs="Arial"/>
                <w:color w:val="000000"/>
                <w:szCs w:val="24"/>
              </w:rPr>
              <w:t>0.00</w:t>
            </w:r>
          </w:p>
        </w:tc>
        <w:tc>
          <w:tcPr>
            <w:tcW w:w="864" w:type="dxa"/>
            <w:vAlign w:val="bottom"/>
          </w:tcPr>
          <w:p w14:paraId="4BA362F2" w14:textId="77204E0E" w:rsidR="00F31BED" w:rsidRDefault="00F31BED" w:rsidP="00F31BED">
            <w:pPr>
              <w:pStyle w:val="TableText"/>
              <w:rPr>
                <w:shd w:val="clear" w:color="auto" w:fill="FFFFFF"/>
              </w:rPr>
            </w:pPr>
            <w:r w:rsidRPr="005E415A">
              <w:rPr>
                <w:rFonts w:cs="Arial"/>
                <w:color w:val="000000"/>
                <w:szCs w:val="24"/>
              </w:rPr>
              <w:t>0.06</w:t>
            </w:r>
          </w:p>
        </w:tc>
      </w:tr>
    </w:tbl>
    <w:p w14:paraId="34796E4C" w14:textId="6995C511" w:rsidR="0004480B" w:rsidRPr="006C312D" w:rsidRDefault="0004480B" w:rsidP="001E331C">
      <w:pPr>
        <w:pStyle w:val="Heading3"/>
      </w:pPr>
      <w:bookmarkStart w:id="173" w:name="_Procedures_to_Maintain"/>
      <w:bookmarkStart w:id="174" w:name="_Toc182472554"/>
      <w:bookmarkEnd w:id="173"/>
      <w:r w:rsidRPr="006C312D">
        <w:t>Procedures to Maintain Standardization</w:t>
      </w:r>
      <w:bookmarkEnd w:id="174"/>
    </w:p>
    <w:p w14:paraId="7058313D" w14:textId="77777777" w:rsidR="00C67497" w:rsidRPr="006C312D" w:rsidRDefault="00C67497" w:rsidP="00C67497">
      <w:pPr>
        <w:keepNext/>
        <w:keepLines/>
      </w:pPr>
      <w:r w:rsidRPr="006C312D">
        <w:t>The test administration procedures are designed so that the tests are administered in a standardized manner. ETS takes all necessary measures to ensure the standardization of test administration, as described in this section.</w:t>
      </w:r>
    </w:p>
    <w:p w14:paraId="31892CC8" w14:textId="517F42C4" w:rsidR="0004480B" w:rsidRPr="006C312D" w:rsidRDefault="00576272" w:rsidP="001E331C">
      <w:pPr>
        <w:pStyle w:val="Heading4"/>
      </w:pPr>
      <w:r w:rsidRPr="006C312D">
        <w:t>Local Educational Agency</w:t>
      </w:r>
      <w:r w:rsidR="0004480B" w:rsidRPr="006C312D">
        <w:t xml:space="preserve"> </w:t>
      </w:r>
      <w:r w:rsidRPr="006C312D">
        <w:t>California Assessment of Student Performance and Progress</w:t>
      </w:r>
      <w:r w:rsidR="0004480B" w:rsidRPr="006C312D">
        <w:t xml:space="preserve"> Coordinator</w:t>
      </w:r>
    </w:p>
    <w:p w14:paraId="54032157" w14:textId="422E1C78" w:rsidR="00F56E2E" w:rsidRPr="006C312D" w:rsidRDefault="00F56E2E" w:rsidP="00F56E2E">
      <w:r w:rsidRPr="006C312D">
        <w:t xml:space="preserve">An LEA CAASPP coordinator was designated by the district superintendent at the beginning of the </w:t>
      </w:r>
      <w:r w:rsidR="00586D25" w:rsidRPr="006C312D">
        <w:t>201</w:t>
      </w:r>
      <w:r w:rsidR="00586D25">
        <w:t>9</w:t>
      </w:r>
      <w:r w:rsidRPr="006C312D">
        <w:t>–</w:t>
      </w:r>
      <w:r w:rsidR="00586D25" w:rsidRPr="006C312D">
        <w:t>20</w:t>
      </w:r>
      <w:r w:rsidR="00586D25">
        <w:t>20</w:t>
      </w:r>
      <w:r w:rsidR="00586D25" w:rsidRPr="006C312D">
        <w:t xml:space="preserve"> </w:t>
      </w:r>
      <w:r w:rsidRPr="006C312D">
        <w:t xml:space="preserve">school year. LEAs include public school </w:t>
      </w:r>
      <w:r w:rsidRPr="006C312D" w:rsidDel="001C50E1">
        <w:t>district</w:t>
      </w:r>
      <w:r w:rsidRPr="006C312D">
        <w:t>s, statewide benefit charter schools, State Board of Education–authorized charter schools, county office of education programs, and direct funded charter schools.</w:t>
      </w:r>
    </w:p>
    <w:p w14:paraId="1722DD27" w14:textId="77777777" w:rsidR="00F56E2E" w:rsidRPr="006C312D" w:rsidRDefault="00F56E2E" w:rsidP="00F56E2E">
      <w:r w:rsidRPr="006C312D">
        <w:lastRenderedPageBreak/>
        <w:t>LEA CAASPP coordinators are responsible for ensuring the proper and consistent administration of the CAASPP assessments. In addition to the responsibilities set forth in 5</w:t>
      </w:r>
      <w:r w:rsidRPr="006C312D">
        <w:rPr>
          <w:i/>
        </w:rPr>
        <w:t> CCR</w:t>
      </w:r>
      <w:r w:rsidRPr="006C312D">
        <w:t xml:space="preserve"> Section 857, their responsibilities include</w:t>
      </w:r>
    </w:p>
    <w:p w14:paraId="2F8ACCC7" w14:textId="77777777" w:rsidR="00F56E2E" w:rsidRPr="006C312D" w:rsidRDefault="00F56E2E" w:rsidP="00347B1E">
      <w:pPr>
        <w:pStyle w:val="bullets"/>
        <w:keepNext/>
      </w:pPr>
      <w:r w:rsidRPr="006C312D">
        <w:t>adding CAASPP test site coordinators and test administrators into TOMS;</w:t>
      </w:r>
    </w:p>
    <w:p w14:paraId="4E0CE4E8" w14:textId="1959E347" w:rsidR="00F56E2E" w:rsidRPr="006C312D" w:rsidRDefault="00F56E2E" w:rsidP="004E7345">
      <w:pPr>
        <w:pStyle w:val="bullets"/>
      </w:pPr>
      <w:r w:rsidRPr="006C312D">
        <w:t xml:space="preserve">training CAASPP test site coordinators and test administrators regarding the state and CAASPP assessment administration as well as security policies and procedures; </w:t>
      </w:r>
    </w:p>
    <w:p w14:paraId="5FB66588" w14:textId="77777777" w:rsidR="00F56E2E" w:rsidRPr="006C312D" w:rsidRDefault="00F56E2E" w:rsidP="00F56E2E">
      <w:pPr>
        <w:pStyle w:val="bullets"/>
      </w:pPr>
      <w:r w:rsidRPr="006C312D">
        <w:t>overseeing test administration activities;</w:t>
      </w:r>
    </w:p>
    <w:p w14:paraId="7361F6A8" w14:textId="77777777" w:rsidR="00F56E2E" w:rsidRPr="006C312D" w:rsidRDefault="00F56E2E" w:rsidP="00F56E2E">
      <w:pPr>
        <w:pStyle w:val="bullets"/>
      </w:pPr>
      <w:r w:rsidRPr="006C312D">
        <w:t>printing out checklists for CAASPP test site coordinators and test administrators to review in preparation for administering the summative assessments;</w:t>
      </w:r>
    </w:p>
    <w:p w14:paraId="10408C96" w14:textId="7E07119D" w:rsidR="00F56E2E" w:rsidRPr="006C312D" w:rsidRDefault="00F56E2E" w:rsidP="00F56E2E">
      <w:pPr>
        <w:pStyle w:val="bullets"/>
      </w:pPr>
      <w:r w:rsidRPr="006C312D">
        <w:t>distributing and collecting scorable and nonscorable materials for students who take paper</w:t>
      </w:r>
      <w:r w:rsidR="009D0034">
        <w:t>–</w:t>
      </w:r>
      <w:r w:rsidRPr="006C312D">
        <w:t>pencil tests;</w:t>
      </w:r>
    </w:p>
    <w:p w14:paraId="175E0C38" w14:textId="3F9CEB1E" w:rsidR="00F56E2E" w:rsidRPr="006C312D" w:rsidRDefault="00F56E2E" w:rsidP="00F56E2E">
      <w:pPr>
        <w:pStyle w:val="bullets"/>
      </w:pPr>
      <w:r w:rsidRPr="006C312D">
        <w:t>filing a report of a testing incident in</w:t>
      </w:r>
      <w:r w:rsidR="00335318">
        <w:t xml:space="preserve"> the</w:t>
      </w:r>
      <w:r w:rsidRPr="006C312D">
        <w:t xml:space="preserve"> </w:t>
      </w:r>
      <w:r w:rsidR="00335318" w:rsidRPr="006C312D">
        <w:t xml:space="preserve">Security and Test Administration Incident Reporting System </w:t>
      </w:r>
      <w:r w:rsidR="00335318">
        <w:t>(</w:t>
      </w:r>
      <w:r w:rsidRPr="006C312D">
        <w:t>STAIRS</w:t>
      </w:r>
      <w:r w:rsidR="00335318">
        <w:t>)</w:t>
      </w:r>
      <w:r w:rsidRPr="006C312D">
        <w:t>; and</w:t>
      </w:r>
    </w:p>
    <w:p w14:paraId="0E077CE4" w14:textId="27B99E75" w:rsidR="00F56E2E" w:rsidRPr="006C312D" w:rsidRDefault="00F56E2E" w:rsidP="00F56E2E">
      <w:pPr>
        <w:pStyle w:val="bullets"/>
      </w:pPr>
      <w:r w:rsidRPr="006C312D">
        <w:t>requesting an Appeal (</w:t>
      </w:r>
      <w:bookmarkStart w:id="175" w:name="_Hlk33892312"/>
      <w:r w:rsidRPr="006C312D">
        <w:t>if indicated by TOMS prompts while reporting an incident using the STAIRS/Appeal</w:t>
      </w:r>
      <w:r w:rsidR="00335318">
        <w:t>s</w:t>
      </w:r>
      <w:r w:rsidRPr="006C312D">
        <w:t xml:space="preserve"> process</w:t>
      </w:r>
      <w:bookmarkEnd w:id="175"/>
      <w:r w:rsidRPr="006C312D">
        <w:t>).</w:t>
      </w:r>
    </w:p>
    <w:p w14:paraId="7577CFDF" w14:textId="4D4D2346" w:rsidR="0004480B" w:rsidRPr="006C312D" w:rsidRDefault="0004480B" w:rsidP="001E331C">
      <w:pPr>
        <w:pStyle w:val="Heading4"/>
      </w:pPr>
      <w:r w:rsidRPr="006C312D">
        <w:t>CAASPP Test Site Coordinator</w:t>
      </w:r>
    </w:p>
    <w:p w14:paraId="4CE68894" w14:textId="77777777" w:rsidR="00F56E2E" w:rsidRPr="006C312D" w:rsidRDefault="00F56E2E" w:rsidP="00F56E2E">
      <w:bookmarkStart w:id="176" w:name="_Hlk65051523"/>
      <w:r w:rsidRPr="006C312D">
        <w:t>A CAASPP test site coordinator is trained by the LEA CAASPP coordinator for each test site (5</w:t>
      </w:r>
      <w:r w:rsidRPr="006C312D">
        <w:rPr>
          <w:i/>
        </w:rPr>
        <w:t xml:space="preserve"> CCR </w:t>
      </w:r>
      <w:r w:rsidRPr="006C312D">
        <w:t xml:space="preserve">Section 857[f]). A test site coordinator must be an employee of the LEA and must sign a security agreement (5 </w:t>
      </w:r>
      <w:r w:rsidRPr="006C312D">
        <w:rPr>
          <w:i/>
        </w:rPr>
        <w:t>CCR</w:t>
      </w:r>
      <w:r w:rsidRPr="006C312D">
        <w:t xml:space="preserve"> Section 859[a]).</w:t>
      </w:r>
    </w:p>
    <w:bookmarkEnd w:id="176"/>
    <w:p w14:paraId="431268B6" w14:textId="77777777" w:rsidR="00F56E2E" w:rsidRPr="006C312D" w:rsidRDefault="00F56E2E" w:rsidP="00F56E2E">
      <w:r w:rsidRPr="006C312D">
        <w:t xml:space="preserve">A test site coordinator is responsible for identifying test administrators and ensuring that they have signed CAASPP Test Security Affidavits (5 </w:t>
      </w:r>
      <w:r w:rsidRPr="006C312D">
        <w:rPr>
          <w:i/>
        </w:rPr>
        <w:t>CCR</w:t>
      </w:r>
      <w:r w:rsidRPr="006C312D">
        <w:t xml:space="preserve"> Section 859[d]). CAASPP test site coordinators’ duties may include</w:t>
      </w:r>
    </w:p>
    <w:p w14:paraId="3447EAE1" w14:textId="77777777" w:rsidR="00F56E2E" w:rsidRPr="006C312D" w:rsidRDefault="00F56E2E" w:rsidP="00F56E2E">
      <w:pPr>
        <w:pStyle w:val="bullets"/>
      </w:pPr>
      <w:r w:rsidRPr="006C312D">
        <w:t>adding test administrators into TOMS;</w:t>
      </w:r>
    </w:p>
    <w:p w14:paraId="460A8EA2" w14:textId="77777777" w:rsidR="00F56E2E" w:rsidRPr="006C312D" w:rsidRDefault="00F56E2E" w:rsidP="00F56E2E">
      <w:pPr>
        <w:pStyle w:val="bullets"/>
      </w:pPr>
      <w:r w:rsidRPr="006C312D">
        <w:t>entering test settings for students;</w:t>
      </w:r>
    </w:p>
    <w:p w14:paraId="1E0EAEFA" w14:textId="77777777" w:rsidR="00F56E2E" w:rsidRPr="006C312D" w:rsidRDefault="00F56E2E" w:rsidP="00F56E2E">
      <w:pPr>
        <w:pStyle w:val="bullets"/>
      </w:pPr>
      <w:r w:rsidRPr="006C312D">
        <w:t>creating testing schedules and procedures for a school consistent with state and LEA policies;</w:t>
      </w:r>
    </w:p>
    <w:p w14:paraId="345B634B" w14:textId="77777777" w:rsidR="00F56E2E" w:rsidRPr="006C312D" w:rsidRDefault="00F56E2E" w:rsidP="00F56E2E">
      <w:pPr>
        <w:pStyle w:val="bullets"/>
      </w:pPr>
      <w:r w:rsidRPr="006C312D">
        <w:t>working with technology staff to ensure secure browsers are installed and any technical issues are resolved;</w:t>
      </w:r>
    </w:p>
    <w:p w14:paraId="30FD101C" w14:textId="77777777" w:rsidR="00F56E2E" w:rsidRPr="006C312D" w:rsidRDefault="00F56E2E" w:rsidP="00F56E2E">
      <w:pPr>
        <w:pStyle w:val="bullets"/>
      </w:pPr>
      <w:r w:rsidRPr="006C312D">
        <w:t>monitoring testing progress during the testing window and ensuring all students take the test, as appropriate;</w:t>
      </w:r>
    </w:p>
    <w:p w14:paraId="775FD02B" w14:textId="77777777" w:rsidR="00F56E2E" w:rsidRPr="006C312D" w:rsidRDefault="00F56E2E" w:rsidP="00F56E2E">
      <w:pPr>
        <w:pStyle w:val="bullets"/>
      </w:pPr>
      <w:r w:rsidRPr="006C312D">
        <w:t>coordinating and verifying the correction of student data errors in the California Longitudinal Pupil Achievement Data System;</w:t>
      </w:r>
    </w:p>
    <w:p w14:paraId="31C20532" w14:textId="77777777" w:rsidR="00F56E2E" w:rsidRPr="006C312D" w:rsidRDefault="00F56E2E" w:rsidP="00F56E2E">
      <w:pPr>
        <w:pStyle w:val="bullets"/>
      </w:pPr>
      <w:r w:rsidRPr="006C312D">
        <w:t>ensuring a student’s test session is rescheduled, if necessary;</w:t>
      </w:r>
    </w:p>
    <w:p w14:paraId="7B4E2780" w14:textId="77777777" w:rsidR="00F56E2E" w:rsidRPr="006C312D" w:rsidRDefault="00F56E2E" w:rsidP="00F56E2E">
      <w:pPr>
        <w:pStyle w:val="bullets"/>
      </w:pPr>
      <w:r w:rsidRPr="006C312D">
        <w:t>addressing testing problems;</w:t>
      </w:r>
    </w:p>
    <w:p w14:paraId="004E5FA0" w14:textId="77777777" w:rsidR="00F56E2E" w:rsidRPr="006C312D" w:rsidRDefault="00F56E2E" w:rsidP="00F56E2E">
      <w:pPr>
        <w:pStyle w:val="bullets"/>
      </w:pPr>
      <w:r w:rsidRPr="006C312D">
        <w:t>reporting security incidents;</w:t>
      </w:r>
    </w:p>
    <w:p w14:paraId="59B735FF" w14:textId="77777777" w:rsidR="00F56E2E" w:rsidRPr="006C312D" w:rsidRDefault="00F56E2E" w:rsidP="00F56E2E">
      <w:pPr>
        <w:pStyle w:val="bullets"/>
      </w:pPr>
      <w:r w:rsidRPr="006C312D">
        <w:t>overseeing administration activities at a school site;</w:t>
      </w:r>
    </w:p>
    <w:p w14:paraId="649F4C4E" w14:textId="77777777" w:rsidR="00F56E2E" w:rsidRPr="006C312D" w:rsidRDefault="00F56E2E" w:rsidP="00E567B2">
      <w:pPr>
        <w:pStyle w:val="bullets"/>
        <w:keepNext/>
      </w:pPr>
      <w:r w:rsidRPr="006C312D">
        <w:lastRenderedPageBreak/>
        <w:t>filing a report of a testing incident in STAIRS; and</w:t>
      </w:r>
    </w:p>
    <w:p w14:paraId="4E3F3E4D" w14:textId="3AABD08B" w:rsidR="00F56E2E" w:rsidRPr="006C312D" w:rsidRDefault="00F56E2E" w:rsidP="00F56E2E">
      <w:pPr>
        <w:pStyle w:val="bullets"/>
      </w:pPr>
      <w:r w:rsidRPr="006C312D">
        <w:t>requesting an Appeal (if indicated by TOMS prompts while reporting an incident using the STAIRS/Appeal</w:t>
      </w:r>
      <w:r w:rsidR="00335318">
        <w:t>s</w:t>
      </w:r>
      <w:r w:rsidRPr="006C312D">
        <w:t xml:space="preserve"> process).</w:t>
      </w:r>
    </w:p>
    <w:p w14:paraId="53F93EE6" w14:textId="051C2D4E" w:rsidR="0004480B" w:rsidRPr="006C312D" w:rsidRDefault="0004480B" w:rsidP="001E331C">
      <w:pPr>
        <w:pStyle w:val="Heading4"/>
      </w:pPr>
      <w:r w:rsidRPr="006C312D">
        <w:t>Test Administrators</w:t>
      </w:r>
    </w:p>
    <w:p w14:paraId="461CFABF" w14:textId="77777777" w:rsidR="00CB4E62" w:rsidRPr="006C312D" w:rsidRDefault="00CB4E62" w:rsidP="00CE66FD">
      <w:pPr>
        <w:keepNext/>
      </w:pPr>
      <w:r w:rsidRPr="006C312D">
        <w:t>Test administrators are identified by CAASPP test site coordinators as individuals who will administer the CSA.</w:t>
      </w:r>
    </w:p>
    <w:p w14:paraId="60CC40BC" w14:textId="77777777" w:rsidR="00CB4E62" w:rsidRPr="006C312D" w:rsidRDefault="00CB4E62" w:rsidP="00CB4E62">
      <w:r w:rsidRPr="006C312D">
        <w:t xml:space="preserve">A test administrator must sign a security affidavit (5 </w:t>
      </w:r>
      <w:r w:rsidRPr="006C312D">
        <w:rPr>
          <w:i/>
        </w:rPr>
        <w:t>CCR</w:t>
      </w:r>
      <w:r w:rsidRPr="006C312D">
        <w:t xml:space="preserve"> Section 850[ae]). A test administrator’s duties may include</w:t>
      </w:r>
    </w:p>
    <w:p w14:paraId="16DC53DA" w14:textId="77777777" w:rsidR="00CB4E62" w:rsidRPr="006C312D" w:rsidRDefault="00CB4E62" w:rsidP="00CB4E62">
      <w:pPr>
        <w:pStyle w:val="bullets"/>
      </w:pPr>
      <w:r w:rsidRPr="006C312D">
        <w:t>ensuring the physical conditions of the testing room meet the criteria for a secure test environment;</w:t>
      </w:r>
    </w:p>
    <w:p w14:paraId="1D8986B9" w14:textId="77777777" w:rsidR="00CB4E62" w:rsidRPr="006C312D" w:rsidRDefault="00CB4E62" w:rsidP="00CB4E62">
      <w:pPr>
        <w:pStyle w:val="bullets"/>
      </w:pPr>
      <w:r w:rsidRPr="006C312D">
        <w:t>administering the CAASPP assessments, including the CSA;</w:t>
      </w:r>
    </w:p>
    <w:p w14:paraId="40022759" w14:textId="77777777" w:rsidR="00CB4E62" w:rsidRPr="006C312D" w:rsidRDefault="00CB4E62" w:rsidP="00CB4E62">
      <w:pPr>
        <w:pStyle w:val="bullets"/>
      </w:pPr>
      <w:r w:rsidRPr="006C312D">
        <w:t>reporting all test security incidents to the test site coordinator and LEA CAASPP coordinator in a manner consistent with state and LEA policies;</w:t>
      </w:r>
    </w:p>
    <w:p w14:paraId="2DAC4764" w14:textId="77777777" w:rsidR="00CB4E62" w:rsidRPr="006C312D" w:rsidRDefault="00CB4E62" w:rsidP="00CB4E62">
      <w:pPr>
        <w:pStyle w:val="bullets"/>
      </w:pPr>
      <w:r w:rsidRPr="006C312D">
        <w:t>viewing student information prior to testing to ensure that the correct student receives the proper test with appropriate resources and reporting potential data errors to test site coordinators and LEA CAASPP coordinators;</w:t>
      </w:r>
    </w:p>
    <w:p w14:paraId="453B9ACC" w14:textId="77777777" w:rsidR="00CB4E62" w:rsidRPr="006C312D" w:rsidRDefault="00CB4E62" w:rsidP="00CB4E62">
      <w:pPr>
        <w:pStyle w:val="bullets"/>
      </w:pPr>
      <w:r w:rsidRPr="006C312D">
        <w:t>monitoring student progress throughout the test session using the Test Administrator Interface; and</w:t>
      </w:r>
    </w:p>
    <w:p w14:paraId="1AAE6B4A" w14:textId="11A4DD02" w:rsidR="00CB4E62" w:rsidRPr="006C312D" w:rsidRDefault="00CB4E62" w:rsidP="00CB4E62">
      <w:pPr>
        <w:pStyle w:val="bullets"/>
        <w:rPr>
          <w:rFonts w:asciiTheme="minorHAnsi" w:eastAsiaTheme="minorEastAsia" w:hAnsiTheme="minorHAnsi" w:cstheme="minorBidi"/>
        </w:rPr>
      </w:pPr>
      <w:bookmarkStart w:id="177" w:name="_Hlk65051551"/>
      <w:r w:rsidRPr="006C312D">
        <w:t xml:space="preserve">fully complying with all directions provided in the </w:t>
      </w:r>
      <w:r w:rsidR="00046B5B" w:rsidRPr="00975A46">
        <w:rPr>
          <w:i/>
          <w:iCs/>
        </w:rPr>
        <w:t>D</w:t>
      </w:r>
      <w:r w:rsidRPr="00975A46">
        <w:rPr>
          <w:i/>
          <w:iCs/>
        </w:rPr>
        <w:t xml:space="preserve">irections for </w:t>
      </w:r>
      <w:r w:rsidR="00046B5B" w:rsidRPr="00975A46">
        <w:rPr>
          <w:i/>
          <w:iCs/>
        </w:rPr>
        <w:t>A</w:t>
      </w:r>
      <w:r w:rsidRPr="00975A46">
        <w:rPr>
          <w:i/>
          <w:iCs/>
        </w:rPr>
        <w:t>dministration</w:t>
      </w:r>
      <w:r w:rsidRPr="006C312D">
        <w:t xml:space="preserve"> </w:t>
      </w:r>
      <w:r w:rsidR="00975A46">
        <w:t xml:space="preserve">for the CSA </w:t>
      </w:r>
      <w:r w:rsidRPr="006C312D">
        <w:t>(CDE, 20</w:t>
      </w:r>
      <w:r w:rsidR="002779F8">
        <w:t>20</w:t>
      </w:r>
      <w:r w:rsidR="00543F5E">
        <w:t>d</w:t>
      </w:r>
      <w:r w:rsidRPr="006C312D">
        <w:t>).</w:t>
      </w:r>
    </w:p>
    <w:bookmarkEnd w:id="177"/>
    <w:p w14:paraId="3A2EE7A5" w14:textId="12DD5FD5" w:rsidR="0004480B" w:rsidRPr="006C312D" w:rsidRDefault="0004480B" w:rsidP="001E331C">
      <w:pPr>
        <w:pStyle w:val="Heading4"/>
      </w:pPr>
      <w:r w:rsidRPr="006C312D">
        <w:t>Instructions for Test Administrators</w:t>
      </w:r>
    </w:p>
    <w:p w14:paraId="7155F4D1" w14:textId="2870D52A" w:rsidR="00B21601" w:rsidRPr="006C312D" w:rsidRDefault="00B21601" w:rsidP="00B21601">
      <w:pPr>
        <w:pStyle w:val="Heading5"/>
        <w:spacing w:after="60"/>
        <w:ind w:left="792" w:hanging="648"/>
      </w:pPr>
      <w:bookmarkStart w:id="178" w:name="_Ref447356411"/>
      <w:bookmarkStart w:id="179" w:name="_Toc459039189"/>
      <w:bookmarkStart w:id="180" w:name="_Toc520202707"/>
      <w:r w:rsidRPr="006C312D">
        <w:rPr>
          <w:lang w:eastAsia="x-none"/>
        </w:rPr>
        <w:t xml:space="preserve">Test Administrator </w:t>
      </w:r>
      <w:r w:rsidRPr="00975A46">
        <w:rPr>
          <w:i/>
          <w:iCs/>
        </w:rPr>
        <w:t>Directions for Administration</w:t>
      </w:r>
      <w:bookmarkEnd w:id="178"/>
      <w:bookmarkEnd w:id="179"/>
      <w:bookmarkEnd w:id="180"/>
    </w:p>
    <w:p w14:paraId="099DE63F" w14:textId="783BBCF1" w:rsidR="00B21601" w:rsidRPr="006C312D" w:rsidRDefault="00B21601" w:rsidP="00B21601">
      <w:bookmarkStart w:id="181" w:name="_Hlk65051564"/>
      <w:r w:rsidRPr="006C312D">
        <w:rPr>
          <w:lang w:eastAsia="x-none"/>
        </w:rPr>
        <w:t xml:space="preserve">The </w:t>
      </w:r>
      <w:r w:rsidRPr="00534712">
        <w:rPr>
          <w:lang w:eastAsia="x-none"/>
        </w:rPr>
        <w:t>directions for administration</w:t>
      </w:r>
      <w:r w:rsidRPr="006C312D">
        <w:rPr>
          <w:lang w:eastAsia="x-none"/>
        </w:rPr>
        <w:t xml:space="preserve"> of the CSA</w:t>
      </w:r>
      <w:r w:rsidRPr="006C312D">
        <w:rPr>
          <w:i/>
        </w:rPr>
        <w:t xml:space="preserve"> </w:t>
      </w:r>
      <w:r w:rsidRPr="006C312D">
        <w:t xml:space="preserve">used by test administrators to administer the </w:t>
      </w:r>
      <w:r w:rsidRPr="00965146">
        <w:t xml:space="preserve">CSA to students are included in the </w:t>
      </w:r>
      <w:r w:rsidRPr="00965146">
        <w:rPr>
          <w:i/>
        </w:rPr>
        <w:t xml:space="preserve">CAASPP Online Test Administration Manual </w:t>
      </w:r>
      <w:r w:rsidRPr="00965146">
        <w:t>(CDE, 20</w:t>
      </w:r>
      <w:r w:rsidR="002779F8">
        <w:t>20</w:t>
      </w:r>
      <w:r w:rsidR="00543F5E">
        <w:t>d</w:t>
      </w:r>
      <w:r w:rsidRPr="006C312D">
        <w:t xml:space="preserve">). Test administrators must follow all directions and guidelines and </w:t>
      </w:r>
      <w:bookmarkEnd w:id="181"/>
      <w:r w:rsidRPr="006C312D">
        <w:t>read, word-for-word, the instructions to students in the “SAY” boxes to ensure standardization of test administration. Instructions for the CSA are written in Spanish and must be read to students in Spanish.</w:t>
      </w:r>
    </w:p>
    <w:p w14:paraId="0996BD28" w14:textId="36D70070" w:rsidR="00B21601" w:rsidRPr="006C312D" w:rsidRDefault="00B21601" w:rsidP="00B21601">
      <w:bookmarkStart w:id="182" w:name="_Hlk65051574"/>
      <w:r w:rsidRPr="006C312D">
        <w:t xml:space="preserve">Additionally, the </w:t>
      </w:r>
      <w:r w:rsidRPr="006C312D">
        <w:rPr>
          <w:i/>
        </w:rPr>
        <w:t xml:space="preserve">CAASPP Online Test Administration Manual </w:t>
      </w:r>
      <w:r w:rsidRPr="006C312D">
        <w:t>provides information to test administrators regarding the systems involved in testing, including sections on the test delivery system (TDS), so they may become familiar with the testing application used by their students (CDE, 20</w:t>
      </w:r>
      <w:r w:rsidR="002779F8">
        <w:t>20</w:t>
      </w:r>
      <w:r w:rsidR="00543F5E">
        <w:t>d</w:t>
      </w:r>
      <w:r w:rsidRPr="006C312D">
        <w:t>).</w:t>
      </w:r>
    </w:p>
    <w:p w14:paraId="76E358D5" w14:textId="77777777" w:rsidR="00B21601" w:rsidRPr="006C312D" w:rsidRDefault="00B21601" w:rsidP="00B21601">
      <w:pPr>
        <w:pStyle w:val="Heading5"/>
        <w:spacing w:after="60"/>
        <w:ind w:left="792" w:hanging="648"/>
        <w:rPr>
          <w:i/>
        </w:rPr>
      </w:pPr>
      <w:bookmarkStart w:id="183" w:name="_5.4.4.2_CAASPP_Online"/>
      <w:bookmarkStart w:id="184" w:name="_CAASPP_Online_Test"/>
      <w:bookmarkStart w:id="185" w:name="_Toc435796600"/>
      <w:bookmarkStart w:id="186" w:name="_Ref447356423"/>
      <w:bookmarkStart w:id="187" w:name="_Toc459039191"/>
      <w:bookmarkStart w:id="188" w:name="_Ref478748580"/>
      <w:bookmarkStart w:id="189" w:name="_Toc520202708"/>
      <w:bookmarkEnd w:id="182"/>
      <w:bookmarkEnd w:id="183"/>
      <w:bookmarkEnd w:id="184"/>
      <w:r w:rsidRPr="006C312D">
        <w:rPr>
          <w:i/>
        </w:rPr>
        <w:t>CAASPP Online Test Administration Manual</w:t>
      </w:r>
      <w:bookmarkEnd w:id="185"/>
      <w:bookmarkEnd w:id="186"/>
      <w:bookmarkEnd w:id="187"/>
      <w:bookmarkEnd w:id="188"/>
      <w:bookmarkEnd w:id="189"/>
    </w:p>
    <w:p w14:paraId="0AD3D127" w14:textId="0C0092F2" w:rsidR="00B21601" w:rsidRPr="006C312D" w:rsidRDefault="00B21601" w:rsidP="00B21601">
      <w:bookmarkStart w:id="190" w:name="_Hlk65051589"/>
      <w:r w:rsidRPr="006C312D">
        <w:t xml:space="preserve">The </w:t>
      </w:r>
      <w:r w:rsidRPr="006C312D">
        <w:rPr>
          <w:i/>
        </w:rPr>
        <w:t xml:space="preserve">CAASPP Online Test Administration Manual </w:t>
      </w:r>
      <w:r w:rsidRPr="006C312D">
        <w:t>(CDE, 20</w:t>
      </w:r>
      <w:r w:rsidR="002779F8">
        <w:t>20</w:t>
      </w:r>
      <w:r w:rsidR="00543F5E">
        <w:t>d</w:t>
      </w:r>
      <w:r w:rsidRPr="006C312D">
        <w:t>) contains information and instructions on overall procedures and guidelines for all LEA and test site staff involved in the administration of online assessments. Sections include the following topics:</w:t>
      </w:r>
    </w:p>
    <w:bookmarkEnd w:id="190"/>
    <w:p w14:paraId="7B0B7CB0" w14:textId="77777777" w:rsidR="00B21601" w:rsidRPr="006C312D" w:rsidRDefault="00B21601" w:rsidP="00B21601">
      <w:pPr>
        <w:pStyle w:val="bullets-one"/>
      </w:pPr>
      <w:r w:rsidRPr="006C312D">
        <w:t>Roles and responsibilities of those involved with CAASPP testing</w:t>
      </w:r>
    </w:p>
    <w:p w14:paraId="02BB5CA2" w14:textId="77777777" w:rsidR="00B21601" w:rsidRPr="006C312D" w:rsidRDefault="00B21601" w:rsidP="00B21601">
      <w:pPr>
        <w:pStyle w:val="bullets-one"/>
      </w:pPr>
      <w:r w:rsidRPr="006C312D">
        <w:t>Test administration resources</w:t>
      </w:r>
    </w:p>
    <w:p w14:paraId="68DD6D85" w14:textId="77777777" w:rsidR="00B21601" w:rsidRPr="006C312D" w:rsidRDefault="00B21601" w:rsidP="00B21601">
      <w:pPr>
        <w:pStyle w:val="bullets-one"/>
      </w:pPr>
      <w:r w:rsidRPr="006C312D">
        <w:t>Test security</w:t>
      </w:r>
    </w:p>
    <w:p w14:paraId="11BF69C7" w14:textId="77777777" w:rsidR="00B21601" w:rsidRPr="006C312D" w:rsidRDefault="00B21601" w:rsidP="00B21601">
      <w:pPr>
        <w:pStyle w:val="bullets-one"/>
      </w:pPr>
      <w:r w:rsidRPr="006C312D">
        <w:t>Administration preparation and planning</w:t>
      </w:r>
    </w:p>
    <w:p w14:paraId="7749B555" w14:textId="77777777" w:rsidR="00B21601" w:rsidRPr="006C312D" w:rsidRDefault="00B21601" w:rsidP="00B21601">
      <w:pPr>
        <w:pStyle w:val="bullets-one"/>
      </w:pPr>
      <w:r w:rsidRPr="006C312D">
        <w:lastRenderedPageBreak/>
        <w:t>General test administration</w:t>
      </w:r>
    </w:p>
    <w:p w14:paraId="61BE6700" w14:textId="77777777" w:rsidR="00B21601" w:rsidRPr="006C312D" w:rsidRDefault="00B21601" w:rsidP="00B21601">
      <w:pPr>
        <w:pStyle w:val="bullets-one"/>
      </w:pPr>
      <w:r w:rsidRPr="006C312D">
        <w:t>Test administration directions and scripts for test administrators</w:t>
      </w:r>
    </w:p>
    <w:p w14:paraId="60826535" w14:textId="77777777" w:rsidR="00B21601" w:rsidRPr="006C312D" w:rsidRDefault="00B21601" w:rsidP="00B21601">
      <w:pPr>
        <w:pStyle w:val="bullets-one"/>
      </w:pPr>
      <w:r w:rsidRPr="006C312D">
        <w:t>Overview of the student testing application</w:t>
      </w:r>
    </w:p>
    <w:p w14:paraId="057185EA" w14:textId="77777777" w:rsidR="00B21601" w:rsidRPr="006C312D" w:rsidRDefault="00B21601" w:rsidP="00B21601">
      <w:pPr>
        <w:pStyle w:val="bullets-one"/>
      </w:pPr>
      <w:r w:rsidRPr="006C312D">
        <w:t>Instructions for steps to take before, during, and after testing</w:t>
      </w:r>
    </w:p>
    <w:p w14:paraId="6F2B0572" w14:textId="77777777" w:rsidR="00B21601" w:rsidRPr="006C312D" w:rsidRDefault="00B21601" w:rsidP="00B21601">
      <w:r w:rsidRPr="006C312D">
        <w:t>Appendices include definitions of common terms, descriptions of different aspects of the test and systems associated with the test, and checklists of activities for LEA CAASPP coordinators, CAASPP test site coordinators, and test administrators.</w:t>
      </w:r>
    </w:p>
    <w:p w14:paraId="607CE365" w14:textId="27BD4B32" w:rsidR="00B21601" w:rsidRPr="006C312D" w:rsidRDefault="00B21601" w:rsidP="00B21601">
      <w:pPr>
        <w:pStyle w:val="Heading5"/>
        <w:spacing w:after="60"/>
        <w:ind w:left="792" w:hanging="648"/>
        <w:rPr>
          <w:i/>
        </w:rPr>
      </w:pPr>
      <w:bookmarkStart w:id="191" w:name="_5.4.4.3_TOMS_Pre-Administration"/>
      <w:bookmarkStart w:id="192" w:name="_TOMS_Pre-Administration_Guide"/>
      <w:bookmarkStart w:id="193" w:name="_Toc520202709"/>
      <w:bookmarkEnd w:id="191"/>
      <w:bookmarkEnd w:id="192"/>
      <w:r w:rsidRPr="006C312D">
        <w:rPr>
          <w:i/>
        </w:rPr>
        <w:t>CAASPP</w:t>
      </w:r>
      <w:r w:rsidR="001306C5" w:rsidRPr="001306C5">
        <w:rPr>
          <w:i/>
        </w:rPr>
        <w:t xml:space="preserve"> </w:t>
      </w:r>
      <w:r w:rsidR="001306C5">
        <w:rPr>
          <w:i/>
        </w:rPr>
        <w:t xml:space="preserve">and English Language Proficiency Assessments for California </w:t>
      </w:r>
      <w:r w:rsidR="00564664">
        <w:rPr>
          <w:i/>
        </w:rPr>
        <w:t>Test Operations Management System</w:t>
      </w:r>
      <w:r w:rsidR="001306C5">
        <w:rPr>
          <w:i/>
        </w:rPr>
        <w:t xml:space="preserve"> User Guide</w:t>
      </w:r>
      <w:bookmarkEnd w:id="193"/>
    </w:p>
    <w:p w14:paraId="32DCE894" w14:textId="77777777" w:rsidR="00A01A4E" w:rsidRDefault="00B21601" w:rsidP="00B21601">
      <w:pPr>
        <w:keepNext/>
        <w:keepLines/>
      </w:pPr>
      <w:bookmarkStart w:id="194" w:name="_Hlk65051599"/>
      <w:r w:rsidRPr="006C312D">
        <w:t>TOMS is a web-based application that allows LEA CAASPP coordinators to set up test administrations, add and manage users, submit online student test settings, and order paper</w:t>
      </w:r>
      <w:r w:rsidR="009D0034">
        <w:t>–</w:t>
      </w:r>
      <w:r w:rsidRPr="006C312D">
        <w:t xml:space="preserve">pencil tests. </w:t>
      </w:r>
    </w:p>
    <w:p w14:paraId="322C72A2" w14:textId="2F93E883" w:rsidR="00B21601" w:rsidRPr="006C312D" w:rsidRDefault="00B21601" w:rsidP="00B21601">
      <w:pPr>
        <w:keepNext/>
        <w:keepLines/>
      </w:pPr>
      <w:r w:rsidRPr="006C312D">
        <w:t xml:space="preserve">TOMS modules </w:t>
      </w:r>
      <w:r w:rsidR="00A01A4E">
        <w:t xml:space="preserve">described in the </w:t>
      </w:r>
      <w:r w:rsidR="00A01A4E">
        <w:rPr>
          <w:i/>
          <w:iCs/>
        </w:rPr>
        <w:t>TOMS User Guide</w:t>
      </w:r>
      <w:r w:rsidRPr="006C312D">
        <w:t xml:space="preserve"> include</w:t>
      </w:r>
      <w:r w:rsidR="00A01A4E">
        <w:t>d</w:t>
      </w:r>
      <w:r w:rsidRPr="006C312D">
        <w:t xml:space="preserve"> the following (CDE, 20</w:t>
      </w:r>
      <w:r w:rsidR="00E029E5">
        <w:t>20c</w:t>
      </w:r>
      <w:r w:rsidRPr="006C312D">
        <w:t>):</w:t>
      </w:r>
    </w:p>
    <w:p w14:paraId="6E367BA1" w14:textId="2712C779" w:rsidR="00B21601" w:rsidRPr="006C312D" w:rsidRDefault="00B21601" w:rsidP="00B21601">
      <w:pPr>
        <w:pStyle w:val="bullets"/>
      </w:pPr>
      <w:bookmarkStart w:id="195" w:name="_Toc459039193"/>
      <w:bookmarkEnd w:id="194"/>
      <w:r w:rsidRPr="006C312D">
        <w:rPr>
          <w:b/>
        </w:rPr>
        <w:t>Test Administration Setup—</w:t>
      </w:r>
      <w:r w:rsidRPr="006C312D">
        <w:t>This module allows LEAs to determine and calculate dates for the LEA’s 201</w:t>
      </w:r>
      <w:r w:rsidR="007E27E9">
        <w:t>9</w:t>
      </w:r>
      <w:r w:rsidRPr="006C312D">
        <w:t>–20</w:t>
      </w:r>
      <w:r w:rsidR="007E27E9">
        <w:t>20</w:t>
      </w:r>
      <w:r w:rsidRPr="006C312D">
        <w:t xml:space="preserve"> administration of the CAASPP</w:t>
      </w:r>
      <w:r w:rsidR="00D3066D">
        <w:t>, including the CSA</w:t>
      </w:r>
      <w:r w:rsidRPr="006C312D">
        <w:t>.</w:t>
      </w:r>
    </w:p>
    <w:p w14:paraId="3B31B3F8" w14:textId="77777777" w:rsidR="00B21601" w:rsidRPr="006C312D" w:rsidRDefault="00B21601" w:rsidP="00B21601">
      <w:pPr>
        <w:pStyle w:val="bullets"/>
      </w:pPr>
      <w:r w:rsidRPr="006C312D">
        <w:rPr>
          <w:b/>
        </w:rPr>
        <w:t>Adding and Managing Users—</w:t>
      </w:r>
      <w:r w:rsidRPr="006C312D">
        <w:t>This module allows LEA CAASPP coordinators to add CAASPP test site coordinators and test administrators to TOMS so that the designated user can administer, monitor, and manage the CAASPP online assessments.</w:t>
      </w:r>
    </w:p>
    <w:p w14:paraId="7CD1FAE5" w14:textId="77777777" w:rsidR="00B21601" w:rsidRPr="006C312D" w:rsidRDefault="00B21601" w:rsidP="00B21601">
      <w:pPr>
        <w:pStyle w:val="bullets"/>
      </w:pPr>
      <w:r w:rsidRPr="006C312D">
        <w:rPr>
          <w:b/>
        </w:rPr>
        <w:t>Student Test Assignment—</w:t>
      </w:r>
      <w:r w:rsidRPr="006C312D">
        <w:t>This module allows LEA CAASPP coordinators to designate students to take the CSA.</w:t>
      </w:r>
    </w:p>
    <w:p w14:paraId="1E93202D" w14:textId="77777777" w:rsidR="00B21601" w:rsidRPr="006C312D" w:rsidRDefault="00B21601" w:rsidP="00B21601">
      <w:pPr>
        <w:pStyle w:val="bullets"/>
      </w:pPr>
      <w:r w:rsidRPr="006C312D">
        <w:rPr>
          <w:b/>
        </w:rPr>
        <w:t>Online Student Test Settings—</w:t>
      </w:r>
      <w:r w:rsidRPr="006C312D">
        <w:t>This module allows LEA CAASPP coordinators and CAASPP test site coordinators to configure online test settings so students receive the assigned accessibility resources for the online assessments.</w:t>
      </w:r>
    </w:p>
    <w:p w14:paraId="0D4610ED" w14:textId="77777777" w:rsidR="00B21601" w:rsidRPr="006C312D" w:rsidRDefault="00B21601" w:rsidP="00B21601">
      <w:pPr>
        <w:pStyle w:val="Heading5"/>
        <w:spacing w:after="60"/>
        <w:ind w:left="792" w:hanging="648"/>
      </w:pPr>
      <w:bookmarkStart w:id="196" w:name="_Toc520202710"/>
      <w:r w:rsidRPr="006C312D">
        <w:t>Other System Manuals</w:t>
      </w:r>
      <w:bookmarkEnd w:id="195"/>
      <w:bookmarkEnd w:id="196"/>
    </w:p>
    <w:p w14:paraId="54041EE0" w14:textId="77777777" w:rsidR="00B21601" w:rsidRPr="006C312D" w:rsidRDefault="00B21601" w:rsidP="00B21601">
      <w:bookmarkStart w:id="197" w:name="_Hlk65051615"/>
      <w:r w:rsidRPr="006C312D">
        <w:t>Other manuals were created to assist LEA CAASPP coordinators and others with the technological components of the CAASPP System and are listed next.</w:t>
      </w:r>
    </w:p>
    <w:p w14:paraId="3D215BDB" w14:textId="44BECE50" w:rsidR="00B21601" w:rsidRPr="006C312D" w:rsidRDefault="001306C5" w:rsidP="00B21601">
      <w:pPr>
        <w:pStyle w:val="bullets"/>
        <w:rPr>
          <w:b/>
        </w:rPr>
      </w:pPr>
      <w:r>
        <w:rPr>
          <w:b/>
          <w:i/>
        </w:rPr>
        <w:t xml:space="preserve">CAASPP and </w:t>
      </w:r>
      <w:r w:rsidR="00D6792B">
        <w:rPr>
          <w:b/>
          <w:i/>
        </w:rPr>
        <w:t>ELPAC</w:t>
      </w:r>
      <w:r w:rsidR="00FD58FB">
        <w:rPr>
          <w:b/>
          <w:i/>
        </w:rPr>
        <w:t xml:space="preserve"> </w:t>
      </w:r>
      <w:r w:rsidR="00B21601" w:rsidRPr="006C312D">
        <w:rPr>
          <w:b/>
          <w:i/>
        </w:rPr>
        <w:t>Technical Specifications and Configuration Guide</w:t>
      </w:r>
      <w:r w:rsidR="00B21601" w:rsidRPr="006C312D">
        <w:rPr>
          <w:b/>
        </w:rPr>
        <w:t>—</w:t>
      </w:r>
      <w:r w:rsidR="00B21601" w:rsidRPr="006C312D">
        <w:t>This manual provides information, tools, and recommended configuration details to help technology staff prepare computers and install the secure browser to be used for the online CAASPP assessments (CDE, 20</w:t>
      </w:r>
      <w:r w:rsidR="00E029E5">
        <w:t>20b</w:t>
      </w:r>
      <w:r w:rsidR="00B21601" w:rsidRPr="006C312D">
        <w:t>).</w:t>
      </w:r>
    </w:p>
    <w:p w14:paraId="43CDAA4A" w14:textId="66FDA867" w:rsidR="00B21601" w:rsidRPr="006C312D" w:rsidRDefault="00B21601" w:rsidP="00B21601">
      <w:pPr>
        <w:pStyle w:val="bullets"/>
        <w:rPr>
          <w:b/>
        </w:rPr>
      </w:pPr>
      <w:r w:rsidRPr="006C312D">
        <w:rPr>
          <w:b/>
          <w:i/>
        </w:rPr>
        <w:t>Security Incidents and Appeals Procedure Guide</w:t>
      </w:r>
      <w:r w:rsidRPr="006C312D">
        <w:rPr>
          <w:b/>
        </w:rPr>
        <w:t>—</w:t>
      </w:r>
      <w:r w:rsidRPr="006C312D">
        <w:t>This manual provides information on how to report a testing incident and submit an Appeal to reset, reopen, invalidate, or restore individual online student assessments (CDE, 20</w:t>
      </w:r>
      <w:r w:rsidR="002779F8">
        <w:t>20</w:t>
      </w:r>
      <w:r w:rsidR="00543F5E">
        <w:t>e</w:t>
      </w:r>
      <w:r w:rsidRPr="006C312D">
        <w:t>).</w:t>
      </w:r>
    </w:p>
    <w:p w14:paraId="440AA888" w14:textId="2C32735A" w:rsidR="00B21601" w:rsidRPr="006C312D" w:rsidRDefault="00B21601" w:rsidP="00B21601">
      <w:pPr>
        <w:pStyle w:val="bullets"/>
        <w:keepLines/>
        <w:rPr>
          <w:b/>
        </w:rPr>
      </w:pPr>
      <w:r w:rsidRPr="006C312D">
        <w:rPr>
          <w:b/>
          <w:i/>
        </w:rPr>
        <w:t>Accessibility Guide for CAASPP Online Testing</w:t>
      </w:r>
      <w:r w:rsidRPr="006C312D">
        <w:rPr>
          <w:b/>
        </w:rPr>
        <w:t>—</w:t>
      </w:r>
      <w:r w:rsidRPr="006C312D">
        <w:t>This manual provides descriptions of the accessibility features for online tests as well as information about supported hardware and software requirements for administering tests to students using accessibility resources, including those with a braille accommodation using Job Access With Speech (JAWS®) (software) or a braille embosser (hardware) (CDE, 20</w:t>
      </w:r>
      <w:r w:rsidR="008501F0">
        <w:t>20a</w:t>
      </w:r>
      <w:r w:rsidRPr="006C312D">
        <w:t>).</w:t>
      </w:r>
    </w:p>
    <w:p w14:paraId="4448D5E4" w14:textId="636A61A3" w:rsidR="001865CD" w:rsidRPr="006C312D" w:rsidRDefault="00E45513" w:rsidP="001E331C">
      <w:pPr>
        <w:pStyle w:val="Heading3"/>
      </w:pPr>
      <w:bookmarkStart w:id="198" w:name="_Toc182472555"/>
      <w:bookmarkEnd w:id="197"/>
      <w:r>
        <w:lastRenderedPageBreak/>
        <w:t>Local Educational Agency</w:t>
      </w:r>
      <w:r w:rsidR="001865CD" w:rsidRPr="006C312D">
        <w:t xml:space="preserve"> Training</w:t>
      </w:r>
      <w:bookmarkEnd w:id="198"/>
    </w:p>
    <w:p w14:paraId="698ACF62" w14:textId="18A6E92B" w:rsidR="005F23CD" w:rsidRPr="00124D70" w:rsidRDefault="005F23CD" w:rsidP="005F23CD">
      <w:r w:rsidRPr="00124D70">
        <w:rPr>
          <w:rFonts w:eastAsia="Arial"/>
        </w:rPr>
        <w:t>Each year, ETS, in collaboration with the CDE and their Assessment Validity and Outreach contractor, the Sacramento County Office of Education (SCOE), establishes and implements a comprehensive training plan for LEA assessment staff and educators on all aspects of the assessment program. The ETS and SCOE annual training plans are developed with stakeholder feedback and specify the audience, topics, frequency, and mode (in-person, webcast, videos, modules, etc.) of the training, including such elements as format, participants, and logistics.</w:t>
      </w:r>
    </w:p>
    <w:p w14:paraId="56B6B087" w14:textId="3D05C250" w:rsidR="005F23CD" w:rsidRPr="00124D70" w:rsidRDefault="005F23CD" w:rsidP="005F23CD">
      <w:r w:rsidRPr="00124D70">
        <w:rPr>
          <w:rFonts w:eastAsia="Arial"/>
        </w:rPr>
        <w:t>In 2019−2020</w:t>
      </w:r>
      <w:r>
        <w:rPr>
          <w:rFonts w:eastAsia="Arial"/>
        </w:rPr>
        <w:t>,</w:t>
      </w:r>
      <w:r w:rsidRPr="00124D70">
        <w:rPr>
          <w:rFonts w:eastAsia="Arial"/>
        </w:rPr>
        <w:t xml:space="preserve"> ETS and SCOE increased their collaboration efforts to provide a more streamlined training experience for LEA and school staff. ETS and SCOE began coordinating training plans and posting all training opportunities </w:t>
      </w:r>
      <w:r>
        <w:rPr>
          <w:rFonts w:eastAsia="Arial"/>
        </w:rPr>
        <w:t xml:space="preserve">in one centralized location </w:t>
      </w:r>
      <w:r w:rsidRPr="00124D70">
        <w:rPr>
          <w:rFonts w:eastAsia="Arial"/>
        </w:rPr>
        <w:t>on the CAASPP website. LEA staff were able to register for training opportunities</w:t>
      </w:r>
      <w:r>
        <w:rPr>
          <w:rFonts w:eastAsia="Arial"/>
        </w:rPr>
        <w:t>,</w:t>
      </w:r>
      <w:r w:rsidRPr="00124D70">
        <w:rPr>
          <w:rFonts w:eastAsia="Arial"/>
        </w:rPr>
        <w:t xml:space="preserve"> across both CDE contractors</w:t>
      </w:r>
      <w:r>
        <w:rPr>
          <w:rFonts w:eastAsia="Arial"/>
        </w:rPr>
        <w:t>’ offerings,</w:t>
      </w:r>
      <w:r w:rsidRPr="00124D70">
        <w:rPr>
          <w:rFonts w:eastAsia="Arial"/>
        </w:rPr>
        <w:t xml:space="preserve"> in one place</w:t>
      </w:r>
      <w:r>
        <w:rPr>
          <w:rFonts w:eastAsia="Arial"/>
        </w:rPr>
        <w:t>;</w:t>
      </w:r>
      <w:r w:rsidRPr="00124D70">
        <w:rPr>
          <w:rFonts w:eastAsia="Arial"/>
        </w:rPr>
        <w:t xml:space="preserve"> and access all archived training materials on the </w:t>
      </w:r>
      <w:r w:rsidRPr="00CC761A">
        <w:t>2019−2020 Training Opportunities</w:t>
      </w:r>
      <w:r w:rsidRPr="00124D70">
        <w:rPr>
          <w:rFonts w:eastAsia="Arial"/>
        </w:rPr>
        <w:t xml:space="preserve"> web page</w:t>
      </w:r>
      <w:bookmarkStart w:id="199" w:name="_Toc62219453"/>
      <w:bookmarkStart w:id="200" w:name="_Toc63229925"/>
      <w:bookmarkStart w:id="201" w:name="_Toc63253891"/>
      <w:bookmarkStart w:id="202" w:name="_Toc63337313"/>
      <w:bookmarkStart w:id="203" w:name="_Toc62219454"/>
      <w:bookmarkStart w:id="204" w:name="_Toc63229926"/>
      <w:bookmarkStart w:id="205" w:name="_Toc63253892"/>
      <w:bookmarkStart w:id="206" w:name="_Toc63337314"/>
      <w:bookmarkStart w:id="207" w:name="_Toc63686478"/>
      <w:bookmarkStart w:id="208" w:name="_Toc62219455"/>
      <w:bookmarkStart w:id="209" w:name="_Toc63229927"/>
      <w:bookmarkStart w:id="210" w:name="_Toc63253893"/>
      <w:bookmarkStart w:id="211" w:name="_Toc63337315"/>
      <w:bookmarkEnd w:id="199"/>
      <w:bookmarkEnd w:id="200"/>
      <w:bookmarkEnd w:id="201"/>
      <w:bookmarkEnd w:id="202"/>
      <w:bookmarkEnd w:id="203"/>
      <w:bookmarkEnd w:id="204"/>
      <w:bookmarkEnd w:id="205"/>
      <w:bookmarkEnd w:id="206"/>
      <w:bookmarkEnd w:id="207"/>
      <w:bookmarkEnd w:id="208"/>
      <w:bookmarkEnd w:id="209"/>
      <w:bookmarkEnd w:id="210"/>
      <w:bookmarkEnd w:id="211"/>
      <w:r w:rsidRPr="00124D70">
        <w:rPr>
          <w:rFonts w:eastAsia="Arial"/>
        </w:rPr>
        <w:t>. This new streamlined and coordinated process provide</w:t>
      </w:r>
      <w:r>
        <w:rPr>
          <w:rFonts w:eastAsia="Arial"/>
        </w:rPr>
        <w:t>d</w:t>
      </w:r>
      <w:r w:rsidRPr="00124D70">
        <w:rPr>
          <w:rFonts w:eastAsia="Arial"/>
        </w:rPr>
        <w:t xml:space="preserve"> easy access to all the trainings that</w:t>
      </w:r>
      <w:r>
        <w:rPr>
          <w:rFonts w:eastAsia="Arial"/>
        </w:rPr>
        <w:t xml:space="preserve"> were</w:t>
      </w:r>
      <w:r w:rsidRPr="00124D70">
        <w:rPr>
          <w:rFonts w:eastAsia="Arial"/>
        </w:rPr>
        <w:t xml:space="preserve"> offered.</w:t>
      </w:r>
    </w:p>
    <w:p w14:paraId="5ACA59E3" w14:textId="6A518DE4" w:rsidR="0012596E" w:rsidRPr="006C312D" w:rsidRDefault="0012596E" w:rsidP="0012596E">
      <w:pPr>
        <w:autoSpaceDE w:val="0"/>
        <w:autoSpaceDN w:val="0"/>
        <w:adjustRightInd w:val="0"/>
      </w:pPr>
      <w:r w:rsidRPr="006C312D">
        <w:t>Following approval by the CDE, the ancillary materials were posted for each webcast on the CAASPP website</w:t>
      </w:r>
      <w:r w:rsidR="00282FF7">
        <w:t>,</w:t>
      </w:r>
      <w:r w:rsidR="00D23F8C">
        <w:t xml:space="preserve"> and later archived to the </w:t>
      </w:r>
      <w:r w:rsidR="00D23F8C" w:rsidRPr="00D23F8C">
        <w:t>Past Training Opportunities and Materials</w:t>
      </w:r>
      <w:r w:rsidR="00D23F8C">
        <w:t xml:space="preserve"> </w:t>
      </w:r>
      <w:r w:rsidR="00F2509D">
        <w:t xml:space="preserve">web </w:t>
      </w:r>
      <w:r w:rsidR="00D23F8C">
        <w:t>page</w:t>
      </w:r>
      <w:r w:rsidR="00282FF7">
        <w:t xml:space="preserve">, </w:t>
      </w:r>
      <w:r w:rsidRPr="006C312D">
        <w:t>so the LEAs could download the training materials.</w:t>
      </w:r>
    </w:p>
    <w:p w14:paraId="394263DF" w14:textId="37D4716F" w:rsidR="001865CD" w:rsidRPr="006C312D" w:rsidRDefault="001865CD" w:rsidP="001E331C">
      <w:pPr>
        <w:pStyle w:val="Heading4"/>
      </w:pPr>
      <w:r w:rsidRPr="006C312D">
        <w:t>In-person Training</w:t>
      </w:r>
    </w:p>
    <w:p w14:paraId="2B3D0C6F" w14:textId="17503111" w:rsidR="009D603E" w:rsidRPr="006C312D" w:rsidRDefault="009D603E" w:rsidP="009D603E">
      <w:pPr>
        <w:autoSpaceDE w:val="0"/>
        <w:autoSpaceDN w:val="0"/>
        <w:adjustRightInd w:val="0"/>
        <w:spacing w:after="180"/>
      </w:pPr>
      <w:bookmarkStart w:id="212" w:name="_Hlk38530533"/>
      <w:r w:rsidRPr="006C312D">
        <w:t xml:space="preserve">ETS </w:t>
      </w:r>
      <w:r w:rsidR="00204005">
        <w:t>conducted</w:t>
      </w:r>
      <w:r w:rsidR="00DC2841">
        <w:t xml:space="preserve"> eight</w:t>
      </w:r>
      <w:r w:rsidR="00DC2841" w:rsidRPr="006C312D">
        <w:t xml:space="preserve"> in-person trainings</w:t>
      </w:r>
      <w:r w:rsidR="00204005">
        <w:t xml:space="preserve"> and a pretest webcast</w:t>
      </w:r>
      <w:r w:rsidR="00DC2841">
        <w:t xml:space="preserve"> titled CAASPP and ELPAC Pretest Workshops. These workshops provided coordinators with the information needed to successfully prepare for and administer all CAASPP and ELPAC </w:t>
      </w:r>
      <w:r w:rsidR="00FE58A5">
        <w:t>tests</w:t>
      </w:r>
      <w:r w:rsidR="00BF7C9F">
        <w:t>,</w:t>
      </w:r>
      <w:r w:rsidR="00DC2841">
        <w:t xml:space="preserve"> including the CSA</w:t>
      </w:r>
      <w:r w:rsidR="00DC2841" w:rsidRPr="006C312D">
        <w:t xml:space="preserve">. </w:t>
      </w:r>
      <w:r w:rsidR="00DC2841">
        <w:t>The eight in-person pretest workshops all took place</w:t>
      </w:r>
      <w:r w:rsidR="00DC2841" w:rsidRPr="006C312D">
        <w:t xml:space="preserve"> in January 20</w:t>
      </w:r>
      <w:r w:rsidR="00DC2841">
        <w:t>20. Coordinators that ha</w:t>
      </w:r>
      <w:r w:rsidR="00BF7C9F">
        <w:t>d</w:t>
      </w:r>
      <w:r w:rsidR="00DC2841">
        <w:t xml:space="preserve"> been in their roles less </w:t>
      </w:r>
      <w:r w:rsidR="00FC19B4">
        <w:t>than</w:t>
      </w:r>
      <w:r w:rsidR="00DC2841">
        <w:t xml:space="preserve"> twelve months also had the option to attend trainings for new coordinators. </w:t>
      </w:r>
      <w:r w:rsidR="00DC2841" w:rsidRPr="006C312D">
        <w:t xml:space="preserve">The </w:t>
      </w:r>
      <w:r w:rsidR="00DC2841">
        <w:t>pretest workshops</w:t>
      </w:r>
      <w:r w:rsidR="00DC2841" w:rsidRPr="006C312D">
        <w:t xml:space="preserve"> were recorded and archived for on-demand viewing on the </w:t>
      </w:r>
      <w:r w:rsidR="00D23F8C" w:rsidRPr="00D23F8C">
        <w:t>2019–2020 CAASPP Archived Webcasts</w:t>
      </w:r>
      <w:r w:rsidR="00DC2841" w:rsidRPr="006C312D">
        <w:t xml:space="preserve"> web page.</w:t>
      </w:r>
    </w:p>
    <w:bookmarkEnd w:id="212"/>
    <w:p w14:paraId="7BAD88BB" w14:textId="7B581AF2" w:rsidR="003336B6" w:rsidRPr="00124D70" w:rsidRDefault="003336B6" w:rsidP="003336B6">
      <w:r w:rsidRPr="22602D6E">
        <w:rPr>
          <w:rFonts w:eastAsia="Arial"/>
        </w:rPr>
        <w:t xml:space="preserve">In addition to the in-person training opportunities offered by ETS, SCOE held the first California Assessment Conference (CAC) </w:t>
      </w:r>
      <w:r w:rsidR="00E9590B">
        <w:rPr>
          <w:rFonts w:eastAsia="Arial"/>
        </w:rPr>
        <w:t>in Oakland, California, in October 2019. This conference</w:t>
      </w:r>
      <w:r w:rsidRPr="22602D6E">
        <w:rPr>
          <w:rFonts w:eastAsia="Arial"/>
        </w:rPr>
        <w:t xml:space="preserve"> focused on building connections between assessments and the classroom </w:t>
      </w:r>
      <w:r w:rsidR="00E9590B">
        <w:rPr>
          <w:rFonts w:eastAsia="Arial"/>
        </w:rPr>
        <w:t>by</w:t>
      </w:r>
      <w:r w:rsidRPr="22602D6E">
        <w:rPr>
          <w:rFonts w:eastAsia="Arial"/>
        </w:rPr>
        <w:t xml:space="preserve"> provid</w:t>
      </w:r>
      <w:r w:rsidR="00E9590B">
        <w:rPr>
          <w:rFonts w:eastAsia="Arial"/>
        </w:rPr>
        <w:t>ing</w:t>
      </w:r>
      <w:r w:rsidRPr="22602D6E">
        <w:rPr>
          <w:rFonts w:eastAsia="Arial"/>
        </w:rPr>
        <w:t xml:space="preserve"> classroom educators with information about using statewide assessment data to improve teaching and learning. The conference included a session on the three parts of a balanced assessment system: formative assessments, interim assessments, and summative assessments. The conference also offered sessions that provided information about accessibility resources.</w:t>
      </w:r>
    </w:p>
    <w:p w14:paraId="07664CFA" w14:textId="37572F83" w:rsidR="00021032" w:rsidRPr="006C312D" w:rsidRDefault="00021032" w:rsidP="001E331C">
      <w:pPr>
        <w:pStyle w:val="Heading4"/>
      </w:pPr>
      <w:r w:rsidRPr="006C312D">
        <w:t xml:space="preserve">Training for Proper </w:t>
      </w:r>
      <w:r w:rsidR="00A5117A">
        <w:t>Identification</w:t>
      </w:r>
      <w:r w:rsidR="00A5117A" w:rsidRPr="006C312D">
        <w:t xml:space="preserve"> </w:t>
      </w:r>
      <w:r w:rsidRPr="006C312D">
        <w:t>of Designated Supports and Accommodations</w:t>
      </w:r>
    </w:p>
    <w:p w14:paraId="2FAE635C" w14:textId="001A717C" w:rsidR="00995FB9" w:rsidRDefault="00995FB9" w:rsidP="00995FB9">
      <w:pPr>
        <w:rPr>
          <w:rFonts w:eastAsia="Arial"/>
        </w:rPr>
      </w:pPr>
      <w:r w:rsidRPr="00124D70">
        <w:rPr>
          <w:rFonts w:eastAsia="Arial"/>
        </w:rPr>
        <w:t>ETS produced short demonstration videos for every embedded accessibility resource that demonstrate</w:t>
      </w:r>
      <w:r>
        <w:rPr>
          <w:rFonts w:eastAsia="Arial"/>
        </w:rPr>
        <w:t>d</w:t>
      </w:r>
      <w:r w:rsidRPr="00124D70">
        <w:rPr>
          <w:rFonts w:eastAsia="Arial"/>
        </w:rPr>
        <w:t xml:space="preserve"> how to use the resource for educators, students, and parents. The videos</w:t>
      </w:r>
      <w:r>
        <w:rPr>
          <w:rFonts w:eastAsia="Arial"/>
        </w:rPr>
        <w:t xml:space="preserve"> were</w:t>
      </w:r>
      <w:r w:rsidRPr="00124D70">
        <w:rPr>
          <w:rFonts w:eastAsia="Arial"/>
        </w:rPr>
        <w:t xml:space="preserve"> available in both English and Spanish on the Embedded Universal Tools, Designated Supports, and Accommodations Video Tutorial web page. </w:t>
      </w:r>
    </w:p>
    <w:p w14:paraId="50268D26" w14:textId="4F58B5FA" w:rsidR="00995FB9" w:rsidRDefault="00995FB9" w:rsidP="00995FB9">
      <w:pPr>
        <w:rPr>
          <w:rFonts w:eastAsia="Arial"/>
        </w:rPr>
      </w:pPr>
      <w:r w:rsidRPr="00124D70">
        <w:rPr>
          <w:rFonts w:eastAsia="Arial"/>
        </w:rPr>
        <w:t>In addition, ETS developed a video</w:t>
      </w:r>
      <w:r>
        <w:rPr>
          <w:rFonts w:eastAsia="Arial"/>
        </w:rPr>
        <w:t xml:space="preserve"> with LEA staff</w:t>
      </w:r>
      <w:r w:rsidRPr="00124D70">
        <w:rPr>
          <w:rFonts w:eastAsia="Arial"/>
        </w:rPr>
        <w:t xml:space="preserve"> about the importance of implementing CAASPP accessibility resources to help California educators learn more about the importance of accessibility resources and best practices used by educators in the field. The </w:t>
      </w:r>
      <w:r w:rsidRPr="00124D70">
        <w:rPr>
          <w:rFonts w:eastAsia="Arial"/>
        </w:rPr>
        <w:lastRenderedPageBreak/>
        <w:t xml:space="preserve">“Importance of Implementing CAASPP and ELPAC Accessibility Resources: Voices from Educators” video </w:t>
      </w:r>
      <w:r>
        <w:rPr>
          <w:rFonts w:eastAsia="Arial"/>
        </w:rPr>
        <w:t xml:space="preserve">was </w:t>
      </w:r>
      <w:r w:rsidRPr="00124D70">
        <w:rPr>
          <w:rFonts w:eastAsia="Arial"/>
        </w:rPr>
        <w:t xml:space="preserve">available on the CAASPP Training Video web page. </w:t>
      </w:r>
    </w:p>
    <w:p w14:paraId="7201C4A4" w14:textId="77777777" w:rsidR="00995FB9" w:rsidRPr="00124D70" w:rsidRDefault="00995FB9" w:rsidP="00995FB9">
      <w:r w:rsidRPr="00124D70">
        <w:rPr>
          <w:rFonts w:eastAsia="Arial"/>
        </w:rPr>
        <w:t xml:space="preserve">A video on how to use the Individual Student Assessment Accessibility Profile (ISAAP) Tool </w:t>
      </w:r>
      <w:r>
        <w:rPr>
          <w:rFonts w:eastAsia="Arial"/>
        </w:rPr>
        <w:t>was</w:t>
      </w:r>
      <w:r w:rsidRPr="00124D70">
        <w:rPr>
          <w:rFonts w:eastAsia="Arial"/>
        </w:rPr>
        <w:t xml:space="preserve"> also available to support educators in the process of creating an individual student profile and matching accessibility resources to student needs to ensure a fair and valid testing experience.</w:t>
      </w:r>
    </w:p>
    <w:p w14:paraId="4926CE2A" w14:textId="627292C0" w:rsidR="00995FB9" w:rsidRPr="003865E0" w:rsidRDefault="00995FB9" w:rsidP="00995FB9">
      <w:r>
        <w:t>At the CAC, SCOE offered three sessions on accessibility. A Plenary Accessibility 101 Session was presented to all conference attendees, intended to build a shared understanding of basic accessibility-related terms and considerations. The Creating an Equitable Process breakout session focused on developing an equitable and systematic process for matching students with appropriate accessibility resources. Matching Resources to Student Needs was another breakout session focused on providing an opportunity to practice appropriately matching student needs to the various accessibility resources.</w:t>
      </w:r>
    </w:p>
    <w:p w14:paraId="186F1CD8" w14:textId="7E0EC061" w:rsidR="00822963" w:rsidRPr="006C312D" w:rsidRDefault="00822963" w:rsidP="001E331C">
      <w:pPr>
        <w:pStyle w:val="Heading3"/>
      </w:pPr>
      <w:bookmarkStart w:id="213" w:name="_Toc65921834"/>
      <w:bookmarkStart w:id="214" w:name="_Toc65921835"/>
      <w:bookmarkStart w:id="215" w:name="_Toc182472556"/>
      <w:bookmarkEnd w:id="213"/>
      <w:bookmarkEnd w:id="214"/>
      <w:r w:rsidRPr="006C312D">
        <w:t>Monitoring Assessment of Students</w:t>
      </w:r>
      <w:bookmarkEnd w:id="215"/>
    </w:p>
    <w:p w14:paraId="769B606D" w14:textId="7975DE4C" w:rsidR="00995FB9" w:rsidRPr="00EC2CEE" w:rsidRDefault="00995FB9" w:rsidP="00995FB9">
      <w:pPr>
        <w:rPr>
          <w:rFonts w:eastAsia="Arial"/>
        </w:rPr>
      </w:pPr>
      <w:bookmarkStart w:id="216" w:name="_Hlk65409294"/>
      <w:r w:rsidRPr="00FC413F">
        <w:rPr>
          <w:rFonts w:eastAsia="Arial"/>
        </w:rPr>
        <w:t>The Every Student Succeeds Act reaffirms the importance of ensuring that assessments are accessible to special populations, and</w:t>
      </w:r>
      <w:r w:rsidRPr="00124D70">
        <w:rPr>
          <w:rFonts w:eastAsia="Arial"/>
        </w:rPr>
        <w:t xml:space="preserve"> the </w:t>
      </w:r>
      <w:r w:rsidRPr="00124D70">
        <w:t>Individuals with Disabilities Education Act</w:t>
      </w:r>
      <w:r w:rsidRPr="00FC413F">
        <w:rPr>
          <w:rFonts w:eastAsia="Arial"/>
        </w:rPr>
        <w:t xml:space="preserve"> has monitoring requirements for students with disabilities. This section describes the </w:t>
      </w:r>
      <w:r w:rsidR="00627D79">
        <w:rPr>
          <w:rFonts w:eastAsia="Arial"/>
        </w:rPr>
        <w:t xml:space="preserve">accessibility </w:t>
      </w:r>
      <w:r w:rsidR="00BA0C7F">
        <w:rPr>
          <w:rFonts w:eastAsia="Arial"/>
        </w:rPr>
        <w:t>resources</w:t>
      </w:r>
      <w:r w:rsidR="00BA0C7F" w:rsidRPr="00FC413F">
        <w:rPr>
          <w:rFonts w:eastAsia="Arial"/>
        </w:rPr>
        <w:t xml:space="preserve"> </w:t>
      </w:r>
      <w:r w:rsidRPr="00FC413F">
        <w:rPr>
          <w:rFonts w:eastAsia="Arial"/>
        </w:rPr>
        <w:t xml:space="preserve">used </w:t>
      </w:r>
      <w:r w:rsidRPr="00124D70">
        <w:rPr>
          <w:rFonts w:eastAsia="Arial"/>
        </w:rPr>
        <w:t>to</w:t>
      </w:r>
      <w:r w:rsidRPr="00EC2CEE">
        <w:rPr>
          <w:rFonts w:eastAsia="Arial"/>
        </w:rPr>
        <w:t xml:space="preserve"> support students in the </w:t>
      </w:r>
      <w:r>
        <w:rPr>
          <w:rFonts w:eastAsia="Arial"/>
        </w:rPr>
        <w:t>CSA</w:t>
      </w:r>
      <w:r w:rsidRPr="00EC2CEE">
        <w:rPr>
          <w:rFonts w:eastAsia="Arial"/>
        </w:rPr>
        <w:t>,</w:t>
      </w:r>
      <w:r w:rsidRPr="00124D70">
        <w:rPr>
          <w:rFonts w:eastAsia="Arial"/>
        </w:rPr>
        <w:t xml:space="preserve"> as well as</w:t>
      </w:r>
      <w:r w:rsidRPr="00EC2CEE">
        <w:rPr>
          <w:rFonts w:eastAsia="Arial"/>
        </w:rPr>
        <w:t xml:space="preserve"> the procedures to identify and assign students with accommodations and designated supports. Finally,</w:t>
      </w:r>
      <w:r w:rsidRPr="00124D70">
        <w:rPr>
          <w:rFonts w:eastAsia="Arial"/>
        </w:rPr>
        <w:t xml:space="preserve"> the</w:t>
      </w:r>
      <w:r w:rsidRPr="00EC2CEE">
        <w:rPr>
          <w:rFonts w:eastAsia="Arial"/>
        </w:rPr>
        <w:t xml:space="preserve"> number of students who </w:t>
      </w:r>
      <w:r w:rsidR="00BE1701">
        <w:rPr>
          <w:rFonts w:eastAsia="Arial"/>
        </w:rPr>
        <w:t xml:space="preserve">were assigned accessibility resources </w:t>
      </w:r>
      <w:r w:rsidR="009A5973">
        <w:rPr>
          <w:rFonts w:eastAsia="Arial"/>
        </w:rPr>
        <w:t>was</w:t>
      </w:r>
      <w:r w:rsidRPr="00EC2CEE">
        <w:rPr>
          <w:rFonts w:eastAsia="Arial"/>
        </w:rPr>
        <w:t xml:space="preserve"> reported based on available data.</w:t>
      </w:r>
    </w:p>
    <w:bookmarkEnd w:id="216"/>
    <w:p w14:paraId="0405A0A2" w14:textId="7750ECDA" w:rsidR="00503577" w:rsidRPr="006C312D" w:rsidRDefault="00757D50" w:rsidP="00893DAB">
      <w:r>
        <w:t>The 2019</w:t>
      </w:r>
      <w:r w:rsidR="000823BC">
        <w:t>–</w:t>
      </w:r>
      <w:r>
        <w:t xml:space="preserve">2020 </w:t>
      </w:r>
      <w:r w:rsidR="005F2742">
        <w:t xml:space="preserve">CSA </w:t>
      </w:r>
      <w:r>
        <w:t xml:space="preserve">offered commonly used accessibility resources </w:t>
      </w:r>
      <w:r w:rsidR="008F207B">
        <w:t xml:space="preserve">available through the CAASPP online testing platform, where applicable </w:t>
      </w:r>
      <w:r w:rsidR="00D161C9">
        <w:t>for</w:t>
      </w:r>
      <w:r w:rsidR="008F207B">
        <w:t xml:space="preserve"> the tested construct.</w:t>
      </w:r>
    </w:p>
    <w:p w14:paraId="79B25A57" w14:textId="41C02B56" w:rsidR="00822963" w:rsidRPr="006C312D" w:rsidRDefault="00822963" w:rsidP="001E331C">
      <w:pPr>
        <w:pStyle w:val="Heading4"/>
      </w:pPr>
      <w:bookmarkStart w:id="217" w:name="_Universal_Tools,_Designated"/>
      <w:bookmarkEnd w:id="217"/>
      <w:r w:rsidRPr="006C312D">
        <w:t>Universal Tools, Designated Supports, and Accommodations for Students with Disabilities</w:t>
      </w:r>
    </w:p>
    <w:p w14:paraId="67D7F195" w14:textId="5710C5A9" w:rsidR="005E7878" w:rsidRPr="006C312D" w:rsidRDefault="005E7878" w:rsidP="005E7878">
      <w:pPr>
        <w:keepLines/>
      </w:pPr>
      <w:r w:rsidRPr="006C312D">
        <w:t xml:space="preserve">The purpose of universal tools, designated supports, and accommodations in testing is to provide </w:t>
      </w:r>
      <w:r w:rsidRPr="006C312D">
        <w:rPr>
          <w:i/>
          <w:iCs/>
        </w:rPr>
        <w:t>all</w:t>
      </w:r>
      <w:r w:rsidRPr="006C312D">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1B10B637" w14:textId="77777777" w:rsidR="00503577" w:rsidRPr="006C312D" w:rsidRDefault="00503577" w:rsidP="00503577">
      <w:pPr>
        <w:pStyle w:val="Heading5"/>
      </w:pPr>
      <w:r w:rsidRPr="006C312D">
        <w:t>Universal Tools</w:t>
      </w:r>
    </w:p>
    <w:p w14:paraId="6B2B1825" w14:textId="141CE351" w:rsidR="00503577" w:rsidRPr="006C312D" w:rsidRDefault="00503577" w:rsidP="00503577">
      <w:r w:rsidRPr="006C312D">
        <w:t>Universal tools</w:t>
      </w:r>
      <w:r w:rsidRPr="006C312D">
        <w:rPr>
          <w:b/>
        </w:rPr>
        <w:t xml:space="preserve"> </w:t>
      </w:r>
      <w:r w:rsidRPr="006C312D">
        <w:t xml:space="preserve">are available to all students by default, although they can be disabled if a student finds them distracting. Each universal tool falls into one of two categories: embedded and non-embedded. Embedded universal tools are provided through the </w:t>
      </w:r>
      <w:r w:rsidR="00DE0A5A">
        <w:t>TDS</w:t>
      </w:r>
      <w:r w:rsidRPr="006C312D">
        <w:t xml:space="preserve"> (through the CAASPP secure browser), although they can be turned off by a test administrator.</w:t>
      </w:r>
    </w:p>
    <w:p w14:paraId="6F4A3E2C" w14:textId="061C8A84" w:rsidR="00503577" w:rsidRDefault="00097F16" w:rsidP="00503577">
      <w:r w:rsidRPr="00402799">
        <w:t xml:space="preserve">The </w:t>
      </w:r>
      <w:r>
        <w:t>universal tools</w:t>
      </w:r>
      <w:r w:rsidRPr="00402799">
        <w:t xml:space="preserve"> </w:t>
      </w:r>
      <w:r>
        <w:t xml:space="preserve">in the following subsections </w:t>
      </w:r>
      <w:r w:rsidRPr="00402799">
        <w:t xml:space="preserve">were </w:t>
      </w:r>
      <w:r>
        <w:t>available</w:t>
      </w:r>
      <w:r w:rsidRPr="00402799">
        <w:t xml:space="preserve"> in the </w:t>
      </w:r>
      <w:r>
        <w:t>2019–2020 CSA</w:t>
      </w:r>
      <w:r w:rsidRPr="00402799">
        <w:t xml:space="preserve"> administration.</w:t>
      </w:r>
    </w:p>
    <w:p w14:paraId="7631D83B" w14:textId="48B0A8C4" w:rsidR="00097F16" w:rsidRPr="006C312D" w:rsidRDefault="00097F16" w:rsidP="00097F16">
      <w:pPr>
        <w:pStyle w:val="Heading6"/>
      </w:pPr>
      <w:r>
        <w:t>Embedded</w:t>
      </w:r>
    </w:p>
    <w:p w14:paraId="0E400C35" w14:textId="77777777" w:rsidR="00503577" w:rsidRPr="006C312D" w:rsidRDefault="00503577" w:rsidP="00B707D4">
      <w:pPr>
        <w:pStyle w:val="bullets"/>
      </w:pPr>
      <w:r w:rsidRPr="006C312D">
        <w:t>Breaks</w:t>
      </w:r>
    </w:p>
    <w:p w14:paraId="4A210839" w14:textId="77777777" w:rsidR="00503577" w:rsidRPr="006C312D" w:rsidRDefault="00503577" w:rsidP="00B707D4">
      <w:pPr>
        <w:pStyle w:val="bullets"/>
      </w:pPr>
      <w:r w:rsidRPr="006C312D">
        <w:t>Digital notepad</w:t>
      </w:r>
    </w:p>
    <w:p w14:paraId="70454AAC" w14:textId="77777777" w:rsidR="00503577" w:rsidRPr="006C312D" w:rsidRDefault="00503577" w:rsidP="00B707D4">
      <w:pPr>
        <w:pStyle w:val="bullets"/>
      </w:pPr>
      <w:r w:rsidRPr="006C312D">
        <w:t>Expandable items</w:t>
      </w:r>
    </w:p>
    <w:p w14:paraId="2D4E8BC4" w14:textId="77777777" w:rsidR="00503577" w:rsidRPr="006C312D" w:rsidRDefault="00503577" w:rsidP="00B707D4">
      <w:pPr>
        <w:pStyle w:val="bullets"/>
      </w:pPr>
      <w:r w:rsidRPr="006C312D">
        <w:lastRenderedPageBreak/>
        <w:t>Expandable passages</w:t>
      </w:r>
    </w:p>
    <w:p w14:paraId="3954AB9B" w14:textId="77777777" w:rsidR="00503577" w:rsidRPr="006C312D" w:rsidRDefault="00503577" w:rsidP="00B707D4">
      <w:pPr>
        <w:pStyle w:val="bullets"/>
      </w:pPr>
      <w:r w:rsidRPr="006C312D">
        <w:t>Highlighter</w:t>
      </w:r>
    </w:p>
    <w:p w14:paraId="00482524" w14:textId="77777777" w:rsidR="00503577" w:rsidRPr="006C312D" w:rsidRDefault="00503577" w:rsidP="00B707D4">
      <w:pPr>
        <w:pStyle w:val="bullets"/>
      </w:pPr>
      <w:r w:rsidRPr="006C312D">
        <w:t>Keyboard navigation</w:t>
      </w:r>
    </w:p>
    <w:p w14:paraId="6AC582A8" w14:textId="77777777" w:rsidR="00503577" w:rsidRPr="006C312D" w:rsidRDefault="00503577" w:rsidP="00B707D4">
      <w:pPr>
        <w:pStyle w:val="bullets"/>
      </w:pPr>
      <w:r w:rsidRPr="006C312D">
        <w:t>Line reader</w:t>
      </w:r>
    </w:p>
    <w:p w14:paraId="36326A28" w14:textId="77777777" w:rsidR="00503577" w:rsidRPr="006C312D" w:rsidRDefault="00503577" w:rsidP="00B707D4">
      <w:pPr>
        <w:pStyle w:val="bullets"/>
      </w:pPr>
      <w:r w:rsidRPr="006C312D">
        <w:t>Mark for review</w:t>
      </w:r>
    </w:p>
    <w:p w14:paraId="471F63D0" w14:textId="77777777" w:rsidR="00503577" w:rsidRPr="006C312D" w:rsidRDefault="00503577" w:rsidP="00B707D4">
      <w:pPr>
        <w:pStyle w:val="bullets"/>
      </w:pPr>
      <w:r w:rsidRPr="006C312D">
        <w:t>Spanish glossary (for specific items)</w:t>
      </w:r>
    </w:p>
    <w:p w14:paraId="1A44EFE4" w14:textId="77777777" w:rsidR="00503577" w:rsidRPr="006C312D" w:rsidRDefault="00503577" w:rsidP="00B707D4">
      <w:pPr>
        <w:pStyle w:val="bullets"/>
      </w:pPr>
      <w:r w:rsidRPr="006C312D">
        <w:t>Strikethrough</w:t>
      </w:r>
    </w:p>
    <w:p w14:paraId="61B3C2AF" w14:textId="47E1CACB" w:rsidR="00503577" w:rsidRPr="006C312D" w:rsidRDefault="00503577" w:rsidP="00B707D4">
      <w:pPr>
        <w:pStyle w:val="bullets"/>
      </w:pPr>
      <w:r w:rsidRPr="006C312D">
        <w:t>Writing tools (e.g., bold, italic, bullets, undo</w:t>
      </w:r>
      <w:r w:rsidR="00181F57">
        <w:t>,</w:t>
      </w:r>
      <w:r w:rsidRPr="006C312D">
        <w:t xml:space="preserve"> or redo) (full-write items)</w:t>
      </w:r>
      <w:r w:rsidR="00EA5442">
        <w:t>, when applicable</w:t>
      </w:r>
    </w:p>
    <w:p w14:paraId="4840B101" w14:textId="77777777" w:rsidR="00503577" w:rsidRPr="006C312D" w:rsidRDefault="00503577" w:rsidP="00B707D4">
      <w:pPr>
        <w:pStyle w:val="bullets"/>
      </w:pPr>
      <w:r w:rsidRPr="006C312D">
        <w:t>Zoom (in or out)</w:t>
      </w:r>
    </w:p>
    <w:p w14:paraId="74D34FBF" w14:textId="5C3DE97B" w:rsidR="00503577" w:rsidRPr="006C312D" w:rsidRDefault="00097F16" w:rsidP="00097F16">
      <w:pPr>
        <w:pStyle w:val="Heading6"/>
      </w:pPr>
      <w:r>
        <w:t>Non-Embedded</w:t>
      </w:r>
    </w:p>
    <w:p w14:paraId="69A7512A" w14:textId="77777777" w:rsidR="00503577" w:rsidRPr="006C312D" w:rsidRDefault="00503577" w:rsidP="00503577">
      <w:pPr>
        <w:pStyle w:val="bullets-one"/>
      </w:pPr>
      <w:r w:rsidRPr="006C312D">
        <w:t>Breaks</w:t>
      </w:r>
    </w:p>
    <w:p w14:paraId="52E19EFC" w14:textId="2FC0F4D8" w:rsidR="00503577" w:rsidRPr="006C312D" w:rsidRDefault="00503577" w:rsidP="00503577">
      <w:pPr>
        <w:pStyle w:val="bullets-one"/>
      </w:pPr>
      <w:r w:rsidRPr="006C312D">
        <w:t>Scratch paper</w:t>
      </w:r>
    </w:p>
    <w:p w14:paraId="349D0483" w14:textId="77777777" w:rsidR="00503577" w:rsidRPr="006C312D" w:rsidRDefault="00503577" w:rsidP="00503577">
      <w:pPr>
        <w:pStyle w:val="Heading5"/>
      </w:pPr>
      <w:r w:rsidRPr="006C312D">
        <w:t>Designated Supports</w:t>
      </w:r>
    </w:p>
    <w:p w14:paraId="06C2DCB3" w14:textId="77777777" w:rsidR="00503577" w:rsidRPr="006C312D" w:rsidRDefault="00503577" w:rsidP="00503577">
      <w:r w:rsidRPr="006C312D">
        <w:t>Designated supports are available to all students through the test settings in TOMS. The designated supports each fall into one of two categories: embedded and non-embedded. Embedded designated supports are provided through the student testing interface (through the CAASPP secure browser).</w:t>
      </w:r>
    </w:p>
    <w:p w14:paraId="7C9980F6" w14:textId="2BB5E7F8" w:rsidR="00503577" w:rsidRPr="006C312D" w:rsidRDefault="00A77D59" w:rsidP="00503577">
      <w:bookmarkStart w:id="218" w:name="_Hlk66181731"/>
      <w:r w:rsidRPr="00655776">
        <w:t xml:space="preserve">The </w:t>
      </w:r>
      <w:r>
        <w:t>designated supports</w:t>
      </w:r>
      <w:r w:rsidRPr="00655776">
        <w:t xml:space="preserve"> </w:t>
      </w:r>
      <w:r>
        <w:t xml:space="preserve">in the following subsections </w:t>
      </w:r>
      <w:r w:rsidRPr="00655776">
        <w:t xml:space="preserve">were </w:t>
      </w:r>
      <w:r>
        <w:t>available</w:t>
      </w:r>
      <w:r w:rsidRPr="00655776">
        <w:t xml:space="preserve"> in the </w:t>
      </w:r>
      <w:r>
        <w:t xml:space="preserve">2019–2020 </w:t>
      </w:r>
      <w:r w:rsidR="008B2D86">
        <w:t>CSA</w:t>
      </w:r>
      <w:r w:rsidRPr="00655776">
        <w:t xml:space="preserve"> administration.</w:t>
      </w:r>
      <w:bookmarkEnd w:id="218"/>
    </w:p>
    <w:p w14:paraId="1895B1A9" w14:textId="77777777" w:rsidR="008B2D86" w:rsidRPr="006C312D" w:rsidRDefault="008B2D86" w:rsidP="008B2D86">
      <w:pPr>
        <w:pStyle w:val="Heading6"/>
      </w:pPr>
      <w:r>
        <w:t>Embedded</w:t>
      </w:r>
    </w:p>
    <w:p w14:paraId="27F55794" w14:textId="77777777" w:rsidR="00503577" w:rsidRPr="006C312D" w:rsidRDefault="00503577" w:rsidP="00503577">
      <w:pPr>
        <w:pStyle w:val="bullets-one"/>
      </w:pPr>
      <w:r w:rsidRPr="006C312D">
        <w:t>Color contrast</w:t>
      </w:r>
    </w:p>
    <w:p w14:paraId="0A2D8623" w14:textId="77777777" w:rsidR="00503577" w:rsidRPr="006C312D" w:rsidRDefault="00503577" w:rsidP="00503577">
      <w:pPr>
        <w:pStyle w:val="bullets-one"/>
      </w:pPr>
      <w:r w:rsidRPr="006C312D">
        <w:t>Masking</w:t>
      </w:r>
    </w:p>
    <w:p w14:paraId="0F7F9721" w14:textId="77777777" w:rsidR="00503577" w:rsidRPr="006C312D" w:rsidRDefault="00503577" w:rsidP="00503577">
      <w:pPr>
        <w:pStyle w:val="bullets-one"/>
      </w:pPr>
      <w:r w:rsidRPr="006C312D">
        <w:t>Mouse pointer (size and color)</w:t>
      </w:r>
    </w:p>
    <w:p w14:paraId="2CD5791F" w14:textId="1CB2B94B" w:rsidR="00503577" w:rsidRDefault="00503577" w:rsidP="00503577">
      <w:pPr>
        <w:pStyle w:val="bullets-one"/>
      </w:pPr>
      <w:r w:rsidRPr="006C312D">
        <w:t>Permissive mode</w:t>
      </w:r>
    </w:p>
    <w:p w14:paraId="0F7B2D25" w14:textId="5AD9466A" w:rsidR="0021418E" w:rsidRPr="006C312D" w:rsidRDefault="00602468" w:rsidP="00503577">
      <w:pPr>
        <w:pStyle w:val="bullets-one"/>
      </w:pPr>
      <w:r>
        <w:t>Print (font) size</w:t>
      </w:r>
    </w:p>
    <w:p w14:paraId="14947394" w14:textId="77777777" w:rsidR="00503577" w:rsidRPr="006C312D" w:rsidRDefault="00503577" w:rsidP="00503577">
      <w:pPr>
        <w:pStyle w:val="bullets-one"/>
      </w:pPr>
      <w:r w:rsidRPr="006C312D">
        <w:t>Streamline</w:t>
      </w:r>
    </w:p>
    <w:p w14:paraId="1E22BC06" w14:textId="0E933958" w:rsidR="00503577" w:rsidRPr="006C312D" w:rsidRDefault="00503577" w:rsidP="00503577">
      <w:pPr>
        <w:pStyle w:val="bullets-one"/>
      </w:pPr>
      <w:r w:rsidRPr="006C312D">
        <w:t>Text-to-speech (items)</w:t>
      </w:r>
    </w:p>
    <w:p w14:paraId="3594020E" w14:textId="77777777" w:rsidR="00503577" w:rsidRPr="006C312D" w:rsidRDefault="00503577" w:rsidP="00503577">
      <w:pPr>
        <w:pStyle w:val="bullets-one"/>
      </w:pPr>
      <w:r w:rsidRPr="006C312D">
        <w:t>Turn off any universal tool(s)</w:t>
      </w:r>
    </w:p>
    <w:p w14:paraId="6E991094" w14:textId="77777777" w:rsidR="008B2D86" w:rsidRPr="006C312D" w:rsidRDefault="008B2D86" w:rsidP="008B2D86">
      <w:pPr>
        <w:pStyle w:val="Heading6"/>
      </w:pPr>
      <w:r>
        <w:t>Non-Embedded</w:t>
      </w:r>
    </w:p>
    <w:p w14:paraId="7A17AA57" w14:textId="77777777" w:rsidR="00503577" w:rsidRPr="006C312D" w:rsidRDefault="00503577" w:rsidP="00503577">
      <w:pPr>
        <w:pStyle w:val="bullets-one"/>
      </w:pPr>
      <w:r w:rsidRPr="006C312D">
        <w:t>Amplification</w:t>
      </w:r>
    </w:p>
    <w:p w14:paraId="78EEB4BA" w14:textId="77777777" w:rsidR="00503577" w:rsidRPr="006C312D" w:rsidRDefault="00503577" w:rsidP="00503577">
      <w:pPr>
        <w:pStyle w:val="bullets-one"/>
      </w:pPr>
      <w:r w:rsidRPr="006C312D">
        <w:t>Color contrast</w:t>
      </w:r>
    </w:p>
    <w:p w14:paraId="78983DC6" w14:textId="77777777" w:rsidR="00503577" w:rsidRPr="006C312D" w:rsidRDefault="00503577" w:rsidP="00503577">
      <w:pPr>
        <w:pStyle w:val="bullets-one"/>
      </w:pPr>
      <w:r w:rsidRPr="006C312D">
        <w:t>Color overlay</w:t>
      </w:r>
    </w:p>
    <w:p w14:paraId="0386DF07" w14:textId="77777777" w:rsidR="00503577" w:rsidRPr="006C312D" w:rsidRDefault="00503577" w:rsidP="00503577">
      <w:pPr>
        <w:pStyle w:val="bullets-one"/>
      </w:pPr>
      <w:r w:rsidRPr="006C312D">
        <w:t>Magnification</w:t>
      </w:r>
    </w:p>
    <w:p w14:paraId="6826BA06" w14:textId="29E63081" w:rsidR="00503577" w:rsidRPr="006C312D" w:rsidRDefault="00503577" w:rsidP="00503577">
      <w:pPr>
        <w:pStyle w:val="bullets-one"/>
      </w:pPr>
      <w:r w:rsidRPr="006C312D">
        <w:t xml:space="preserve">Medical </w:t>
      </w:r>
      <w:r w:rsidR="00602468">
        <w:t>supports</w:t>
      </w:r>
    </w:p>
    <w:p w14:paraId="30BB7802" w14:textId="77777777" w:rsidR="00503577" w:rsidRPr="006C312D" w:rsidRDefault="00503577" w:rsidP="00503577">
      <w:pPr>
        <w:pStyle w:val="bullets-one"/>
      </w:pPr>
      <w:r w:rsidRPr="006C312D">
        <w:t>Noise buffers</w:t>
      </w:r>
    </w:p>
    <w:p w14:paraId="22F7B9EC" w14:textId="77777777" w:rsidR="00503577" w:rsidRPr="006C312D" w:rsidRDefault="00503577" w:rsidP="00503577">
      <w:pPr>
        <w:pStyle w:val="bullets-one"/>
      </w:pPr>
      <w:r w:rsidRPr="006C312D">
        <w:t>Read aloud (items)</w:t>
      </w:r>
    </w:p>
    <w:p w14:paraId="14A45A5E" w14:textId="77777777" w:rsidR="00503577" w:rsidRPr="006C312D" w:rsidRDefault="00503577" w:rsidP="00503577">
      <w:pPr>
        <w:pStyle w:val="bullets-one"/>
      </w:pPr>
      <w:r w:rsidRPr="006C312D">
        <w:t>Scribe (nonwriting items)</w:t>
      </w:r>
    </w:p>
    <w:p w14:paraId="002B9481" w14:textId="77777777" w:rsidR="00503577" w:rsidRPr="006C312D" w:rsidRDefault="00503577" w:rsidP="00503577">
      <w:pPr>
        <w:pStyle w:val="bullets-one"/>
      </w:pPr>
      <w:r w:rsidRPr="006C312D">
        <w:t>Separate setting (special lighting or acoustics, adaptive furniture, time of day)</w:t>
      </w:r>
    </w:p>
    <w:p w14:paraId="22ECCFDD" w14:textId="77777777" w:rsidR="00503577" w:rsidRPr="006C312D" w:rsidRDefault="00503577" w:rsidP="00503577">
      <w:pPr>
        <w:pStyle w:val="bullets-one"/>
      </w:pPr>
      <w:r w:rsidRPr="006C312D">
        <w:t>Simplified test directions</w:t>
      </w:r>
    </w:p>
    <w:p w14:paraId="71EF1133" w14:textId="77777777" w:rsidR="00503577" w:rsidRPr="006C312D" w:rsidRDefault="00503577" w:rsidP="00503577">
      <w:pPr>
        <w:pStyle w:val="Heading5"/>
      </w:pPr>
      <w:r w:rsidRPr="006C312D">
        <w:lastRenderedPageBreak/>
        <w:t>Accommodations</w:t>
      </w:r>
    </w:p>
    <w:p w14:paraId="7B73B76D" w14:textId="77777777" w:rsidR="00503577" w:rsidRPr="006C312D" w:rsidRDefault="00503577" w:rsidP="00503577">
      <w:r w:rsidRPr="006C312D">
        <w:t>Accommodations are changes in procedures or materials that increase equitable access during the CAASPP assessments. Assessment accommodations generate valid assessment results for students who need them; they allow these students to show what they know and can do. Accommodations do not compromise the learning expectations, construct, grade-level standard, or intended outcome of the assessments.</w:t>
      </w:r>
    </w:p>
    <w:p w14:paraId="2150D200" w14:textId="6703EB37" w:rsidR="00503577" w:rsidRPr="006C312D" w:rsidRDefault="008B2D86" w:rsidP="00503577">
      <w:r w:rsidRPr="00655776">
        <w:t xml:space="preserve">The </w:t>
      </w:r>
      <w:r>
        <w:t>accommodations</w:t>
      </w:r>
      <w:r w:rsidRPr="00655776">
        <w:t xml:space="preserve"> </w:t>
      </w:r>
      <w:r>
        <w:t xml:space="preserve">in the following subsections </w:t>
      </w:r>
      <w:r w:rsidRPr="00655776">
        <w:t xml:space="preserve">were </w:t>
      </w:r>
      <w:r>
        <w:t>available</w:t>
      </w:r>
      <w:r w:rsidRPr="00655776">
        <w:t xml:space="preserve"> in the </w:t>
      </w:r>
      <w:r>
        <w:t>2019–2020 CSA</w:t>
      </w:r>
      <w:r w:rsidRPr="00655776">
        <w:t xml:space="preserve"> administration.</w:t>
      </w:r>
    </w:p>
    <w:p w14:paraId="1C133F81" w14:textId="77777777" w:rsidR="008B2D86" w:rsidRPr="006C312D" w:rsidRDefault="008B2D86" w:rsidP="008B2D86">
      <w:pPr>
        <w:pStyle w:val="Heading6"/>
      </w:pPr>
      <w:r>
        <w:t>Embedded</w:t>
      </w:r>
    </w:p>
    <w:p w14:paraId="34951827" w14:textId="77777777" w:rsidR="00503577" w:rsidRPr="006C312D" w:rsidRDefault="00503577" w:rsidP="00FD4460">
      <w:pPr>
        <w:pStyle w:val="bullets-one"/>
        <w:keepNext/>
      </w:pPr>
      <w:r w:rsidRPr="006C312D">
        <w:t>Audio transcript</w:t>
      </w:r>
    </w:p>
    <w:p w14:paraId="56CC54F3" w14:textId="77777777" w:rsidR="00503577" w:rsidRPr="006C312D" w:rsidRDefault="00503577" w:rsidP="00503577">
      <w:pPr>
        <w:pStyle w:val="bullets-one"/>
      </w:pPr>
      <w:r w:rsidRPr="006C312D">
        <w:t>Braille (embossed and refreshable)</w:t>
      </w:r>
    </w:p>
    <w:p w14:paraId="77E3E4BC" w14:textId="77777777" w:rsidR="00503577" w:rsidRPr="006C312D" w:rsidRDefault="00503577" w:rsidP="00503577">
      <w:pPr>
        <w:pStyle w:val="bullets-one"/>
      </w:pPr>
      <w:r w:rsidRPr="006C312D">
        <w:t>Closed-captioning</w:t>
      </w:r>
    </w:p>
    <w:p w14:paraId="7CCB072A" w14:textId="77777777" w:rsidR="00503577" w:rsidRPr="006C312D" w:rsidRDefault="00503577" w:rsidP="00503577">
      <w:pPr>
        <w:pStyle w:val="bullets-one"/>
      </w:pPr>
      <w:r w:rsidRPr="006C312D">
        <w:t>Text-to-speech (reading passages)</w:t>
      </w:r>
    </w:p>
    <w:p w14:paraId="5F57AA11" w14:textId="77777777" w:rsidR="008B2D86" w:rsidRPr="006C312D" w:rsidRDefault="008B2D86" w:rsidP="008B2D86">
      <w:pPr>
        <w:pStyle w:val="Heading6"/>
      </w:pPr>
      <w:r>
        <w:t>Non-Embedded</w:t>
      </w:r>
    </w:p>
    <w:p w14:paraId="669141B7" w14:textId="77777777" w:rsidR="00503577" w:rsidRPr="006C312D" w:rsidRDefault="00503577" w:rsidP="00503577">
      <w:pPr>
        <w:pStyle w:val="bullets-one"/>
      </w:pPr>
      <w:r w:rsidRPr="006C312D">
        <w:t>Alternate response options</w:t>
      </w:r>
    </w:p>
    <w:p w14:paraId="6D930004" w14:textId="77777777" w:rsidR="00503577" w:rsidRPr="006C312D" w:rsidRDefault="00503577" w:rsidP="00503577">
      <w:pPr>
        <w:pStyle w:val="bullets-one"/>
      </w:pPr>
      <w:r w:rsidRPr="006C312D">
        <w:t>Print on demand</w:t>
      </w:r>
    </w:p>
    <w:p w14:paraId="3B7480EE" w14:textId="77777777" w:rsidR="00503577" w:rsidRPr="006C312D" w:rsidRDefault="00503577" w:rsidP="00503577">
      <w:pPr>
        <w:pStyle w:val="bullets-one"/>
      </w:pPr>
      <w:r w:rsidRPr="006C312D">
        <w:t>Read aloud (reading passages)</w:t>
      </w:r>
    </w:p>
    <w:p w14:paraId="4A40AD92" w14:textId="5AA8267C" w:rsidR="00822963" w:rsidRPr="006C312D" w:rsidRDefault="00822963" w:rsidP="001E331C">
      <w:pPr>
        <w:pStyle w:val="Heading4"/>
      </w:pPr>
      <w:r w:rsidRPr="006C312D">
        <w:t>Identification</w:t>
      </w:r>
    </w:p>
    <w:p w14:paraId="47FECE9D" w14:textId="0B54CBA2" w:rsidR="005E7878" w:rsidRPr="006C312D" w:rsidRDefault="005E7878" w:rsidP="00602468">
      <w:pPr>
        <w:keepLines/>
      </w:pPr>
      <w:r w:rsidRPr="006C312D">
        <w:t xml:space="preserve">All public school students participate in the CAASPP System, including students with </w:t>
      </w:r>
      <w:bookmarkStart w:id="219" w:name="_Hlk65051692"/>
      <w:r w:rsidRPr="006C312D">
        <w:t>disabilities and English learner</w:t>
      </w:r>
      <w:r w:rsidR="00A81D4F">
        <w:t xml:space="preserve"> students</w:t>
      </w:r>
      <w:r w:rsidRPr="006C312D">
        <w:t xml:space="preserve">. The Smarter Balanced Assessment Consortium’s </w:t>
      </w:r>
      <w:r w:rsidRPr="006C312D">
        <w:rPr>
          <w:i/>
        </w:rPr>
        <w:t>Usability, Accessibility, and Accommodations Guidelines</w:t>
      </w:r>
      <w:r w:rsidRPr="006C312D">
        <w:t xml:space="preserve"> (Smarter Balanced, 20</w:t>
      </w:r>
      <w:r w:rsidR="00203077">
        <w:t>20</w:t>
      </w:r>
      <w:r w:rsidRPr="006C312D">
        <w:t xml:space="preserve">) and the CDE web document, </w:t>
      </w:r>
      <w:r w:rsidRPr="006C312D">
        <w:rPr>
          <w:i/>
          <w:iCs/>
        </w:rPr>
        <w:t>Universal Tools, Designated Supports, and Accommodations for the CAASPP System</w:t>
      </w:r>
      <w:r w:rsidRPr="006C312D">
        <w:t xml:space="preserve"> (Matrix One) (CDE, 2019) are intended for school-level personnel and individualized education program (IEP) and Section 504 plan teams to select and administer the appropriate universal tools, designated supports, and accommodations as deemed necessary for individual students.</w:t>
      </w:r>
      <w:r w:rsidR="00720F5A">
        <w:rPr>
          <w:rStyle w:val="FootnoteReference"/>
        </w:rPr>
        <w:footnoteReference w:id="5"/>
      </w:r>
      <w:r w:rsidRPr="006C312D">
        <w:t xml:space="preserve"> The CSA follows the Smarter Balanced recommendations for use (Smarter Balanced, 2018).</w:t>
      </w:r>
    </w:p>
    <w:p w14:paraId="15493454" w14:textId="77777777" w:rsidR="005E7878" w:rsidRPr="006C312D" w:rsidRDefault="005E7878" w:rsidP="005E7878">
      <w:r w:rsidRPr="006C312D">
        <w:t xml:space="preserve">The </w:t>
      </w:r>
      <w:r w:rsidRPr="006C312D">
        <w:rPr>
          <w:i/>
        </w:rPr>
        <w:t>Guidelines</w:t>
      </w:r>
      <w:r w:rsidRPr="006C312D">
        <w:t xml:space="preserve"> apply to all students and promote an individualized approach to the implementation of assessment practices. Another web document, the </w:t>
      </w:r>
      <w:r w:rsidRPr="006C312D">
        <w:rPr>
          <w:i/>
        </w:rPr>
        <w:t xml:space="preserve">Smarter Balanced Resources and Practices Comparison Crosswalk </w:t>
      </w:r>
      <w:r w:rsidRPr="006C312D">
        <w:t xml:space="preserve">(Smarter Balanced, 2018), connects the assessment resources described in the </w:t>
      </w:r>
      <w:r w:rsidRPr="006C312D">
        <w:rPr>
          <w:i/>
        </w:rPr>
        <w:t>Guidelines</w:t>
      </w:r>
      <w:r w:rsidRPr="006C312D">
        <w:t xml:space="preserve"> with associated classroom practices.</w:t>
      </w:r>
    </w:p>
    <w:p w14:paraId="34694572" w14:textId="77777777" w:rsidR="005E7878" w:rsidRPr="006C312D" w:rsidRDefault="005E7878" w:rsidP="005E7878">
      <w:r w:rsidRPr="006C312D">
        <w:t xml:space="preserve">Another manual, the </w:t>
      </w:r>
      <w:r w:rsidRPr="006C312D">
        <w:rPr>
          <w:i/>
        </w:rPr>
        <w:t>Smarter Balanced Usability, Accessibility, and Accommodations Implementation Guide</w:t>
      </w:r>
      <w:r w:rsidRPr="006C312D">
        <w:t xml:space="preserve"> (Smarter Balanced, 2014),</w:t>
      </w:r>
      <w:r w:rsidRPr="006C312D">
        <w:rPr>
          <w:i/>
        </w:rPr>
        <w:t xml:space="preserve"> </w:t>
      </w:r>
      <w:r w:rsidRPr="006C312D">
        <w:t>provides suggestions for implementation of these resources. Test administrators are given the opportunity to participate in the CSA practice and training tests so that students have the opportunity to familiarize themselves with a designated support or accommodation prior to testing.</w:t>
      </w:r>
    </w:p>
    <w:bookmarkEnd w:id="219"/>
    <w:p w14:paraId="2E4F9E85" w14:textId="6B613A01" w:rsidR="00822963" w:rsidRPr="006C312D" w:rsidRDefault="00822963" w:rsidP="001E331C">
      <w:pPr>
        <w:pStyle w:val="Heading4"/>
      </w:pPr>
      <w:r w:rsidRPr="006C312D">
        <w:lastRenderedPageBreak/>
        <w:t>Assignment</w:t>
      </w:r>
    </w:p>
    <w:p w14:paraId="35D3B1D9" w14:textId="77777777" w:rsidR="005E7878" w:rsidRPr="006C312D" w:rsidRDefault="005E7878" w:rsidP="005E7878">
      <w:pPr>
        <w:keepLines/>
      </w:pPr>
      <w:r w:rsidRPr="006C312D">
        <w:t>Once a student’s IEP or Section 504 plan team decided which accessibility resource(s) the student should use, LEA CAASPP coordinators and CAASPP test site coordinators used TOMS to assign designated supports and accommodations to students prior to the start of a test session.</w:t>
      </w:r>
    </w:p>
    <w:p w14:paraId="155A95A5" w14:textId="77777777" w:rsidR="005E7878" w:rsidRPr="006C312D" w:rsidRDefault="005E7878" w:rsidP="00DA52EB">
      <w:pPr>
        <w:keepNext/>
        <w:keepLines/>
      </w:pPr>
      <w:r w:rsidRPr="006C312D">
        <w:t>There are three ways a student’s accessibility resource(s) could be assigned:</w:t>
      </w:r>
    </w:p>
    <w:p w14:paraId="4F2B9D2D" w14:textId="10751C14" w:rsidR="005E7878" w:rsidRPr="006C312D" w:rsidRDefault="005E7878" w:rsidP="007D3217">
      <w:pPr>
        <w:pStyle w:val="Numbered"/>
        <w:keepNext/>
        <w:keepLines/>
        <w:numPr>
          <w:ilvl w:val="0"/>
          <w:numId w:val="85"/>
        </w:numPr>
        <w:ind w:left="864" w:hanging="288"/>
      </w:pPr>
      <w:r w:rsidRPr="006C312D">
        <w:t xml:space="preserve">Using the ISAAP Tool to identify the accessibility resource(s) and then uploading the spreadsheet it creates into TOMS (This process is discussed in more detail in subsection </w:t>
      </w:r>
      <w:hyperlink w:anchor="_Resources_for_Selection" w:history="1">
        <w:r w:rsidRPr="006C312D">
          <w:rPr>
            <w:rStyle w:val="Hyperlink"/>
            <w:i/>
          </w:rPr>
          <w:t>2.4.1.1 Resources for Selection of Accessibility Resources</w:t>
        </w:r>
      </w:hyperlink>
      <w:r w:rsidRPr="006C312D">
        <w:t>.)</w:t>
      </w:r>
    </w:p>
    <w:p w14:paraId="5739B711" w14:textId="77777777" w:rsidR="005E7878" w:rsidRPr="006C312D" w:rsidRDefault="005E7878" w:rsidP="007D3217">
      <w:pPr>
        <w:pStyle w:val="Numbered"/>
        <w:keepNext/>
        <w:keepLines/>
        <w:numPr>
          <w:ilvl w:val="0"/>
          <w:numId w:val="85"/>
        </w:numPr>
        <w:ind w:left="864" w:hanging="288"/>
      </w:pPr>
      <w:r w:rsidRPr="006C312D">
        <w:t>Using the Online Student Test Settings template to enter students’ assignments and then uploading the spreadsheet into TOMS</w:t>
      </w:r>
    </w:p>
    <w:p w14:paraId="5C30DA58" w14:textId="77777777" w:rsidR="005E7878" w:rsidRPr="006C312D" w:rsidRDefault="005E7878" w:rsidP="007D3217">
      <w:pPr>
        <w:pStyle w:val="Numbered"/>
        <w:numPr>
          <w:ilvl w:val="0"/>
          <w:numId w:val="85"/>
        </w:numPr>
        <w:ind w:left="864" w:hanging="288"/>
      </w:pPr>
      <w:r w:rsidRPr="006C312D">
        <w:t>Entering assignments for each student individually in TOMS</w:t>
      </w:r>
    </w:p>
    <w:p w14:paraId="7A95920E" w14:textId="09F4E2E8" w:rsidR="00223A1A" w:rsidRPr="006C312D" w:rsidRDefault="005E7878" w:rsidP="005E7878">
      <w:r w:rsidRPr="006C312D">
        <w:rPr>
          <w:bCs/>
        </w:rPr>
        <w:t>If a student’s IEP or Section 504 plan team identified and designated a resource not identified in Matrix One, the LEA CAASPP coordinator or CAASPP test site coordinator needed to submit a request for an unlisted resource to be approved by the CDE. The CDE then determined whether the requested unlisted</w:t>
      </w:r>
      <w:r w:rsidRPr="006C312D">
        <w:t xml:space="preserve"> resource changed the construct being measured after all testing was completed.</w:t>
      </w:r>
    </w:p>
    <w:p w14:paraId="3F811E0C" w14:textId="0A534EAE" w:rsidR="00822963" w:rsidRPr="006C312D" w:rsidRDefault="00822963" w:rsidP="001E331C">
      <w:pPr>
        <w:pStyle w:val="Heading4"/>
      </w:pPr>
      <w:r w:rsidRPr="006C312D">
        <w:t>Usage</w:t>
      </w:r>
      <w:r w:rsidR="007A0069">
        <w:t xml:space="preserve"> of Accessibility Resources</w:t>
      </w:r>
    </w:p>
    <w:p w14:paraId="20156CB8" w14:textId="3DB04093" w:rsidR="00994E1D" w:rsidRDefault="00992B82" w:rsidP="001F1801">
      <w:pPr>
        <w:rPr>
          <w:lang w:eastAsia="zh-CN"/>
        </w:rPr>
      </w:pPr>
      <w:r w:rsidRPr="004A0370">
        <w:rPr>
          <w:lang w:eastAsia="zh-CN"/>
        </w:rPr>
        <w:t>After schools and LEAs assign</w:t>
      </w:r>
      <w:r w:rsidR="00994E1D">
        <w:rPr>
          <w:lang w:eastAsia="zh-CN"/>
        </w:rPr>
        <w:t>ed</w:t>
      </w:r>
      <w:r w:rsidRPr="004A0370">
        <w:rPr>
          <w:lang w:eastAsia="zh-CN"/>
        </w:rPr>
        <w:t xml:space="preserve"> eligible students to accommodations or designated supports, </w:t>
      </w:r>
      <w:r w:rsidR="00D040D9">
        <w:t>Cambium Assessment, Inc.</w:t>
      </w:r>
      <w:r w:rsidR="00D040D9" w:rsidRPr="004A0370">
        <w:rPr>
          <w:lang w:eastAsia="zh-CN"/>
        </w:rPr>
        <w:t>’s</w:t>
      </w:r>
      <w:r w:rsidR="00D040D9">
        <w:t xml:space="preserve"> (CAI’s)</w:t>
      </w:r>
      <w:r w:rsidR="00B30319">
        <w:rPr>
          <w:lang w:eastAsia="zh-CN"/>
        </w:rPr>
        <w:t xml:space="preserve"> </w:t>
      </w:r>
      <w:r w:rsidRPr="004A0370">
        <w:rPr>
          <w:lang w:eastAsia="zh-CN"/>
        </w:rPr>
        <w:t>TDS</w:t>
      </w:r>
      <w:r w:rsidR="00B30319">
        <w:rPr>
          <w:lang w:eastAsia="zh-CN"/>
        </w:rPr>
        <w:t xml:space="preserve"> </w:t>
      </w:r>
      <w:r w:rsidRPr="004A0370">
        <w:rPr>
          <w:lang w:eastAsia="zh-CN"/>
        </w:rPr>
        <w:t>provide</w:t>
      </w:r>
      <w:r w:rsidR="00994E1D">
        <w:rPr>
          <w:lang w:eastAsia="zh-CN"/>
        </w:rPr>
        <w:t>d</w:t>
      </w:r>
      <w:r w:rsidRPr="004A0370">
        <w:rPr>
          <w:lang w:eastAsia="zh-CN"/>
        </w:rPr>
        <w:t xml:space="preserve"> and</w:t>
      </w:r>
      <w:r w:rsidR="00B30319">
        <w:rPr>
          <w:lang w:eastAsia="zh-CN"/>
        </w:rPr>
        <w:t xml:space="preserve"> </w:t>
      </w:r>
      <w:r w:rsidRPr="004A0370">
        <w:rPr>
          <w:lang w:eastAsia="zh-CN"/>
        </w:rPr>
        <w:t>capture</w:t>
      </w:r>
      <w:r w:rsidR="00994E1D">
        <w:rPr>
          <w:lang w:eastAsia="zh-CN"/>
        </w:rPr>
        <w:t>d</w:t>
      </w:r>
      <w:r w:rsidRPr="004A0370">
        <w:rPr>
          <w:lang w:eastAsia="zh-CN"/>
        </w:rPr>
        <w:t xml:space="preserve"> whether a</w:t>
      </w:r>
      <w:r>
        <w:rPr>
          <w:lang w:eastAsia="zh-CN"/>
        </w:rPr>
        <w:t xml:space="preserve"> </w:t>
      </w:r>
      <w:r w:rsidR="00E31341">
        <w:rPr>
          <w:lang w:eastAsia="zh-CN"/>
        </w:rPr>
        <w:t>c</w:t>
      </w:r>
      <w:r>
        <w:rPr>
          <w:lang w:eastAsia="zh-CN"/>
        </w:rPr>
        <w:t>ertain</w:t>
      </w:r>
      <w:r w:rsidR="0016755A">
        <w:rPr>
          <w:lang w:eastAsia="zh-CN"/>
        </w:rPr>
        <w:t xml:space="preserve"> </w:t>
      </w:r>
      <w:r>
        <w:rPr>
          <w:lang w:eastAsia="zh-CN"/>
        </w:rPr>
        <w:t>accommodation</w:t>
      </w:r>
      <w:r w:rsidR="0016755A">
        <w:rPr>
          <w:lang w:eastAsia="zh-CN"/>
        </w:rPr>
        <w:t xml:space="preserve"> </w:t>
      </w:r>
      <w:r>
        <w:rPr>
          <w:lang w:eastAsia="zh-CN"/>
        </w:rPr>
        <w:t>or</w:t>
      </w:r>
      <w:r w:rsidR="0016755A">
        <w:rPr>
          <w:lang w:eastAsia="zh-CN"/>
        </w:rPr>
        <w:t xml:space="preserve"> </w:t>
      </w:r>
      <w:r>
        <w:rPr>
          <w:lang w:eastAsia="zh-CN"/>
        </w:rPr>
        <w:t xml:space="preserve">designated </w:t>
      </w:r>
      <w:r w:rsidRPr="00555B3D">
        <w:rPr>
          <w:lang w:eastAsia="zh-CN"/>
        </w:rPr>
        <w:t>support</w:t>
      </w:r>
      <w:r w:rsidR="00B30319">
        <w:rPr>
          <w:lang w:eastAsia="zh-CN"/>
        </w:rPr>
        <w:t xml:space="preserve"> </w:t>
      </w:r>
      <w:r w:rsidRPr="00555B3D">
        <w:rPr>
          <w:lang w:eastAsia="zh-CN"/>
        </w:rPr>
        <w:t>(or multiple</w:t>
      </w:r>
      <w:r w:rsidR="00CA104C" w:rsidRPr="001F1801">
        <w:rPr>
          <w:lang w:eastAsia="zh-CN"/>
        </w:rPr>
        <w:t xml:space="preserve"> </w:t>
      </w:r>
      <w:r w:rsidRPr="00555B3D">
        <w:rPr>
          <w:lang w:eastAsia="zh-CN"/>
        </w:rPr>
        <w:t>accommodations or</w:t>
      </w:r>
      <w:r w:rsidR="00CA104C" w:rsidRPr="001F1801">
        <w:rPr>
          <w:lang w:eastAsia="zh-CN"/>
        </w:rPr>
        <w:t xml:space="preserve"> </w:t>
      </w:r>
      <w:r w:rsidRPr="00555B3D">
        <w:rPr>
          <w:lang w:eastAsia="zh-CN"/>
        </w:rPr>
        <w:t xml:space="preserve">supports) </w:t>
      </w:r>
      <w:r w:rsidR="007B4B22">
        <w:rPr>
          <w:lang w:eastAsia="zh-CN"/>
        </w:rPr>
        <w:t>were</w:t>
      </w:r>
      <w:r w:rsidRPr="00555B3D">
        <w:rPr>
          <w:lang w:eastAsia="zh-CN"/>
        </w:rPr>
        <w:t xml:space="preserve"> used by a student as </w:t>
      </w:r>
      <w:r w:rsidR="00434ECA">
        <w:rPr>
          <w:lang w:eastAsia="zh-CN"/>
        </w:rPr>
        <w:t>the student</w:t>
      </w:r>
      <w:r w:rsidRPr="00555B3D">
        <w:rPr>
          <w:lang w:eastAsia="zh-CN"/>
        </w:rPr>
        <w:t xml:space="preserve"> progresses through the test.</w:t>
      </w:r>
    </w:p>
    <w:p w14:paraId="36B0F838" w14:textId="3A0CC336" w:rsidR="00994E1D" w:rsidRDefault="00434ECA" w:rsidP="001F1801">
      <w:pPr>
        <w:rPr>
          <w:lang w:eastAsia="zh-CN"/>
        </w:rPr>
      </w:pPr>
      <w:r w:rsidRPr="00434ECA">
        <w:rPr>
          <w:rStyle w:val="Cross-Reference"/>
        </w:rPr>
        <w:fldChar w:fldCharType="begin"/>
      </w:r>
      <w:r w:rsidRPr="00434ECA">
        <w:rPr>
          <w:rStyle w:val="Cross-Reference"/>
        </w:rPr>
        <w:instrText xml:space="preserve"> REF _Ref64379066 \h </w:instrText>
      </w:r>
      <w:r>
        <w:rPr>
          <w:rStyle w:val="Cross-Reference"/>
        </w:rPr>
        <w:instrText xml:space="preserve"> \* MERGEFORMAT </w:instrText>
      </w:r>
      <w:r w:rsidRPr="00434ECA">
        <w:rPr>
          <w:rStyle w:val="Cross-Reference"/>
        </w:rPr>
      </w:r>
      <w:r w:rsidRPr="00434ECA">
        <w:rPr>
          <w:rStyle w:val="Cross-Reference"/>
        </w:rPr>
        <w:fldChar w:fldCharType="separate"/>
      </w:r>
      <w:r w:rsidR="00B401CA" w:rsidRPr="00B401CA">
        <w:rPr>
          <w:rStyle w:val="Cross-Reference"/>
        </w:rPr>
        <w:t>Table 4.2</w:t>
      </w:r>
      <w:r w:rsidRPr="00434ECA">
        <w:rPr>
          <w:rStyle w:val="Cross-Reference"/>
        </w:rPr>
        <w:fldChar w:fldCharType="end"/>
      </w:r>
      <w:r w:rsidR="00992B82" w:rsidRPr="0016755A">
        <w:rPr>
          <w:lang w:eastAsia="zh-CN"/>
        </w:rPr>
        <w:t xml:space="preserve"> reports</w:t>
      </w:r>
      <w:r>
        <w:rPr>
          <w:lang w:eastAsia="zh-CN"/>
        </w:rPr>
        <w:t xml:space="preserve"> the</w:t>
      </w:r>
      <w:r w:rsidR="00992B82" w:rsidRPr="0016755A">
        <w:rPr>
          <w:lang w:eastAsia="zh-CN"/>
        </w:rPr>
        <w:t xml:space="preserve"> number of students who</w:t>
      </w:r>
      <w:r w:rsidR="00515415" w:rsidRPr="001F1801">
        <w:rPr>
          <w:lang w:eastAsia="zh-CN"/>
        </w:rPr>
        <w:t>, based on the availability of data</w:t>
      </w:r>
      <w:r w:rsidR="00515415">
        <w:rPr>
          <w:lang w:eastAsia="zh-CN"/>
        </w:rPr>
        <w:t>,</w:t>
      </w:r>
      <w:r w:rsidR="00992B82" w:rsidRPr="0016755A">
        <w:rPr>
          <w:lang w:eastAsia="zh-CN"/>
        </w:rPr>
        <w:t xml:space="preserve"> </w:t>
      </w:r>
      <w:r>
        <w:rPr>
          <w:lang w:eastAsia="zh-CN"/>
        </w:rPr>
        <w:t xml:space="preserve">were </w:t>
      </w:r>
      <w:r w:rsidR="00992B82" w:rsidRPr="0016755A">
        <w:rPr>
          <w:lang w:eastAsia="zh-CN"/>
        </w:rPr>
        <w:t>assigned to a certain accommodation or designated support</w:t>
      </w:r>
      <w:r w:rsidR="00515415" w:rsidRPr="001F1801">
        <w:rPr>
          <w:lang w:eastAsia="zh-CN"/>
        </w:rPr>
        <w:t xml:space="preserve"> </w:t>
      </w:r>
      <w:r>
        <w:rPr>
          <w:lang w:eastAsia="zh-CN"/>
        </w:rPr>
        <w:t xml:space="preserve">and </w:t>
      </w:r>
      <w:r w:rsidR="00992B82" w:rsidRPr="0016755A">
        <w:rPr>
          <w:lang w:eastAsia="zh-CN"/>
        </w:rPr>
        <w:t>a</w:t>
      </w:r>
      <w:r w:rsidR="00992B82" w:rsidRPr="001F1801">
        <w:rPr>
          <w:lang w:eastAsia="zh-CN"/>
        </w:rPr>
        <w:t>ctually used</w:t>
      </w:r>
      <w:r w:rsidR="00027D3E">
        <w:rPr>
          <w:lang w:eastAsia="zh-CN"/>
        </w:rPr>
        <w:t xml:space="preserve"> </w:t>
      </w:r>
      <w:r w:rsidR="00992B82" w:rsidRPr="001F1801">
        <w:rPr>
          <w:lang w:eastAsia="zh-CN"/>
        </w:rPr>
        <w:t>this accommodation or designated support</w:t>
      </w:r>
      <w:r w:rsidR="0020254F" w:rsidRPr="001F1801">
        <w:rPr>
          <w:lang w:eastAsia="zh-CN"/>
        </w:rPr>
        <w:t xml:space="preserve"> </w:t>
      </w:r>
      <w:r w:rsidR="0020254F">
        <w:rPr>
          <w:lang w:eastAsia="zh-CN"/>
        </w:rPr>
        <w:t>at least once</w:t>
      </w:r>
      <w:r w:rsidR="00992B82" w:rsidRPr="001F1801">
        <w:rPr>
          <w:lang w:eastAsia="zh-CN"/>
        </w:rPr>
        <w:t xml:space="preserve">. </w:t>
      </w:r>
      <w:bookmarkStart w:id="220" w:name="_Hlk64798149"/>
    </w:p>
    <w:p w14:paraId="2C3B2AD7" w14:textId="3C38CAE0" w:rsidR="00992B82" w:rsidRPr="00B707D4" w:rsidRDefault="00992B82" w:rsidP="00B707D4">
      <w:pPr>
        <w:keepNext/>
        <w:keepLines/>
        <w:rPr>
          <w:rFonts w:cs="Arial"/>
          <w:color w:val="000000"/>
          <w:lang w:eastAsia="zh-CN"/>
        </w:rPr>
      </w:pPr>
      <w:r w:rsidRPr="001F1801">
        <w:rPr>
          <w:lang w:eastAsia="zh-CN"/>
        </w:rPr>
        <w:lastRenderedPageBreak/>
        <w:t xml:space="preserve">Types of </w:t>
      </w:r>
      <w:r w:rsidR="00434ECA">
        <w:rPr>
          <w:lang w:eastAsia="zh-CN"/>
        </w:rPr>
        <w:t>accommodations</w:t>
      </w:r>
      <w:r w:rsidRPr="001F1801">
        <w:rPr>
          <w:lang w:eastAsia="zh-CN"/>
        </w:rPr>
        <w:t xml:space="preserve"> and</w:t>
      </w:r>
      <w:r w:rsidR="00CA104C" w:rsidRPr="001F1801">
        <w:rPr>
          <w:lang w:eastAsia="zh-CN"/>
        </w:rPr>
        <w:t xml:space="preserve"> </w:t>
      </w:r>
      <w:r w:rsidR="00434ECA" w:rsidRPr="00124D70">
        <w:rPr>
          <w:rFonts w:eastAsia="Arial"/>
        </w:rPr>
        <w:t>designated supports</w:t>
      </w:r>
      <w:r w:rsidR="00994E1D">
        <w:rPr>
          <w:lang w:eastAsia="zh-CN"/>
        </w:rPr>
        <w:t xml:space="preserve">—labeled “ACC” and “DS” </w:t>
      </w:r>
      <w:r w:rsidR="00515415">
        <w:rPr>
          <w:lang w:eastAsia="zh-CN"/>
        </w:rPr>
        <w:t>in</w:t>
      </w:r>
      <w:r w:rsidR="00994E1D">
        <w:rPr>
          <w:lang w:eastAsia="zh-CN"/>
        </w:rPr>
        <w:t xml:space="preserve"> the </w:t>
      </w:r>
      <w:r w:rsidR="00994E1D">
        <w:rPr>
          <w:i/>
          <w:iCs/>
          <w:lang w:eastAsia="zh-CN"/>
        </w:rPr>
        <w:t>Resource Type</w:t>
      </w:r>
      <w:r w:rsidR="00994E1D">
        <w:rPr>
          <w:lang w:eastAsia="zh-CN"/>
        </w:rPr>
        <w:t xml:space="preserve"> column—</w:t>
      </w:r>
      <w:r w:rsidRPr="001F1801">
        <w:rPr>
          <w:lang w:eastAsia="zh-CN"/>
        </w:rPr>
        <w:t xml:space="preserve">included in </w:t>
      </w:r>
      <w:r w:rsidR="00994E1D" w:rsidRPr="00730C33">
        <w:rPr>
          <w:rStyle w:val="Cross-Reference"/>
        </w:rPr>
        <w:fldChar w:fldCharType="begin"/>
      </w:r>
      <w:r w:rsidR="00994E1D" w:rsidRPr="00730C33">
        <w:rPr>
          <w:rStyle w:val="Cross-Reference"/>
        </w:rPr>
        <w:instrText xml:space="preserve"> REF  _Ref64379066 \* Lower \h  \* MERGEFORMAT </w:instrText>
      </w:r>
      <w:r w:rsidR="00994E1D" w:rsidRPr="00730C33">
        <w:rPr>
          <w:rStyle w:val="Cross-Reference"/>
        </w:rPr>
      </w:r>
      <w:r w:rsidR="00994E1D" w:rsidRPr="00730C33">
        <w:rPr>
          <w:rStyle w:val="Cross-Reference"/>
        </w:rPr>
        <w:fldChar w:fldCharType="separate"/>
      </w:r>
      <w:r w:rsidR="00B401CA" w:rsidRPr="00B401CA">
        <w:rPr>
          <w:rStyle w:val="Cross-Reference"/>
        </w:rPr>
        <w:t>table 4.2</w:t>
      </w:r>
      <w:r w:rsidR="00994E1D" w:rsidRPr="00730C33">
        <w:rPr>
          <w:rStyle w:val="Cross-Reference"/>
        </w:rPr>
        <w:fldChar w:fldCharType="end"/>
      </w:r>
      <w:r w:rsidRPr="001F1801">
        <w:rPr>
          <w:lang w:eastAsia="zh-CN"/>
        </w:rPr>
        <w:t xml:space="preserve"> are listed </w:t>
      </w:r>
      <w:r w:rsidR="00FE618C">
        <w:rPr>
          <w:lang w:eastAsia="zh-CN"/>
        </w:rPr>
        <w:t>in the following:</w:t>
      </w:r>
      <w:bookmarkEnd w:id="220"/>
    </w:p>
    <w:p w14:paraId="161467B7" w14:textId="0FD47953" w:rsidR="00CA104C" w:rsidRPr="00CA104C" w:rsidRDefault="00CA104C" w:rsidP="00B707D4">
      <w:pPr>
        <w:pStyle w:val="Numbered"/>
        <w:keepNext/>
        <w:keepLines/>
        <w:numPr>
          <w:ilvl w:val="0"/>
          <w:numId w:val="119"/>
        </w:numPr>
        <w:ind w:left="864" w:hanging="288"/>
        <w:rPr>
          <w:color w:val="000000"/>
        </w:rPr>
      </w:pPr>
      <w:bookmarkStart w:id="221" w:name="_Hlk64798172"/>
      <w:r w:rsidRPr="00CA104C">
        <w:rPr>
          <w:b/>
          <w:bCs/>
        </w:rPr>
        <w:t>Audio Transcript:</w:t>
      </w:r>
      <w:r w:rsidRPr="00555B3D">
        <w:t> </w:t>
      </w:r>
      <w:r>
        <w:t>This resource a</w:t>
      </w:r>
      <w:r w:rsidRPr="00555B3D">
        <w:t>llows students to view a transcript of the audio content for the current test page. This is useful for visually impaired students who are accustomed to accessing information presented via audio in the form of braille.</w:t>
      </w:r>
    </w:p>
    <w:p w14:paraId="7D528FAF" w14:textId="77777777" w:rsidR="004A1DDB" w:rsidRPr="0018379D" w:rsidRDefault="004A1DDB" w:rsidP="00B707D4">
      <w:pPr>
        <w:pStyle w:val="Numbered"/>
        <w:keepNext/>
        <w:keepLines/>
        <w:numPr>
          <w:ilvl w:val="0"/>
          <w:numId w:val="119"/>
        </w:numPr>
        <w:ind w:left="864" w:hanging="288"/>
        <w:rPr>
          <w:color w:val="000000"/>
        </w:rPr>
      </w:pPr>
      <w:r w:rsidRPr="0018379D">
        <w:rPr>
          <w:b/>
          <w:bCs/>
        </w:rPr>
        <w:t>Text-To-Speech:</w:t>
      </w:r>
      <w:r>
        <w:t xml:space="preserve"> </w:t>
      </w:r>
      <w:r w:rsidRPr="004A0370">
        <w:t>Text is read aloud to the student via embedded text-to-speech technology.</w:t>
      </w:r>
    </w:p>
    <w:p w14:paraId="1A3F893C" w14:textId="77777777" w:rsidR="00283708" w:rsidRPr="00994E1D" w:rsidRDefault="00283708" w:rsidP="00B707D4">
      <w:pPr>
        <w:pStyle w:val="Numbered"/>
        <w:keepNext/>
        <w:keepLines/>
        <w:numPr>
          <w:ilvl w:val="0"/>
          <w:numId w:val="119"/>
        </w:numPr>
        <w:ind w:left="864" w:hanging="288"/>
        <w:rPr>
          <w:color w:val="000000"/>
        </w:rPr>
      </w:pPr>
      <w:r w:rsidRPr="00994E1D">
        <w:rPr>
          <w:b/>
          <w:bCs/>
        </w:rPr>
        <w:t>Print on Demand:</w:t>
      </w:r>
      <w:r w:rsidRPr="00555B3D">
        <w:t> Paper copies of passages</w:t>
      </w:r>
      <w:r>
        <w:t xml:space="preserve"> and </w:t>
      </w:r>
      <w:r w:rsidRPr="00555B3D">
        <w:t>stimuli</w:t>
      </w:r>
      <w:r>
        <w:t>,</w:t>
      </w:r>
      <w:r w:rsidRPr="00555B3D">
        <w:t xml:space="preserve"> items</w:t>
      </w:r>
      <w:r>
        <w:t>, or all of these</w:t>
      </w:r>
      <w:r w:rsidRPr="00555B3D">
        <w:t xml:space="preserve"> are printed for students.</w:t>
      </w:r>
    </w:p>
    <w:p w14:paraId="6A72AFBB" w14:textId="775E9CB9" w:rsidR="00994E1D" w:rsidRPr="00994E1D" w:rsidRDefault="00CA104C" w:rsidP="00B707D4">
      <w:pPr>
        <w:pStyle w:val="Numbered"/>
        <w:keepNext/>
        <w:keepLines/>
        <w:numPr>
          <w:ilvl w:val="0"/>
          <w:numId w:val="119"/>
        </w:numPr>
        <w:ind w:left="864" w:hanging="288"/>
        <w:rPr>
          <w:color w:val="000000"/>
        </w:rPr>
      </w:pPr>
      <w:r w:rsidRPr="00994E1D">
        <w:rPr>
          <w:b/>
          <w:bCs/>
        </w:rPr>
        <w:t>Masking:</w:t>
      </w:r>
      <w:r w:rsidRPr="00555B3D">
        <w:t> </w:t>
      </w:r>
      <w:r>
        <w:t>This resource i</w:t>
      </w:r>
      <w:r w:rsidRPr="00555B3D">
        <w:t>nvolves blocking off content that is not of immediate need or that may be distracting to the student.</w:t>
      </w:r>
    </w:p>
    <w:p w14:paraId="414C7841" w14:textId="05DA8FF1" w:rsidR="00434ECA" w:rsidRPr="00434ECA" w:rsidRDefault="00434ECA" w:rsidP="004E5492">
      <w:pPr>
        <w:pStyle w:val="Caption"/>
        <w:keepLines/>
      </w:pPr>
      <w:bookmarkStart w:id="222" w:name="_Ref64379066"/>
      <w:bookmarkStart w:id="223" w:name="_Toc220420444"/>
      <w:bookmarkEnd w:id="221"/>
      <w:r w:rsidRPr="00434ECA">
        <w:t xml:space="preserve">Table </w:t>
      </w:r>
      <w:r>
        <w:fldChar w:fldCharType="begin"/>
      </w:r>
      <w:r>
        <w:instrText>STYLEREF 2 \s</w:instrText>
      </w:r>
      <w:r>
        <w:fldChar w:fldCharType="separate"/>
      </w:r>
      <w:r w:rsidR="009350B6">
        <w:rPr>
          <w:noProof/>
        </w:rPr>
        <w:t>4</w:t>
      </w:r>
      <w:r>
        <w:fldChar w:fldCharType="end"/>
      </w:r>
      <w:r w:rsidR="0025718D">
        <w:t>.</w:t>
      </w:r>
      <w:r>
        <w:fldChar w:fldCharType="begin"/>
      </w:r>
      <w:r>
        <w:instrText>SEQ Table \* ARABIC \s 2</w:instrText>
      </w:r>
      <w:r>
        <w:fldChar w:fldCharType="separate"/>
      </w:r>
      <w:r w:rsidR="0025718D">
        <w:rPr>
          <w:noProof/>
        </w:rPr>
        <w:t>2</w:t>
      </w:r>
      <w:r>
        <w:fldChar w:fldCharType="end"/>
      </w:r>
      <w:bookmarkEnd w:id="222"/>
      <w:r w:rsidRPr="00434ECA">
        <w:t xml:space="preserve">  </w:t>
      </w:r>
      <w:r w:rsidRPr="00756640">
        <w:t>Summary of</w:t>
      </w:r>
      <w:r w:rsidR="00082F71" w:rsidRPr="00756640">
        <w:t xml:space="preserve"> </w:t>
      </w:r>
      <w:r w:rsidRPr="00756640">
        <w:t>Accommodations and Designated Supports Used by Students, All Grades</w:t>
      </w:r>
      <w:bookmarkEnd w:id="223"/>
    </w:p>
    <w:tbl>
      <w:tblPr>
        <w:tblStyle w:val="TRs"/>
        <w:tblW w:w="10368" w:type="dxa"/>
        <w:tblLayout w:type="fixed"/>
        <w:tblLook w:val="04A0" w:firstRow="1" w:lastRow="0" w:firstColumn="1" w:lastColumn="0" w:noHBand="0" w:noVBand="1"/>
        <w:tblDescription w:val="Summary of Accommodations and Designated Supports Used by Students, All Grades Included"/>
      </w:tblPr>
      <w:tblGrid>
        <w:gridCol w:w="1008"/>
        <w:gridCol w:w="5184"/>
        <w:gridCol w:w="1296"/>
        <w:gridCol w:w="1440"/>
        <w:gridCol w:w="1440"/>
      </w:tblGrid>
      <w:tr w:rsidR="00212415" w:rsidRPr="003B381B" w14:paraId="6CA03548" w14:textId="77777777" w:rsidTr="006B3247">
        <w:trPr>
          <w:cnfStyle w:val="100000000000" w:firstRow="1" w:lastRow="0" w:firstColumn="0" w:lastColumn="0" w:oddVBand="0" w:evenVBand="0" w:oddHBand="0" w:evenHBand="0" w:firstRowFirstColumn="0" w:firstRowLastColumn="0" w:lastRowFirstColumn="0" w:lastRowLastColumn="0"/>
        </w:trPr>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58" w:type="dxa"/>
              <w:right w:w="58" w:type="dxa"/>
            </w:tcMar>
          </w:tcPr>
          <w:p w14:paraId="77C42FAD" w14:textId="25B28B09" w:rsidR="00EA0908" w:rsidRPr="00496556" w:rsidRDefault="00EA0908" w:rsidP="006B3247">
            <w:pPr>
              <w:pStyle w:val="TableHead"/>
              <w:keepNext/>
              <w:keepLines/>
              <w:rPr>
                <w:rFonts w:cs="Arial"/>
                <w:szCs w:val="24"/>
              </w:rPr>
            </w:pPr>
            <w:r>
              <w:t>Grad</w:t>
            </w:r>
            <w:r w:rsidRPr="00496556">
              <w:rPr>
                <w:rFonts w:cs="Arial"/>
                <w:szCs w:val="24"/>
              </w:rPr>
              <w:t>e</w:t>
            </w:r>
            <w:r w:rsidR="00515415">
              <w:rPr>
                <w:rFonts w:cs="Arial"/>
                <w:szCs w:val="24"/>
              </w:rPr>
              <w:t xml:space="preserve"> Level</w:t>
            </w:r>
          </w:p>
        </w:tc>
        <w:tc>
          <w:tcPr>
            <w:tcW w:w="5184"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58" w:type="dxa"/>
              <w:right w:w="58" w:type="dxa"/>
            </w:tcMar>
          </w:tcPr>
          <w:p w14:paraId="74C4B3EC" w14:textId="6C3F6FD7" w:rsidR="00EA0908" w:rsidRPr="00F13D6B" w:rsidRDefault="00515415" w:rsidP="006B3247">
            <w:pPr>
              <w:pStyle w:val="TableHead"/>
              <w:keepNext/>
              <w:keepLines/>
              <w:rPr>
                <w:rFonts w:cs="Arial"/>
                <w:szCs w:val="24"/>
              </w:rPr>
            </w:pPr>
            <w:r>
              <w:rPr>
                <w:rFonts w:cs="Arial"/>
                <w:szCs w:val="24"/>
              </w:rPr>
              <w:t>Accessibility Resource</w:t>
            </w:r>
          </w:p>
        </w:tc>
        <w:tc>
          <w:tcPr>
            <w:tcW w:w="1296"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58" w:type="dxa"/>
              <w:right w:w="58" w:type="dxa"/>
            </w:tcMar>
          </w:tcPr>
          <w:p w14:paraId="76F500FD" w14:textId="519CC707" w:rsidR="00EA0908" w:rsidRPr="000725B7" w:rsidRDefault="00515415" w:rsidP="006B3247">
            <w:pPr>
              <w:pStyle w:val="TableHead"/>
              <w:keepNext/>
              <w:keepLines/>
              <w:rPr>
                <w:rFonts w:cs="Arial"/>
              </w:rPr>
            </w:pPr>
            <w:r>
              <w:rPr>
                <w:rFonts w:cs="Arial"/>
                <w:szCs w:val="24"/>
              </w:rPr>
              <w:t xml:space="preserve">Resource </w:t>
            </w:r>
            <w:r w:rsidR="00EA0908" w:rsidRPr="00F13D6B">
              <w:rPr>
                <w:rFonts w:cs="Arial"/>
                <w:szCs w:val="24"/>
              </w:rPr>
              <w:t>Type</w:t>
            </w:r>
          </w:p>
        </w:tc>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58" w:type="dxa"/>
              <w:right w:w="58" w:type="dxa"/>
            </w:tcMar>
          </w:tcPr>
          <w:p w14:paraId="2EACD506" w14:textId="18EA7E1E" w:rsidR="00EA0908" w:rsidRPr="000725B7" w:rsidRDefault="00EA0908" w:rsidP="006B3247">
            <w:pPr>
              <w:pStyle w:val="TableHead"/>
              <w:keepNext/>
              <w:keepLines/>
              <w:rPr>
                <w:rFonts w:cs="Arial"/>
              </w:rPr>
            </w:pPr>
            <w:r w:rsidRPr="000725B7">
              <w:rPr>
                <w:rFonts w:cs="Arial"/>
              </w:rPr>
              <w:t>Students Assigned</w:t>
            </w:r>
          </w:p>
        </w:tc>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58" w:type="dxa"/>
              <w:right w:w="58" w:type="dxa"/>
            </w:tcMar>
          </w:tcPr>
          <w:p w14:paraId="37751DF3" w14:textId="61C068B4" w:rsidR="00EA0908" w:rsidRPr="000725B7" w:rsidRDefault="00EA0908" w:rsidP="006B3247">
            <w:pPr>
              <w:pStyle w:val="TableHead"/>
              <w:keepNext/>
              <w:keepLines/>
              <w:rPr>
                <w:rFonts w:cs="Arial"/>
              </w:rPr>
            </w:pPr>
            <w:r w:rsidRPr="000725B7">
              <w:rPr>
                <w:rFonts w:cs="Arial"/>
              </w:rPr>
              <w:t>Students Used</w:t>
            </w:r>
          </w:p>
        </w:tc>
      </w:tr>
      <w:tr w:rsidR="00EA0908" w:rsidRPr="00EC5786" w14:paraId="580DCA3A" w14:textId="77777777" w:rsidTr="00347B1E">
        <w:tc>
          <w:tcPr>
            <w:tcW w:w="1008" w:type="dxa"/>
            <w:tcBorders>
              <w:top w:val="single" w:sz="4" w:space="0" w:color="auto"/>
            </w:tcBorders>
          </w:tcPr>
          <w:p w14:paraId="5928F062" w14:textId="4F155313" w:rsidR="00EA0908" w:rsidRPr="000725B7" w:rsidRDefault="00EA0908" w:rsidP="004A1DDB">
            <w:pPr>
              <w:pStyle w:val="TableText"/>
              <w:ind w:right="144"/>
              <w:rPr>
                <w:rFonts w:cs="Arial"/>
              </w:rPr>
            </w:pPr>
            <w:r w:rsidRPr="000725B7">
              <w:rPr>
                <w:rFonts w:cs="Arial"/>
              </w:rPr>
              <w:t>3</w:t>
            </w:r>
          </w:p>
        </w:tc>
        <w:tc>
          <w:tcPr>
            <w:tcW w:w="5184" w:type="dxa"/>
            <w:tcBorders>
              <w:top w:val="single" w:sz="4" w:space="0" w:color="auto"/>
            </w:tcBorders>
          </w:tcPr>
          <w:p w14:paraId="26F9B683" w14:textId="5601E0CD" w:rsidR="00EA0908" w:rsidRPr="000725B7" w:rsidRDefault="00EA0908" w:rsidP="004E5492">
            <w:pPr>
              <w:pStyle w:val="TableText"/>
              <w:keepNext/>
              <w:keepLines/>
              <w:jc w:val="left"/>
              <w:rPr>
                <w:rFonts w:cs="Arial"/>
                <w:color w:val="000000"/>
                <w:szCs w:val="24"/>
              </w:rPr>
            </w:pPr>
            <w:r w:rsidRPr="00472EC0">
              <w:rPr>
                <w:rFonts w:cs="Arial"/>
                <w:color w:val="000000"/>
                <w:szCs w:val="24"/>
              </w:rPr>
              <w:t>Embedded Audio Transcript</w:t>
            </w:r>
          </w:p>
        </w:tc>
        <w:tc>
          <w:tcPr>
            <w:tcW w:w="1296" w:type="dxa"/>
            <w:tcBorders>
              <w:top w:val="single" w:sz="4" w:space="0" w:color="auto"/>
            </w:tcBorders>
          </w:tcPr>
          <w:p w14:paraId="72C8DE65" w14:textId="6E78603E" w:rsidR="00EA0908" w:rsidRPr="00496556" w:rsidRDefault="00EA0908" w:rsidP="004E5492">
            <w:pPr>
              <w:pStyle w:val="TableText"/>
              <w:keepNext/>
              <w:keepLines/>
              <w:rPr>
                <w:rFonts w:cs="Arial"/>
                <w:szCs w:val="24"/>
              </w:rPr>
            </w:pPr>
            <w:r w:rsidRPr="00412A52">
              <w:rPr>
                <w:rFonts w:cs="Arial"/>
                <w:color w:val="000000"/>
                <w:szCs w:val="24"/>
              </w:rPr>
              <w:t>ACC</w:t>
            </w:r>
          </w:p>
        </w:tc>
        <w:tc>
          <w:tcPr>
            <w:tcW w:w="1440" w:type="dxa"/>
            <w:tcBorders>
              <w:top w:val="single" w:sz="4" w:space="0" w:color="auto"/>
            </w:tcBorders>
          </w:tcPr>
          <w:p w14:paraId="57135B57" w14:textId="3D6BFCAA" w:rsidR="00EA0908" w:rsidRPr="00496556" w:rsidRDefault="00EA0908" w:rsidP="004E5492">
            <w:pPr>
              <w:pStyle w:val="TableText"/>
              <w:keepNext/>
              <w:keepLines/>
              <w:ind w:right="432"/>
              <w:rPr>
                <w:rFonts w:cs="Arial"/>
                <w:szCs w:val="24"/>
              </w:rPr>
            </w:pPr>
            <w:r w:rsidRPr="00496556">
              <w:rPr>
                <w:rFonts w:cs="Arial"/>
                <w:szCs w:val="24"/>
              </w:rPr>
              <w:t>0</w:t>
            </w:r>
          </w:p>
        </w:tc>
        <w:tc>
          <w:tcPr>
            <w:tcW w:w="1440" w:type="dxa"/>
            <w:tcBorders>
              <w:top w:val="single" w:sz="4" w:space="0" w:color="auto"/>
            </w:tcBorders>
          </w:tcPr>
          <w:p w14:paraId="1CA3F54B" w14:textId="469EFCA4" w:rsidR="00EA0908" w:rsidRPr="00F13D6B" w:rsidRDefault="00EA0908" w:rsidP="004E5492">
            <w:pPr>
              <w:pStyle w:val="TableText"/>
              <w:keepNext/>
              <w:keepLines/>
              <w:ind w:right="432"/>
              <w:rPr>
                <w:rFonts w:cs="Arial"/>
                <w:szCs w:val="24"/>
              </w:rPr>
            </w:pPr>
            <w:r w:rsidRPr="00F13D6B">
              <w:rPr>
                <w:rFonts w:cs="Arial"/>
                <w:szCs w:val="24"/>
              </w:rPr>
              <w:t>0</w:t>
            </w:r>
          </w:p>
        </w:tc>
      </w:tr>
      <w:tr w:rsidR="00EA0908" w14:paraId="7B228A6F" w14:textId="77777777" w:rsidTr="006574F7">
        <w:tc>
          <w:tcPr>
            <w:tcW w:w="1008" w:type="dxa"/>
          </w:tcPr>
          <w:p w14:paraId="2413EF89" w14:textId="3DA2833E" w:rsidR="00EA0908" w:rsidRPr="000725B7" w:rsidRDefault="00EA0908" w:rsidP="004A1DDB">
            <w:pPr>
              <w:pStyle w:val="TableText"/>
              <w:ind w:right="144"/>
              <w:rPr>
                <w:rFonts w:cs="Arial"/>
              </w:rPr>
            </w:pPr>
            <w:r w:rsidRPr="000725B7">
              <w:rPr>
                <w:rFonts w:cs="Arial"/>
              </w:rPr>
              <w:t>3</w:t>
            </w:r>
          </w:p>
        </w:tc>
        <w:tc>
          <w:tcPr>
            <w:tcW w:w="5184" w:type="dxa"/>
          </w:tcPr>
          <w:p w14:paraId="360F5405" w14:textId="4A6F0916" w:rsidR="00EA0908" w:rsidRPr="000725B7" w:rsidRDefault="00EA0908" w:rsidP="004E5492">
            <w:pPr>
              <w:pStyle w:val="TableText"/>
              <w:keepNext/>
              <w:keepLines/>
              <w:jc w:val="left"/>
              <w:rPr>
                <w:rFonts w:cs="Arial"/>
                <w:color w:val="000000"/>
                <w:szCs w:val="24"/>
              </w:rPr>
            </w:pPr>
            <w:r w:rsidRPr="00163EDF">
              <w:rPr>
                <w:rFonts w:cs="Arial"/>
                <w:color w:val="000000"/>
                <w:szCs w:val="24"/>
              </w:rPr>
              <w:t>Embedded Text-to-Speech Passages (Online)</w:t>
            </w:r>
          </w:p>
        </w:tc>
        <w:tc>
          <w:tcPr>
            <w:tcW w:w="1296" w:type="dxa"/>
          </w:tcPr>
          <w:p w14:paraId="3268C77D" w14:textId="1B112ACE" w:rsidR="00EA0908" w:rsidRPr="00496556" w:rsidRDefault="00EA0908" w:rsidP="004E5492">
            <w:pPr>
              <w:pStyle w:val="TableText"/>
              <w:keepNext/>
              <w:keepLines/>
              <w:rPr>
                <w:rFonts w:cs="Arial"/>
                <w:szCs w:val="24"/>
              </w:rPr>
            </w:pPr>
            <w:r w:rsidRPr="00472EC0">
              <w:rPr>
                <w:rFonts w:cs="Arial"/>
                <w:color w:val="000000"/>
                <w:szCs w:val="24"/>
              </w:rPr>
              <w:t>ACC</w:t>
            </w:r>
          </w:p>
        </w:tc>
        <w:tc>
          <w:tcPr>
            <w:tcW w:w="1440" w:type="dxa"/>
          </w:tcPr>
          <w:p w14:paraId="41D90EFD" w14:textId="4524DE16" w:rsidR="00EA0908" w:rsidRPr="00496556" w:rsidRDefault="00EA0908" w:rsidP="004E5492">
            <w:pPr>
              <w:pStyle w:val="TableText"/>
              <w:keepNext/>
              <w:keepLines/>
              <w:ind w:right="432"/>
              <w:rPr>
                <w:rFonts w:cs="Arial"/>
                <w:color w:val="000000"/>
                <w:szCs w:val="24"/>
              </w:rPr>
            </w:pPr>
            <w:r w:rsidRPr="00496556">
              <w:rPr>
                <w:rFonts w:cs="Arial"/>
                <w:szCs w:val="24"/>
              </w:rPr>
              <w:t>0</w:t>
            </w:r>
          </w:p>
        </w:tc>
        <w:tc>
          <w:tcPr>
            <w:tcW w:w="1440" w:type="dxa"/>
          </w:tcPr>
          <w:p w14:paraId="3F20DB40" w14:textId="57D96198" w:rsidR="00EA0908" w:rsidRPr="00F13D6B" w:rsidRDefault="00EA0908" w:rsidP="004E5492">
            <w:pPr>
              <w:pStyle w:val="TableText"/>
              <w:keepNext/>
              <w:keepLines/>
              <w:ind w:right="432"/>
              <w:rPr>
                <w:rFonts w:cs="Arial"/>
                <w:color w:val="000000"/>
                <w:szCs w:val="24"/>
              </w:rPr>
            </w:pPr>
            <w:r w:rsidRPr="00F13D6B">
              <w:rPr>
                <w:rFonts w:cs="Arial"/>
                <w:szCs w:val="24"/>
              </w:rPr>
              <w:t>0</w:t>
            </w:r>
          </w:p>
        </w:tc>
      </w:tr>
      <w:tr w:rsidR="00EA0908" w14:paraId="2602643A" w14:textId="77777777" w:rsidTr="006574F7">
        <w:tc>
          <w:tcPr>
            <w:tcW w:w="1008" w:type="dxa"/>
          </w:tcPr>
          <w:p w14:paraId="7725C067" w14:textId="4981DDE8" w:rsidR="00EA0908" w:rsidRPr="000725B7" w:rsidRDefault="00EA0908" w:rsidP="004A1DDB">
            <w:pPr>
              <w:pStyle w:val="TableText"/>
              <w:ind w:right="144"/>
              <w:rPr>
                <w:rFonts w:cs="Arial"/>
              </w:rPr>
            </w:pPr>
            <w:r w:rsidRPr="000725B7">
              <w:rPr>
                <w:rFonts w:cs="Arial"/>
              </w:rPr>
              <w:t>3</w:t>
            </w:r>
          </w:p>
        </w:tc>
        <w:tc>
          <w:tcPr>
            <w:tcW w:w="5184" w:type="dxa"/>
          </w:tcPr>
          <w:p w14:paraId="6BE70151" w14:textId="0BBB56CB" w:rsidR="00EA0908" w:rsidRPr="000725B7" w:rsidRDefault="00EA0908" w:rsidP="004E5492">
            <w:pPr>
              <w:pStyle w:val="TableText"/>
              <w:keepNext/>
              <w:keepLines/>
              <w:jc w:val="left"/>
              <w:rPr>
                <w:rFonts w:cs="Arial"/>
                <w:color w:val="000000"/>
                <w:szCs w:val="24"/>
              </w:rPr>
            </w:pPr>
            <w:r w:rsidRPr="00163EDF">
              <w:rPr>
                <w:rFonts w:cs="Arial"/>
                <w:color w:val="000000"/>
                <w:szCs w:val="24"/>
              </w:rPr>
              <w:t>Non-Embedded Print on Demand</w:t>
            </w:r>
          </w:p>
        </w:tc>
        <w:tc>
          <w:tcPr>
            <w:tcW w:w="1296" w:type="dxa"/>
          </w:tcPr>
          <w:p w14:paraId="4E977F10" w14:textId="7CA3D31C" w:rsidR="00EA0908" w:rsidRPr="00496556" w:rsidRDefault="00EA0908" w:rsidP="004E5492">
            <w:pPr>
              <w:pStyle w:val="TableText"/>
              <w:keepNext/>
              <w:keepLines/>
              <w:rPr>
                <w:rFonts w:cs="Arial"/>
                <w:szCs w:val="24"/>
              </w:rPr>
            </w:pPr>
            <w:r w:rsidRPr="002F1CA5">
              <w:rPr>
                <w:rFonts w:cs="Arial"/>
                <w:color w:val="000000"/>
                <w:szCs w:val="24"/>
              </w:rPr>
              <w:t>ACC</w:t>
            </w:r>
          </w:p>
        </w:tc>
        <w:tc>
          <w:tcPr>
            <w:tcW w:w="1440" w:type="dxa"/>
          </w:tcPr>
          <w:p w14:paraId="572BC5F5" w14:textId="6EBC7312" w:rsidR="00EA0908" w:rsidRPr="00496556" w:rsidRDefault="00EA0908" w:rsidP="004E5492">
            <w:pPr>
              <w:pStyle w:val="TableText"/>
              <w:keepNext/>
              <w:keepLines/>
              <w:ind w:right="432"/>
              <w:rPr>
                <w:rFonts w:cs="Arial"/>
                <w:color w:val="000000"/>
                <w:szCs w:val="24"/>
              </w:rPr>
            </w:pPr>
            <w:r w:rsidRPr="00496556">
              <w:rPr>
                <w:rFonts w:cs="Arial"/>
                <w:szCs w:val="24"/>
              </w:rPr>
              <w:t>0</w:t>
            </w:r>
          </w:p>
        </w:tc>
        <w:tc>
          <w:tcPr>
            <w:tcW w:w="1440" w:type="dxa"/>
          </w:tcPr>
          <w:p w14:paraId="45562F08" w14:textId="5530A43B" w:rsidR="00EA0908" w:rsidRPr="00F13D6B" w:rsidRDefault="00EA0908" w:rsidP="004E5492">
            <w:pPr>
              <w:pStyle w:val="TableText"/>
              <w:keepNext/>
              <w:keepLines/>
              <w:ind w:right="432"/>
              <w:rPr>
                <w:rFonts w:cs="Arial"/>
                <w:color w:val="000000"/>
                <w:szCs w:val="24"/>
              </w:rPr>
            </w:pPr>
            <w:r w:rsidRPr="00F13D6B">
              <w:rPr>
                <w:rFonts w:cs="Arial"/>
                <w:color w:val="000000"/>
                <w:szCs w:val="24"/>
              </w:rPr>
              <w:t>0</w:t>
            </w:r>
          </w:p>
        </w:tc>
      </w:tr>
      <w:tr w:rsidR="00EA0908" w14:paraId="61BD298E" w14:textId="77777777" w:rsidTr="006574F7">
        <w:tc>
          <w:tcPr>
            <w:tcW w:w="1008" w:type="dxa"/>
          </w:tcPr>
          <w:p w14:paraId="44CBC881" w14:textId="6EF6A97C" w:rsidR="00EA0908" w:rsidRPr="000725B7" w:rsidRDefault="00EA0908" w:rsidP="004A1DDB">
            <w:pPr>
              <w:pStyle w:val="TableText"/>
              <w:ind w:right="144"/>
              <w:rPr>
                <w:rFonts w:cs="Arial"/>
              </w:rPr>
            </w:pPr>
            <w:r w:rsidRPr="000725B7">
              <w:rPr>
                <w:rFonts w:cs="Arial"/>
              </w:rPr>
              <w:t>3</w:t>
            </w:r>
          </w:p>
        </w:tc>
        <w:tc>
          <w:tcPr>
            <w:tcW w:w="5184" w:type="dxa"/>
          </w:tcPr>
          <w:p w14:paraId="4886F577" w14:textId="2C99F710" w:rsidR="00EA0908" w:rsidRPr="000725B7" w:rsidRDefault="00EA0908" w:rsidP="004E5492">
            <w:pPr>
              <w:pStyle w:val="TableText"/>
              <w:keepNext/>
              <w:keepLines/>
              <w:jc w:val="left"/>
              <w:rPr>
                <w:rFonts w:cs="Arial"/>
                <w:color w:val="000000"/>
                <w:szCs w:val="24"/>
              </w:rPr>
            </w:pPr>
            <w:r w:rsidRPr="00163EDF">
              <w:rPr>
                <w:rFonts w:cs="Arial"/>
                <w:color w:val="000000"/>
                <w:szCs w:val="24"/>
              </w:rPr>
              <w:t>Embedded Masking</w:t>
            </w:r>
          </w:p>
        </w:tc>
        <w:tc>
          <w:tcPr>
            <w:tcW w:w="1296" w:type="dxa"/>
          </w:tcPr>
          <w:p w14:paraId="7FEE807E" w14:textId="33E6D4CE" w:rsidR="00EA0908" w:rsidRPr="00496556" w:rsidRDefault="00EA0908" w:rsidP="004E5492">
            <w:pPr>
              <w:pStyle w:val="TableText"/>
              <w:keepNext/>
              <w:keepLines/>
              <w:rPr>
                <w:rFonts w:cs="Arial"/>
                <w:szCs w:val="24"/>
              </w:rPr>
            </w:pPr>
            <w:r w:rsidRPr="00412A52">
              <w:rPr>
                <w:rFonts w:cs="Arial"/>
                <w:color w:val="000000"/>
                <w:szCs w:val="24"/>
              </w:rPr>
              <w:t>DS</w:t>
            </w:r>
          </w:p>
        </w:tc>
        <w:tc>
          <w:tcPr>
            <w:tcW w:w="1440" w:type="dxa"/>
          </w:tcPr>
          <w:p w14:paraId="6E11E981" w14:textId="3C901E7D" w:rsidR="00EA0908" w:rsidRPr="00496556" w:rsidRDefault="00EA0908" w:rsidP="004E5492">
            <w:pPr>
              <w:pStyle w:val="TableText"/>
              <w:keepNext/>
              <w:keepLines/>
              <w:ind w:right="432"/>
              <w:rPr>
                <w:rFonts w:cs="Arial"/>
                <w:color w:val="000000"/>
                <w:szCs w:val="24"/>
              </w:rPr>
            </w:pPr>
            <w:r w:rsidRPr="00496556">
              <w:rPr>
                <w:rFonts w:cs="Arial"/>
                <w:szCs w:val="24"/>
              </w:rPr>
              <w:t>0</w:t>
            </w:r>
          </w:p>
        </w:tc>
        <w:tc>
          <w:tcPr>
            <w:tcW w:w="1440" w:type="dxa"/>
          </w:tcPr>
          <w:p w14:paraId="4037F186" w14:textId="3E2C0842" w:rsidR="00EA0908" w:rsidRPr="00F13D6B" w:rsidRDefault="00EA0908" w:rsidP="004E5492">
            <w:pPr>
              <w:pStyle w:val="TableText"/>
              <w:keepNext/>
              <w:keepLines/>
              <w:ind w:right="432"/>
              <w:rPr>
                <w:rFonts w:cs="Arial"/>
                <w:color w:val="000000"/>
                <w:szCs w:val="24"/>
              </w:rPr>
            </w:pPr>
            <w:r w:rsidRPr="00F13D6B">
              <w:rPr>
                <w:rFonts w:cs="Arial"/>
                <w:color w:val="000000"/>
                <w:szCs w:val="24"/>
              </w:rPr>
              <w:t>0</w:t>
            </w:r>
          </w:p>
        </w:tc>
      </w:tr>
      <w:tr w:rsidR="00EA0908" w14:paraId="7CD7B915" w14:textId="77777777" w:rsidTr="006574F7">
        <w:tc>
          <w:tcPr>
            <w:tcW w:w="1008" w:type="dxa"/>
          </w:tcPr>
          <w:p w14:paraId="30F018B5" w14:textId="39924746" w:rsidR="00EA0908" w:rsidRPr="000725B7" w:rsidRDefault="00EA0908" w:rsidP="004A1DDB">
            <w:pPr>
              <w:pStyle w:val="TableText"/>
              <w:ind w:right="144"/>
              <w:rPr>
                <w:rFonts w:cs="Arial"/>
              </w:rPr>
            </w:pPr>
            <w:r w:rsidRPr="000725B7">
              <w:rPr>
                <w:rFonts w:cs="Arial"/>
              </w:rPr>
              <w:t>3</w:t>
            </w:r>
          </w:p>
        </w:tc>
        <w:tc>
          <w:tcPr>
            <w:tcW w:w="5184" w:type="dxa"/>
          </w:tcPr>
          <w:p w14:paraId="3D8185F1" w14:textId="5FCE092F" w:rsidR="00EA0908" w:rsidRPr="000725B7" w:rsidRDefault="00EA0908" w:rsidP="004E5492">
            <w:pPr>
              <w:pStyle w:val="TableText"/>
              <w:keepNext/>
              <w:keepLines/>
              <w:jc w:val="left"/>
              <w:rPr>
                <w:rFonts w:cs="Arial"/>
                <w:color w:val="000000"/>
                <w:szCs w:val="24"/>
              </w:rPr>
            </w:pPr>
            <w:r w:rsidRPr="00163EDF">
              <w:rPr>
                <w:rFonts w:cs="Arial"/>
                <w:color w:val="000000"/>
                <w:szCs w:val="24"/>
              </w:rPr>
              <w:t>Text</w:t>
            </w:r>
            <w:r w:rsidR="003B4806">
              <w:rPr>
                <w:rFonts w:cs="Arial"/>
                <w:color w:val="000000"/>
                <w:szCs w:val="24"/>
              </w:rPr>
              <w:t>-</w:t>
            </w:r>
            <w:r w:rsidRPr="00163EDF">
              <w:rPr>
                <w:rFonts w:cs="Arial"/>
                <w:color w:val="000000"/>
                <w:szCs w:val="24"/>
              </w:rPr>
              <w:t>to</w:t>
            </w:r>
            <w:r w:rsidR="003B4806">
              <w:rPr>
                <w:rFonts w:cs="Arial"/>
                <w:color w:val="000000"/>
                <w:szCs w:val="24"/>
              </w:rPr>
              <w:t>-</w:t>
            </w:r>
            <w:r w:rsidRPr="00163EDF">
              <w:rPr>
                <w:rFonts w:cs="Arial"/>
                <w:color w:val="000000"/>
                <w:szCs w:val="24"/>
              </w:rPr>
              <w:t>Speech (Online)</w:t>
            </w:r>
          </w:p>
        </w:tc>
        <w:tc>
          <w:tcPr>
            <w:tcW w:w="1296" w:type="dxa"/>
          </w:tcPr>
          <w:p w14:paraId="5D9B71A6" w14:textId="397EB196" w:rsidR="00EA0908" w:rsidRPr="00496556" w:rsidRDefault="00EA0908" w:rsidP="004E5492">
            <w:pPr>
              <w:pStyle w:val="TableText"/>
              <w:keepNext/>
              <w:keepLines/>
              <w:rPr>
                <w:rFonts w:cs="Arial"/>
                <w:szCs w:val="24"/>
              </w:rPr>
            </w:pPr>
            <w:r w:rsidRPr="00472EC0">
              <w:rPr>
                <w:rFonts w:cs="Arial"/>
                <w:color w:val="000000"/>
                <w:szCs w:val="24"/>
              </w:rPr>
              <w:t>DS</w:t>
            </w:r>
          </w:p>
        </w:tc>
        <w:tc>
          <w:tcPr>
            <w:tcW w:w="1440" w:type="dxa"/>
          </w:tcPr>
          <w:p w14:paraId="7E77FEC6" w14:textId="22BD921F" w:rsidR="00EA0908" w:rsidRPr="00496556" w:rsidRDefault="00EA0908" w:rsidP="004E5492">
            <w:pPr>
              <w:pStyle w:val="TableText"/>
              <w:keepNext/>
              <w:keepLines/>
              <w:ind w:right="432"/>
              <w:rPr>
                <w:rFonts w:cs="Arial"/>
                <w:color w:val="000000"/>
                <w:szCs w:val="24"/>
              </w:rPr>
            </w:pPr>
            <w:r w:rsidRPr="00496556">
              <w:rPr>
                <w:rFonts w:cs="Arial"/>
                <w:szCs w:val="24"/>
              </w:rPr>
              <w:t>43</w:t>
            </w:r>
          </w:p>
        </w:tc>
        <w:tc>
          <w:tcPr>
            <w:tcW w:w="1440" w:type="dxa"/>
          </w:tcPr>
          <w:p w14:paraId="5C75F534" w14:textId="5A2EE86B" w:rsidR="00EA0908" w:rsidRPr="00F13D6B" w:rsidRDefault="00EA0908" w:rsidP="004E5492">
            <w:pPr>
              <w:pStyle w:val="TableText"/>
              <w:keepNext/>
              <w:keepLines/>
              <w:ind w:right="432"/>
              <w:rPr>
                <w:rFonts w:cs="Arial"/>
                <w:color w:val="000000"/>
                <w:szCs w:val="24"/>
              </w:rPr>
            </w:pPr>
            <w:r w:rsidRPr="00F13D6B">
              <w:rPr>
                <w:rFonts w:cs="Arial"/>
                <w:szCs w:val="24"/>
              </w:rPr>
              <w:t>19</w:t>
            </w:r>
          </w:p>
        </w:tc>
      </w:tr>
      <w:tr w:rsidR="004A1DDB" w14:paraId="2F3F8109" w14:textId="77777777" w:rsidTr="00347B1E">
        <w:tc>
          <w:tcPr>
            <w:tcW w:w="1008" w:type="dxa"/>
            <w:tcBorders>
              <w:top w:val="single" w:sz="4" w:space="0" w:color="auto"/>
            </w:tcBorders>
          </w:tcPr>
          <w:p w14:paraId="35615ACD" w14:textId="77777777" w:rsidR="004A1DDB" w:rsidRPr="000725B7" w:rsidRDefault="004A1DDB" w:rsidP="00AF7B09">
            <w:pPr>
              <w:pStyle w:val="TableText"/>
              <w:keepNext/>
              <w:ind w:right="144"/>
              <w:rPr>
                <w:rFonts w:cs="Arial"/>
              </w:rPr>
            </w:pPr>
            <w:r w:rsidRPr="000725B7">
              <w:rPr>
                <w:rFonts w:cs="Arial"/>
              </w:rPr>
              <w:t>4</w:t>
            </w:r>
          </w:p>
        </w:tc>
        <w:tc>
          <w:tcPr>
            <w:tcW w:w="5184" w:type="dxa"/>
            <w:tcBorders>
              <w:top w:val="single" w:sz="4" w:space="0" w:color="auto"/>
            </w:tcBorders>
          </w:tcPr>
          <w:p w14:paraId="72E54116" w14:textId="77777777" w:rsidR="004A1DDB" w:rsidRPr="000725B7" w:rsidRDefault="004A1DDB" w:rsidP="00AF7B09">
            <w:pPr>
              <w:pStyle w:val="TableText"/>
              <w:keepNext/>
              <w:jc w:val="left"/>
              <w:rPr>
                <w:rFonts w:cs="Arial"/>
                <w:color w:val="000000"/>
                <w:szCs w:val="24"/>
              </w:rPr>
            </w:pPr>
            <w:r w:rsidRPr="00163EDF">
              <w:rPr>
                <w:rFonts w:cs="Arial"/>
                <w:color w:val="000000"/>
                <w:szCs w:val="24"/>
              </w:rPr>
              <w:t>Embedded Audio Transcript</w:t>
            </w:r>
          </w:p>
        </w:tc>
        <w:tc>
          <w:tcPr>
            <w:tcW w:w="1296" w:type="dxa"/>
            <w:tcBorders>
              <w:top w:val="single" w:sz="4" w:space="0" w:color="auto"/>
            </w:tcBorders>
          </w:tcPr>
          <w:p w14:paraId="5FFEE84B" w14:textId="77777777" w:rsidR="004A1DDB" w:rsidRPr="00496556" w:rsidRDefault="004A1DDB" w:rsidP="00AF7B09">
            <w:pPr>
              <w:pStyle w:val="TableText"/>
              <w:keepNext/>
              <w:rPr>
                <w:rFonts w:cs="Arial"/>
                <w:szCs w:val="24"/>
              </w:rPr>
            </w:pPr>
            <w:r w:rsidRPr="00472EC0">
              <w:rPr>
                <w:rFonts w:cs="Arial"/>
                <w:color w:val="000000"/>
                <w:szCs w:val="24"/>
              </w:rPr>
              <w:t>ACC</w:t>
            </w:r>
          </w:p>
        </w:tc>
        <w:tc>
          <w:tcPr>
            <w:tcW w:w="1440" w:type="dxa"/>
            <w:tcBorders>
              <w:top w:val="single" w:sz="4" w:space="0" w:color="auto"/>
            </w:tcBorders>
          </w:tcPr>
          <w:p w14:paraId="51227676" w14:textId="77777777" w:rsidR="004A1DDB" w:rsidRPr="00496556" w:rsidRDefault="004A1DDB" w:rsidP="00AF7B09">
            <w:pPr>
              <w:pStyle w:val="TableText"/>
              <w:keepNext/>
              <w:ind w:right="432"/>
              <w:rPr>
                <w:rFonts w:cs="Arial"/>
                <w:color w:val="000000"/>
                <w:szCs w:val="24"/>
              </w:rPr>
            </w:pPr>
            <w:r w:rsidRPr="00496556">
              <w:rPr>
                <w:rFonts w:cs="Arial"/>
                <w:szCs w:val="24"/>
              </w:rPr>
              <w:t>0</w:t>
            </w:r>
          </w:p>
        </w:tc>
        <w:tc>
          <w:tcPr>
            <w:tcW w:w="1440" w:type="dxa"/>
            <w:tcBorders>
              <w:top w:val="single" w:sz="4" w:space="0" w:color="auto"/>
            </w:tcBorders>
          </w:tcPr>
          <w:p w14:paraId="32277851" w14:textId="77777777" w:rsidR="004A1DDB" w:rsidRPr="00F13D6B" w:rsidRDefault="004A1DDB" w:rsidP="00AF7B09">
            <w:pPr>
              <w:pStyle w:val="TableText"/>
              <w:keepNext/>
              <w:ind w:right="432"/>
              <w:rPr>
                <w:rFonts w:cs="Arial"/>
                <w:color w:val="000000"/>
                <w:szCs w:val="24"/>
              </w:rPr>
            </w:pPr>
            <w:r>
              <w:rPr>
                <w:rFonts w:cs="Arial"/>
                <w:color w:val="000000"/>
                <w:szCs w:val="24"/>
              </w:rPr>
              <w:t>0</w:t>
            </w:r>
          </w:p>
        </w:tc>
      </w:tr>
      <w:tr w:rsidR="004A1DDB" w14:paraId="5EC1322E" w14:textId="77777777" w:rsidTr="00297478">
        <w:tc>
          <w:tcPr>
            <w:tcW w:w="1008" w:type="dxa"/>
          </w:tcPr>
          <w:p w14:paraId="3246064B" w14:textId="77777777" w:rsidR="004A1DDB" w:rsidRPr="000725B7" w:rsidRDefault="004A1DDB" w:rsidP="00297478">
            <w:pPr>
              <w:pStyle w:val="TableText"/>
              <w:ind w:right="144"/>
              <w:rPr>
                <w:rFonts w:cs="Arial"/>
              </w:rPr>
            </w:pPr>
            <w:r w:rsidRPr="000725B7">
              <w:rPr>
                <w:rFonts w:cs="Arial"/>
              </w:rPr>
              <w:t>4</w:t>
            </w:r>
          </w:p>
        </w:tc>
        <w:tc>
          <w:tcPr>
            <w:tcW w:w="5184" w:type="dxa"/>
          </w:tcPr>
          <w:p w14:paraId="436C44C9" w14:textId="77777777" w:rsidR="004A1DDB" w:rsidRPr="000725B7" w:rsidRDefault="004A1DDB" w:rsidP="00297478">
            <w:pPr>
              <w:pStyle w:val="TableText"/>
              <w:jc w:val="left"/>
              <w:rPr>
                <w:rFonts w:cs="Arial"/>
                <w:color w:val="000000"/>
                <w:szCs w:val="24"/>
              </w:rPr>
            </w:pPr>
            <w:r w:rsidRPr="00163EDF">
              <w:rPr>
                <w:rFonts w:cs="Arial"/>
                <w:color w:val="000000"/>
                <w:szCs w:val="24"/>
              </w:rPr>
              <w:t>Embedded Text-to-Speech Passages (Online)</w:t>
            </w:r>
          </w:p>
        </w:tc>
        <w:tc>
          <w:tcPr>
            <w:tcW w:w="1296" w:type="dxa"/>
          </w:tcPr>
          <w:p w14:paraId="2B97AF2F" w14:textId="77777777" w:rsidR="004A1DDB" w:rsidRPr="00496556" w:rsidRDefault="004A1DDB" w:rsidP="00297478">
            <w:pPr>
              <w:pStyle w:val="TableText"/>
              <w:rPr>
                <w:rFonts w:cs="Arial"/>
                <w:szCs w:val="24"/>
              </w:rPr>
            </w:pPr>
            <w:r w:rsidRPr="00412A52">
              <w:rPr>
                <w:rFonts w:cs="Arial"/>
                <w:color w:val="000000"/>
                <w:szCs w:val="24"/>
              </w:rPr>
              <w:t>ACC</w:t>
            </w:r>
          </w:p>
        </w:tc>
        <w:tc>
          <w:tcPr>
            <w:tcW w:w="1440" w:type="dxa"/>
          </w:tcPr>
          <w:p w14:paraId="75286195" w14:textId="77777777" w:rsidR="004A1DDB" w:rsidRPr="00496556" w:rsidRDefault="004A1DDB" w:rsidP="00297478">
            <w:pPr>
              <w:pStyle w:val="TableText"/>
              <w:ind w:right="432"/>
              <w:rPr>
                <w:rFonts w:cs="Arial"/>
                <w:color w:val="000000"/>
                <w:szCs w:val="24"/>
              </w:rPr>
            </w:pPr>
            <w:r w:rsidRPr="00496556">
              <w:rPr>
                <w:rFonts w:cs="Arial"/>
                <w:szCs w:val="24"/>
              </w:rPr>
              <w:t>0</w:t>
            </w:r>
          </w:p>
        </w:tc>
        <w:tc>
          <w:tcPr>
            <w:tcW w:w="1440" w:type="dxa"/>
          </w:tcPr>
          <w:p w14:paraId="29348438" w14:textId="77777777" w:rsidR="004A1DDB" w:rsidRPr="00F13D6B" w:rsidRDefault="004A1DDB" w:rsidP="00297478">
            <w:pPr>
              <w:pStyle w:val="TableText"/>
              <w:ind w:right="432"/>
              <w:rPr>
                <w:rFonts w:cs="Arial"/>
                <w:color w:val="000000"/>
                <w:szCs w:val="24"/>
              </w:rPr>
            </w:pPr>
            <w:r w:rsidRPr="00F13D6B">
              <w:rPr>
                <w:rFonts w:cs="Arial"/>
                <w:szCs w:val="24"/>
              </w:rPr>
              <w:t>0</w:t>
            </w:r>
          </w:p>
        </w:tc>
      </w:tr>
      <w:tr w:rsidR="004A1DDB" w14:paraId="6BE21EFC" w14:textId="77777777" w:rsidTr="00297478">
        <w:tc>
          <w:tcPr>
            <w:tcW w:w="1008" w:type="dxa"/>
          </w:tcPr>
          <w:p w14:paraId="34AF06BF" w14:textId="77777777" w:rsidR="004A1DDB" w:rsidRPr="000725B7" w:rsidRDefault="004A1DDB" w:rsidP="00297478">
            <w:pPr>
              <w:pStyle w:val="TableText"/>
              <w:ind w:right="144"/>
              <w:rPr>
                <w:rFonts w:cs="Arial"/>
              </w:rPr>
            </w:pPr>
            <w:r w:rsidRPr="000725B7">
              <w:rPr>
                <w:rFonts w:cs="Arial"/>
              </w:rPr>
              <w:t>4</w:t>
            </w:r>
          </w:p>
        </w:tc>
        <w:tc>
          <w:tcPr>
            <w:tcW w:w="5184" w:type="dxa"/>
          </w:tcPr>
          <w:p w14:paraId="39A2A6C7" w14:textId="77777777" w:rsidR="004A1DDB" w:rsidRPr="000725B7" w:rsidRDefault="004A1DDB" w:rsidP="00297478">
            <w:pPr>
              <w:pStyle w:val="TableText"/>
              <w:jc w:val="left"/>
              <w:rPr>
                <w:rFonts w:cs="Arial"/>
                <w:color w:val="000000"/>
                <w:szCs w:val="24"/>
              </w:rPr>
            </w:pPr>
            <w:r w:rsidRPr="00472EC0">
              <w:rPr>
                <w:rFonts w:cs="Arial"/>
                <w:color w:val="000000"/>
                <w:szCs w:val="24"/>
              </w:rPr>
              <w:t>Non-Embedded Print on Demand</w:t>
            </w:r>
          </w:p>
        </w:tc>
        <w:tc>
          <w:tcPr>
            <w:tcW w:w="1296" w:type="dxa"/>
          </w:tcPr>
          <w:p w14:paraId="2FE4EE85" w14:textId="77777777" w:rsidR="004A1DDB" w:rsidRPr="00496556" w:rsidRDefault="004A1DDB" w:rsidP="00297478">
            <w:pPr>
              <w:pStyle w:val="TableText"/>
              <w:rPr>
                <w:rFonts w:cs="Arial"/>
                <w:szCs w:val="24"/>
              </w:rPr>
            </w:pPr>
            <w:r w:rsidRPr="00412A52">
              <w:rPr>
                <w:rFonts w:cs="Arial"/>
                <w:color w:val="000000"/>
                <w:szCs w:val="24"/>
              </w:rPr>
              <w:t>ACC</w:t>
            </w:r>
          </w:p>
        </w:tc>
        <w:tc>
          <w:tcPr>
            <w:tcW w:w="1440" w:type="dxa"/>
          </w:tcPr>
          <w:p w14:paraId="7C9F3011" w14:textId="77777777" w:rsidR="004A1DDB" w:rsidRPr="00496556" w:rsidRDefault="004A1DDB" w:rsidP="00297478">
            <w:pPr>
              <w:pStyle w:val="TableText"/>
              <w:ind w:right="432"/>
              <w:rPr>
                <w:rFonts w:cs="Arial"/>
                <w:color w:val="000000"/>
                <w:szCs w:val="24"/>
              </w:rPr>
            </w:pPr>
            <w:r w:rsidRPr="00496556">
              <w:rPr>
                <w:rFonts w:cs="Arial"/>
                <w:szCs w:val="24"/>
              </w:rPr>
              <w:t>0</w:t>
            </w:r>
          </w:p>
        </w:tc>
        <w:tc>
          <w:tcPr>
            <w:tcW w:w="1440" w:type="dxa"/>
          </w:tcPr>
          <w:p w14:paraId="0203EE85" w14:textId="77777777" w:rsidR="004A1DDB" w:rsidRPr="00F13D6B" w:rsidRDefault="004A1DDB" w:rsidP="00297478">
            <w:pPr>
              <w:pStyle w:val="TableText"/>
              <w:ind w:right="432"/>
              <w:rPr>
                <w:rFonts w:cs="Arial"/>
                <w:color w:val="000000"/>
                <w:szCs w:val="24"/>
              </w:rPr>
            </w:pPr>
            <w:r w:rsidRPr="00F13D6B">
              <w:rPr>
                <w:rFonts w:cs="Arial"/>
                <w:color w:val="000000"/>
                <w:szCs w:val="24"/>
              </w:rPr>
              <w:t>0</w:t>
            </w:r>
          </w:p>
        </w:tc>
      </w:tr>
      <w:tr w:rsidR="004A1DDB" w14:paraId="2A01576C" w14:textId="77777777" w:rsidTr="00297478">
        <w:tc>
          <w:tcPr>
            <w:tcW w:w="1008" w:type="dxa"/>
          </w:tcPr>
          <w:p w14:paraId="5CCB8C01" w14:textId="77777777" w:rsidR="004A1DDB" w:rsidRPr="000725B7" w:rsidRDefault="004A1DDB" w:rsidP="00297478">
            <w:pPr>
              <w:pStyle w:val="TableText"/>
              <w:ind w:right="144"/>
              <w:rPr>
                <w:rFonts w:cs="Arial"/>
              </w:rPr>
            </w:pPr>
            <w:r w:rsidRPr="000725B7">
              <w:rPr>
                <w:rFonts w:cs="Arial"/>
              </w:rPr>
              <w:t>4</w:t>
            </w:r>
          </w:p>
        </w:tc>
        <w:tc>
          <w:tcPr>
            <w:tcW w:w="5184" w:type="dxa"/>
          </w:tcPr>
          <w:p w14:paraId="07C6E6D9" w14:textId="77777777" w:rsidR="004A1DDB" w:rsidRPr="000725B7" w:rsidRDefault="004A1DDB" w:rsidP="00297478">
            <w:pPr>
              <w:pStyle w:val="TableText"/>
              <w:jc w:val="left"/>
              <w:rPr>
                <w:rFonts w:cs="Arial"/>
                <w:color w:val="000000"/>
                <w:szCs w:val="24"/>
              </w:rPr>
            </w:pPr>
            <w:r w:rsidRPr="00412A52">
              <w:rPr>
                <w:rFonts w:cs="Arial"/>
                <w:color w:val="000000"/>
                <w:szCs w:val="24"/>
              </w:rPr>
              <w:t>Embedded Masking</w:t>
            </w:r>
          </w:p>
        </w:tc>
        <w:tc>
          <w:tcPr>
            <w:tcW w:w="1296" w:type="dxa"/>
          </w:tcPr>
          <w:p w14:paraId="7492B632" w14:textId="77777777" w:rsidR="004A1DDB" w:rsidRPr="00496556" w:rsidRDefault="004A1DDB" w:rsidP="00297478">
            <w:pPr>
              <w:pStyle w:val="TableText"/>
              <w:rPr>
                <w:rFonts w:cs="Arial"/>
                <w:szCs w:val="24"/>
              </w:rPr>
            </w:pPr>
            <w:r w:rsidRPr="00472EC0">
              <w:rPr>
                <w:rFonts w:cs="Arial"/>
                <w:color w:val="000000"/>
                <w:szCs w:val="24"/>
              </w:rPr>
              <w:t>DS</w:t>
            </w:r>
          </w:p>
        </w:tc>
        <w:tc>
          <w:tcPr>
            <w:tcW w:w="1440" w:type="dxa"/>
          </w:tcPr>
          <w:p w14:paraId="3B64922D" w14:textId="77777777" w:rsidR="004A1DDB" w:rsidRPr="00496556" w:rsidRDefault="004A1DDB" w:rsidP="00297478">
            <w:pPr>
              <w:pStyle w:val="TableText"/>
              <w:ind w:right="432"/>
              <w:rPr>
                <w:rFonts w:cs="Arial"/>
                <w:color w:val="000000"/>
                <w:szCs w:val="24"/>
              </w:rPr>
            </w:pPr>
            <w:r w:rsidRPr="00496556">
              <w:rPr>
                <w:rFonts w:cs="Arial"/>
                <w:szCs w:val="24"/>
              </w:rPr>
              <w:t>0</w:t>
            </w:r>
          </w:p>
        </w:tc>
        <w:tc>
          <w:tcPr>
            <w:tcW w:w="1440" w:type="dxa"/>
          </w:tcPr>
          <w:p w14:paraId="1C48A57C" w14:textId="77777777" w:rsidR="004A1DDB" w:rsidRPr="00F13D6B" w:rsidRDefault="004A1DDB" w:rsidP="00297478">
            <w:pPr>
              <w:pStyle w:val="TableText"/>
              <w:ind w:right="432"/>
              <w:rPr>
                <w:rFonts w:cs="Arial"/>
                <w:color w:val="000000"/>
                <w:szCs w:val="24"/>
              </w:rPr>
            </w:pPr>
            <w:r w:rsidRPr="00F13D6B">
              <w:rPr>
                <w:rFonts w:cs="Arial"/>
                <w:color w:val="000000"/>
                <w:szCs w:val="24"/>
              </w:rPr>
              <w:t>0</w:t>
            </w:r>
          </w:p>
        </w:tc>
      </w:tr>
      <w:tr w:rsidR="004A1DDB" w14:paraId="44A9C3B4" w14:textId="77777777" w:rsidTr="004A1DDB">
        <w:tc>
          <w:tcPr>
            <w:tcW w:w="1008" w:type="dxa"/>
            <w:tcBorders>
              <w:bottom w:val="single" w:sz="4" w:space="0" w:color="auto"/>
            </w:tcBorders>
          </w:tcPr>
          <w:p w14:paraId="108387C1" w14:textId="77777777" w:rsidR="004A1DDB" w:rsidRPr="000725B7" w:rsidRDefault="004A1DDB" w:rsidP="00297478">
            <w:pPr>
              <w:pStyle w:val="TableText"/>
              <w:ind w:right="144"/>
              <w:rPr>
                <w:rFonts w:cs="Arial"/>
              </w:rPr>
            </w:pPr>
            <w:r w:rsidRPr="000725B7">
              <w:rPr>
                <w:rFonts w:cs="Arial"/>
              </w:rPr>
              <w:t>4</w:t>
            </w:r>
          </w:p>
        </w:tc>
        <w:tc>
          <w:tcPr>
            <w:tcW w:w="5184" w:type="dxa"/>
            <w:tcBorders>
              <w:bottom w:val="single" w:sz="4" w:space="0" w:color="auto"/>
            </w:tcBorders>
          </w:tcPr>
          <w:p w14:paraId="20FBAF76" w14:textId="77777777" w:rsidR="004A1DDB" w:rsidRPr="000725B7" w:rsidRDefault="004A1DDB" w:rsidP="00297478">
            <w:pPr>
              <w:pStyle w:val="TableText"/>
              <w:jc w:val="left"/>
              <w:rPr>
                <w:rFonts w:cs="Arial"/>
                <w:color w:val="000000"/>
                <w:szCs w:val="24"/>
              </w:rPr>
            </w:pPr>
            <w:r w:rsidRPr="00412A52">
              <w:rPr>
                <w:rFonts w:cs="Arial"/>
                <w:color w:val="000000"/>
                <w:szCs w:val="24"/>
              </w:rPr>
              <w:t>Text</w:t>
            </w:r>
            <w:r>
              <w:rPr>
                <w:rFonts w:cs="Arial"/>
                <w:color w:val="000000"/>
                <w:szCs w:val="24"/>
              </w:rPr>
              <w:t>-</w:t>
            </w:r>
            <w:r w:rsidRPr="00412A52">
              <w:rPr>
                <w:rFonts w:cs="Arial"/>
                <w:color w:val="000000"/>
                <w:szCs w:val="24"/>
              </w:rPr>
              <w:t>to</w:t>
            </w:r>
            <w:r>
              <w:rPr>
                <w:rFonts w:cs="Arial"/>
                <w:color w:val="000000"/>
                <w:szCs w:val="24"/>
              </w:rPr>
              <w:t>-</w:t>
            </w:r>
            <w:r w:rsidRPr="00412A52">
              <w:rPr>
                <w:rFonts w:cs="Arial"/>
                <w:color w:val="000000"/>
                <w:szCs w:val="24"/>
              </w:rPr>
              <w:t>Speech (Online)</w:t>
            </w:r>
          </w:p>
        </w:tc>
        <w:tc>
          <w:tcPr>
            <w:tcW w:w="1296" w:type="dxa"/>
            <w:tcBorders>
              <w:bottom w:val="single" w:sz="4" w:space="0" w:color="auto"/>
            </w:tcBorders>
          </w:tcPr>
          <w:p w14:paraId="72870C1E" w14:textId="77777777" w:rsidR="004A1DDB" w:rsidRPr="00496556" w:rsidRDefault="004A1DDB" w:rsidP="00297478">
            <w:pPr>
              <w:pStyle w:val="TableText"/>
              <w:rPr>
                <w:rFonts w:cs="Arial"/>
                <w:szCs w:val="24"/>
              </w:rPr>
            </w:pPr>
            <w:r w:rsidRPr="00472EC0">
              <w:rPr>
                <w:rFonts w:cs="Arial"/>
                <w:color w:val="000000"/>
                <w:szCs w:val="24"/>
              </w:rPr>
              <w:t>DS</w:t>
            </w:r>
          </w:p>
        </w:tc>
        <w:tc>
          <w:tcPr>
            <w:tcW w:w="1440" w:type="dxa"/>
            <w:tcBorders>
              <w:bottom w:val="single" w:sz="4" w:space="0" w:color="auto"/>
            </w:tcBorders>
          </w:tcPr>
          <w:p w14:paraId="41E8DB53" w14:textId="77777777" w:rsidR="004A1DDB" w:rsidRPr="00496556" w:rsidRDefault="004A1DDB" w:rsidP="00297478">
            <w:pPr>
              <w:pStyle w:val="TableText"/>
              <w:ind w:right="432"/>
              <w:rPr>
                <w:rFonts w:cs="Arial"/>
                <w:color w:val="000000"/>
                <w:szCs w:val="24"/>
              </w:rPr>
            </w:pPr>
            <w:r w:rsidRPr="00496556">
              <w:rPr>
                <w:rFonts w:cs="Arial"/>
                <w:szCs w:val="24"/>
              </w:rPr>
              <w:t>21</w:t>
            </w:r>
          </w:p>
        </w:tc>
        <w:tc>
          <w:tcPr>
            <w:tcW w:w="1440" w:type="dxa"/>
            <w:tcBorders>
              <w:bottom w:val="single" w:sz="4" w:space="0" w:color="auto"/>
            </w:tcBorders>
          </w:tcPr>
          <w:p w14:paraId="1D32E5E2" w14:textId="77777777" w:rsidR="004A1DDB" w:rsidRPr="00F13D6B" w:rsidRDefault="004A1DDB" w:rsidP="00297478">
            <w:pPr>
              <w:pStyle w:val="TableText"/>
              <w:ind w:right="432"/>
              <w:rPr>
                <w:rFonts w:cs="Arial"/>
                <w:color w:val="000000"/>
                <w:szCs w:val="24"/>
              </w:rPr>
            </w:pPr>
            <w:r w:rsidRPr="00F13D6B">
              <w:rPr>
                <w:rFonts w:cs="Arial"/>
                <w:szCs w:val="24"/>
              </w:rPr>
              <w:t>10</w:t>
            </w:r>
          </w:p>
        </w:tc>
      </w:tr>
      <w:tr w:rsidR="004A1DDB" w14:paraId="0B9A8B05" w14:textId="77777777" w:rsidTr="004A1DDB">
        <w:tc>
          <w:tcPr>
            <w:tcW w:w="1008" w:type="dxa"/>
            <w:tcBorders>
              <w:top w:val="single" w:sz="4" w:space="0" w:color="auto"/>
              <w:bottom w:val="nil"/>
            </w:tcBorders>
          </w:tcPr>
          <w:p w14:paraId="3FC5977F" w14:textId="77777777" w:rsidR="004A1DDB" w:rsidRPr="000725B7" w:rsidRDefault="004A1DDB" w:rsidP="00297478">
            <w:pPr>
              <w:pStyle w:val="TableText"/>
              <w:ind w:right="144"/>
              <w:rPr>
                <w:rFonts w:cs="Arial"/>
              </w:rPr>
            </w:pPr>
            <w:r w:rsidRPr="000725B7">
              <w:rPr>
                <w:rFonts w:cs="Arial"/>
              </w:rPr>
              <w:t>5</w:t>
            </w:r>
          </w:p>
        </w:tc>
        <w:tc>
          <w:tcPr>
            <w:tcW w:w="5184" w:type="dxa"/>
            <w:tcBorders>
              <w:top w:val="single" w:sz="4" w:space="0" w:color="auto"/>
              <w:bottom w:val="nil"/>
            </w:tcBorders>
          </w:tcPr>
          <w:p w14:paraId="1A51CB71" w14:textId="77777777" w:rsidR="004A1DDB" w:rsidRPr="000725B7" w:rsidRDefault="004A1DDB" w:rsidP="00297478">
            <w:pPr>
              <w:pStyle w:val="TableText"/>
              <w:jc w:val="left"/>
              <w:rPr>
                <w:rFonts w:cs="Arial"/>
                <w:color w:val="000000"/>
                <w:szCs w:val="24"/>
              </w:rPr>
            </w:pPr>
            <w:r w:rsidRPr="00472EC0">
              <w:rPr>
                <w:rFonts w:cs="Arial"/>
                <w:color w:val="000000"/>
                <w:szCs w:val="24"/>
              </w:rPr>
              <w:t>Embedded Audio Transcript</w:t>
            </w:r>
          </w:p>
        </w:tc>
        <w:tc>
          <w:tcPr>
            <w:tcW w:w="1296" w:type="dxa"/>
            <w:tcBorders>
              <w:top w:val="single" w:sz="4" w:space="0" w:color="auto"/>
              <w:bottom w:val="nil"/>
            </w:tcBorders>
          </w:tcPr>
          <w:p w14:paraId="4EF65B88" w14:textId="77777777" w:rsidR="004A1DDB" w:rsidRPr="00496556" w:rsidRDefault="004A1DDB" w:rsidP="00297478">
            <w:pPr>
              <w:pStyle w:val="TableText"/>
              <w:rPr>
                <w:rFonts w:cs="Arial"/>
                <w:szCs w:val="24"/>
              </w:rPr>
            </w:pPr>
            <w:r w:rsidRPr="00472EC0">
              <w:rPr>
                <w:rFonts w:cs="Arial"/>
                <w:color w:val="000000"/>
                <w:szCs w:val="24"/>
              </w:rPr>
              <w:t>ACC</w:t>
            </w:r>
          </w:p>
        </w:tc>
        <w:tc>
          <w:tcPr>
            <w:tcW w:w="1440" w:type="dxa"/>
            <w:tcBorders>
              <w:top w:val="single" w:sz="4" w:space="0" w:color="auto"/>
              <w:bottom w:val="nil"/>
            </w:tcBorders>
          </w:tcPr>
          <w:p w14:paraId="5C22540F" w14:textId="77777777" w:rsidR="004A1DDB" w:rsidRPr="00496556" w:rsidRDefault="004A1DDB" w:rsidP="00297478">
            <w:pPr>
              <w:pStyle w:val="TableText"/>
              <w:ind w:right="432"/>
              <w:rPr>
                <w:rFonts w:cs="Arial"/>
                <w:color w:val="000000"/>
                <w:szCs w:val="24"/>
              </w:rPr>
            </w:pPr>
            <w:r w:rsidRPr="00496556">
              <w:rPr>
                <w:rFonts w:cs="Arial"/>
                <w:szCs w:val="24"/>
              </w:rPr>
              <w:t>0</w:t>
            </w:r>
          </w:p>
        </w:tc>
        <w:tc>
          <w:tcPr>
            <w:tcW w:w="1440" w:type="dxa"/>
            <w:tcBorders>
              <w:top w:val="single" w:sz="4" w:space="0" w:color="auto"/>
              <w:bottom w:val="nil"/>
            </w:tcBorders>
          </w:tcPr>
          <w:p w14:paraId="2BFFB39E" w14:textId="77777777" w:rsidR="004A1DDB" w:rsidRPr="00F13D6B" w:rsidRDefault="004A1DDB" w:rsidP="00297478">
            <w:pPr>
              <w:pStyle w:val="TableText"/>
              <w:ind w:right="432"/>
              <w:rPr>
                <w:rFonts w:cs="Arial"/>
                <w:color w:val="000000"/>
                <w:szCs w:val="24"/>
              </w:rPr>
            </w:pPr>
            <w:r w:rsidRPr="00F13D6B">
              <w:rPr>
                <w:rFonts w:cs="Arial"/>
                <w:color w:val="000000"/>
                <w:szCs w:val="24"/>
              </w:rPr>
              <w:t>0</w:t>
            </w:r>
          </w:p>
        </w:tc>
      </w:tr>
      <w:tr w:rsidR="004A1DDB" w14:paraId="36B13590" w14:textId="77777777" w:rsidTr="004A1DDB">
        <w:tc>
          <w:tcPr>
            <w:tcW w:w="1008" w:type="dxa"/>
            <w:tcBorders>
              <w:top w:val="nil"/>
            </w:tcBorders>
          </w:tcPr>
          <w:p w14:paraId="42D3F165" w14:textId="77777777" w:rsidR="004A1DDB" w:rsidRPr="000725B7" w:rsidRDefault="004A1DDB" w:rsidP="00297478">
            <w:pPr>
              <w:pStyle w:val="TableText"/>
              <w:ind w:right="144"/>
              <w:rPr>
                <w:rFonts w:cs="Arial"/>
              </w:rPr>
            </w:pPr>
            <w:r w:rsidRPr="000725B7">
              <w:rPr>
                <w:rFonts w:cs="Arial"/>
              </w:rPr>
              <w:t>5</w:t>
            </w:r>
          </w:p>
        </w:tc>
        <w:tc>
          <w:tcPr>
            <w:tcW w:w="5184" w:type="dxa"/>
            <w:tcBorders>
              <w:top w:val="nil"/>
            </w:tcBorders>
          </w:tcPr>
          <w:p w14:paraId="57E07A78" w14:textId="77777777" w:rsidR="004A1DDB" w:rsidRPr="000725B7" w:rsidRDefault="004A1DDB" w:rsidP="00297478">
            <w:pPr>
              <w:pStyle w:val="TableText"/>
              <w:jc w:val="left"/>
              <w:rPr>
                <w:rFonts w:cs="Arial"/>
                <w:color w:val="000000"/>
                <w:szCs w:val="24"/>
              </w:rPr>
            </w:pPr>
            <w:r w:rsidRPr="00472EC0">
              <w:rPr>
                <w:rFonts w:cs="Arial"/>
                <w:color w:val="000000"/>
                <w:szCs w:val="24"/>
              </w:rPr>
              <w:t>Embedded Text-to-Speech Passages (Online)</w:t>
            </w:r>
          </w:p>
        </w:tc>
        <w:tc>
          <w:tcPr>
            <w:tcW w:w="1296" w:type="dxa"/>
            <w:tcBorders>
              <w:top w:val="nil"/>
            </w:tcBorders>
          </w:tcPr>
          <w:p w14:paraId="59C73212" w14:textId="77777777" w:rsidR="004A1DDB" w:rsidRPr="00496556" w:rsidRDefault="004A1DDB" w:rsidP="00297478">
            <w:pPr>
              <w:pStyle w:val="TableText"/>
              <w:rPr>
                <w:rFonts w:cs="Arial"/>
                <w:szCs w:val="24"/>
              </w:rPr>
            </w:pPr>
            <w:r w:rsidRPr="00472EC0">
              <w:rPr>
                <w:rFonts w:cs="Arial"/>
                <w:color w:val="000000"/>
                <w:szCs w:val="24"/>
              </w:rPr>
              <w:t>ACC</w:t>
            </w:r>
          </w:p>
        </w:tc>
        <w:tc>
          <w:tcPr>
            <w:tcW w:w="1440" w:type="dxa"/>
            <w:tcBorders>
              <w:top w:val="nil"/>
            </w:tcBorders>
          </w:tcPr>
          <w:p w14:paraId="49D8CCA2" w14:textId="77777777" w:rsidR="004A1DDB" w:rsidRPr="00496556" w:rsidRDefault="004A1DDB" w:rsidP="00297478">
            <w:pPr>
              <w:pStyle w:val="TableText"/>
              <w:ind w:right="432"/>
              <w:rPr>
                <w:rFonts w:cs="Arial"/>
                <w:color w:val="000000"/>
                <w:szCs w:val="24"/>
              </w:rPr>
            </w:pPr>
            <w:r w:rsidRPr="00496556">
              <w:rPr>
                <w:rFonts w:cs="Arial"/>
                <w:szCs w:val="24"/>
              </w:rPr>
              <w:t>0</w:t>
            </w:r>
          </w:p>
        </w:tc>
        <w:tc>
          <w:tcPr>
            <w:tcW w:w="1440" w:type="dxa"/>
            <w:tcBorders>
              <w:top w:val="nil"/>
            </w:tcBorders>
          </w:tcPr>
          <w:p w14:paraId="1D2F3281" w14:textId="77777777" w:rsidR="004A1DDB" w:rsidRPr="00F13D6B" w:rsidRDefault="004A1DDB" w:rsidP="00297478">
            <w:pPr>
              <w:pStyle w:val="TableText"/>
              <w:ind w:right="432"/>
              <w:rPr>
                <w:rFonts w:cs="Arial"/>
                <w:color w:val="000000"/>
                <w:szCs w:val="24"/>
              </w:rPr>
            </w:pPr>
            <w:r w:rsidRPr="00F13D6B">
              <w:rPr>
                <w:rFonts w:cs="Arial"/>
                <w:szCs w:val="24"/>
              </w:rPr>
              <w:t>0</w:t>
            </w:r>
          </w:p>
        </w:tc>
      </w:tr>
      <w:tr w:rsidR="004A1DDB" w14:paraId="23BCA920" w14:textId="77777777" w:rsidTr="00297478">
        <w:tc>
          <w:tcPr>
            <w:tcW w:w="1008" w:type="dxa"/>
          </w:tcPr>
          <w:p w14:paraId="47609FB7" w14:textId="77777777" w:rsidR="004A1DDB" w:rsidRPr="000725B7" w:rsidRDefault="004A1DDB" w:rsidP="00297478">
            <w:pPr>
              <w:pStyle w:val="TableText"/>
              <w:ind w:right="144"/>
              <w:rPr>
                <w:rFonts w:cs="Arial"/>
              </w:rPr>
            </w:pPr>
            <w:r w:rsidRPr="000725B7">
              <w:rPr>
                <w:rFonts w:cs="Arial"/>
              </w:rPr>
              <w:t>5</w:t>
            </w:r>
          </w:p>
        </w:tc>
        <w:tc>
          <w:tcPr>
            <w:tcW w:w="5184" w:type="dxa"/>
          </w:tcPr>
          <w:p w14:paraId="60DC177B" w14:textId="77777777" w:rsidR="004A1DDB" w:rsidRPr="000725B7" w:rsidRDefault="004A1DDB" w:rsidP="00297478">
            <w:pPr>
              <w:pStyle w:val="TableText"/>
              <w:jc w:val="left"/>
              <w:rPr>
                <w:rFonts w:cs="Arial"/>
                <w:color w:val="000000"/>
                <w:szCs w:val="24"/>
              </w:rPr>
            </w:pPr>
            <w:r w:rsidRPr="00472EC0">
              <w:rPr>
                <w:rFonts w:cs="Arial"/>
                <w:color w:val="000000"/>
                <w:szCs w:val="24"/>
              </w:rPr>
              <w:t>Non-Embedded Print on Demand</w:t>
            </w:r>
          </w:p>
        </w:tc>
        <w:tc>
          <w:tcPr>
            <w:tcW w:w="1296" w:type="dxa"/>
          </w:tcPr>
          <w:p w14:paraId="767DA804" w14:textId="77777777" w:rsidR="004A1DDB" w:rsidRPr="00496556" w:rsidRDefault="004A1DDB" w:rsidP="00297478">
            <w:pPr>
              <w:pStyle w:val="TableText"/>
              <w:rPr>
                <w:rFonts w:cs="Arial"/>
                <w:szCs w:val="24"/>
              </w:rPr>
            </w:pPr>
            <w:r w:rsidRPr="00472EC0">
              <w:rPr>
                <w:rFonts w:cs="Arial"/>
                <w:color w:val="000000"/>
                <w:szCs w:val="24"/>
              </w:rPr>
              <w:t>ACC</w:t>
            </w:r>
          </w:p>
        </w:tc>
        <w:tc>
          <w:tcPr>
            <w:tcW w:w="1440" w:type="dxa"/>
          </w:tcPr>
          <w:p w14:paraId="4DA39597" w14:textId="77777777" w:rsidR="004A1DDB" w:rsidRPr="00496556" w:rsidRDefault="004A1DDB" w:rsidP="00297478">
            <w:pPr>
              <w:pStyle w:val="TableText"/>
              <w:ind w:right="432"/>
              <w:rPr>
                <w:rFonts w:cs="Arial"/>
                <w:color w:val="000000"/>
                <w:szCs w:val="24"/>
              </w:rPr>
            </w:pPr>
            <w:r w:rsidRPr="00496556">
              <w:rPr>
                <w:rFonts w:cs="Arial"/>
                <w:szCs w:val="24"/>
              </w:rPr>
              <w:t>0</w:t>
            </w:r>
          </w:p>
        </w:tc>
        <w:tc>
          <w:tcPr>
            <w:tcW w:w="1440" w:type="dxa"/>
          </w:tcPr>
          <w:p w14:paraId="17AEB0AD" w14:textId="77777777" w:rsidR="004A1DDB" w:rsidRPr="00F13D6B" w:rsidRDefault="004A1DDB" w:rsidP="00297478">
            <w:pPr>
              <w:pStyle w:val="TableText"/>
              <w:ind w:right="432"/>
              <w:rPr>
                <w:rFonts w:cs="Arial"/>
                <w:color w:val="000000"/>
                <w:szCs w:val="24"/>
              </w:rPr>
            </w:pPr>
            <w:r w:rsidRPr="00F13D6B">
              <w:rPr>
                <w:rFonts w:cs="Arial"/>
                <w:color w:val="000000"/>
                <w:szCs w:val="24"/>
              </w:rPr>
              <w:t>0</w:t>
            </w:r>
          </w:p>
        </w:tc>
      </w:tr>
      <w:tr w:rsidR="004A1DDB" w14:paraId="0FBD4D3E" w14:textId="77777777" w:rsidTr="00297478">
        <w:tc>
          <w:tcPr>
            <w:tcW w:w="1008" w:type="dxa"/>
          </w:tcPr>
          <w:p w14:paraId="17B10705" w14:textId="77777777" w:rsidR="004A1DDB" w:rsidRPr="000725B7" w:rsidRDefault="004A1DDB" w:rsidP="00297478">
            <w:pPr>
              <w:pStyle w:val="TableText"/>
              <w:ind w:right="144"/>
              <w:rPr>
                <w:rFonts w:cs="Arial"/>
              </w:rPr>
            </w:pPr>
            <w:r w:rsidRPr="000725B7">
              <w:rPr>
                <w:rFonts w:cs="Arial"/>
              </w:rPr>
              <w:t>5</w:t>
            </w:r>
          </w:p>
        </w:tc>
        <w:tc>
          <w:tcPr>
            <w:tcW w:w="5184" w:type="dxa"/>
          </w:tcPr>
          <w:p w14:paraId="7D670ED9" w14:textId="77777777" w:rsidR="004A1DDB" w:rsidRPr="000725B7" w:rsidRDefault="004A1DDB" w:rsidP="00297478">
            <w:pPr>
              <w:pStyle w:val="TableText"/>
              <w:jc w:val="left"/>
              <w:rPr>
                <w:rFonts w:cs="Arial"/>
                <w:color w:val="000000"/>
                <w:szCs w:val="24"/>
              </w:rPr>
            </w:pPr>
            <w:r w:rsidRPr="00472EC0">
              <w:rPr>
                <w:rFonts w:cs="Arial"/>
                <w:color w:val="000000"/>
                <w:szCs w:val="24"/>
              </w:rPr>
              <w:t>Embedded Masking</w:t>
            </w:r>
          </w:p>
        </w:tc>
        <w:tc>
          <w:tcPr>
            <w:tcW w:w="1296" w:type="dxa"/>
          </w:tcPr>
          <w:p w14:paraId="75B19855" w14:textId="77777777" w:rsidR="004A1DDB" w:rsidRPr="00496556" w:rsidRDefault="004A1DDB" w:rsidP="00297478">
            <w:pPr>
              <w:pStyle w:val="TableText"/>
              <w:rPr>
                <w:rFonts w:cs="Arial"/>
                <w:szCs w:val="24"/>
              </w:rPr>
            </w:pPr>
            <w:r w:rsidRPr="00472EC0">
              <w:rPr>
                <w:rFonts w:cs="Arial"/>
                <w:color w:val="000000"/>
                <w:szCs w:val="24"/>
              </w:rPr>
              <w:t>DS</w:t>
            </w:r>
          </w:p>
        </w:tc>
        <w:tc>
          <w:tcPr>
            <w:tcW w:w="1440" w:type="dxa"/>
          </w:tcPr>
          <w:p w14:paraId="392DFEAC" w14:textId="77777777" w:rsidR="004A1DDB" w:rsidRPr="00496556" w:rsidRDefault="004A1DDB" w:rsidP="00297478">
            <w:pPr>
              <w:pStyle w:val="TableText"/>
              <w:ind w:right="432"/>
              <w:rPr>
                <w:rFonts w:cs="Arial"/>
                <w:color w:val="000000"/>
                <w:szCs w:val="24"/>
              </w:rPr>
            </w:pPr>
            <w:r w:rsidRPr="00496556">
              <w:rPr>
                <w:rFonts w:cs="Arial"/>
                <w:szCs w:val="24"/>
              </w:rPr>
              <w:t>0</w:t>
            </w:r>
          </w:p>
        </w:tc>
        <w:tc>
          <w:tcPr>
            <w:tcW w:w="1440" w:type="dxa"/>
          </w:tcPr>
          <w:p w14:paraId="348FE7D3" w14:textId="77777777" w:rsidR="004A1DDB" w:rsidRPr="00F13D6B" w:rsidRDefault="004A1DDB" w:rsidP="00297478">
            <w:pPr>
              <w:pStyle w:val="TableText"/>
              <w:ind w:right="432"/>
              <w:rPr>
                <w:rFonts w:cs="Arial"/>
                <w:color w:val="000000"/>
                <w:szCs w:val="24"/>
              </w:rPr>
            </w:pPr>
            <w:r w:rsidRPr="00F13D6B">
              <w:rPr>
                <w:rFonts w:cs="Arial"/>
                <w:color w:val="000000"/>
                <w:szCs w:val="24"/>
              </w:rPr>
              <w:t>0</w:t>
            </w:r>
          </w:p>
        </w:tc>
      </w:tr>
      <w:tr w:rsidR="004A1DDB" w14:paraId="638B31C0" w14:textId="77777777" w:rsidTr="004A1DDB">
        <w:tc>
          <w:tcPr>
            <w:tcW w:w="1008" w:type="dxa"/>
            <w:tcBorders>
              <w:bottom w:val="single" w:sz="4" w:space="0" w:color="auto"/>
            </w:tcBorders>
          </w:tcPr>
          <w:p w14:paraId="6C48F0DA" w14:textId="77777777" w:rsidR="004A1DDB" w:rsidRPr="000725B7" w:rsidRDefault="004A1DDB" w:rsidP="00297478">
            <w:pPr>
              <w:pStyle w:val="TableText"/>
              <w:ind w:right="144"/>
              <w:rPr>
                <w:rFonts w:cs="Arial"/>
              </w:rPr>
            </w:pPr>
            <w:r w:rsidRPr="000725B7">
              <w:rPr>
                <w:rFonts w:cs="Arial"/>
              </w:rPr>
              <w:t>5</w:t>
            </w:r>
          </w:p>
        </w:tc>
        <w:tc>
          <w:tcPr>
            <w:tcW w:w="5184" w:type="dxa"/>
            <w:tcBorders>
              <w:bottom w:val="single" w:sz="4" w:space="0" w:color="auto"/>
            </w:tcBorders>
          </w:tcPr>
          <w:p w14:paraId="454CD747" w14:textId="77777777" w:rsidR="004A1DDB" w:rsidRPr="000725B7" w:rsidRDefault="004A1DDB" w:rsidP="00297478">
            <w:pPr>
              <w:pStyle w:val="TableText"/>
              <w:jc w:val="left"/>
              <w:rPr>
                <w:rFonts w:cs="Arial"/>
                <w:color w:val="000000"/>
                <w:szCs w:val="24"/>
              </w:rPr>
            </w:pPr>
            <w:r w:rsidRPr="00412A52">
              <w:rPr>
                <w:rFonts w:cs="Arial"/>
                <w:color w:val="000000"/>
                <w:szCs w:val="24"/>
              </w:rPr>
              <w:t>Text</w:t>
            </w:r>
            <w:r>
              <w:rPr>
                <w:rFonts w:cs="Arial"/>
                <w:color w:val="000000"/>
                <w:szCs w:val="24"/>
              </w:rPr>
              <w:t>-</w:t>
            </w:r>
            <w:r w:rsidRPr="00412A52">
              <w:rPr>
                <w:rFonts w:cs="Arial"/>
                <w:color w:val="000000"/>
                <w:szCs w:val="24"/>
              </w:rPr>
              <w:t>to</w:t>
            </w:r>
            <w:r>
              <w:rPr>
                <w:rFonts w:cs="Arial"/>
                <w:color w:val="000000"/>
                <w:szCs w:val="24"/>
              </w:rPr>
              <w:t>-</w:t>
            </w:r>
            <w:r w:rsidRPr="00412A52">
              <w:rPr>
                <w:rFonts w:cs="Arial"/>
                <w:color w:val="000000"/>
                <w:szCs w:val="24"/>
              </w:rPr>
              <w:t>Speech (Online)</w:t>
            </w:r>
          </w:p>
        </w:tc>
        <w:tc>
          <w:tcPr>
            <w:tcW w:w="1296" w:type="dxa"/>
            <w:tcBorders>
              <w:bottom w:val="single" w:sz="4" w:space="0" w:color="auto"/>
            </w:tcBorders>
          </w:tcPr>
          <w:p w14:paraId="2FEB90D7" w14:textId="77777777" w:rsidR="004A1DDB" w:rsidRPr="00496556" w:rsidRDefault="004A1DDB" w:rsidP="00297478">
            <w:pPr>
              <w:pStyle w:val="TableText"/>
              <w:rPr>
                <w:rFonts w:cs="Arial"/>
                <w:szCs w:val="24"/>
              </w:rPr>
            </w:pPr>
            <w:r w:rsidRPr="00472EC0">
              <w:rPr>
                <w:rFonts w:cs="Arial"/>
                <w:color w:val="000000"/>
                <w:szCs w:val="24"/>
              </w:rPr>
              <w:t>DS</w:t>
            </w:r>
          </w:p>
        </w:tc>
        <w:tc>
          <w:tcPr>
            <w:tcW w:w="1440" w:type="dxa"/>
            <w:tcBorders>
              <w:bottom w:val="single" w:sz="4" w:space="0" w:color="auto"/>
            </w:tcBorders>
          </w:tcPr>
          <w:p w14:paraId="7B205DF8" w14:textId="77777777" w:rsidR="004A1DDB" w:rsidRPr="00496556" w:rsidRDefault="004A1DDB" w:rsidP="00297478">
            <w:pPr>
              <w:pStyle w:val="TableText"/>
              <w:ind w:right="432"/>
              <w:rPr>
                <w:rFonts w:cs="Arial"/>
                <w:color w:val="000000"/>
                <w:szCs w:val="24"/>
              </w:rPr>
            </w:pPr>
            <w:r w:rsidRPr="00496556">
              <w:rPr>
                <w:rFonts w:cs="Arial"/>
                <w:szCs w:val="24"/>
              </w:rPr>
              <w:t>13</w:t>
            </w:r>
          </w:p>
        </w:tc>
        <w:tc>
          <w:tcPr>
            <w:tcW w:w="1440" w:type="dxa"/>
            <w:tcBorders>
              <w:bottom w:val="single" w:sz="4" w:space="0" w:color="auto"/>
            </w:tcBorders>
          </w:tcPr>
          <w:p w14:paraId="23C1F971" w14:textId="77777777" w:rsidR="004A1DDB" w:rsidRPr="00F13D6B" w:rsidRDefault="004A1DDB" w:rsidP="00297478">
            <w:pPr>
              <w:pStyle w:val="TableText"/>
              <w:ind w:right="432"/>
              <w:rPr>
                <w:rFonts w:cs="Arial"/>
                <w:color w:val="000000"/>
                <w:szCs w:val="24"/>
              </w:rPr>
            </w:pPr>
            <w:r w:rsidRPr="00F13D6B">
              <w:rPr>
                <w:rFonts w:cs="Arial"/>
                <w:szCs w:val="24"/>
              </w:rPr>
              <w:t>7</w:t>
            </w:r>
          </w:p>
        </w:tc>
      </w:tr>
      <w:tr w:rsidR="00EA0908" w14:paraId="637ACE29" w14:textId="77777777" w:rsidTr="004A1DDB">
        <w:tc>
          <w:tcPr>
            <w:tcW w:w="1008" w:type="dxa"/>
            <w:tcBorders>
              <w:top w:val="single" w:sz="4" w:space="0" w:color="auto"/>
              <w:bottom w:val="nil"/>
            </w:tcBorders>
          </w:tcPr>
          <w:p w14:paraId="3EA4A29A" w14:textId="57B000F7" w:rsidR="00EA0908" w:rsidRPr="000725B7" w:rsidRDefault="00EA0908" w:rsidP="006574F7">
            <w:pPr>
              <w:pStyle w:val="TableText"/>
              <w:keepLines/>
              <w:ind w:right="144"/>
              <w:rPr>
                <w:rFonts w:cs="Arial"/>
              </w:rPr>
            </w:pPr>
            <w:r w:rsidRPr="000725B7">
              <w:rPr>
                <w:rFonts w:cs="Arial"/>
              </w:rPr>
              <w:t>6</w:t>
            </w:r>
          </w:p>
        </w:tc>
        <w:tc>
          <w:tcPr>
            <w:tcW w:w="5184" w:type="dxa"/>
            <w:tcBorders>
              <w:top w:val="single" w:sz="4" w:space="0" w:color="auto"/>
              <w:bottom w:val="nil"/>
            </w:tcBorders>
          </w:tcPr>
          <w:p w14:paraId="1CDDA52D" w14:textId="6B88BAED"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Audio Transcript</w:t>
            </w:r>
          </w:p>
        </w:tc>
        <w:tc>
          <w:tcPr>
            <w:tcW w:w="1296" w:type="dxa"/>
            <w:tcBorders>
              <w:top w:val="single" w:sz="4" w:space="0" w:color="auto"/>
              <w:bottom w:val="nil"/>
            </w:tcBorders>
          </w:tcPr>
          <w:p w14:paraId="29476C40" w14:textId="432143F9" w:rsidR="00EA0908" w:rsidRPr="00496556" w:rsidRDefault="00EA0908" w:rsidP="00EA0908">
            <w:pPr>
              <w:pStyle w:val="TableText"/>
              <w:keepNext/>
              <w:keepLines/>
              <w:rPr>
                <w:rFonts w:cs="Arial"/>
                <w:szCs w:val="24"/>
              </w:rPr>
            </w:pPr>
            <w:r w:rsidRPr="00412A52">
              <w:rPr>
                <w:rFonts w:cs="Arial"/>
                <w:color w:val="000000"/>
                <w:szCs w:val="24"/>
              </w:rPr>
              <w:t>ACC</w:t>
            </w:r>
          </w:p>
        </w:tc>
        <w:tc>
          <w:tcPr>
            <w:tcW w:w="1440" w:type="dxa"/>
            <w:tcBorders>
              <w:top w:val="single" w:sz="4" w:space="0" w:color="auto"/>
              <w:bottom w:val="nil"/>
            </w:tcBorders>
          </w:tcPr>
          <w:p w14:paraId="632C93BF" w14:textId="39450E6E"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Borders>
              <w:top w:val="single" w:sz="4" w:space="0" w:color="auto"/>
              <w:bottom w:val="nil"/>
            </w:tcBorders>
          </w:tcPr>
          <w:p w14:paraId="402CDF07" w14:textId="034ADB52" w:rsidR="00EA0908" w:rsidRPr="00F13D6B" w:rsidRDefault="00EA0908" w:rsidP="00EA0908">
            <w:pPr>
              <w:pStyle w:val="TableText"/>
              <w:keepNext/>
              <w:keepLines/>
              <w:ind w:right="432"/>
              <w:rPr>
                <w:rFonts w:cs="Arial"/>
                <w:color w:val="000000"/>
                <w:szCs w:val="24"/>
              </w:rPr>
            </w:pPr>
            <w:r w:rsidRPr="00F13D6B">
              <w:rPr>
                <w:rFonts w:cs="Arial"/>
                <w:color w:val="000000"/>
                <w:szCs w:val="24"/>
              </w:rPr>
              <w:t>0</w:t>
            </w:r>
          </w:p>
        </w:tc>
      </w:tr>
      <w:tr w:rsidR="00EA0908" w14:paraId="1F1CAC6A" w14:textId="77777777" w:rsidTr="004A1DDB">
        <w:tc>
          <w:tcPr>
            <w:tcW w:w="1008" w:type="dxa"/>
            <w:tcBorders>
              <w:top w:val="nil"/>
            </w:tcBorders>
          </w:tcPr>
          <w:p w14:paraId="7943E97C" w14:textId="335D1C6F" w:rsidR="00EA0908" w:rsidRPr="000725B7" w:rsidRDefault="00EA0908" w:rsidP="006574F7">
            <w:pPr>
              <w:pStyle w:val="TableText"/>
              <w:keepLines/>
              <w:ind w:right="144"/>
              <w:rPr>
                <w:rFonts w:cs="Arial"/>
              </w:rPr>
            </w:pPr>
            <w:r w:rsidRPr="000725B7">
              <w:rPr>
                <w:rFonts w:cs="Arial"/>
              </w:rPr>
              <w:t>6</w:t>
            </w:r>
          </w:p>
        </w:tc>
        <w:tc>
          <w:tcPr>
            <w:tcW w:w="5184" w:type="dxa"/>
            <w:tcBorders>
              <w:top w:val="nil"/>
            </w:tcBorders>
          </w:tcPr>
          <w:p w14:paraId="6AECFDF5" w14:textId="5014324F"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Text-to-Speech Passages (Online)</w:t>
            </w:r>
          </w:p>
        </w:tc>
        <w:tc>
          <w:tcPr>
            <w:tcW w:w="1296" w:type="dxa"/>
            <w:tcBorders>
              <w:top w:val="nil"/>
            </w:tcBorders>
          </w:tcPr>
          <w:p w14:paraId="4FE7D86D" w14:textId="6E396D5D" w:rsidR="00EA0908" w:rsidRPr="00496556" w:rsidRDefault="00EA0908" w:rsidP="00EA0908">
            <w:pPr>
              <w:pStyle w:val="TableText"/>
              <w:keepNext/>
              <w:keepLines/>
              <w:rPr>
                <w:rFonts w:cs="Arial"/>
                <w:szCs w:val="24"/>
              </w:rPr>
            </w:pPr>
            <w:r w:rsidRPr="00412A52">
              <w:rPr>
                <w:rFonts w:cs="Arial"/>
                <w:color w:val="000000"/>
                <w:szCs w:val="24"/>
              </w:rPr>
              <w:t>ACC</w:t>
            </w:r>
          </w:p>
        </w:tc>
        <w:tc>
          <w:tcPr>
            <w:tcW w:w="1440" w:type="dxa"/>
            <w:tcBorders>
              <w:top w:val="nil"/>
            </w:tcBorders>
          </w:tcPr>
          <w:p w14:paraId="5699F445" w14:textId="7A8B5FD1"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Borders>
              <w:top w:val="nil"/>
            </w:tcBorders>
          </w:tcPr>
          <w:p w14:paraId="6B3CEB4F" w14:textId="7761B86A" w:rsidR="00EA0908" w:rsidRPr="00F13D6B" w:rsidRDefault="00EA0908" w:rsidP="00EA0908">
            <w:pPr>
              <w:pStyle w:val="TableText"/>
              <w:keepNext/>
              <w:keepLines/>
              <w:ind w:right="432"/>
              <w:rPr>
                <w:rFonts w:cs="Arial"/>
                <w:color w:val="000000"/>
                <w:szCs w:val="24"/>
              </w:rPr>
            </w:pPr>
            <w:r w:rsidRPr="00F13D6B">
              <w:rPr>
                <w:rFonts w:cs="Arial"/>
                <w:szCs w:val="24"/>
              </w:rPr>
              <w:t>0</w:t>
            </w:r>
          </w:p>
        </w:tc>
      </w:tr>
      <w:tr w:rsidR="00EA0908" w14:paraId="3F2D9B80" w14:textId="77777777" w:rsidTr="006574F7">
        <w:tc>
          <w:tcPr>
            <w:tcW w:w="1008" w:type="dxa"/>
          </w:tcPr>
          <w:p w14:paraId="2A0F30A2" w14:textId="7AECA235" w:rsidR="00EA0908" w:rsidRPr="000725B7" w:rsidRDefault="00EA0908" w:rsidP="006574F7">
            <w:pPr>
              <w:pStyle w:val="TableText"/>
              <w:keepLines/>
              <w:ind w:right="144"/>
              <w:rPr>
                <w:rFonts w:cs="Arial"/>
              </w:rPr>
            </w:pPr>
            <w:r w:rsidRPr="000725B7">
              <w:rPr>
                <w:rFonts w:cs="Arial"/>
              </w:rPr>
              <w:t>6</w:t>
            </w:r>
          </w:p>
        </w:tc>
        <w:tc>
          <w:tcPr>
            <w:tcW w:w="5184" w:type="dxa"/>
          </w:tcPr>
          <w:p w14:paraId="6EC6E739" w14:textId="35B39E26" w:rsidR="00EA0908" w:rsidRPr="000725B7" w:rsidRDefault="00EA0908" w:rsidP="00EA0908">
            <w:pPr>
              <w:pStyle w:val="TableText"/>
              <w:keepNext/>
              <w:keepLines/>
              <w:jc w:val="left"/>
              <w:rPr>
                <w:rFonts w:cs="Arial"/>
                <w:color w:val="000000"/>
                <w:szCs w:val="24"/>
              </w:rPr>
            </w:pPr>
            <w:r w:rsidRPr="00412A52">
              <w:rPr>
                <w:rFonts w:cs="Arial"/>
                <w:color w:val="000000"/>
                <w:szCs w:val="24"/>
              </w:rPr>
              <w:t>Non-Embedded Print on Demand</w:t>
            </w:r>
          </w:p>
        </w:tc>
        <w:tc>
          <w:tcPr>
            <w:tcW w:w="1296" w:type="dxa"/>
          </w:tcPr>
          <w:p w14:paraId="16EAEA15" w14:textId="2C2574AF" w:rsidR="00EA0908" w:rsidRPr="00496556" w:rsidRDefault="00EA0908" w:rsidP="00EA0908">
            <w:pPr>
              <w:pStyle w:val="TableText"/>
              <w:keepNext/>
              <w:keepLines/>
              <w:rPr>
                <w:rFonts w:cs="Arial"/>
                <w:szCs w:val="24"/>
              </w:rPr>
            </w:pPr>
            <w:r w:rsidRPr="00412A52">
              <w:rPr>
                <w:rFonts w:cs="Arial"/>
                <w:color w:val="000000"/>
                <w:szCs w:val="24"/>
              </w:rPr>
              <w:t>ACC</w:t>
            </w:r>
          </w:p>
        </w:tc>
        <w:tc>
          <w:tcPr>
            <w:tcW w:w="1440" w:type="dxa"/>
          </w:tcPr>
          <w:p w14:paraId="0173E505" w14:textId="39CD600F"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Pr>
          <w:p w14:paraId="56259874" w14:textId="56C45FDE" w:rsidR="00EA0908" w:rsidRPr="00F13D6B" w:rsidRDefault="00EA0908" w:rsidP="00EA0908">
            <w:pPr>
              <w:pStyle w:val="TableText"/>
              <w:keepNext/>
              <w:keepLines/>
              <w:ind w:right="432"/>
              <w:rPr>
                <w:rFonts w:cs="Arial"/>
                <w:color w:val="000000"/>
                <w:szCs w:val="24"/>
              </w:rPr>
            </w:pPr>
            <w:r w:rsidRPr="00F13D6B">
              <w:rPr>
                <w:rFonts w:cs="Arial"/>
                <w:color w:val="000000"/>
                <w:szCs w:val="24"/>
              </w:rPr>
              <w:t>0</w:t>
            </w:r>
          </w:p>
        </w:tc>
      </w:tr>
      <w:tr w:rsidR="00EA0908" w14:paraId="177A632C" w14:textId="77777777" w:rsidTr="006574F7">
        <w:tc>
          <w:tcPr>
            <w:tcW w:w="1008" w:type="dxa"/>
          </w:tcPr>
          <w:p w14:paraId="53B3553D" w14:textId="64357EB8" w:rsidR="00EA0908" w:rsidRPr="000725B7" w:rsidRDefault="00EA0908" w:rsidP="006574F7">
            <w:pPr>
              <w:pStyle w:val="TableText"/>
              <w:keepLines/>
              <w:ind w:right="144"/>
              <w:rPr>
                <w:rFonts w:cs="Arial"/>
              </w:rPr>
            </w:pPr>
            <w:r w:rsidRPr="000725B7">
              <w:rPr>
                <w:rFonts w:cs="Arial"/>
              </w:rPr>
              <w:t>6</w:t>
            </w:r>
          </w:p>
        </w:tc>
        <w:tc>
          <w:tcPr>
            <w:tcW w:w="5184" w:type="dxa"/>
          </w:tcPr>
          <w:p w14:paraId="1A711BAE" w14:textId="573CEF1D"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Masking</w:t>
            </w:r>
          </w:p>
        </w:tc>
        <w:tc>
          <w:tcPr>
            <w:tcW w:w="1296" w:type="dxa"/>
          </w:tcPr>
          <w:p w14:paraId="5D2BD234" w14:textId="33FA26A1" w:rsidR="00EA0908" w:rsidRPr="00496556" w:rsidRDefault="00EA0908" w:rsidP="00EA0908">
            <w:pPr>
              <w:pStyle w:val="TableText"/>
              <w:keepNext/>
              <w:keepLines/>
              <w:rPr>
                <w:rFonts w:cs="Arial"/>
                <w:szCs w:val="24"/>
              </w:rPr>
            </w:pPr>
            <w:r w:rsidRPr="00412A52">
              <w:rPr>
                <w:rFonts w:cs="Arial"/>
                <w:color w:val="000000"/>
                <w:szCs w:val="24"/>
              </w:rPr>
              <w:t>DS</w:t>
            </w:r>
          </w:p>
        </w:tc>
        <w:tc>
          <w:tcPr>
            <w:tcW w:w="1440" w:type="dxa"/>
          </w:tcPr>
          <w:p w14:paraId="4254C63E" w14:textId="2E0050E3"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Pr>
          <w:p w14:paraId="4946229F" w14:textId="56771665" w:rsidR="00EA0908" w:rsidRPr="00F13D6B" w:rsidRDefault="00EA0908" w:rsidP="00EA0908">
            <w:pPr>
              <w:pStyle w:val="TableText"/>
              <w:keepNext/>
              <w:keepLines/>
              <w:ind w:right="432"/>
              <w:rPr>
                <w:rFonts w:cs="Arial"/>
                <w:color w:val="000000"/>
                <w:szCs w:val="24"/>
              </w:rPr>
            </w:pPr>
            <w:r w:rsidRPr="00F13D6B">
              <w:rPr>
                <w:rFonts w:cs="Arial"/>
                <w:color w:val="000000"/>
                <w:szCs w:val="24"/>
              </w:rPr>
              <w:t>0</w:t>
            </w:r>
          </w:p>
        </w:tc>
      </w:tr>
      <w:tr w:rsidR="00EA0908" w14:paraId="5CF4FCEE" w14:textId="77777777" w:rsidTr="004A1DDB">
        <w:tc>
          <w:tcPr>
            <w:tcW w:w="1008" w:type="dxa"/>
            <w:tcBorders>
              <w:bottom w:val="single" w:sz="4" w:space="0" w:color="auto"/>
            </w:tcBorders>
          </w:tcPr>
          <w:p w14:paraId="4D3B3B6B" w14:textId="5C5288E1" w:rsidR="00EA0908" w:rsidRPr="000725B7" w:rsidRDefault="00EA0908" w:rsidP="006574F7">
            <w:pPr>
              <w:pStyle w:val="TableText"/>
              <w:keepLines/>
              <w:ind w:right="144"/>
              <w:rPr>
                <w:rFonts w:cs="Arial"/>
              </w:rPr>
            </w:pPr>
            <w:r w:rsidRPr="000725B7">
              <w:rPr>
                <w:rFonts w:cs="Arial"/>
              </w:rPr>
              <w:t>6</w:t>
            </w:r>
          </w:p>
        </w:tc>
        <w:tc>
          <w:tcPr>
            <w:tcW w:w="5184" w:type="dxa"/>
            <w:tcBorders>
              <w:bottom w:val="single" w:sz="4" w:space="0" w:color="auto"/>
            </w:tcBorders>
          </w:tcPr>
          <w:p w14:paraId="606A91FB" w14:textId="104FFC3D" w:rsidR="00EA0908" w:rsidRPr="000725B7" w:rsidRDefault="00EA0908" w:rsidP="00EA0908">
            <w:pPr>
              <w:pStyle w:val="TableText"/>
              <w:keepNext/>
              <w:keepLines/>
              <w:jc w:val="left"/>
              <w:rPr>
                <w:rFonts w:cs="Arial"/>
                <w:color w:val="000000"/>
                <w:szCs w:val="24"/>
              </w:rPr>
            </w:pPr>
            <w:r w:rsidRPr="00412A52">
              <w:rPr>
                <w:rFonts w:cs="Arial"/>
                <w:color w:val="000000"/>
                <w:szCs w:val="24"/>
              </w:rPr>
              <w:t>Text</w:t>
            </w:r>
            <w:r w:rsidR="003B4806">
              <w:rPr>
                <w:rFonts w:cs="Arial"/>
                <w:color w:val="000000"/>
                <w:szCs w:val="24"/>
              </w:rPr>
              <w:t>-</w:t>
            </w:r>
            <w:r w:rsidRPr="00412A52">
              <w:rPr>
                <w:rFonts w:cs="Arial"/>
                <w:color w:val="000000"/>
                <w:szCs w:val="24"/>
              </w:rPr>
              <w:t>to</w:t>
            </w:r>
            <w:r w:rsidR="003B4806">
              <w:rPr>
                <w:rFonts w:cs="Arial"/>
                <w:color w:val="000000"/>
                <w:szCs w:val="24"/>
              </w:rPr>
              <w:t>-</w:t>
            </w:r>
            <w:r w:rsidRPr="00412A52">
              <w:rPr>
                <w:rFonts w:cs="Arial"/>
                <w:color w:val="000000"/>
                <w:szCs w:val="24"/>
              </w:rPr>
              <w:t>Speech (Online)</w:t>
            </w:r>
          </w:p>
        </w:tc>
        <w:tc>
          <w:tcPr>
            <w:tcW w:w="1296" w:type="dxa"/>
            <w:tcBorders>
              <w:bottom w:val="single" w:sz="4" w:space="0" w:color="auto"/>
            </w:tcBorders>
          </w:tcPr>
          <w:p w14:paraId="693D82BE" w14:textId="1EA8CC27" w:rsidR="00EA0908" w:rsidRPr="00496556" w:rsidRDefault="00EA0908" w:rsidP="00EA0908">
            <w:pPr>
              <w:pStyle w:val="TableText"/>
              <w:keepNext/>
              <w:keepLines/>
              <w:rPr>
                <w:rFonts w:cs="Arial"/>
                <w:szCs w:val="24"/>
              </w:rPr>
            </w:pPr>
            <w:r w:rsidRPr="00412A52">
              <w:rPr>
                <w:rFonts w:cs="Arial"/>
                <w:color w:val="000000"/>
                <w:szCs w:val="24"/>
              </w:rPr>
              <w:t>DS</w:t>
            </w:r>
          </w:p>
        </w:tc>
        <w:tc>
          <w:tcPr>
            <w:tcW w:w="1440" w:type="dxa"/>
            <w:tcBorders>
              <w:bottom w:val="single" w:sz="4" w:space="0" w:color="auto"/>
            </w:tcBorders>
          </w:tcPr>
          <w:p w14:paraId="1F9BF7CD" w14:textId="37B6573D" w:rsidR="00EA0908" w:rsidRPr="00496556" w:rsidRDefault="00EA0908" w:rsidP="00EA0908">
            <w:pPr>
              <w:pStyle w:val="TableText"/>
              <w:keepNext/>
              <w:keepLines/>
              <w:ind w:right="432"/>
              <w:rPr>
                <w:rFonts w:cs="Arial"/>
                <w:color w:val="000000"/>
                <w:szCs w:val="24"/>
              </w:rPr>
            </w:pPr>
            <w:r w:rsidRPr="00496556">
              <w:rPr>
                <w:rFonts w:cs="Arial"/>
                <w:szCs w:val="24"/>
              </w:rPr>
              <w:t>24</w:t>
            </w:r>
          </w:p>
        </w:tc>
        <w:tc>
          <w:tcPr>
            <w:tcW w:w="1440" w:type="dxa"/>
            <w:tcBorders>
              <w:bottom w:val="single" w:sz="4" w:space="0" w:color="auto"/>
            </w:tcBorders>
          </w:tcPr>
          <w:p w14:paraId="3D7E44EC" w14:textId="54310D02" w:rsidR="00EA0908" w:rsidRPr="00F13D6B" w:rsidRDefault="00EA0908" w:rsidP="00EA0908">
            <w:pPr>
              <w:pStyle w:val="TableText"/>
              <w:keepNext/>
              <w:keepLines/>
              <w:ind w:right="432"/>
              <w:rPr>
                <w:rFonts w:cs="Arial"/>
                <w:color w:val="000000"/>
                <w:szCs w:val="24"/>
              </w:rPr>
            </w:pPr>
            <w:r w:rsidRPr="00F13D6B">
              <w:rPr>
                <w:rFonts w:cs="Arial"/>
                <w:szCs w:val="24"/>
              </w:rPr>
              <w:t>19</w:t>
            </w:r>
          </w:p>
        </w:tc>
      </w:tr>
      <w:tr w:rsidR="00EA0908" w14:paraId="13E05A62" w14:textId="77777777" w:rsidTr="004A1DDB">
        <w:tc>
          <w:tcPr>
            <w:tcW w:w="1008" w:type="dxa"/>
            <w:tcBorders>
              <w:top w:val="single" w:sz="4" w:space="0" w:color="auto"/>
              <w:bottom w:val="nil"/>
            </w:tcBorders>
          </w:tcPr>
          <w:p w14:paraId="3D982774" w14:textId="78CCD645" w:rsidR="00EA0908" w:rsidRPr="000725B7" w:rsidRDefault="00EA0908" w:rsidP="006574F7">
            <w:pPr>
              <w:pStyle w:val="TableText"/>
              <w:keepLines/>
              <w:ind w:right="144"/>
              <w:rPr>
                <w:rFonts w:cs="Arial"/>
              </w:rPr>
            </w:pPr>
            <w:r w:rsidRPr="000725B7">
              <w:rPr>
                <w:rFonts w:cs="Arial"/>
              </w:rPr>
              <w:t>7</w:t>
            </w:r>
          </w:p>
        </w:tc>
        <w:tc>
          <w:tcPr>
            <w:tcW w:w="5184" w:type="dxa"/>
            <w:tcBorders>
              <w:top w:val="single" w:sz="4" w:space="0" w:color="auto"/>
              <w:bottom w:val="nil"/>
            </w:tcBorders>
          </w:tcPr>
          <w:p w14:paraId="357AAC2E" w14:textId="6AA35D09"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Audio Transcript</w:t>
            </w:r>
          </w:p>
        </w:tc>
        <w:tc>
          <w:tcPr>
            <w:tcW w:w="1296" w:type="dxa"/>
            <w:tcBorders>
              <w:top w:val="single" w:sz="4" w:space="0" w:color="auto"/>
              <w:bottom w:val="nil"/>
            </w:tcBorders>
          </w:tcPr>
          <w:p w14:paraId="43935B1B" w14:textId="4CACA997" w:rsidR="00EA0908" w:rsidRPr="00496556" w:rsidRDefault="00EA0908" w:rsidP="00EA0908">
            <w:pPr>
              <w:pStyle w:val="TableText"/>
              <w:keepNext/>
              <w:keepLines/>
              <w:rPr>
                <w:rFonts w:cs="Arial"/>
                <w:szCs w:val="24"/>
              </w:rPr>
            </w:pPr>
            <w:r w:rsidRPr="00412A52">
              <w:rPr>
                <w:rFonts w:cs="Arial"/>
                <w:color w:val="000000"/>
                <w:szCs w:val="24"/>
              </w:rPr>
              <w:t>ACC</w:t>
            </w:r>
          </w:p>
        </w:tc>
        <w:tc>
          <w:tcPr>
            <w:tcW w:w="1440" w:type="dxa"/>
            <w:tcBorders>
              <w:top w:val="single" w:sz="4" w:space="0" w:color="auto"/>
              <w:bottom w:val="nil"/>
            </w:tcBorders>
          </w:tcPr>
          <w:p w14:paraId="3BB3028C" w14:textId="4B602C61"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Borders>
              <w:top w:val="single" w:sz="4" w:space="0" w:color="auto"/>
              <w:bottom w:val="nil"/>
            </w:tcBorders>
          </w:tcPr>
          <w:p w14:paraId="5D7583C2" w14:textId="1F00C19C" w:rsidR="00EA0908" w:rsidRPr="00F13D6B" w:rsidRDefault="00EA0908" w:rsidP="00EA0908">
            <w:pPr>
              <w:pStyle w:val="TableText"/>
              <w:keepNext/>
              <w:keepLines/>
              <w:ind w:right="432"/>
              <w:rPr>
                <w:rFonts w:cs="Arial"/>
                <w:color w:val="000000"/>
                <w:szCs w:val="24"/>
              </w:rPr>
            </w:pPr>
            <w:r w:rsidRPr="00F13D6B">
              <w:rPr>
                <w:rFonts w:cs="Arial"/>
                <w:color w:val="000000"/>
                <w:szCs w:val="24"/>
              </w:rPr>
              <w:t>0</w:t>
            </w:r>
          </w:p>
        </w:tc>
      </w:tr>
      <w:tr w:rsidR="00EA0908" w14:paraId="216CE1A6" w14:textId="77777777" w:rsidTr="004A1DDB">
        <w:tc>
          <w:tcPr>
            <w:tcW w:w="1008" w:type="dxa"/>
            <w:tcBorders>
              <w:top w:val="nil"/>
            </w:tcBorders>
          </w:tcPr>
          <w:p w14:paraId="20F81F7F" w14:textId="3868C808" w:rsidR="00EA0908" w:rsidRPr="000725B7" w:rsidRDefault="00EA0908" w:rsidP="006574F7">
            <w:pPr>
              <w:pStyle w:val="TableText"/>
              <w:keepLines/>
              <w:ind w:right="144"/>
              <w:rPr>
                <w:rFonts w:cs="Arial"/>
              </w:rPr>
            </w:pPr>
            <w:r w:rsidRPr="000725B7">
              <w:rPr>
                <w:rFonts w:cs="Arial"/>
              </w:rPr>
              <w:t>7</w:t>
            </w:r>
          </w:p>
        </w:tc>
        <w:tc>
          <w:tcPr>
            <w:tcW w:w="5184" w:type="dxa"/>
            <w:tcBorders>
              <w:top w:val="nil"/>
            </w:tcBorders>
          </w:tcPr>
          <w:p w14:paraId="37347CF7" w14:textId="47AC6252" w:rsidR="00EA0908" w:rsidRPr="000725B7" w:rsidRDefault="00EA0908" w:rsidP="00EA0908">
            <w:pPr>
              <w:pStyle w:val="TableText"/>
              <w:keepNext/>
              <w:keepLines/>
              <w:jc w:val="left"/>
              <w:rPr>
                <w:rFonts w:cs="Arial"/>
                <w:color w:val="000000"/>
                <w:szCs w:val="24"/>
              </w:rPr>
            </w:pPr>
            <w:r w:rsidRPr="00472EC0">
              <w:rPr>
                <w:rFonts w:cs="Arial"/>
                <w:color w:val="000000"/>
                <w:szCs w:val="24"/>
              </w:rPr>
              <w:t>Embedded Text-to-Speech Passages (Online)</w:t>
            </w:r>
          </w:p>
        </w:tc>
        <w:tc>
          <w:tcPr>
            <w:tcW w:w="1296" w:type="dxa"/>
            <w:tcBorders>
              <w:top w:val="nil"/>
            </w:tcBorders>
          </w:tcPr>
          <w:p w14:paraId="04196379" w14:textId="16F2F341" w:rsidR="00EA0908" w:rsidRPr="00496556" w:rsidRDefault="00EA0908" w:rsidP="00EA0908">
            <w:pPr>
              <w:pStyle w:val="TableText"/>
              <w:keepNext/>
              <w:keepLines/>
              <w:rPr>
                <w:rFonts w:cs="Arial"/>
                <w:szCs w:val="24"/>
              </w:rPr>
            </w:pPr>
            <w:r w:rsidRPr="00472EC0">
              <w:rPr>
                <w:rFonts w:cs="Arial"/>
                <w:color w:val="000000"/>
                <w:szCs w:val="24"/>
              </w:rPr>
              <w:t>ACC</w:t>
            </w:r>
          </w:p>
        </w:tc>
        <w:tc>
          <w:tcPr>
            <w:tcW w:w="1440" w:type="dxa"/>
            <w:tcBorders>
              <w:top w:val="nil"/>
            </w:tcBorders>
          </w:tcPr>
          <w:p w14:paraId="607B8B99" w14:textId="69051C3E"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Borders>
              <w:top w:val="nil"/>
            </w:tcBorders>
          </w:tcPr>
          <w:p w14:paraId="7EA759AD" w14:textId="0F0448FF" w:rsidR="00EA0908" w:rsidRPr="00F13D6B" w:rsidRDefault="00EA0908" w:rsidP="00EA0908">
            <w:pPr>
              <w:pStyle w:val="TableText"/>
              <w:keepNext/>
              <w:keepLines/>
              <w:ind w:right="432"/>
              <w:rPr>
                <w:rFonts w:cs="Arial"/>
                <w:color w:val="000000"/>
                <w:szCs w:val="24"/>
              </w:rPr>
            </w:pPr>
            <w:r w:rsidRPr="00F13D6B">
              <w:rPr>
                <w:rFonts w:cs="Arial"/>
                <w:szCs w:val="24"/>
              </w:rPr>
              <w:t>0</w:t>
            </w:r>
          </w:p>
        </w:tc>
      </w:tr>
      <w:tr w:rsidR="00EA0908" w14:paraId="00F2E374" w14:textId="77777777" w:rsidTr="006574F7">
        <w:tc>
          <w:tcPr>
            <w:tcW w:w="1008" w:type="dxa"/>
          </w:tcPr>
          <w:p w14:paraId="69195FC4" w14:textId="327106A6" w:rsidR="00EA0908" w:rsidRPr="000725B7" w:rsidRDefault="00EA0908" w:rsidP="006574F7">
            <w:pPr>
              <w:pStyle w:val="TableText"/>
              <w:keepLines/>
              <w:ind w:right="144"/>
              <w:rPr>
                <w:rFonts w:cs="Arial"/>
              </w:rPr>
            </w:pPr>
            <w:r w:rsidRPr="000725B7">
              <w:rPr>
                <w:rFonts w:cs="Arial"/>
              </w:rPr>
              <w:t>7</w:t>
            </w:r>
          </w:p>
        </w:tc>
        <w:tc>
          <w:tcPr>
            <w:tcW w:w="5184" w:type="dxa"/>
          </w:tcPr>
          <w:p w14:paraId="3607F081" w14:textId="582E4F85" w:rsidR="00EA0908" w:rsidRPr="000725B7" w:rsidRDefault="00EA0908" w:rsidP="00EA0908">
            <w:pPr>
              <w:pStyle w:val="TableText"/>
              <w:keepNext/>
              <w:keepLines/>
              <w:jc w:val="left"/>
              <w:rPr>
                <w:rFonts w:cs="Arial"/>
                <w:color w:val="000000"/>
                <w:szCs w:val="24"/>
              </w:rPr>
            </w:pPr>
            <w:r w:rsidRPr="00472EC0">
              <w:rPr>
                <w:rFonts w:cs="Arial"/>
                <w:color w:val="000000"/>
                <w:szCs w:val="24"/>
              </w:rPr>
              <w:t>Non-Embedded Print on Demand</w:t>
            </w:r>
          </w:p>
        </w:tc>
        <w:tc>
          <w:tcPr>
            <w:tcW w:w="1296" w:type="dxa"/>
          </w:tcPr>
          <w:p w14:paraId="34AADCB8" w14:textId="016ABF96" w:rsidR="00EA0908" w:rsidRPr="00496556" w:rsidRDefault="00EA0908" w:rsidP="00EA0908">
            <w:pPr>
              <w:pStyle w:val="TableText"/>
              <w:keepNext/>
              <w:keepLines/>
              <w:rPr>
                <w:rFonts w:cs="Arial"/>
                <w:szCs w:val="24"/>
              </w:rPr>
            </w:pPr>
            <w:r w:rsidRPr="00472EC0">
              <w:rPr>
                <w:rFonts w:cs="Arial"/>
                <w:color w:val="000000"/>
                <w:szCs w:val="24"/>
              </w:rPr>
              <w:t>ACC</w:t>
            </w:r>
          </w:p>
        </w:tc>
        <w:tc>
          <w:tcPr>
            <w:tcW w:w="1440" w:type="dxa"/>
          </w:tcPr>
          <w:p w14:paraId="5F935C09" w14:textId="131F5920"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Pr>
          <w:p w14:paraId="333EB810" w14:textId="20512CC2" w:rsidR="00EA0908" w:rsidRPr="00F13D6B" w:rsidRDefault="00EA0908" w:rsidP="00EA0908">
            <w:pPr>
              <w:pStyle w:val="TableText"/>
              <w:keepNext/>
              <w:keepLines/>
              <w:ind w:right="432"/>
              <w:rPr>
                <w:rFonts w:cs="Arial"/>
                <w:color w:val="000000"/>
                <w:szCs w:val="24"/>
              </w:rPr>
            </w:pPr>
            <w:r w:rsidRPr="00F13D6B">
              <w:rPr>
                <w:rFonts w:cs="Arial"/>
                <w:color w:val="000000"/>
                <w:szCs w:val="24"/>
              </w:rPr>
              <w:t>0</w:t>
            </w:r>
          </w:p>
        </w:tc>
      </w:tr>
      <w:tr w:rsidR="00EA0908" w14:paraId="1733AF5A" w14:textId="77777777" w:rsidTr="006574F7">
        <w:tc>
          <w:tcPr>
            <w:tcW w:w="1008" w:type="dxa"/>
          </w:tcPr>
          <w:p w14:paraId="010C8AAC" w14:textId="79D44F24" w:rsidR="00EA0908" w:rsidRPr="000725B7" w:rsidRDefault="00EA0908" w:rsidP="006574F7">
            <w:pPr>
              <w:pStyle w:val="TableText"/>
              <w:keepLines/>
              <w:ind w:right="144"/>
              <w:rPr>
                <w:rFonts w:cs="Arial"/>
              </w:rPr>
            </w:pPr>
            <w:r w:rsidRPr="000725B7">
              <w:rPr>
                <w:rFonts w:cs="Arial"/>
              </w:rPr>
              <w:t>7</w:t>
            </w:r>
          </w:p>
        </w:tc>
        <w:tc>
          <w:tcPr>
            <w:tcW w:w="5184" w:type="dxa"/>
          </w:tcPr>
          <w:p w14:paraId="4A024E34" w14:textId="3331E9FF" w:rsidR="00EA0908" w:rsidRPr="000725B7" w:rsidRDefault="00EA0908" w:rsidP="00EA0908">
            <w:pPr>
              <w:pStyle w:val="TableText"/>
              <w:keepNext/>
              <w:keepLines/>
              <w:jc w:val="left"/>
              <w:rPr>
                <w:rFonts w:cs="Arial"/>
                <w:color w:val="000000"/>
                <w:szCs w:val="24"/>
              </w:rPr>
            </w:pPr>
            <w:r w:rsidRPr="00472EC0">
              <w:rPr>
                <w:rFonts w:cs="Arial"/>
                <w:color w:val="000000"/>
                <w:szCs w:val="24"/>
              </w:rPr>
              <w:t>Embedded Masking</w:t>
            </w:r>
          </w:p>
        </w:tc>
        <w:tc>
          <w:tcPr>
            <w:tcW w:w="1296" w:type="dxa"/>
          </w:tcPr>
          <w:p w14:paraId="55A2AD5C" w14:textId="77448F17" w:rsidR="00EA0908" w:rsidRPr="00496556" w:rsidRDefault="00EA0908" w:rsidP="00EA0908">
            <w:pPr>
              <w:pStyle w:val="TableText"/>
              <w:keepNext/>
              <w:keepLines/>
              <w:rPr>
                <w:rFonts w:cs="Arial"/>
                <w:szCs w:val="24"/>
              </w:rPr>
            </w:pPr>
            <w:r w:rsidRPr="00472EC0">
              <w:rPr>
                <w:rFonts w:cs="Arial"/>
                <w:color w:val="000000"/>
                <w:szCs w:val="24"/>
              </w:rPr>
              <w:t>DS</w:t>
            </w:r>
          </w:p>
        </w:tc>
        <w:tc>
          <w:tcPr>
            <w:tcW w:w="1440" w:type="dxa"/>
          </w:tcPr>
          <w:p w14:paraId="393AE545" w14:textId="57EDB76D" w:rsidR="00EA0908" w:rsidRPr="00496556" w:rsidRDefault="00EA0908" w:rsidP="00EA0908">
            <w:pPr>
              <w:pStyle w:val="TableText"/>
              <w:keepNext/>
              <w:keepLines/>
              <w:ind w:right="432"/>
              <w:rPr>
                <w:rFonts w:cs="Arial"/>
                <w:color w:val="000000"/>
                <w:szCs w:val="24"/>
              </w:rPr>
            </w:pPr>
            <w:r w:rsidRPr="00496556">
              <w:rPr>
                <w:rFonts w:cs="Arial"/>
                <w:szCs w:val="24"/>
              </w:rPr>
              <w:t>0</w:t>
            </w:r>
          </w:p>
        </w:tc>
        <w:tc>
          <w:tcPr>
            <w:tcW w:w="1440" w:type="dxa"/>
          </w:tcPr>
          <w:p w14:paraId="237A6A99" w14:textId="02C13603" w:rsidR="00EA0908" w:rsidRPr="00F13D6B" w:rsidRDefault="00EA0908" w:rsidP="00EA0908">
            <w:pPr>
              <w:pStyle w:val="TableText"/>
              <w:keepNext/>
              <w:keepLines/>
              <w:ind w:right="432"/>
              <w:rPr>
                <w:rFonts w:cs="Arial"/>
                <w:color w:val="000000"/>
                <w:szCs w:val="24"/>
              </w:rPr>
            </w:pPr>
            <w:r w:rsidRPr="00F13D6B">
              <w:rPr>
                <w:rFonts w:cs="Arial"/>
                <w:color w:val="000000"/>
                <w:szCs w:val="24"/>
              </w:rPr>
              <w:t>0</w:t>
            </w:r>
          </w:p>
        </w:tc>
      </w:tr>
      <w:tr w:rsidR="00EA0908" w14:paraId="2C5E37E1" w14:textId="77777777" w:rsidTr="004A1DDB">
        <w:tc>
          <w:tcPr>
            <w:tcW w:w="1008" w:type="dxa"/>
            <w:tcBorders>
              <w:bottom w:val="single" w:sz="4" w:space="0" w:color="auto"/>
            </w:tcBorders>
          </w:tcPr>
          <w:p w14:paraId="34DABCA7" w14:textId="6D45452F" w:rsidR="00EA0908" w:rsidRPr="000725B7" w:rsidRDefault="00EA0908" w:rsidP="006574F7">
            <w:pPr>
              <w:pStyle w:val="TableText"/>
              <w:keepLines/>
              <w:ind w:right="144"/>
              <w:rPr>
                <w:rFonts w:cs="Arial"/>
              </w:rPr>
            </w:pPr>
            <w:r w:rsidRPr="000725B7">
              <w:rPr>
                <w:rFonts w:cs="Arial"/>
              </w:rPr>
              <w:t>7</w:t>
            </w:r>
          </w:p>
        </w:tc>
        <w:tc>
          <w:tcPr>
            <w:tcW w:w="5184" w:type="dxa"/>
            <w:tcBorders>
              <w:bottom w:val="single" w:sz="4" w:space="0" w:color="auto"/>
            </w:tcBorders>
          </w:tcPr>
          <w:p w14:paraId="2B9029DD" w14:textId="35D4186D" w:rsidR="00EA0908" w:rsidRPr="000725B7" w:rsidRDefault="00EA0908" w:rsidP="00EA0908">
            <w:pPr>
              <w:pStyle w:val="TableText"/>
              <w:keepNext/>
              <w:keepLines/>
              <w:jc w:val="left"/>
              <w:rPr>
                <w:rFonts w:cs="Arial"/>
                <w:color w:val="000000"/>
                <w:szCs w:val="24"/>
              </w:rPr>
            </w:pPr>
            <w:r w:rsidRPr="00472EC0">
              <w:rPr>
                <w:rFonts w:cs="Arial"/>
                <w:color w:val="000000"/>
                <w:szCs w:val="24"/>
              </w:rPr>
              <w:t>Text</w:t>
            </w:r>
            <w:r w:rsidR="003B4806">
              <w:rPr>
                <w:rFonts w:cs="Arial"/>
                <w:color w:val="000000"/>
                <w:szCs w:val="24"/>
              </w:rPr>
              <w:t>-</w:t>
            </w:r>
            <w:r w:rsidRPr="00472EC0">
              <w:rPr>
                <w:rFonts w:cs="Arial"/>
                <w:color w:val="000000"/>
                <w:szCs w:val="24"/>
              </w:rPr>
              <w:t>to</w:t>
            </w:r>
            <w:r w:rsidR="003B4806">
              <w:rPr>
                <w:rFonts w:cs="Arial"/>
                <w:color w:val="000000"/>
                <w:szCs w:val="24"/>
              </w:rPr>
              <w:t>-</w:t>
            </w:r>
            <w:r w:rsidRPr="00472EC0">
              <w:rPr>
                <w:rFonts w:cs="Arial"/>
                <w:color w:val="000000"/>
                <w:szCs w:val="24"/>
              </w:rPr>
              <w:t>Speech (Online)</w:t>
            </w:r>
          </w:p>
        </w:tc>
        <w:tc>
          <w:tcPr>
            <w:tcW w:w="1296" w:type="dxa"/>
            <w:tcBorders>
              <w:bottom w:val="single" w:sz="4" w:space="0" w:color="auto"/>
            </w:tcBorders>
          </w:tcPr>
          <w:p w14:paraId="05355388" w14:textId="1C326F01" w:rsidR="00EA0908" w:rsidRPr="00496556" w:rsidRDefault="00EA0908" w:rsidP="00EA0908">
            <w:pPr>
              <w:pStyle w:val="TableText"/>
              <w:keepNext/>
              <w:keepLines/>
              <w:rPr>
                <w:rFonts w:cs="Arial"/>
                <w:szCs w:val="24"/>
              </w:rPr>
            </w:pPr>
            <w:r w:rsidRPr="00472EC0">
              <w:rPr>
                <w:rFonts w:cs="Arial"/>
                <w:color w:val="000000"/>
                <w:szCs w:val="24"/>
              </w:rPr>
              <w:t>DS</w:t>
            </w:r>
          </w:p>
        </w:tc>
        <w:tc>
          <w:tcPr>
            <w:tcW w:w="1440" w:type="dxa"/>
            <w:tcBorders>
              <w:bottom w:val="single" w:sz="4" w:space="0" w:color="auto"/>
            </w:tcBorders>
          </w:tcPr>
          <w:p w14:paraId="579549EF" w14:textId="527247B2" w:rsidR="00EA0908" w:rsidRPr="00496556" w:rsidRDefault="00EA0908" w:rsidP="00EA0908">
            <w:pPr>
              <w:pStyle w:val="TableText"/>
              <w:keepNext/>
              <w:keepLines/>
              <w:ind w:right="432"/>
              <w:rPr>
                <w:rFonts w:cs="Arial"/>
                <w:color w:val="000000"/>
                <w:szCs w:val="24"/>
              </w:rPr>
            </w:pPr>
            <w:r w:rsidRPr="00496556">
              <w:rPr>
                <w:rFonts w:cs="Arial"/>
                <w:szCs w:val="24"/>
              </w:rPr>
              <w:t>2</w:t>
            </w:r>
          </w:p>
        </w:tc>
        <w:tc>
          <w:tcPr>
            <w:tcW w:w="1440" w:type="dxa"/>
            <w:tcBorders>
              <w:bottom w:val="single" w:sz="4" w:space="0" w:color="auto"/>
            </w:tcBorders>
          </w:tcPr>
          <w:p w14:paraId="154229D2" w14:textId="64B66ACA" w:rsidR="00EA0908" w:rsidRPr="00F13D6B" w:rsidRDefault="00EA0908" w:rsidP="00EA0908">
            <w:pPr>
              <w:pStyle w:val="TableText"/>
              <w:keepNext/>
              <w:keepLines/>
              <w:ind w:right="432"/>
              <w:rPr>
                <w:rFonts w:cs="Arial"/>
                <w:color w:val="000000"/>
                <w:szCs w:val="24"/>
              </w:rPr>
            </w:pPr>
            <w:r w:rsidRPr="00F13D6B">
              <w:rPr>
                <w:rFonts w:cs="Arial"/>
                <w:szCs w:val="24"/>
              </w:rPr>
              <w:t>0</w:t>
            </w:r>
          </w:p>
        </w:tc>
      </w:tr>
      <w:tr w:rsidR="00EA0908" w14:paraId="60AE2A1B" w14:textId="77777777" w:rsidTr="004A1DDB">
        <w:tc>
          <w:tcPr>
            <w:tcW w:w="1008" w:type="dxa"/>
            <w:tcBorders>
              <w:top w:val="single" w:sz="4" w:space="0" w:color="auto"/>
              <w:bottom w:val="nil"/>
            </w:tcBorders>
          </w:tcPr>
          <w:p w14:paraId="35928A1B" w14:textId="452BB0A8" w:rsidR="00EA0908" w:rsidRPr="000725B7" w:rsidRDefault="00EA0908" w:rsidP="00B707D4">
            <w:pPr>
              <w:pStyle w:val="TableText"/>
              <w:keepNext/>
              <w:keepLines/>
              <w:ind w:right="144"/>
              <w:rPr>
                <w:rFonts w:cs="Arial"/>
              </w:rPr>
            </w:pPr>
            <w:r w:rsidRPr="000725B7">
              <w:rPr>
                <w:rFonts w:cs="Arial"/>
              </w:rPr>
              <w:lastRenderedPageBreak/>
              <w:t>8</w:t>
            </w:r>
          </w:p>
        </w:tc>
        <w:tc>
          <w:tcPr>
            <w:tcW w:w="5184" w:type="dxa"/>
            <w:tcBorders>
              <w:top w:val="single" w:sz="4" w:space="0" w:color="auto"/>
              <w:bottom w:val="nil"/>
            </w:tcBorders>
          </w:tcPr>
          <w:p w14:paraId="3E697A84" w14:textId="6A1B35C4" w:rsidR="00EA0908" w:rsidRPr="000725B7" w:rsidRDefault="00EA0908" w:rsidP="00B707D4">
            <w:pPr>
              <w:pStyle w:val="TableText"/>
              <w:keepNext/>
              <w:keepLines/>
              <w:jc w:val="left"/>
              <w:rPr>
                <w:rFonts w:cs="Arial"/>
                <w:color w:val="000000"/>
                <w:szCs w:val="24"/>
              </w:rPr>
            </w:pPr>
            <w:r w:rsidRPr="00412A52">
              <w:rPr>
                <w:rFonts w:cs="Arial"/>
                <w:color w:val="000000"/>
                <w:szCs w:val="24"/>
              </w:rPr>
              <w:t>Embedded Audio Transcript</w:t>
            </w:r>
          </w:p>
        </w:tc>
        <w:tc>
          <w:tcPr>
            <w:tcW w:w="1296" w:type="dxa"/>
            <w:tcBorders>
              <w:top w:val="single" w:sz="4" w:space="0" w:color="auto"/>
              <w:bottom w:val="nil"/>
            </w:tcBorders>
          </w:tcPr>
          <w:p w14:paraId="103D76FB" w14:textId="55D92BF0" w:rsidR="00EA0908" w:rsidRPr="00496556" w:rsidRDefault="00EA0908" w:rsidP="00B707D4">
            <w:pPr>
              <w:pStyle w:val="TableText"/>
              <w:keepNext/>
              <w:keepLines/>
              <w:rPr>
                <w:rFonts w:cs="Arial"/>
                <w:szCs w:val="24"/>
              </w:rPr>
            </w:pPr>
            <w:r w:rsidRPr="00472EC0">
              <w:rPr>
                <w:rFonts w:cs="Arial"/>
                <w:color w:val="000000"/>
                <w:szCs w:val="24"/>
              </w:rPr>
              <w:t>ACC</w:t>
            </w:r>
          </w:p>
        </w:tc>
        <w:tc>
          <w:tcPr>
            <w:tcW w:w="1440" w:type="dxa"/>
            <w:tcBorders>
              <w:top w:val="single" w:sz="4" w:space="0" w:color="auto"/>
              <w:bottom w:val="nil"/>
            </w:tcBorders>
          </w:tcPr>
          <w:p w14:paraId="27068AB0" w14:textId="2A441099" w:rsidR="00EA0908" w:rsidRPr="00496556" w:rsidRDefault="00EA0908" w:rsidP="00B707D4">
            <w:pPr>
              <w:pStyle w:val="TableText"/>
              <w:keepNext/>
              <w:keepLines/>
              <w:ind w:right="432"/>
              <w:rPr>
                <w:rFonts w:cs="Arial"/>
                <w:color w:val="000000"/>
                <w:szCs w:val="24"/>
              </w:rPr>
            </w:pPr>
            <w:r w:rsidRPr="00496556">
              <w:rPr>
                <w:rFonts w:cs="Arial"/>
                <w:szCs w:val="24"/>
              </w:rPr>
              <w:t>0</w:t>
            </w:r>
          </w:p>
        </w:tc>
        <w:tc>
          <w:tcPr>
            <w:tcW w:w="1440" w:type="dxa"/>
            <w:tcBorders>
              <w:top w:val="single" w:sz="4" w:space="0" w:color="auto"/>
              <w:bottom w:val="nil"/>
            </w:tcBorders>
          </w:tcPr>
          <w:p w14:paraId="410343CD" w14:textId="6EBC7EE3" w:rsidR="00EA0908" w:rsidRPr="00F13D6B" w:rsidRDefault="00EA0908" w:rsidP="00B707D4">
            <w:pPr>
              <w:pStyle w:val="TableText"/>
              <w:keepNext/>
              <w:keepLines/>
              <w:ind w:right="432"/>
              <w:rPr>
                <w:rFonts w:cs="Arial"/>
                <w:color w:val="000000"/>
                <w:szCs w:val="24"/>
              </w:rPr>
            </w:pPr>
            <w:r w:rsidRPr="00F13D6B">
              <w:rPr>
                <w:rFonts w:cs="Arial"/>
                <w:color w:val="000000"/>
                <w:szCs w:val="24"/>
              </w:rPr>
              <w:t>0</w:t>
            </w:r>
          </w:p>
        </w:tc>
      </w:tr>
      <w:tr w:rsidR="00EA0908" w:rsidRPr="00EC5786" w14:paraId="33AA0525" w14:textId="77777777" w:rsidTr="004A1DDB">
        <w:tc>
          <w:tcPr>
            <w:tcW w:w="1008" w:type="dxa"/>
            <w:tcBorders>
              <w:top w:val="nil"/>
            </w:tcBorders>
          </w:tcPr>
          <w:p w14:paraId="14923D9B" w14:textId="7B5F737B" w:rsidR="00EA0908" w:rsidRPr="000725B7" w:rsidRDefault="00EA0908" w:rsidP="006574F7">
            <w:pPr>
              <w:pStyle w:val="TableText"/>
              <w:keepLines/>
              <w:ind w:right="144"/>
              <w:rPr>
                <w:rFonts w:cs="Arial"/>
              </w:rPr>
            </w:pPr>
            <w:r w:rsidRPr="000725B7">
              <w:rPr>
                <w:rFonts w:cs="Arial"/>
              </w:rPr>
              <w:t>8</w:t>
            </w:r>
          </w:p>
        </w:tc>
        <w:tc>
          <w:tcPr>
            <w:tcW w:w="5184" w:type="dxa"/>
            <w:tcBorders>
              <w:top w:val="nil"/>
            </w:tcBorders>
          </w:tcPr>
          <w:p w14:paraId="4666D533" w14:textId="307DD0F8"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Text-to-Speech Passages (Online)</w:t>
            </w:r>
          </w:p>
        </w:tc>
        <w:tc>
          <w:tcPr>
            <w:tcW w:w="1296" w:type="dxa"/>
            <w:tcBorders>
              <w:top w:val="nil"/>
            </w:tcBorders>
          </w:tcPr>
          <w:p w14:paraId="37FD1B18" w14:textId="07778755" w:rsidR="00EA0908" w:rsidRPr="00496556" w:rsidRDefault="00EA0908" w:rsidP="00EA0908">
            <w:pPr>
              <w:pStyle w:val="TableText"/>
              <w:keepNext/>
              <w:keepLines/>
              <w:rPr>
                <w:rFonts w:cs="Arial"/>
                <w:szCs w:val="24"/>
              </w:rPr>
            </w:pPr>
            <w:r w:rsidRPr="00412A52">
              <w:rPr>
                <w:rFonts w:cs="Arial"/>
                <w:color w:val="000000"/>
                <w:szCs w:val="24"/>
              </w:rPr>
              <w:t>ACC</w:t>
            </w:r>
          </w:p>
        </w:tc>
        <w:tc>
          <w:tcPr>
            <w:tcW w:w="1440" w:type="dxa"/>
            <w:tcBorders>
              <w:top w:val="nil"/>
            </w:tcBorders>
          </w:tcPr>
          <w:p w14:paraId="6D4C6E2C" w14:textId="0F9DE8EA" w:rsidR="00EA0908" w:rsidRPr="00496556" w:rsidRDefault="00EA0908" w:rsidP="00EA0908">
            <w:pPr>
              <w:pStyle w:val="TableText"/>
              <w:keepNext/>
              <w:keepLines/>
              <w:ind w:right="432"/>
              <w:rPr>
                <w:rFonts w:cs="Arial"/>
                <w:szCs w:val="24"/>
              </w:rPr>
            </w:pPr>
            <w:r w:rsidRPr="00496556">
              <w:rPr>
                <w:rFonts w:cs="Arial"/>
                <w:szCs w:val="24"/>
              </w:rPr>
              <w:t>0</w:t>
            </w:r>
          </w:p>
        </w:tc>
        <w:tc>
          <w:tcPr>
            <w:tcW w:w="1440" w:type="dxa"/>
            <w:tcBorders>
              <w:top w:val="nil"/>
            </w:tcBorders>
          </w:tcPr>
          <w:p w14:paraId="282B7D41" w14:textId="75F36A47" w:rsidR="00EA0908" w:rsidRPr="00F13D6B" w:rsidRDefault="00EA0908" w:rsidP="00EA0908">
            <w:pPr>
              <w:pStyle w:val="TableText"/>
              <w:keepNext/>
              <w:keepLines/>
              <w:ind w:right="432"/>
              <w:rPr>
                <w:rFonts w:cs="Arial"/>
                <w:szCs w:val="24"/>
              </w:rPr>
            </w:pPr>
            <w:r w:rsidRPr="00F13D6B">
              <w:rPr>
                <w:rFonts w:cs="Arial"/>
                <w:szCs w:val="24"/>
              </w:rPr>
              <w:t>0</w:t>
            </w:r>
          </w:p>
        </w:tc>
      </w:tr>
      <w:tr w:rsidR="00EA0908" w:rsidRPr="00EC5786" w14:paraId="676DC8FC" w14:textId="77777777" w:rsidTr="006574F7">
        <w:tc>
          <w:tcPr>
            <w:tcW w:w="1008" w:type="dxa"/>
          </w:tcPr>
          <w:p w14:paraId="1C941E9B" w14:textId="16412E8A" w:rsidR="00EA0908" w:rsidRPr="000725B7" w:rsidDel="006257AC" w:rsidRDefault="00EA0908" w:rsidP="006574F7">
            <w:pPr>
              <w:pStyle w:val="TableText"/>
              <w:keepLines/>
              <w:ind w:right="144"/>
              <w:rPr>
                <w:rFonts w:cs="Arial"/>
              </w:rPr>
            </w:pPr>
            <w:r w:rsidRPr="000725B7">
              <w:rPr>
                <w:rFonts w:cs="Arial"/>
              </w:rPr>
              <w:t>8</w:t>
            </w:r>
          </w:p>
        </w:tc>
        <w:tc>
          <w:tcPr>
            <w:tcW w:w="5184" w:type="dxa"/>
          </w:tcPr>
          <w:p w14:paraId="13886A3F" w14:textId="0B1B0C8C" w:rsidR="00EA0908" w:rsidRPr="000725B7" w:rsidRDefault="00EA0908" w:rsidP="00EA0908">
            <w:pPr>
              <w:pStyle w:val="TableText"/>
              <w:keepNext/>
              <w:keepLines/>
              <w:jc w:val="left"/>
              <w:rPr>
                <w:rFonts w:cs="Arial"/>
                <w:color w:val="000000"/>
                <w:szCs w:val="24"/>
              </w:rPr>
            </w:pPr>
            <w:r w:rsidRPr="00412A52">
              <w:rPr>
                <w:rFonts w:cs="Arial"/>
                <w:color w:val="000000"/>
                <w:szCs w:val="24"/>
              </w:rPr>
              <w:t>Non-Embedded Print on Demand</w:t>
            </w:r>
          </w:p>
        </w:tc>
        <w:tc>
          <w:tcPr>
            <w:tcW w:w="1296" w:type="dxa"/>
          </w:tcPr>
          <w:p w14:paraId="1FF570E3" w14:textId="0F8F85FF" w:rsidR="00EA0908" w:rsidRPr="00496556" w:rsidRDefault="00EA0908" w:rsidP="00EA0908">
            <w:pPr>
              <w:pStyle w:val="TableText"/>
              <w:keepNext/>
              <w:keepLines/>
              <w:rPr>
                <w:rFonts w:cs="Arial"/>
                <w:szCs w:val="24"/>
              </w:rPr>
            </w:pPr>
            <w:r w:rsidRPr="00412A52">
              <w:rPr>
                <w:rFonts w:cs="Arial"/>
                <w:color w:val="000000"/>
                <w:szCs w:val="24"/>
              </w:rPr>
              <w:t>ACC</w:t>
            </w:r>
          </w:p>
        </w:tc>
        <w:tc>
          <w:tcPr>
            <w:tcW w:w="1440" w:type="dxa"/>
          </w:tcPr>
          <w:p w14:paraId="7B139DF4" w14:textId="3D347190" w:rsidR="00EA0908" w:rsidRPr="00496556" w:rsidRDefault="00EA0908" w:rsidP="00EA0908">
            <w:pPr>
              <w:pStyle w:val="TableText"/>
              <w:keepNext/>
              <w:keepLines/>
              <w:ind w:right="432"/>
              <w:rPr>
                <w:rFonts w:cs="Arial"/>
                <w:szCs w:val="24"/>
              </w:rPr>
            </w:pPr>
            <w:r w:rsidRPr="00496556">
              <w:rPr>
                <w:rFonts w:cs="Arial"/>
                <w:szCs w:val="24"/>
              </w:rPr>
              <w:t>0</w:t>
            </w:r>
          </w:p>
        </w:tc>
        <w:tc>
          <w:tcPr>
            <w:tcW w:w="1440" w:type="dxa"/>
          </w:tcPr>
          <w:p w14:paraId="3A9F8B02" w14:textId="52F9CC1B" w:rsidR="00EA0908" w:rsidRPr="00F13D6B" w:rsidRDefault="00EA0908" w:rsidP="00EA0908">
            <w:pPr>
              <w:pStyle w:val="TableText"/>
              <w:keepNext/>
              <w:keepLines/>
              <w:ind w:right="432"/>
              <w:rPr>
                <w:rFonts w:cs="Arial"/>
                <w:szCs w:val="24"/>
              </w:rPr>
            </w:pPr>
            <w:r w:rsidRPr="00F13D6B">
              <w:rPr>
                <w:rFonts w:cs="Arial"/>
                <w:szCs w:val="24"/>
              </w:rPr>
              <w:t>0</w:t>
            </w:r>
          </w:p>
        </w:tc>
      </w:tr>
      <w:tr w:rsidR="00EA0908" w:rsidRPr="00EC5786" w14:paraId="0265C085" w14:textId="77777777" w:rsidTr="006574F7">
        <w:tc>
          <w:tcPr>
            <w:tcW w:w="1008" w:type="dxa"/>
          </w:tcPr>
          <w:p w14:paraId="79C45E8F" w14:textId="56915296" w:rsidR="00EA0908" w:rsidRPr="000725B7" w:rsidRDefault="00EA0908" w:rsidP="006574F7">
            <w:pPr>
              <w:pStyle w:val="TableText"/>
              <w:keepLines/>
              <w:ind w:right="144"/>
              <w:rPr>
                <w:rFonts w:cs="Arial"/>
                <w:lang w:eastAsia="zh-CN"/>
              </w:rPr>
            </w:pPr>
            <w:r w:rsidRPr="000725B7">
              <w:rPr>
                <w:rFonts w:cs="Arial"/>
              </w:rPr>
              <w:t>8</w:t>
            </w:r>
          </w:p>
        </w:tc>
        <w:tc>
          <w:tcPr>
            <w:tcW w:w="5184" w:type="dxa"/>
          </w:tcPr>
          <w:p w14:paraId="13B5E329" w14:textId="1AD4F052"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Masking</w:t>
            </w:r>
          </w:p>
        </w:tc>
        <w:tc>
          <w:tcPr>
            <w:tcW w:w="1296" w:type="dxa"/>
          </w:tcPr>
          <w:p w14:paraId="109748FD" w14:textId="1014515F" w:rsidR="00EA0908" w:rsidRPr="00496556" w:rsidRDefault="00EA0908" w:rsidP="00EA0908">
            <w:pPr>
              <w:pStyle w:val="TableText"/>
              <w:keepNext/>
              <w:keepLines/>
              <w:rPr>
                <w:rFonts w:cs="Arial"/>
                <w:szCs w:val="24"/>
              </w:rPr>
            </w:pPr>
            <w:r w:rsidRPr="00412A52">
              <w:rPr>
                <w:rFonts w:cs="Arial"/>
                <w:color w:val="000000"/>
                <w:szCs w:val="24"/>
              </w:rPr>
              <w:t>DS</w:t>
            </w:r>
          </w:p>
        </w:tc>
        <w:tc>
          <w:tcPr>
            <w:tcW w:w="1440" w:type="dxa"/>
          </w:tcPr>
          <w:p w14:paraId="48711A04" w14:textId="4F7D2F95" w:rsidR="00EA0908" w:rsidRPr="00496556" w:rsidRDefault="00EA0908" w:rsidP="00EA0908">
            <w:pPr>
              <w:pStyle w:val="TableText"/>
              <w:keepNext/>
              <w:keepLines/>
              <w:ind w:right="432"/>
              <w:rPr>
                <w:rFonts w:cs="Arial"/>
                <w:szCs w:val="24"/>
              </w:rPr>
            </w:pPr>
            <w:r w:rsidRPr="00496556">
              <w:rPr>
                <w:rFonts w:cs="Arial"/>
                <w:szCs w:val="24"/>
              </w:rPr>
              <w:t>0</w:t>
            </w:r>
          </w:p>
        </w:tc>
        <w:tc>
          <w:tcPr>
            <w:tcW w:w="1440" w:type="dxa"/>
          </w:tcPr>
          <w:p w14:paraId="35FFF27B" w14:textId="71D608DC" w:rsidR="00EA0908" w:rsidRPr="00F13D6B" w:rsidRDefault="00EA0908" w:rsidP="00EA0908">
            <w:pPr>
              <w:pStyle w:val="TableText"/>
              <w:keepNext/>
              <w:keepLines/>
              <w:ind w:right="432"/>
              <w:rPr>
                <w:rFonts w:cs="Arial"/>
                <w:szCs w:val="24"/>
              </w:rPr>
            </w:pPr>
            <w:r w:rsidRPr="00F13D6B">
              <w:rPr>
                <w:rFonts w:cs="Arial"/>
                <w:szCs w:val="24"/>
              </w:rPr>
              <w:t>0</w:t>
            </w:r>
          </w:p>
        </w:tc>
      </w:tr>
      <w:tr w:rsidR="00EA0908" w:rsidRPr="00EC5786" w14:paraId="4DE66B42" w14:textId="77777777" w:rsidTr="004A1DDB">
        <w:tc>
          <w:tcPr>
            <w:tcW w:w="1008" w:type="dxa"/>
            <w:tcBorders>
              <w:bottom w:val="single" w:sz="4" w:space="0" w:color="auto"/>
            </w:tcBorders>
          </w:tcPr>
          <w:p w14:paraId="149771C1" w14:textId="502DC2A9" w:rsidR="00EA0908" w:rsidRPr="000725B7" w:rsidRDefault="00EA0908" w:rsidP="006574F7">
            <w:pPr>
              <w:pStyle w:val="TableText"/>
              <w:ind w:right="144"/>
              <w:rPr>
                <w:rFonts w:cs="Arial"/>
              </w:rPr>
            </w:pPr>
            <w:r w:rsidRPr="000725B7">
              <w:rPr>
                <w:rFonts w:cs="Arial"/>
              </w:rPr>
              <w:t>8</w:t>
            </w:r>
          </w:p>
        </w:tc>
        <w:tc>
          <w:tcPr>
            <w:tcW w:w="5184" w:type="dxa"/>
            <w:tcBorders>
              <w:bottom w:val="single" w:sz="4" w:space="0" w:color="auto"/>
            </w:tcBorders>
          </w:tcPr>
          <w:p w14:paraId="48810BD9" w14:textId="6800D11B" w:rsidR="00EA0908" w:rsidRPr="000725B7" w:rsidRDefault="00EA0908" w:rsidP="00EA0908">
            <w:pPr>
              <w:pStyle w:val="TableText"/>
              <w:keepNext/>
              <w:keepLines/>
              <w:jc w:val="left"/>
              <w:rPr>
                <w:rFonts w:cs="Arial"/>
                <w:color w:val="000000"/>
                <w:szCs w:val="24"/>
              </w:rPr>
            </w:pPr>
            <w:r w:rsidRPr="00412A52">
              <w:rPr>
                <w:rFonts w:cs="Arial"/>
                <w:color w:val="000000"/>
                <w:szCs w:val="24"/>
              </w:rPr>
              <w:t>Text</w:t>
            </w:r>
            <w:r w:rsidR="003B4806">
              <w:rPr>
                <w:rFonts w:cs="Arial"/>
                <w:color w:val="000000"/>
                <w:szCs w:val="24"/>
              </w:rPr>
              <w:t>-</w:t>
            </w:r>
            <w:r w:rsidRPr="00412A52">
              <w:rPr>
                <w:rFonts w:cs="Arial"/>
                <w:color w:val="000000"/>
                <w:szCs w:val="24"/>
              </w:rPr>
              <w:t>to</w:t>
            </w:r>
            <w:r w:rsidR="003B4806">
              <w:rPr>
                <w:rFonts w:cs="Arial"/>
                <w:color w:val="000000"/>
                <w:szCs w:val="24"/>
              </w:rPr>
              <w:t>-</w:t>
            </w:r>
            <w:r w:rsidRPr="00412A52">
              <w:rPr>
                <w:rFonts w:cs="Arial"/>
                <w:color w:val="000000"/>
                <w:szCs w:val="24"/>
              </w:rPr>
              <w:t>Speech (Online)</w:t>
            </w:r>
          </w:p>
        </w:tc>
        <w:tc>
          <w:tcPr>
            <w:tcW w:w="1296" w:type="dxa"/>
            <w:tcBorders>
              <w:bottom w:val="single" w:sz="4" w:space="0" w:color="auto"/>
            </w:tcBorders>
          </w:tcPr>
          <w:p w14:paraId="272E25BA" w14:textId="768252CB" w:rsidR="00EA0908" w:rsidRPr="00496556" w:rsidRDefault="00EA0908" w:rsidP="00EA0908">
            <w:pPr>
              <w:pStyle w:val="TableText"/>
              <w:keepNext/>
              <w:keepLines/>
              <w:rPr>
                <w:rFonts w:cs="Arial"/>
                <w:szCs w:val="24"/>
              </w:rPr>
            </w:pPr>
            <w:r w:rsidRPr="00412A52">
              <w:rPr>
                <w:rFonts w:cs="Arial"/>
                <w:color w:val="000000"/>
                <w:szCs w:val="24"/>
              </w:rPr>
              <w:t>DS</w:t>
            </w:r>
          </w:p>
        </w:tc>
        <w:tc>
          <w:tcPr>
            <w:tcW w:w="1440" w:type="dxa"/>
            <w:tcBorders>
              <w:bottom w:val="single" w:sz="4" w:space="0" w:color="auto"/>
            </w:tcBorders>
          </w:tcPr>
          <w:p w14:paraId="71EE65F9" w14:textId="6130C623" w:rsidR="00EA0908" w:rsidRPr="00496556" w:rsidRDefault="00EA0908" w:rsidP="00EA0908">
            <w:pPr>
              <w:pStyle w:val="TableText"/>
              <w:keepNext/>
              <w:keepLines/>
              <w:ind w:right="432"/>
              <w:rPr>
                <w:rFonts w:cs="Arial"/>
                <w:szCs w:val="24"/>
              </w:rPr>
            </w:pPr>
            <w:r w:rsidRPr="00496556">
              <w:rPr>
                <w:rFonts w:cs="Arial"/>
                <w:szCs w:val="24"/>
              </w:rPr>
              <w:t>0</w:t>
            </w:r>
          </w:p>
        </w:tc>
        <w:tc>
          <w:tcPr>
            <w:tcW w:w="1440" w:type="dxa"/>
            <w:tcBorders>
              <w:bottom w:val="single" w:sz="4" w:space="0" w:color="auto"/>
            </w:tcBorders>
          </w:tcPr>
          <w:p w14:paraId="61CAF00D" w14:textId="32F03E2F" w:rsidR="00EA0908" w:rsidRPr="00F13D6B" w:rsidRDefault="00EA0908" w:rsidP="00EA0908">
            <w:pPr>
              <w:pStyle w:val="TableText"/>
              <w:keepNext/>
              <w:keepLines/>
              <w:ind w:right="432"/>
              <w:rPr>
                <w:rFonts w:cs="Arial"/>
                <w:szCs w:val="24"/>
              </w:rPr>
            </w:pPr>
            <w:r w:rsidRPr="00F13D6B">
              <w:rPr>
                <w:rFonts w:cs="Arial"/>
                <w:szCs w:val="24"/>
              </w:rPr>
              <w:t>0</w:t>
            </w:r>
          </w:p>
        </w:tc>
      </w:tr>
      <w:tr w:rsidR="00EA0908" w:rsidRPr="00EC5786" w14:paraId="53DDDF1C" w14:textId="77777777" w:rsidTr="004A1DDB">
        <w:tc>
          <w:tcPr>
            <w:tcW w:w="1008" w:type="dxa"/>
            <w:tcBorders>
              <w:top w:val="single" w:sz="4" w:space="0" w:color="auto"/>
              <w:bottom w:val="nil"/>
            </w:tcBorders>
          </w:tcPr>
          <w:p w14:paraId="1BADAC41" w14:textId="5686BF89" w:rsidR="00EA0908" w:rsidRPr="000725B7" w:rsidRDefault="00EA0908" w:rsidP="006574F7">
            <w:pPr>
              <w:pStyle w:val="TableText"/>
              <w:ind w:right="144"/>
              <w:rPr>
                <w:rFonts w:cs="Arial"/>
                <w:szCs w:val="24"/>
              </w:rPr>
            </w:pPr>
            <w:r w:rsidRPr="00412A52">
              <w:rPr>
                <w:rFonts w:cs="Arial"/>
                <w:color w:val="000000"/>
                <w:szCs w:val="24"/>
              </w:rPr>
              <w:t>HS</w:t>
            </w:r>
          </w:p>
        </w:tc>
        <w:tc>
          <w:tcPr>
            <w:tcW w:w="5184" w:type="dxa"/>
            <w:tcBorders>
              <w:top w:val="single" w:sz="4" w:space="0" w:color="auto"/>
              <w:bottom w:val="nil"/>
            </w:tcBorders>
          </w:tcPr>
          <w:p w14:paraId="50C78EBE" w14:textId="43CBE2B9"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Audio Transcript</w:t>
            </w:r>
          </w:p>
        </w:tc>
        <w:tc>
          <w:tcPr>
            <w:tcW w:w="1296" w:type="dxa"/>
            <w:tcBorders>
              <w:top w:val="single" w:sz="4" w:space="0" w:color="auto"/>
              <w:bottom w:val="nil"/>
            </w:tcBorders>
          </w:tcPr>
          <w:p w14:paraId="4FA8C421" w14:textId="00AF392D" w:rsidR="00EA0908" w:rsidRPr="000725B7" w:rsidRDefault="00EA0908" w:rsidP="00EA0908">
            <w:pPr>
              <w:pStyle w:val="TableText"/>
              <w:keepNext/>
              <w:keepLines/>
              <w:rPr>
                <w:rFonts w:cs="Arial"/>
              </w:rPr>
            </w:pPr>
            <w:r w:rsidRPr="00412A52">
              <w:rPr>
                <w:rFonts w:cs="Arial"/>
                <w:color w:val="000000"/>
                <w:szCs w:val="24"/>
              </w:rPr>
              <w:t>ACC</w:t>
            </w:r>
          </w:p>
        </w:tc>
        <w:tc>
          <w:tcPr>
            <w:tcW w:w="1440" w:type="dxa"/>
            <w:tcBorders>
              <w:top w:val="single" w:sz="4" w:space="0" w:color="auto"/>
              <w:bottom w:val="nil"/>
            </w:tcBorders>
          </w:tcPr>
          <w:p w14:paraId="0F832F74" w14:textId="7A3EA0B9" w:rsidR="00EA0908" w:rsidRPr="00A927CF" w:rsidRDefault="00EA0908" w:rsidP="00EA0908">
            <w:pPr>
              <w:pStyle w:val="TableText"/>
              <w:keepNext/>
              <w:keepLines/>
              <w:ind w:right="432"/>
              <w:rPr>
                <w:rFonts w:cs="Arial"/>
              </w:rPr>
            </w:pPr>
            <w:r w:rsidRPr="000725B7">
              <w:rPr>
                <w:rFonts w:cs="Arial"/>
              </w:rPr>
              <w:t>0</w:t>
            </w:r>
          </w:p>
        </w:tc>
        <w:tc>
          <w:tcPr>
            <w:tcW w:w="1440" w:type="dxa"/>
            <w:tcBorders>
              <w:top w:val="single" w:sz="4" w:space="0" w:color="auto"/>
              <w:bottom w:val="nil"/>
            </w:tcBorders>
          </w:tcPr>
          <w:p w14:paraId="36C01D87" w14:textId="656C9E52" w:rsidR="00EA0908" w:rsidRPr="00017914" w:rsidRDefault="00EA0908" w:rsidP="00EA0908">
            <w:pPr>
              <w:pStyle w:val="TableText"/>
              <w:keepNext/>
              <w:keepLines/>
              <w:ind w:right="432"/>
              <w:rPr>
                <w:rFonts w:cs="Arial"/>
              </w:rPr>
            </w:pPr>
            <w:r w:rsidRPr="00017914">
              <w:rPr>
                <w:rFonts w:cs="Arial"/>
              </w:rPr>
              <w:t>0</w:t>
            </w:r>
          </w:p>
        </w:tc>
      </w:tr>
      <w:tr w:rsidR="00EA0908" w:rsidRPr="00EC5786" w14:paraId="531893AC" w14:textId="77777777" w:rsidTr="004A1DDB">
        <w:tc>
          <w:tcPr>
            <w:tcW w:w="1008" w:type="dxa"/>
            <w:tcBorders>
              <w:top w:val="nil"/>
            </w:tcBorders>
          </w:tcPr>
          <w:p w14:paraId="01C518AF" w14:textId="5A8FB745" w:rsidR="00EA0908" w:rsidRPr="000725B7" w:rsidRDefault="00EA0908" w:rsidP="006574F7">
            <w:pPr>
              <w:pStyle w:val="TableText"/>
              <w:ind w:right="144"/>
              <w:rPr>
                <w:rFonts w:cs="Arial"/>
                <w:szCs w:val="24"/>
              </w:rPr>
            </w:pPr>
            <w:r w:rsidRPr="00412A52">
              <w:rPr>
                <w:rFonts w:cs="Arial"/>
                <w:color w:val="000000"/>
                <w:szCs w:val="24"/>
              </w:rPr>
              <w:t>HS</w:t>
            </w:r>
          </w:p>
        </w:tc>
        <w:tc>
          <w:tcPr>
            <w:tcW w:w="5184" w:type="dxa"/>
            <w:tcBorders>
              <w:top w:val="nil"/>
            </w:tcBorders>
          </w:tcPr>
          <w:p w14:paraId="01F1E2FB" w14:textId="5E83ABE8"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Text-to-Speech Passages (Online)</w:t>
            </w:r>
          </w:p>
        </w:tc>
        <w:tc>
          <w:tcPr>
            <w:tcW w:w="1296" w:type="dxa"/>
            <w:tcBorders>
              <w:top w:val="nil"/>
            </w:tcBorders>
          </w:tcPr>
          <w:p w14:paraId="7B246FE6" w14:textId="5D311789" w:rsidR="00EA0908" w:rsidRPr="000725B7" w:rsidRDefault="00EA0908" w:rsidP="00EA0908">
            <w:pPr>
              <w:pStyle w:val="TableText"/>
              <w:keepNext/>
              <w:keepLines/>
              <w:rPr>
                <w:rFonts w:cs="Arial"/>
              </w:rPr>
            </w:pPr>
            <w:r w:rsidRPr="00412A52">
              <w:rPr>
                <w:rFonts w:cs="Arial"/>
                <w:color w:val="000000"/>
                <w:szCs w:val="24"/>
              </w:rPr>
              <w:t>ACC</w:t>
            </w:r>
          </w:p>
        </w:tc>
        <w:tc>
          <w:tcPr>
            <w:tcW w:w="1440" w:type="dxa"/>
            <w:tcBorders>
              <w:top w:val="nil"/>
            </w:tcBorders>
          </w:tcPr>
          <w:p w14:paraId="0CCD616D" w14:textId="317BF2F5" w:rsidR="00EA0908" w:rsidRPr="00A927CF" w:rsidRDefault="00EA0908" w:rsidP="00EA0908">
            <w:pPr>
              <w:pStyle w:val="TableText"/>
              <w:keepNext/>
              <w:keepLines/>
              <w:ind w:right="432"/>
              <w:rPr>
                <w:rFonts w:cs="Arial"/>
              </w:rPr>
            </w:pPr>
            <w:r w:rsidRPr="000725B7">
              <w:rPr>
                <w:rFonts w:cs="Arial"/>
              </w:rPr>
              <w:t>0</w:t>
            </w:r>
          </w:p>
        </w:tc>
        <w:tc>
          <w:tcPr>
            <w:tcW w:w="1440" w:type="dxa"/>
            <w:tcBorders>
              <w:top w:val="nil"/>
            </w:tcBorders>
          </w:tcPr>
          <w:p w14:paraId="3E1F5C3F" w14:textId="7BE8B9CF" w:rsidR="00EA0908" w:rsidRPr="00C82BA2" w:rsidRDefault="00EA0908" w:rsidP="00EA0908">
            <w:pPr>
              <w:pStyle w:val="TableText"/>
              <w:keepNext/>
              <w:keepLines/>
              <w:ind w:right="432"/>
              <w:rPr>
                <w:rFonts w:cs="Arial"/>
              </w:rPr>
            </w:pPr>
            <w:r w:rsidRPr="00017914">
              <w:rPr>
                <w:rFonts w:cs="Arial"/>
              </w:rPr>
              <w:t>0</w:t>
            </w:r>
          </w:p>
        </w:tc>
      </w:tr>
      <w:tr w:rsidR="00EA0908" w14:paraId="03310F86" w14:textId="77777777" w:rsidTr="006574F7">
        <w:tc>
          <w:tcPr>
            <w:tcW w:w="1008" w:type="dxa"/>
          </w:tcPr>
          <w:p w14:paraId="70E60958" w14:textId="2106FC75" w:rsidR="00EA0908" w:rsidRPr="000725B7" w:rsidRDefault="00EA0908" w:rsidP="006574F7">
            <w:pPr>
              <w:pStyle w:val="TableText"/>
              <w:ind w:right="144"/>
              <w:rPr>
                <w:rFonts w:cs="Arial"/>
                <w:color w:val="000000"/>
                <w:szCs w:val="24"/>
              </w:rPr>
            </w:pPr>
            <w:r w:rsidRPr="00412A52">
              <w:rPr>
                <w:rFonts w:cs="Arial"/>
                <w:color w:val="000000"/>
                <w:szCs w:val="24"/>
              </w:rPr>
              <w:t>HS</w:t>
            </w:r>
          </w:p>
        </w:tc>
        <w:tc>
          <w:tcPr>
            <w:tcW w:w="5184" w:type="dxa"/>
          </w:tcPr>
          <w:p w14:paraId="46EA719A" w14:textId="10C1EE47" w:rsidR="00EA0908" w:rsidRPr="000725B7" w:rsidRDefault="00EA0908" w:rsidP="00EA0908">
            <w:pPr>
              <w:pStyle w:val="TableText"/>
              <w:keepNext/>
              <w:keepLines/>
              <w:jc w:val="left"/>
              <w:rPr>
                <w:rFonts w:cs="Arial"/>
                <w:color w:val="000000"/>
                <w:szCs w:val="24"/>
              </w:rPr>
            </w:pPr>
            <w:r w:rsidRPr="00412A52">
              <w:rPr>
                <w:rFonts w:cs="Arial"/>
                <w:color w:val="000000"/>
                <w:szCs w:val="24"/>
              </w:rPr>
              <w:t>Non-Embedded Print on Demand</w:t>
            </w:r>
          </w:p>
        </w:tc>
        <w:tc>
          <w:tcPr>
            <w:tcW w:w="1296" w:type="dxa"/>
          </w:tcPr>
          <w:p w14:paraId="15CEAD52" w14:textId="3F60D8B5" w:rsidR="00EA0908" w:rsidRPr="000725B7" w:rsidRDefault="00EA0908" w:rsidP="00EA0908">
            <w:pPr>
              <w:pStyle w:val="TableText"/>
              <w:keepNext/>
              <w:keepLines/>
              <w:rPr>
                <w:rFonts w:cs="Arial"/>
              </w:rPr>
            </w:pPr>
            <w:r w:rsidRPr="00412A52">
              <w:rPr>
                <w:rFonts w:cs="Arial"/>
                <w:color w:val="000000"/>
                <w:szCs w:val="24"/>
              </w:rPr>
              <w:t>ACC</w:t>
            </w:r>
          </w:p>
        </w:tc>
        <w:tc>
          <w:tcPr>
            <w:tcW w:w="1440" w:type="dxa"/>
          </w:tcPr>
          <w:p w14:paraId="0532BF2B" w14:textId="3C5EA437" w:rsidR="00EA0908" w:rsidRPr="00A927CF" w:rsidRDefault="00EA0908" w:rsidP="00EA0908">
            <w:pPr>
              <w:pStyle w:val="TableText"/>
              <w:keepNext/>
              <w:keepLines/>
              <w:ind w:right="432"/>
              <w:rPr>
                <w:rFonts w:cs="Arial"/>
                <w:color w:val="000000"/>
              </w:rPr>
            </w:pPr>
            <w:r w:rsidRPr="000725B7">
              <w:rPr>
                <w:rFonts w:cs="Arial"/>
              </w:rPr>
              <w:t>0</w:t>
            </w:r>
          </w:p>
        </w:tc>
        <w:tc>
          <w:tcPr>
            <w:tcW w:w="1440" w:type="dxa"/>
          </w:tcPr>
          <w:p w14:paraId="06DC8D92" w14:textId="33C3D2D0" w:rsidR="00EA0908" w:rsidRPr="00C82BA2" w:rsidRDefault="00EA0908" w:rsidP="00EA0908">
            <w:pPr>
              <w:pStyle w:val="TableText"/>
              <w:keepNext/>
              <w:keepLines/>
              <w:ind w:right="432"/>
              <w:rPr>
                <w:rFonts w:cs="Arial"/>
                <w:color w:val="000000"/>
              </w:rPr>
            </w:pPr>
            <w:r w:rsidRPr="00017914">
              <w:rPr>
                <w:rFonts w:cs="Arial"/>
                <w:color w:val="000000"/>
              </w:rPr>
              <w:t>0</w:t>
            </w:r>
          </w:p>
        </w:tc>
      </w:tr>
      <w:tr w:rsidR="00EA0908" w14:paraId="168037E8" w14:textId="77777777" w:rsidTr="006574F7">
        <w:tc>
          <w:tcPr>
            <w:tcW w:w="1008" w:type="dxa"/>
          </w:tcPr>
          <w:p w14:paraId="0C2D4AE5" w14:textId="0DB9AB60" w:rsidR="00EA0908" w:rsidRPr="000725B7" w:rsidRDefault="00EA0908" w:rsidP="006574F7">
            <w:pPr>
              <w:pStyle w:val="TableText"/>
              <w:ind w:right="144"/>
              <w:rPr>
                <w:rFonts w:cs="Arial"/>
                <w:color w:val="000000"/>
                <w:szCs w:val="24"/>
              </w:rPr>
            </w:pPr>
            <w:r w:rsidRPr="00412A52">
              <w:rPr>
                <w:rFonts w:cs="Arial"/>
                <w:color w:val="000000"/>
                <w:szCs w:val="24"/>
              </w:rPr>
              <w:t>HS</w:t>
            </w:r>
          </w:p>
        </w:tc>
        <w:tc>
          <w:tcPr>
            <w:tcW w:w="5184" w:type="dxa"/>
          </w:tcPr>
          <w:p w14:paraId="4F51FA98" w14:textId="4EFA32CF" w:rsidR="00EA0908" w:rsidRPr="000725B7" w:rsidRDefault="00EA0908" w:rsidP="00EA0908">
            <w:pPr>
              <w:pStyle w:val="TableText"/>
              <w:keepNext/>
              <w:keepLines/>
              <w:jc w:val="left"/>
              <w:rPr>
                <w:rFonts w:cs="Arial"/>
                <w:color w:val="000000"/>
                <w:szCs w:val="24"/>
              </w:rPr>
            </w:pPr>
            <w:r w:rsidRPr="00412A52">
              <w:rPr>
                <w:rFonts w:cs="Arial"/>
                <w:color w:val="000000"/>
                <w:szCs w:val="24"/>
              </w:rPr>
              <w:t>Embedded Masking</w:t>
            </w:r>
          </w:p>
        </w:tc>
        <w:tc>
          <w:tcPr>
            <w:tcW w:w="1296" w:type="dxa"/>
          </w:tcPr>
          <w:p w14:paraId="2D00E686" w14:textId="01667951" w:rsidR="00EA0908" w:rsidRPr="000725B7" w:rsidRDefault="00EA0908" w:rsidP="00EA0908">
            <w:pPr>
              <w:pStyle w:val="TableText"/>
              <w:keepNext/>
              <w:keepLines/>
              <w:rPr>
                <w:rFonts w:cs="Arial"/>
                <w:color w:val="000000"/>
              </w:rPr>
            </w:pPr>
            <w:r w:rsidRPr="00412A52">
              <w:rPr>
                <w:rFonts w:cs="Arial"/>
                <w:color w:val="000000"/>
                <w:szCs w:val="24"/>
              </w:rPr>
              <w:t>DS</w:t>
            </w:r>
          </w:p>
        </w:tc>
        <w:tc>
          <w:tcPr>
            <w:tcW w:w="1440" w:type="dxa"/>
          </w:tcPr>
          <w:p w14:paraId="2A9F7B51" w14:textId="717EEAC1" w:rsidR="00EA0908" w:rsidRPr="00A927CF" w:rsidRDefault="00EA0908" w:rsidP="00EA0908">
            <w:pPr>
              <w:pStyle w:val="TableText"/>
              <w:keepNext/>
              <w:keepLines/>
              <w:ind w:right="432"/>
              <w:rPr>
                <w:rFonts w:cs="Arial"/>
                <w:color w:val="000000"/>
              </w:rPr>
            </w:pPr>
            <w:r w:rsidRPr="000725B7">
              <w:rPr>
                <w:rFonts w:cs="Arial"/>
                <w:color w:val="000000"/>
              </w:rPr>
              <w:t>0</w:t>
            </w:r>
          </w:p>
        </w:tc>
        <w:tc>
          <w:tcPr>
            <w:tcW w:w="1440" w:type="dxa"/>
          </w:tcPr>
          <w:p w14:paraId="434A8A3F" w14:textId="51C83FCE" w:rsidR="00EA0908" w:rsidRPr="000725B7" w:rsidRDefault="00EA0908" w:rsidP="00EA0908">
            <w:pPr>
              <w:pStyle w:val="TableText"/>
              <w:keepNext/>
              <w:keepLines/>
              <w:ind w:right="432"/>
              <w:rPr>
                <w:rFonts w:cs="Arial"/>
                <w:color w:val="000000"/>
                <w:szCs w:val="24"/>
              </w:rPr>
            </w:pPr>
            <w:r w:rsidRPr="00412A52">
              <w:rPr>
                <w:rFonts w:cs="Arial"/>
                <w:color w:val="000000"/>
                <w:szCs w:val="24"/>
              </w:rPr>
              <w:t>0</w:t>
            </w:r>
          </w:p>
        </w:tc>
      </w:tr>
      <w:tr w:rsidR="00EA0908" w14:paraId="2C41D2D9" w14:textId="77777777" w:rsidTr="006574F7">
        <w:tc>
          <w:tcPr>
            <w:tcW w:w="1008" w:type="dxa"/>
          </w:tcPr>
          <w:p w14:paraId="4FED7CDF" w14:textId="67FC5236" w:rsidR="00EA0908" w:rsidRPr="000725B7" w:rsidRDefault="00EA0908" w:rsidP="006574F7">
            <w:pPr>
              <w:pStyle w:val="TableText"/>
              <w:ind w:right="144"/>
              <w:rPr>
                <w:rFonts w:cs="Arial"/>
                <w:color w:val="000000"/>
                <w:szCs w:val="24"/>
              </w:rPr>
            </w:pPr>
            <w:r w:rsidRPr="00412A52">
              <w:rPr>
                <w:rFonts w:cs="Arial"/>
                <w:color w:val="000000"/>
                <w:szCs w:val="24"/>
              </w:rPr>
              <w:t>HS</w:t>
            </w:r>
          </w:p>
        </w:tc>
        <w:tc>
          <w:tcPr>
            <w:tcW w:w="5184" w:type="dxa"/>
          </w:tcPr>
          <w:p w14:paraId="6CF6DEB0" w14:textId="73C22380" w:rsidR="00EA0908" w:rsidRPr="000725B7" w:rsidRDefault="00EA0908" w:rsidP="00EA0908">
            <w:pPr>
              <w:pStyle w:val="TableText"/>
              <w:keepNext/>
              <w:keepLines/>
              <w:jc w:val="left"/>
              <w:rPr>
                <w:rFonts w:cs="Arial"/>
                <w:color w:val="000000"/>
                <w:szCs w:val="24"/>
              </w:rPr>
            </w:pPr>
            <w:r w:rsidRPr="00412A52">
              <w:rPr>
                <w:rFonts w:cs="Arial"/>
                <w:color w:val="000000"/>
                <w:szCs w:val="24"/>
              </w:rPr>
              <w:t>Text</w:t>
            </w:r>
            <w:r w:rsidR="003B4806">
              <w:rPr>
                <w:rFonts w:cs="Arial"/>
                <w:color w:val="000000"/>
                <w:szCs w:val="24"/>
              </w:rPr>
              <w:t>-</w:t>
            </w:r>
            <w:r w:rsidRPr="00412A52">
              <w:rPr>
                <w:rFonts w:cs="Arial"/>
                <w:color w:val="000000"/>
                <w:szCs w:val="24"/>
              </w:rPr>
              <w:t>to</w:t>
            </w:r>
            <w:r w:rsidR="003B4806">
              <w:rPr>
                <w:rFonts w:cs="Arial"/>
                <w:color w:val="000000"/>
                <w:szCs w:val="24"/>
              </w:rPr>
              <w:t>-</w:t>
            </w:r>
            <w:r w:rsidRPr="00412A52">
              <w:rPr>
                <w:rFonts w:cs="Arial"/>
                <w:color w:val="000000"/>
                <w:szCs w:val="24"/>
              </w:rPr>
              <w:t>Speech (Online)</w:t>
            </w:r>
          </w:p>
        </w:tc>
        <w:tc>
          <w:tcPr>
            <w:tcW w:w="1296" w:type="dxa"/>
          </w:tcPr>
          <w:p w14:paraId="1A8E47BB" w14:textId="5348B892" w:rsidR="00EA0908" w:rsidRPr="00412A52" w:rsidRDefault="00EA0908" w:rsidP="00EA0908">
            <w:pPr>
              <w:pStyle w:val="TableText"/>
              <w:keepNext/>
              <w:keepLines/>
              <w:rPr>
                <w:rFonts w:cs="Arial"/>
                <w:color w:val="000000"/>
                <w:szCs w:val="24"/>
              </w:rPr>
            </w:pPr>
            <w:r w:rsidRPr="00412A52">
              <w:rPr>
                <w:rFonts w:cs="Arial"/>
                <w:color w:val="000000"/>
                <w:szCs w:val="24"/>
              </w:rPr>
              <w:t>DS</w:t>
            </w:r>
          </w:p>
        </w:tc>
        <w:tc>
          <w:tcPr>
            <w:tcW w:w="1440" w:type="dxa"/>
          </w:tcPr>
          <w:p w14:paraId="74DCB86E" w14:textId="4169FFFC" w:rsidR="00EA0908" w:rsidRPr="000725B7" w:rsidRDefault="00EA0908" w:rsidP="00EA0908">
            <w:pPr>
              <w:pStyle w:val="TableText"/>
              <w:keepNext/>
              <w:keepLines/>
              <w:ind w:right="432"/>
              <w:rPr>
                <w:rFonts w:cs="Arial"/>
                <w:color w:val="000000"/>
                <w:szCs w:val="24"/>
              </w:rPr>
            </w:pPr>
            <w:r w:rsidRPr="00412A52">
              <w:rPr>
                <w:rFonts w:cs="Arial"/>
                <w:color w:val="000000"/>
                <w:szCs w:val="24"/>
              </w:rPr>
              <w:t>0</w:t>
            </w:r>
          </w:p>
        </w:tc>
        <w:tc>
          <w:tcPr>
            <w:tcW w:w="1440" w:type="dxa"/>
          </w:tcPr>
          <w:p w14:paraId="529C54C3" w14:textId="0172E77B" w:rsidR="00EA0908" w:rsidRPr="000725B7" w:rsidRDefault="00EA0908" w:rsidP="00EA0908">
            <w:pPr>
              <w:pStyle w:val="TableText"/>
              <w:keepNext/>
              <w:keepLines/>
              <w:ind w:right="432"/>
              <w:rPr>
                <w:rFonts w:cs="Arial"/>
                <w:color w:val="000000"/>
                <w:szCs w:val="24"/>
              </w:rPr>
            </w:pPr>
            <w:r w:rsidRPr="00412A52">
              <w:rPr>
                <w:rFonts w:cs="Arial"/>
                <w:color w:val="000000"/>
                <w:szCs w:val="24"/>
              </w:rPr>
              <w:t>0</w:t>
            </w:r>
          </w:p>
        </w:tc>
      </w:tr>
    </w:tbl>
    <w:p w14:paraId="2A5970CB" w14:textId="4D10FA97" w:rsidR="001865CD" w:rsidRPr="006C312D" w:rsidRDefault="001865CD" w:rsidP="001E331C">
      <w:pPr>
        <w:pStyle w:val="Heading3"/>
      </w:pPr>
      <w:bookmarkStart w:id="224" w:name="_Toc182472557"/>
      <w:r w:rsidRPr="006C312D">
        <w:t>Practice and Training Tests</w:t>
      </w:r>
      <w:bookmarkEnd w:id="224"/>
    </w:p>
    <w:p w14:paraId="4C8A8E1C" w14:textId="06BB1C94" w:rsidR="005E7878" w:rsidRPr="006C312D" w:rsidRDefault="005E7878" w:rsidP="005E7878">
      <w:pPr>
        <w:keepLines/>
      </w:pPr>
      <w:r w:rsidRPr="006C312D">
        <w:t>Practice and training tests are available publicly for the CSA. These tests simulate the experience of the</w:t>
      </w:r>
      <w:r w:rsidR="00B25CB9">
        <w:t xml:space="preserve"> online</w:t>
      </w:r>
      <w:r w:rsidRPr="006C312D">
        <w:t xml:space="preserve"> CSA. During the 2018–2019 school year</w:t>
      </w:r>
      <w:r w:rsidR="00A27784">
        <w:t>,</w:t>
      </w:r>
      <w:r w:rsidRPr="006C312D">
        <w:t xml:space="preserve"> the CSA practice and training tests did not include braille, closed</w:t>
      </w:r>
      <w:r w:rsidR="00E45B7D">
        <w:t>-</w:t>
      </w:r>
      <w:r w:rsidRPr="006C312D">
        <w:t xml:space="preserve">captioning, text-to-speech, </w:t>
      </w:r>
      <w:r w:rsidR="00A27784">
        <w:t>or</w:t>
      </w:r>
      <w:r w:rsidRPr="006C312D">
        <w:t xml:space="preserve"> audio transcripts, which were available on the operational assessment. </w:t>
      </w:r>
      <w:r w:rsidR="00082F71">
        <w:t>For</w:t>
      </w:r>
      <w:r w:rsidRPr="006C312D">
        <w:t xml:space="preserve"> the 2019–‍2020 school year, accommodated versions of CSA practice and training tests were developed to include all accessibility resources available on the operational assessment.</w:t>
      </w:r>
    </w:p>
    <w:p w14:paraId="7A7A9A37" w14:textId="1B0B7DA2" w:rsidR="005E7878" w:rsidRPr="006C312D" w:rsidRDefault="005E7878" w:rsidP="005E7878">
      <w:pPr>
        <w:keepLines/>
      </w:pPr>
      <w:r w:rsidRPr="006C312D">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w:t>
      </w:r>
    </w:p>
    <w:p w14:paraId="4C7B2C36" w14:textId="53440A9E" w:rsidR="005E7878" w:rsidRPr="006C312D" w:rsidRDefault="005E7878" w:rsidP="005E7878">
      <w:r w:rsidRPr="006C312D">
        <w:t xml:space="preserve">The publicly available practice tests, offered at each grade level for grades three through eight with one test for high school, were released in January </w:t>
      </w:r>
      <w:r w:rsidR="00C700D5" w:rsidRPr="006C312D">
        <w:t>20</w:t>
      </w:r>
      <w:r w:rsidR="00C700D5">
        <w:t>20</w:t>
      </w:r>
      <w:r w:rsidR="00C700D5" w:rsidRPr="006C312D">
        <w:t xml:space="preserve"> </w:t>
      </w:r>
      <w:r w:rsidRPr="006C312D">
        <w:t>to prepare students for the CSA. These tests more closely simulate the CSA’s length and complexity. The purpose of the practice tests is to allow students to familiarize themselves with the test content as the practice test is aligned to the CSA blueprint.</w:t>
      </w:r>
    </w:p>
    <w:p w14:paraId="2C5BF3C0" w14:textId="7F84F6DC" w:rsidR="005E7878" w:rsidRPr="006C312D" w:rsidRDefault="005E7878" w:rsidP="005E7878">
      <w:r w:rsidRPr="006C312D">
        <w:t xml:space="preserve">The publicly available training tests, offered by grade band (grades three through five, grades six through eight, and high school), were released in April </w:t>
      </w:r>
      <w:r w:rsidR="00843AA8">
        <w:t>2018</w:t>
      </w:r>
      <w:r w:rsidR="00D503D4" w:rsidRPr="006C312D">
        <w:t xml:space="preserve"> </w:t>
      </w:r>
      <w:r w:rsidRPr="006C312D">
        <w:t>to prepare students for the CSA. As with the practice tests, students may access them using a web browser. The grade-level-specific training tests can be taken by students in all tested grades. All unique item types available on the operational test are covered in the training tests.</w:t>
      </w:r>
    </w:p>
    <w:p w14:paraId="5EA2E850" w14:textId="506D0519" w:rsidR="005E7878" w:rsidRPr="006C312D" w:rsidRDefault="005E7878" w:rsidP="005E7878">
      <w:r w:rsidRPr="006C312D">
        <w:t xml:space="preserve">The scoring guides for the practice and training tests are available on the </w:t>
      </w:r>
      <w:r w:rsidR="008615EB" w:rsidRPr="006C312D">
        <w:t xml:space="preserve">Online Practice Test Scoring Guides and </w:t>
      </w:r>
      <w:r w:rsidR="008615EB" w:rsidRPr="002E16B2">
        <w:rPr>
          <w:i/>
          <w:iCs/>
        </w:rPr>
        <w:t>Directions for Administration (DFAs)</w:t>
      </w:r>
      <w:r w:rsidRPr="006C312D">
        <w:t xml:space="preserve"> web page.</w:t>
      </w:r>
    </w:p>
    <w:p w14:paraId="12EAB52D" w14:textId="22DA8019" w:rsidR="00585519" w:rsidRPr="006C312D" w:rsidRDefault="00585519" w:rsidP="001E331C">
      <w:pPr>
        <w:pStyle w:val="Heading3"/>
      </w:pPr>
      <w:bookmarkStart w:id="225" w:name="_Test_Security_and"/>
      <w:bookmarkStart w:id="226" w:name="_Toc182472558"/>
      <w:bookmarkEnd w:id="225"/>
      <w:r w:rsidRPr="006C312D">
        <w:t xml:space="preserve">Test </w:t>
      </w:r>
      <w:r w:rsidR="004F0385" w:rsidRPr="006C312D">
        <w:t>Security and Confidentiality</w:t>
      </w:r>
      <w:bookmarkEnd w:id="226"/>
    </w:p>
    <w:p w14:paraId="58884538" w14:textId="410B91C7" w:rsidR="00D65DD5" w:rsidRPr="006C312D" w:rsidRDefault="00D65DD5" w:rsidP="00D65DD5">
      <w:r w:rsidRPr="006C312D">
        <w:t xml:space="preserve">For the operational CSA,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teachers, and cooperative LEA staff. ETS’ Code of Ethics requires that all test information, including tangible materials (e.g., test items), confidential files (e.g., those containing personally </w:t>
      </w:r>
      <w:r w:rsidRPr="006C312D">
        <w:lastRenderedPageBreak/>
        <w:t>identifiable student information), and processes related to test administration (e.g., the configurations of secure servers) be kept secure. ETS has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7ED45121" w14:textId="77777777" w:rsidR="00D65DD5" w:rsidRPr="006C312D" w:rsidRDefault="00D65DD5" w:rsidP="00D65DD5">
      <w:bookmarkStart w:id="227" w:name="_Hlk65051752"/>
      <w:r w:rsidRPr="006C312D">
        <w:t xml:space="preserve">All tests within the CAASPP System, as well as the confidentiality of student information, should be protected to ensure the validity, reliability, and fairness of the results. As stated in </w:t>
      </w:r>
      <w:r w:rsidRPr="006C312D">
        <w:rPr>
          <w:i/>
        </w:rPr>
        <w:t>Standard 7.9</w:t>
      </w:r>
      <w:r w:rsidRPr="006C312D">
        <w:t xml:space="preserve"> (AERA, APA, &amp; NCME, 2014), “The documentation should explain the steps necessary to protect test materials and to prevent inappropriate exchange of information during the test administration session” (p. 128).</w:t>
      </w:r>
    </w:p>
    <w:bookmarkEnd w:id="227"/>
    <w:p w14:paraId="32394C62" w14:textId="6A8358F8" w:rsidR="00D65DD5" w:rsidRPr="006C312D" w:rsidDel="00FA513C" w:rsidRDefault="00D65DD5" w:rsidP="00D65DD5">
      <w:pPr>
        <w:keepLines/>
      </w:pPr>
      <w:r w:rsidRPr="006C312D">
        <w:t xml:space="preserve">This section of the </w:t>
      </w:r>
      <w:r w:rsidRPr="006C312D">
        <w:rPr>
          <w:i/>
        </w:rPr>
        <w:t>CSA Technical Report</w:t>
      </w:r>
      <w:r w:rsidRPr="006C312D">
        <w:t xml:space="preserve"> describes the measures intended to prevent potential test security incidents prior to testing and the actions that were taken to handle security incidents occurring during or after the testing window using the STAIRS process.</w:t>
      </w:r>
      <w:bookmarkStart w:id="228" w:name="_Toc36630829"/>
      <w:bookmarkStart w:id="229" w:name="_Toc36631011"/>
      <w:bookmarkStart w:id="230" w:name="_Toc36631189"/>
      <w:bookmarkStart w:id="231" w:name="_Toc36631364"/>
      <w:bookmarkStart w:id="232" w:name="_Toc36636267"/>
      <w:bookmarkStart w:id="233" w:name="_Toc36707579"/>
      <w:bookmarkStart w:id="234" w:name="_Toc36731952"/>
      <w:bookmarkStart w:id="235" w:name="_Toc36732313"/>
      <w:bookmarkStart w:id="236" w:name="_Toc36798336"/>
      <w:bookmarkStart w:id="237" w:name="_Toc36803131"/>
      <w:bookmarkStart w:id="238" w:name="_Toc36816267"/>
      <w:bookmarkStart w:id="239" w:name="_Toc36983861"/>
      <w:bookmarkEnd w:id="228"/>
      <w:bookmarkEnd w:id="229"/>
      <w:bookmarkEnd w:id="230"/>
      <w:bookmarkEnd w:id="231"/>
      <w:bookmarkEnd w:id="232"/>
      <w:bookmarkEnd w:id="233"/>
      <w:bookmarkEnd w:id="234"/>
      <w:bookmarkEnd w:id="235"/>
      <w:bookmarkEnd w:id="236"/>
      <w:bookmarkEnd w:id="237"/>
      <w:bookmarkEnd w:id="238"/>
      <w:bookmarkEnd w:id="239"/>
    </w:p>
    <w:p w14:paraId="590E88CA" w14:textId="0947A9C0" w:rsidR="00585519" w:rsidRPr="006C312D" w:rsidRDefault="004F0385" w:rsidP="001E331C">
      <w:pPr>
        <w:pStyle w:val="Heading4"/>
      </w:pPr>
      <w:bookmarkStart w:id="240" w:name="_ETS’_Office_of"/>
      <w:bookmarkEnd w:id="240"/>
      <w:r w:rsidRPr="006C312D">
        <w:t>ETS’ Office of Testing Integrity</w:t>
      </w:r>
    </w:p>
    <w:p w14:paraId="629CA8EE" w14:textId="77777777" w:rsidR="00D65DD5" w:rsidRPr="006C312D" w:rsidRDefault="00D65DD5" w:rsidP="00D65DD5">
      <w:bookmarkStart w:id="241" w:name="_Hlk65051763"/>
      <w:r w:rsidRPr="006C312D">
        <w:t xml:space="preserve">The OTI is a division of ETS that provides quality assurance services for all testing programs managed by ETS. This division resides in the ETS legal department. The Office of Professional Standards Compliance at ETS publishes and maintains the </w:t>
      </w:r>
      <w:r w:rsidRPr="006C312D">
        <w:rPr>
          <w:i/>
        </w:rPr>
        <w:t>ETS Standards for Quality and Fairness</w:t>
      </w:r>
      <w:r w:rsidRPr="006C312D">
        <w:t xml:space="preserve"> (2014), which supports the OTI’s goals and activities. The </w:t>
      </w:r>
      <w:r w:rsidRPr="006C312D">
        <w:rPr>
          <w:i/>
        </w:rPr>
        <w:t xml:space="preserve">ETS </w:t>
      </w:r>
      <w:bookmarkEnd w:id="241"/>
      <w:r w:rsidRPr="006C312D">
        <w:rPr>
          <w:i/>
        </w:rPr>
        <w:t>Standards for Quality and Fairness</w:t>
      </w:r>
      <w:r w:rsidRPr="006C312D">
        <w:t xml:space="preserve"> provides guidelines to help ETS staff design, develop, and deliver technically sound, fair, and beneficial products and services and help the public and auditors evaluate those products and services.</w:t>
      </w:r>
    </w:p>
    <w:p w14:paraId="2F09997D" w14:textId="77777777" w:rsidR="00D65DD5" w:rsidRPr="006C312D" w:rsidRDefault="00D65DD5" w:rsidP="00D65DD5">
      <w:r w:rsidRPr="006C312D">
        <w:t>The OTI’s mission is to</w:t>
      </w:r>
    </w:p>
    <w:p w14:paraId="1E5220E3" w14:textId="77777777" w:rsidR="00D65DD5" w:rsidRPr="006C312D" w:rsidRDefault="00D65DD5" w:rsidP="00D65DD5">
      <w:pPr>
        <w:pStyle w:val="bullets"/>
      </w:pPr>
      <w:r w:rsidRPr="006C312D">
        <w:t>minimize any testing security violations that can impact the fairness of testing,</w:t>
      </w:r>
    </w:p>
    <w:p w14:paraId="4FC45B16" w14:textId="77777777" w:rsidR="00D65DD5" w:rsidRPr="006C312D" w:rsidRDefault="00D65DD5" w:rsidP="00D65DD5">
      <w:pPr>
        <w:pStyle w:val="bullets"/>
      </w:pPr>
      <w:r w:rsidRPr="006C312D">
        <w:t>minimize and investigate any security breach that threatens the validity of the interpretation of test scores, and</w:t>
      </w:r>
    </w:p>
    <w:p w14:paraId="3AE744CB" w14:textId="77777777" w:rsidR="00D65DD5" w:rsidRPr="006C312D" w:rsidRDefault="00D65DD5" w:rsidP="00D65DD5">
      <w:pPr>
        <w:pStyle w:val="bullets"/>
      </w:pPr>
      <w:r w:rsidRPr="006C312D">
        <w:t>report on security activities.</w:t>
      </w:r>
    </w:p>
    <w:p w14:paraId="5546E581" w14:textId="6A6B7370" w:rsidR="00D65DD5" w:rsidRDefault="00D65DD5" w:rsidP="00D65DD5">
      <w:r w:rsidRPr="006C312D">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w:t>
      </w:r>
    </w:p>
    <w:p w14:paraId="6EBCDC7F" w14:textId="0BDE8B17" w:rsidR="003817F9" w:rsidRDefault="003817F9" w:rsidP="003817F9">
      <w:r>
        <w:t>In an effort to enforce secure practices, the OTI strives to safeguard the various processes involved in a test development and administration cycle. For the CSA, those processes included the following:</w:t>
      </w:r>
    </w:p>
    <w:p w14:paraId="5E63D475" w14:textId="77777777" w:rsidR="003817F9" w:rsidRPr="004307D5" w:rsidRDefault="003817F9" w:rsidP="003817F9">
      <w:pPr>
        <w:pStyle w:val="bullets-one"/>
      </w:pPr>
      <w:r>
        <w:t>Test dev</w:t>
      </w:r>
      <w:r w:rsidRPr="004307D5">
        <w:t>elopment</w:t>
      </w:r>
    </w:p>
    <w:p w14:paraId="36DA6658" w14:textId="77777777" w:rsidR="003817F9" w:rsidRPr="004307D5" w:rsidRDefault="003817F9" w:rsidP="003817F9">
      <w:pPr>
        <w:pStyle w:val="bullets-one"/>
      </w:pPr>
      <w:r w:rsidRPr="004307D5">
        <w:t>Item and data review</w:t>
      </w:r>
    </w:p>
    <w:p w14:paraId="73950FA3" w14:textId="77777777" w:rsidR="003817F9" w:rsidRPr="004307D5" w:rsidRDefault="003817F9" w:rsidP="003817F9">
      <w:pPr>
        <w:pStyle w:val="bullets-one"/>
      </w:pPr>
      <w:r w:rsidRPr="004307D5">
        <w:t>Item banking</w:t>
      </w:r>
    </w:p>
    <w:p w14:paraId="3885DFF8" w14:textId="12FD7948" w:rsidR="003817F9" w:rsidRPr="004307D5" w:rsidRDefault="003817F9" w:rsidP="003817F9">
      <w:pPr>
        <w:pStyle w:val="bullets-one"/>
      </w:pPr>
      <w:r w:rsidRPr="004307D5">
        <w:t xml:space="preserve">Transfer of forms and items to the CDE and </w:t>
      </w:r>
      <w:r>
        <w:t>CAI</w:t>
      </w:r>
    </w:p>
    <w:p w14:paraId="02EDFB66" w14:textId="77777777" w:rsidR="003817F9" w:rsidRPr="004307D5" w:rsidRDefault="003817F9" w:rsidP="003817F9">
      <w:pPr>
        <w:pStyle w:val="bullets-one"/>
      </w:pPr>
      <w:r w:rsidRPr="004307D5">
        <w:t>Security of electronic files using a firewall</w:t>
      </w:r>
    </w:p>
    <w:p w14:paraId="5ECBBE5D" w14:textId="77777777" w:rsidR="003817F9" w:rsidRPr="004307D5" w:rsidRDefault="003817F9" w:rsidP="003817F9">
      <w:pPr>
        <w:pStyle w:val="bullets-one"/>
      </w:pPr>
      <w:r w:rsidRPr="004307D5">
        <w:t>Test administration</w:t>
      </w:r>
    </w:p>
    <w:p w14:paraId="4952EE0B" w14:textId="77777777" w:rsidR="003817F9" w:rsidRPr="004307D5" w:rsidRDefault="003817F9" w:rsidP="003817F9">
      <w:pPr>
        <w:pStyle w:val="bullets-one"/>
      </w:pPr>
      <w:r w:rsidRPr="004307D5">
        <w:t>Test delivery</w:t>
      </w:r>
    </w:p>
    <w:p w14:paraId="0D830A4B" w14:textId="77777777" w:rsidR="003817F9" w:rsidRPr="004307D5" w:rsidRDefault="003817F9" w:rsidP="003817F9">
      <w:pPr>
        <w:pStyle w:val="bullets-one"/>
      </w:pPr>
      <w:r w:rsidRPr="004307D5">
        <w:t>Processing and scoring</w:t>
      </w:r>
    </w:p>
    <w:p w14:paraId="772EA11B" w14:textId="77777777" w:rsidR="003817F9" w:rsidRPr="004307D5" w:rsidRDefault="003817F9" w:rsidP="003817F9">
      <w:pPr>
        <w:pStyle w:val="bullets-one"/>
      </w:pPr>
      <w:r w:rsidRPr="004307D5">
        <w:lastRenderedPageBreak/>
        <w:t>Data management</w:t>
      </w:r>
    </w:p>
    <w:p w14:paraId="52E77C0C" w14:textId="77777777" w:rsidR="003817F9" w:rsidRPr="004307D5" w:rsidRDefault="003817F9" w:rsidP="003817F9">
      <w:pPr>
        <w:pStyle w:val="bullets-one"/>
      </w:pPr>
      <w:r w:rsidRPr="004307D5">
        <w:t>Statistical analysis</w:t>
      </w:r>
    </w:p>
    <w:p w14:paraId="37388D7E" w14:textId="36B9CA1E" w:rsidR="003817F9" w:rsidRPr="006C312D" w:rsidRDefault="003817F9" w:rsidP="003817F9">
      <w:pPr>
        <w:pStyle w:val="bullets-one"/>
      </w:pPr>
      <w:r w:rsidRPr="004307D5">
        <w:t>Student confiden</w:t>
      </w:r>
      <w:r>
        <w:t>tiality</w:t>
      </w:r>
    </w:p>
    <w:p w14:paraId="2B7AAF4A" w14:textId="729A4774" w:rsidR="00585519" w:rsidRPr="006C312D" w:rsidRDefault="004F0385" w:rsidP="00675FCD">
      <w:pPr>
        <w:pStyle w:val="Heading4"/>
        <w:keepLines/>
      </w:pPr>
      <w:r w:rsidRPr="006C312D">
        <w:t>Procedures to Maintain Standardization of Test Security</w:t>
      </w:r>
    </w:p>
    <w:p w14:paraId="046F21BD" w14:textId="77777777" w:rsidR="00F37F0C" w:rsidRPr="006C312D" w:rsidRDefault="00F37F0C" w:rsidP="00675FCD">
      <w:pPr>
        <w:keepNext/>
        <w:keepLines/>
      </w:pPr>
      <w:r w:rsidRPr="006C312D">
        <w:t>Test security requires the accounting of all secure materials—including online summative test items and student data—before, during, and after each test administration. The LEA CAASPP coordinator is responsible for keeping all electronic test materials secure, keeping student information confidential, and making sure the CAASPP test site coordinators and test administrators are properly trained regarding security policies and procedures.</w:t>
      </w:r>
    </w:p>
    <w:p w14:paraId="366E0A08" w14:textId="77777777" w:rsidR="00F37F0C" w:rsidRPr="006C312D" w:rsidRDefault="00F37F0C" w:rsidP="00675FCD">
      <w:pPr>
        <w:keepNext/>
        <w:keepLines/>
      </w:pPr>
      <w:r w:rsidRPr="006C312D">
        <w:t>The CAASPP test site coordinator is responsible for mitigating test security incidents at the test site and for reporting incidents to the LEA CAASPP coordinator.</w:t>
      </w:r>
    </w:p>
    <w:p w14:paraId="36839B7D" w14:textId="447C0C17" w:rsidR="00F37F0C" w:rsidRPr="006C312D" w:rsidRDefault="00F37F0C" w:rsidP="00F37F0C">
      <w:bookmarkStart w:id="242" w:name="_Hlk65051783"/>
      <w:r w:rsidRPr="006C312D">
        <w:t xml:space="preserve">The test administrator is responsible for reporting testing incidents to the CAASPP test site coordinator and securely destroying printed and digital media for items and passages generated by the print-on-demand feature of the TDS (CDE, </w:t>
      </w:r>
      <w:r w:rsidR="002703EF">
        <w:t>2020</w:t>
      </w:r>
      <w:r w:rsidR="00543F5E">
        <w:t>d</w:t>
      </w:r>
      <w:r w:rsidRPr="006C312D">
        <w:t>).</w:t>
      </w:r>
    </w:p>
    <w:bookmarkEnd w:id="242"/>
    <w:p w14:paraId="71F0E84B" w14:textId="77777777" w:rsidR="00F37F0C" w:rsidRPr="006C312D" w:rsidRDefault="00F37F0C" w:rsidP="00F37F0C">
      <w:pPr>
        <w:keepNext/>
      </w:pPr>
      <w:r w:rsidRPr="006C312D">
        <w:t>The following measures ensured the security of the CAASPP:</w:t>
      </w:r>
    </w:p>
    <w:p w14:paraId="420C75F0" w14:textId="76951547" w:rsidR="00F37F0C" w:rsidRPr="006C312D" w:rsidRDefault="00F37F0C" w:rsidP="00F37F0C">
      <w:pPr>
        <w:pStyle w:val="bullets"/>
      </w:pPr>
      <w:r w:rsidRPr="006C312D">
        <w:t xml:space="preserve">LEA CAASPP coordinators and test site coordinators must have signed and submitted a “CAASPP Test Security Agreement for LEA CAASPP coordinators and CAASPP test site coordinators” form to the California Technical Assistance Center </w:t>
      </w:r>
      <w:r w:rsidR="00537560">
        <w:t>(</w:t>
      </w:r>
      <w:r w:rsidR="00537560" w:rsidRPr="006C312D">
        <w:t>CalTAC</w:t>
      </w:r>
      <w:r w:rsidR="00537560">
        <w:t>)</w:t>
      </w:r>
      <w:r w:rsidR="00537560" w:rsidRPr="006C312D">
        <w:t xml:space="preserve"> </w:t>
      </w:r>
      <w:r w:rsidRPr="006C312D">
        <w:t>before ETS can grant the coordinators access to TOMS (</w:t>
      </w:r>
      <w:r w:rsidRPr="00726045">
        <w:rPr>
          <w:i/>
          <w:iCs/>
        </w:rPr>
        <w:t>California Code of Regulations</w:t>
      </w:r>
      <w:r w:rsidRPr="006C312D">
        <w:t>, Title 5 [5 </w:t>
      </w:r>
      <w:r w:rsidRPr="006C312D">
        <w:rPr>
          <w:i/>
        </w:rPr>
        <w:t>CCR</w:t>
      </w:r>
      <w:r w:rsidRPr="006C312D">
        <w:t>], Education, Division 1, Chapter 2, Subchapter 3.75, Article 1, Section 859[a]).</w:t>
      </w:r>
    </w:p>
    <w:p w14:paraId="73155938" w14:textId="77777777" w:rsidR="00F37F0C" w:rsidRPr="006C312D" w:rsidRDefault="00F37F0C" w:rsidP="00F37F0C">
      <w:pPr>
        <w:pStyle w:val="bullets"/>
      </w:pPr>
      <w:r w:rsidRPr="006C312D">
        <w:t>Anyone having access to the testing materials must have signed and submitted a “Test Security Affidavit for Test Examiners, Test Administrators, Proctors, Translators, Scribes, and Any Other Person Having Access to CAASPP Tests” form to the CAASPP test site coordinator before receiving access to any testing materials (5 </w:t>
      </w:r>
      <w:r w:rsidRPr="006C312D">
        <w:rPr>
          <w:i/>
        </w:rPr>
        <w:t>CCR</w:t>
      </w:r>
      <w:r w:rsidRPr="006C312D">
        <w:t>, Section 859[c]).</w:t>
      </w:r>
    </w:p>
    <w:p w14:paraId="150C9BCD" w14:textId="77777777" w:rsidR="00F37F0C" w:rsidRPr="006C312D" w:rsidRDefault="00F37F0C" w:rsidP="00F37F0C">
      <w:r w:rsidRPr="006C312D">
        <w:t>In addition, it was the responsibility of every participant in the CAASPP System to report immediately any violation or suspected violation of test security or confidentiality. The test site coordinator reported to the LEA CAASPP coordinator. The LEA CAASPP coordinator reported to the CDE within 24 hours of the incident. (5</w:t>
      </w:r>
      <w:r w:rsidRPr="006C312D">
        <w:rPr>
          <w:i/>
        </w:rPr>
        <w:t xml:space="preserve"> CCR</w:t>
      </w:r>
      <w:r w:rsidRPr="006C312D">
        <w:t>, Section 859[e])</w:t>
      </w:r>
    </w:p>
    <w:p w14:paraId="45C842E5" w14:textId="62795054" w:rsidR="00585519" w:rsidRPr="006C312D" w:rsidRDefault="004F0385" w:rsidP="001E331C">
      <w:pPr>
        <w:pStyle w:val="Heading4"/>
      </w:pPr>
      <w:r w:rsidRPr="006C312D">
        <w:t>Security of Electronic Files Using a Firewall</w:t>
      </w:r>
    </w:p>
    <w:p w14:paraId="37089910" w14:textId="77777777" w:rsidR="006F2F7B" w:rsidRPr="006C312D" w:rsidRDefault="006F2F7B" w:rsidP="006F2F7B">
      <w:r w:rsidRPr="006C312D">
        <w:t>A firewall is software that prevents unauthorized entry to files, email, and other organization-specific information. All ETS data exchanges and internal email remain within the ETS firewall at all ETS locations, ranging from Princeton, New Jersey, to San Antonio, Texas, to Concord and Sacramento, California.</w:t>
      </w:r>
    </w:p>
    <w:p w14:paraId="5FE4C152" w14:textId="33C72F78" w:rsidR="006F2F7B" w:rsidRPr="006C312D" w:rsidRDefault="006F2F7B" w:rsidP="006F2F7B">
      <w:r w:rsidRPr="006C312D">
        <w:t xml:space="preserve">All electronic applications that are included in TOMS remain protected by the ETS firewall software at all times. </w:t>
      </w:r>
      <w:r w:rsidR="00CA374A">
        <w:t>Because of</w:t>
      </w:r>
      <w:r w:rsidRPr="006C312D">
        <w:t xml:space="preserve"> the sensitive nature of the student information processed by TOMS, the firewall plays a significant role in maintaining assurance of confidentiality among the users of this information.</w:t>
      </w:r>
    </w:p>
    <w:p w14:paraId="65D93DB4" w14:textId="43DE5B5F" w:rsidR="006F2F7B" w:rsidRPr="006C312D" w:rsidRDefault="006F2F7B" w:rsidP="006F2F7B">
      <w:r w:rsidRPr="006C312D">
        <w:t xml:space="preserve">Refer to section </w:t>
      </w:r>
      <w:hyperlink w:anchor="_Systems_Overview_and" w:history="1">
        <w:r w:rsidRPr="006C312D">
          <w:rPr>
            <w:rStyle w:val="Hyperlink"/>
            <w:i/>
          </w:rPr>
          <w:t>1.</w:t>
        </w:r>
        <w:r w:rsidR="00C01AAD" w:rsidRPr="006C312D">
          <w:rPr>
            <w:rStyle w:val="Hyperlink"/>
            <w:i/>
          </w:rPr>
          <w:t>9</w:t>
        </w:r>
        <w:r w:rsidRPr="006C312D">
          <w:rPr>
            <w:rStyle w:val="Hyperlink"/>
            <w:i/>
          </w:rPr>
          <w:t xml:space="preserve"> Systems Overview and Functionality</w:t>
        </w:r>
      </w:hyperlink>
      <w:r w:rsidRPr="006C312D">
        <w:t xml:space="preserve"> in</w:t>
      </w:r>
      <w:r w:rsidRPr="006C312D">
        <w:rPr>
          <w:i/>
        </w:rPr>
        <w:t xml:space="preserve"> </w:t>
      </w:r>
      <w:hyperlink w:anchor="_Introduction" w:history="1">
        <w:r w:rsidRPr="006C312D">
          <w:rPr>
            <w:rStyle w:val="Hyperlink"/>
            <w:i/>
          </w:rPr>
          <w:t>Chapter 1: Introduction</w:t>
        </w:r>
      </w:hyperlink>
      <w:r w:rsidRPr="006C312D">
        <w:t xml:space="preserve"> for more information on TOMS.</w:t>
      </w:r>
    </w:p>
    <w:p w14:paraId="5938BF48" w14:textId="0E341673" w:rsidR="001865CD" w:rsidRPr="006C312D" w:rsidRDefault="001865CD" w:rsidP="00675FCD">
      <w:pPr>
        <w:pStyle w:val="Heading4"/>
        <w:keepLines/>
      </w:pPr>
      <w:r w:rsidRPr="006C312D">
        <w:lastRenderedPageBreak/>
        <w:t>Transfer of Scores via Secure Data Exchange</w:t>
      </w:r>
    </w:p>
    <w:p w14:paraId="316EBFB3" w14:textId="7B74D3E6" w:rsidR="00983186" w:rsidRPr="006C312D" w:rsidRDefault="00CA374A" w:rsidP="00675FCD">
      <w:pPr>
        <w:keepNext/>
        <w:keepLines/>
      </w:pPr>
      <w:r>
        <w:t>Because of</w:t>
      </w:r>
      <w:r w:rsidR="00983186" w:rsidRPr="006C312D">
        <w:t xml:space="preserve">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00BD01EF" w14:textId="77777777" w:rsidR="00983186" w:rsidRPr="006C312D" w:rsidRDefault="00983186" w:rsidP="00983186">
      <w:r w:rsidRPr="006C312D">
        <w:t>The SFTP server is used as a conduit for the transfer of files; secure test data is only temporarily stored on the shared SFTP server. Industry-standard secure protocols are used to transfer test content and student data from the ETS internal data center to any external systems.</w:t>
      </w:r>
    </w:p>
    <w:p w14:paraId="7F4DE169" w14:textId="340059A8" w:rsidR="00893DAB" w:rsidRPr="006C312D" w:rsidRDefault="00983186" w:rsidP="00893DAB">
      <w:r w:rsidRPr="006C312D">
        <w:t>ETS enters information about the files posted to the SFTP server in a web form on a SharePoint website; a CDE staff member monitors this log throughout the day to check the status of deliverables and downloads and deletes the file from the SFTP server when its status shows it has been posted.</w:t>
      </w:r>
    </w:p>
    <w:p w14:paraId="3CA37768" w14:textId="77CEBCD5" w:rsidR="004F0385" w:rsidRPr="006C312D" w:rsidRDefault="004F0385" w:rsidP="001E331C">
      <w:pPr>
        <w:pStyle w:val="Heading4"/>
      </w:pPr>
      <w:r w:rsidRPr="006C312D">
        <w:t>Data Management in the Secure Database</w:t>
      </w:r>
    </w:p>
    <w:p w14:paraId="639B192E" w14:textId="77777777" w:rsidR="00770C4C" w:rsidRPr="006C312D" w:rsidRDefault="00770C4C" w:rsidP="00770C4C">
      <w:r w:rsidRPr="006C312D">
        <w:t>ETS currently maintains a secure database to house all student demographic data and assessment results. Information associated with each student has a database relationship to the LEA, school, and grade codes as the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5021D473" w14:textId="77777777" w:rsidR="00770C4C" w:rsidRPr="006C312D" w:rsidRDefault="00770C4C" w:rsidP="00770C4C">
      <w:r w:rsidRPr="006C312D">
        <w:t xml:space="preserve">All stored test content and student data are encrypted. Industry-standard secure protocols are used to transfer test content and student data from the ETS internal data center to any external systems. ETS complies with the Family Educational Rights and Privacy Act </w:t>
      </w:r>
      <w:bookmarkStart w:id="243" w:name="_Hlk65051802"/>
      <w:r w:rsidRPr="006C312D">
        <w:rPr>
          <w:color w:val="333333"/>
        </w:rPr>
        <w:t>(</w:t>
      </w:r>
      <w:r w:rsidRPr="006C312D">
        <w:rPr>
          <w:color w:val="030A13"/>
        </w:rPr>
        <w:t>20 </w:t>
      </w:r>
      <w:r w:rsidRPr="006C312D">
        <w:rPr>
          <w:i/>
          <w:color w:val="030A13"/>
        </w:rPr>
        <w:t>United States Code [USC]</w:t>
      </w:r>
      <w:r w:rsidRPr="006C312D">
        <w:rPr>
          <w:color w:val="030A13"/>
        </w:rPr>
        <w:t xml:space="preserve"> § 1232g; 34 </w:t>
      </w:r>
      <w:r w:rsidRPr="006C312D">
        <w:rPr>
          <w:i/>
          <w:color w:val="030A13"/>
        </w:rPr>
        <w:t>Code of Federal Regulations</w:t>
      </w:r>
      <w:r w:rsidRPr="006C312D">
        <w:rPr>
          <w:color w:val="030A13"/>
        </w:rPr>
        <w:t xml:space="preserve"> Part 99</w:t>
      </w:r>
      <w:r w:rsidRPr="006C312D">
        <w:rPr>
          <w:color w:val="333333"/>
        </w:rPr>
        <w:t>)</w:t>
      </w:r>
      <w:r w:rsidRPr="006C312D">
        <w:t xml:space="preserve"> and the Children’s Online Privacy Protection Act (15 USC </w:t>
      </w:r>
      <w:r w:rsidRPr="006C312D">
        <w:rPr>
          <w:color w:val="030A13"/>
        </w:rPr>
        <w:t>§§</w:t>
      </w:r>
      <w:r w:rsidRPr="006C312D">
        <w:t xml:space="preserve"> </w:t>
      </w:r>
      <w:r w:rsidRPr="006C312D">
        <w:rPr>
          <w:color w:val="1E1E1E"/>
        </w:rPr>
        <w:t>6501-6506, P.L. No. 105–277, 112 Stat. 2681–1728).</w:t>
      </w:r>
    </w:p>
    <w:bookmarkEnd w:id="243"/>
    <w:p w14:paraId="3CE01858" w14:textId="77777777" w:rsidR="00770C4C" w:rsidRPr="006C312D" w:rsidRDefault="00770C4C" w:rsidP="00770C4C">
      <w:r w:rsidRPr="006C312D">
        <w:t>In TOMS, staff at LEAs and test sites have different levels of access appropriate to the role assigned to them.</w:t>
      </w:r>
    </w:p>
    <w:p w14:paraId="38D98D8F" w14:textId="5777ACE7" w:rsidR="004F0385" w:rsidRPr="006C312D" w:rsidRDefault="004F0385" w:rsidP="001E331C">
      <w:pPr>
        <w:pStyle w:val="Heading4"/>
      </w:pPr>
      <w:r w:rsidRPr="006C312D">
        <w:t>Statistical Analysis on Secure Servers</w:t>
      </w:r>
    </w:p>
    <w:p w14:paraId="3AD4C9F9" w14:textId="35FA6A95" w:rsidR="00A85951" w:rsidRPr="006C312D" w:rsidRDefault="00A85951" w:rsidP="00A85951">
      <w:r w:rsidRPr="006C312D">
        <w:t xml:space="preserve">During CAASPP testing, </w:t>
      </w:r>
      <w:r w:rsidR="008B7023">
        <w:t>ETS</w:t>
      </w:r>
      <w:r w:rsidR="008B7023" w:rsidRPr="006C312D">
        <w:t xml:space="preserve"> </w:t>
      </w:r>
      <w:r w:rsidRPr="006C312D">
        <w:t xml:space="preserve">information technology staff </w:t>
      </w:r>
      <w:r w:rsidR="008B7023">
        <w:t>members</w:t>
      </w:r>
      <w:r w:rsidRPr="006C312D">
        <w:t xml:space="preserve"> retrieve data files from </w:t>
      </w:r>
      <w:r w:rsidR="00D040D9">
        <w:t>CAI</w:t>
      </w:r>
      <w:r w:rsidRPr="006C312D">
        <w:t xml:space="preserve"> and load </w:t>
      </w:r>
      <w:r w:rsidR="00415A5F">
        <w:t>those files</w:t>
      </w:r>
      <w:r w:rsidR="00415A5F" w:rsidRPr="006C312D">
        <w:t xml:space="preserve"> </w:t>
      </w:r>
      <w:r w:rsidRPr="006C312D">
        <w:t>into a database. The ETS Data Quality Services staff extracts the data from the database and performs quality control procedures (e.g., the values of all variables are as expected) before passing files to the ETS statistical analysis group. The statistical analysis staff stores the files on secure servers. All staff members involved with the data adhere to the ETS Code of Ethics and the ETS Information Protection Policies to prevent any unauthorized access to data.</w:t>
      </w:r>
    </w:p>
    <w:p w14:paraId="78633E57" w14:textId="4147CE97" w:rsidR="004F0385" w:rsidRPr="006C312D" w:rsidRDefault="004F0385" w:rsidP="001E331C">
      <w:pPr>
        <w:pStyle w:val="Heading4"/>
      </w:pPr>
      <w:r w:rsidRPr="006C312D">
        <w:lastRenderedPageBreak/>
        <w:t>Student Confidentiality</w:t>
      </w:r>
    </w:p>
    <w:p w14:paraId="304AD037" w14:textId="77777777" w:rsidR="0056042B" w:rsidRPr="006C312D" w:rsidRDefault="0056042B" w:rsidP="0056042B">
      <w:r w:rsidRPr="006C312D">
        <w:t>To meet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697C449E" w14:textId="5356A1DA" w:rsidR="001865CD" w:rsidRPr="006C312D" w:rsidRDefault="001865CD" w:rsidP="00675FCD">
      <w:pPr>
        <w:pStyle w:val="Heading4"/>
        <w:keepLines/>
      </w:pPr>
      <w:r w:rsidRPr="006C312D">
        <w:t>Student Test Results</w:t>
      </w:r>
    </w:p>
    <w:p w14:paraId="73CE33D6" w14:textId="77777777" w:rsidR="0056042B" w:rsidRPr="006C312D" w:rsidRDefault="0056042B" w:rsidP="00675FCD">
      <w:pPr>
        <w:pStyle w:val="Heading5"/>
        <w:keepLines/>
        <w:spacing w:after="60"/>
        <w:ind w:left="864" w:hanging="720"/>
      </w:pPr>
      <w:bookmarkStart w:id="244" w:name="_Toc459039175"/>
      <w:bookmarkStart w:id="245" w:name="_Toc520202693"/>
      <w:r w:rsidRPr="006C312D">
        <w:t>Types of Results</w:t>
      </w:r>
      <w:bookmarkEnd w:id="244"/>
      <w:bookmarkEnd w:id="245"/>
    </w:p>
    <w:p w14:paraId="48A7913A" w14:textId="77777777" w:rsidR="0056042B" w:rsidRPr="006C312D" w:rsidRDefault="0056042B" w:rsidP="00675FCD">
      <w:pPr>
        <w:keepNext/>
        <w:keepLines/>
      </w:pPr>
      <w:r w:rsidRPr="006C312D">
        <w:t>The following deliverables are produced for reporting of the CSA:</w:t>
      </w:r>
    </w:p>
    <w:p w14:paraId="5F7B3AE8" w14:textId="1D47D53D" w:rsidR="0056042B" w:rsidRPr="006C312D" w:rsidRDefault="0056042B" w:rsidP="00675FCD">
      <w:pPr>
        <w:pStyle w:val="bullets"/>
        <w:keepNext/>
        <w:keepLines/>
      </w:pPr>
      <w:r w:rsidRPr="006C312D">
        <w:t>Individual Student Score Reports</w:t>
      </w:r>
      <w:r w:rsidR="00A87A8D">
        <w:t xml:space="preserve"> (SSRs)</w:t>
      </w:r>
      <w:r w:rsidRPr="006C312D">
        <w:t xml:space="preserve"> (electronic)</w:t>
      </w:r>
    </w:p>
    <w:p w14:paraId="158FB225" w14:textId="77777777" w:rsidR="0056042B" w:rsidRPr="006C312D" w:rsidRDefault="0056042B" w:rsidP="0056042B">
      <w:pPr>
        <w:pStyle w:val="bullets"/>
      </w:pPr>
      <w:r w:rsidRPr="006C312D">
        <w:t>Internet reports—available on a public web reporting site—aggregated by content area and state, county, LEA, or test site</w:t>
      </w:r>
    </w:p>
    <w:p w14:paraId="44B20371" w14:textId="77777777" w:rsidR="0056042B" w:rsidRPr="006C312D" w:rsidRDefault="0056042B" w:rsidP="0056042B">
      <w:pPr>
        <w:pStyle w:val="Heading5"/>
        <w:spacing w:after="60"/>
        <w:ind w:left="864" w:hanging="720"/>
      </w:pPr>
      <w:bookmarkStart w:id="246" w:name="_Toc459039176"/>
      <w:bookmarkStart w:id="247" w:name="_Toc520202694"/>
      <w:r w:rsidRPr="006C312D">
        <w:t>Security of Results Files</w:t>
      </w:r>
      <w:bookmarkEnd w:id="246"/>
      <w:bookmarkEnd w:id="247"/>
    </w:p>
    <w:p w14:paraId="7C3AE342" w14:textId="2059DF79" w:rsidR="0056042B" w:rsidRPr="006C312D" w:rsidRDefault="0056042B" w:rsidP="0056042B">
      <w:pPr>
        <w:keepLines/>
      </w:pPr>
      <w:r w:rsidRPr="006C312D">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7A2D59AD" w14:textId="77777777" w:rsidR="0056042B" w:rsidRPr="006C312D" w:rsidRDefault="0056042B" w:rsidP="0056042B">
      <w:r w:rsidRPr="006C312D">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38D6480C" w14:textId="77777777" w:rsidR="0056042B" w:rsidRPr="006C312D" w:rsidRDefault="0056042B" w:rsidP="0056042B">
      <w:r w:rsidRPr="006C312D">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0F96B420" w14:textId="77777777" w:rsidR="0056042B" w:rsidRPr="006C312D" w:rsidRDefault="0056042B" w:rsidP="0056042B">
      <w:r w:rsidRPr="006C312D">
        <w:t>Access to the ETS Computer Processing Center is controlled by employee and visitor identification badges. The Center is secured by doors that can only be unlocked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2388F935" w14:textId="77777777" w:rsidR="0056042B" w:rsidRPr="006C312D" w:rsidRDefault="0056042B" w:rsidP="00675FCD">
      <w:pPr>
        <w:pStyle w:val="Heading5"/>
        <w:keepLines/>
        <w:spacing w:after="60"/>
        <w:ind w:left="864" w:hanging="720"/>
      </w:pPr>
      <w:bookmarkStart w:id="248" w:name="_Toc459039177"/>
      <w:bookmarkStart w:id="249" w:name="_Toc520202695"/>
      <w:r w:rsidRPr="006C312D">
        <w:lastRenderedPageBreak/>
        <w:t>Security of Individual Results</w:t>
      </w:r>
      <w:bookmarkEnd w:id="248"/>
      <w:bookmarkEnd w:id="249"/>
    </w:p>
    <w:p w14:paraId="58CD27F7" w14:textId="20973789" w:rsidR="0056042B" w:rsidRPr="006C312D" w:rsidRDefault="0056042B" w:rsidP="00675FCD">
      <w:pPr>
        <w:keepNext/>
        <w:keepLines/>
      </w:pPr>
      <w:r w:rsidRPr="006C312D">
        <w:t>ETS protects individual students’ results during the following events:</w:t>
      </w:r>
    </w:p>
    <w:p w14:paraId="51831408" w14:textId="77777777" w:rsidR="0056042B" w:rsidRPr="006C312D" w:rsidRDefault="0056042B" w:rsidP="00675FCD">
      <w:pPr>
        <w:pStyle w:val="bullets-one"/>
        <w:keepNext/>
        <w:keepLines/>
      </w:pPr>
      <w:r w:rsidRPr="006C312D">
        <w:t>Scoring</w:t>
      </w:r>
    </w:p>
    <w:p w14:paraId="2CA466ED" w14:textId="77777777" w:rsidR="0056042B" w:rsidRPr="006C312D" w:rsidRDefault="0056042B" w:rsidP="00675FCD">
      <w:pPr>
        <w:pStyle w:val="bullets-one"/>
        <w:keepNext/>
        <w:keepLines/>
      </w:pPr>
      <w:r w:rsidRPr="006C312D">
        <w:t>Transfer of scores by means of secure data exchange</w:t>
      </w:r>
    </w:p>
    <w:p w14:paraId="3A0D5AC7" w14:textId="77777777" w:rsidR="0056042B" w:rsidRPr="006C312D" w:rsidRDefault="0056042B" w:rsidP="00675FCD">
      <w:pPr>
        <w:pStyle w:val="bullets-one"/>
        <w:keepNext/>
        <w:keepLines/>
      </w:pPr>
      <w:r w:rsidRPr="006C312D">
        <w:t>Reporting</w:t>
      </w:r>
    </w:p>
    <w:p w14:paraId="2D60657A" w14:textId="77777777" w:rsidR="0056042B" w:rsidRPr="006C312D" w:rsidRDefault="0056042B" w:rsidP="00675FCD">
      <w:pPr>
        <w:pStyle w:val="bullets-one"/>
        <w:keepNext/>
        <w:keepLines/>
      </w:pPr>
      <w:r w:rsidRPr="006C312D">
        <w:t>Analysis and reporting of erasure marks</w:t>
      </w:r>
    </w:p>
    <w:p w14:paraId="6621C359" w14:textId="77777777" w:rsidR="0056042B" w:rsidRPr="006C312D" w:rsidRDefault="0056042B" w:rsidP="00675FCD">
      <w:pPr>
        <w:pStyle w:val="bullets-one"/>
        <w:keepNext/>
        <w:keepLines/>
      </w:pPr>
      <w:r w:rsidRPr="006C312D">
        <w:t>Posting of aggregate data</w:t>
      </w:r>
    </w:p>
    <w:p w14:paraId="385018DB" w14:textId="77777777" w:rsidR="0056042B" w:rsidRPr="006C312D" w:rsidRDefault="0056042B" w:rsidP="0056042B">
      <w:pPr>
        <w:pStyle w:val="bullets-one"/>
      </w:pPr>
      <w:r w:rsidRPr="006C312D">
        <w:t>Storage</w:t>
      </w:r>
    </w:p>
    <w:p w14:paraId="73D65622" w14:textId="77777777" w:rsidR="0056042B" w:rsidRPr="006C312D" w:rsidRDefault="0056042B" w:rsidP="0056042B">
      <w:r w:rsidRPr="006C312D">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on-site security audits of departments, with follow-up reports containing recommendations for improvement.</w:t>
      </w:r>
    </w:p>
    <w:p w14:paraId="220EC4E9" w14:textId="643A4A66" w:rsidR="004F0385" w:rsidRPr="006C312D" w:rsidRDefault="004F0385" w:rsidP="001E331C">
      <w:pPr>
        <w:pStyle w:val="Heading4"/>
      </w:pPr>
      <w:r w:rsidRPr="006C312D">
        <w:t>Security and Test Administration Incident Reporting System Process</w:t>
      </w:r>
    </w:p>
    <w:p w14:paraId="3F918AD0" w14:textId="328D2F8E" w:rsidR="0056042B" w:rsidRPr="006C312D" w:rsidRDefault="0056042B" w:rsidP="0056042B">
      <w:bookmarkStart w:id="250" w:name="_Hlk65051818"/>
      <w:r w:rsidRPr="006C312D">
        <w:t xml:space="preserve">Test security incidents, such as improprieties, irregularities, and breaches, are prohibited behaviors that give a student an unfair advantage or compromise the secure administration of the tests, which, in turn, compromise the reliability and validity of test results (CDE, </w:t>
      </w:r>
      <w:r w:rsidR="002C1B8E">
        <w:t>2020</w:t>
      </w:r>
      <w:r w:rsidR="00543F5E">
        <w:t>e</w:t>
      </w:r>
      <w:r w:rsidRPr="006C312D">
        <w:t>). Whether intentional or unintentional, failure by staff or students to comply with security rules constitutes a test security incident. Test security incidents have impacts on scoring and affect students’ performance on the test.</w:t>
      </w:r>
    </w:p>
    <w:bookmarkEnd w:id="250"/>
    <w:p w14:paraId="4D8733C4" w14:textId="58DA4F01" w:rsidR="0056042B" w:rsidRPr="006C312D" w:rsidRDefault="0056042B" w:rsidP="0056042B">
      <w:r w:rsidRPr="006C312D">
        <w:t>LEA CAASPP coordinators and CAASPP test site coordinators must ensure that all test security and summative administration incidents are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56D9B6C0" w14:textId="02188129" w:rsidR="0056042B" w:rsidRPr="006C312D" w:rsidRDefault="0056042B" w:rsidP="0056042B">
      <w:r w:rsidRPr="006C312D">
        <w:t xml:space="preserve">After a case was submitted, an email containing a case number and next steps was sent to the submitter (and to the LEA CAASPP coordinator, if the form was submitted by the </w:t>
      </w:r>
      <w:bookmarkStart w:id="251" w:name="_Hlk65051832"/>
      <w:r w:rsidRPr="006C312D">
        <w:t xml:space="preserve">CAASPP test site coordinator). The </w:t>
      </w:r>
      <w:r w:rsidRPr="006C312D">
        <w:rPr>
          <w:iCs/>
        </w:rPr>
        <w:t>STAIRS</w:t>
      </w:r>
      <w:r w:rsidRPr="006C312D">
        <w:rPr>
          <w:i/>
        </w:rPr>
        <w:t xml:space="preserve"> </w:t>
      </w:r>
      <w:r w:rsidR="009230EE">
        <w:rPr>
          <w:iCs/>
        </w:rPr>
        <w:t>case in TOMS</w:t>
      </w:r>
      <w:r w:rsidRPr="006C312D">
        <w:t xml:space="preserve"> provided the LEA CAASPP coordinator, the CDE, and </w:t>
      </w:r>
      <w:r w:rsidR="00537560" w:rsidRPr="006C312D">
        <w:t>CalTAC</w:t>
      </w:r>
      <w:r w:rsidRPr="006C312D">
        <w:t xml:space="preserve"> with the opportunity to interact and communicate regarding the STAIRS process (CDE, 20</w:t>
      </w:r>
      <w:r w:rsidR="00983B88">
        <w:t>20</w:t>
      </w:r>
      <w:r w:rsidR="00543F5E">
        <w:t>e</w:t>
      </w:r>
      <w:r w:rsidRPr="006C312D">
        <w:t>).</w:t>
      </w:r>
    </w:p>
    <w:bookmarkEnd w:id="251"/>
    <w:p w14:paraId="7944C7B3" w14:textId="2B451DC6" w:rsidR="0056042B" w:rsidRPr="006C312D" w:rsidRDefault="0056042B" w:rsidP="0056042B">
      <w:pPr>
        <w:keepNext/>
        <w:keepLines/>
      </w:pPr>
      <w:r w:rsidRPr="006C312D">
        <w:t xml:space="preserve">Prior to the assessment administration, ETS and the CDE agreed that the following types of STAIRS cases </w:t>
      </w:r>
      <w:r w:rsidR="6DE34915">
        <w:t>w</w:t>
      </w:r>
      <w:r w:rsidR="3B64754E">
        <w:t>ould</w:t>
      </w:r>
      <w:r w:rsidRPr="006C312D">
        <w:t xml:space="preserve"> also </w:t>
      </w:r>
      <w:r w:rsidR="05A38357">
        <w:t xml:space="preserve">be </w:t>
      </w:r>
      <w:r w:rsidRPr="006C312D">
        <w:t>forwarded to the CDE:</w:t>
      </w:r>
    </w:p>
    <w:p w14:paraId="5EAE2A11" w14:textId="7926A89B" w:rsidR="0056042B" w:rsidRPr="006C312D" w:rsidRDefault="009230EE" w:rsidP="0056042B">
      <w:pPr>
        <w:pStyle w:val="bullets-one"/>
      </w:pPr>
      <w:r>
        <w:t>Student c</w:t>
      </w:r>
      <w:r w:rsidR="0056042B" w:rsidRPr="006C312D">
        <w:t>heating or accessing unauthorized devices</w:t>
      </w:r>
    </w:p>
    <w:p w14:paraId="716E1DFA" w14:textId="4F3D15E7" w:rsidR="009230EE" w:rsidRPr="001F0DDC" w:rsidRDefault="009230EE" w:rsidP="009230EE">
      <w:pPr>
        <w:pStyle w:val="bullets-one"/>
        <w:keepNext/>
        <w:keepLines/>
      </w:pPr>
      <w:r w:rsidRPr="001F0DDC">
        <w:t>Security breach (where a student exposed secure materials)</w:t>
      </w:r>
    </w:p>
    <w:p w14:paraId="2880EF51" w14:textId="77777777" w:rsidR="009230EE" w:rsidRPr="001F0DDC" w:rsidRDefault="009230EE" w:rsidP="009230EE">
      <w:pPr>
        <w:pStyle w:val="bullets-one"/>
      </w:pPr>
      <w:r w:rsidRPr="001F0DDC">
        <w:t>Student unable to review previous answers (i.e., 20-minute pause rule)</w:t>
      </w:r>
    </w:p>
    <w:p w14:paraId="70B32B9E" w14:textId="4F7C4669" w:rsidR="006D7211" w:rsidRPr="00CC0551" w:rsidRDefault="006D7211" w:rsidP="006D7211">
      <w:bookmarkStart w:id="252" w:name="_Hlk64971729"/>
      <w:r w:rsidRPr="1E05E257">
        <w:rPr>
          <w:noProof/>
        </w:rPr>
        <w:t>Appeals requests were reviewed by the CDE</w:t>
      </w:r>
      <w:r>
        <w:rPr>
          <w:noProof/>
        </w:rPr>
        <w:t xml:space="preserve"> or CalTAC</w:t>
      </w:r>
      <w:r w:rsidRPr="1E05E257">
        <w:rPr>
          <w:noProof/>
        </w:rPr>
        <w:t>.</w:t>
      </w:r>
      <w:r>
        <w:t xml:space="preserve"> </w:t>
      </w:r>
      <w:r w:rsidRPr="1E05E257">
        <w:rPr>
          <w:noProof/>
        </w:rPr>
        <w:t xml:space="preserve">When a request to submit an Appeal was approved, the coordinator received a system-generated email with the Appeal type that was approved </w:t>
      </w:r>
      <w:r>
        <w:t>(CDE, 2020e).</w:t>
      </w:r>
    </w:p>
    <w:p w14:paraId="1F9C4816" w14:textId="77777777" w:rsidR="0056042B" w:rsidRPr="006C312D" w:rsidRDefault="0056042B" w:rsidP="0056042B">
      <w:pPr>
        <w:pStyle w:val="Heading5"/>
        <w:spacing w:after="60"/>
        <w:ind w:left="864" w:hanging="720"/>
      </w:pPr>
      <w:bookmarkStart w:id="253" w:name="_Toc459039179"/>
      <w:bookmarkStart w:id="254" w:name="_Toc482025346"/>
      <w:bookmarkStart w:id="255" w:name="_Toc512424573"/>
      <w:bookmarkEnd w:id="252"/>
      <w:r w:rsidRPr="006C312D">
        <w:lastRenderedPageBreak/>
        <w:t>Impropriety</w:t>
      </w:r>
      <w:bookmarkEnd w:id="253"/>
      <w:bookmarkEnd w:id="254"/>
      <w:bookmarkEnd w:id="255"/>
    </w:p>
    <w:p w14:paraId="49863136" w14:textId="77777777" w:rsidR="0056042B" w:rsidRPr="006C312D" w:rsidRDefault="0056042B" w:rsidP="0056042B">
      <w:r w:rsidRPr="006C312D">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 reported the incident within 24 hours,</w:t>
      </w:r>
      <w:r w:rsidRPr="006C312D" w:rsidDel="003D7D82">
        <w:t xml:space="preserve"> </w:t>
      </w:r>
      <w:r w:rsidRPr="006C312D">
        <w:t>using the STAIRS</w:t>
      </w:r>
      <w:r w:rsidRPr="006C312D">
        <w:rPr>
          <w:iCs/>
        </w:rPr>
        <w:t>/Appeals process in TOMS</w:t>
      </w:r>
      <w:r w:rsidRPr="006C312D">
        <w:t>.</w:t>
      </w:r>
    </w:p>
    <w:p w14:paraId="3C1ABE75" w14:textId="77777777" w:rsidR="0056042B" w:rsidRPr="006C312D" w:rsidRDefault="0056042B" w:rsidP="0056042B">
      <w:pPr>
        <w:pStyle w:val="Heading5"/>
        <w:spacing w:after="60"/>
        <w:ind w:left="864" w:hanging="720"/>
      </w:pPr>
      <w:bookmarkStart w:id="256" w:name="_Toc459039180"/>
      <w:bookmarkStart w:id="257" w:name="_Toc482025347"/>
      <w:bookmarkStart w:id="258" w:name="_Toc512424574"/>
      <w:r w:rsidRPr="006C312D">
        <w:t>Irregularity</w:t>
      </w:r>
      <w:bookmarkEnd w:id="256"/>
      <w:bookmarkEnd w:id="257"/>
      <w:bookmarkEnd w:id="258"/>
    </w:p>
    <w:p w14:paraId="6909602C" w14:textId="77777777" w:rsidR="0056042B" w:rsidRPr="006C312D" w:rsidRDefault="0056042B" w:rsidP="0056042B">
      <w:r w:rsidRPr="006C312D">
        <w:t>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CAASPP coordinator and CAASPP test site coordinator immediately. The coordinator must report the irregularity within 24 hours, using the online STAIRS</w:t>
      </w:r>
      <w:r w:rsidRPr="006C312D">
        <w:rPr>
          <w:iCs/>
        </w:rPr>
        <w:t>/Appeals process in TOMS</w:t>
      </w:r>
      <w:r w:rsidRPr="006C312D">
        <w:t>.</w:t>
      </w:r>
    </w:p>
    <w:p w14:paraId="27BB77BD" w14:textId="77777777" w:rsidR="0056042B" w:rsidRPr="006C312D" w:rsidRDefault="0056042B" w:rsidP="0056042B">
      <w:pPr>
        <w:pStyle w:val="Heading5"/>
        <w:spacing w:after="60"/>
        <w:ind w:left="864" w:hanging="720"/>
      </w:pPr>
      <w:bookmarkStart w:id="259" w:name="_Toc459039181"/>
      <w:bookmarkStart w:id="260" w:name="_Toc482025348"/>
      <w:bookmarkStart w:id="261" w:name="_Toc512424575"/>
      <w:r w:rsidRPr="006C312D">
        <w:t>Breach</w:t>
      </w:r>
      <w:bookmarkEnd w:id="259"/>
      <w:bookmarkEnd w:id="260"/>
      <w:bookmarkEnd w:id="261"/>
    </w:p>
    <w:p w14:paraId="5DED5BE2" w14:textId="4CE01464" w:rsidR="0056042B" w:rsidRPr="006C312D" w:rsidRDefault="0056042B" w:rsidP="0056042B">
      <w:pPr>
        <w:keepLines/>
      </w:pPr>
      <w:r w:rsidRPr="006C312D">
        <w:t>A testing breach is an event that poses a threat to the validity of the test. Breaches require immediate attention and escalation to CalTAC (for social media breaches) or the CDE (for all other breaches) via telephone. Following the call, the CAASPP test site coordinator or LEA CAASPP coordinator must report the incident using the online STAIRS/Appeals process in TOMS within 24 hours</w:t>
      </w:r>
      <w:r w:rsidRPr="006C312D">
        <w:rPr>
          <w:color w:val="000000" w:themeColor="text1"/>
        </w:rPr>
        <w:t xml:space="preserve">. </w:t>
      </w:r>
      <w:r w:rsidRPr="006C312D">
        <w:t>Examples may include such situations as a release of secure materials or a security or system risk. These circumstances have external implications for the CDE and may result in a decision to remove the test item(s) from the available secure bank.</w:t>
      </w:r>
    </w:p>
    <w:p w14:paraId="39F97773" w14:textId="61983488" w:rsidR="001865CD" w:rsidRPr="006C312D" w:rsidRDefault="001865CD" w:rsidP="001E331C">
      <w:pPr>
        <w:pStyle w:val="Heading4"/>
      </w:pPr>
      <w:r w:rsidRPr="006C312D">
        <w:t>Appeals</w:t>
      </w:r>
    </w:p>
    <w:p w14:paraId="053E55B7" w14:textId="4B7B3032" w:rsidR="0056042B" w:rsidRPr="006C312D" w:rsidRDefault="0056042B" w:rsidP="0056042B">
      <w:r w:rsidRPr="006C312D">
        <w:t xml:space="preserve">For incidents that resulted in a need to reset, re-open, invalidate, or restore individual online student assessments, the request was approved by the CDE. In most instances, an Appeal was submitted to address a test security breach or irregularity. The LEA CAASPP coordinator or CAASPP test site coordinator submitted Appeals in TOMS. All submitted Appeals were available for retrieval and review by the appropriate credentialed users within a given organization. However, the view of Appeals is restricted according to the user role </w:t>
      </w:r>
      <w:bookmarkStart w:id="262" w:name="_Hlk65051854"/>
      <w:r w:rsidRPr="006C312D">
        <w:t>as established in TOMS. An Appeal could be requested only by the LEA CAASPP coordinator or CAASPP test site coordinator if prompted while filing a STAIRS case in TOMS (CDE, 20</w:t>
      </w:r>
      <w:r w:rsidR="00983B88">
        <w:t>20</w:t>
      </w:r>
      <w:r w:rsidR="00543F5E">
        <w:t>e</w:t>
      </w:r>
      <w:r w:rsidRPr="006C312D">
        <w:t>).</w:t>
      </w:r>
    </w:p>
    <w:bookmarkEnd w:id="262"/>
    <w:p w14:paraId="436B0A9F" w14:textId="24D55C17" w:rsidR="0056042B" w:rsidRPr="006C312D" w:rsidRDefault="00A06FAC" w:rsidP="0056042B">
      <w:pPr>
        <w:keepNext/>
      </w:pPr>
      <w:r w:rsidRPr="006C312D">
        <w:rPr>
          <w:rStyle w:val="Cross-Reference"/>
        </w:rPr>
        <w:lastRenderedPageBreak/>
        <w:fldChar w:fldCharType="begin"/>
      </w:r>
      <w:r w:rsidRPr="006C312D">
        <w:rPr>
          <w:rStyle w:val="Cross-Reference"/>
        </w:rPr>
        <w:instrText xml:space="preserve"> REF _Ref58317069 \h  \* MERGEFORMAT </w:instrText>
      </w:r>
      <w:r w:rsidRPr="006C312D">
        <w:rPr>
          <w:rStyle w:val="Cross-Reference"/>
        </w:rPr>
      </w:r>
      <w:r w:rsidRPr="006C312D">
        <w:rPr>
          <w:rStyle w:val="Cross-Reference"/>
        </w:rPr>
        <w:fldChar w:fldCharType="separate"/>
      </w:r>
      <w:r w:rsidR="00B401CA" w:rsidRPr="00B401CA">
        <w:rPr>
          <w:rStyle w:val="Cross-Reference"/>
        </w:rPr>
        <w:t>Table 4.3</w:t>
      </w:r>
      <w:r w:rsidRPr="006C312D">
        <w:rPr>
          <w:rStyle w:val="Cross-Reference"/>
        </w:rPr>
        <w:fldChar w:fldCharType="end"/>
      </w:r>
      <w:r w:rsidRPr="006C312D">
        <w:t xml:space="preserve"> </w:t>
      </w:r>
      <w:r w:rsidR="0056042B" w:rsidRPr="006C312D">
        <w:t xml:space="preserve">describes types of </w:t>
      </w:r>
      <w:r w:rsidR="00B644FA">
        <w:t>A</w:t>
      </w:r>
      <w:r w:rsidR="0056042B" w:rsidRPr="006C312D">
        <w:t xml:space="preserve">ppeals available during the </w:t>
      </w:r>
      <w:r w:rsidR="00CF419F">
        <w:t>2019</w:t>
      </w:r>
      <w:r w:rsidR="0040461F">
        <w:t>–</w:t>
      </w:r>
      <w:r w:rsidR="00CF419F">
        <w:t>2020</w:t>
      </w:r>
      <w:r w:rsidR="0056042B" w:rsidRPr="006C312D">
        <w:t xml:space="preserve"> CAASPP administration.</w:t>
      </w:r>
      <w:r>
        <w:t xml:space="preserve"> </w:t>
      </w:r>
      <w:r w:rsidR="00395B91">
        <w:t>None of the</w:t>
      </w:r>
      <w:r w:rsidR="00CF419F">
        <w:t xml:space="preserve"> following</w:t>
      </w:r>
      <w:r w:rsidR="00395B91">
        <w:t xml:space="preserve"> types of </w:t>
      </w:r>
      <w:r w:rsidR="00B644FA">
        <w:t>A</w:t>
      </w:r>
      <w:r w:rsidR="00395B91">
        <w:t>ppeals were recorded</w:t>
      </w:r>
      <w:r w:rsidR="00C64A40">
        <w:t xml:space="preserve">, </w:t>
      </w:r>
      <w:r w:rsidR="00395B91">
        <w:t>reported</w:t>
      </w:r>
      <w:r w:rsidR="00C64A40">
        <w:t xml:space="preserve">, </w:t>
      </w:r>
      <w:r w:rsidR="007C7226">
        <w:t>or</w:t>
      </w:r>
      <w:r w:rsidR="00C64A40">
        <w:t xml:space="preserve"> approved</w:t>
      </w:r>
      <w:r w:rsidR="00395B91">
        <w:t xml:space="preserve"> in </w:t>
      </w:r>
      <w:r w:rsidR="00CF419F">
        <w:t xml:space="preserve">STAIRS in the </w:t>
      </w:r>
      <w:r w:rsidR="00BE6BBB">
        <w:t xml:space="preserve">CSA </w:t>
      </w:r>
      <w:r w:rsidR="00CF419F">
        <w:t>2019</w:t>
      </w:r>
      <w:r w:rsidR="0040461F">
        <w:t>–</w:t>
      </w:r>
      <w:r w:rsidR="00CF419F">
        <w:t>2020</w:t>
      </w:r>
      <w:r w:rsidR="005425DD">
        <w:t xml:space="preserve"> administration</w:t>
      </w:r>
      <w:r w:rsidR="00CF419F">
        <w:t>.</w:t>
      </w:r>
    </w:p>
    <w:p w14:paraId="099389CA" w14:textId="0C1B9B29" w:rsidR="005146ED" w:rsidRPr="006C312D" w:rsidRDefault="005146ED" w:rsidP="005146ED">
      <w:pPr>
        <w:pStyle w:val="Caption"/>
      </w:pPr>
      <w:bookmarkStart w:id="263" w:name="_Ref58317069"/>
      <w:bookmarkStart w:id="264" w:name="_Toc220420445"/>
      <w:r w:rsidRPr="006C312D">
        <w:t xml:space="preserve">Table </w:t>
      </w:r>
      <w:r>
        <w:fldChar w:fldCharType="begin"/>
      </w:r>
      <w:r>
        <w:instrText>STYLEREF 2 \s</w:instrText>
      </w:r>
      <w:r>
        <w:fldChar w:fldCharType="separate"/>
      </w:r>
      <w:r w:rsidR="009350B6">
        <w:rPr>
          <w:noProof/>
        </w:rPr>
        <w:t>4</w:t>
      </w:r>
      <w:r>
        <w:fldChar w:fldCharType="end"/>
      </w:r>
      <w:r w:rsidR="0025718D">
        <w:t>.</w:t>
      </w:r>
      <w:r>
        <w:fldChar w:fldCharType="begin"/>
      </w:r>
      <w:r>
        <w:instrText>SEQ Table \* ARABIC \s 2</w:instrText>
      </w:r>
      <w:r>
        <w:fldChar w:fldCharType="separate"/>
      </w:r>
      <w:r w:rsidR="0025718D">
        <w:rPr>
          <w:noProof/>
        </w:rPr>
        <w:t>3</w:t>
      </w:r>
      <w:r>
        <w:fldChar w:fldCharType="end"/>
      </w:r>
      <w:bookmarkEnd w:id="263"/>
      <w:r w:rsidRPr="006C312D">
        <w:t xml:space="preserve">  Types of Appeals</w:t>
      </w:r>
      <w:bookmarkEnd w:id="264"/>
    </w:p>
    <w:tbl>
      <w:tblPr>
        <w:tblStyle w:val="TRsBorders"/>
        <w:tblW w:w="9360" w:type="dxa"/>
        <w:tblLayout w:type="fixed"/>
        <w:tblLook w:val="04A0" w:firstRow="1" w:lastRow="0" w:firstColumn="1" w:lastColumn="0" w:noHBand="0" w:noVBand="1"/>
        <w:tblDescription w:val="Types of Appeals"/>
      </w:tblPr>
      <w:tblGrid>
        <w:gridCol w:w="2016"/>
        <w:gridCol w:w="7344"/>
      </w:tblGrid>
      <w:tr w:rsidR="005923BD" w:rsidRPr="006C312D" w14:paraId="622067BB" w14:textId="77777777" w:rsidTr="00AD20DD">
        <w:trPr>
          <w:cnfStyle w:val="100000000000" w:firstRow="1" w:lastRow="0" w:firstColumn="0" w:lastColumn="0" w:oddVBand="0" w:evenVBand="0" w:oddHBand="0" w:evenHBand="0" w:firstRowFirstColumn="0" w:firstRowLastColumn="0" w:lastRowFirstColumn="0" w:lastRowLastColumn="0"/>
          <w:cantSplit/>
        </w:trPr>
        <w:tc>
          <w:tcPr>
            <w:tcW w:w="2016" w:type="dxa"/>
          </w:tcPr>
          <w:p w14:paraId="5CAE7256" w14:textId="77777777" w:rsidR="005146ED" w:rsidRPr="006C312D" w:rsidRDefault="005146ED" w:rsidP="00E824A2">
            <w:pPr>
              <w:pStyle w:val="TableHead"/>
              <w:keepNext/>
              <w:keepLines/>
              <w:rPr>
                <w:b w:val="0"/>
                <w:noProof w:val="0"/>
              </w:rPr>
            </w:pPr>
            <w:r w:rsidRPr="006C312D">
              <w:rPr>
                <w:noProof w:val="0"/>
              </w:rPr>
              <w:t>Type of Appeal</w:t>
            </w:r>
          </w:p>
        </w:tc>
        <w:tc>
          <w:tcPr>
            <w:tcW w:w="7344" w:type="dxa"/>
          </w:tcPr>
          <w:p w14:paraId="2B6523F0" w14:textId="77777777" w:rsidR="005146ED" w:rsidRPr="006C312D" w:rsidRDefault="005146ED" w:rsidP="00E824A2">
            <w:pPr>
              <w:pStyle w:val="TableHead"/>
              <w:keepNext/>
              <w:keepLines/>
              <w:rPr>
                <w:b w:val="0"/>
                <w:noProof w:val="0"/>
              </w:rPr>
            </w:pPr>
            <w:r w:rsidRPr="006C312D">
              <w:rPr>
                <w:noProof w:val="0"/>
              </w:rPr>
              <w:t>Description</w:t>
            </w:r>
          </w:p>
        </w:tc>
      </w:tr>
      <w:tr w:rsidR="005146ED" w:rsidRPr="006C312D" w14:paraId="0F5F5459" w14:textId="77777777" w:rsidTr="00AD20DD">
        <w:tc>
          <w:tcPr>
            <w:tcW w:w="2016" w:type="dxa"/>
          </w:tcPr>
          <w:p w14:paraId="10385DF5" w14:textId="77777777" w:rsidR="005146ED" w:rsidRPr="006C312D" w:rsidRDefault="005146ED" w:rsidP="00AD20DD">
            <w:pPr>
              <w:pStyle w:val="TableTextLeft"/>
              <w:keepNext/>
            </w:pPr>
            <w:r w:rsidRPr="006C312D">
              <w:t>Reset</w:t>
            </w:r>
          </w:p>
        </w:tc>
        <w:tc>
          <w:tcPr>
            <w:tcW w:w="7344" w:type="dxa"/>
          </w:tcPr>
          <w:p w14:paraId="5D793E7E" w14:textId="77777777" w:rsidR="005146ED" w:rsidRPr="006C312D" w:rsidRDefault="005146ED" w:rsidP="00AD20DD">
            <w:pPr>
              <w:pStyle w:val="TableTextLeft"/>
              <w:keepNext/>
            </w:pPr>
            <w:r w:rsidRPr="006C312D">
              <w:t>Resetting a student’s summative assessment removes that assessment from the system and enables the student to start a new assessment from the beginning.</w:t>
            </w:r>
          </w:p>
        </w:tc>
      </w:tr>
      <w:tr w:rsidR="005146ED" w:rsidRPr="006C312D" w14:paraId="37397E5C" w14:textId="77777777" w:rsidTr="00AD20DD">
        <w:tc>
          <w:tcPr>
            <w:tcW w:w="2016" w:type="dxa"/>
          </w:tcPr>
          <w:p w14:paraId="57339560" w14:textId="77777777" w:rsidR="005146ED" w:rsidRPr="006C312D" w:rsidRDefault="005146ED" w:rsidP="00AD20DD">
            <w:pPr>
              <w:pStyle w:val="TableTextLeft"/>
            </w:pPr>
            <w:r w:rsidRPr="006C312D">
              <w:t>Invalidate</w:t>
            </w:r>
          </w:p>
        </w:tc>
        <w:tc>
          <w:tcPr>
            <w:tcW w:w="7344" w:type="dxa"/>
          </w:tcPr>
          <w:p w14:paraId="70F662CE" w14:textId="45D47B18" w:rsidR="005146ED" w:rsidRPr="006C312D" w:rsidRDefault="005146ED" w:rsidP="00AD20DD">
            <w:pPr>
              <w:pStyle w:val="TableTextLeft"/>
            </w:pPr>
            <w:r w:rsidRPr="006C312D">
              <w:t xml:space="preserve">Invalidated summative assessments will be scored, and scores will be provided on the </w:t>
            </w:r>
            <w:r w:rsidR="00A87A8D">
              <w:t>SSR</w:t>
            </w:r>
            <w:r w:rsidRPr="006C312D">
              <w:t xml:space="preserve"> with a note that an irregularity occurred. The student(s) will be counted as participating in the calculation of the school’s participation rate for accountability purposes. The score will be counted as “not proficient” for aggregation into the CAASPP results.</w:t>
            </w:r>
          </w:p>
        </w:tc>
      </w:tr>
      <w:tr w:rsidR="005146ED" w:rsidRPr="006C312D" w14:paraId="52D17AF9" w14:textId="77777777" w:rsidTr="00AD20DD">
        <w:tc>
          <w:tcPr>
            <w:tcW w:w="2016" w:type="dxa"/>
          </w:tcPr>
          <w:p w14:paraId="33B15D46" w14:textId="77777777" w:rsidR="005146ED" w:rsidRPr="006C312D" w:rsidRDefault="005146ED" w:rsidP="00AD20DD">
            <w:pPr>
              <w:pStyle w:val="TableTextLeft"/>
            </w:pPr>
            <w:r w:rsidRPr="006C312D">
              <w:t>Re-open</w:t>
            </w:r>
          </w:p>
        </w:tc>
        <w:tc>
          <w:tcPr>
            <w:tcW w:w="7344" w:type="dxa"/>
          </w:tcPr>
          <w:p w14:paraId="365415B4" w14:textId="77777777" w:rsidR="005146ED" w:rsidRPr="006C312D" w:rsidRDefault="005146ED" w:rsidP="00AD20DD">
            <w:pPr>
              <w:pStyle w:val="TableTextLeft"/>
            </w:pPr>
            <w:r w:rsidRPr="006C312D">
              <w:t>Reopening a summative assessment allows a student to access an assessment that has already been submitted or has expired.</w:t>
            </w:r>
          </w:p>
        </w:tc>
      </w:tr>
      <w:tr w:rsidR="005146ED" w:rsidRPr="006C312D" w14:paraId="5087CB00" w14:textId="77777777" w:rsidTr="00AD20DD">
        <w:tc>
          <w:tcPr>
            <w:tcW w:w="2016" w:type="dxa"/>
          </w:tcPr>
          <w:p w14:paraId="49678177" w14:textId="77777777" w:rsidR="005146ED" w:rsidRPr="006C312D" w:rsidRDefault="005146ED" w:rsidP="00AD20DD">
            <w:pPr>
              <w:pStyle w:val="TableTextLeft"/>
            </w:pPr>
            <w:r w:rsidRPr="006C312D">
              <w:t>Restore</w:t>
            </w:r>
          </w:p>
        </w:tc>
        <w:tc>
          <w:tcPr>
            <w:tcW w:w="7344" w:type="dxa"/>
          </w:tcPr>
          <w:p w14:paraId="22DE985C" w14:textId="77777777" w:rsidR="005146ED" w:rsidRPr="006C312D" w:rsidRDefault="005146ED" w:rsidP="00AD20DD">
            <w:pPr>
              <w:pStyle w:val="TableTextLeft"/>
            </w:pPr>
            <w:r w:rsidRPr="006C312D">
              <w:t>Restoring a summative assessment returns an assessment from the Reset status to its prior status. This action can only be performed on tests that have been previously reset.</w:t>
            </w:r>
          </w:p>
        </w:tc>
      </w:tr>
      <w:tr w:rsidR="005146ED" w:rsidRPr="006C312D" w14:paraId="3BFFB653" w14:textId="77777777" w:rsidTr="00AD20DD">
        <w:tc>
          <w:tcPr>
            <w:tcW w:w="2016" w:type="dxa"/>
          </w:tcPr>
          <w:p w14:paraId="0483A714" w14:textId="77777777" w:rsidR="005146ED" w:rsidRPr="006C312D" w:rsidRDefault="005146ED" w:rsidP="00AD20DD">
            <w:pPr>
              <w:pStyle w:val="TableTextLeft"/>
              <w:rPr>
                <w:b/>
              </w:rPr>
            </w:pPr>
            <w:r w:rsidRPr="006C312D">
              <w:t>Grace Period Extension</w:t>
            </w:r>
          </w:p>
        </w:tc>
        <w:tc>
          <w:tcPr>
            <w:tcW w:w="7344" w:type="dxa"/>
          </w:tcPr>
          <w:p w14:paraId="49AD6935" w14:textId="03832D53" w:rsidR="005146ED" w:rsidRPr="006C312D" w:rsidRDefault="005146ED" w:rsidP="00AD20DD">
            <w:pPr>
              <w:pStyle w:val="TableTextLeft"/>
              <w:spacing w:after="120"/>
            </w:pPr>
            <w:r w:rsidRPr="006C312D">
              <w:rPr>
                <w:spacing w:val="-2"/>
              </w:rPr>
              <w:t xml:space="preserve">Permitting a grace period extension allows the student to review previously answered questions upon logging back on to the assessment after expiration of the pause rule. Note that for </w:t>
            </w:r>
            <w:r w:rsidRPr="006C312D">
              <w:t xml:space="preserve">a </w:t>
            </w:r>
            <w:r w:rsidR="00794CD9" w:rsidRPr="006C312D">
              <w:t>performance task</w:t>
            </w:r>
            <w:r w:rsidRPr="006C312D">
              <w:t>, having the test administrator open a new testing session may be all that is needed to continue testing.</w:t>
            </w:r>
          </w:p>
          <w:p w14:paraId="1CA9DFE9" w14:textId="77777777" w:rsidR="005146ED" w:rsidRPr="006C312D" w:rsidRDefault="005146ED" w:rsidP="00AD20DD">
            <w:pPr>
              <w:pStyle w:val="TableTextLeft"/>
            </w:pPr>
            <w:r w:rsidRPr="006C312D">
              <w:t>A grace period extension will only be granted in cases where there was a disruption to a test session, such as a technical difficulty, fire drill, schoolwide power outage, earthquake, or other act beyond the control of the test administrator.</w:t>
            </w:r>
          </w:p>
        </w:tc>
      </w:tr>
    </w:tbl>
    <w:p w14:paraId="045814DA" w14:textId="10DEF98E" w:rsidR="00BA494F" w:rsidRPr="006C312D" w:rsidRDefault="00BA494F" w:rsidP="004A042F">
      <w:pPr>
        <w:pStyle w:val="Heading3"/>
        <w:pageBreakBefore/>
        <w:numPr>
          <w:ilvl w:val="0"/>
          <w:numId w:val="0"/>
        </w:numPr>
      </w:pPr>
      <w:bookmarkStart w:id="265" w:name="_Toc182472559"/>
      <w:r w:rsidRPr="006C312D">
        <w:lastRenderedPageBreak/>
        <w:t>References</w:t>
      </w:r>
      <w:bookmarkEnd w:id="265"/>
    </w:p>
    <w:p w14:paraId="31CE181D" w14:textId="77777777" w:rsidR="0056042B" w:rsidRPr="006C312D" w:rsidRDefault="0056042B" w:rsidP="0056042B">
      <w:pPr>
        <w:pStyle w:val="References"/>
      </w:pPr>
      <w:bookmarkStart w:id="266" w:name="_Hlk39392887"/>
      <w:r w:rsidRPr="00983B88">
        <w:t>American Educational Research Associat</w:t>
      </w:r>
      <w:r w:rsidRPr="006C312D">
        <w:t xml:space="preserve">ion, American Psychological Association, &amp; National Council on Measurement in Education. (2014). </w:t>
      </w:r>
      <w:r w:rsidRPr="006C312D">
        <w:rPr>
          <w:i/>
        </w:rPr>
        <w:t>Standards for educational and psychological testing.</w:t>
      </w:r>
      <w:r w:rsidRPr="006C312D">
        <w:t xml:space="preserve"> Washington, DC: American Educational Research Association.</w:t>
      </w:r>
    </w:p>
    <w:p w14:paraId="6C580E0A" w14:textId="7AC5084F" w:rsidR="008501F0" w:rsidRPr="006C312D" w:rsidRDefault="008501F0" w:rsidP="008501F0">
      <w:pPr>
        <w:pStyle w:val="References"/>
      </w:pPr>
      <w:r w:rsidRPr="00983B88">
        <w:t>California Department</w:t>
      </w:r>
      <w:r w:rsidRPr="006C312D">
        <w:t xml:space="preserve"> of Education. (2019). </w:t>
      </w:r>
      <w:r w:rsidRPr="006C312D">
        <w:rPr>
          <w:i/>
        </w:rPr>
        <w:t>Matrix one: Universal tools, designated supports, and accommodations for the California Assessment of Student Performance and Progress for 2018</w:t>
      </w:r>
      <w:r w:rsidRPr="006C312D">
        <w:rPr>
          <w:rFonts w:ascii="Calibri" w:hAnsi="Calibri"/>
          <w:i/>
        </w:rPr>
        <w:t>–</w:t>
      </w:r>
      <w:r w:rsidRPr="006C312D">
        <w:rPr>
          <w:i/>
        </w:rPr>
        <w:t>19</w:t>
      </w:r>
      <w:r w:rsidRPr="006C312D">
        <w:t xml:space="preserve">. Sacramento, CA: California Department of Education. </w:t>
      </w:r>
    </w:p>
    <w:p w14:paraId="6E8A3249" w14:textId="5B5EC987" w:rsidR="0056042B" w:rsidRDefault="0056042B" w:rsidP="0056042B">
      <w:pPr>
        <w:pStyle w:val="References"/>
      </w:pPr>
      <w:r w:rsidRPr="00983B88">
        <w:t>California Department</w:t>
      </w:r>
      <w:r w:rsidRPr="006C312D">
        <w:t xml:space="preserve"> of Education. (</w:t>
      </w:r>
      <w:r w:rsidRPr="008501F0">
        <w:t>20</w:t>
      </w:r>
      <w:r w:rsidR="00510ABF" w:rsidRPr="008501F0">
        <w:t>20</w:t>
      </w:r>
      <w:r w:rsidR="008501F0">
        <w:t>a</w:t>
      </w:r>
      <w:r w:rsidRPr="006C312D">
        <w:t xml:space="preserve">). </w:t>
      </w:r>
      <w:r w:rsidR="00510ABF" w:rsidRPr="006C312D">
        <w:rPr>
          <w:i/>
        </w:rPr>
        <w:t xml:space="preserve">CAASPP </w:t>
      </w:r>
      <w:r w:rsidR="00510ABF">
        <w:rPr>
          <w:i/>
        </w:rPr>
        <w:t>and ELPAC a</w:t>
      </w:r>
      <w:r w:rsidRPr="006C312D">
        <w:rPr>
          <w:i/>
        </w:rPr>
        <w:t>ccessibility guide for online testing</w:t>
      </w:r>
      <w:r w:rsidRPr="006C312D">
        <w:t xml:space="preserve">. Sacramento, CA: California Department of Education. </w:t>
      </w:r>
    </w:p>
    <w:p w14:paraId="62E4B061" w14:textId="21C5FC6E" w:rsidR="00E029E5" w:rsidRPr="008501F0" w:rsidRDefault="00E029E5" w:rsidP="00E029E5">
      <w:pPr>
        <w:pStyle w:val="References"/>
      </w:pPr>
      <w:r w:rsidRPr="00983B88">
        <w:t>California Department</w:t>
      </w:r>
      <w:r w:rsidRPr="008501F0">
        <w:t xml:space="preserve"> of Education. (20</w:t>
      </w:r>
      <w:r>
        <w:t>20b</w:t>
      </w:r>
      <w:r w:rsidRPr="008501F0">
        <w:t xml:space="preserve">). </w:t>
      </w:r>
      <w:r>
        <w:rPr>
          <w:i/>
          <w:iCs/>
        </w:rPr>
        <w:t xml:space="preserve">CAASPP and ELPAC </w:t>
      </w:r>
      <w:r>
        <w:rPr>
          <w:i/>
        </w:rPr>
        <w:t>t</w:t>
      </w:r>
      <w:r w:rsidRPr="008501F0">
        <w:rPr>
          <w:i/>
        </w:rPr>
        <w:t>echnical specifications and configuration guide for CAASPP online testing</w:t>
      </w:r>
      <w:r w:rsidRPr="008501F0">
        <w:t xml:space="preserve">. Sacramento, CA: California Department of Education. </w:t>
      </w:r>
    </w:p>
    <w:p w14:paraId="33B783F9" w14:textId="1F2EEC29" w:rsidR="00E029E5" w:rsidRPr="006C312D" w:rsidRDefault="00E029E5" w:rsidP="00E029E5">
      <w:pPr>
        <w:pStyle w:val="References"/>
      </w:pPr>
      <w:r w:rsidRPr="00983B88">
        <w:t>California Department</w:t>
      </w:r>
      <w:r w:rsidRPr="008501F0">
        <w:t xml:space="preserve"> of Education. (20</w:t>
      </w:r>
      <w:r>
        <w:t>20c</w:t>
      </w:r>
      <w:r w:rsidRPr="008501F0">
        <w:t xml:space="preserve">). </w:t>
      </w:r>
      <w:r w:rsidRPr="00512C8E">
        <w:rPr>
          <w:i/>
          <w:szCs w:val="20"/>
        </w:rPr>
        <w:t>CAASPP and ELPAC Test Operations Management System user guide</w:t>
      </w:r>
      <w:r w:rsidRPr="008501F0">
        <w:t xml:space="preserve">. Sacramento, CA: California Department of Education. </w:t>
      </w:r>
    </w:p>
    <w:p w14:paraId="20647744" w14:textId="2C735C7C" w:rsidR="0056042B" w:rsidRPr="006C312D" w:rsidRDefault="0056042B" w:rsidP="0056042B">
      <w:pPr>
        <w:pStyle w:val="References"/>
      </w:pPr>
      <w:r w:rsidRPr="00983B88">
        <w:t>California Department</w:t>
      </w:r>
      <w:r w:rsidRPr="006C312D">
        <w:t xml:space="preserve"> of Education. (</w:t>
      </w:r>
      <w:r w:rsidRPr="002779F8">
        <w:t>20</w:t>
      </w:r>
      <w:r w:rsidR="00510ABF" w:rsidRPr="002779F8">
        <w:t>20</w:t>
      </w:r>
      <w:r w:rsidR="00543F5E" w:rsidRPr="002E3C0E">
        <w:t>d</w:t>
      </w:r>
      <w:r w:rsidRPr="006C312D">
        <w:t xml:space="preserve">). </w:t>
      </w:r>
      <w:r w:rsidRPr="006C312D">
        <w:rPr>
          <w:i/>
          <w:iCs/>
        </w:rPr>
        <w:t>CAASPP online test administration manual, 201</w:t>
      </w:r>
      <w:r w:rsidR="00510ABF">
        <w:rPr>
          <w:i/>
          <w:iCs/>
        </w:rPr>
        <w:t>9</w:t>
      </w:r>
      <w:r w:rsidRPr="006C312D">
        <w:rPr>
          <w:i/>
          <w:iCs/>
        </w:rPr>
        <w:t>–</w:t>
      </w:r>
      <w:r w:rsidR="00510ABF">
        <w:rPr>
          <w:i/>
          <w:iCs/>
        </w:rPr>
        <w:t>2020</w:t>
      </w:r>
      <w:r w:rsidRPr="006C312D">
        <w:rPr>
          <w:i/>
          <w:iCs/>
        </w:rPr>
        <w:t xml:space="preserve"> administration.</w:t>
      </w:r>
      <w:r w:rsidRPr="006C312D">
        <w:t xml:space="preserve"> Sacramento, CA: California Department of Education. </w:t>
      </w:r>
    </w:p>
    <w:p w14:paraId="49403030" w14:textId="282D457C" w:rsidR="0056042B" w:rsidRPr="006C312D" w:rsidRDefault="0056042B" w:rsidP="0056042B">
      <w:pPr>
        <w:pStyle w:val="References"/>
      </w:pPr>
      <w:r w:rsidRPr="00983B88">
        <w:t>California Department of Ed</w:t>
      </w:r>
      <w:r w:rsidRPr="006C312D">
        <w:t>ucation. (</w:t>
      </w:r>
      <w:r w:rsidR="00983B88" w:rsidRPr="00983B88">
        <w:t>2020</w:t>
      </w:r>
      <w:r w:rsidR="00543F5E">
        <w:t>e</w:t>
      </w:r>
      <w:r w:rsidRPr="006C312D">
        <w:t xml:space="preserve">). </w:t>
      </w:r>
      <w:r w:rsidRPr="00720F5A">
        <w:rPr>
          <w:i/>
          <w:iCs/>
        </w:rPr>
        <w:t>CAASPP</w:t>
      </w:r>
      <w:r w:rsidRPr="006C312D">
        <w:t xml:space="preserve"> </w:t>
      </w:r>
      <w:r w:rsidRPr="006C312D">
        <w:rPr>
          <w:i/>
        </w:rPr>
        <w:t>security incidents and appeals procedure guide, 20</w:t>
      </w:r>
      <w:r w:rsidR="00510ABF">
        <w:rPr>
          <w:i/>
        </w:rPr>
        <w:t>19</w:t>
      </w:r>
      <w:r w:rsidRPr="006C312D">
        <w:rPr>
          <w:i/>
        </w:rPr>
        <w:t>–20</w:t>
      </w:r>
      <w:r w:rsidR="00510ABF">
        <w:rPr>
          <w:i/>
        </w:rPr>
        <w:t>20</w:t>
      </w:r>
      <w:r w:rsidRPr="006C312D">
        <w:rPr>
          <w:i/>
        </w:rPr>
        <w:t xml:space="preserve"> administration. </w:t>
      </w:r>
      <w:r w:rsidRPr="006C312D">
        <w:t xml:space="preserve">Sacramento, CA: California Department of Education. </w:t>
      </w:r>
    </w:p>
    <w:p w14:paraId="55CFF4DC" w14:textId="66216FDA" w:rsidR="00EB4636" w:rsidRPr="00124D70" w:rsidRDefault="00EB4636" w:rsidP="00EB4636">
      <w:pPr>
        <w:pStyle w:val="References"/>
      </w:pPr>
      <w:bookmarkStart w:id="267" w:name="_Hlk65409513"/>
      <w:r w:rsidRPr="00124D70">
        <w:t>California Department of Education. (20</w:t>
      </w:r>
      <w:r>
        <w:t>20f</w:t>
      </w:r>
      <w:r w:rsidRPr="00124D70">
        <w:t xml:space="preserve">). </w:t>
      </w:r>
      <w:r w:rsidRPr="00512C8E">
        <w:rPr>
          <w:i/>
        </w:rPr>
        <w:t>California assessment accessibility resources matrix</w:t>
      </w:r>
      <w:r w:rsidRPr="00124D70">
        <w:t xml:space="preserve">. Sacramento, CA: California Department of Education. </w:t>
      </w:r>
    </w:p>
    <w:bookmarkEnd w:id="267"/>
    <w:p w14:paraId="3E857C07" w14:textId="69D306AA" w:rsidR="0056042B" w:rsidRDefault="0056042B" w:rsidP="0056042B">
      <w:pPr>
        <w:pStyle w:val="References"/>
      </w:pPr>
      <w:r w:rsidRPr="00983B88">
        <w:t>Educational Testing</w:t>
      </w:r>
      <w:r w:rsidRPr="006C312D">
        <w:t xml:space="preserve"> Service. (2014). </w:t>
      </w:r>
      <w:r w:rsidRPr="006C312D">
        <w:rPr>
          <w:i/>
        </w:rPr>
        <w:t>ETS standards for quality and fairness</w:t>
      </w:r>
      <w:r w:rsidRPr="006C312D">
        <w:t xml:space="preserve">. Princeton, NJ: Educational Testing Service. </w:t>
      </w:r>
    </w:p>
    <w:p w14:paraId="7BB2380A" w14:textId="51BFB241" w:rsidR="00364F9B" w:rsidRPr="006C312D" w:rsidRDefault="00364F9B" w:rsidP="0056042B">
      <w:pPr>
        <w:pStyle w:val="References"/>
      </w:pPr>
      <w:r>
        <w:t xml:space="preserve">Office of Governor Gavin Newsom. (2020). </w:t>
      </w:r>
      <w:r>
        <w:rPr>
          <w:i/>
          <w:iCs/>
        </w:rPr>
        <w:t>Governor Newsom issues executive order to suspend standardized testing for students in response to COVID-19 outbreak</w:t>
      </w:r>
      <w:r w:rsidR="00732C01">
        <w:rPr>
          <w:i/>
          <w:iCs/>
        </w:rPr>
        <w:t>.</w:t>
      </w:r>
      <w:r>
        <w:t xml:space="preserve"> [Press release]. </w:t>
      </w:r>
    </w:p>
    <w:p w14:paraId="21F3E32C" w14:textId="75E9EEFA" w:rsidR="0056042B" w:rsidRPr="006C312D" w:rsidRDefault="0056042B" w:rsidP="0056042B">
      <w:pPr>
        <w:pStyle w:val="References"/>
      </w:pPr>
      <w:r w:rsidRPr="00983B88">
        <w:t>Smarter Balanced</w:t>
      </w:r>
      <w:r w:rsidRPr="006C312D">
        <w:t xml:space="preserve"> Assessment Consortium. (2014). </w:t>
      </w:r>
      <w:r w:rsidRPr="006C312D">
        <w:rPr>
          <w:i/>
        </w:rPr>
        <w:t xml:space="preserve">Smarter Balanced Assessment Consortium: Usability, accessibility, and accommodations implementation guide. </w:t>
      </w:r>
      <w:r w:rsidRPr="006C312D">
        <w:t xml:space="preserve">Los Angeles, CA: Smarter Balanced Assessment Consortium and National Center on Educational Outcomes. </w:t>
      </w:r>
    </w:p>
    <w:p w14:paraId="245EE587" w14:textId="03C99D34" w:rsidR="0056042B" w:rsidRPr="006C312D" w:rsidRDefault="0056042B" w:rsidP="0056042B">
      <w:pPr>
        <w:pStyle w:val="References"/>
        <w:rPr>
          <w:szCs w:val="20"/>
        </w:rPr>
      </w:pPr>
      <w:r w:rsidRPr="00983B88">
        <w:rPr>
          <w:szCs w:val="20"/>
        </w:rPr>
        <w:t>Smarter Balanced</w:t>
      </w:r>
      <w:r w:rsidRPr="006C312D">
        <w:rPr>
          <w:szCs w:val="20"/>
        </w:rPr>
        <w:t xml:space="preserve"> Assessment Consortium. (2018). </w:t>
      </w:r>
      <w:r w:rsidRPr="006C312D">
        <w:rPr>
          <w:i/>
          <w:szCs w:val="20"/>
        </w:rPr>
        <w:t xml:space="preserve">Smarter Balanced </w:t>
      </w:r>
      <w:r w:rsidR="005C7FA6">
        <w:rPr>
          <w:i/>
          <w:szCs w:val="20"/>
        </w:rPr>
        <w:t>r</w:t>
      </w:r>
      <w:r w:rsidRPr="006C312D">
        <w:rPr>
          <w:i/>
          <w:szCs w:val="20"/>
        </w:rPr>
        <w:t xml:space="preserve">esources and </w:t>
      </w:r>
      <w:r w:rsidR="005C7FA6">
        <w:rPr>
          <w:i/>
          <w:szCs w:val="20"/>
        </w:rPr>
        <w:t>p</w:t>
      </w:r>
      <w:r w:rsidRPr="006C312D">
        <w:rPr>
          <w:i/>
          <w:szCs w:val="20"/>
        </w:rPr>
        <w:t xml:space="preserve">ractices </w:t>
      </w:r>
      <w:r w:rsidR="005C7FA6">
        <w:rPr>
          <w:i/>
          <w:szCs w:val="20"/>
        </w:rPr>
        <w:t>c</w:t>
      </w:r>
      <w:r w:rsidRPr="006C312D">
        <w:rPr>
          <w:i/>
          <w:szCs w:val="20"/>
        </w:rPr>
        <w:t xml:space="preserve">omparison </w:t>
      </w:r>
      <w:r w:rsidR="005C7FA6">
        <w:rPr>
          <w:i/>
          <w:szCs w:val="20"/>
        </w:rPr>
        <w:t>c</w:t>
      </w:r>
      <w:r w:rsidRPr="006C312D">
        <w:rPr>
          <w:i/>
          <w:szCs w:val="20"/>
        </w:rPr>
        <w:t>rosswalk.</w:t>
      </w:r>
      <w:r w:rsidRPr="006C312D">
        <w:rPr>
          <w:szCs w:val="20"/>
        </w:rPr>
        <w:t xml:space="preserve"> Los Angeles: Smarter Balanced Assessment Consortium. </w:t>
      </w:r>
    </w:p>
    <w:p w14:paraId="67983E03" w14:textId="56FBAE0E" w:rsidR="0056042B" w:rsidRPr="00DF5CA5" w:rsidRDefault="0056042B" w:rsidP="0056042B">
      <w:pPr>
        <w:pStyle w:val="References"/>
      </w:pPr>
      <w:r w:rsidRPr="00983B88">
        <w:t>Smarter Balanced</w:t>
      </w:r>
      <w:r w:rsidRPr="006C312D">
        <w:t xml:space="preserve"> Assessment Consortium. (20</w:t>
      </w:r>
      <w:r w:rsidR="00203077">
        <w:t>20</w:t>
      </w:r>
      <w:r w:rsidRPr="006C312D">
        <w:t xml:space="preserve">). </w:t>
      </w:r>
      <w:r w:rsidRPr="006C312D">
        <w:rPr>
          <w:i/>
        </w:rPr>
        <w:t>Smarter Balanced Assessment Consortium: Usability, accessibility, and accommodations guidelines.</w:t>
      </w:r>
      <w:r w:rsidRPr="006C312D">
        <w:t xml:space="preserve"> Los Angeles, CA: Smarter Balanced Assessment Consortium and National Center on Educational Outcomes. </w:t>
      </w:r>
    </w:p>
    <w:p w14:paraId="7885878B" w14:textId="5366BF5A" w:rsidR="006E4C8F" w:rsidRPr="006C312D" w:rsidRDefault="004223EA" w:rsidP="00EB24C4">
      <w:pPr>
        <w:pStyle w:val="Heading2"/>
      </w:pPr>
      <w:bookmarkStart w:id="268" w:name="_Standard_Setting"/>
      <w:bookmarkStart w:id="269" w:name="_Toc182472560"/>
      <w:bookmarkEnd w:id="266"/>
      <w:bookmarkEnd w:id="268"/>
      <w:r w:rsidRPr="006C312D">
        <w:lastRenderedPageBreak/>
        <w:t>Standard Setting</w:t>
      </w:r>
      <w:bookmarkEnd w:id="269"/>
    </w:p>
    <w:p w14:paraId="08E9254F" w14:textId="3862F9AB" w:rsidR="0064261D" w:rsidRPr="006C312D" w:rsidRDefault="0064261D" w:rsidP="0064261D">
      <w:r w:rsidRPr="006C312D">
        <w:t xml:space="preserve">This chapter summarizes the standard setting process </w:t>
      </w:r>
      <w:r w:rsidR="00D33CEC">
        <w:t>in the 2018</w:t>
      </w:r>
      <w:r w:rsidR="006115FA">
        <w:t>–</w:t>
      </w:r>
      <w:r w:rsidR="00D33CEC">
        <w:t xml:space="preserve">2019 administration </w:t>
      </w:r>
      <w:r w:rsidRPr="006C312D">
        <w:t xml:space="preserve">through which California Spanish Assessment (CSA) achievement levels and threshold scores were recommended. Included are an overview of the standard setting methodology, a summary of the standard setting procedure, a description of the achievement level </w:t>
      </w:r>
      <w:bookmarkStart w:id="270" w:name="_Hlk65055683"/>
      <w:r w:rsidRPr="006C312D">
        <w:t xml:space="preserve">descriptors (ALDs), and the results. The detailed standard setting information for the CSA is described in the </w:t>
      </w:r>
      <w:r w:rsidRPr="006C312D">
        <w:rPr>
          <w:i/>
        </w:rPr>
        <w:t>Standard Setting Technical Report for the California Spanish Assessment</w:t>
      </w:r>
      <w:r w:rsidRPr="006C312D">
        <w:t xml:space="preserve"> (CDE, 2019).</w:t>
      </w:r>
    </w:p>
    <w:p w14:paraId="70BF39DD" w14:textId="1E73B08C" w:rsidR="009202D6" w:rsidRPr="006C312D" w:rsidRDefault="001276BE" w:rsidP="007C22FB">
      <w:pPr>
        <w:pStyle w:val="Heading3"/>
      </w:pPr>
      <w:bookmarkStart w:id="271" w:name="_Toc182472561"/>
      <w:bookmarkEnd w:id="270"/>
      <w:r w:rsidRPr="006C312D">
        <w:t>Background</w:t>
      </w:r>
      <w:bookmarkEnd w:id="271"/>
    </w:p>
    <w:p w14:paraId="72602533" w14:textId="77777777" w:rsidR="008403DE" w:rsidRPr="006C312D" w:rsidRDefault="008403DE" w:rsidP="008403DE">
      <w:bookmarkStart w:id="272" w:name="_Hlk65055695"/>
      <w:r w:rsidRPr="006C312D">
        <w:t xml:space="preserve">The content of the CSA is aligned with the California Common Core State Standards </w:t>
      </w:r>
      <w:proofErr w:type="spellStart"/>
      <w:r w:rsidRPr="006C312D">
        <w:t>en</w:t>
      </w:r>
      <w:proofErr w:type="spellEnd"/>
      <w:r w:rsidRPr="006C312D">
        <w:t xml:space="preserve"> Español (</w:t>
      </w:r>
      <w:proofErr w:type="spellStart"/>
      <w:r w:rsidRPr="006C312D">
        <w:t>CCCSSeE</w:t>
      </w:r>
      <w:proofErr w:type="spellEnd"/>
      <w:r w:rsidRPr="006C312D">
        <w:t>) (Council of Chief State School Officers, California Department of Education [CDE], and San Diego County Office of Education, 2012). The CDE and the a</w:t>
      </w:r>
      <w:bookmarkEnd w:id="272"/>
      <w:r w:rsidRPr="006C312D">
        <w:t>dministration of the CSA required a standard setting process to evaluate students’ Spanish skills in reading, writing mechanics, and listening against the new expectations.</w:t>
      </w:r>
    </w:p>
    <w:p w14:paraId="6D80185A" w14:textId="77777777" w:rsidR="008403DE" w:rsidRPr="006C312D" w:rsidRDefault="008403DE" w:rsidP="008403DE">
      <w:r w:rsidRPr="006C312D">
        <w:t>Standard setting refers to a class of methodologies by which one or more performance threshold scores are used to determine achievement levels. The purpose of the standard setting process for the CSA was to collect recommendations from Spanish-language educators in California for the placement of the CSA threshold scores for review by the CDE, with final determination by the State Board of Education (SBE).</w:t>
      </w:r>
    </w:p>
    <w:p w14:paraId="6633143A" w14:textId="5CFBD330" w:rsidR="008403DE" w:rsidRPr="006C312D" w:rsidRDefault="008403DE" w:rsidP="008403DE">
      <w:r w:rsidRPr="006C312D">
        <w:t xml:space="preserve">ETS conducted standard setting workshops from August 6–9, 2019, following the first operational administration of the CSA. The Bookmark standard setting method was applied to all items on each test, by grade. Refer to section </w:t>
      </w:r>
      <w:hyperlink w:anchor="_Standard_Setting_Methodology" w:history="1">
        <w:r w:rsidRPr="006C312D">
          <w:rPr>
            <w:rStyle w:val="Hyperlink"/>
            <w:i/>
          </w:rPr>
          <w:t>5.3 Standard Settin</w:t>
        </w:r>
        <w:bookmarkStart w:id="273" w:name="_Hlt37145197"/>
        <w:r w:rsidRPr="006C312D">
          <w:rPr>
            <w:rStyle w:val="Hyperlink"/>
            <w:i/>
          </w:rPr>
          <w:t>g</w:t>
        </w:r>
        <w:bookmarkEnd w:id="273"/>
        <w:r w:rsidRPr="006C312D">
          <w:rPr>
            <w:rStyle w:val="Hyperlink"/>
            <w:i/>
          </w:rPr>
          <w:t xml:space="preserve"> Methodology</w:t>
        </w:r>
      </w:hyperlink>
      <w:r w:rsidRPr="006C312D">
        <w:t xml:space="preserve"> for more information about the Bookmark method.</w:t>
      </w:r>
    </w:p>
    <w:p w14:paraId="509BE5B0" w14:textId="0AF887EC" w:rsidR="008403DE" w:rsidRPr="006C312D" w:rsidRDefault="008403DE" w:rsidP="697987C6">
      <w:r>
        <w:t xml:space="preserve">Through the standard setting process, input and recommendations on the threshold scores were solicited from Spanish-language educators in California. The CDE reviewed the </w:t>
      </w:r>
      <w:r w:rsidR="5BFD8C13">
        <w:t xml:space="preserve">educator </w:t>
      </w:r>
      <w:r>
        <w:t>input and recommendations and provided these recommendations to the SBE along with recommendations from the State Superintendent of Public Instruction</w:t>
      </w:r>
      <w:r w:rsidR="008E11E1">
        <w:t xml:space="preserve"> (SSPI)</w:t>
      </w:r>
      <w:r>
        <w:t xml:space="preserve">. The </w:t>
      </w:r>
      <w:r w:rsidR="1203BD48">
        <w:t xml:space="preserve">SSPI </w:t>
      </w:r>
      <w:r w:rsidR="64E4A477">
        <w:t xml:space="preserve">recommendation </w:t>
      </w:r>
      <w:r w:rsidR="6DABF00A">
        <w:t>was</w:t>
      </w:r>
      <w:r w:rsidR="1203BD48">
        <w:t xml:space="preserve"> to establish preliminary </w:t>
      </w:r>
      <w:r w:rsidR="5271FE3B">
        <w:t>score reporting ranges beginning with the 2018–</w:t>
      </w:r>
      <w:r w:rsidR="00470470">
        <w:t>20</w:t>
      </w:r>
      <w:r w:rsidR="5271FE3B">
        <w:t>19 administration</w:t>
      </w:r>
      <w:r w:rsidR="3E5AD55F">
        <w:t>, giving consideration to the</w:t>
      </w:r>
      <w:r w:rsidR="2124417E">
        <w:t xml:space="preserve"> sample size of test takers and the </w:t>
      </w:r>
      <w:r w:rsidR="3E5AD55F">
        <w:t xml:space="preserve">wide variety of educational programs across </w:t>
      </w:r>
      <w:r w:rsidR="00470470">
        <w:t>local educational agencies</w:t>
      </w:r>
      <w:r w:rsidR="3E5AD55F">
        <w:t xml:space="preserve"> in California</w:t>
      </w:r>
      <w:r w:rsidR="5271FE3B">
        <w:t xml:space="preserve">. </w:t>
      </w:r>
      <w:r w:rsidR="68CAB8DB">
        <w:t>The</w:t>
      </w:r>
      <w:r w:rsidR="5271FE3B">
        <w:t xml:space="preserve"> </w:t>
      </w:r>
      <w:r>
        <w:t xml:space="preserve">SBE established the standards based on the </w:t>
      </w:r>
      <w:r w:rsidR="764BBA47">
        <w:t xml:space="preserve">SSPI </w:t>
      </w:r>
      <w:r w:rsidR="3ADC5E6A">
        <w:t xml:space="preserve">preliminary </w:t>
      </w:r>
      <w:r w:rsidR="764BBA47">
        <w:t xml:space="preserve">threshold score </w:t>
      </w:r>
      <w:r>
        <w:t xml:space="preserve">recommendations. There are three </w:t>
      </w:r>
      <w:r w:rsidR="562BE81B">
        <w:t>reporting ranges</w:t>
      </w:r>
      <w:r>
        <w:t xml:space="preserve"> (</w:t>
      </w:r>
      <w:r w:rsidR="2FD6C652">
        <w:t>Range</w:t>
      </w:r>
      <w:r w:rsidR="597D2D25">
        <w:t xml:space="preserve"> </w:t>
      </w:r>
      <w:r>
        <w:t xml:space="preserve">1 through </w:t>
      </w:r>
      <w:r w:rsidR="70F11F7B">
        <w:t xml:space="preserve">Range </w:t>
      </w:r>
      <w:r>
        <w:t xml:space="preserve">3); two </w:t>
      </w:r>
      <w:r w:rsidR="17C60FE7">
        <w:t xml:space="preserve">preliminary </w:t>
      </w:r>
      <w:r>
        <w:t xml:space="preserve">threshold scores are needed to define the three </w:t>
      </w:r>
      <w:r w:rsidR="01B865C3">
        <w:t>ranges</w:t>
      </w:r>
      <w:r>
        <w:t xml:space="preserve">. Students with scale scores lower than the </w:t>
      </w:r>
      <w:r w:rsidR="0FF56B70">
        <w:t xml:space="preserve">preliminary </w:t>
      </w:r>
      <w:r>
        <w:t xml:space="preserve">threshold score for </w:t>
      </w:r>
      <w:r w:rsidR="5759B2C7">
        <w:t xml:space="preserve">Range </w:t>
      </w:r>
      <w:r>
        <w:t xml:space="preserve">2 are assigned to the lowest </w:t>
      </w:r>
      <w:r w:rsidR="0E8110A0">
        <w:t>score range</w:t>
      </w:r>
      <w:r>
        <w:t xml:space="preserve">, </w:t>
      </w:r>
      <w:r w:rsidR="4F3E1AAC">
        <w:t xml:space="preserve">Range </w:t>
      </w:r>
      <w:r>
        <w:t>1. Students with scale scores that are equal to or greater than the</w:t>
      </w:r>
      <w:r w:rsidR="003C240C">
        <w:t xml:space="preserve"> </w:t>
      </w:r>
      <w:r w:rsidR="76D8FBD1">
        <w:t xml:space="preserve">preliminary </w:t>
      </w:r>
      <w:r>
        <w:t xml:space="preserve">threshold score for </w:t>
      </w:r>
      <w:r w:rsidR="7C2F2104">
        <w:t xml:space="preserve">Range </w:t>
      </w:r>
      <w:r>
        <w:t>3 are assigned to the highest</w:t>
      </w:r>
      <w:r w:rsidR="15FE97F9">
        <w:t xml:space="preserve"> score range</w:t>
      </w:r>
      <w:r>
        <w:t xml:space="preserve">, </w:t>
      </w:r>
      <w:r w:rsidR="70890892">
        <w:t xml:space="preserve">Range </w:t>
      </w:r>
      <w:r>
        <w:t xml:space="preserve">3. The rest of the students with valid scores are assigned to </w:t>
      </w:r>
      <w:r w:rsidR="582529F0">
        <w:t xml:space="preserve">Range </w:t>
      </w:r>
      <w:r>
        <w:t>2.</w:t>
      </w:r>
    </w:p>
    <w:p w14:paraId="34CEB47B" w14:textId="7B831131" w:rsidR="00D55C0D" w:rsidRPr="006C312D" w:rsidRDefault="001276BE" w:rsidP="007C22FB">
      <w:pPr>
        <w:pStyle w:val="Heading3"/>
      </w:pPr>
      <w:bookmarkStart w:id="274" w:name="_Toc182472562"/>
      <w:r w:rsidRPr="006C312D">
        <w:t>Achievement Level Descriptors</w:t>
      </w:r>
      <w:bookmarkEnd w:id="274"/>
    </w:p>
    <w:p w14:paraId="48292769" w14:textId="77777777" w:rsidR="008403DE" w:rsidRPr="006C312D" w:rsidRDefault="008403DE" w:rsidP="008403DE">
      <w:r>
        <w:t xml:space="preserve">The CSA ALDs describe expectations of what students can do at each level. The general, or policy, ALDs are short policy descriptors that convey the expectation across all grades and were approved by the California SBE in November 2017 (CDE, 2017). From July 18–‍19, 2018, 21 California educators convened in Sacramento to review and provide input on the range ALDs, which are descriptions of the Spanish reading/language arts knowledge and skills necessary for students in grades three through eight and high school </w:t>
      </w:r>
      <w:r>
        <w:lastRenderedPageBreak/>
        <w:t>to be placed into one of three achievement levels. These range ALDs were used to inform the standard setting process.</w:t>
      </w:r>
    </w:p>
    <w:bookmarkStart w:id="275" w:name="_Hlk65055725"/>
    <w:p w14:paraId="6DD9B60B" w14:textId="6D21DE09" w:rsidR="008403DE" w:rsidRPr="006C312D" w:rsidRDefault="00CB1FAF" w:rsidP="008403DE">
      <w:r>
        <w:fldChar w:fldCharType="begin"/>
      </w:r>
      <w:r>
        <w:instrText xml:space="preserve"> HYPERLINK \l "_Appendix_5.A:_CSA" </w:instrText>
      </w:r>
      <w:r>
        <w:fldChar w:fldCharType="separate"/>
      </w:r>
      <w:r w:rsidR="008403DE" w:rsidRPr="006C312D">
        <w:rPr>
          <w:rStyle w:val="Hyperlink"/>
        </w:rPr>
        <w:t>Appendix 5.A</w:t>
      </w:r>
      <w:r>
        <w:rPr>
          <w:rStyle w:val="Hyperlink"/>
        </w:rPr>
        <w:fldChar w:fldCharType="end"/>
      </w:r>
      <w:r w:rsidR="008403DE" w:rsidRPr="006C312D">
        <w:t xml:space="preserve"> provides a description of the three range ALDs, with Level 3 reflecting the highest level of achievement (CDE, 2017).</w:t>
      </w:r>
    </w:p>
    <w:p w14:paraId="61C9340C" w14:textId="49CD243F" w:rsidR="00D55C0D" w:rsidRPr="006C312D" w:rsidRDefault="001276BE" w:rsidP="007C22FB">
      <w:pPr>
        <w:pStyle w:val="Heading3"/>
      </w:pPr>
      <w:bookmarkStart w:id="276" w:name="_Standard_Setting_Methodology"/>
      <w:bookmarkStart w:id="277" w:name="_Toc182472563"/>
      <w:bookmarkEnd w:id="275"/>
      <w:bookmarkEnd w:id="276"/>
      <w:r w:rsidRPr="006C312D">
        <w:t>Standard Setting Methodology</w:t>
      </w:r>
      <w:bookmarkEnd w:id="277"/>
    </w:p>
    <w:p w14:paraId="035302D1" w14:textId="77777777" w:rsidR="00B02927" w:rsidRPr="006C312D" w:rsidRDefault="00B02927" w:rsidP="00B02927">
      <w:r w:rsidRPr="006C312D">
        <w:t>For the CSA, the Bookmark method was used for standard setting. The Bookmark method is an item-mapping procedure that allows multiple performance threshold scores to be set in an efficient manner. This method represents an appropriate balance between statistical rigor and informed opinion, as explained in the following subsection. In the case of the CSA, three of four panels worked on two tests (i.e., grades three and four, grades five and six, and grades seven and eight; the high school panel worked only on that test).</w:t>
      </w:r>
    </w:p>
    <w:p w14:paraId="2CD46557" w14:textId="1B38B345" w:rsidR="001276BE" w:rsidRPr="006C312D" w:rsidRDefault="007C22FB" w:rsidP="007C22FB">
      <w:pPr>
        <w:pStyle w:val="Heading4"/>
      </w:pPr>
      <w:r w:rsidRPr="006C312D">
        <w:t>Bookmark M</w:t>
      </w:r>
      <w:r w:rsidR="001276BE" w:rsidRPr="006C312D">
        <w:t>ethod</w:t>
      </w:r>
    </w:p>
    <w:p w14:paraId="1E7B3B0F" w14:textId="77777777" w:rsidR="00B02927" w:rsidRPr="006C312D" w:rsidRDefault="00B02927" w:rsidP="00B02927">
      <w:pPr>
        <w:rPr>
          <w:rFonts w:eastAsiaTheme="minorEastAsia"/>
          <w:lang w:eastAsia="ko-KR"/>
        </w:rPr>
      </w:pPr>
      <w:bookmarkStart w:id="278" w:name="_Hlk65055736"/>
      <w:r w:rsidRPr="006C312D">
        <w:rPr>
          <w:rFonts w:eastAsiaTheme="minorEastAsia"/>
          <w:lang w:eastAsia="ko-KR"/>
        </w:rPr>
        <w:t>The Bookmark method (Lewis, et al., 1998; Mitzel, et al., 2001) is a commonly used item-</w:t>
      </w:r>
      <w:bookmarkEnd w:id="278"/>
      <w:r w:rsidRPr="006C312D">
        <w:t>mapping</w:t>
      </w:r>
      <w:r w:rsidRPr="006C312D">
        <w:rPr>
          <w:rFonts w:eastAsiaTheme="minorEastAsia"/>
          <w:lang w:eastAsia="ko-KR"/>
        </w:rPr>
        <w:t xml:space="preserve"> procedure in which test items are ordered from easiest to most difficult based on actual student performance; the ordered items are presented in a booklet known as an ordered item booklet (OIB). The task of each panelist is to place a “bookmark” in the OIB that differentiates content that a student with just enough content knowledge and skills to be performing at a defined achievement level would likely know from content that the student would not likely know. A bookmark is placed in the OIB for each item defined at the border of each achievement level. For each CSA, two bookmarks were required to set the three achievement levels.</w:t>
      </w:r>
    </w:p>
    <w:p w14:paraId="789569B7" w14:textId="77777777" w:rsidR="00B02927" w:rsidRPr="006C312D" w:rsidRDefault="00B02927" w:rsidP="00B02927">
      <w:r w:rsidRPr="006C312D">
        <w:rPr>
          <w:rFonts w:eastAsiaTheme="minorEastAsia"/>
          <w:lang w:eastAsia="ko-KR"/>
        </w:rPr>
        <w:t>The Bookmark method has its basis in item response theory (IRT) analysis. IRT is used to estimate item difficulties. Based on the first-year operational test data, a response probability of 0.67 estimated by the IRT model was employed to order the items from easiest to hardest and to place item difficulty estimates on the score scale.</w:t>
      </w:r>
      <w:r w:rsidRPr="006C312D">
        <w:t xml:space="preserve"> Panelists were instructed to consider the definition of “most likely” as having a two-thirds likelihood of answering a multiple-choice item correctly, thus the instructions to the panelists and the analytical model were aligned. </w:t>
      </w:r>
      <w:r w:rsidRPr="006C312D">
        <w:rPr>
          <w:rFonts w:eastAsiaTheme="minorEastAsia"/>
          <w:lang w:eastAsia="ko-KR"/>
        </w:rPr>
        <w:t xml:space="preserve">One benefit of this approach is that once </w:t>
      </w:r>
      <w:r w:rsidRPr="006C312D">
        <w:t>panelists</w:t>
      </w:r>
      <w:r w:rsidRPr="006C312D">
        <w:rPr>
          <w:rFonts w:eastAsiaTheme="minorEastAsia"/>
          <w:lang w:eastAsia="ko-KR"/>
        </w:rPr>
        <w:t xml:space="preserve"> make judgments in the OIB, the difficulty values associated with each item have a built-in relationship to scale scores through theta, a fact that allows results to be provided to score users and policy makers on the familiar metric of the scale score.</w:t>
      </w:r>
    </w:p>
    <w:p w14:paraId="5490CF3F" w14:textId="1E06C171" w:rsidR="007931D4" w:rsidRPr="006C312D" w:rsidRDefault="001276BE" w:rsidP="007C22FB">
      <w:pPr>
        <w:pStyle w:val="Heading3"/>
      </w:pPr>
      <w:bookmarkStart w:id="279" w:name="_Toc182472564"/>
      <w:r w:rsidRPr="006C312D">
        <w:t>Standard Setting Procedures</w:t>
      </w:r>
      <w:bookmarkEnd w:id="279"/>
    </w:p>
    <w:p w14:paraId="2ED2E17F" w14:textId="48A55098" w:rsidR="007C22FB" w:rsidRPr="006C312D" w:rsidRDefault="00557F57" w:rsidP="007C22FB">
      <w:r w:rsidRPr="006C312D">
        <w:t>This section describes what occurred prior to and during the standard setting workshop.</w:t>
      </w:r>
    </w:p>
    <w:p w14:paraId="526B77E1" w14:textId="1A9DD1DB" w:rsidR="007931D4" w:rsidRPr="006C312D" w:rsidRDefault="001276BE" w:rsidP="007C22FB">
      <w:pPr>
        <w:pStyle w:val="Heading4"/>
      </w:pPr>
      <w:r w:rsidRPr="006C312D">
        <w:t>Panelists</w:t>
      </w:r>
    </w:p>
    <w:p w14:paraId="544BB0AD" w14:textId="77777777" w:rsidR="00C4610F" w:rsidRPr="006C312D" w:rsidRDefault="00C4610F" w:rsidP="00C4610F">
      <w:r w:rsidRPr="006C312D">
        <w:t>A diverse group, representative of Spanish-language educators in California, was recruited to participate as panelists in the standard setting sessions. In recruiting panelists, the goal was to include a representative group of California educators who were familiar with the CCCSSeE and who have experience in the education of students in grades three through twelve who will take the CSA. It was important to include teachers working with these students as those educators provided a perspective on learning goals for the students taking the CSA, as well as students’ progress toward Spanish reading/language arts proficiency.</w:t>
      </w:r>
    </w:p>
    <w:p w14:paraId="76C5CE70" w14:textId="77777777" w:rsidR="00C4610F" w:rsidRPr="006C312D" w:rsidRDefault="00C4610F" w:rsidP="00C4610F">
      <w:pPr>
        <w:keepNext/>
        <w:keepLines/>
        <w:rPr>
          <w:rFonts w:eastAsiaTheme="minorEastAsia"/>
          <w:lang w:eastAsia="ko-KR"/>
        </w:rPr>
      </w:pPr>
      <w:r w:rsidRPr="006C312D">
        <w:rPr>
          <w:rFonts w:eastAsiaTheme="minorEastAsia"/>
          <w:lang w:eastAsia="ko-KR"/>
        </w:rPr>
        <w:lastRenderedPageBreak/>
        <w:t>The educators who participated in the CSA standard setting included representatives from across regions in California (north, south, and central) and across gender, race, and ethnic categories. The composition of each panel included the following as criteria for selection:</w:t>
      </w:r>
    </w:p>
    <w:p w14:paraId="1D8D869E" w14:textId="77777777" w:rsidR="00C4610F" w:rsidRPr="006C312D" w:rsidRDefault="00C4610F" w:rsidP="00C4610F">
      <w:pPr>
        <w:pStyle w:val="bullets"/>
      </w:pPr>
      <w:r w:rsidRPr="006C312D">
        <w:t>Educators who were teaching Spanish-language learners, in the grade level(s) assigned to the panel</w:t>
      </w:r>
    </w:p>
    <w:p w14:paraId="59720C7A" w14:textId="77777777" w:rsidR="00C4610F" w:rsidRPr="006C312D" w:rsidRDefault="00C4610F" w:rsidP="00C4610F">
      <w:pPr>
        <w:pStyle w:val="bullets"/>
      </w:pPr>
      <w:r w:rsidRPr="006C312D">
        <w:t>Educators who were teaching students who would take the CSA</w:t>
      </w:r>
    </w:p>
    <w:p w14:paraId="07557D30" w14:textId="77777777" w:rsidR="00C4610F" w:rsidRPr="006C312D" w:rsidRDefault="00C4610F" w:rsidP="00C4610F">
      <w:pPr>
        <w:pStyle w:val="bullets"/>
      </w:pPr>
      <w:r w:rsidRPr="006C312D">
        <w:t>Educators who were familiar with the CCCSSeE</w:t>
      </w:r>
    </w:p>
    <w:p w14:paraId="75B05E3F" w14:textId="77777777" w:rsidR="00C4610F" w:rsidRPr="006C312D" w:rsidRDefault="00C4610F" w:rsidP="00C4610F">
      <w:pPr>
        <w:rPr>
          <w:lang w:eastAsia="ko-KR"/>
        </w:rPr>
      </w:pPr>
      <w:r w:rsidRPr="006C312D">
        <w:rPr>
          <w:lang w:eastAsia="ko-KR"/>
        </w:rPr>
        <w:t>The final selection of panelists invited to the workshops was made by the CDE. The total number of panelists who participated and completed the CSA standard setting process was 56.</w:t>
      </w:r>
    </w:p>
    <w:p w14:paraId="17680B09" w14:textId="6F01D645" w:rsidR="007931D4" w:rsidRPr="006C312D" w:rsidRDefault="001276BE" w:rsidP="007C22FB">
      <w:pPr>
        <w:pStyle w:val="Heading4"/>
      </w:pPr>
      <w:r w:rsidRPr="006C312D">
        <w:t>Materials</w:t>
      </w:r>
    </w:p>
    <w:p w14:paraId="244B70C4" w14:textId="77777777" w:rsidR="00DA073D" w:rsidRPr="006C312D" w:rsidRDefault="00DA073D" w:rsidP="00DA073D">
      <w:r w:rsidRPr="006C312D">
        <w:t>Panelists were provided with a letter describing the purpose and procedures of the standard setting workshop along with a preworkshop assignment specific to the individual educator’s panel assignment, instructions, a notetaking form for the assignment, and the links to the training tests and to the general and range ALDs for the tests the panelists would be reviewing.</w:t>
      </w:r>
    </w:p>
    <w:p w14:paraId="7D31E6DE" w14:textId="77777777" w:rsidR="00DA073D" w:rsidRPr="006C312D" w:rsidRDefault="00DA073D" w:rsidP="00DA073D">
      <w:r w:rsidRPr="006C312D">
        <w:t xml:space="preserve">During the workshop, panelists received training materials and a set of operational materials. The set of operational materials included a printed version of the CSA and the answer key with scoring rules for 2-point items, the OIB, judgment recording forms, and an item map. </w:t>
      </w:r>
      <w:bookmarkStart w:id="280" w:name="_Hlk65055777"/>
      <w:r w:rsidRPr="006C312D">
        <w:t xml:space="preserve">The detailed procedure with regard to securing those materials was described in </w:t>
      </w:r>
      <w:bookmarkStart w:id="281" w:name="_Hlk65055755"/>
      <w:bookmarkEnd w:id="280"/>
      <w:r w:rsidRPr="006C312D">
        <w:t xml:space="preserve">the </w:t>
      </w:r>
      <w:r w:rsidRPr="006C312D">
        <w:rPr>
          <w:i/>
        </w:rPr>
        <w:t>Standard Setting Technical Report for the California Spanish Assessment</w:t>
      </w:r>
      <w:r w:rsidRPr="006C312D">
        <w:t xml:space="preserve"> (CDE, 2019).</w:t>
      </w:r>
    </w:p>
    <w:bookmarkEnd w:id="281"/>
    <w:p w14:paraId="0417FC13" w14:textId="6F41F792" w:rsidR="001C2E74" w:rsidRPr="006C312D" w:rsidRDefault="001276BE" w:rsidP="007C22FB">
      <w:pPr>
        <w:pStyle w:val="Heading4"/>
      </w:pPr>
      <w:r w:rsidRPr="006C312D">
        <w:t>Process (Including Articulation)</w:t>
      </w:r>
    </w:p>
    <w:p w14:paraId="43825DE3" w14:textId="77777777" w:rsidR="00FF525E" w:rsidRPr="006C312D" w:rsidRDefault="00FF525E" w:rsidP="00FF525E">
      <w:r w:rsidRPr="006C312D">
        <w:t>Prior to making judgements in the OIB, as part of a preworkshop assignment, panelists were provided with a link to the CSA training test on the CDE website and asked to take the training test for the grade level the panelists were scheduled to work with first. Panelists were also asked to become familiar with the general ALDs and the range ALDs and to access a link to the CCCSSeE. Panelists were asked to consider the expectations of a student in each of the achievement levels, take notes about the knowledge and skills of students at the beginning of Level 2 and Level 3, and bring those notes to the standard setting workshop.</w:t>
      </w:r>
    </w:p>
    <w:p w14:paraId="7B58B0AB" w14:textId="335E8A8E" w:rsidR="00FF525E" w:rsidRPr="006C312D" w:rsidRDefault="00FF525E" w:rsidP="00FF525E">
      <w:r w:rsidRPr="006C312D">
        <w:t xml:space="preserve">At the workshop, each panel began with the test familiarization by reviewing one of the two tests assigned to that panel, and then they developed borderline student definitions as a group for that grade level. The process to arrive at borderline student definitions involved small-group discussions and the development of draft borderline-student definitions, followed by a whole-panel discussion of the draft definitions to reach a panel consensus of what was expected. For each grade level or grade span of the CSA, two definitions were developed for two thresholds—the Level 3 borderline student definition followed by the Level 2 borderline student definition. The </w:t>
      </w:r>
      <w:r w:rsidR="00F2556E">
        <w:t>L</w:t>
      </w:r>
      <w:r w:rsidRPr="006C312D">
        <w:t>evel 3 definition was developed first to allow cross grade articulation early in the process.</w:t>
      </w:r>
    </w:p>
    <w:p w14:paraId="147E7CD8" w14:textId="77777777" w:rsidR="00FF525E" w:rsidRPr="006C312D" w:rsidRDefault="00FF525E" w:rsidP="00FF525E">
      <w:r w:rsidRPr="006C312D">
        <w:t xml:space="preserve">After the “borderline Level 3 student” definition was drafted, two pairs of two panels working on adjacent CSA grade-level or grade-span tests met to discuss the drafts, provide feedback to each other, and finalize the definitions. These discussions and this work focused on cross-grade consistency of the ALDs and the description of the borderline </w:t>
      </w:r>
      <w:r w:rsidRPr="006C312D">
        <w:lastRenderedPageBreak/>
        <w:t>student for Level 3. Each panel then reconvened and completed the “borderline Level 2 student” definition.</w:t>
      </w:r>
    </w:p>
    <w:p w14:paraId="53883386" w14:textId="77777777" w:rsidR="00FF525E" w:rsidRPr="006C312D" w:rsidRDefault="00FF525E" w:rsidP="00FF525E">
      <w:r w:rsidRPr="006C312D">
        <w:t>Each panel, with the exception of the high school panel, completed the standard setting process on two CSA grade-level tests. After completing the process for the first grade level of the CSA, the panel began the entire process again with the second assessment. The grades five and six panel and the grades seven and eight panel met again to consider cross-grade consistency when creating the borderline student definitions for their second CSA (for grades six and seven, respectively). The process of developing the borderline student definitions provided vertical articulation of the expectations across grades prior to bookmark judgments.</w:t>
      </w:r>
    </w:p>
    <w:p w14:paraId="2B2D7957" w14:textId="77777777" w:rsidR="00FF525E" w:rsidRPr="006C312D" w:rsidRDefault="00FF525E" w:rsidP="00FF525E">
      <w:pPr>
        <w:rPr>
          <w:rFonts w:eastAsiaTheme="minorEastAsia"/>
          <w:lang w:eastAsia="ko-KR"/>
        </w:rPr>
      </w:pPr>
      <w:r w:rsidRPr="006C312D">
        <w:rPr>
          <w:lang w:eastAsia="ko-KR"/>
        </w:rPr>
        <w:t xml:space="preserve">To make judgments and place bookmarks in the OIB, panelists reviewed each item in the OIB in sequence and considered if the student at the beginning of Level 2, known as the borderline Level 2 student, would most likely be able to answer the item correctly. A panelist placed the Level 2 </w:t>
      </w:r>
      <w:r w:rsidRPr="006C312D">
        <w:t>bookmark</w:t>
      </w:r>
      <w:r w:rsidRPr="006C312D">
        <w:rPr>
          <w:lang w:eastAsia="ko-KR"/>
        </w:rPr>
        <w:t xml:space="preserve"> on the first item encountered in the OIB that the panelist believed the borderline Level 2 student would most likely not be able to address because items beyond that point were too difficult for that borderline student. The panelist continued from that point in the OIB and then stopped at the item that the borderline Level 3 student would not likely be able </w:t>
      </w:r>
      <w:r w:rsidRPr="006C312D">
        <w:rPr>
          <w:rFonts w:eastAsiaTheme="minorEastAsia"/>
          <w:lang w:eastAsia="ko-KR"/>
        </w:rPr>
        <w:t>to address (i.e., the item that likely exceeds the ability of the borderline Level 3 student). Note that in the Bookmark method, the definition of “most likely” is related to the IRT model. That is, panelists were instructed to think of “most likely” as having a two-thirds likelihood of answering a multiple-choice item correctly. In ordering the items in the OIB, a response probability of 0.67 (RP67) is employed in the IRT model as recommended by research; thus, the instructions to the panelists and the analytical model are aligned.</w:t>
      </w:r>
      <w:r w:rsidRPr="006C312D">
        <w:rPr>
          <w:rStyle w:val="FootnoteReference"/>
          <w:rFonts w:eastAsiaTheme="minorEastAsia"/>
          <w:lang w:eastAsia="ko-KR"/>
        </w:rPr>
        <w:footnoteReference w:id="6"/>
      </w:r>
    </w:p>
    <w:p w14:paraId="0A94DA65" w14:textId="77777777" w:rsidR="00FF525E" w:rsidRPr="006C312D" w:rsidRDefault="00FF525E" w:rsidP="00FF525E">
      <w:pPr>
        <w:rPr>
          <w:rFonts w:eastAsiaTheme="minorEastAsia"/>
          <w:lang w:eastAsia="ko-KR"/>
        </w:rPr>
      </w:pPr>
      <w:r w:rsidRPr="006C312D">
        <w:rPr>
          <w:rFonts w:eastAsiaTheme="minorEastAsia"/>
          <w:lang w:eastAsia="ko-KR"/>
        </w:rPr>
        <w:t xml:space="preserve">The Bookmark process was implemented in three rounds with feedback and discussion between </w:t>
      </w:r>
      <w:r w:rsidRPr="006C312D">
        <w:t>rounds.</w:t>
      </w:r>
      <w:r w:rsidRPr="006C312D" w:rsidDel="00D46748">
        <w:t xml:space="preserve"> The </w:t>
      </w:r>
      <w:r w:rsidRPr="006C312D">
        <w:t>final recommended threshold scores were based on the median of panelists’ judgment scores. The last step in the workshop involved a subset of panelists from each panel room that were recruited to attend the cross-grade articulation meeting. The goal of this meeting was to ask panelists to consider the score recommendations by considering feedback and data across the seven sets of threshold score recommendations. Panelists were provided with the borderline student definitions across all panels. The panelists were asked to review the definitions for the assigned grade levels or grade span, along with the two adjacent grade levels or grade span. The panel facilitator asked the panelists to share the rationales and the discussions that occurred in each panel. Panelists next reviewed the impact data for all seven sets of threshold scores.</w:t>
      </w:r>
    </w:p>
    <w:p w14:paraId="0B8B1BBA" w14:textId="6A9AAA39" w:rsidR="00FF525E" w:rsidRPr="006C312D" w:rsidRDefault="00FF525E" w:rsidP="00FF525E">
      <w:r>
        <w:t xml:space="preserve">As part of the standard setting process, the CDE analyzed the standard setting panel’s judgments and refined the threshold scores for consistency across all the CSA grade levels tested. The CDE’s recommendations were then presented to the SBE </w:t>
      </w:r>
      <w:r w:rsidR="4423166F">
        <w:t xml:space="preserve">as preliminary threshold scores </w:t>
      </w:r>
      <w:r>
        <w:t>for approval.</w:t>
      </w:r>
    </w:p>
    <w:p w14:paraId="221A6AF0" w14:textId="18A29D76" w:rsidR="007E7A59" w:rsidRPr="006C312D" w:rsidRDefault="001276BE" w:rsidP="000C25E6">
      <w:pPr>
        <w:pStyle w:val="Heading3"/>
        <w:keepLines/>
      </w:pPr>
      <w:bookmarkStart w:id="282" w:name="_Toc182472565"/>
      <w:r w:rsidRPr="006C312D">
        <w:lastRenderedPageBreak/>
        <w:t>Results of the Standard Setting</w:t>
      </w:r>
      <w:bookmarkEnd w:id="282"/>
    </w:p>
    <w:p w14:paraId="5D0B455D" w14:textId="7E607267" w:rsidR="0015722E" w:rsidRPr="006C312D" w:rsidRDefault="0015722E" w:rsidP="000C25E6">
      <w:pPr>
        <w:keepNext/>
        <w:keepLines/>
      </w:pPr>
      <w:r w:rsidRPr="006C312D">
        <w:t xml:space="preserve">The SBE approved the recommendation of the score reporting ranges for the CSA. The recommendations of the SSPI are presented in </w:t>
      </w:r>
      <w:r w:rsidR="00EF7567" w:rsidRPr="00730C33">
        <w:rPr>
          <w:rStyle w:val="Cross-Reference"/>
        </w:rPr>
        <w:fldChar w:fldCharType="begin"/>
      </w:r>
      <w:r w:rsidR="00EF7567" w:rsidRPr="00730C33">
        <w:rPr>
          <w:rStyle w:val="Cross-Reference"/>
        </w:rPr>
        <w:instrText xml:space="preserve"> REF  _Ref58319235 \* Lower \h  \* MERGEFORMAT </w:instrText>
      </w:r>
      <w:r w:rsidR="00EF7567" w:rsidRPr="00730C33">
        <w:rPr>
          <w:rStyle w:val="Cross-Reference"/>
        </w:rPr>
      </w:r>
      <w:r w:rsidR="00EF7567" w:rsidRPr="00730C33">
        <w:rPr>
          <w:rStyle w:val="Cross-Reference"/>
        </w:rPr>
        <w:fldChar w:fldCharType="separate"/>
      </w:r>
      <w:r w:rsidR="004F114F" w:rsidRPr="004F114F">
        <w:rPr>
          <w:rStyle w:val="Cross-Reference"/>
        </w:rPr>
        <w:t>table 5.1</w:t>
      </w:r>
      <w:r w:rsidR="00EF7567" w:rsidRPr="00730C33">
        <w:rPr>
          <w:rStyle w:val="Cross-Reference"/>
        </w:rPr>
        <w:fldChar w:fldCharType="end"/>
      </w:r>
      <w:r w:rsidRPr="006C312D">
        <w:t>. The scale</w:t>
      </w:r>
      <w:r w:rsidR="0A060268" w:rsidRPr="006C312D">
        <w:t xml:space="preserve"> score</w:t>
      </w:r>
      <w:r w:rsidRPr="006C312D">
        <w:t>s in this table were presented and used in the standard setting process and are not the official reporting scale. The standard setting working scale ranges from 300 to 500 score points and is more user</w:t>
      </w:r>
      <w:r w:rsidR="00C82A83">
        <w:t xml:space="preserve"> </w:t>
      </w:r>
      <w:r w:rsidRPr="006C312D">
        <w:t>friendly than the theta metric. The official scale score reporting scale was developed and approved after the SBE approval of score ranges.</w:t>
      </w:r>
    </w:p>
    <w:p w14:paraId="1470DE60" w14:textId="400309D8" w:rsidR="0015722E" w:rsidRDefault="0015722E" w:rsidP="0015722E">
      <w:r>
        <w:t xml:space="preserve">The table shows the percent of students statewide that would be placed in each of the three score ranges, identified in this table as </w:t>
      </w:r>
      <w:r w:rsidR="008F7027">
        <w:t>r</w:t>
      </w:r>
      <w:r w:rsidR="7A283163">
        <w:t xml:space="preserve">anges </w:t>
      </w:r>
      <w:r>
        <w:t xml:space="preserve">1 through 3, on the basis of the results of the 2018–2019 CSA operational administration. Also shown in this table is the percentage of students statewide that would be at and above each </w:t>
      </w:r>
      <w:r w:rsidR="2CE62051">
        <w:t xml:space="preserve">range </w:t>
      </w:r>
      <w:r>
        <w:t>on the basis of the results of the 2018–</w:t>
      </w:r>
      <w:r w:rsidR="005A386A">
        <w:t>‍</w:t>
      </w:r>
      <w:r>
        <w:t xml:space="preserve">2019 operational administration. Finally, the </w:t>
      </w:r>
      <w:r w:rsidR="344654D8">
        <w:t>preliminary</w:t>
      </w:r>
      <w:r>
        <w:t xml:space="preserve"> threshold score is the minimum standard setting scale score needed to reach this </w:t>
      </w:r>
      <w:r w:rsidR="7CE5975E">
        <w:t>range</w:t>
      </w:r>
      <w:r>
        <w:t xml:space="preserve"> on the 2018–</w:t>
      </w:r>
      <w:r w:rsidR="005A386A">
        <w:t>‍</w:t>
      </w:r>
      <w:r>
        <w:t>2019 administration of tests. Note that threshold scores were generated solely for the standard setting process; reporting scales were later developed to report scores on the Student Score Report and public reporting.</w:t>
      </w:r>
      <w:r w:rsidR="009F552C">
        <w:t xml:space="preserve"> The definition of the score reporting range is</w:t>
      </w:r>
      <w:r w:rsidR="00C442A8">
        <w:t xml:space="preserve"> included in section </w:t>
      </w:r>
      <w:hyperlink w:anchor="_Standard_Setting_1" w:history="1">
        <w:r w:rsidR="00C442A8" w:rsidRPr="0080143A">
          <w:rPr>
            <w:rStyle w:val="Hyperlink"/>
            <w:i/>
            <w:iCs/>
          </w:rPr>
          <w:t>2.7 Standard Setting</w:t>
        </w:r>
      </w:hyperlink>
      <w:r w:rsidR="00C442A8">
        <w:t xml:space="preserve">. </w:t>
      </w:r>
    </w:p>
    <w:p w14:paraId="18E24722" w14:textId="29A5B233" w:rsidR="001F3D12" w:rsidRDefault="001F3D12" w:rsidP="001F3D12">
      <w:pPr>
        <w:pStyle w:val="Caption"/>
      </w:pPr>
      <w:bookmarkStart w:id="283" w:name="_Ref58319235"/>
      <w:bookmarkStart w:id="284" w:name="_Toc220420446"/>
      <w:r>
        <w:t xml:space="preserve">Table </w:t>
      </w:r>
      <w:r>
        <w:fldChar w:fldCharType="begin"/>
      </w:r>
      <w:r>
        <w:instrText>STYLEREF 2 \s</w:instrText>
      </w:r>
      <w:r>
        <w:fldChar w:fldCharType="separate"/>
      </w:r>
      <w:r w:rsidRPr="3F219316">
        <w:rPr>
          <w:noProof/>
        </w:rPr>
        <w:t>5</w:t>
      </w:r>
      <w:r>
        <w:fldChar w:fldCharType="end"/>
      </w:r>
      <w:r w:rsidR="0025718D">
        <w:t>.</w:t>
      </w:r>
      <w:r>
        <w:fldChar w:fldCharType="begin"/>
      </w:r>
      <w:r>
        <w:instrText>SEQ Table \* ARABIC \s 2</w:instrText>
      </w:r>
      <w:r>
        <w:fldChar w:fldCharType="separate"/>
      </w:r>
      <w:r w:rsidR="0025718D">
        <w:rPr>
          <w:noProof/>
        </w:rPr>
        <w:t>1</w:t>
      </w:r>
      <w:r>
        <w:fldChar w:fldCharType="end"/>
      </w:r>
      <w:bookmarkEnd w:id="283"/>
      <w:r>
        <w:t xml:space="preserve">  State Superintendent of Public Instruction Recommendations for the </w:t>
      </w:r>
      <w:r w:rsidR="15007774">
        <w:t>Preliminary</w:t>
      </w:r>
      <w:r w:rsidR="00E53406">
        <w:t> </w:t>
      </w:r>
      <w:r>
        <w:t>Threshold</w:t>
      </w:r>
      <w:r w:rsidR="11CE5C42">
        <w:t xml:space="preserve"> </w:t>
      </w:r>
      <w:r w:rsidR="7C68959A">
        <w:t>S</w:t>
      </w:r>
      <w:r w:rsidR="11CE5C42">
        <w:t>core</w:t>
      </w:r>
      <w:r>
        <w:t xml:space="preserve">s and </w:t>
      </w:r>
      <w:r w:rsidR="7D4A2107">
        <w:t xml:space="preserve">Three </w:t>
      </w:r>
      <w:r>
        <w:t>Scale Score Ranges on the CSA</w:t>
      </w:r>
      <w:bookmarkEnd w:id="284"/>
    </w:p>
    <w:tbl>
      <w:tblPr>
        <w:tblStyle w:val="TRs"/>
        <w:tblW w:w="10090" w:type="dxa"/>
        <w:tblLayout w:type="fixed"/>
        <w:tblCellMar>
          <w:left w:w="58" w:type="dxa"/>
          <w:right w:w="58" w:type="dxa"/>
        </w:tblCellMar>
        <w:tblLook w:val="04A0" w:firstRow="1" w:lastRow="0" w:firstColumn="1" w:lastColumn="0" w:noHBand="0" w:noVBand="1"/>
        <w:tblDescription w:val="State Superintendent of Public Instruction Recommendations for the Proposed Thresholds and Scale Score Ranges for Three Levels on the CSA"/>
      </w:tblPr>
      <w:tblGrid>
        <w:gridCol w:w="1430"/>
        <w:gridCol w:w="1440"/>
        <w:gridCol w:w="1440"/>
        <w:gridCol w:w="1584"/>
        <w:gridCol w:w="1296"/>
        <w:gridCol w:w="1440"/>
        <w:gridCol w:w="1460"/>
      </w:tblGrid>
      <w:tr w:rsidR="00994B44" w14:paraId="7359A17D" w14:textId="77777777" w:rsidTr="004F334A">
        <w:trPr>
          <w:cnfStyle w:val="100000000000" w:firstRow="1" w:lastRow="0" w:firstColumn="0" w:lastColumn="0" w:oddVBand="0" w:evenVBand="0" w:oddHBand="0" w:evenHBand="0" w:firstRowFirstColumn="0" w:firstRowLastColumn="0" w:lastRowFirstColumn="0" w:lastRowLastColumn="0"/>
          <w:trHeight w:val="1584"/>
        </w:trPr>
        <w:tc>
          <w:tcPr>
            <w:tcW w:w="1430" w:type="dxa"/>
          </w:tcPr>
          <w:p w14:paraId="3BCFA7C3" w14:textId="306DE425" w:rsidR="001F3D12" w:rsidRDefault="001F3D12" w:rsidP="004F334A">
            <w:pPr>
              <w:pStyle w:val="TableHead"/>
            </w:pPr>
            <w:r w:rsidRPr="002C015C">
              <w:rPr>
                <w:bCs/>
                <w:noProof w:val="0"/>
              </w:rPr>
              <w:t xml:space="preserve">Grade </w:t>
            </w:r>
            <w:r w:rsidR="008F7027">
              <w:rPr>
                <w:bCs/>
                <w:noProof w:val="0"/>
              </w:rPr>
              <w:t xml:space="preserve">Level </w:t>
            </w:r>
            <w:r w:rsidRPr="002C015C">
              <w:rPr>
                <w:bCs/>
                <w:noProof w:val="0"/>
              </w:rPr>
              <w:t xml:space="preserve">or Grade </w:t>
            </w:r>
            <w:r w:rsidR="007F69A1">
              <w:rPr>
                <w:bCs/>
                <w:noProof w:val="0"/>
              </w:rPr>
              <w:t>Span</w:t>
            </w:r>
          </w:p>
        </w:tc>
        <w:tc>
          <w:tcPr>
            <w:tcW w:w="1440" w:type="dxa"/>
          </w:tcPr>
          <w:p w14:paraId="2863B776" w14:textId="02D62A73" w:rsidR="001F3D12" w:rsidRDefault="001F3D12" w:rsidP="004F334A">
            <w:pPr>
              <w:pStyle w:val="TableHead"/>
              <w:ind w:left="72"/>
            </w:pPr>
            <w:r>
              <w:rPr>
                <w:noProof w:val="0"/>
              </w:rPr>
              <w:t xml:space="preserve">Percent of Students in </w:t>
            </w:r>
            <w:r w:rsidR="5CA6D2A1">
              <w:rPr>
                <w:noProof w:val="0"/>
              </w:rPr>
              <w:t>Range</w:t>
            </w:r>
            <w:r w:rsidR="00207E37">
              <w:rPr>
                <w:noProof w:val="0"/>
              </w:rPr>
              <w:t> </w:t>
            </w:r>
            <w:r>
              <w:rPr>
                <w:noProof w:val="0"/>
              </w:rPr>
              <w:t>1</w:t>
            </w:r>
          </w:p>
        </w:tc>
        <w:tc>
          <w:tcPr>
            <w:tcW w:w="1440" w:type="dxa"/>
          </w:tcPr>
          <w:p w14:paraId="1481F89F" w14:textId="6D272A6F" w:rsidR="001F3D12" w:rsidRDefault="001F3D12" w:rsidP="004F334A">
            <w:pPr>
              <w:pStyle w:val="TableHead"/>
              <w:ind w:left="72"/>
            </w:pPr>
            <w:r>
              <w:rPr>
                <w:noProof w:val="0"/>
              </w:rPr>
              <w:t xml:space="preserve">Percent of Students in </w:t>
            </w:r>
            <w:r w:rsidR="240E3FE1">
              <w:rPr>
                <w:noProof w:val="0"/>
              </w:rPr>
              <w:t>Range</w:t>
            </w:r>
            <w:r w:rsidR="00207E37">
              <w:rPr>
                <w:noProof w:val="0"/>
              </w:rPr>
              <w:t> </w:t>
            </w:r>
            <w:r>
              <w:rPr>
                <w:noProof w:val="0"/>
              </w:rPr>
              <w:t>2</w:t>
            </w:r>
          </w:p>
        </w:tc>
        <w:tc>
          <w:tcPr>
            <w:tcW w:w="1584" w:type="dxa"/>
          </w:tcPr>
          <w:p w14:paraId="592B9B91" w14:textId="4A6EA8DC" w:rsidR="001F3D12" w:rsidRDefault="001F3D12" w:rsidP="004F334A">
            <w:pPr>
              <w:pStyle w:val="TableHead"/>
              <w:ind w:left="72"/>
            </w:pPr>
            <w:r>
              <w:rPr>
                <w:noProof w:val="0"/>
              </w:rPr>
              <w:t xml:space="preserve">Standard Setting Scale Threshold Score for </w:t>
            </w:r>
            <w:r w:rsidR="4A1872EF">
              <w:rPr>
                <w:noProof w:val="0"/>
              </w:rPr>
              <w:t>Range</w:t>
            </w:r>
            <w:r>
              <w:rPr>
                <w:noProof w:val="0"/>
              </w:rPr>
              <w:t xml:space="preserve"> 2</w:t>
            </w:r>
          </w:p>
        </w:tc>
        <w:tc>
          <w:tcPr>
            <w:tcW w:w="1296" w:type="dxa"/>
          </w:tcPr>
          <w:p w14:paraId="78FBDF2A" w14:textId="1250EFB8" w:rsidR="001F3D12" w:rsidRDefault="001F3D12" w:rsidP="004F334A">
            <w:pPr>
              <w:pStyle w:val="TableHead"/>
              <w:ind w:left="72"/>
            </w:pPr>
            <w:r>
              <w:rPr>
                <w:noProof w:val="0"/>
              </w:rPr>
              <w:t xml:space="preserve">Percent at or Above </w:t>
            </w:r>
            <w:r w:rsidR="37C90DA7">
              <w:rPr>
                <w:noProof w:val="0"/>
              </w:rPr>
              <w:t>Range</w:t>
            </w:r>
            <w:r>
              <w:rPr>
                <w:noProof w:val="0"/>
              </w:rPr>
              <w:t xml:space="preserve"> 2</w:t>
            </w:r>
          </w:p>
        </w:tc>
        <w:tc>
          <w:tcPr>
            <w:tcW w:w="1440" w:type="dxa"/>
          </w:tcPr>
          <w:p w14:paraId="71AD5820" w14:textId="4609199F" w:rsidR="001F3D12" w:rsidRDefault="001F3D12" w:rsidP="004F334A">
            <w:pPr>
              <w:pStyle w:val="TableHead"/>
              <w:ind w:left="72"/>
            </w:pPr>
            <w:r>
              <w:rPr>
                <w:noProof w:val="0"/>
              </w:rPr>
              <w:t xml:space="preserve">Percent of Students in </w:t>
            </w:r>
            <w:r w:rsidR="6B97C9CA">
              <w:rPr>
                <w:noProof w:val="0"/>
              </w:rPr>
              <w:t>Range</w:t>
            </w:r>
            <w:r w:rsidR="00207E37">
              <w:rPr>
                <w:noProof w:val="0"/>
              </w:rPr>
              <w:t> </w:t>
            </w:r>
            <w:r>
              <w:rPr>
                <w:noProof w:val="0"/>
              </w:rPr>
              <w:t>3</w:t>
            </w:r>
          </w:p>
        </w:tc>
        <w:tc>
          <w:tcPr>
            <w:tcW w:w="1460" w:type="dxa"/>
          </w:tcPr>
          <w:p w14:paraId="221AA5DC" w14:textId="6628AFF1" w:rsidR="001F3D12" w:rsidRDefault="2DE6F3EE" w:rsidP="004F334A">
            <w:pPr>
              <w:pStyle w:val="TableHead"/>
              <w:ind w:left="72"/>
            </w:pPr>
            <w:r>
              <w:rPr>
                <w:noProof w:val="0"/>
              </w:rPr>
              <w:t>Standard</w:t>
            </w:r>
            <w:r w:rsidR="001F3D12">
              <w:rPr>
                <w:noProof w:val="0"/>
              </w:rPr>
              <w:t xml:space="preserve"> Setting Scale Threshold Score for </w:t>
            </w:r>
            <w:r w:rsidR="321E3C9E">
              <w:rPr>
                <w:noProof w:val="0"/>
              </w:rPr>
              <w:t>Range</w:t>
            </w:r>
            <w:r w:rsidR="001F3D12">
              <w:rPr>
                <w:noProof w:val="0"/>
              </w:rPr>
              <w:t xml:space="preserve"> 3</w:t>
            </w:r>
          </w:p>
        </w:tc>
      </w:tr>
      <w:tr w:rsidR="00FE34A2" w14:paraId="3DAB9B01" w14:textId="77777777" w:rsidTr="00207E37">
        <w:tc>
          <w:tcPr>
            <w:tcW w:w="1430" w:type="dxa"/>
            <w:tcBorders>
              <w:top w:val="single" w:sz="4" w:space="0" w:color="auto"/>
            </w:tcBorders>
          </w:tcPr>
          <w:p w14:paraId="50953DEF" w14:textId="77777777" w:rsidR="001F3D12" w:rsidRDefault="001F3D12" w:rsidP="001F3D12">
            <w:pPr>
              <w:pStyle w:val="TableText"/>
            </w:pPr>
            <w:r w:rsidRPr="006C312D">
              <w:t>Grade 3</w:t>
            </w:r>
          </w:p>
        </w:tc>
        <w:tc>
          <w:tcPr>
            <w:tcW w:w="1440" w:type="dxa"/>
            <w:tcBorders>
              <w:top w:val="single" w:sz="4" w:space="0" w:color="auto"/>
            </w:tcBorders>
          </w:tcPr>
          <w:p w14:paraId="0875C7AE" w14:textId="77777777" w:rsidR="001F3D12" w:rsidRDefault="001F3D12" w:rsidP="001F3D12">
            <w:pPr>
              <w:pStyle w:val="TableText"/>
            </w:pPr>
            <w:r w:rsidRPr="006C312D">
              <w:t>52.7</w:t>
            </w:r>
          </w:p>
        </w:tc>
        <w:tc>
          <w:tcPr>
            <w:tcW w:w="1440" w:type="dxa"/>
            <w:tcBorders>
              <w:top w:val="single" w:sz="4" w:space="0" w:color="auto"/>
            </w:tcBorders>
          </w:tcPr>
          <w:p w14:paraId="297A0720" w14:textId="77777777" w:rsidR="001F3D12" w:rsidRDefault="001F3D12" w:rsidP="001F3D12">
            <w:pPr>
              <w:pStyle w:val="TableText"/>
            </w:pPr>
            <w:r w:rsidRPr="006C312D">
              <w:t>33.0</w:t>
            </w:r>
          </w:p>
        </w:tc>
        <w:tc>
          <w:tcPr>
            <w:tcW w:w="1584" w:type="dxa"/>
            <w:tcBorders>
              <w:top w:val="single" w:sz="4" w:space="0" w:color="auto"/>
            </w:tcBorders>
          </w:tcPr>
          <w:p w14:paraId="497010D8" w14:textId="77777777" w:rsidR="001F3D12" w:rsidRDefault="001F3D12" w:rsidP="001F3D12">
            <w:pPr>
              <w:pStyle w:val="TableText"/>
            </w:pPr>
            <w:r w:rsidRPr="006C312D">
              <w:t>401</w:t>
            </w:r>
          </w:p>
        </w:tc>
        <w:tc>
          <w:tcPr>
            <w:tcW w:w="1296" w:type="dxa"/>
            <w:tcBorders>
              <w:top w:val="single" w:sz="4" w:space="0" w:color="auto"/>
            </w:tcBorders>
          </w:tcPr>
          <w:p w14:paraId="6B430D7A" w14:textId="77777777" w:rsidR="001F3D12" w:rsidRDefault="001F3D12" w:rsidP="001F3D12">
            <w:pPr>
              <w:pStyle w:val="TableText"/>
            </w:pPr>
            <w:r w:rsidRPr="006C312D">
              <w:t>47.3</w:t>
            </w:r>
          </w:p>
        </w:tc>
        <w:tc>
          <w:tcPr>
            <w:tcW w:w="1440" w:type="dxa"/>
            <w:tcBorders>
              <w:top w:val="single" w:sz="4" w:space="0" w:color="auto"/>
            </w:tcBorders>
          </w:tcPr>
          <w:p w14:paraId="0668E774" w14:textId="77777777" w:rsidR="001F3D12" w:rsidRDefault="001F3D12" w:rsidP="001F3D12">
            <w:pPr>
              <w:pStyle w:val="TableText"/>
            </w:pPr>
            <w:r w:rsidRPr="006C312D">
              <w:t>14.3</w:t>
            </w:r>
          </w:p>
        </w:tc>
        <w:tc>
          <w:tcPr>
            <w:tcW w:w="1460" w:type="dxa"/>
            <w:tcBorders>
              <w:top w:val="single" w:sz="4" w:space="0" w:color="auto"/>
            </w:tcBorders>
          </w:tcPr>
          <w:p w14:paraId="0183F070" w14:textId="77777777" w:rsidR="001F3D12" w:rsidRDefault="001F3D12" w:rsidP="001F3D12">
            <w:pPr>
              <w:pStyle w:val="TableText"/>
            </w:pPr>
            <w:r w:rsidRPr="006C312D">
              <w:t>413</w:t>
            </w:r>
          </w:p>
        </w:tc>
      </w:tr>
      <w:tr w:rsidR="001F3D12" w14:paraId="0D9305C1" w14:textId="77777777" w:rsidTr="0080143A">
        <w:tc>
          <w:tcPr>
            <w:tcW w:w="1430" w:type="dxa"/>
          </w:tcPr>
          <w:p w14:paraId="7B66568B" w14:textId="77777777" w:rsidR="001F3D12" w:rsidRDefault="001F3D12" w:rsidP="001F3D12">
            <w:pPr>
              <w:pStyle w:val="TableText"/>
            </w:pPr>
            <w:r w:rsidRPr="006C312D">
              <w:t>Grade 4</w:t>
            </w:r>
          </w:p>
        </w:tc>
        <w:tc>
          <w:tcPr>
            <w:tcW w:w="1440" w:type="dxa"/>
          </w:tcPr>
          <w:p w14:paraId="20130E5B" w14:textId="77777777" w:rsidR="001F3D12" w:rsidRDefault="001F3D12" w:rsidP="001F3D12">
            <w:pPr>
              <w:pStyle w:val="TableText"/>
            </w:pPr>
            <w:r w:rsidRPr="006C312D">
              <w:t>53.5</w:t>
            </w:r>
          </w:p>
        </w:tc>
        <w:tc>
          <w:tcPr>
            <w:tcW w:w="1440" w:type="dxa"/>
          </w:tcPr>
          <w:p w14:paraId="161A7647" w14:textId="77777777" w:rsidR="001F3D12" w:rsidRDefault="001F3D12" w:rsidP="001F3D12">
            <w:pPr>
              <w:pStyle w:val="TableText"/>
            </w:pPr>
            <w:r w:rsidRPr="006C312D">
              <w:t>31.5</w:t>
            </w:r>
          </w:p>
        </w:tc>
        <w:tc>
          <w:tcPr>
            <w:tcW w:w="1584" w:type="dxa"/>
          </w:tcPr>
          <w:p w14:paraId="103844A2" w14:textId="77777777" w:rsidR="001F3D12" w:rsidRDefault="001F3D12" w:rsidP="001F3D12">
            <w:pPr>
              <w:pStyle w:val="TableText"/>
            </w:pPr>
            <w:r w:rsidRPr="006C312D">
              <w:t>401</w:t>
            </w:r>
          </w:p>
        </w:tc>
        <w:tc>
          <w:tcPr>
            <w:tcW w:w="1296" w:type="dxa"/>
          </w:tcPr>
          <w:p w14:paraId="59ADAF3A" w14:textId="77777777" w:rsidR="001F3D12" w:rsidRDefault="001F3D12" w:rsidP="001F3D12">
            <w:pPr>
              <w:pStyle w:val="TableText"/>
            </w:pPr>
            <w:r w:rsidRPr="006C312D">
              <w:t>46.5</w:t>
            </w:r>
          </w:p>
        </w:tc>
        <w:tc>
          <w:tcPr>
            <w:tcW w:w="1440" w:type="dxa"/>
          </w:tcPr>
          <w:p w14:paraId="77281CA2" w14:textId="77777777" w:rsidR="001F3D12" w:rsidRDefault="001F3D12" w:rsidP="001F3D12">
            <w:pPr>
              <w:pStyle w:val="TableText"/>
            </w:pPr>
            <w:r w:rsidRPr="006C312D">
              <w:t>15.0</w:t>
            </w:r>
          </w:p>
        </w:tc>
        <w:tc>
          <w:tcPr>
            <w:tcW w:w="1460" w:type="dxa"/>
          </w:tcPr>
          <w:p w14:paraId="58DF6784" w14:textId="77777777" w:rsidR="001F3D12" w:rsidRDefault="001F3D12" w:rsidP="001F3D12">
            <w:pPr>
              <w:pStyle w:val="TableText"/>
            </w:pPr>
            <w:r w:rsidRPr="006C312D">
              <w:t>414</w:t>
            </w:r>
          </w:p>
        </w:tc>
      </w:tr>
      <w:tr w:rsidR="001F3D12" w14:paraId="1FC7B719" w14:textId="77777777" w:rsidTr="0080143A">
        <w:tc>
          <w:tcPr>
            <w:tcW w:w="1430" w:type="dxa"/>
          </w:tcPr>
          <w:p w14:paraId="5C506593" w14:textId="77777777" w:rsidR="001F3D12" w:rsidRDefault="001F3D12" w:rsidP="001F3D12">
            <w:pPr>
              <w:pStyle w:val="TableText"/>
            </w:pPr>
            <w:r w:rsidRPr="006C312D">
              <w:t>Grade 5</w:t>
            </w:r>
          </w:p>
        </w:tc>
        <w:tc>
          <w:tcPr>
            <w:tcW w:w="1440" w:type="dxa"/>
          </w:tcPr>
          <w:p w14:paraId="1355958B" w14:textId="77777777" w:rsidR="001F3D12" w:rsidRDefault="001F3D12" w:rsidP="001F3D12">
            <w:pPr>
              <w:pStyle w:val="TableText"/>
            </w:pPr>
            <w:r w:rsidRPr="006C312D">
              <w:t>45.6</w:t>
            </w:r>
          </w:p>
        </w:tc>
        <w:tc>
          <w:tcPr>
            <w:tcW w:w="1440" w:type="dxa"/>
          </w:tcPr>
          <w:p w14:paraId="5556A081" w14:textId="77777777" w:rsidR="001F3D12" w:rsidRDefault="001F3D12" w:rsidP="001F3D12">
            <w:pPr>
              <w:pStyle w:val="TableText"/>
            </w:pPr>
            <w:r w:rsidRPr="006C312D">
              <w:t>40.8</w:t>
            </w:r>
          </w:p>
        </w:tc>
        <w:tc>
          <w:tcPr>
            <w:tcW w:w="1584" w:type="dxa"/>
          </w:tcPr>
          <w:p w14:paraId="775858BD" w14:textId="77777777" w:rsidR="001F3D12" w:rsidRDefault="001F3D12" w:rsidP="001F3D12">
            <w:pPr>
              <w:pStyle w:val="TableText"/>
            </w:pPr>
            <w:r w:rsidRPr="006C312D">
              <w:t>398</w:t>
            </w:r>
          </w:p>
        </w:tc>
        <w:tc>
          <w:tcPr>
            <w:tcW w:w="1296" w:type="dxa"/>
          </w:tcPr>
          <w:p w14:paraId="13514FBC" w14:textId="77777777" w:rsidR="001F3D12" w:rsidRDefault="001F3D12" w:rsidP="001F3D12">
            <w:pPr>
              <w:pStyle w:val="TableText"/>
            </w:pPr>
            <w:r w:rsidRPr="006C312D">
              <w:t>54.4</w:t>
            </w:r>
          </w:p>
        </w:tc>
        <w:tc>
          <w:tcPr>
            <w:tcW w:w="1440" w:type="dxa"/>
          </w:tcPr>
          <w:p w14:paraId="316CA98D" w14:textId="77777777" w:rsidR="001F3D12" w:rsidRDefault="001F3D12" w:rsidP="001F3D12">
            <w:pPr>
              <w:pStyle w:val="TableText"/>
            </w:pPr>
            <w:r w:rsidRPr="006C312D">
              <w:t>13.6</w:t>
            </w:r>
          </w:p>
        </w:tc>
        <w:tc>
          <w:tcPr>
            <w:tcW w:w="1460" w:type="dxa"/>
          </w:tcPr>
          <w:p w14:paraId="30B1604A" w14:textId="77777777" w:rsidR="001F3D12" w:rsidRDefault="001F3D12" w:rsidP="001F3D12">
            <w:pPr>
              <w:pStyle w:val="TableText"/>
            </w:pPr>
            <w:r w:rsidRPr="006C312D">
              <w:t>413</w:t>
            </w:r>
          </w:p>
        </w:tc>
      </w:tr>
      <w:tr w:rsidR="001F3D12" w14:paraId="6E0721E9" w14:textId="77777777" w:rsidTr="0080143A">
        <w:tc>
          <w:tcPr>
            <w:tcW w:w="1430" w:type="dxa"/>
          </w:tcPr>
          <w:p w14:paraId="4BC8071C" w14:textId="77777777" w:rsidR="001F3D12" w:rsidRDefault="001F3D12" w:rsidP="001F3D12">
            <w:pPr>
              <w:pStyle w:val="TableText"/>
            </w:pPr>
            <w:r w:rsidRPr="006C312D">
              <w:t>Grade 6</w:t>
            </w:r>
          </w:p>
        </w:tc>
        <w:tc>
          <w:tcPr>
            <w:tcW w:w="1440" w:type="dxa"/>
          </w:tcPr>
          <w:p w14:paraId="53C58C85" w14:textId="77777777" w:rsidR="001F3D12" w:rsidRDefault="001F3D12" w:rsidP="001F3D12">
            <w:pPr>
              <w:pStyle w:val="TableText"/>
            </w:pPr>
            <w:r w:rsidRPr="006C312D">
              <w:t>41.4</w:t>
            </w:r>
          </w:p>
        </w:tc>
        <w:tc>
          <w:tcPr>
            <w:tcW w:w="1440" w:type="dxa"/>
          </w:tcPr>
          <w:p w14:paraId="5CACB1DE" w14:textId="77777777" w:rsidR="001F3D12" w:rsidRDefault="001F3D12" w:rsidP="001F3D12">
            <w:pPr>
              <w:pStyle w:val="TableText"/>
            </w:pPr>
            <w:r w:rsidRPr="006C312D">
              <w:t>40.8</w:t>
            </w:r>
          </w:p>
        </w:tc>
        <w:tc>
          <w:tcPr>
            <w:tcW w:w="1584" w:type="dxa"/>
          </w:tcPr>
          <w:p w14:paraId="68306C89" w14:textId="77777777" w:rsidR="001F3D12" w:rsidRDefault="001F3D12" w:rsidP="001F3D12">
            <w:pPr>
              <w:pStyle w:val="TableText"/>
            </w:pPr>
            <w:r w:rsidRPr="006C312D">
              <w:t>398</w:t>
            </w:r>
          </w:p>
        </w:tc>
        <w:tc>
          <w:tcPr>
            <w:tcW w:w="1296" w:type="dxa"/>
          </w:tcPr>
          <w:p w14:paraId="24C0AA46" w14:textId="77777777" w:rsidR="001F3D12" w:rsidRDefault="001F3D12" w:rsidP="001F3D12">
            <w:pPr>
              <w:pStyle w:val="TableText"/>
            </w:pPr>
            <w:r w:rsidRPr="006C312D">
              <w:t>58.6</w:t>
            </w:r>
          </w:p>
        </w:tc>
        <w:tc>
          <w:tcPr>
            <w:tcW w:w="1440" w:type="dxa"/>
          </w:tcPr>
          <w:p w14:paraId="0E51057E" w14:textId="77777777" w:rsidR="001F3D12" w:rsidRDefault="001F3D12" w:rsidP="001F3D12">
            <w:pPr>
              <w:pStyle w:val="TableText"/>
            </w:pPr>
            <w:r w:rsidRPr="006C312D">
              <w:t>17.8</w:t>
            </w:r>
          </w:p>
        </w:tc>
        <w:tc>
          <w:tcPr>
            <w:tcW w:w="1460" w:type="dxa"/>
          </w:tcPr>
          <w:p w14:paraId="554C5FE1" w14:textId="77777777" w:rsidR="001F3D12" w:rsidRDefault="001F3D12" w:rsidP="001F3D12">
            <w:pPr>
              <w:pStyle w:val="TableText"/>
            </w:pPr>
            <w:r w:rsidRPr="006C312D">
              <w:t>411</w:t>
            </w:r>
          </w:p>
        </w:tc>
      </w:tr>
      <w:tr w:rsidR="001F3D12" w14:paraId="1DE75D85" w14:textId="77777777" w:rsidTr="0080143A">
        <w:tc>
          <w:tcPr>
            <w:tcW w:w="1430" w:type="dxa"/>
          </w:tcPr>
          <w:p w14:paraId="22ACEC6B" w14:textId="77777777" w:rsidR="001F3D12" w:rsidRDefault="001F3D12" w:rsidP="001F3D12">
            <w:pPr>
              <w:pStyle w:val="TableText"/>
            </w:pPr>
            <w:r w:rsidRPr="006C312D">
              <w:t>Grade 7</w:t>
            </w:r>
          </w:p>
        </w:tc>
        <w:tc>
          <w:tcPr>
            <w:tcW w:w="1440" w:type="dxa"/>
          </w:tcPr>
          <w:p w14:paraId="5EF6999D" w14:textId="77777777" w:rsidR="001F3D12" w:rsidRDefault="001F3D12" w:rsidP="001F3D12">
            <w:pPr>
              <w:pStyle w:val="TableText"/>
            </w:pPr>
            <w:r w:rsidRPr="006C312D">
              <w:t>58.2</w:t>
            </w:r>
          </w:p>
        </w:tc>
        <w:tc>
          <w:tcPr>
            <w:tcW w:w="1440" w:type="dxa"/>
          </w:tcPr>
          <w:p w14:paraId="35700696" w14:textId="77777777" w:rsidR="001F3D12" w:rsidRDefault="001F3D12" w:rsidP="001F3D12">
            <w:pPr>
              <w:pStyle w:val="TableText"/>
            </w:pPr>
            <w:r w:rsidRPr="006C312D">
              <w:t>37.0</w:t>
            </w:r>
          </w:p>
        </w:tc>
        <w:tc>
          <w:tcPr>
            <w:tcW w:w="1584" w:type="dxa"/>
          </w:tcPr>
          <w:p w14:paraId="25B96736" w14:textId="77777777" w:rsidR="001F3D12" w:rsidRDefault="001F3D12" w:rsidP="001F3D12">
            <w:pPr>
              <w:pStyle w:val="TableText"/>
            </w:pPr>
            <w:r w:rsidRPr="006C312D">
              <w:t>402</w:t>
            </w:r>
          </w:p>
        </w:tc>
        <w:tc>
          <w:tcPr>
            <w:tcW w:w="1296" w:type="dxa"/>
          </w:tcPr>
          <w:p w14:paraId="54B9375E" w14:textId="77777777" w:rsidR="001F3D12" w:rsidRDefault="001F3D12" w:rsidP="001F3D12">
            <w:pPr>
              <w:pStyle w:val="TableText"/>
            </w:pPr>
            <w:r w:rsidRPr="006C312D">
              <w:t>41.8</w:t>
            </w:r>
          </w:p>
        </w:tc>
        <w:tc>
          <w:tcPr>
            <w:tcW w:w="1440" w:type="dxa"/>
          </w:tcPr>
          <w:p w14:paraId="608DE631" w14:textId="77777777" w:rsidR="001F3D12" w:rsidRDefault="001F3D12" w:rsidP="001F3D12">
            <w:pPr>
              <w:pStyle w:val="TableText"/>
            </w:pPr>
            <w:r w:rsidRPr="006C312D">
              <w:t>4.8</w:t>
            </w:r>
          </w:p>
        </w:tc>
        <w:tc>
          <w:tcPr>
            <w:tcW w:w="1460" w:type="dxa"/>
          </w:tcPr>
          <w:p w14:paraId="3EC4C5DC" w14:textId="77777777" w:rsidR="001F3D12" w:rsidRDefault="001F3D12" w:rsidP="001F3D12">
            <w:pPr>
              <w:pStyle w:val="TableText"/>
            </w:pPr>
            <w:r w:rsidRPr="006C312D">
              <w:t>418</w:t>
            </w:r>
          </w:p>
        </w:tc>
      </w:tr>
      <w:tr w:rsidR="001F3D12" w14:paraId="4E8A41F3" w14:textId="77777777" w:rsidTr="0080143A">
        <w:tc>
          <w:tcPr>
            <w:tcW w:w="1430" w:type="dxa"/>
          </w:tcPr>
          <w:p w14:paraId="4FFB6D90" w14:textId="77777777" w:rsidR="001F3D12" w:rsidRPr="006C312D" w:rsidRDefault="001F3D12" w:rsidP="001F3D12">
            <w:pPr>
              <w:pStyle w:val="TableText"/>
            </w:pPr>
            <w:r w:rsidRPr="006C312D">
              <w:t>Grade 8</w:t>
            </w:r>
          </w:p>
        </w:tc>
        <w:tc>
          <w:tcPr>
            <w:tcW w:w="1440" w:type="dxa"/>
          </w:tcPr>
          <w:p w14:paraId="7BA71AA1" w14:textId="77777777" w:rsidR="001F3D12" w:rsidRDefault="001F3D12" w:rsidP="001F3D12">
            <w:pPr>
              <w:pStyle w:val="TableText"/>
            </w:pPr>
            <w:r w:rsidRPr="006C312D">
              <w:t>57.4</w:t>
            </w:r>
          </w:p>
        </w:tc>
        <w:tc>
          <w:tcPr>
            <w:tcW w:w="1440" w:type="dxa"/>
          </w:tcPr>
          <w:p w14:paraId="54B59337" w14:textId="77777777" w:rsidR="001F3D12" w:rsidRDefault="001F3D12" w:rsidP="001F3D12">
            <w:pPr>
              <w:pStyle w:val="TableText"/>
            </w:pPr>
            <w:r w:rsidRPr="006C312D">
              <w:t>32.9</w:t>
            </w:r>
          </w:p>
        </w:tc>
        <w:tc>
          <w:tcPr>
            <w:tcW w:w="1584" w:type="dxa"/>
          </w:tcPr>
          <w:p w14:paraId="54DD8137" w14:textId="77777777" w:rsidR="001F3D12" w:rsidRDefault="001F3D12" w:rsidP="001F3D12">
            <w:pPr>
              <w:pStyle w:val="TableText"/>
            </w:pPr>
            <w:r w:rsidRPr="006C312D">
              <w:t>402</w:t>
            </w:r>
          </w:p>
        </w:tc>
        <w:tc>
          <w:tcPr>
            <w:tcW w:w="1296" w:type="dxa"/>
          </w:tcPr>
          <w:p w14:paraId="50B30BD2" w14:textId="77777777" w:rsidR="001F3D12" w:rsidRDefault="001F3D12" w:rsidP="001F3D12">
            <w:pPr>
              <w:pStyle w:val="TableText"/>
            </w:pPr>
            <w:r w:rsidRPr="006C312D">
              <w:t>42.6</w:t>
            </w:r>
          </w:p>
        </w:tc>
        <w:tc>
          <w:tcPr>
            <w:tcW w:w="1440" w:type="dxa"/>
          </w:tcPr>
          <w:p w14:paraId="7FD96641" w14:textId="77777777" w:rsidR="001F3D12" w:rsidRDefault="001F3D12" w:rsidP="001F3D12">
            <w:pPr>
              <w:pStyle w:val="TableText"/>
            </w:pPr>
            <w:r w:rsidRPr="006C312D">
              <w:t>9.7</w:t>
            </w:r>
          </w:p>
        </w:tc>
        <w:tc>
          <w:tcPr>
            <w:tcW w:w="1460" w:type="dxa"/>
          </w:tcPr>
          <w:p w14:paraId="5234CC30" w14:textId="77777777" w:rsidR="001F3D12" w:rsidRDefault="001F3D12" w:rsidP="001F3D12">
            <w:pPr>
              <w:pStyle w:val="TableText"/>
            </w:pPr>
            <w:r w:rsidRPr="006C312D">
              <w:t>415</w:t>
            </w:r>
          </w:p>
        </w:tc>
      </w:tr>
      <w:tr w:rsidR="001F3D12" w14:paraId="05F2CFFA" w14:textId="77777777" w:rsidTr="0080143A">
        <w:tc>
          <w:tcPr>
            <w:tcW w:w="1430" w:type="dxa"/>
          </w:tcPr>
          <w:p w14:paraId="2910F26D" w14:textId="62F2F91C" w:rsidR="001F3D12" w:rsidRDefault="001F3D12" w:rsidP="001F3D12">
            <w:pPr>
              <w:pStyle w:val="TableText"/>
            </w:pPr>
            <w:r w:rsidRPr="006C312D">
              <w:t xml:space="preserve">High </w:t>
            </w:r>
            <w:r>
              <w:t>s</w:t>
            </w:r>
            <w:r w:rsidRPr="006C312D">
              <w:t>chool</w:t>
            </w:r>
          </w:p>
        </w:tc>
        <w:tc>
          <w:tcPr>
            <w:tcW w:w="1440" w:type="dxa"/>
          </w:tcPr>
          <w:p w14:paraId="0A310FB3" w14:textId="77777777" w:rsidR="001F3D12" w:rsidRDefault="001F3D12" w:rsidP="001F3D12">
            <w:pPr>
              <w:pStyle w:val="TableText"/>
            </w:pPr>
            <w:r w:rsidRPr="006C312D">
              <w:t>59.6</w:t>
            </w:r>
          </w:p>
        </w:tc>
        <w:tc>
          <w:tcPr>
            <w:tcW w:w="1440" w:type="dxa"/>
          </w:tcPr>
          <w:p w14:paraId="1734002D" w14:textId="77777777" w:rsidR="001F3D12" w:rsidRDefault="001F3D12" w:rsidP="001F3D12">
            <w:pPr>
              <w:pStyle w:val="TableText"/>
            </w:pPr>
            <w:r w:rsidRPr="006C312D">
              <w:t>31.4</w:t>
            </w:r>
          </w:p>
        </w:tc>
        <w:tc>
          <w:tcPr>
            <w:tcW w:w="1584" w:type="dxa"/>
          </w:tcPr>
          <w:p w14:paraId="40F77006" w14:textId="77777777" w:rsidR="001F3D12" w:rsidRDefault="001F3D12" w:rsidP="001F3D12">
            <w:pPr>
              <w:pStyle w:val="TableText"/>
            </w:pPr>
            <w:r w:rsidRPr="006C312D">
              <w:t>403</w:t>
            </w:r>
          </w:p>
        </w:tc>
        <w:tc>
          <w:tcPr>
            <w:tcW w:w="1296" w:type="dxa"/>
          </w:tcPr>
          <w:p w14:paraId="6F91806D" w14:textId="77777777" w:rsidR="001F3D12" w:rsidRDefault="001F3D12" w:rsidP="001F3D12">
            <w:pPr>
              <w:pStyle w:val="TableText"/>
            </w:pPr>
            <w:r w:rsidRPr="006C312D">
              <w:t>40.4</w:t>
            </w:r>
          </w:p>
        </w:tc>
        <w:tc>
          <w:tcPr>
            <w:tcW w:w="1440" w:type="dxa"/>
          </w:tcPr>
          <w:p w14:paraId="3BF8C52B" w14:textId="77777777" w:rsidR="001F3D12" w:rsidRDefault="001F3D12" w:rsidP="001F3D12">
            <w:pPr>
              <w:pStyle w:val="TableText"/>
            </w:pPr>
            <w:r w:rsidRPr="006C312D">
              <w:t>9.0</w:t>
            </w:r>
          </w:p>
        </w:tc>
        <w:tc>
          <w:tcPr>
            <w:tcW w:w="1460" w:type="dxa"/>
          </w:tcPr>
          <w:p w14:paraId="51B0C7EE" w14:textId="77777777" w:rsidR="001F3D12" w:rsidRDefault="001F3D12" w:rsidP="001F3D12">
            <w:pPr>
              <w:pStyle w:val="TableText"/>
            </w:pPr>
            <w:r w:rsidRPr="006C312D">
              <w:t>414</w:t>
            </w:r>
          </w:p>
        </w:tc>
      </w:tr>
    </w:tbl>
    <w:p w14:paraId="6CABD858" w14:textId="25B69A03" w:rsidR="00000468" w:rsidRDefault="0015722E" w:rsidP="0015451C">
      <w:pPr>
        <w:spacing w:before="120"/>
        <w:rPr>
          <w:lang w:eastAsia="ko-KR"/>
        </w:rPr>
      </w:pPr>
      <w:r w:rsidRPr="006C312D">
        <w:rPr>
          <w:lang w:eastAsia="ko-KR"/>
        </w:rPr>
        <w:t xml:space="preserve">The </w:t>
      </w:r>
      <w:r w:rsidRPr="006C312D">
        <w:t>reporting</w:t>
      </w:r>
      <w:r w:rsidRPr="006C312D">
        <w:rPr>
          <w:lang w:eastAsia="ko-KR"/>
        </w:rPr>
        <w:t xml:space="preserve"> scale score range for each </w:t>
      </w:r>
      <w:r w:rsidR="06C43039" w:rsidRPr="006C312D">
        <w:rPr>
          <w:lang w:eastAsia="ko-KR"/>
        </w:rPr>
        <w:t xml:space="preserve">range </w:t>
      </w:r>
      <w:r w:rsidRPr="006C312D">
        <w:rPr>
          <w:lang w:eastAsia="ko-KR"/>
        </w:rPr>
        <w:t>at different grades</w:t>
      </w:r>
      <w:r w:rsidR="00D00AD6" w:rsidRPr="00D00AD6">
        <w:t xml:space="preserve"> in a typical administration</w:t>
      </w:r>
      <w:r w:rsidRPr="006C312D">
        <w:rPr>
          <w:lang w:eastAsia="ko-KR"/>
        </w:rPr>
        <w:t xml:space="preserve"> is presented in </w:t>
      </w:r>
      <w:r w:rsidRPr="006C312D">
        <w:rPr>
          <w:rStyle w:val="Cross-Reference"/>
        </w:rPr>
        <w:fldChar w:fldCharType="begin"/>
      </w:r>
      <w:r w:rsidRPr="006C312D">
        <w:rPr>
          <w:rStyle w:val="Cross-Reference"/>
        </w:rPr>
        <w:instrText xml:space="preserve"> REF  _Ref37055785 \* Lower \h  \* MERGEFORMAT </w:instrText>
      </w:r>
      <w:r w:rsidRPr="006C312D">
        <w:rPr>
          <w:rStyle w:val="Cross-Reference"/>
        </w:rPr>
      </w:r>
      <w:r w:rsidRPr="006C312D">
        <w:rPr>
          <w:rStyle w:val="Cross-Reference"/>
        </w:rPr>
        <w:fldChar w:fldCharType="separate"/>
      </w:r>
      <w:r w:rsidR="004F114F" w:rsidRPr="004F114F">
        <w:rPr>
          <w:rStyle w:val="Cross-Reference"/>
        </w:rPr>
        <w:t>table 6.2</w:t>
      </w:r>
      <w:r w:rsidRPr="006C312D">
        <w:rPr>
          <w:rStyle w:val="Cross-Reference"/>
        </w:rPr>
        <w:fldChar w:fldCharType="end"/>
      </w:r>
      <w:r w:rsidRPr="006C312D">
        <w:rPr>
          <w:lang w:eastAsia="ko-KR"/>
        </w:rPr>
        <w:t xml:space="preserve">. The threshold score for each </w:t>
      </w:r>
      <w:r w:rsidR="00844685" w:rsidRPr="006C312D">
        <w:rPr>
          <w:lang w:eastAsia="ko-KR"/>
        </w:rPr>
        <w:t xml:space="preserve">range </w:t>
      </w:r>
      <w:r w:rsidRPr="006C312D">
        <w:rPr>
          <w:lang w:eastAsia="ko-KR"/>
        </w:rPr>
        <w:t>is the lower bound of each scale score range. The scale score ranges do not change from year to year. Once established, they remain unchanged from administration to administration until such time that new performance standards are adopted.</w:t>
      </w:r>
    </w:p>
    <w:p w14:paraId="69CFA262" w14:textId="7E00D090" w:rsidR="006E4C8F" w:rsidRPr="006C312D" w:rsidRDefault="006E4C8F" w:rsidP="004A042F">
      <w:pPr>
        <w:pStyle w:val="Heading3"/>
        <w:pageBreakBefore/>
        <w:numPr>
          <w:ilvl w:val="0"/>
          <w:numId w:val="0"/>
        </w:numPr>
      </w:pPr>
      <w:bookmarkStart w:id="285" w:name="_Toc182472566"/>
      <w:r w:rsidRPr="006C312D">
        <w:lastRenderedPageBreak/>
        <w:t>References</w:t>
      </w:r>
      <w:bookmarkEnd w:id="285"/>
    </w:p>
    <w:p w14:paraId="39F87F53" w14:textId="653F212F" w:rsidR="0015722E" w:rsidRPr="00270EA0" w:rsidRDefault="0015722E" w:rsidP="0015722E">
      <w:pPr>
        <w:pStyle w:val="References"/>
        <w:rPr>
          <w:rFonts w:eastAsia="Times New Roman"/>
          <w:color w:val="151515"/>
          <w:szCs w:val="22"/>
        </w:rPr>
      </w:pPr>
      <w:bookmarkStart w:id="286" w:name="_Hlk39417448"/>
      <w:r w:rsidRPr="00270EA0">
        <w:rPr>
          <w:rFonts w:eastAsia="Times New Roman"/>
        </w:rPr>
        <w:t xml:space="preserve">California Department of Education. </w:t>
      </w:r>
      <w:r w:rsidRPr="00270EA0">
        <w:rPr>
          <w:rFonts w:eastAsia="Times New Roman"/>
          <w:color w:val="151515"/>
          <w:szCs w:val="22"/>
        </w:rPr>
        <w:t xml:space="preserve">(2017, November 8). </w:t>
      </w:r>
      <w:bookmarkStart w:id="287" w:name="_Hlk39046687"/>
      <w:r w:rsidRPr="00270EA0">
        <w:rPr>
          <w:rFonts w:eastAsia="Times New Roman"/>
          <w:i/>
          <w:color w:val="151515"/>
          <w:szCs w:val="22"/>
        </w:rPr>
        <w:t>California State Board of Education: Final minutes: November 8–9, 2017</w:t>
      </w:r>
      <w:bookmarkEnd w:id="287"/>
      <w:r w:rsidRPr="00270EA0">
        <w:rPr>
          <w:rFonts w:eastAsia="Times New Roman"/>
          <w:color w:val="151515"/>
          <w:szCs w:val="22"/>
        </w:rPr>
        <w:t xml:space="preserve">. </w:t>
      </w:r>
    </w:p>
    <w:p w14:paraId="0D39753D" w14:textId="77777777" w:rsidR="0015722E" w:rsidRPr="00270EA0" w:rsidRDefault="0015722E" w:rsidP="0015722E">
      <w:pPr>
        <w:pStyle w:val="References"/>
      </w:pPr>
      <w:r w:rsidRPr="00270EA0">
        <w:t xml:space="preserve">California Department of Education. (2019). </w:t>
      </w:r>
      <w:r w:rsidRPr="00270EA0">
        <w:rPr>
          <w:i/>
        </w:rPr>
        <w:t>Standard setting technical report for the California Spanish Assessment.</w:t>
      </w:r>
      <w:r w:rsidRPr="00270EA0">
        <w:t xml:space="preserve"> [Unpublished report]. Sacramento, CA: California Department of Education.</w:t>
      </w:r>
    </w:p>
    <w:p w14:paraId="70534FB8" w14:textId="77777777" w:rsidR="0015722E" w:rsidRPr="00270EA0" w:rsidRDefault="0015722E" w:rsidP="0015722E">
      <w:pPr>
        <w:pStyle w:val="References"/>
        <w:rPr>
          <w:rFonts w:eastAsia="Times New Roman"/>
          <w:color w:val="151515"/>
          <w:szCs w:val="22"/>
        </w:rPr>
      </w:pPr>
      <w:r w:rsidRPr="00270EA0">
        <w:t xml:space="preserve">Cizek, G. J., &amp; Bunch, M. B. (2007). </w:t>
      </w:r>
      <w:r w:rsidRPr="00270EA0">
        <w:rPr>
          <w:i/>
        </w:rPr>
        <w:t>Standard setting: A guide to establishing and evaluating performance standards on tests.</w:t>
      </w:r>
      <w:r w:rsidRPr="00270EA0">
        <w:t xml:space="preserve"> Thousand Oaks, CA: Sage Publications.</w:t>
      </w:r>
    </w:p>
    <w:p w14:paraId="47262647" w14:textId="77128E30" w:rsidR="0015722E" w:rsidRPr="006C312D" w:rsidRDefault="0015722E" w:rsidP="0015722E">
      <w:pPr>
        <w:pStyle w:val="References"/>
        <w:rPr>
          <w:rFonts w:eastAsia="Times New Roman"/>
        </w:rPr>
      </w:pPr>
      <w:r w:rsidRPr="00270EA0">
        <w:rPr>
          <w:rFonts w:eastAsia="Times New Roman"/>
        </w:rPr>
        <w:t>Council of Chief</w:t>
      </w:r>
      <w:r w:rsidRPr="006C312D">
        <w:rPr>
          <w:rFonts w:eastAsia="Times New Roman"/>
        </w:rPr>
        <w:t xml:space="preserve"> State School Officers, California Department of Education, and San Diego County Office of Education. (2012). </w:t>
      </w:r>
      <w:r w:rsidRPr="006C312D">
        <w:rPr>
          <w:i/>
          <w:iCs/>
          <w:color w:val="000000"/>
        </w:rPr>
        <w:t xml:space="preserve">Common Core State Standards in </w:t>
      </w:r>
      <w:r w:rsidRPr="006C312D">
        <w:rPr>
          <w:i/>
          <w:iCs/>
        </w:rPr>
        <w:t>language arts and literacy in history/social studies, science, and technical subjects</w:t>
      </w:r>
      <w:r w:rsidRPr="006C312D">
        <w:rPr>
          <w:i/>
          <w:iCs/>
          <w:color w:val="000000"/>
        </w:rPr>
        <w:t xml:space="preserve">: Spanish </w:t>
      </w:r>
      <w:r w:rsidRPr="006C312D">
        <w:rPr>
          <w:i/>
          <w:iCs/>
        </w:rPr>
        <w:t>language version</w:t>
      </w:r>
      <w:r w:rsidRPr="006C312D">
        <w:t xml:space="preserve">. </w:t>
      </w:r>
    </w:p>
    <w:p w14:paraId="1D9742F1" w14:textId="77777777" w:rsidR="0015722E" w:rsidRPr="006C312D" w:rsidRDefault="0015722E" w:rsidP="0015722E">
      <w:pPr>
        <w:pStyle w:val="References"/>
      </w:pPr>
      <w:r w:rsidRPr="006C312D">
        <w:t xml:space="preserve">Lewis, D. M., Green, D. R., Mitzel, H. C., Baum, K., &amp; Patz, R. J. (1998). </w:t>
      </w:r>
      <w:r w:rsidRPr="006C312D">
        <w:rPr>
          <w:i/>
          <w:iCs/>
        </w:rPr>
        <w:t>The Bookmark standard setting procedure: Methodology and recent implementations</w:t>
      </w:r>
      <w:r w:rsidRPr="006C312D">
        <w:t>. Paper presented at the 1998 annual meeting of the National Council on Measurement, San Diego, CA.</w:t>
      </w:r>
    </w:p>
    <w:p w14:paraId="4EEFE686" w14:textId="28F3D7AE" w:rsidR="0015722E" w:rsidRPr="006C312D" w:rsidRDefault="0015722E" w:rsidP="0015722E">
      <w:pPr>
        <w:pStyle w:val="References"/>
      </w:pPr>
      <w:r w:rsidRPr="006C312D">
        <w:t xml:space="preserve">Mitzel, H. C., Lewis, D. M., Patz, R. J., &amp; Green, D. R. (2001). The bookmark procedure: Psychological perspectives. In G. J. Cizek (Ed.), </w:t>
      </w:r>
      <w:r w:rsidRPr="006C312D">
        <w:rPr>
          <w:i/>
        </w:rPr>
        <w:t>Setting performance standards: Concepts, methods, and perspectives</w:t>
      </w:r>
      <w:r w:rsidRPr="006C312D">
        <w:t xml:space="preserve"> (pp. 249–81). Mahwah, NJ: Erlbaum.</w:t>
      </w:r>
      <w:bookmarkStart w:id="288" w:name="_Alternative_Text_for_21"/>
      <w:bookmarkEnd w:id="288"/>
    </w:p>
    <w:p w14:paraId="071A799C" w14:textId="14B5561F" w:rsidR="00E142FF" w:rsidRPr="006C312D" w:rsidRDefault="00E142FF" w:rsidP="00E142FF">
      <w:pPr>
        <w:pStyle w:val="Heading3"/>
        <w:pageBreakBefore/>
        <w:numPr>
          <w:ilvl w:val="1"/>
          <w:numId w:val="0"/>
        </w:numPr>
      </w:pPr>
      <w:bookmarkStart w:id="289" w:name="_Appendix_5.A:_CSA"/>
      <w:bookmarkStart w:id="290" w:name="_Toc36707606"/>
      <w:bookmarkStart w:id="291" w:name="_Toc46911515"/>
      <w:bookmarkStart w:id="292" w:name="_Toc182472567"/>
      <w:bookmarkEnd w:id="289"/>
      <w:r>
        <w:lastRenderedPageBreak/>
        <w:t>Appendix 5.A: CSA Range Achievement Level Descriptors Description</w:t>
      </w:r>
      <w:bookmarkStart w:id="293" w:name="Five_A_CSA"/>
      <w:bookmarkEnd w:id="290"/>
      <w:bookmarkEnd w:id="291"/>
      <w:bookmarkEnd w:id="292"/>
      <w:bookmarkEnd w:id="293"/>
    </w:p>
    <w:p w14:paraId="1DB81058" w14:textId="77777777" w:rsidR="00E142FF" w:rsidRPr="006C312D" w:rsidRDefault="00E142FF" w:rsidP="00E142FF">
      <w:pPr>
        <w:pStyle w:val="Caption"/>
      </w:pPr>
      <w:bookmarkStart w:id="294" w:name="_Ref36720796"/>
      <w:bookmarkStart w:id="295" w:name="_Toc46911520"/>
      <w:bookmarkStart w:id="296" w:name="_Toc220420447"/>
      <w:r w:rsidRPr="006C312D">
        <w:t>Table 5.A.</w:t>
      </w:r>
      <w:r>
        <w:fldChar w:fldCharType="begin"/>
      </w:r>
      <w:r>
        <w:instrText>SEQ Table_5.A. \* ARABIC</w:instrText>
      </w:r>
      <w:r>
        <w:fldChar w:fldCharType="separate"/>
      </w:r>
      <w:r w:rsidRPr="006C312D">
        <w:t>1</w:t>
      </w:r>
      <w:r>
        <w:fldChar w:fldCharType="end"/>
      </w:r>
      <w:bookmarkEnd w:id="294"/>
      <w:r w:rsidRPr="006C312D">
        <w:t xml:space="preserve">  Range ALDs for the CS</w:t>
      </w:r>
      <w:bookmarkStart w:id="297" w:name="_Toc6079801"/>
      <w:r w:rsidRPr="006C312D">
        <w:t>A</w:t>
      </w:r>
      <w:bookmarkEnd w:id="297"/>
      <w:r w:rsidRPr="006C312D">
        <w:t>, Grade Three</w:t>
      </w:r>
      <w:bookmarkEnd w:id="295"/>
      <w:bookmarkEnd w:id="296"/>
    </w:p>
    <w:tbl>
      <w:tblPr>
        <w:tblStyle w:val="TRsBorders"/>
        <w:tblW w:w="10148" w:type="dxa"/>
        <w:tblLayout w:type="fixed"/>
        <w:tblLook w:val="04A0" w:firstRow="1" w:lastRow="0" w:firstColumn="1" w:lastColumn="0" w:noHBand="0" w:noVBand="1"/>
        <w:tblDescription w:val="Range ALDs for the CSA Grade Three"/>
      </w:tblPr>
      <w:tblGrid>
        <w:gridCol w:w="1364"/>
        <w:gridCol w:w="1584"/>
        <w:gridCol w:w="7200"/>
      </w:tblGrid>
      <w:tr w:rsidR="00734EDC" w:rsidRPr="002C015C" w14:paraId="3352D425" w14:textId="77777777" w:rsidTr="00AF24E7">
        <w:trPr>
          <w:cnfStyle w:val="100000000000" w:firstRow="1" w:lastRow="0" w:firstColumn="0" w:lastColumn="0" w:oddVBand="0" w:evenVBand="0" w:oddHBand="0" w:evenHBand="0" w:firstRowFirstColumn="0" w:firstRowLastColumn="0" w:lastRowFirstColumn="0" w:lastRowLastColumn="0"/>
          <w:cantSplit/>
        </w:trPr>
        <w:tc>
          <w:tcPr>
            <w:tcW w:w="13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3957BC10" w14:textId="77777777" w:rsidR="00E142FF" w:rsidRPr="002C015C" w:rsidRDefault="00E142FF" w:rsidP="3F219316">
            <w:pPr>
              <w:pStyle w:val="TableHead"/>
              <w:rPr>
                <w:noProof w:val="0"/>
                <w:lang w:eastAsia="ko-KR"/>
              </w:rPr>
            </w:pPr>
            <w:r w:rsidRPr="3F219316">
              <w:rPr>
                <w:noProof w:val="0"/>
                <w:lang w:eastAsia="ko-KR"/>
              </w:rPr>
              <w:t>Domain</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5D67F36" w14:textId="0BB5A98C" w:rsidR="00E142FF" w:rsidRPr="002C015C" w:rsidRDefault="00E142FF" w:rsidP="3F219316">
            <w:pPr>
              <w:pStyle w:val="TableHead"/>
              <w:rPr>
                <w:noProof w:val="0"/>
                <w:lang w:eastAsia="ko-KR"/>
              </w:rPr>
            </w:pPr>
            <w:r w:rsidRPr="3F219316">
              <w:rPr>
                <w:noProof w:val="0"/>
                <w:lang w:eastAsia="ko-KR"/>
              </w:rPr>
              <w:t xml:space="preserve">CSA </w:t>
            </w:r>
            <w:r w:rsidR="2F452DEA" w:rsidRPr="3F219316">
              <w:rPr>
                <w:noProof w:val="0"/>
                <w:lang w:eastAsia="ko-KR"/>
              </w:rPr>
              <w:t>Range</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40DB2CCF" w14:textId="533621DF" w:rsidR="00E142FF" w:rsidRPr="002C015C" w:rsidRDefault="00B10095" w:rsidP="3F219316">
            <w:pPr>
              <w:pStyle w:val="TableHead"/>
              <w:rPr>
                <w:noProof w:val="0"/>
                <w:lang w:eastAsia="ko-KR"/>
              </w:rPr>
            </w:pPr>
            <w:r>
              <w:rPr>
                <w:noProof w:val="0"/>
                <w:lang w:eastAsia="ko-KR"/>
              </w:rPr>
              <w:t xml:space="preserve">Grade Three </w:t>
            </w:r>
            <w:r w:rsidR="00E142FF" w:rsidRPr="3F219316">
              <w:rPr>
                <w:noProof w:val="0"/>
                <w:lang w:eastAsia="ko-KR"/>
              </w:rPr>
              <w:t xml:space="preserve">Range </w:t>
            </w:r>
            <w:r>
              <w:rPr>
                <w:noProof w:val="0"/>
                <w:lang w:eastAsia="ko-KR"/>
              </w:rPr>
              <w:t>ALDs</w:t>
            </w:r>
          </w:p>
        </w:tc>
      </w:tr>
      <w:tr w:rsidR="00E142FF" w:rsidRPr="006C312D" w14:paraId="099F7E04" w14:textId="77777777" w:rsidTr="00AF24E7">
        <w:tc>
          <w:tcPr>
            <w:tcW w:w="1364" w:type="dxa"/>
            <w:hideMark/>
          </w:tcPr>
          <w:p w14:paraId="0BA16C35" w14:textId="77777777" w:rsidR="00E142FF" w:rsidRPr="006C312D" w:rsidRDefault="00E142FF" w:rsidP="00A130CF">
            <w:pPr>
              <w:pStyle w:val="TableText"/>
              <w:rPr>
                <w:lang w:eastAsia="ko-KR"/>
              </w:rPr>
            </w:pPr>
            <w:r w:rsidRPr="006C312D">
              <w:rPr>
                <w:lang w:eastAsia="ko-KR"/>
              </w:rPr>
              <w:t>Reading</w:t>
            </w:r>
          </w:p>
        </w:tc>
        <w:tc>
          <w:tcPr>
            <w:tcW w:w="1584" w:type="dxa"/>
          </w:tcPr>
          <w:p w14:paraId="4AC0DBC9" w14:textId="5EBE42D3" w:rsidR="00E142FF" w:rsidRPr="006C312D" w:rsidRDefault="0ED0BA48" w:rsidP="00A130CF">
            <w:pPr>
              <w:pStyle w:val="TableText"/>
              <w:rPr>
                <w:lang w:eastAsia="ko-KR"/>
              </w:rPr>
            </w:pPr>
            <w:r w:rsidRPr="3F219316">
              <w:rPr>
                <w:lang w:eastAsia="ko-KR"/>
              </w:rPr>
              <w:t xml:space="preserve">Range </w:t>
            </w:r>
            <w:r w:rsidR="00E142FF" w:rsidRPr="3F219316">
              <w:rPr>
                <w:lang w:eastAsia="ko-KR"/>
              </w:rPr>
              <w:t>3</w:t>
            </w:r>
          </w:p>
        </w:tc>
        <w:tc>
          <w:tcPr>
            <w:tcW w:w="7200" w:type="dxa"/>
            <w:hideMark/>
          </w:tcPr>
          <w:p w14:paraId="63BC8024" w14:textId="24087E24" w:rsidR="00E142FF" w:rsidRPr="006C312D" w:rsidRDefault="00E142FF" w:rsidP="00A130CF">
            <w:pPr>
              <w:pStyle w:val="TableText"/>
              <w:jc w:val="left"/>
              <w:rPr>
                <w:lang w:eastAsia="ko-KR"/>
              </w:rPr>
            </w:pPr>
            <w:r w:rsidRPr="006C312D">
              <w:rPr>
                <w:lang w:eastAsia="ko-KR"/>
              </w:rPr>
              <w:t>Students can consistently:</w:t>
            </w:r>
          </w:p>
          <w:p w14:paraId="518CC1E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complex main ideas and details in stories.</w:t>
            </w:r>
          </w:p>
          <w:p w14:paraId="1FF809D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how sentences contribute to implied meanings.</w:t>
            </w:r>
          </w:p>
        </w:tc>
      </w:tr>
      <w:tr w:rsidR="00E142FF" w:rsidRPr="006C312D" w14:paraId="1BDEE601" w14:textId="77777777" w:rsidTr="00AF24E7">
        <w:tc>
          <w:tcPr>
            <w:tcW w:w="1364" w:type="dxa"/>
          </w:tcPr>
          <w:p w14:paraId="46B2164D" w14:textId="77777777" w:rsidR="00E142FF" w:rsidRPr="006C312D" w:rsidDel="00E67B01" w:rsidRDefault="00E142FF" w:rsidP="00A130CF">
            <w:pPr>
              <w:pStyle w:val="TableText"/>
              <w:rPr>
                <w:lang w:eastAsia="ko-KR"/>
              </w:rPr>
            </w:pPr>
            <w:r w:rsidRPr="006C312D">
              <w:rPr>
                <w:lang w:eastAsia="ko-KR"/>
              </w:rPr>
              <w:t>Listening</w:t>
            </w:r>
          </w:p>
        </w:tc>
        <w:tc>
          <w:tcPr>
            <w:tcW w:w="1584" w:type="dxa"/>
          </w:tcPr>
          <w:p w14:paraId="390E6050" w14:textId="44167830" w:rsidR="00E142FF" w:rsidRPr="006C312D" w:rsidRDefault="5192D017"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7791BCD1" w14:textId="007CEC2B" w:rsidR="00E142FF" w:rsidRPr="006C312D" w:rsidRDefault="00E142FF" w:rsidP="00A130CF">
            <w:pPr>
              <w:pStyle w:val="TableText"/>
              <w:jc w:val="left"/>
              <w:rPr>
                <w:lang w:eastAsia="ko-KR"/>
              </w:rPr>
            </w:pPr>
            <w:r w:rsidRPr="006C312D">
              <w:rPr>
                <w:lang w:eastAsia="ko-KR"/>
              </w:rPr>
              <w:t>Students can consistently:</w:t>
            </w:r>
          </w:p>
          <w:p w14:paraId="2D05A36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complex ideas and details.</w:t>
            </w:r>
          </w:p>
          <w:p w14:paraId="4C5960A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complex information about characters and events.</w:t>
            </w:r>
          </w:p>
        </w:tc>
      </w:tr>
      <w:tr w:rsidR="00E142FF" w:rsidRPr="006C312D" w14:paraId="2361F1DE" w14:textId="77777777" w:rsidTr="00AF24E7">
        <w:tc>
          <w:tcPr>
            <w:tcW w:w="1364" w:type="dxa"/>
          </w:tcPr>
          <w:p w14:paraId="512A7254" w14:textId="77777777" w:rsidR="00E142FF" w:rsidRPr="006C312D" w:rsidDel="00E67B01" w:rsidRDefault="00E142FF" w:rsidP="00A130CF">
            <w:pPr>
              <w:pStyle w:val="TableText"/>
              <w:rPr>
                <w:lang w:eastAsia="ko-KR"/>
              </w:rPr>
            </w:pPr>
            <w:r w:rsidRPr="006C312D">
              <w:rPr>
                <w:lang w:eastAsia="ko-KR"/>
              </w:rPr>
              <w:t>Writing Mechanics</w:t>
            </w:r>
          </w:p>
        </w:tc>
        <w:tc>
          <w:tcPr>
            <w:tcW w:w="1584" w:type="dxa"/>
          </w:tcPr>
          <w:p w14:paraId="6470E2AB" w14:textId="2D0D939E" w:rsidR="00E142FF" w:rsidRPr="006C312D" w:rsidRDefault="2D31910F"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59B4B860" w14:textId="288B6C99" w:rsidR="00E142FF" w:rsidRPr="006C312D" w:rsidRDefault="00E142FF" w:rsidP="00A130CF">
            <w:pPr>
              <w:pStyle w:val="TableText"/>
              <w:jc w:val="left"/>
              <w:rPr>
                <w:lang w:eastAsia="ko-KR"/>
              </w:rPr>
            </w:pPr>
            <w:r w:rsidRPr="006C312D">
              <w:rPr>
                <w:lang w:eastAsia="ko-KR"/>
              </w:rPr>
              <w:t>Students can consistently:</w:t>
            </w:r>
          </w:p>
          <w:p w14:paraId="0512173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precise language to communicate unfamiliar ideas or events.</w:t>
            </w:r>
          </w:p>
          <w:p w14:paraId="22105DE3"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68EE91F2"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a variety of ideas.</w:t>
            </w:r>
          </w:p>
        </w:tc>
      </w:tr>
      <w:tr w:rsidR="00E142FF" w:rsidRPr="006C312D" w14:paraId="32FDC5EC" w14:textId="77777777" w:rsidTr="00AF24E7">
        <w:tc>
          <w:tcPr>
            <w:tcW w:w="1364" w:type="dxa"/>
            <w:hideMark/>
          </w:tcPr>
          <w:p w14:paraId="7F889C46" w14:textId="77777777" w:rsidR="00E142FF" w:rsidRPr="006C312D" w:rsidRDefault="00E142FF" w:rsidP="00A130CF">
            <w:pPr>
              <w:pStyle w:val="TableText"/>
              <w:rPr>
                <w:lang w:eastAsia="ko-KR"/>
              </w:rPr>
            </w:pPr>
            <w:r w:rsidRPr="006C312D">
              <w:rPr>
                <w:lang w:eastAsia="ko-KR"/>
              </w:rPr>
              <w:t>Reading</w:t>
            </w:r>
          </w:p>
        </w:tc>
        <w:tc>
          <w:tcPr>
            <w:tcW w:w="1584" w:type="dxa"/>
          </w:tcPr>
          <w:p w14:paraId="36E02656" w14:textId="7CE4E77E" w:rsidR="00E142FF" w:rsidRPr="006C312D" w:rsidRDefault="2C5C6EC5" w:rsidP="00A130CF">
            <w:pPr>
              <w:pStyle w:val="TableText"/>
              <w:rPr>
                <w:lang w:eastAsia="ko-KR"/>
              </w:rPr>
            </w:pPr>
            <w:r w:rsidRPr="3F219316">
              <w:rPr>
                <w:lang w:eastAsia="ko-KR"/>
              </w:rPr>
              <w:t xml:space="preserve">Range </w:t>
            </w:r>
            <w:r w:rsidR="00E142FF" w:rsidRPr="3F219316">
              <w:rPr>
                <w:lang w:eastAsia="ko-KR"/>
              </w:rPr>
              <w:t>2</w:t>
            </w:r>
          </w:p>
        </w:tc>
        <w:tc>
          <w:tcPr>
            <w:tcW w:w="7200" w:type="dxa"/>
            <w:hideMark/>
          </w:tcPr>
          <w:p w14:paraId="502B834A" w14:textId="7274F37C" w:rsidR="00E142FF" w:rsidRPr="006C312D" w:rsidRDefault="00E142FF" w:rsidP="00A130CF">
            <w:pPr>
              <w:pStyle w:val="TableText"/>
              <w:jc w:val="left"/>
              <w:rPr>
                <w:lang w:eastAsia="ko-KR"/>
              </w:rPr>
            </w:pPr>
            <w:r w:rsidRPr="006C312D">
              <w:rPr>
                <w:lang w:eastAsia="ko-KR"/>
              </w:rPr>
              <w:t>Students can usually:</w:t>
            </w:r>
          </w:p>
          <w:p w14:paraId="305883C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clear main ideas and details in stories.</w:t>
            </w:r>
          </w:p>
          <w:p w14:paraId="4EC33CBC"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how sentences contribute to main meanings.</w:t>
            </w:r>
          </w:p>
        </w:tc>
      </w:tr>
      <w:tr w:rsidR="00E142FF" w:rsidRPr="006C312D" w14:paraId="1351A47D" w14:textId="77777777" w:rsidTr="00AF24E7">
        <w:tc>
          <w:tcPr>
            <w:tcW w:w="1364" w:type="dxa"/>
          </w:tcPr>
          <w:p w14:paraId="4C9ECF77" w14:textId="77777777" w:rsidR="00E142FF" w:rsidRPr="006C312D" w:rsidRDefault="00E142FF" w:rsidP="00A130CF">
            <w:pPr>
              <w:pStyle w:val="TableText"/>
              <w:rPr>
                <w:lang w:eastAsia="ko-KR"/>
              </w:rPr>
            </w:pPr>
            <w:r w:rsidRPr="006C312D">
              <w:rPr>
                <w:lang w:eastAsia="ko-KR"/>
              </w:rPr>
              <w:t>Listening</w:t>
            </w:r>
          </w:p>
        </w:tc>
        <w:tc>
          <w:tcPr>
            <w:tcW w:w="1584" w:type="dxa"/>
          </w:tcPr>
          <w:p w14:paraId="0389F52E" w14:textId="7491B778" w:rsidR="00E142FF" w:rsidRPr="006C312D" w:rsidRDefault="7C08E13C"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5E8F9D3B" w14:textId="4C1D3831" w:rsidR="00E142FF" w:rsidRPr="006C312D" w:rsidRDefault="00E142FF" w:rsidP="00A130CF">
            <w:pPr>
              <w:pStyle w:val="TableText"/>
              <w:jc w:val="left"/>
              <w:rPr>
                <w:lang w:eastAsia="ko-KR"/>
              </w:rPr>
            </w:pPr>
            <w:r w:rsidRPr="006C312D">
              <w:rPr>
                <w:lang w:eastAsia="ko-KR"/>
              </w:rPr>
              <w:t>Students can usually:</w:t>
            </w:r>
          </w:p>
          <w:p w14:paraId="468FD12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main ideas and details.</w:t>
            </w:r>
          </w:p>
          <w:p w14:paraId="165699A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specific information about characters and events.</w:t>
            </w:r>
          </w:p>
        </w:tc>
      </w:tr>
      <w:tr w:rsidR="00E142FF" w:rsidRPr="006C312D" w14:paraId="0092C610" w14:textId="77777777" w:rsidTr="00AF24E7">
        <w:tc>
          <w:tcPr>
            <w:tcW w:w="1364" w:type="dxa"/>
          </w:tcPr>
          <w:p w14:paraId="3E201CD0"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70FE2363" w14:textId="1538699D" w:rsidR="00E142FF" w:rsidRPr="006C312D" w:rsidRDefault="2D6B92DF"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60A08646" w14:textId="6A415520" w:rsidR="00E142FF" w:rsidRPr="006C312D" w:rsidRDefault="00E142FF" w:rsidP="00A130CF">
            <w:pPr>
              <w:pStyle w:val="TableText"/>
              <w:jc w:val="left"/>
              <w:rPr>
                <w:lang w:eastAsia="ko-KR"/>
              </w:rPr>
            </w:pPr>
            <w:r w:rsidRPr="006C312D">
              <w:rPr>
                <w:lang w:eastAsia="ko-KR"/>
              </w:rPr>
              <w:t>Students can usually:</w:t>
            </w:r>
          </w:p>
          <w:p w14:paraId="094C084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appropriate language to communicate familiar ideas or events.</w:t>
            </w:r>
          </w:p>
          <w:p w14:paraId="44E5F49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44E42CAD"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important ideas.</w:t>
            </w:r>
          </w:p>
        </w:tc>
      </w:tr>
      <w:tr w:rsidR="00E142FF" w:rsidRPr="006C312D" w14:paraId="6E8615E1" w14:textId="77777777" w:rsidTr="00AF24E7">
        <w:tc>
          <w:tcPr>
            <w:tcW w:w="1364" w:type="dxa"/>
            <w:hideMark/>
          </w:tcPr>
          <w:p w14:paraId="71D21E87" w14:textId="77777777" w:rsidR="00E142FF" w:rsidRPr="006C312D" w:rsidRDefault="00E142FF" w:rsidP="00A130CF">
            <w:pPr>
              <w:pStyle w:val="TableText"/>
              <w:keepNext/>
              <w:keepLines/>
              <w:rPr>
                <w:lang w:eastAsia="ko-KR"/>
              </w:rPr>
            </w:pPr>
            <w:r w:rsidRPr="006C312D">
              <w:rPr>
                <w:lang w:eastAsia="ko-KR"/>
              </w:rPr>
              <w:lastRenderedPageBreak/>
              <w:t>Reading</w:t>
            </w:r>
          </w:p>
        </w:tc>
        <w:tc>
          <w:tcPr>
            <w:tcW w:w="1584" w:type="dxa"/>
          </w:tcPr>
          <w:p w14:paraId="24EA067F" w14:textId="010A33CB" w:rsidR="00E142FF" w:rsidRPr="006C312D" w:rsidRDefault="1C206554"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hideMark/>
          </w:tcPr>
          <w:p w14:paraId="41080DE1" w14:textId="54A8A0FB" w:rsidR="00E142FF" w:rsidRPr="006C312D" w:rsidRDefault="00E142FF" w:rsidP="00A130CF">
            <w:pPr>
              <w:pStyle w:val="TableText"/>
              <w:keepNext/>
              <w:keepLines/>
              <w:jc w:val="left"/>
              <w:rPr>
                <w:lang w:eastAsia="ko-KR"/>
              </w:rPr>
            </w:pPr>
            <w:r w:rsidRPr="006C312D">
              <w:rPr>
                <w:lang w:eastAsia="ko-KR"/>
              </w:rPr>
              <w:t>Students may be able to:</w:t>
            </w:r>
          </w:p>
          <w:p w14:paraId="6D093F1C"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simple ideas and basic details in stories.</w:t>
            </w:r>
          </w:p>
          <w:p w14:paraId="16C7153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how sentences contribute to basic meanings.</w:t>
            </w:r>
          </w:p>
        </w:tc>
      </w:tr>
      <w:tr w:rsidR="00E142FF" w:rsidRPr="006C312D" w14:paraId="1CD2F497" w14:textId="77777777" w:rsidTr="00AF24E7">
        <w:tc>
          <w:tcPr>
            <w:tcW w:w="1364" w:type="dxa"/>
          </w:tcPr>
          <w:p w14:paraId="29024157" w14:textId="77777777" w:rsidR="00E142FF" w:rsidRPr="006C312D" w:rsidRDefault="00E142FF" w:rsidP="00A130CF">
            <w:pPr>
              <w:pStyle w:val="TableText"/>
              <w:keepNext/>
              <w:keepLines/>
              <w:rPr>
                <w:lang w:eastAsia="ko-KR"/>
              </w:rPr>
            </w:pPr>
            <w:r w:rsidRPr="006C312D">
              <w:rPr>
                <w:lang w:eastAsia="ko-KR"/>
              </w:rPr>
              <w:t>Listening</w:t>
            </w:r>
          </w:p>
        </w:tc>
        <w:tc>
          <w:tcPr>
            <w:tcW w:w="1584" w:type="dxa"/>
          </w:tcPr>
          <w:p w14:paraId="56916FF6" w14:textId="7F719E93" w:rsidR="00E142FF" w:rsidRPr="006C312D" w:rsidRDefault="3043441A"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tcPr>
          <w:p w14:paraId="2481038A" w14:textId="6EFDD2A4" w:rsidR="00E142FF" w:rsidRPr="006C312D" w:rsidRDefault="00E142FF" w:rsidP="00A130CF">
            <w:pPr>
              <w:pStyle w:val="TableText"/>
              <w:keepNext/>
              <w:keepLines/>
              <w:jc w:val="left"/>
              <w:rPr>
                <w:lang w:eastAsia="ko-KR"/>
              </w:rPr>
            </w:pPr>
            <w:r w:rsidRPr="006C312D">
              <w:rPr>
                <w:lang w:eastAsia="ko-KR"/>
              </w:rPr>
              <w:t>Students may be able to:</w:t>
            </w:r>
          </w:p>
          <w:p w14:paraId="0471907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basic ideas and details.</w:t>
            </w:r>
          </w:p>
          <w:p w14:paraId="13BEE13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basic information about characters and events.</w:t>
            </w:r>
          </w:p>
        </w:tc>
      </w:tr>
      <w:tr w:rsidR="00E142FF" w:rsidRPr="006C312D" w14:paraId="23DED808" w14:textId="77777777" w:rsidTr="00AF24E7">
        <w:tc>
          <w:tcPr>
            <w:tcW w:w="1364" w:type="dxa"/>
          </w:tcPr>
          <w:p w14:paraId="63FE1720"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25CA1166" w14:textId="44DD7792" w:rsidR="00E142FF" w:rsidRPr="006C312D" w:rsidRDefault="752462B0"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540A49AC" w14:textId="5AA333A1" w:rsidR="00E142FF" w:rsidRPr="006C312D" w:rsidRDefault="00E142FF" w:rsidP="00A130CF">
            <w:pPr>
              <w:pStyle w:val="TableText"/>
              <w:jc w:val="left"/>
              <w:rPr>
                <w:lang w:eastAsia="ko-KR"/>
              </w:rPr>
            </w:pPr>
            <w:r w:rsidRPr="006C312D">
              <w:rPr>
                <w:lang w:eastAsia="ko-KR"/>
              </w:rPr>
              <w:t>Students may be able to:</w:t>
            </w:r>
          </w:p>
          <w:p w14:paraId="29B9409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simple language to communicate basic ideas or events.</w:t>
            </w:r>
          </w:p>
          <w:p w14:paraId="42F003C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0CCCB23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simple ideas.</w:t>
            </w:r>
          </w:p>
        </w:tc>
      </w:tr>
    </w:tbl>
    <w:p w14:paraId="371266C6" w14:textId="77777777" w:rsidR="00E142FF" w:rsidRPr="006C312D" w:rsidRDefault="00E142FF" w:rsidP="00E142FF">
      <w:pPr>
        <w:pStyle w:val="Caption"/>
        <w:pageBreakBefore/>
      </w:pPr>
      <w:bookmarkStart w:id="298" w:name="_Ref36720911"/>
      <w:bookmarkStart w:id="299" w:name="_Toc46911521"/>
      <w:bookmarkStart w:id="300" w:name="_Toc220420448"/>
      <w:r w:rsidRPr="006C312D">
        <w:lastRenderedPageBreak/>
        <w:t>Table 5.A.</w:t>
      </w:r>
      <w:r>
        <w:fldChar w:fldCharType="begin"/>
      </w:r>
      <w:r>
        <w:instrText>SEQ Table_5.A. \* ARABIC</w:instrText>
      </w:r>
      <w:r>
        <w:fldChar w:fldCharType="separate"/>
      </w:r>
      <w:r w:rsidRPr="006C312D">
        <w:t>2</w:t>
      </w:r>
      <w:r>
        <w:fldChar w:fldCharType="end"/>
      </w:r>
      <w:bookmarkEnd w:id="298"/>
      <w:r w:rsidRPr="006C312D">
        <w:t xml:space="preserve">  Range ALDs for the CSA, Grade Four</w:t>
      </w:r>
      <w:bookmarkEnd w:id="299"/>
      <w:bookmarkEnd w:id="300"/>
    </w:p>
    <w:tbl>
      <w:tblPr>
        <w:tblStyle w:val="TRsBorders"/>
        <w:tblW w:w="10148" w:type="dxa"/>
        <w:tblLayout w:type="fixed"/>
        <w:tblLook w:val="04A0" w:firstRow="1" w:lastRow="0" w:firstColumn="1" w:lastColumn="0" w:noHBand="0" w:noVBand="1"/>
        <w:tblDescription w:val="Range ALDs for the CSA Grade Four"/>
      </w:tblPr>
      <w:tblGrid>
        <w:gridCol w:w="1364"/>
        <w:gridCol w:w="1584"/>
        <w:gridCol w:w="7200"/>
      </w:tblGrid>
      <w:tr w:rsidR="00734EDC" w:rsidRPr="0011447E" w14:paraId="0DEB0409" w14:textId="77777777" w:rsidTr="00AF7B09">
        <w:trPr>
          <w:cnfStyle w:val="100000000000" w:firstRow="1" w:lastRow="0" w:firstColumn="0" w:lastColumn="0" w:oddVBand="0" w:evenVBand="0" w:oddHBand="0" w:evenHBand="0" w:firstRowFirstColumn="0" w:firstRowLastColumn="0" w:lastRowFirstColumn="0" w:lastRowLastColumn="0"/>
          <w:cantSplit/>
        </w:trPr>
        <w:tc>
          <w:tcPr>
            <w:tcW w:w="13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57FD98CA" w14:textId="77777777" w:rsidR="00E142FF" w:rsidRPr="0011447E" w:rsidRDefault="00E142FF" w:rsidP="00374223">
            <w:pPr>
              <w:pStyle w:val="TableHead"/>
              <w:rPr>
                <w:bCs/>
                <w:noProof w:val="0"/>
                <w:lang w:eastAsia="ko-KR"/>
              </w:rPr>
            </w:pPr>
            <w:r w:rsidRPr="0011447E">
              <w:rPr>
                <w:bCs/>
                <w:noProof w:val="0"/>
                <w:lang w:eastAsia="ko-KR"/>
              </w:rPr>
              <w:t>Domain</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6DB5593" w14:textId="7F40FF51" w:rsidR="00E142FF" w:rsidRPr="0011447E" w:rsidRDefault="00E142FF" w:rsidP="3F219316">
            <w:pPr>
              <w:pStyle w:val="TableHead"/>
              <w:rPr>
                <w:noProof w:val="0"/>
                <w:lang w:eastAsia="ko-KR"/>
              </w:rPr>
            </w:pPr>
            <w:r w:rsidRPr="3F219316">
              <w:rPr>
                <w:noProof w:val="0"/>
                <w:lang w:eastAsia="ko-KR"/>
              </w:rPr>
              <w:t xml:space="preserve">CSA </w:t>
            </w:r>
            <w:r w:rsidR="761B14AE" w:rsidRPr="3F219316">
              <w:rPr>
                <w:noProof w:val="0"/>
                <w:lang w:eastAsia="ko-KR"/>
              </w:rPr>
              <w:t>Range</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176EBA3A" w14:textId="7B8FBA1D" w:rsidR="00E142FF" w:rsidRPr="0011447E" w:rsidRDefault="00B10095" w:rsidP="00374223">
            <w:pPr>
              <w:pStyle w:val="TableHead"/>
              <w:rPr>
                <w:bCs/>
                <w:noProof w:val="0"/>
                <w:lang w:eastAsia="ko-KR"/>
              </w:rPr>
            </w:pPr>
            <w:r>
              <w:rPr>
                <w:bCs/>
                <w:noProof w:val="0"/>
                <w:lang w:eastAsia="ko-KR"/>
              </w:rPr>
              <w:t xml:space="preserve">Grade Four </w:t>
            </w:r>
            <w:r w:rsidR="00E142FF" w:rsidRPr="0011447E">
              <w:rPr>
                <w:bCs/>
                <w:noProof w:val="0"/>
                <w:lang w:eastAsia="ko-KR"/>
              </w:rPr>
              <w:t xml:space="preserve">Range </w:t>
            </w:r>
            <w:r>
              <w:rPr>
                <w:bCs/>
                <w:noProof w:val="0"/>
                <w:lang w:eastAsia="ko-KR"/>
              </w:rPr>
              <w:t>ALDs</w:t>
            </w:r>
          </w:p>
        </w:tc>
      </w:tr>
      <w:tr w:rsidR="00E142FF" w:rsidRPr="006C312D" w14:paraId="2169F7B9" w14:textId="77777777" w:rsidTr="004F000B">
        <w:tc>
          <w:tcPr>
            <w:tcW w:w="1364" w:type="dxa"/>
            <w:hideMark/>
          </w:tcPr>
          <w:p w14:paraId="0C069342" w14:textId="77777777" w:rsidR="00E142FF" w:rsidRPr="006C312D" w:rsidRDefault="00E142FF" w:rsidP="00A130CF">
            <w:pPr>
              <w:pStyle w:val="TableText"/>
              <w:rPr>
                <w:lang w:eastAsia="ko-KR"/>
              </w:rPr>
            </w:pPr>
            <w:r w:rsidRPr="006C312D">
              <w:rPr>
                <w:lang w:eastAsia="ko-KR"/>
              </w:rPr>
              <w:t>Reading</w:t>
            </w:r>
          </w:p>
        </w:tc>
        <w:tc>
          <w:tcPr>
            <w:tcW w:w="1584" w:type="dxa"/>
          </w:tcPr>
          <w:p w14:paraId="734BF11D" w14:textId="53E3D5C2" w:rsidR="00E142FF" w:rsidRPr="006C312D" w:rsidRDefault="59FFA69E" w:rsidP="00A130CF">
            <w:pPr>
              <w:pStyle w:val="TableText"/>
              <w:rPr>
                <w:lang w:eastAsia="ko-KR"/>
              </w:rPr>
            </w:pPr>
            <w:r w:rsidRPr="3F219316">
              <w:rPr>
                <w:lang w:eastAsia="ko-KR"/>
              </w:rPr>
              <w:t xml:space="preserve">Range </w:t>
            </w:r>
            <w:r w:rsidR="00E142FF" w:rsidRPr="3F219316">
              <w:rPr>
                <w:lang w:eastAsia="ko-KR"/>
              </w:rPr>
              <w:t>3</w:t>
            </w:r>
          </w:p>
        </w:tc>
        <w:tc>
          <w:tcPr>
            <w:tcW w:w="7200" w:type="dxa"/>
            <w:hideMark/>
          </w:tcPr>
          <w:p w14:paraId="436DD0D5" w14:textId="6806BDDC" w:rsidR="00E142FF" w:rsidRPr="006C312D" w:rsidRDefault="00E142FF" w:rsidP="00A130CF">
            <w:pPr>
              <w:pStyle w:val="TableText"/>
              <w:jc w:val="left"/>
              <w:rPr>
                <w:lang w:eastAsia="ko-KR"/>
              </w:rPr>
            </w:pPr>
            <w:r w:rsidRPr="006C312D">
              <w:rPr>
                <w:lang w:eastAsia="ko-KR"/>
              </w:rPr>
              <w:t>Students can consistently:</w:t>
            </w:r>
          </w:p>
          <w:p w14:paraId="66F1596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and identify complex main ideas and details in stories</w:t>
            </w:r>
          </w:p>
          <w:p w14:paraId="54000FC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differences between elements of texts using advanced vocabulary.</w:t>
            </w:r>
          </w:p>
        </w:tc>
      </w:tr>
      <w:tr w:rsidR="00E142FF" w:rsidRPr="006C312D" w14:paraId="0BCF3187" w14:textId="77777777" w:rsidTr="004F000B">
        <w:tc>
          <w:tcPr>
            <w:tcW w:w="1364" w:type="dxa"/>
          </w:tcPr>
          <w:p w14:paraId="7951310C" w14:textId="77777777" w:rsidR="00E142FF" w:rsidRPr="006C312D" w:rsidRDefault="00E142FF" w:rsidP="00A130CF">
            <w:pPr>
              <w:pStyle w:val="TableText"/>
              <w:rPr>
                <w:lang w:eastAsia="ko-KR"/>
              </w:rPr>
            </w:pPr>
            <w:r w:rsidRPr="006C312D">
              <w:rPr>
                <w:lang w:eastAsia="ko-KR"/>
              </w:rPr>
              <w:t>Listening</w:t>
            </w:r>
          </w:p>
        </w:tc>
        <w:tc>
          <w:tcPr>
            <w:tcW w:w="1584" w:type="dxa"/>
          </w:tcPr>
          <w:p w14:paraId="3AD38615" w14:textId="668C4A9E" w:rsidR="00E142FF" w:rsidRPr="006C312D" w:rsidRDefault="52DD1279"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5FCB9CAF" w14:textId="0C410CD5" w:rsidR="00E142FF" w:rsidRPr="006C312D" w:rsidRDefault="00E142FF" w:rsidP="00A130CF">
            <w:pPr>
              <w:pStyle w:val="TableText"/>
              <w:jc w:val="left"/>
              <w:rPr>
                <w:lang w:eastAsia="ko-KR"/>
              </w:rPr>
            </w:pPr>
            <w:r w:rsidRPr="006C312D">
              <w:rPr>
                <w:lang w:eastAsia="ko-KR"/>
              </w:rPr>
              <w:t>Students can consistently:</w:t>
            </w:r>
          </w:p>
          <w:p w14:paraId="2146C33D"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Paraphrase complex ideas and details.</w:t>
            </w:r>
          </w:p>
          <w:p w14:paraId="32BCB09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Describe complex information about characters and events.</w:t>
            </w:r>
          </w:p>
        </w:tc>
      </w:tr>
      <w:tr w:rsidR="00E142FF" w:rsidRPr="006C312D" w14:paraId="772877AD" w14:textId="77777777" w:rsidTr="004F000B">
        <w:tc>
          <w:tcPr>
            <w:tcW w:w="1364" w:type="dxa"/>
          </w:tcPr>
          <w:p w14:paraId="26ABC303"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2665220F" w14:textId="2F1772C1" w:rsidR="00E142FF" w:rsidRPr="006C312D" w:rsidRDefault="73594602"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10D8565E" w14:textId="5C3CB3FC" w:rsidR="00E142FF" w:rsidRPr="006C312D" w:rsidRDefault="00E142FF" w:rsidP="00A130CF">
            <w:pPr>
              <w:pStyle w:val="TableText"/>
              <w:jc w:val="left"/>
              <w:rPr>
                <w:lang w:eastAsia="ko-KR"/>
              </w:rPr>
            </w:pPr>
            <w:r w:rsidRPr="006C312D">
              <w:rPr>
                <w:lang w:eastAsia="ko-KR"/>
              </w:rPr>
              <w:t>Students can consistently:</w:t>
            </w:r>
          </w:p>
          <w:p w14:paraId="5676217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communicate information, experiences, and events.</w:t>
            </w:r>
          </w:p>
          <w:p w14:paraId="0CEF0A2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49665DC7"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a variety of ideas.</w:t>
            </w:r>
          </w:p>
        </w:tc>
      </w:tr>
      <w:tr w:rsidR="00E142FF" w:rsidRPr="006C312D" w14:paraId="55EA71BF" w14:textId="77777777" w:rsidTr="004F000B">
        <w:tc>
          <w:tcPr>
            <w:tcW w:w="1364" w:type="dxa"/>
            <w:hideMark/>
          </w:tcPr>
          <w:p w14:paraId="668426A0" w14:textId="77777777" w:rsidR="00E142FF" w:rsidRPr="006C312D" w:rsidRDefault="00E142FF" w:rsidP="00A130CF">
            <w:pPr>
              <w:pStyle w:val="TableText"/>
              <w:rPr>
                <w:lang w:eastAsia="ko-KR"/>
              </w:rPr>
            </w:pPr>
            <w:r w:rsidRPr="006C312D">
              <w:rPr>
                <w:lang w:eastAsia="ko-KR"/>
              </w:rPr>
              <w:t>Reading</w:t>
            </w:r>
          </w:p>
        </w:tc>
        <w:tc>
          <w:tcPr>
            <w:tcW w:w="1584" w:type="dxa"/>
          </w:tcPr>
          <w:p w14:paraId="76CAAED9" w14:textId="319A2A69" w:rsidR="00E142FF" w:rsidRPr="006C312D" w:rsidRDefault="466EEAD8" w:rsidP="00A130CF">
            <w:pPr>
              <w:pStyle w:val="TableText"/>
              <w:rPr>
                <w:lang w:eastAsia="ko-KR"/>
              </w:rPr>
            </w:pPr>
            <w:r w:rsidRPr="3F219316">
              <w:rPr>
                <w:lang w:eastAsia="ko-KR"/>
              </w:rPr>
              <w:t xml:space="preserve">Range </w:t>
            </w:r>
            <w:r w:rsidR="00E142FF" w:rsidRPr="3F219316">
              <w:rPr>
                <w:lang w:eastAsia="ko-KR"/>
              </w:rPr>
              <w:t>2</w:t>
            </w:r>
          </w:p>
        </w:tc>
        <w:tc>
          <w:tcPr>
            <w:tcW w:w="7200" w:type="dxa"/>
            <w:hideMark/>
          </w:tcPr>
          <w:p w14:paraId="58A2BC28" w14:textId="15FE2B95" w:rsidR="00E142FF" w:rsidRPr="006C312D" w:rsidRDefault="00E142FF" w:rsidP="00A130CF">
            <w:pPr>
              <w:pStyle w:val="TableText"/>
              <w:jc w:val="left"/>
            </w:pPr>
            <w:r w:rsidRPr="006C312D">
              <w:t>Students can usually:</w:t>
            </w:r>
          </w:p>
          <w:p w14:paraId="7619382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and identify main ideas and details in stories.</w:t>
            </w:r>
          </w:p>
          <w:p w14:paraId="408C000B"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differences between elements of text using common vocabulary.</w:t>
            </w:r>
          </w:p>
        </w:tc>
      </w:tr>
      <w:tr w:rsidR="00E142FF" w:rsidRPr="006C312D" w14:paraId="2688471C" w14:textId="77777777" w:rsidTr="004F000B">
        <w:tc>
          <w:tcPr>
            <w:tcW w:w="1364" w:type="dxa"/>
          </w:tcPr>
          <w:p w14:paraId="1E1A9EBB" w14:textId="77777777" w:rsidR="00E142FF" w:rsidRPr="006C312D" w:rsidRDefault="00E142FF" w:rsidP="00A130CF">
            <w:pPr>
              <w:pStyle w:val="TableText"/>
              <w:rPr>
                <w:lang w:eastAsia="ko-KR"/>
              </w:rPr>
            </w:pPr>
            <w:r w:rsidRPr="006C312D">
              <w:rPr>
                <w:lang w:eastAsia="ko-KR"/>
              </w:rPr>
              <w:t>Listening</w:t>
            </w:r>
          </w:p>
        </w:tc>
        <w:tc>
          <w:tcPr>
            <w:tcW w:w="1584" w:type="dxa"/>
          </w:tcPr>
          <w:p w14:paraId="7E482673" w14:textId="0259BEE3" w:rsidR="00E142FF" w:rsidRPr="006C312D" w:rsidRDefault="6807AED9"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30F804A9" w14:textId="121C18D8" w:rsidR="00E142FF" w:rsidRPr="006C312D" w:rsidRDefault="00E142FF" w:rsidP="00A130CF">
            <w:pPr>
              <w:pStyle w:val="TableText"/>
              <w:jc w:val="left"/>
            </w:pPr>
            <w:r w:rsidRPr="006C312D">
              <w:t>Students can usually:</w:t>
            </w:r>
          </w:p>
          <w:p w14:paraId="35D79D0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Paraphrase main ideas and details.</w:t>
            </w:r>
          </w:p>
          <w:p w14:paraId="2BB053B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Describe specific information about characters and events.</w:t>
            </w:r>
          </w:p>
        </w:tc>
      </w:tr>
      <w:tr w:rsidR="00E142FF" w:rsidRPr="006C312D" w14:paraId="5EA2F459" w14:textId="77777777" w:rsidTr="004F000B">
        <w:tc>
          <w:tcPr>
            <w:tcW w:w="1364" w:type="dxa"/>
          </w:tcPr>
          <w:p w14:paraId="551CB66B"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498EF805" w14:textId="47FCBB8B" w:rsidR="00E142FF" w:rsidRPr="006C312D" w:rsidRDefault="693CC17C"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0CCDA6CB" w14:textId="1E82F0C2" w:rsidR="00E142FF" w:rsidRPr="006C312D" w:rsidRDefault="00E142FF" w:rsidP="00A130CF">
            <w:pPr>
              <w:pStyle w:val="TableText"/>
              <w:jc w:val="left"/>
            </w:pPr>
            <w:r w:rsidRPr="006C312D">
              <w:t>Students can usually:</w:t>
            </w:r>
          </w:p>
          <w:p w14:paraId="48847E7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specific language to communicate information, experiences, and events.</w:t>
            </w:r>
          </w:p>
          <w:p w14:paraId="1DF417A3"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383B867B"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important ideas.</w:t>
            </w:r>
          </w:p>
        </w:tc>
      </w:tr>
      <w:tr w:rsidR="00E142FF" w:rsidRPr="006C312D" w14:paraId="77E0FFEF" w14:textId="77777777" w:rsidTr="004F000B">
        <w:tc>
          <w:tcPr>
            <w:tcW w:w="1364" w:type="dxa"/>
            <w:hideMark/>
          </w:tcPr>
          <w:p w14:paraId="3FC0AF26" w14:textId="77777777" w:rsidR="00E142FF" w:rsidRPr="006C312D" w:rsidRDefault="00E142FF" w:rsidP="00A130CF">
            <w:pPr>
              <w:pStyle w:val="TableText"/>
              <w:keepNext/>
              <w:keepLines/>
              <w:rPr>
                <w:lang w:eastAsia="ko-KR"/>
              </w:rPr>
            </w:pPr>
            <w:r w:rsidRPr="006C312D">
              <w:rPr>
                <w:lang w:eastAsia="ko-KR"/>
              </w:rPr>
              <w:lastRenderedPageBreak/>
              <w:t>Reading</w:t>
            </w:r>
          </w:p>
        </w:tc>
        <w:tc>
          <w:tcPr>
            <w:tcW w:w="1584" w:type="dxa"/>
          </w:tcPr>
          <w:p w14:paraId="5E0C260F" w14:textId="260CAB1E" w:rsidR="00E142FF" w:rsidRPr="006C312D" w:rsidRDefault="3604A92F"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hideMark/>
          </w:tcPr>
          <w:p w14:paraId="131D04D0" w14:textId="38753305" w:rsidR="00E142FF" w:rsidRPr="006C312D" w:rsidRDefault="00E142FF" w:rsidP="00A130CF">
            <w:pPr>
              <w:pStyle w:val="TableText"/>
              <w:keepNext/>
              <w:keepLines/>
              <w:jc w:val="left"/>
              <w:rPr>
                <w:lang w:eastAsia="ko-KR"/>
              </w:rPr>
            </w:pPr>
            <w:r w:rsidRPr="006C312D">
              <w:rPr>
                <w:lang w:eastAsia="ko-KR"/>
              </w:rPr>
              <w:t>Students may be able to:</w:t>
            </w:r>
          </w:p>
          <w:p w14:paraId="5B4E609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and identify simple main ideas in stories.</w:t>
            </w:r>
          </w:p>
          <w:p w14:paraId="68DCC0E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differences between elements of text using simple vocabulary.</w:t>
            </w:r>
          </w:p>
        </w:tc>
      </w:tr>
      <w:tr w:rsidR="00E142FF" w:rsidRPr="006C312D" w14:paraId="4526BE7D" w14:textId="77777777" w:rsidTr="004F000B">
        <w:tc>
          <w:tcPr>
            <w:tcW w:w="1364" w:type="dxa"/>
          </w:tcPr>
          <w:p w14:paraId="0DC75F80" w14:textId="77777777" w:rsidR="00E142FF" w:rsidRPr="006C312D" w:rsidRDefault="00E142FF" w:rsidP="00A130CF">
            <w:pPr>
              <w:pStyle w:val="TableText"/>
              <w:keepNext/>
              <w:keepLines/>
              <w:rPr>
                <w:lang w:eastAsia="ko-KR"/>
              </w:rPr>
            </w:pPr>
            <w:r w:rsidRPr="006C312D">
              <w:rPr>
                <w:lang w:eastAsia="ko-KR"/>
              </w:rPr>
              <w:t>Listening</w:t>
            </w:r>
          </w:p>
        </w:tc>
        <w:tc>
          <w:tcPr>
            <w:tcW w:w="1584" w:type="dxa"/>
          </w:tcPr>
          <w:p w14:paraId="34A765BA" w14:textId="4F0D6814" w:rsidR="00E142FF" w:rsidRPr="006C312D" w:rsidRDefault="014D70F1"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tcPr>
          <w:p w14:paraId="14F65B34" w14:textId="7BAC6669" w:rsidR="00E142FF" w:rsidRPr="006C312D" w:rsidRDefault="00E142FF" w:rsidP="00A130CF">
            <w:pPr>
              <w:pStyle w:val="TableText"/>
              <w:keepNext/>
              <w:keepLines/>
              <w:jc w:val="left"/>
              <w:rPr>
                <w:lang w:eastAsia="ko-KR"/>
              </w:rPr>
            </w:pPr>
            <w:r w:rsidRPr="006C312D">
              <w:rPr>
                <w:lang w:eastAsia="ko-KR"/>
              </w:rPr>
              <w:t>Students may be able to:</w:t>
            </w:r>
          </w:p>
          <w:p w14:paraId="4A158A12"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Paraphrase basic ideas and details.</w:t>
            </w:r>
          </w:p>
          <w:p w14:paraId="375EA683" w14:textId="1575188F"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Describe basic information about characters and events.</w:t>
            </w:r>
          </w:p>
        </w:tc>
      </w:tr>
      <w:tr w:rsidR="00E142FF" w:rsidRPr="006C312D" w14:paraId="0AF7DE07" w14:textId="77777777" w:rsidTr="004F000B">
        <w:tc>
          <w:tcPr>
            <w:tcW w:w="1364" w:type="dxa"/>
          </w:tcPr>
          <w:p w14:paraId="7A66A583"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4EE88634" w14:textId="505E9A5C" w:rsidR="00E142FF" w:rsidRPr="006C312D" w:rsidRDefault="5B668A9D"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49715D38" w14:textId="52C34345" w:rsidR="00E142FF" w:rsidRPr="006C312D" w:rsidRDefault="00E142FF" w:rsidP="00A130CF">
            <w:pPr>
              <w:pStyle w:val="TableText"/>
              <w:jc w:val="left"/>
              <w:rPr>
                <w:lang w:eastAsia="ko-KR"/>
              </w:rPr>
            </w:pPr>
            <w:r w:rsidRPr="006C312D">
              <w:rPr>
                <w:lang w:eastAsia="ko-KR"/>
              </w:rPr>
              <w:t>Students may be able to:</w:t>
            </w:r>
          </w:p>
          <w:p w14:paraId="1D120F8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simple language to communicate information, experiences, and events.</w:t>
            </w:r>
          </w:p>
          <w:p w14:paraId="58E9796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0FE2CDA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simple ideas.</w:t>
            </w:r>
          </w:p>
        </w:tc>
      </w:tr>
    </w:tbl>
    <w:p w14:paraId="620D7707" w14:textId="77777777" w:rsidR="00E142FF" w:rsidRPr="006C312D" w:rsidRDefault="00E142FF" w:rsidP="00E142FF">
      <w:pPr>
        <w:pStyle w:val="Caption"/>
        <w:pageBreakBefore/>
      </w:pPr>
      <w:bookmarkStart w:id="301" w:name="_Ref36721025"/>
      <w:bookmarkStart w:id="302" w:name="_Toc46911522"/>
      <w:bookmarkStart w:id="303" w:name="_Toc220420449"/>
      <w:r w:rsidRPr="006C312D">
        <w:lastRenderedPageBreak/>
        <w:t>Table 5.A.</w:t>
      </w:r>
      <w:r>
        <w:fldChar w:fldCharType="begin"/>
      </w:r>
      <w:r>
        <w:instrText>SEQ Table_5.A. \* ARABIC</w:instrText>
      </w:r>
      <w:r>
        <w:fldChar w:fldCharType="separate"/>
      </w:r>
      <w:r w:rsidRPr="006C312D">
        <w:t>3</w:t>
      </w:r>
      <w:r>
        <w:fldChar w:fldCharType="end"/>
      </w:r>
      <w:bookmarkEnd w:id="301"/>
      <w:r w:rsidRPr="006C312D">
        <w:t xml:space="preserve">  Range ALDs for the CSA, Grade Five</w:t>
      </w:r>
      <w:bookmarkEnd w:id="302"/>
      <w:bookmarkEnd w:id="303"/>
    </w:p>
    <w:tbl>
      <w:tblPr>
        <w:tblStyle w:val="TRsBorders"/>
        <w:tblW w:w="10148" w:type="dxa"/>
        <w:tblLayout w:type="fixed"/>
        <w:tblLook w:val="04A0" w:firstRow="1" w:lastRow="0" w:firstColumn="1" w:lastColumn="0" w:noHBand="0" w:noVBand="1"/>
        <w:tblDescription w:val="Range ALDs for the CSA Grade Five"/>
      </w:tblPr>
      <w:tblGrid>
        <w:gridCol w:w="1364"/>
        <w:gridCol w:w="1584"/>
        <w:gridCol w:w="7200"/>
      </w:tblGrid>
      <w:tr w:rsidR="00734EDC" w:rsidRPr="0011447E" w14:paraId="2D0F948B" w14:textId="77777777" w:rsidTr="00AF24E7">
        <w:trPr>
          <w:cnfStyle w:val="100000000000" w:firstRow="1" w:lastRow="0" w:firstColumn="0" w:lastColumn="0" w:oddVBand="0" w:evenVBand="0" w:oddHBand="0" w:evenHBand="0" w:firstRowFirstColumn="0" w:firstRowLastColumn="0" w:lastRowFirstColumn="0" w:lastRowLastColumn="0"/>
          <w:cantSplit/>
        </w:trPr>
        <w:tc>
          <w:tcPr>
            <w:tcW w:w="13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399C2222" w14:textId="77777777" w:rsidR="00E142FF" w:rsidRPr="0011447E" w:rsidRDefault="00E142FF" w:rsidP="00374223">
            <w:pPr>
              <w:pStyle w:val="TableHead"/>
              <w:rPr>
                <w:bCs/>
                <w:noProof w:val="0"/>
                <w:lang w:eastAsia="ko-KR"/>
              </w:rPr>
            </w:pPr>
            <w:r w:rsidRPr="0011447E">
              <w:rPr>
                <w:bCs/>
                <w:noProof w:val="0"/>
                <w:lang w:eastAsia="ko-KR"/>
              </w:rPr>
              <w:t>Domain</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5D63CFB" w14:textId="4275BFEA" w:rsidR="00E142FF" w:rsidRPr="0011447E" w:rsidRDefault="00E142FF" w:rsidP="3F219316">
            <w:pPr>
              <w:pStyle w:val="TableHead"/>
              <w:rPr>
                <w:noProof w:val="0"/>
                <w:lang w:eastAsia="ko-KR"/>
              </w:rPr>
            </w:pPr>
            <w:r w:rsidRPr="3F219316">
              <w:rPr>
                <w:noProof w:val="0"/>
                <w:lang w:eastAsia="ko-KR"/>
              </w:rPr>
              <w:t xml:space="preserve">CSA </w:t>
            </w:r>
            <w:r w:rsidR="73B6CDEC" w:rsidRPr="3F219316">
              <w:rPr>
                <w:lang w:eastAsia="ko-KR"/>
              </w:rPr>
              <w:t>Range</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76EE3FB9" w14:textId="3A5046E1" w:rsidR="00E142FF" w:rsidRPr="0011447E" w:rsidRDefault="00B10095" w:rsidP="00374223">
            <w:pPr>
              <w:pStyle w:val="TableHead"/>
              <w:rPr>
                <w:bCs/>
                <w:noProof w:val="0"/>
                <w:lang w:eastAsia="ko-KR"/>
              </w:rPr>
            </w:pPr>
            <w:r>
              <w:rPr>
                <w:bCs/>
                <w:noProof w:val="0"/>
                <w:lang w:eastAsia="ko-KR"/>
              </w:rPr>
              <w:t xml:space="preserve">Grade Five </w:t>
            </w:r>
            <w:r w:rsidR="00E142FF" w:rsidRPr="0011447E">
              <w:rPr>
                <w:bCs/>
                <w:noProof w:val="0"/>
                <w:lang w:eastAsia="ko-KR"/>
              </w:rPr>
              <w:t xml:space="preserve">Range </w:t>
            </w:r>
            <w:r>
              <w:rPr>
                <w:bCs/>
                <w:noProof w:val="0"/>
                <w:lang w:eastAsia="ko-KR"/>
              </w:rPr>
              <w:t>ALDs</w:t>
            </w:r>
          </w:p>
        </w:tc>
      </w:tr>
      <w:tr w:rsidR="00E142FF" w:rsidRPr="006C312D" w14:paraId="45455418" w14:textId="77777777" w:rsidTr="00AF24E7">
        <w:tc>
          <w:tcPr>
            <w:tcW w:w="1364" w:type="dxa"/>
            <w:hideMark/>
          </w:tcPr>
          <w:p w14:paraId="49C2678C" w14:textId="77777777" w:rsidR="00E142FF" w:rsidRPr="006C312D" w:rsidRDefault="00E142FF" w:rsidP="00A130CF">
            <w:pPr>
              <w:pStyle w:val="TableText"/>
              <w:rPr>
                <w:lang w:eastAsia="ko-KR"/>
              </w:rPr>
            </w:pPr>
            <w:r w:rsidRPr="006C312D">
              <w:rPr>
                <w:lang w:eastAsia="ko-KR"/>
              </w:rPr>
              <w:t>Reading</w:t>
            </w:r>
          </w:p>
        </w:tc>
        <w:tc>
          <w:tcPr>
            <w:tcW w:w="1584" w:type="dxa"/>
          </w:tcPr>
          <w:p w14:paraId="420B318A" w14:textId="34BBFB88" w:rsidR="00E142FF" w:rsidRPr="006C312D" w:rsidRDefault="6046855D" w:rsidP="00A130CF">
            <w:pPr>
              <w:pStyle w:val="TableText"/>
              <w:rPr>
                <w:lang w:eastAsia="ko-KR"/>
              </w:rPr>
            </w:pPr>
            <w:r w:rsidRPr="3F219316">
              <w:rPr>
                <w:lang w:eastAsia="ko-KR"/>
              </w:rPr>
              <w:t xml:space="preserve">Range </w:t>
            </w:r>
            <w:r w:rsidR="00E142FF" w:rsidRPr="3F219316">
              <w:rPr>
                <w:lang w:eastAsia="ko-KR"/>
              </w:rPr>
              <w:t>3</w:t>
            </w:r>
          </w:p>
        </w:tc>
        <w:tc>
          <w:tcPr>
            <w:tcW w:w="7200" w:type="dxa"/>
            <w:hideMark/>
          </w:tcPr>
          <w:p w14:paraId="42784024" w14:textId="2926FC38" w:rsidR="00E142FF" w:rsidRPr="006C312D" w:rsidRDefault="00E142FF" w:rsidP="00A130CF">
            <w:pPr>
              <w:pStyle w:val="TableText"/>
              <w:jc w:val="left"/>
              <w:rPr>
                <w:lang w:eastAsia="ko-KR"/>
              </w:rPr>
            </w:pPr>
            <w:r w:rsidRPr="006C312D">
              <w:rPr>
                <w:lang w:eastAsia="ko-KR"/>
              </w:rPr>
              <w:t>Students can consistently:</w:t>
            </w:r>
          </w:p>
          <w:p w14:paraId="1A418A1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and identify complex main ideas and details in stories.</w:t>
            </w:r>
          </w:p>
          <w:p w14:paraId="5F5B1BC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and compare complex parts of text using strong evidence.</w:t>
            </w:r>
          </w:p>
        </w:tc>
      </w:tr>
      <w:tr w:rsidR="00E142FF" w:rsidRPr="006C312D" w14:paraId="77169E17" w14:textId="77777777" w:rsidTr="00AF24E7">
        <w:tc>
          <w:tcPr>
            <w:tcW w:w="1364" w:type="dxa"/>
          </w:tcPr>
          <w:p w14:paraId="0FB7FC68" w14:textId="77777777" w:rsidR="00E142FF" w:rsidRPr="006C312D" w:rsidRDefault="00E142FF" w:rsidP="00A130CF">
            <w:pPr>
              <w:pStyle w:val="TableText"/>
              <w:rPr>
                <w:lang w:eastAsia="ko-KR"/>
              </w:rPr>
            </w:pPr>
            <w:r w:rsidRPr="006C312D">
              <w:rPr>
                <w:lang w:eastAsia="ko-KR"/>
              </w:rPr>
              <w:t>Listening</w:t>
            </w:r>
          </w:p>
        </w:tc>
        <w:tc>
          <w:tcPr>
            <w:tcW w:w="1584" w:type="dxa"/>
          </w:tcPr>
          <w:p w14:paraId="205AD389" w14:textId="2AAD696C" w:rsidR="00E142FF" w:rsidRPr="006C312D" w:rsidRDefault="16EECE54"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5771F99F" w14:textId="44E4A93A" w:rsidR="00E142FF" w:rsidRPr="006C312D" w:rsidRDefault="00E142FF" w:rsidP="00A130CF">
            <w:pPr>
              <w:pStyle w:val="TableText"/>
              <w:jc w:val="left"/>
              <w:rPr>
                <w:lang w:eastAsia="ko-KR"/>
              </w:rPr>
            </w:pPr>
            <w:r w:rsidRPr="006C312D">
              <w:rPr>
                <w:lang w:eastAsia="ko-KR"/>
              </w:rPr>
              <w:t>Students can consistently:</w:t>
            </w:r>
          </w:p>
          <w:p w14:paraId="4A82343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Summarize and describe complex ideas and details.</w:t>
            </w:r>
          </w:p>
          <w:p w14:paraId="0019C13B"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complex information about characters and events.</w:t>
            </w:r>
          </w:p>
        </w:tc>
      </w:tr>
      <w:tr w:rsidR="00E142FF" w:rsidRPr="006C312D" w14:paraId="28779B5D" w14:textId="77777777" w:rsidTr="00AF24E7">
        <w:tc>
          <w:tcPr>
            <w:tcW w:w="1364" w:type="dxa"/>
          </w:tcPr>
          <w:p w14:paraId="39BBD843"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766445D9" w14:textId="59B225FB" w:rsidR="00E142FF" w:rsidRPr="006C312D" w:rsidRDefault="116E1B1D"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7FD888EB" w14:textId="28B4B1C5" w:rsidR="00E142FF" w:rsidRPr="006C312D" w:rsidRDefault="00E142FF" w:rsidP="00A130CF">
            <w:pPr>
              <w:pStyle w:val="TableText"/>
              <w:jc w:val="left"/>
              <w:rPr>
                <w:lang w:eastAsia="ko-KR"/>
              </w:rPr>
            </w:pPr>
            <w:r w:rsidRPr="006C312D">
              <w:rPr>
                <w:lang w:eastAsia="ko-KR"/>
              </w:rPr>
              <w:t>Students can consistently:</w:t>
            </w:r>
          </w:p>
          <w:p w14:paraId="31099F93"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express information, experiences, and events.</w:t>
            </w:r>
          </w:p>
          <w:p w14:paraId="593B9C2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5EE23E2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a variety of ideas.</w:t>
            </w:r>
          </w:p>
        </w:tc>
      </w:tr>
      <w:tr w:rsidR="00E142FF" w:rsidRPr="006C312D" w14:paraId="337E6D41" w14:textId="77777777" w:rsidTr="00AF24E7">
        <w:tc>
          <w:tcPr>
            <w:tcW w:w="1364" w:type="dxa"/>
            <w:hideMark/>
          </w:tcPr>
          <w:p w14:paraId="0F900AEA" w14:textId="77777777" w:rsidR="00E142FF" w:rsidRPr="006C312D" w:rsidRDefault="00E142FF" w:rsidP="00A130CF">
            <w:pPr>
              <w:pStyle w:val="TableText"/>
              <w:rPr>
                <w:lang w:eastAsia="ko-KR"/>
              </w:rPr>
            </w:pPr>
            <w:r w:rsidRPr="006C312D">
              <w:rPr>
                <w:lang w:eastAsia="ko-KR"/>
              </w:rPr>
              <w:t>Reading</w:t>
            </w:r>
          </w:p>
        </w:tc>
        <w:tc>
          <w:tcPr>
            <w:tcW w:w="1584" w:type="dxa"/>
          </w:tcPr>
          <w:p w14:paraId="23FF7B77" w14:textId="2267EE8B" w:rsidR="00E142FF" w:rsidRPr="006C312D" w:rsidRDefault="0E6C4CB2" w:rsidP="00A130CF">
            <w:pPr>
              <w:pStyle w:val="TableText"/>
              <w:rPr>
                <w:lang w:eastAsia="ko-KR"/>
              </w:rPr>
            </w:pPr>
            <w:r w:rsidRPr="3F219316">
              <w:rPr>
                <w:lang w:eastAsia="ko-KR"/>
              </w:rPr>
              <w:t xml:space="preserve">Range </w:t>
            </w:r>
            <w:r w:rsidR="00E142FF" w:rsidRPr="3F219316">
              <w:rPr>
                <w:lang w:eastAsia="ko-KR"/>
              </w:rPr>
              <w:t>2</w:t>
            </w:r>
          </w:p>
        </w:tc>
        <w:tc>
          <w:tcPr>
            <w:tcW w:w="7200" w:type="dxa"/>
            <w:hideMark/>
          </w:tcPr>
          <w:p w14:paraId="1B305083" w14:textId="7A46C91E" w:rsidR="00E142FF" w:rsidRPr="006C312D" w:rsidRDefault="00E142FF" w:rsidP="00A130CF">
            <w:pPr>
              <w:pStyle w:val="TableText"/>
              <w:jc w:val="left"/>
            </w:pPr>
            <w:r w:rsidRPr="006C312D">
              <w:t>Students can usually:</w:t>
            </w:r>
          </w:p>
          <w:p w14:paraId="278D619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and identify main ideas and details in stories.</w:t>
            </w:r>
          </w:p>
          <w:p w14:paraId="75E6D4CB"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and compare significant parts of text using some evidence.</w:t>
            </w:r>
          </w:p>
        </w:tc>
      </w:tr>
      <w:tr w:rsidR="00E142FF" w:rsidRPr="006C312D" w14:paraId="34DBA453" w14:textId="77777777" w:rsidTr="00AF24E7">
        <w:tc>
          <w:tcPr>
            <w:tcW w:w="1364" w:type="dxa"/>
          </w:tcPr>
          <w:p w14:paraId="143213AF" w14:textId="77777777" w:rsidR="00E142FF" w:rsidRPr="006C312D" w:rsidRDefault="00E142FF" w:rsidP="00A130CF">
            <w:pPr>
              <w:pStyle w:val="TableText"/>
              <w:rPr>
                <w:lang w:eastAsia="ko-KR"/>
              </w:rPr>
            </w:pPr>
            <w:r w:rsidRPr="006C312D">
              <w:rPr>
                <w:lang w:eastAsia="ko-KR"/>
              </w:rPr>
              <w:t>Listening</w:t>
            </w:r>
          </w:p>
        </w:tc>
        <w:tc>
          <w:tcPr>
            <w:tcW w:w="1584" w:type="dxa"/>
          </w:tcPr>
          <w:p w14:paraId="6029D579" w14:textId="0837149B" w:rsidR="00E142FF" w:rsidRPr="006C312D" w:rsidRDefault="70FC9179"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3FEF65F0" w14:textId="32BA4985" w:rsidR="00E142FF" w:rsidRPr="006C312D" w:rsidRDefault="00E142FF" w:rsidP="00A130CF">
            <w:pPr>
              <w:pStyle w:val="TableText"/>
              <w:jc w:val="left"/>
            </w:pPr>
            <w:r w:rsidRPr="006C312D">
              <w:t>Students can usually:</w:t>
            </w:r>
          </w:p>
          <w:p w14:paraId="5E26800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Summarize and describe main ideas and details.</w:t>
            </w:r>
          </w:p>
          <w:p w14:paraId="06097BB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Describe specific information about characters and events.</w:t>
            </w:r>
          </w:p>
        </w:tc>
      </w:tr>
      <w:tr w:rsidR="00E142FF" w:rsidRPr="006C312D" w14:paraId="667E6941" w14:textId="77777777" w:rsidTr="00AF24E7">
        <w:tc>
          <w:tcPr>
            <w:tcW w:w="1364" w:type="dxa"/>
          </w:tcPr>
          <w:p w14:paraId="693BC843"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357E9073" w14:textId="441E2413" w:rsidR="00E142FF" w:rsidRPr="006C312D" w:rsidRDefault="082CB185"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53786B03" w14:textId="2B0904B8" w:rsidR="00E142FF" w:rsidRPr="006C312D" w:rsidRDefault="00E142FF" w:rsidP="00A130CF">
            <w:pPr>
              <w:pStyle w:val="TableText"/>
              <w:jc w:val="left"/>
            </w:pPr>
            <w:r w:rsidRPr="006C312D">
              <w:t>Students can usually:</w:t>
            </w:r>
          </w:p>
          <w:p w14:paraId="4DAE26C2"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specific language to communicate a variety of ideas or events.</w:t>
            </w:r>
          </w:p>
          <w:p w14:paraId="2D11C40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1D9B364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important ideas.</w:t>
            </w:r>
          </w:p>
        </w:tc>
      </w:tr>
      <w:tr w:rsidR="00E142FF" w:rsidRPr="006C312D" w14:paraId="5D53CC74" w14:textId="77777777" w:rsidTr="00AF24E7">
        <w:tc>
          <w:tcPr>
            <w:tcW w:w="1364" w:type="dxa"/>
            <w:hideMark/>
          </w:tcPr>
          <w:p w14:paraId="2FBAFB16" w14:textId="77777777" w:rsidR="00E142FF" w:rsidRPr="006C312D" w:rsidRDefault="00E142FF" w:rsidP="00A130CF">
            <w:pPr>
              <w:pStyle w:val="TableText"/>
              <w:keepNext/>
              <w:keepLines/>
              <w:rPr>
                <w:lang w:eastAsia="ko-KR"/>
              </w:rPr>
            </w:pPr>
            <w:r w:rsidRPr="006C312D">
              <w:rPr>
                <w:lang w:eastAsia="ko-KR"/>
              </w:rPr>
              <w:lastRenderedPageBreak/>
              <w:t>Reading</w:t>
            </w:r>
          </w:p>
        </w:tc>
        <w:tc>
          <w:tcPr>
            <w:tcW w:w="1584" w:type="dxa"/>
          </w:tcPr>
          <w:p w14:paraId="333F3C08" w14:textId="1BA8DE46" w:rsidR="00E142FF" w:rsidRPr="006C312D" w:rsidRDefault="49D8013E"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hideMark/>
          </w:tcPr>
          <w:p w14:paraId="1BEECBDC" w14:textId="71EE4ED9" w:rsidR="00E142FF" w:rsidRPr="006C312D" w:rsidRDefault="00E142FF" w:rsidP="00A130CF">
            <w:pPr>
              <w:pStyle w:val="TableText"/>
              <w:keepNext/>
              <w:keepLines/>
              <w:jc w:val="left"/>
              <w:rPr>
                <w:lang w:eastAsia="ko-KR"/>
              </w:rPr>
            </w:pPr>
            <w:r w:rsidRPr="006C312D">
              <w:rPr>
                <w:lang w:eastAsia="ko-KR"/>
              </w:rPr>
              <w:t>Students may be able to:</w:t>
            </w:r>
          </w:p>
          <w:p w14:paraId="330F7F4E"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Understand and identify simple main ideas and details in stories.</w:t>
            </w:r>
          </w:p>
          <w:p w14:paraId="749398A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and compare basic events in text.</w:t>
            </w:r>
          </w:p>
        </w:tc>
      </w:tr>
      <w:tr w:rsidR="00E142FF" w:rsidRPr="006C312D" w14:paraId="77CFD092" w14:textId="77777777" w:rsidTr="00AF24E7">
        <w:tc>
          <w:tcPr>
            <w:tcW w:w="1364" w:type="dxa"/>
          </w:tcPr>
          <w:p w14:paraId="72D76829" w14:textId="77777777" w:rsidR="00E142FF" w:rsidRPr="006C312D" w:rsidRDefault="00E142FF" w:rsidP="00A130CF">
            <w:pPr>
              <w:pStyle w:val="TableText"/>
              <w:keepNext/>
              <w:keepLines/>
              <w:rPr>
                <w:lang w:eastAsia="ko-KR"/>
              </w:rPr>
            </w:pPr>
            <w:r w:rsidRPr="006C312D">
              <w:rPr>
                <w:lang w:eastAsia="ko-KR"/>
              </w:rPr>
              <w:t>Listening</w:t>
            </w:r>
          </w:p>
        </w:tc>
        <w:tc>
          <w:tcPr>
            <w:tcW w:w="1584" w:type="dxa"/>
          </w:tcPr>
          <w:p w14:paraId="4CC3EDEC" w14:textId="3863D435" w:rsidR="00E142FF" w:rsidRPr="006C312D" w:rsidRDefault="4E0D595C"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tcPr>
          <w:p w14:paraId="138B487C" w14:textId="62412AFF" w:rsidR="00E142FF" w:rsidRPr="006C312D" w:rsidRDefault="00E142FF" w:rsidP="00A130CF">
            <w:pPr>
              <w:pStyle w:val="TableText"/>
              <w:keepNext/>
              <w:keepLines/>
              <w:jc w:val="left"/>
              <w:rPr>
                <w:lang w:eastAsia="ko-KR"/>
              </w:rPr>
            </w:pPr>
            <w:r w:rsidRPr="006C312D">
              <w:rPr>
                <w:lang w:eastAsia="ko-KR"/>
              </w:rPr>
              <w:t>Students may be able to:</w:t>
            </w:r>
          </w:p>
          <w:p w14:paraId="6168770A"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Summarize and describe basic ideas and details.</w:t>
            </w:r>
          </w:p>
          <w:p w14:paraId="7FABAB19"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Describe basic information about characters and events.</w:t>
            </w:r>
          </w:p>
        </w:tc>
      </w:tr>
      <w:tr w:rsidR="00E142FF" w:rsidRPr="006C312D" w14:paraId="4FE86DBE" w14:textId="77777777" w:rsidTr="00AF24E7">
        <w:tc>
          <w:tcPr>
            <w:tcW w:w="1364" w:type="dxa"/>
          </w:tcPr>
          <w:p w14:paraId="7A815FDB"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50474746" w14:textId="68D0D89B" w:rsidR="00E142FF" w:rsidRPr="006C312D" w:rsidRDefault="5CE0B25F"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598625DD" w14:textId="373F016F" w:rsidR="00E142FF" w:rsidRPr="006C312D" w:rsidRDefault="00E142FF" w:rsidP="00A130CF">
            <w:pPr>
              <w:pStyle w:val="TableText"/>
              <w:jc w:val="left"/>
              <w:rPr>
                <w:lang w:eastAsia="ko-KR"/>
              </w:rPr>
            </w:pPr>
            <w:r w:rsidRPr="006C312D">
              <w:rPr>
                <w:lang w:eastAsia="ko-KR"/>
              </w:rPr>
              <w:t>Students may be able to:</w:t>
            </w:r>
          </w:p>
          <w:p w14:paraId="0A677C8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simple language to communicate basic ideas or events.</w:t>
            </w:r>
          </w:p>
          <w:p w14:paraId="3F2140CD"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Identify the beginning, middle, and end of a story.</w:t>
            </w:r>
          </w:p>
          <w:p w14:paraId="79BFD8AD"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simple ideas.</w:t>
            </w:r>
          </w:p>
        </w:tc>
      </w:tr>
    </w:tbl>
    <w:p w14:paraId="22C6E678" w14:textId="77777777" w:rsidR="00E142FF" w:rsidRPr="006C312D" w:rsidRDefault="00E142FF" w:rsidP="00E142FF">
      <w:pPr>
        <w:pStyle w:val="Caption"/>
        <w:pageBreakBefore/>
      </w:pPr>
      <w:bookmarkStart w:id="304" w:name="_Ref36710007"/>
      <w:bookmarkStart w:id="305" w:name="_Toc46911523"/>
      <w:bookmarkStart w:id="306" w:name="_Toc220420450"/>
      <w:r w:rsidRPr="006C312D">
        <w:lastRenderedPageBreak/>
        <w:t>Table 5.A.</w:t>
      </w:r>
      <w:r>
        <w:fldChar w:fldCharType="begin"/>
      </w:r>
      <w:r>
        <w:instrText>SEQ Table_5.A. \* ARABIC</w:instrText>
      </w:r>
      <w:r>
        <w:fldChar w:fldCharType="separate"/>
      </w:r>
      <w:r w:rsidRPr="006C312D">
        <w:t>4</w:t>
      </w:r>
      <w:r>
        <w:fldChar w:fldCharType="end"/>
      </w:r>
      <w:bookmarkEnd w:id="304"/>
      <w:r w:rsidRPr="006C312D">
        <w:t xml:space="preserve">  Range ALDs for the CSA, Grade Six</w:t>
      </w:r>
      <w:bookmarkEnd w:id="305"/>
      <w:bookmarkEnd w:id="306"/>
    </w:p>
    <w:tbl>
      <w:tblPr>
        <w:tblStyle w:val="TRsBorders"/>
        <w:tblW w:w="10148" w:type="dxa"/>
        <w:tblLayout w:type="fixed"/>
        <w:tblLook w:val="04A0" w:firstRow="1" w:lastRow="0" w:firstColumn="1" w:lastColumn="0" w:noHBand="0" w:noVBand="1"/>
        <w:tblDescription w:val="Range ALDs for the CSA Grade Six"/>
      </w:tblPr>
      <w:tblGrid>
        <w:gridCol w:w="1364"/>
        <w:gridCol w:w="1584"/>
        <w:gridCol w:w="7200"/>
      </w:tblGrid>
      <w:tr w:rsidR="00734EDC" w:rsidRPr="0011447E" w14:paraId="5284368E" w14:textId="77777777" w:rsidTr="00AF24E7">
        <w:trPr>
          <w:cnfStyle w:val="100000000000" w:firstRow="1" w:lastRow="0" w:firstColumn="0" w:lastColumn="0" w:oddVBand="0" w:evenVBand="0" w:oddHBand="0" w:evenHBand="0" w:firstRowFirstColumn="0" w:firstRowLastColumn="0" w:lastRowFirstColumn="0" w:lastRowLastColumn="0"/>
          <w:cantSplit/>
        </w:trPr>
        <w:tc>
          <w:tcPr>
            <w:tcW w:w="13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43845845" w14:textId="77777777" w:rsidR="00E142FF" w:rsidRPr="0011447E" w:rsidRDefault="00E142FF" w:rsidP="00374223">
            <w:pPr>
              <w:pStyle w:val="TableHead"/>
              <w:rPr>
                <w:bCs/>
                <w:noProof w:val="0"/>
                <w:lang w:eastAsia="ko-KR"/>
              </w:rPr>
            </w:pPr>
            <w:r w:rsidRPr="0011447E">
              <w:rPr>
                <w:bCs/>
                <w:noProof w:val="0"/>
                <w:lang w:eastAsia="ko-KR"/>
              </w:rPr>
              <w:t>Domain</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73B1E44" w14:textId="7A8266D4" w:rsidR="00E142FF" w:rsidRPr="0011447E" w:rsidRDefault="00E142FF" w:rsidP="3F219316">
            <w:pPr>
              <w:pStyle w:val="TableHead"/>
              <w:rPr>
                <w:noProof w:val="0"/>
                <w:lang w:eastAsia="ko-KR"/>
              </w:rPr>
            </w:pPr>
            <w:r w:rsidRPr="3F219316">
              <w:rPr>
                <w:noProof w:val="0"/>
                <w:lang w:eastAsia="ko-KR"/>
              </w:rPr>
              <w:t>CSA</w:t>
            </w:r>
            <w:r w:rsidR="2EDD959E" w:rsidRPr="3F219316">
              <w:rPr>
                <w:lang w:eastAsia="ko-KR"/>
              </w:rPr>
              <w:t xml:space="preserve"> Range</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4204F051" w14:textId="77AFD0D1" w:rsidR="00E142FF" w:rsidRPr="0011447E" w:rsidRDefault="00B10095" w:rsidP="00374223">
            <w:pPr>
              <w:pStyle w:val="TableHead"/>
              <w:rPr>
                <w:bCs/>
                <w:noProof w:val="0"/>
                <w:lang w:eastAsia="ko-KR"/>
              </w:rPr>
            </w:pPr>
            <w:r>
              <w:rPr>
                <w:bCs/>
                <w:noProof w:val="0"/>
                <w:lang w:eastAsia="ko-KR"/>
              </w:rPr>
              <w:t xml:space="preserve">Grade Six </w:t>
            </w:r>
            <w:r w:rsidR="00E142FF" w:rsidRPr="0011447E">
              <w:rPr>
                <w:bCs/>
                <w:noProof w:val="0"/>
                <w:lang w:eastAsia="ko-KR"/>
              </w:rPr>
              <w:t xml:space="preserve">Range </w:t>
            </w:r>
            <w:r>
              <w:rPr>
                <w:bCs/>
                <w:noProof w:val="0"/>
                <w:lang w:eastAsia="ko-KR"/>
              </w:rPr>
              <w:t>ALDs</w:t>
            </w:r>
          </w:p>
        </w:tc>
      </w:tr>
      <w:tr w:rsidR="00E142FF" w:rsidRPr="006C312D" w14:paraId="71E3C709" w14:textId="77777777" w:rsidTr="00AF24E7">
        <w:tc>
          <w:tcPr>
            <w:tcW w:w="1364" w:type="dxa"/>
            <w:hideMark/>
          </w:tcPr>
          <w:p w14:paraId="352DCB57" w14:textId="77777777" w:rsidR="00E142FF" w:rsidRPr="006C312D" w:rsidRDefault="00E142FF" w:rsidP="00A130CF">
            <w:pPr>
              <w:pStyle w:val="TableText"/>
              <w:rPr>
                <w:lang w:eastAsia="ko-KR"/>
              </w:rPr>
            </w:pPr>
            <w:r w:rsidRPr="006C312D">
              <w:rPr>
                <w:lang w:eastAsia="ko-KR"/>
              </w:rPr>
              <w:t>Reading</w:t>
            </w:r>
          </w:p>
        </w:tc>
        <w:tc>
          <w:tcPr>
            <w:tcW w:w="1584" w:type="dxa"/>
          </w:tcPr>
          <w:p w14:paraId="38DE95B5" w14:textId="2EEAE13B" w:rsidR="00E142FF" w:rsidRPr="006C312D" w:rsidRDefault="346BADD3" w:rsidP="00A130CF">
            <w:pPr>
              <w:pStyle w:val="TableText"/>
              <w:rPr>
                <w:lang w:eastAsia="ko-KR"/>
              </w:rPr>
            </w:pPr>
            <w:r w:rsidRPr="3F219316">
              <w:rPr>
                <w:lang w:eastAsia="ko-KR"/>
              </w:rPr>
              <w:t xml:space="preserve">Range </w:t>
            </w:r>
            <w:r w:rsidR="00E142FF" w:rsidRPr="3F219316">
              <w:rPr>
                <w:lang w:eastAsia="ko-KR"/>
              </w:rPr>
              <w:t>3</w:t>
            </w:r>
          </w:p>
        </w:tc>
        <w:tc>
          <w:tcPr>
            <w:tcW w:w="7200" w:type="dxa"/>
            <w:hideMark/>
          </w:tcPr>
          <w:p w14:paraId="4E221712" w14:textId="09D3B46B" w:rsidR="00E142FF" w:rsidRPr="006C312D" w:rsidRDefault="00E142FF" w:rsidP="00A130CF">
            <w:pPr>
              <w:spacing w:before="20" w:after="20"/>
              <w:ind w:left="0"/>
              <w:rPr>
                <w:rFonts w:cs="Arial"/>
              </w:rPr>
            </w:pPr>
            <w:r w:rsidRPr="006C312D">
              <w:rPr>
                <w:rFonts w:cs="Arial"/>
              </w:rPr>
              <w:t xml:space="preserve">Students can </w:t>
            </w:r>
            <w:r w:rsidRPr="006C312D">
              <w:t>consistently:</w:t>
            </w:r>
          </w:p>
          <w:p w14:paraId="0CDBF0F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complex central ideas and details in various types of texts.</w:t>
            </w:r>
          </w:p>
          <w:p w14:paraId="6CB8355B"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important aspects of text and make insightful observations.</w:t>
            </w:r>
          </w:p>
        </w:tc>
      </w:tr>
      <w:tr w:rsidR="00E142FF" w:rsidRPr="006C312D" w14:paraId="3CC420D4" w14:textId="77777777" w:rsidTr="00AF24E7">
        <w:tc>
          <w:tcPr>
            <w:tcW w:w="1364" w:type="dxa"/>
          </w:tcPr>
          <w:p w14:paraId="4A57A286" w14:textId="77777777" w:rsidR="00E142FF" w:rsidRPr="006C312D" w:rsidRDefault="00E142FF" w:rsidP="00A130CF">
            <w:pPr>
              <w:pStyle w:val="TableText"/>
              <w:rPr>
                <w:lang w:eastAsia="ko-KR"/>
              </w:rPr>
            </w:pPr>
            <w:r w:rsidRPr="006C312D">
              <w:rPr>
                <w:lang w:eastAsia="ko-KR"/>
              </w:rPr>
              <w:t>Listening</w:t>
            </w:r>
          </w:p>
        </w:tc>
        <w:tc>
          <w:tcPr>
            <w:tcW w:w="1584" w:type="dxa"/>
          </w:tcPr>
          <w:p w14:paraId="1F02CB12" w14:textId="03CF5F4A" w:rsidR="00E142FF" w:rsidRPr="006C312D" w:rsidRDefault="6234663F"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49352397" w14:textId="364549AC" w:rsidR="00E142FF" w:rsidRPr="006C312D" w:rsidRDefault="00E142FF" w:rsidP="00A130CF">
            <w:pPr>
              <w:pStyle w:val="TableText"/>
              <w:jc w:val="left"/>
              <w:rPr>
                <w:lang w:eastAsia="ko-KR"/>
              </w:rPr>
            </w:pPr>
            <w:r w:rsidRPr="006C312D">
              <w:rPr>
                <w:lang w:eastAsia="ko-KR"/>
              </w:rPr>
              <w:t>Students can consistently:</w:t>
            </w:r>
          </w:p>
          <w:p w14:paraId="16A33E96"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Summarize and describe complex ideas and details.</w:t>
            </w:r>
          </w:p>
          <w:p w14:paraId="0FA4B518"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Comprehend the subtleties of arguments and claims.</w:t>
            </w:r>
          </w:p>
        </w:tc>
      </w:tr>
      <w:tr w:rsidR="00E142FF" w:rsidRPr="006C312D" w14:paraId="49BB4AC4" w14:textId="77777777" w:rsidTr="00AF24E7">
        <w:tc>
          <w:tcPr>
            <w:tcW w:w="1364" w:type="dxa"/>
          </w:tcPr>
          <w:p w14:paraId="4B2C26F4"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77DF327B" w14:textId="45875EF7" w:rsidR="00E142FF" w:rsidRPr="006C312D" w:rsidRDefault="7C2C5E22"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48A0A2B4" w14:textId="184D5904" w:rsidR="00E142FF" w:rsidRPr="006C312D" w:rsidRDefault="00E142FF" w:rsidP="00A130CF">
            <w:pPr>
              <w:pStyle w:val="TableText"/>
              <w:jc w:val="left"/>
              <w:rPr>
                <w:lang w:eastAsia="ko-KR"/>
              </w:rPr>
            </w:pPr>
            <w:r w:rsidRPr="006C312D">
              <w:rPr>
                <w:lang w:eastAsia="ko-KR"/>
              </w:rPr>
              <w:t>Students can consistently:</w:t>
            </w:r>
          </w:p>
          <w:p w14:paraId="558E9D58"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express unfamiliar information, experiences, and events.</w:t>
            </w:r>
          </w:p>
          <w:p w14:paraId="5B371D8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6C746E6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a variety of ideas.</w:t>
            </w:r>
          </w:p>
        </w:tc>
      </w:tr>
      <w:tr w:rsidR="00E142FF" w:rsidRPr="006C312D" w14:paraId="7A679DB2" w14:textId="77777777" w:rsidTr="00AF24E7">
        <w:tc>
          <w:tcPr>
            <w:tcW w:w="1364" w:type="dxa"/>
            <w:hideMark/>
          </w:tcPr>
          <w:p w14:paraId="31301EA4" w14:textId="77777777" w:rsidR="00E142FF" w:rsidRPr="006C312D" w:rsidRDefault="00E142FF" w:rsidP="00A130CF">
            <w:pPr>
              <w:pStyle w:val="TableText"/>
              <w:rPr>
                <w:lang w:eastAsia="ko-KR"/>
              </w:rPr>
            </w:pPr>
            <w:r w:rsidRPr="006C312D">
              <w:rPr>
                <w:lang w:eastAsia="ko-KR"/>
              </w:rPr>
              <w:t>Reading</w:t>
            </w:r>
          </w:p>
        </w:tc>
        <w:tc>
          <w:tcPr>
            <w:tcW w:w="1584" w:type="dxa"/>
          </w:tcPr>
          <w:p w14:paraId="1E144076" w14:textId="755315B3" w:rsidR="00E142FF" w:rsidRPr="006C312D" w:rsidRDefault="1B5FED04" w:rsidP="00A130CF">
            <w:pPr>
              <w:pStyle w:val="TableText"/>
              <w:rPr>
                <w:lang w:eastAsia="ko-KR"/>
              </w:rPr>
            </w:pPr>
            <w:r w:rsidRPr="3F219316">
              <w:rPr>
                <w:lang w:eastAsia="ko-KR"/>
              </w:rPr>
              <w:t xml:space="preserve">Range </w:t>
            </w:r>
            <w:r w:rsidR="00E142FF" w:rsidRPr="3F219316">
              <w:rPr>
                <w:lang w:eastAsia="ko-KR"/>
              </w:rPr>
              <w:t>2</w:t>
            </w:r>
          </w:p>
        </w:tc>
        <w:tc>
          <w:tcPr>
            <w:tcW w:w="7200" w:type="dxa"/>
            <w:hideMark/>
          </w:tcPr>
          <w:p w14:paraId="09F9C244" w14:textId="4A77E12C" w:rsidR="00E142FF" w:rsidRPr="006C312D" w:rsidRDefault="00E142FF" w:rsidP="00A130CF">
            <w:pPr>
              <w:pStyle w:val="TableText"/>
              <w:jc w:val="left"/>
            </w:pPr>
            <w:r w:rsidRPr="006C312D">
              <w:t>Students can usually:</w:t>
            </w:r>
          </w:p>
          <w:p w14:paraId="4D9E648C"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clear central ideas and details in various types of texts.</w:t>
            </w:r>
          </w:p>
          <w:p w14:paraId="5084316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important aspects of text and combine essential information to make sufficient observations.</w:t>
            </w:r>
          </w:p>
        </w:tc>
      </w:tr>
      <w:tr w:rsidR="00E142FF" w:rsidRPr="006C312D" w14:paraId="4EDE43BE" w14:textId="77777777" w:rsidTr="00AF24E7">
        <w:tc>
          <w:tcPr>
            <w:tcW w:w="1364" w:type="dxa"/>
          </w:tcPr>
          <w:p w14:paraId="7419A3BB" w14:textId="77777777" w:rsidR="00E142FF" w:rsidRPr="006C312D" w:rsidRDefault="00E142FF" w:rsidP="00A130CF">
            <w:pPr>
              <w:pStyle w:val="TableText"/>
              <w:rPr>
                <w:lang w:eastAsia="ko-KR"/>
              </w:rPr>
            </w:pPr>
            <w:r w:rsidRPr="006C312D">
              <w:rPr>
                <w:lang w:eastAsia="ko-KR"/>
              </w:rPr>
              <w:t>Listening</w:t>
            </w:r>
          </w:p>
        </w:tc>
        <w:tc>
          <w:tcPr>
            <w:tcW w:w="1584" w:type="dxa"/>
          </w:tcPr>
          <w:p w14:paraId="16AB36B2" w14:textId="0F746A6B" w:rsidR="00E142FF" w:rsidRPr="006C312D" w:rsidRDefault="0F26BEE0"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415E0495" w14:textId="31B5C262" w:rsidR="00E142FF" w:rsidRPr="006C312D" w:rsidRDefault="00E142FF" w:rsidP="00A130CF">
            <w:pPr>
              <w:pStyle w:val="TableText"/>
              <w:jc w:val="left"/>
            </w:pPr>
            <w:r w:rsidRPr="006C312D">
              <w:t>Students can usually:</w:t>
            </w:r>
          </w:p>
          <w:p w14:paraId="4EE2B1A1"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Summarize and describe central ideas and details.</w:t>
            </w:r>
          </w:p>
          <w:p w14:paraId="69C53DBC"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Comprehend arguments and claims sufficiently.</w:t>
            </w:r>
          </w:p>
        </w:tc>
      </w:tr>
      <w:tr w:rsidR="00E142FF" w:rsidRPr="006C312D" w14:paraId="0D996DEA" w14:textId="77777777" w:rsidTr="00AF24E7">
        <w:tc>
          <w:tcPr>
            <w:tcW w:w="1364" w:type="dxa"/>
          </w:tcPr>
          <w:p w14:paraId="3FD99FD3"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1AD5264A" w14:textId="00233E0D" w:rsidR="00E142FF" w:rsidRPr="006C312D" w:rsidRDefault="09D4CEBF"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7E2AA70B" w14:textId="633F72C0" w:rsidR="00E142FF" w:rsidRPr="006C312D" w:rsidRDefault="00E142FF" w:rsidP="00A130CF">
            <w:pPr>
              <w:pStyle w:val="TableText"/>
              <w:jc w:val="left"/>
            </w:pPr>
            <w:r w:rsidRPr="006C312D">
              <w:t>Students can usually:</w:t>
            </w:r>
          </w:p>
          <w:p w14:paraId="455739B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convey familiar information, experiences, and events.</w:t>
            </w:r>
          </w:p>
          <w:p w14:paraId="3E4F2BD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7E513CE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important ideas.</w:t>
            </w:r>
          </w:p>
        </w:tc>
      </w:tr>
      <w:tr w:rsidR="00E142FF" w:rsidRPr="006C312D" w14:paraId="568E4830" w14:textId="77777777" w:rsidTr="00AF24E7">
        <w:tc>
          <w:tcPr>
            <w:tcW w:w="1364" w:type="dxa"/>
            <w:hideMark/>
          </w:tcPr>
          <w:p w14:paraId="41CB505A" w14:textId="77777777" w:rsidR="00E142FF" w:rsidRPr="006C312D" w:rsidRDefault="00E142FF" w:rsidP="00A130CF">
            <w:pPr>
              <w:pStyle w:val="TableText"/>
              <w:keepNext/>
              <w:keepLines/>
              <w:rPr>
                <w:lang w:eastAsia="ko-KR"/>
              </w:rPr>
            </w:pPr>
            <w:r w:rsidRPr="006C312D">
              <w:rPr>
                <w:lang w:eastAsia="ko-KR"/>
              </w:rPr>
              <w:lastRenderedPageBreak/>
              <w:t>Reading</w:t>
            </w:r>
          </w:p>
        </w:tc>
        <w:tc>
          <w:tcPr>
            <w:tcW w:w="1584" w:type="dxa"/>
          </w:tcPr>
          <w:p w14:paraId="2FD667E2" w14:textId="61BCC8E9" w:rsidR="00E142FF" w:rsidRPr="006C312D" w:rsidRDefault="30A20127"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hideMark/>
          </w:tcPr>
          <w:p w14:paraId="4F5C251D" w14:textId="60F2AB50" w:rsidR="00E142FF" w:rsidRPr="006C312D" w:rsidRDefault="00E142FF" w:rsidP="00A130CF">
            <w:pPr>
              <w:keepLines/>
              <w:spacing w:before="20" w:after="20"/>
            </w:pPr>
            <w:r w:rsidRPr="006C312D">
              <w:t>Students may be able to:</w:t>
            </w:r>
          </w:p>
          <w:p w14:paraId="1D08A57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simple central ideas and details in various types of texts.</w:t>
            </w:r>
          </w:p>
          <w:p w14:paraId="6FC0E7EC"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Explain important aspects of text and make simple observations.</w:t>
            </w:r>
          </w:p>
        </w:tc>
      </w:tr>
      <w:tr w:rsidR="00E142FF" w:rsidRPr="006C312D" w14:paraId="5941E90B" w14:textId="77777777" w:rsidTr="00AF24E7">
        <w:tc>
          <w:tcPr>
            <w:tcW w:w="1364" w:type="dxa"/>
          </w:tcPr>
          <w:p w14:paraId="2B74323B" w14:textId="77777777" w:rsidR="00E142FF" w:rsidRPr="006C312D" w:rsidRDefault="00E142FF" w:rsidP="00A130CF">
            <w:pPr>
              <w:pStyle w:val="TableText"/>
              <w:keepNext/>
              <w:keepLines/>
              <w:rPr>
                <w:lang w:eastAsia="ko-KR"/>
              </w:rPr>
            </w:pPr>
            <w:r w:rsidRPr="006C312D">
              <w:rPr>
                <w:lang w:eastAsia="ko-KR"/>
              </w:rPr>
              <w:t>Listening</w:t>
            </w:r>
          </w:p>
        </w:tc>
        <w:tc>
          <w:tcPr>
            <w:tcW w:w="1584" w:type="dxa"/>
          </w:tcPr>
          <w:p w14:paraId="23B7BE47" w14:textId="22748E0E" w:rsidR="00E142FF" w:rsidRPr="006C312D" w:rsidRDefault="4E192D37"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tcPr>
          <w:p w14:paraId="5B0B7026" w14:textId="0BE3E219" w:rsidR="00E142FF" w:rsidRPr="006C312D" w:rsidRDefault="00E142FF" w:rsidP="00A130CF">
            <w:pPr>
              <w:pStyle w:val="TableText"/>
              <w:keepNext/>
              <w:keepLines/>
              <w:jc w:val="left"/>
              <w:rPr>
                <w:lang w:eastAsia="ko-KR"/>
              </w:rPr>
            </w:pPr>
            <w:r w:rsidRPr="006C312D">
              <w:rPr>
                <w:lang w:eastAsia="ko-KR"/>
              </w:rPr>
              <w:t>Students may be able to:</w:t>
            </w:r>
          </w:p>
          <w:p w14:paraId="60DA5125"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Summarize and describe basic ideas and details.</w:t>
            </w:r>
          </w:p>
          <w:p w14:paraId="3267F57F"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Show basic understanding of arguments and claims.</w:t>
            </w:r>
          </w:p>
        </w:tc>
      </w:tr>
      <w:tr w:rsidR="00E142FF" w:rsidRPr="006C312D" w14:paraId="4858A8AF" w14:textId="77777777" w:rsidTr="00AF24E7">
        <w:tc>
          <w:tcPr>
            <w:tcW w:w="1364" w:type="dxa"/>
          </w:tcPr>
          <w:p w14:paraId="50963804"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2DEFD64F" w14:textId="6C7A68C7" w:rsidR="00E142FF" w:rsidRPr="006C312D" w:rsidRDefault="5B900D09"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64FD5AE8" w14:textId="5A0F1ABC" w:rsidR="00E142FF" w:rsidRPr="006C312D" w:rsidRDefault="00E142FF" w:rsidP="00A130CF">
            <w:pPr>
              <w:pStyle w:val="TableText"/>
              <w:jc w:val="left"/>
              <w:rPr>
                <w:lang w:eastAsia="ko-KR"/>
              </w:rPr>
            </w:pPr>
            <w:r w:rsidRPr="006C312D">
              <w:rPr>
                <w:lang w:eastAsia="ko-KR"/>
              </w:rPr>
              <w:t>Students may be able to:</w:t>
            </w:r>
          </w:p>
          <w:p w14:paraId="669557B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simple language to convey basic information, experiences, and events.</w:t>
            </w:r>
          </w:p>
          <w:p w14:paraId="0A51D9E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01201F2D"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simple ideas.</w:t>
            </w:r>
          </w:p>
        </w:tc>
      </w:tr>
    </w:tbl>
    <w:p w14:paraId="0C4C2948" w14:textId="77777777" w:rsidR="00E142FF" w:rsidRPr="006C312D" w:rsidRDefault="00E142FF" w:rsidP="00E142FF">
      <w:pPr>
        <w:pStyle w:val="Caption"/>
        <w:pageBreakBefore/>
      </w:pPr>
      <w:bookmarkStart w:id="307" w:name="_Ref39247349"/>
      <w:bookmarkStart w:id="308" w:name="_Toc46911524"/>
      <w:bookmarkStart w:id="309" w:name="_Toc220420451"/>
      <w:r w:rsidRPr="006C312D">
        <w:lastRenderedPageBreak/>
        <w:t>Table 5.A.</w:t>
      </w:r>
      <w:r>
        <w:fldChar w:fldCharType="begin"/>
      </w:r>
      <w:r>
        <w:instrText>SEQ Table_5.A. \* ARABIC</w:instrText>
      </w:r>
      <w:r>
        <w:fldChar w:fldCharType="separate"/>
      </w:r>
      <w:r w:rsidRPr="006C312D">
        <w:t>5</w:t>
      </w:r>
      <w:r>
        <w:fldChar w:fldCharType="end"/>
      </w:r>
      <w:bookmarkEnd w:id="307"/>
      <w:r w:rsidRPr="006C312D">
        <w:t xml:space="preserve">  Range ALDs for the CSA, Grade Seven</w:t>
      </w:r>
      <w:bookmarkEnd w:id="308"/>
      <w:bookmarkEnd w:id="309"/>
    </w:p>
    <w:tbl>
      <w:tblPr>
        <w:tblStyle w:val="TRsBorders"/>
        <w:tblW w:w="10152" w:type="dxa"/>
        <w:tblLayout w:type="fixed"/>
        <w:tblLook w:val="04A0" w:firstRow="1" w:lastRow="0" w:firstColumn="1" w:lastColumn="0" w:noHBand="0" w:noVBand="1"/>
        <w:tblDescription w:val="Range ALDs for the CSA Grade Seven"/>
      </w:tblPr>
      <w:tblGrid>
        <w:gridCol w:w="1368"/>
        <w:gridCol w:w="1584"/>
        <w:gridCol w:w="7200"/>
      </w:tblGrid>
      <w:tr w:rsidR="00734EDC" w:rsidRPr="0011447E" w14:paraId="1E95E887" w14:textId="77777777" w:rsidTr="00AF7B09">
        <w:trPr>
          <w:cnfStyle w:val="100000000000" w:firstRow="1" w:lastRow="0" w:firstColumn="0" w:lastColumn="0" w:oddVBand="0" w:evenVBand="0" w:oddHBand="0" w:evenHBand="0" w:firstRowFirstColumn="0" w:firstRowLastColumn="0" w:lastRowFirstColumn="0" w:lastRowLastColumn="0"/>
          <w:cantSplit/>
        </w:trPr>
        <w:tc>
          <w:tcPr>
            <w:tcW w:w="13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60D856B7" w14:textId="77777777" w:rsidR="00E142FF" w:rsidRPr="0011447E" w:rsidRDefault="00E142FF" w:rsidP="00374223">
            <w:pPr>
              <w:pStyle w:val="TableHead"/>
              <w:rPr>
                <w:bCs/>
                <w:noProof w:val="0"/>
                <w:lang w:eastAsia="ko-KR"/>
              </w:rPr>
            </w:pPr>
            <w:r w:rsidRPr="0011447E">
              <w:rPr>
                <w:bCs/>
                <w:noProof w:val="0"/>
                <w:lang w:eastAsia="ko-KR"/>
              </w:rPr>
              <w:t>Domain</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683A716" w14:textId="2F129540" w:rsidR="00E142FF" w:rsidRPr="0011447E" w:rsidRDefault="00E142FF" w:rsidP="3F219316">
            <w:pPr>
              <w:pStyle w:val="TableHead"/>
              <w:rPr>
                <w:noProof w:val="0"/>
                <w:szCs w:val="24"/>
                <w:lang w:eastAsia="ko-KR"/>
              </w:rPr>
            </w:pPr>
            <w:r w:rsidRPr="3F219316">
              <w:rPr>
                <w:noProof w:val="0"/>
                <w:lang w:eastAsia="ko-KR"/>
              </w:rPr>
              <w:t>CSA</w:t>
            </w:r>
            <w:r w:rsidR="343C5B68" w:rsidRPr="3F219316">
              <w:rPr>
                <w:lang w:eastAsia="ko-KR"/>
              </w:rPr>
              <w:t xml:space="preserve"> Range</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63ADD374" w14:textId="76F494EF" w:rsidR="00E142FF" w:rsidRPr="0011447E" w:rsidRDefault="00B10095" w:rsidP="00374223">
            <w:pPr>
              <w:pStyle w:val="TableHead"/>
              <w:rPr>
                <w:bCs/>
                <w:noProof w:val="0"/>
                <w:lang w:eastAsia="ko-KR"/>
              </w:rPr>
            </w:pPr>
            <w:r>
              <w:rPr>
                <w:bCs/>
                <w:noProof w:val="0"/>
                <w:lang w:eastAsia="ko-KR"/>
              </w:rPr>
              <w:t xml:space="preserve">Grade Seven </w:t>
            </w:r>
            <w:r w:rsidR="00E142FF" w:rsidRPr="0011447E">
              <w:rPr>
                <w:bCs/>
                <w:noProof w:val="0"/>
                <w:lang w:eastAsia="ko-KR"/>
              </w:rPr>
              <w:t xml:space="preserve">Range </w:t>
            </w:r>
            <w:r>
              <w:rPr>
                <w:bCs/>
                <w:noProof w:val="0"/>
                <w:lang w:eastAsia="ko-KR"/>
              </w:rPr>
              <w:t>ALDs</w:t>
            </w:r>
          </w:p>
        </w:tc>
      </w:tr>
      <w:tr w:rsidR="00E142FF" w:rsidRPr="006C312D" w14:paraId="7894FE63" w14:textId="77777777" w:rsidTr="00AF7B09">
        <w:tc>
          <w:tcPr>
            <w:tcW w:w="1364" w:type="dxa"/>
            <w:hideMark/>
          </w:tcPr>
          <w:p w14:paraId="78063F48" w14:textId="77777777" w:rsidR="00E142FF" w:rsidRPr="006C312D" w:rsidRDefault="00E142FF" w:rsidP="00A130CF">
            <w:pPr>
              <w:pStyle w:val="TableText"/>
              <w:rPr>
                <w:lang w:eastAsia="ko-KR"/>
              </w:rPr>
            </w:pPr>
            <w:r w:rsidRPr="006C312D">
              <w:rPr>
                <w:lang w:eastAsia="ko-KR"/>
              </w:rPr>
              <w:t>Reading</w:t>
            </w:r>
          </w:p>
        </w:tc>
        <w:tc>
          <w:tcPr>
            <w:tcW w:w="1584" w:type="dxa"/>
          </w:tcPr>
          <w:p w14:paraId="22B6AEDC" w14:textId="2002891D" w:rsidR="00E142FF" w:rsidRPr="006C312D" w:rsidRDefault="2BA32DDF" w:rsidP="00A130CF">
            <w:pPr>
              <w:pStyle w:val="TableText"/>
              <w:rPr>
                <w:lang w:eastAsia="ko-KR"/>
              </w:rPr>
            </w:pPr>
            <w:r w:rsidRPr="3F219316">
              <w:rPr>
                <w:lang w:eastAsia="ko-KR"/>
              </w:rPr>
              <w:t xml:space="preserve">Range </w:t>
            </w:r>
            <w:r w:rsidR="00E142FF" w:rsidRPr="3F219316">
              <w:rPr>
                <w:lang w:eastAsia="ko-KR"/>
              </w:rPr>
              <w:t>3</w:t>
            </w:r>
          </w:p>
        </w:tc>
        <w:tc>
          <w:tcPr>
            <w:tcW w:w="7200" w:type="dxa"/>
            <w:hideMark/>
          </w:tcPr>
          <w:p w14:paraId="555EF195" w14:textId="4D2248F4" w:rsidR="00E142FF" w:rsidRPr="006C312D" w:rsidRDefault="00E142FF" w:rsidP="00A130CF">
            <w:pPr>
              <w:spacing w:before="20" w:after="20"/>
              <w:ind w:left="0"/>
              <w:rPr>
                <w:rFonts w:cs="Arial"/>
              </w:rPr>
            </w:pPr>
            <w:r w:rsidRPr="006C312D">
              <w:rPr>
                <w:rFonts w:cs="Arial"/>
              </w:rPr>
              <w:t xml:space="preserve">Students can </w:t>
            </w:r>
            <w:r w:rsidRPr="006C312D">
              <w:t>consistently</w:t>
            </w:r>
            <w:r w:rsidRPr="006C312D">
              <w:rPr>
                <w:rFonts w:cs="Arial"/>
              </w:rPr>
              <w:t>:</w:t>
            </w:r>
          </w:p>
          <w:p w14:paraId="3666BBCB"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complex central ideas and details in various types of texts.</w:t>
            </w:r>
          </w:p>
          <w:p w14:paraId="1E3F2C58"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Compare and contrast two different types of texts.</w:t>
            </w:r>
          </w:p>
        </w:tc>
      </w:tr>
      <w:tr w:rsidR="00E142FF" w:rsidRPr="006C312D" w14:paraId="6D3E5189" w14:textId="77777777" w:rsidTr="00AF7B09">
        <w:tc>
          <w:tcPr>
            <w:tcW w:w="1364" w:type="dxa"/>
          </w:tcPr>
          <w:p w14:paraId="06F014AE" w14:textId="77777777" w:rsidR="00E142FF" w:rsidRPr="006C312D" w:rsidRDefault="00E142FF" w:rsidP="00A130CF">
            <w:pPr>
              <w:pStyle w:val="TableText"/>
              <w:rPr>
                <w:lang w:eastAsia="ko-KR"/>
              </w:rPr>
            </w:pPr>
            <w:r w:rsidRPr="006C312D">
              <w:rPr>
                <w:lang w:eastAsia="ko-KR"/>
              </w:rPr>
              <w:t>Listening</w:t>
            </w:r>
          </w:p>
        </w:tc>
        <w:tc>
          <w:tcPr>
            <w:tcW w:w="1584" w:type="dxa"/>
          </w:tcPr>
          <w:p w14:paraId="4355FC4D" w14:textId="1C52F3C8" w:rsidR="00E142FF" w:rsidRPr="006C312D" w:rsidRDefault="3E150F6F"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54BCEC70" w14:textId="230CC58B" w:rsidR="00E142FF" w:rsidRPr="006C312D" w:rsidRDefault="00E142FF" w:rsidP="00A130CF">
            <w:pPr>
              <w:pStyle w:val="TableText"/>
              <w:jc w:val="left"/>
              <w:rPr>
                <w:lang w:eastAsia="ko-KR"/>
              </w:rPr>
            </w:pPr>
            <w:r w:rsidRPr="006C312D">
              <w:rPr>
                <w:lang w:eastAsia="ko-KR"/>
              </w:rPr>
              <w:t>Students can consistently:</w:t>
            </w:r>
          </w:p>
          <w:p w14:paraId="6EC7760D"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Summarize and describe complex ideas and details.</w:t>
            </w:r>
          </w:p>
          <w:p w14:paraId="7508CA1B"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Comprehend the subtleties of arguments and claims.</w:t>
            </w:r>
          </w:p>
        </w:tc>
      </w:tr>
      <w:tr w:rsidR="00E142FF" w:rsidRPr="006C312D" w14:paraId="68B87502" w14:textId="77777777" w:rsidTr="00AF7B09">
        <w:tc>
          <w:tcPr>
            <w:tcW w:w="1364" w:type="dxa"/>
          </w:tcPr>
          <w:p w14:paraId="0ACAEBFC"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25CBD5BA" w14:textId="355EF5C1" w:rsidR="00E142FF" w:rsidRPr="006C312D" w:rsidRDefault="5304862D"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17D2F65F" w14:textId="13165F80" w:rsidR="00E142FF" w:rsidRPr="006C312D" w:rsidRDefault="00E142FF" w:rsidP="00A130CF">
            <w:pPr>
              <w:pStyle w:val="TableText"/>
              <w:jc w:val="left"/>
              <w:rPr>
                <w:lang w:eastAsia="ko-KR"/>
              </w:rPr>
            </w:pPr>
            <w:r w:rsidRPr="006C312D">
              <w:rPr>
                <w:lang w:eastAsia="ko-KR"/>
              </w:rPr>
              <w:t>Students can consistently:</w:t>
            </w:r>
          </w:p>
          <w:p w14:paraId="13425E0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express information, experiences, and events.</w:t>
            </w:r>
          </w:p>
          <w:p w14:paraId="741DD8E7"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3817161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a variety of ideas.</w:t>
            </w:r>
          </w:p>
        </w:tc>
      </w:tr>
      <w:tr w:rsidR="00E142FF" w:rsidRPr="006C312D" w14:paraId="15402EFA" w14:textId="77777777" w:rsidTr="00AF7B09">
        <w:tc>
          <w:tcPr>
            <w:tcW w:w="1364" w:type="dxa"/>
            <w:hideMark/>
          </w:tcPr>
          <w:p w14:paraId="076DAE17" w14:textId="77777777" w:rsidR="00E142FF" w:rsidRPr="006C312D" w:rsidRDefault="00E142FF" w:rsidP="00A130CF">
            <w:pPr>
              <w:pStyle w:val="TableText"/>
              <w:rPr>
                <w:lang w:eastAsia="ko-KR"/>
              </w:rPr>
            </w:pPr>
            <w:r w:rsidRPr="006C312D">
              <w:rPr>
                <w:lang w:eastAsia="ko-KR"/>
              </w:rPr>
              <w:t>Reading</w:t>
            </w:r>
          </w:p>
        </w:tc>
        <w:tc>
          <w:tcPr>
            <w:tcW w:w="1584" w:type="dxa"/>
          </w:tcPr>
          <w:p w14:paraId="15BC4C19" w14:textId="1706CC80" w:rsidR="00E142FF" w:rsidRPr="006C312D" w:rsidRDefault="22EDF4B3" w:rsidP="00A130CF">
            <w:pPr>
              <w:pStyle w:val="TableText"/>
              <w:rPr>
                <w:lang w:eastAsia="ko-KR"/>
              </w:rPr>
            </w:pPr>
            <w:r w:rsidRPr="3F219316">
              <w:rPr>
                <w:lang w:eastAsia="ko-KR"/>
              </w:rPr>
              <w:t xml:space="preserve">Range </w:t>
            </w:r>
            <w:r w:rsidR="00E142FF" w:rsidRPr="3F219316">
              <w:rPr>
                <w:lang w:eastAsia="ko-KR"/>
              </w:rPr>
              <w:t>2</w:t>
            </w:r>
          </w:p>
        </w:tc>
        <w:tc>
          <w:tcPr>
            <w:tcW w:w="7200" w:type="dxa"/>
            <w:hideMark/>
          </w:tcPr>
          <w:p w14:paraId="73C02735" w14:textId="18E0C62A" w:rsidR="00E142FF" w:rsidRPr="006C312D" w:rsidRDefault="00E142FF" w:rsidP="00A130CF">
            <w:pPr>
              <w:pStyle w:val="TableText"/>
              <w:jc w:val="left"/>
            </w:pPr>
            <w:r w:rsidRPr="006C312D">
              <w:t>Students can usually:</w:t>
            </w:r>
          </w:p>
          <w:p w14:paraId="2DAD0B13"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clear central ideas and details in various types of texts.</w:t>
            </w:r>
          </w:p>
          <w:p w14:paraId="628EA44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Compare and contrast two different types of texts.</w:t>
            </w:r>
          </w:p>
        </w:tc>
      </w:tr>
      <w:tr w:rsidR="00E142FF" w:rsidRPr="006C312D" w14:paraId="7E78CDD4" w14:textId="77777777" w:rsidTr="00AF7B09">
        <w:tc>
          <w:tcPr>
            <w:tcW w:w="1364" w:type="dxa"/>
          </w:tcPr>
          <w:p w14:paraId="5A56ECBC" w14:textId="77777777" w:rsidR="00E142FF" w:rsidRPr="006C312D" w:rsidRDefault="00E142FF" w:rsidP="00A130CF">
            <w:pPr>
              <w:pStyle w:val="TableText"/>
              <w:rPr>
                <w:lang w:eastAsia="ko-KR"/>
              </w:rPr>
            </w:pPr>
            <w:r w:rsidRPr="006C312D">
              <w:rPr>
                <w:lang w:eastAsia="ko-KR"/>
              </w:rPr>
              <w:t>Listening</w:t>
            </w:r>
          </w:p>
        </w:tc>
        <w:tc>
          <w:tcPr>
            <w:tcW w:w="1584" w:type="dxa"/>
          </w:tcPr>
          <w:p w14:paraId="53C4BFD0" w14:textId="7AE006BD" w:rsidR="00E142FF" w:rsidRPr="006C312D" w:rsidRDefault="0C06ECF2"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3DFF6E65" w14:textId="17A794A5" w:rsidR="00E142FF" w:rsidRPr="006C312D" w:rsidRDefault="00E142FF" w:rsidP="00A130CF">
            <w:pPr>
              <w:pStyle w:val="TableText"/>
              <w:jc w:val="left"/>
            </w:pPr>
            <w:r w:rsidRPr="006C312D">
              <w:t>Students can usually:</w:t>
            </w:r>
          </w:p>
          <w:p w14:paraId="0B3AFEBF"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Summarize and describe central ideas and details.</w:t>
            </w:r>
          </w:p>
          <w:p w14:paraId="714BA7FF"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Comprehend arguments and claims sufficiently.</w:t>
            </w:r>
          </w:p>
        </w:tc>
      </w:tr>
      <w:tr w:rsidR="00E142FF" w:rsidRPr="006C312D" w14:paraId="67B9CCD9" w14:textId="77777777" w:rsidTr="00AF7B09">
        <w:tc>
          <w:tcPr>
            <w:tcW w:w="1364" w:type="dxa"/>
          </w:tcPr>
          <w:p w14:paraId="7B7D494E"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107228F4" w14:textId="7F6F825C" w:rsidR="00E142FF" w:rsidRPr="006C312D" w:rsidRDefault="70DD2641"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0699D69C" w14:textId="49FC18F9" w:rsidR="00E142FF" w:rsidRPr="006C312D" w:rsidRDefault="00E142FF" w:rsidP="00A130CF">
            <w:pPr>
              <w:pStyle w:val="TableText"/>
              <w:jc w:val="left"/>
            </w:pPr>
            <w:r w:rsidRPr="006C312D">
              <w:t>Students can usually:</w:t>
            </w:r>
          </w:p>
          <w:p w14:paraId="56CADA77"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express familiar information, experiences, and events.</w:t>
            </w:r>
          </w:p>
          <w:p w14:paraId="3F2BDF1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111B849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important ideas.</w:t>
            </w:r>
          </w:p>
        </w:tc>
      </w:tr>
      <w:tr w:rsidR="00E142FF" w:rsidRPr="006C312D" w14:paraId="225D2A01" w14:textId="77777777" w:rsidTr="00AF7B09">
        <w:tc>
          <w:tcPr>
            <w:tcW w:w="1364" w:type="dxa"/>
            <w:hideMark/>
          </w:tcPr>
          <w:p w14:paraId="5DF48BAE" w14:textId="77777777" w:rsidR="00E142FF" w:rsidRPr="006C312D" w:rsidRDefault="00E142FF" w:rsidP="00A130CF">
            <w:pPr>
              <w:pStyle w:val="TableText"/>
              <w:rPr>
                <w:lang w:eastAsia="ko-KR"/>
              </w:rPr>
            </w:pPr>
            <w:r w:rsidRPr="006C312D">
              <w:rPr>
                <w:lang w:eastAsia="ko-KR"/>
              </w:rPr>
              <w:t>Reading</w:t>
            </w:r>
          </w:p>
        </w:tc>
        <w:tc>
          <w:tcPr>
            <w:tcW w:w="1584" w:type="dxa"/>
          </w:tcPr>
          <w:p w14:paraId="099F6CCE" w14:textId="73E8ED71" w:rsidR="00E142FF" w:rsidRPr="006C312D" w:rsidRDefault="37B2FA1A" w:rsidP="00A130CF">
            <w:pPr>
              <w:pStyle w:val="TableText"/>
              <w:rPr>
                <w:lang w:eastAsia="ko-KR"/>
              </w:rPr>
            </w:pPr>
            <w:r w:rsidRPr="3F219316">
              <w:rPr>
                <w:lang w:eastAsia="ko-KR"/>
              </w:rPr>
              <w:t xml:space="preserve">Range </w:t>
            </w:r>
            <w:r w:rsidR="00E142FF" w:rsidRPr="3F219316">
              <w:rPr>
                <w:lang w:eastAsia="ko-KR"/>
              </w:rPr>
              <w:t>1</w:t>
            </w:r>
          </w:p>
        </w:tc>
        <w:tc>
          <w:tcPr>
            <w:tcW w:w="7200" w:type="dxa"/>
            <w:hideMark/>
          </w:tcPr>
          <w:p w14:paraId="441DBF1A" w14:textId="6585A9E7" w:rsidR="00E142FF" w:rsidRPr="006C312D" w:rsidRDefault="00E142FF" w:rsidP="00A130CF">
            <w:pPr>
              <w:pStyle w:val="TableText"/>
              <w:jc w:val="left"/>
            </w:pPr>
            <w:r w:rsidRPr="006C312D">
              <w:t>Students may be able to:</w:t>
            </w:r>
          </w:p>
          <w:p w14:paraId="44391EFD"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simple central ideas and details in various types of texts.</w:t>
            </w:r>
          </w:p>
          <w:p w14:paraId="5E66A1E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Compare and contrast two different types of texts.</w:t>
            </w:r>
          </w:p>
        </w:tc>
      </w:tr>
      <w:tr w:rsidR="00E142FF" w:rsidRPr="006C312D" w14:paraId="57D4D6F3" w14:textId="77777777" w:rsidTr="00AF7B09">
        <w:tc>
          <w:tcPr>
            <w:tcW w:w="1368" w:type="dxa"/>
          </w:tcPr>
          <w:p w14:paraId="0EE32754" w14:textId="77777777" w:rsidR="00E142FF" w:rsidRPr="006C312D" w:rsidRDefault="00E142FF" w:rsidP="00A130CF">
            <w:pPr>
              <w:pStyle w:val="TableText"/>
              <w:keepNext/>
              <w:rPr>
                <w:lang w:eastAsia="ko-KR"/>
              </w:rPr>
            </w:pPr>
            <w:r w:rsidRPr="006C312D">
              <w:rPr>
                <w:lang w:eastAsia="ko-KR"/>
              </w:rPr>
              <w:lastRenderedPageBreak/>
              <w:t>Listening</w:t>
            </w:r>
          </w:p>
        </w:tc>
        <w:tc>
          <w:tcPr>
            <w:tcW w:w="1584" w:type="dxa"/>
          </w:tcPr>
          <w:p w14:paraId="3B686D0D" w14:textId="3F7BDB78" w:rsidR="00E142FF" w:rsidRPr="006C312D" w:rsidRDefault="414BEA31"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302C53A8" w14:textId="5212075D" w:rsidR="00E142FF" w:rsidRPr="006C312D" w:rsidRDefault="00E142FF" w:rsidP="00A130CF">
            <w:pPr>
              <w:pStyle w:val="TableText"/>
              <w:jc w:val="left"/>
              <w:rPr>
                <w:lang w:eastAsia="ko-KR"/>
              </w:rPr>
            </w:pPr>
            <w:r w:rsidRPr="006C312D">
              <w:rPr>
                <w:lang w:eastAsia="ko-KR"/>
              </w:rPr>
              <w:t>Students may be able to:</w:t>
            </w:r>
          </w:p>
          <w:p w14:paraId="2F9215E5"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Summarize and describe basic ideas and details.</w:t>
            </w:r>
          </w:p>
          <w:p w14:paraId="125EBF12"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Show basic understanding of arguments and claims.</w:t>
            </w:r>
          </w:p>
        </w:tc>
      </w:tr>
      <w:tr w:rsidR="00E142FF" w:rsidRPr="006C312D" w14:paraId="67D08A6E" w14:textId="77777777" w:rsidTr="00AF7B09">
        <w:tc>
          <w:tcPr>
            <w:tcW w:w="1368" w:type="dxa"/>
          </w:tcPr>
          <w:p w14:paraId="1B471813"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117344AE" w14:textId="0D9F5932" w:rsidR="00E142FF" w:rsidRPr="006C312D" w:rsidRDefault="76F27222"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0E1E8E65" w14:textId="2A28BC1E" w:rsidR="00E142FF" w:rsidRPr="006C312D" w:rsidRDefault="00E142FF" w:rsidP="00A130CF">
            <w:pPr>
              <w:pStyle w:val="TableText"/>
              <w:jc w:val="left"/>
              <w:rPr>
                <w:lang w:eastAsia="ko-KR"/>
              </w:rPr>
            </w:pPr>
            <w:r w:rsidRPr="006C312D">
              <w:rPr>
                <w:lang w:eastAsia="ko-KR"/>
              </w:rPr>
              <w:t>Students may be able to:</w:t>
            </w:r>
          </w:p>
          <w:p w14:paraId="4549819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simple language to express basic information, experiences, and events.</w:t>
            </w:r>
          </w:p>
          <w:p w14:paraId="2FFD9A4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2F15865E"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simple ideas.</w:t>
            </w:r>
          </w:p>
        </w:tc>
      </w:tr>
    </w:tbl>
    <w:p w14:paraId="465B8656" w14:textId="77777777" w:rsidR="00E142FF" w:rsidRPr="006C312D" w:rsidRDefault="00E142FF" w:rsidP="00E71B85">
      <w:pPr>
        <w:pStyle w:val="Caption"/>
        <w:keepLines/>
      </w:pPr>
      <w:bookmarkStart w:id="310" w:name="_Ref39247416"/>
      <w:bookmarkStart w:id="311" w:name="_Toc46911525"/>
      <w:bookmarkStart w:id="312" w:name="_Toc220420452"/>
      <w:r w:rsidRPr="006C312D">
        <w:lastRenderedPageBreak/>
        <w:t>Table 5.A.</w:t>
      </w:r>
      <w:r>
        <w:fldChar w:fldCharType="begin"/>
      </w:r>
      <w:r>
        <w:instrText>SEQ Table_5.A. \* ARABIC</w:instrText>
      </w:r>
      <w:r>
        <w:fldChar w:fldCharType="separate"/>
      </w:r>
      <w:r w:rsidRPr="006C312D">
        <w:t>6</w:t>
      </w:r>
      <w:r>
        <w:fldChar w:fldCharType="end"/>
      </w:r>
      <w:bookmarkEnd w:id="310"/>
      <w:r w:rsidRPr="006C312D">
        <w:t xml:space="preserve">  Range ALDs for the CSA, Grade Eight</w:t>
      </w:r>
      <w:bookmarkEnd w:id="311"/>
      <w:bookmarkEnd w:id="312"/>
    </w:p>
    <w:tbl>
      <w:tblPr>
        <w:tblStyle w:val="TRsBorders"/>
        <w:tblW w:w="10152" w:type="dxa"/>
        <w:tblLayout w:type="fixed"/>
        <w:tblLook w:val="04A0" w:firstRow="1" w:lastRow="0" w:firstColumn="1" w:lastColumn="0" w:noHBand="0" w:noVBand="1"/>
        <w:tblDescription w:val="Range ALDs for the CSA Grade Eight"/>
      </w:tblPr>
      <w:tblGrid>
        <w:gridCol w:w="1368"/>
        <w:gridCol w:w="1584"/>
        <w:gridCol w:w="7200"/>
      </w:tblGrid>
      <w:tr w:rsidR="00734EDC" w:rsidRPr="0011447E" w14:paraId="7C37CDA5" w14:textId="77777777" w:rsidTr="00AF7B09">
        <w:trPr>
          <w:cnfStyle w:val="100000000000" w:firstRow="1" w:lastRow="0" w:firstColumn="0" w:lastColumn="0" w:oddVBand="0" w:evenVBand="0" w:oddHBand="0" w:evenHBand="0" w:firstRowFirstColumn="0" w:firstRowLastColumn="0" w:lastRowFirstColumn="0" w:lastRowLastColumn="0"/>
          <w:cantSplit/>
        </w:trPr>
        <w:tc>
          <w:tcPr>
            <w:tcW w:w="13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403D6C0E" w14:textId="77777777" w:rsidR="00E142FF" w:rsidRPr="0011447E" w:rsidRDefault="00E142FF" w:rsidP="00374223">
            <w:pPr>
              <w:pStyle w:val="TableHead"/>
              <w:keepNext/>
              <w:keepLines/>
              <w:rPr>
                <w:bCs/>
                <w:noProof w:val="0"/>
                <w:lang w:eastAsia="ko-KR"/>
              </w:rPr>
            </w:pPr>
            <w:r w:rsidRPr="0011447E">
              <w:rPr>
                <w:bCs/>
                <w:noProof w:val="0"/>
                <w:lang w:eastAsia="ko-KR"/>
              </w:rPr>
              <w:t>Domain</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F67349F" w14:textId="352D9B65" w:rsidR="00E142FF" w:rsidRPr="0011447E" w:rsidRDefault="00E142FF" w:rsidP="3F219316">
            <w:pPr>
              <w:pStyle w:val="TableHead"/>
              <w:keepNext/>
              <w:keepLines/>
              <w:rPr>
                <w:noProof w:val="0"/>
                <w:szCs w:val="24"/>
                <w:lang w:eastAsia="ko-KR"/>
              </w:rPr>
            </w:pPr>
            <w:r w:rsidRPr="3F219316">
              <w:rPr>
                <w:noProof w:val="0"/>
                <w:lang w:eastAsia="ko-KR"/>
              </w:rPr>
              <w:t>CSA</w:t>
            </w:r>
            <w:r w:rsidR="22179934" w:rsidRPr="3F219316">
              <w:rPr>
                <w:lang w:eastAsia="ko-KR"/>
              </w:rPr>
              <w:t xml:space="preserve"> Range</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055A81F2" w14:textId="31AF4F6E" w:rsidR="00E142FF" w:rsidRPr="0011447E" w:rsidRDefault="00B10095" w:rsidP="00374223">
            <w:pPr>
              <w:pStyle w:val="TableHead"/>
              <w:keepNext/>
              <w:keepLines/>
              <w:rPr>
                <w:bCs/>
                <w:noProof w:val="0"/>
                <w:lang w:eastAsia="ko-KR"/>
              </w:rPr>
            </w:pPr>
            <w:r>
              <w:rPr>
                <w:bCs/>
                <w:noProof w:val="0"/>
                <w:lang w:eastAsia="ko-KR"/>
              </w:rPr>
              <w:t xml:space="preserve">Grade Eight </w:t>
            </w:r>
            <w:r w:rsidR="00E142FF" w:rsidRPr="0011447E">
              <w:rPr>
                <w:bCs/>
                <w:noProof w:val="0"/>
                <w:lang w:eastAsia="ko-KR"/>
              </w:rPr>
              <w:t xml:space="preserve">Range </w:t>
            </w:r>
            <w:r>
              <w:rPr>
                <w:bCs/>
                <w:noProof w:val="0"/>
                <w:lang w:eastAsia="ko-KR"/>
              </w:rPr>
              <w:t>ALDs</w:t>
            </w:r>
          </w:p>
        </w:tc>
      </w:tr>
      <w:tr w:rsidR="00E142FF" w:rsidRPr="006C312D" w14:paraId="6C8357FA" w14:textId="77777777" w:rsidTr="004F000B">
        <w:tc>
          <w:tcPr>
            <w:tcW w:w="1368" w:type="dxa"/>
            <w:hideMark/>
          </w:tcPr>
          <w:p w14:paraId="03D91DA5" w14:textId="77777777" w:rsidR="00E142FF" w:rsidRPr="006C312D" w:rsidRDefault="00E142FF" w:rsidP="00A130CF">
            <w:pPr>
              <w:pStyle w:val="TableText"/>
              <w:keepNext/>
              <w:rPr>
                <w:lang w:eastAsia="ko-KR"/>
              </w:rPr>
            </w:pPr>
            <w:r w:rsidRPr="006C312D">
              <w:rPr>
                <w:lang w:eastAsia="ko-KR"/>
              </w:rPr>
              <w:t>Reading</w:t>
            </w:r>
          </w:p>
        </w:tc>
        <w:tc>
          <w:tcPr>
            <w:tcW w:w="1584" w:type="dxa"/>
          </w:tcPr>
          <w:p w14:paraId="3B52E93B" w14:textId="2D86EB5B" w:rsidR="00E142FF" w:rsidRPr="006C312D" w:rsidRDefault="46C11ACE" w:rsidP="00A130CF">
            <w:pPr>
              <w:pStyle w:val="TableText"/>
              <w:rPr>
                <w:lang w:eastAsia="ko-KR"/>
              </w:rPr>
            </w:pPr>
            <w:r w:rsidRPr="3F219316">
              <w:rPr>
                <w:lang w:eastAsia="ko-KR"/>
              </w:rPr>
              <w:t xml:space="preserve">Range </w:t>
            </w:r>
            <w:r w:rsidR="00E142FF" w:rsidRPr="3F219316">
              <w:rPr>
                <w:lang w:eastAsia="ko-KR"/>
              </w:rPr>
              <w:t>3</w:t>
            </w:r>
          </w:p>
        </w:tc>
        <w:tc>
          <w:tcPr>
            <w:tcW w:w="7200" w:type="dxa"/>
            <w:hideMark/>
          </w:tcPr>
          <w:p w14:paraId="76CA4F4D" w14:textId="4CC119E7" w:rsidR="00E142FF" w:rsidRPr="006C312D" w:rsidRDefault="00E142FF" w:rsidP="00A130CF">
            <w:pPr>
              <w:spacing w:before="20" w:after="20"/>
              <w:ind w:left="0"/>
              <w:rPr>
                <w:rFonts w:cs="Arial"/>
              </w:rPr>
            </w:pPr>
            <w:r w:rsidRPr="006C312D">
              <w:rPr>
                <w:rFonts w:cs="Arial"/>
              </w:rPr>
              <w:t xml:space="preserve">Students can </w:t>
            </w:r>
            <w:r w:rsidRPr="006C312D">
              <w:t>consistently</w:t>
            </w:r>
            <w:r w:rsidRPr="006C312D">
              <w:rPr>
                <w:rFonts w:cs="Arial"/>
              </w:rPr>
              <w:t>:</w:t>
            </w:r>
          </w:p>
          <w:p w14:paraId="4A51392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complex central ideas and details in various types of texts.</w:t>
            </w:r>
          </w:p>
          <w:p w14:paraId="2909801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Compare and contrast two different types of texts.</w:t>
            </w:r>
          </w:p>
        </w:tc>
      </w:tr>
      <w:tr w:rsidR="00E142FF" w:rsidRPr="006C312D" w14:paraId="1C7D40F0" w14:textId="77777777" w:rsidTr="004F000B">
        <w:tc>
          <w:tcPr>
            <w:tcW w:w="1368" w:type="dxa"/>
          </w:tcPr>
          <w:p w14:paraId="05D3146D" w14:textId="77777777" w:rsidR="00E142FF" w:rsidRPr="006C312D" w:rsidRDefault="00E142FF" w:rsidP="00A130CF">
            <w:pPr>
              <w:pStyle w:val="TableText"/>
              <w:keepNext/>
              <w:rPr>
                <w:lang w:eastAsia="ko-KR"/>
              </w:rPr>
            </w:pPr>
            <w:r w:rsidRPr="006C312D">
              <w:rPr>
                <w:lang w:eastAsia="ko-KR"/>
              </w:rPr>
              <w:t>Listening</w:t>
            </w:r>
          </w:p>
        </w:tc>
        <w:tc>
          <w:tcPr>
            <w:tcW w:w="1584" w:type="dxa"/>
          </w:tcPr>
          <w:p w14:paraId="0DC33DCB" w14:textId="2BFFC4F9" w:rsidR="00E142FF" w:rsidRPr="006C312D" w:rsidRDefault="5099CEDB"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16263DF6" w14:textId="27979E44" w:rsidR="00E142FF" w:rsidRPr="006C312D" w:rsidRDefault="00E142FF" w:rsidP="00A130CF">
            <w:pPr>
              <w:pStyle w:val="TableText"/>
              <w:jc w:val="left"/>
              <w:rPr>
                <w:lang w:eastAsia="ko-KR"/>
              </w:rPr>
            </w:pPr>
            <w:r w:rsidRPr="006C312D">
              <w:rPr>
                <w:lang w:eastAsia="ko-KR"/>
              </w:rPr>
              <w:t>Students can consistently:</w:t>
            </w:r>
          </w:p>
          <w:p w14:paraId="5423B618"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Analyze and describe complex ideas and details.</w:t>
            </w:r>
          </w:p>
          <w:p w14:paraId="790DAB9B"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Comprehend the subtleties of arguments and claims.</w:t>
            </w:r>
          </w:p>
        </w:tc>
      </w:tr>
      <w:tr w:rsidR="00E142FF" w:rsidRPr="006C312D" w14:paraId="6A572387" w14:textId="77777777" w:rsidTr="004F000B">
        <w:tc>
          <w:tcPr>
            <w:tcW w:w="1368" w:type="dxa"/>
          </w:tcPr>
          <w:p w14:paraId="0C30F2C2" w14:textId="77777777" w:rsidR="00E142FF" w:rsidRPr="006C312D" w:rsidRDefault="00E142FF" w:rsidP="00A130CF">
            <w:pPr>
              <w:pStyle w:val="TableText"/>
              <w:keepNext/>
              <w:rPr>
                <w:lang w:eastAsia="ko-KR"/>
              </w:rPr>
            </w:pPr>
            <w:r w:rsidRPr="006C312D">
              <w:rPr>
                <w:lang w:eastAsia="ko-KR"/>
              </w:rPr>
              <w:t>Writing Mechanics</w:t>
            </w:r>
          </w:p>
        </w:tc>
        <w:tc>
          <w:tcPr>
            <w:tcW w:w="1584" w:type="dxa"/>
          </w:tcPr>
          <w:p w14:paraId="4CDDBF76" w14:textId="0E343FCE" w:rsidR="00E142FF" w:rsidRPr="006C312D" w:rsidRDefault="60869824"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7206FA8A" w14:textId="156A71BB" w:rsidR="00E142FF" w:rsidRPr="006C312D" w:rsidRDefault="00E142FF" w:rsidP="00A130CF">
            <w:pPr>
              <w:pStyle w:val="TableText"/>
              <w:jc w:val="left"/>
              <w:rPr>
                <w:lang w:eastAsia="ko-KR"/>
              </w:rPr>
            </w:pPr>
            <w:r w:rsidRPr="006C312D">
              <w:rPr>
                <w:lang w:eastAsia="ko-KR"/>
              </w:rPr>
              <w:t>Students can consistently:</w:t>
            </w:r>
          </w:p>
          <w:p w14:paraId="10C676D3"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express information, experiences, and events.</w:t>
            </w:r>
          </w:p>
          <w:p w14:paraId="28C92557"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47AA4648"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a variety of ideas.</w:t>
            </w:r>
          </w:p>
        </w:tc>
      </w:tr>
      <w:tr w:rsidR="00E142FF" w:rsidRPr="006C312D" w14:paraId="5B659E4A" w14:textId="77777777" w:rsidTr="004F000B">
        <w:tc>
          <w:tcPr>
            <w:tcW w:w="1368" w:type="dxa"/>
            <w:hideMark/>
          </w:tcPr>
          <w:p w14:paraId="2BFAD70C" w14:textId="77777777" w:rsidR="00E142FF" w:rsidRPr="006C312D" w:rsidRDefault="00E142FF" w:rsidP="00A130CF">
            <w:pPr>
              <w:pStyle w:val="TableText"/>
              <w:keepNext/>
              <w:rPr>
                <w:lang w:eastAsia="ko-KR"/>
              </w:rPr>
            </w:pPr>
            <w:r w:rsidRPr="006C312D">
              <w:rPr>
                <w:lang w:eastAsia="ko-KR"/>
              </w:rPr>
              <w:t>Reading</w:t>
            </w:r>
          </w:p>
        </w:tc>
        <w:tc>
          <w:tcPr>
            <w:tcW w:w="1584" w:type="dxa"/>
          </w:tcPr>
          <w:p w14:paraId="5118BB81" w14:textId="05806FEC" w:rsidR="00E142FF" w:rsidRPr="006C312D" w:rsidRDefault="3D7FCEED" w:rsidP="00A130CF">
            <w:pPr>
              <w:pStyle w:val="TableText"/>
              <w:rPr>
                <w:lang w:eastAsia="ko-KR"/>
              </w:rPr>
            </w:pPr>
            <w:r w:rsidRPr="3F219316">
              <w:rPr>
                <w:lang w:eastAsia="ko-KR"/>
              </w:rPr>
              <w:t xml:space="preserve">Range </w:t>
            </w:r>
            <w:r w:rsidR="00E142FF" w:rsidRPr="3F219316">
              <w:rPr>
                <w:lang w:eastAsia="ko-KR"/>
              </w:rPr>
              <w:t>2</w:t>
            </w:r>
          </w:p>
        </w:tc>
        <w:tc>
          <w:tcPr>
            <w:tcW w:w="7200" w:type="dxa"/>
            <w:hideMark/>
          </w:tcPr>
          <w:p w14:paraId="3CDE1D07" w14:textId="69915210" w:rsidR="00E142FF" w:rsidRPr="006C312D" w:rsidRDefault="00E142FF" w:rsidP="00A130CF">
            <w:pPr>
              <w:pStyle w:val="TableText"/>
              <w:jc w:val="left"/>
            </w:pPr>
            <w:r w:rsidRPr="006C312D">
              <w:t>Students can usually:</w:t>
            </w:r>
          </w:p>
          <w:p w14:paraId="300C753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clear central ideas and details in various texts.</w:t>
            </w:r>
          </w:p>
          <w:p w14:paraId="68FA0A2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Compare and contrast two different types of texts.</w:t>
            </w:r>
          </w:p>
        </w:tc>
      </w:tr>
      <w:tr w:rsidR="00E142FF" w:rsidRPr="006C312D" w14:paraId="27378570" w14:textId="77777777" w:rsidTr="004F000B">
        <w:tc>
          <w:tcPr>
            <w:tcW w:w="1368" w:type="dxa"/>
          </w:tcPr>
          <w:p w14:paraId="64766854" w14:textId="77777777" w:rsidR="00E142FF" w:rsidRPr="006C312D" w:rsidRDefault="00E142FF" w:rsidP="00A130CF">
            <w:pPr>
              <w:pStyle w:val="TableText"/>
              <w:keepNext/>
              <w:rPr>
                <w:lang w:eastAsia="ko-KR"/>
              </w:rPr>
            </w:pPr>
            <w:r w:rsidRPr="006C312D">
              <w:rPr>
                <w:lang w:eastAsia="ko-KR"/>
              </w:rPr>
              <w:t>Listening</w:t>
            </w:r>
          </w:p>
        </w:tc>
        <w:tc>
          <w:tcPr>
            <w:tcW w:w="1584" w:type="dxa"/>
          </w:tcPr>
          <w:p w14:paraId="2D8D4A7D" w14:textId="2B52590C" w:rsidR="00E142FF" w:rsidRPr="006C312D" w:rsidRDefault="4234F5AD"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206F6D70" w14:textId="48F9F95C" w:rsidR="00E142FF" w:rsidRPr="006C312D" w:rsidRDefault="00E142FF" w:rsidP="00A130CF">
            <w:pPr>
              <w:pStyle w:val="TableText"/>
              <w:jc w:val="left"/>
            </w:pPr>
            <w:r w:rsidRPr="006C312D">
              <w:t>Students can usually:</w:t>
            </w:r>
          </w:p>
          <w:p w14:paraId="6DC614DC"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Analyze and describe central ideas and details.</w:t>
            </w:r>
          </w:p>
          <w:p w14:paraId="631B3E72"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Comprehend arguments and claims sufficiently.</w:t>
            </w:r>
          </w:p>
        </w:tc>
      </w:tr>
      <w:tr w:rsidR="00E142FF" w:rsidRPr="006C312D" w14:paraId="0D6B81DF" w14:textId="77777777" w:rsidTr="004F000B">
        <w:tc>
          <w:tcPr>
            <w:tcW w:w="1368" w:type="dxa"/>
          </w:tcPr>
          <w:p w14:paraId="1806F45A" w14:textId="77777777" w:rsidR="00E142FF" w:rsidRPr="006C312D" w:rsidRDefault="00E142FF" w:rsidP="00B10095">
            <w:pPr>
              <w:pStyle w:val="TableText"/>
              <w:keepNext/>
              <w:rPr>
                <w:lang w:eastAsia="ko-KR"/>
              </w:rPr>
            </w:pPr>
            <w:r w:rsidRPr="006C312D">
              <w:rPr>
                <w:lang w:eastAsia="ko-KR"/>
              </w:rPr>
              <w:t>Writing Mechanics</w:t>
            </w:r>
          </w:p>
        </w:tc>
        <w:tc>
          <w:tcPr>
            <w:tcW w:w="1584" w:type="dxa"/>
          </w:tcPr>
          <w:p w14:paraId="5DD8F24A" w14:textId="112EF090" w:rsidR="00E142FF" w:rsidRPr="006C312D" w:rsidRDefault="3B245636"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66D3F9AA" w14:textId="32E55BD6" w:rsidR="00E142FF" w:rsidRPr="006C312D" w:rsidRDefault="00E142FF" w:rsidP="00A130CF">
            <w:pPr>
              <w:pStyle w:val="TableText"/>
              <w:jc w:val="left"/>
            </w:pPr>
            <w:r w:rsidRPr="006C312D">
              <w:t>Students can usually:</w:t>
            </w:r>
          </w:p>
          <w:p w14:paraId="6D1DE777"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clear language to convey familiar information, experiences, and events.</w:t>
            </w:r>
          </w:p>
          <w:p w14:paraId="2F45B1F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1FC96D1C"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important ideas.</w:t>
            </w:r>
          </w:p>
        </w:tc>
      </w:tr>
      <w:tr w:rsidR="00E142FF" w:rsidRPr="006C312D" w14:paraId="0139F6FE" w14:textId="77777777" w:rsidTr="004F000B">
        <w:tc>
          <w:tcPr>
            <w:tcW w:w="1368" w:type="dxa"/>
            <w:hideMark/>
          </w:tcPr>
          <w:p w14:paraId="7062126A" w14:textId="77777777" w:rsidR="00E142FF" w:rsidRPr="006C312D" w:rsidRDefault="00E142FF" w:rsidP="00A130CF">
            <w:pPr>
              <w:pStyle w:val="TableText"/>
              <w:rPr>
                <w:lang w:eastAsia="ko-KR"/>
              </w:rPr>
            </w:pPr>
            <w:r w:rsidRPr="006C312D">
              <w:rPr>
                <w:lang w:eastAsia="ko-KR"/>
              </w:rPr>
              <w:t>Reading</w:t>
            </w:r>
          </w:p>
        </w:tc>
        <w:tc>
          <w:tcPr>
            <w:tcW w:w="1584" w:type="dxa"/>
          </w:tcPr>
          <w:p w14:paraId="7D695481" w14:textId="50CF7790" w:rsidR="00E142FF" w:rsidRPr="006C312D" w:rsidRDefault="2C376802" w:rsidP="00A130CF">
            <w:pPr>
              <w:pStyle w:val="TableText"/>
              <w:rPr>
                <w:lang w:eastAsia="ko-KR"/>
              </w:rPr>
            </w:pPr>
            <w:r w:rsidRPr="3F219316">
              <w:rPr>
                <w:lang w:eastAsia="ko-KR"/>
              </w:rPr>
              <w:t xml:space="preserve">Range </w:t>
            </w:r>
            <w:r w:rsidR="00E142FF" w:rsidRPr="3F219316">
              <w:rPr>
                <w:lang w:eastAsia="ko-KR"/>
              </w:rPr>
              <w:t>1</w:t>
            </w:r>
          </w:p>
        </w:tc>
        <w:tc>
          <w:tcPr>
            <w:tcW w:w="7200" w:type="dxa"/>
            <w:hideMark/>
          </w:tcPr>
          <w:p w14:paraId="4CDBDD90" w14:textId="2FA2D306" w:rsidR="00E142FF" w:rsidRPr="006C312D" w:rsidRDefault="00E142FF" w:rsidP="00A130CF">
            <w:pPr>
              <w:pStyle w:val="TableText"/>
              <w:jc w:val="left"/>
            </w:pPr>
            <w:r w:rsidRPr="006C312D">
              <w:t>Students may be able to:</w:t>
            </w:r>
          </w:p>
          <w:p w14:paraId="29CFAB2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simple central ideas and details in various texts.</w:t>
            </w:r>
          </w:p>
          <w:p w14:paraId="1EE63989"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Compare and contrast two different types of texts.</w:t>
            </w:r>
          </w:p>
        </w:tc>
      </w:tr>
      <w:tr w:rsidR="00E142FF" w:rsidRPr="006C312D" w14:paraId="5C8A53AA" w14:textId="77777777" w:rsidTr="004F000B">
        <w:tc>
          <w:tcPr>
            <w:tcW w:w="1368" w:type="dxa"/>
          </w:tcPr>
          <w:p w14:paraId="2AD41E7B" w14:textId="77777777" w:rsidR="00E142FF" w:rsidRPr="006C312D" w:rsidRDefault="00E142FF" w:rsidP="00A130CF">
            <w:pPr>
              <w:pStyle w:val="TableText"/>
              <w:keepNext/>
              <w:rPr>
                <w:lang w:eastAsia="ko-KR"/>
              </w:rPr>
            </w:pPr>
            <w:r w:rsidRPr="006C312D">
              <w:rPr>
                <w:lang w:eastAsia="ko-KR"/>
              </w:rPr>
              <w:t>Listening</w:t>
            </w:r>
          </w:p>
        </w:tc>
        <w:tc>
          <w:tcPr>
            <w:tcW w:w="1584" w:type="dxa"/>
          </w:tcPr>
          <w:p w14:paraId="26A219B2" w14:textId="296971F0" w:rsidR="00E142FF" w:rsidRPr="006C312D" w:rsidRDefault="148EF29C"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33C0804E" w14:textId="1CDCEE76" w:rsidR="00E142FF" w:rsidRPr="006C312D" w:rsidRDefault="00E142FF" w:rsidP="00A130CF">
            <w:pPr>
              <w:pStyle w:val="TableText"/>
              <w:jc w:val="left"/>
              <w:rPr>
                <w:lang w:eastAsia="ko-KR"/>
              </w:rPr>
            </w:pPr>
            <w:r w:rsidRPr="006C312D">
              <w:rPr>
                <w:lang w:eastAsia="ko-KR"/>
              </w:rPr>
              <w:t>Students may be able to:</w:t>
            </w:r>
          </w:p>
          <w:p w14:paraId="7B07047A"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Analyze and describe basic ideas and details.</w:t>
            </w:r>
          </w:p>
          <w:p w14:paraId="5743BBD9" w14:textId="77777777" w:rsidR="00E142FF" w:rsidRPr="006C312D" w:rsidRDefault="00E142FF" w:rsidP="00E142FF">
            <w:pPr>
              <w:pStyle w:val="tablebullets"/>
              <w:tabs>
                <w:tab w:val="left" w:pos="144"/>
              </w:tabs>
              <w:spacing w:before="1" w:after="120"/>
              <w:ind w:left="432" w:hanging="288"/>
              <w:contextualSpacing/>
              <w:rPr>
                <w:lang w:val="en-US"/>
              </w:rPr>
            </w:pPr>
            <w:r w:rsidRPr="006C312D">
              <w:rPr>
                <w:lang w:val="en-US"/>
              </w:rPr>
              <w:t>Show basic understanding of arguments and claims.</w:t>
            </w:r>
          </w:p>
        </w:tc>
      </w:tr>
      <w:tr w:rsidR="00E142FF" w:rsidRPr="006C312D" w14:paraId="7626AA5C" w14:textId="77777777" w:rsidTr="004F000B">
        <w:tc>
          <w:tcPr>
            <w:tcW w:w="1368" w:type="dxa"/>
          </w:tcPr>
          <w:p w14:paraId="41B886CF"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5F189C2C" w14:textId="4D44DA94" w:rsidR="00E142FF" w:rsidRPr="006C312D" w:rsidRDefault="3A905A6B"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4E2C302E" w14:textId="6227EE2C" w:rsidR="00E142FF" w:rsidRPr="006C312D" w:rsidRDefault="00E142FF" w:rsidP="00A130CF">
            <w:pPr>
              <w:pStyle w:val="TableText"/>
              <w:jc w:val="left"/>
              <w:rPr>
                <w:lang w:eastAsia="ko-KR"/>
              </w:rPr>
            </w:pPr>
            <w:r w:rsidRPr="006C312D">
              <w:rPr>
                <w:lang w:eastAsia="ko-KR"/>
              </w:rPr>
              <w:t>Students may be able to:</w:t>
            </w:r>
          </w:p>
          <w:p w14:paraId="104139A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simple language to express basic information, experiences, and events.</w:t>
            </w:r>
          </w:p>
          <w:p w14:paraId="314D15C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75486A6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simple ideas.</w:t>
            </w:r>
          </w:p>
        </w:tc>
      </w:tr>
    </w:tbl>
    <w:p w14:paraId="44628D6C" w14:textId="77777777" w:rsidR="00E142FF" w:rsidRPr="006C312D" w:rsidRDefault="00E142FF" w:rsidP="00E71B85">
      <w:pPr>
        <w:pStyle w:val="Caption"/>
        <w:keepLines/>
      </w:pPr>
      <w:bookmarkStart w:id="313" w:name="_Ref36710193"/>
      <w:bookmarkStart w:id="314" w:name="_Toc46911526"/>
      <w:bookmarkStart w:id="315" w:name="_Toc220420453"/>
      <w:r w:rsidRPr="006C312D">
        <w:lastRenderedPageBreak/>
        <w:t>Table 5.A.</w:t>
      </w:r>
      <w:r>
        <w:fldChar w:fldCharType="begin"/>
      </w:r>
      <w:r>
        <w:instrText>SEQ Table_5.A. \* ARABIC</w:instrText>
      </w:r>
      <w:r>
        <w:fldChar w:fldCharType="separate"/>
      </w:r>
      <w:r w:rsidRPr="006C312D">
        <w:t>7</w:t>
      </w:r>
      <w:r>
        <w:fldChar w:fldCharType="end"/>
      </w:r>
      <w:bookmarkEnd w:id="313"/>
      <w:r w:rsidRPr="006C312D">
        <w:t xml:space="preserve">  Range ALDs for the CSA, High School</w:t>
      </w:r>
      <w:bookmarkEnd w:id="314"/>
      <w:bookmarkEnd w:id="315"/>
    </w:p>
    <w:tbl>
      <w:tblPr>
        <w:tblStyle w:val="TRsBorders"/>
        <w:tblW w:w="10152" w:type="dxa"/>
        <w:tblLayout w:type="fixed"/>
        <w:tblLook w:val="04A0" w:firstRow="1" w:lastRow="0" w:firstColumn="1" w:lastColumn="0" w:noHBand="0" w:noVBand="1"/>
        <w:tblDescription w:val="Range ALDs for the CSA High School"/>
      </w:tblPr>
      <w:tblGrid>
        <w:gridCol w:w="1368"/>
        <w:gridCol w:w="1584"/>
        <w:gridCol w:w="7200"/>
      </w:tblGrid>
      <w:tr w:rsidR="00734EDC" w:rsidRPr="0011447E" w14:paraId="01562D76" w14:textId="77777777" w:rsidTr="00AF7B09">
        <w:trPr>
          <w:cnfStyle w:val="100000000000" w:firstRow="1" w:lastRow="0" w:firstColumn="0" w:lastColumn="0" w:oddVBand="0" w:evenVBand="0" w:oddHBand="0" w:evenHBand="0" w:firstRowFirstColumn="0" w:firstRowLastColumn="0" w:lastRowFirstColumn="0" w:lastRowLastColumn="0"/>
          <w:cantSplit/>
        </w:trPr>
        <w:tc>
          <w:tcPr>
            <w:tcW w:w="136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3D847C5" w14:textId="77777777" w:rsidR="00E142FF" w:rsidRPr="0011447E" w:rsidRDefault="00E142FF" w:rsidP="00AF7B09">
            <w:pPr>
              <w:pStyle w:val="TableHead"/>
              <w:keepNext/>
              <w:keepLines/>
              <w:rPr>
                <w:bCs/>
                <w:noProof w:val="0"/>
                <w:lang w:eastAsia="ko-KR"/>
              </w:rPr>
            </w:pPr>
            <w:r w:rsidRPr="0011447E">
              <w:rPr>
                <w:bCs/>
                <w:noProof w:val="0"/>
                <w:lang w:eastAsia="ko-KR"/>
              </w:rPr>
              <w:t>Domain</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461ABE" w14:textId="52640466" w:rsidR="00E142FF" w:rsidRPr="0011447E" w:rsidRDefault="00E142FF" w:rsidP="00AF7B09">
            <w:pPr>
              <w:pStyle w:val="TableHead"/>
              <w:keepNext/>
              <w:keepLines/>
              <w:rPr>
                <w:noProof w:val="0"/>
                <w:lang w:eastAsia="ko-KR"/>
              </w:rPr>
            </w:pPr>
            <w:r w:rsidRPr="3F219316">
              <w:rPr>
                <w:noProof w:val="0"/>
                <w:lang w:eastAsia="ko-KR"/>
              </w:rPr>
              <w:t>CSA</w:t>
            </w:r>
            <w:r w:rsidR="0DB30673" w:rsidRPr="3F219316">
              <w:rPr>
                <w:lang w:eastAsia="ko-KR"/>
              </w:rPr>
              <w:t xml:space="preserve"> Range</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B7CE47B" w14:textId="6209A068" w:rsidR="00E142FF" w:rsidRPr="0011447E" w:rsidRDefault="00B10095" w:rsidP="00AF7B09">
            <w:pPr>
              <w:pStyle w:val="TableHead"/>
              <w:keepNext/>
              <w:keepLines/>
              <w:rPr>
                <w:bCs/>
                <w:noProof w:val="0"/>
                <w:lang w:eastAsia="ko-KR"/>
              </w:rPr>
            </w:pPr>
            <w:r>
              <w:rPr>
                <w:bCs/>
                <w:noProof w:val="0"/>
                <w:lang w:eastAsia="ko-KR"/>
              </w:rPr>
              <w:t xml:space="preserve">High School </w:t>
            </w:r>
            <w:r w:rsidR="00E142FF" w:rsidRPr="0011447E">
              <w:rPr>
                <w:bCs/>
                <w:noProof w:val="0"/>
                <w:lang w:eastAsia="ko-KR"/>
              </w:rPr>
              <w:t xml:space="preserve">Range </w:t>
            </w:r>
            <w:r>
              <w:rPr>
                <w:bCs/>
                <w:noProof w:val="0"/>
                <w:lang w:eastAsia="ko-KR"/>
              </w:rPr>
              <w:t>ALDs</w:t>
            </w:r>
          </w:p>
        </w:tc>
      </w:tr>
      <w:tr w:rsidR="00E142FF" w:rsidRPr="006C312D" w14:paraId="475A862B" w14:textId="77777777" w:rsidTr="00AF7B09">
        <w:tc>
          <w:tcPr>
            <w:tcW w:w="1364" w:type="dxa"/>
            <w:hideMark/>
          </w:tcPr>
          <w:p w14:paraId="621AB532" w14:textId="77777777" w:rsidR="00E142FF" w:rsidRPr="006C312D" w:rsidRDefault="00E142FF" w:rsidP="00A130CF">
            <w:pPr>
              <w:pStyle w:val="TableText"/>
              <w:keepNext/>
              <w:rPr>
                <w:lang w:eastAsia="ko-KR"/>
              </w:rPr>
            </w:pPr>
            <w:r w:rsidRPr="006C312D">
              <w:rPr>
                <w:lang w:eastAsia="ko-KR"/>
              </w:rPr>
              <w:t>Reading</w:t>
            </w:r>
          </w:p>
        </w:tc>
        <w:tc>
          <w:tcPr>
            <w:tcW w:w="1584" w:type="dxa"/>
          </w:tcPr>
          <w:p w14:paraId="35A63B3F" w14:textId="265BB071" w:rsidR="00E142FF" w:rsidRPr="006C312D" w:rsidRDefault="77252C40" w:rsidP="00A130CF">
            <w:pPr>
              <w:pStyle w:val="TableText"/>
              <w:rPr>
                <w:lang w:eastAsia="ko-KR"/>
              </w:rPr>
            </w:pPr>
            <w:r w:rsidRPr="3F219316">
              <w:rPr>
                <w:lang w:eastAsia="ko-KR"/>
              </w:rPr>
              <w:t xml:space="preserve">Range </w:t>
            </w:r>
            <w:r w:rsidR="00E142FF" w:rsidRPr="3F219316">
              <w:rPr>
                <w:lang w:eastAsia="ko-KR"/>
              </w:rPr>
              <w:t>3</w:t>
            </w:r>
          </w:p>
        </w:tc>
        <w:tc>
          <w:tcPr>
            <w:tcW w:w="7200" w:type="dxa"/>
            <w:hideMark/>
          </w:tcPr>
          <w:p w14:paraId="453BBD66" w14:textId="2A631333" w:rsidR="00E142FF" w:rsidRPr="006C312D" w:rsidRDefault="00E142FF" w:rsidP="00A130CF">
            <w:pPr>
              <w:spacing w:before="20" w:after="20"/>
              <w:ind w:left="0"/>
              <w:rPr>
                <w:rFonts w:cs="Arial"/>
              </w:rPr>
            </w:pPr>
            <w:r w:rsidRPr="006C312D">
              <w:rPr>
                <w:rFonts w:cs="Arial"/>
              </w:rPr>
              <w:t xml:space="preserve">Students can </w:t>
            </w:r>
            <w:r w:rsidRPr="006C312D">
              <w:t>consistently</w:t>
            </w:r>
            <w:r w:rsidRPr="006C312D">
              <w:rPr>
                <w:rFonts w:cs="Arial"/>
              </w:rPr>
              <w:t>:</w:t>
            </w:r>
          </w:p>
          <w:p w14:paraId="1FDDBFE8"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complex central ideas and details in various texts.</w:t>
            </w:r>
          </w:p>
          <w:p w14:paraId="1917F68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Analyze important aspects of text and combine information to make insightful observations.</w:t>
            </w:r>
          </w:p>
        </w:tc>
      </w:tr>
      <w:tr w:rsidR="00E142FF" w:rsidRPr="006C312D" w14:paraId="036AE813" w14:textId="77777777" w:rsidTr="00AF7B09">
        <w:tc>
          <w:tcPr>
            <w:tcW w:w="1364" w:type="dxa"/>
          </w:tcPr>
          <w:p w14:paraId="76D9FEA1" w14:textId="77777777" w:rsidR="00E142FF" w:rsidRPr="006C312D" w:rsidRDefault="00E142FF" w:rsidP="00A130CF">
            <w:pPr>
              <w:pStyle w:val="TableText"/>
              <w:keepNext/>
              <w:rPr>
                <w:lang w:eastAsia="ko-KR"/>
              </w:rPr>
            </w:pPr>
            <w:r w:rsidRPr="006C312D">
              <w:rPr>
                <w:lang w:eastAsia="ko-KR"/>
              </w:rPr>
              <w:t>Listening</w:t>
            </w:r>
          </w:p>
        </w:tc>
        <w:tc>
          <w:tcPr>
            <w:tcW w:w="1584" w:type="dxa"/>
          </w:tcPr>
          <w:p w14:paraId="240A4C9E" w14:textId="268C9FCA" w:rsidR="00E142FF" w:rsidRPr="006C312D" w:rsidRDefault="68B24789"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3A2A130E" w14:textId="77777777" w:rsidR="00E142FF" w:rsidRPr="006C312D" w:rsidRDefault="00E142FF" w:rsidP="00A130CF">
            <w:pPr>
              <w:pStyle w:val="TableText"/>
              <w:jc w:val="left"/>
              <w:rPr>
                <w:lang w:eastAsia="ko-KR"/>
              </w:rPr>
            </w:pPr>
            <w:r w:rsidRPr="006C312D">
              <w:rPr>
                <w:lang w:eastAsia="ko-KR"/>
              </w:rPr>
              <w:t>Students can consistently:</w:t>
            </w:r>
          </w:p>
          <w:p w14:paraId="7B29C8C3"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Analyze and describe complex ideas and details.</w:t>
            </w:r>
          </w:p>
          <w:p w14:paraId="0D07E863" w14:textId="6407A3DD" w:rsidR="00E142FF" w:rsidRPr="006C312D" w:rsidRDefault="00E142FF" w:rsidP="00E142FF">
            <w:pPr>
              <w:pStyle w:val="tablebullets"/>
              <w:tabs>
                <w:tab w:val="left" w:pos="144"/>
              </w:tabs>
              <w:spacing w:before="1" w:after="120"/>
              <w:ind w:left="432" w:hanging="288"/>
              <w:rPr>
                <w:lang w:val="en-US"/>
              </w:rPr>
            </w:pPr>
            <w:r w:rsidRPr="006C312D">
              <w:rPr>
                <w:lang w:val="en-US"/>
              </w:rPr>
              <w:t>Comprehend the subtleties of point of view, purpose, arguments and claims.</w:t>
            </w:r>
          </w:p>
        </w:tc>
      </w:tr>
      <w:tr w:rsidR="00E142FF" w:rsidRPr="006C312D" w14:paraId="7CEBD9EE" w14:textId="77777777" w:rsidTr="00AF7B09">
        <w:tc>
          <w:tcPr>
            <w:tcW w:w="1364" w:type="dxa"/>
          </w:tcPr>
          <w:p w14:paraId="3755C6AB" w14:textId="77777777" w:rsidR="00E142FF" w:rsidRPr="006C312D" w:rsidRDefault="00E142FF" w:rsidP="00A130CF">
            <w:pPr>
              <w:pStyle w:val="TableText"/>
              <w:keepNext/>
              <w:rPr>
                <w:lang w:eastAsia="ko-KR"/>
              </w:rPr>
            </w:pPr>
            <w:r w:rsidRPr="006C312D">
              <w:rPr>
                <w:lang w:eastAsia="ko-KR"/>
              </w:rPr>
              <w:t>Writing Mechanics</w:t>
            </w:r>
          </w:p>
        </w:tc>
        <w:tc>
          <w:tcPr>
            <w:tcW w:w="1584" w:type="dxa"/>
          </w:tcPr>
          <w:p w14:paraId="70B35693" w14:textId="7BDADFD2" w:rsidR="00E142FF" w:rsidRPr="006C312D" w:rsidRDefault="0B459B92" w:rsidP="00A130CF">
            <w:pPr>
              <w:pStyle w:val="TableText"/>
              <w:rPr>
                <w:lang w:eastAsia="ko-KR"/>
              </w:rPr>
            </w:pPr>
            <w:r w:rsidRPr="3F219316">
              <w:rPr>
                <w:lang w:eastAsia="ko-KR"/>
              </w:rPr>
              <w:t xml:space="preserve">Range </w:t>
            </w:r>
            <w:r w:rsidR="00E142FF" w:rsidRPr="3F219316">
              <w:rPr>
                <w:lang w:eastAsia="ko-KR"/>
              </w:rPr>
              <w:t>3</w:t>
            </w:r>
          </w:p>
        </w:tc>
        <w:tc>
          <w:tcPr>
            <w:tcW w:w="7200" w:type="dxa"/>
          </w:tcPr>
          <w:p w14:paraId="2B0D380B" w14:textId="2EF7587D" w:rsidR="00E142FF" w:rsidRPr="006C312D" w:rsidRDefault="00E142FF" w:rsidP="00A130CF">
            <w:pPr>
              <w:pStyle w:val="TableText"/>
              <w:jc w:val="left"/>
              <w:rPr>
                <w:lang w:eastAsia="ko-KR"/>
              </w:rPr>
            </w:pPr>
            <w:r w:rsidRPr="006C312D">
              <w:rPr>
                <w:lang w:eastAsia="ko-KR"/>
              </w:rPr>
              <w:t>Students can consistently:</w:t>
            </w:r>
          </w:p>
          <w:p w14:paraId="352BD48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complex language to identify important relationships among experiences and events.</w:t>
            </w:r>
          </w:p>
          <w:p w14:paraId="6D85841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3629CEB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a variety of ideas.</w:t>
            </w:r>
          </w:p>
        </w:tc>
      </w:tr>
      <w:tr w:rsidR="00E142FF" w:rsidRPr="006C312D" w14:paraId="4DF9CA9C" w14:textId="77777777" w:rsidTr="00AF7B09">
        <w:tc>
          <w:tcPr>
            <w:tcW w:w="1364" w:type="dxa"/>
            <w:hideMark/>
          </w:tcPr>
          <w:p w14:paraId="7F147A0A" w14:textId="77777777" w:rsidR="00E142FF" w:rsidRPr="006C312D" w:rsidRDefault="00E142FF" w:rsidP="00A130CF">
            <w:pPr>
              <w:pStyle w:val="TableText"/>
              <w:keepNext/>
              <w:rPr>
                <w:lang w:eastAsia="ko-KR"/>
              </w:rPr>
            </w:pPr>
            <w:r w:rsidRPr="006C312D">
              <w:rPr>
                <w:lang w:eastAsia="ko-KR"/>
              </w:rPr>
              <w:t>Reading</w:t>
            </w:r>
          </w:p>
        </w:tc>
        <w:tc>
          <w:tcPr>
            <w:tcW w:w="1584" w:type="dxa"/>
          </w:tcPr>
          <w:p w14:paraId="4F9AD821" w14:textId="16C97A85" w:rsidR="00E142FF" w:rsidRPr="006C312D" w:rsidRDefault="73FB75C3" w:rsidP="00A130CF">
            <w:pPr>
              <w:pStyle w:val="TableText"/>
              <w:rPr>
                <w:lang w:eastAsia="ko-KR"/>
              </w:rPr>
            </w:pPr>
            <w:r w:rsidRPr="3F219316">
              <w:rPr>
                <w:lang w:eastAsia="ko-KR"/>
              </w:rPr>
              <w:t xml:space="preserve">Range </w:t>
            </w:r>
            <w:r w:rsidR="00E142FF" w:rsidRPr="3F219316">
              <w:rPr>
                <w:lang w:eastAsia="ko-KR"/>
              </w:rPr>
              <w:t>2</w:t>
            </w:r>
          </w:p>
        </w:tc>
        <w:tc>
          <w:tcPr>
            <w:tcW w:w="7200" w:type="dxa"/>
            <w:hideMark/>
          </w:tcPr>
          <w:p w14:paraId="026245A1" w14:textId="50AC80F5" w:rsidR="00E142FF" w:rsidRPr="006C312D" w:rsidRDefault="00E142FF" w:rsidP="00A130CF">
            <w:pPr>
              <w:pStyle w:val="TableText"/>
              <w:jc w:val="left"/>
            </w:pPr>
            <w:r w:rsidRPr="006C312D">
              <w:t>Students can usually:</w:t>
            </w:r>
          </w:p>
          <w:p w14:paraId="0F15EA9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clear central ideas and details in various texts.</w:t>
            </w:r>
          </w:p>
          <w:p w14:paraId="56D53FB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Analyze important aspects of text and make sufficient observations.</w:t>
            </w:r>
          </w:p>
        </w:tc>
      </w:tr>
      <w:tr w:rsidR="00E142FF" w:rsidRPr="006C312D" w14:paraId="6269EA74" w14:textId="77777777" w:rsidTr="00AF7B09">
        <w:tc>
          <w:tcPr>
            <w:tcW w:w="1364" w:type="dxa"/>
          </w:tcPr>
          <w:p w14:paraId="02DEA3EF" w14:textId="77777777" w:rsidR="00E142FF" w:rsidRPr="006C312D" w:rsidRDefault="00E142FF" w:rsidP="00A130CF">
            <w:pPr>
              <w:pStyle w:val="TableText"/>
              <w:keepNext/>
              <w:rPr>
                <w:lang w:eastAsia="ko-KR"/>
              </w:rPr>
            </w:pPr>
            <w:r w:rsidRPr="006C312D">
              <w:rPr>
                <w:lang w:eastAsia="ko-KR"/>
              </w:rPr>
              <w:t>Listening</w:t>
            </w:r>
          </w:p>
        </w:tc>
        <w:tc>
          <w:tcPr>
            <w:tcW w:w="1584" w:type="dxa"/>
          </w:tcPr>
          <w:p w14:paraId="3243B276" w14:textId="4A6E0447" w:rsidR="00E142FF" w:rsidRPr="006C312D" w:rsidRDefault="429A8493"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6A2219E8" w14:textId="578598D0" w:rsidR="00E142FF" w:rsidRPr="006C312D" w:rsidRDefault="00E142FF" w:rsidP="00A130CF">
            <w:pPr>
              <w:pStyle w:val="TableText"/>
              <w:jc w:val="left"/>
            </w:pPr>
            <w:r w:rsidRPr="006C312D">
              <w:t>Students can usually:</w:t>
            </w:r>
          </w:p>
          <w:p w14:paraId="3948BD3C"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Analyze and describe central ideas and details.</w:t>
            </w:r>
          </w:p>
          <w:p w14:paraId="36908C7A"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Comprehend point of view, purpose, arguments, and claims.</w:t>
            </w:r>
          </w:p>
        </w:tc>
      </w:tr>
      <w:tr w:rsidR="00E142FF" w:rsidRPr="006C312D" w14:paraId="2DC262B3" w14:textId="77777777" w:rsidTr="00AF7B09">
        <w:tc>
          <w:tcPr>
            <w:tcW w:w="1364" w:type="dxa"/>
          </w:tcPr>
          <w:p w14:paraId="14543E95"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7EF196D1" w14:textId="79A6E7F7" w:rsidR="00E142FF" w:rsidRPr="006C312D" w:rsidRDefault="4F5293E7" w:rsidP="00A130CF">
            <w:pPr>
              <w:pStyle w:val="TableText"/>
              <w:rPr>
                <w:lang w:eastAsia="ko-KR"/>
              </w:rPr>
            </w:pPr>
            <w:r w:rsidRPr="3F219316">
              <w:rPr>
                <w:lang w:eastAsia="ko-KR"/>
              </w:rPr>
              <w:t xml:space="preserve">Range </w:t>
            </w:r>
            <w:r w:rsidR="00E142FF" w:rsidRPr="3F219316">
              <w:rPr>
                <w:lang w:eastAsia="ko-KR"/>
              </w:rPr>
              <w:t>2</w:t>
            </w:r>
          </w:p>
        </w:tc>
        <w:tc>
          <w:tcPr>
            <w:tcW w:w="7200" w:type="dxa"/>
          </w:tcPr>
          <w:p w14:paraId="1533D514" w14:textId="2615F1A4" w:rsidR="00E142FF" w:rsidRPr="006C312D" w:rsidRDefault="00E142FF" w:rsidP="00A130CF">
            <w:pPr>
              <w:pStyle w:val="TableText"/>
              <w:jc w:val="left"/>
            </w:pPr>
            <w:r w:rsidRPr="006C312D">
              <w:t>Students can usually:</w:t>
            </w:r>
          </w:p>
          <w:p w14:paraId="00820B3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clear language to identify important relationships among experiences and events.</w:t>
            </w:r>
          </w:p>
          <w:p w14:paraId="17F48071"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19F02B86"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important ideas.</w:t>
            </w:r>
          </w:p>
        </w:tc>
      </w:tr>
      <w:tr w:rsidR="00E142FF" w:rsidRPr="006C312D" w14:paraId="2AE372F5" w14:textId="77777777" w:rsidTr="00AF7B09">
        <w:tc>
          <w:tcPr>
            <w:tcW w:w="1368" w:type="dxa"/>
            <w:hideMark/>
          </w:tcPr>
          <w:p w14:paraId="2B3826E9" w14:textId="77777777" w:rsidR="00E142FF" w:rsidRPr="006C312D" w:rsidRDefault="00E142FF" w:rsidP="00A130CF">
            <w:pPr>
              <w:pStyle w:val="TableText"/>
              <w:keepNext/>
              <w:keepLines/>
              <w:rPr>
                <w:lang w:eastAsia="ko-KR"/>
              </w:rPr>
            </w:pPr>
            <w:r w:rsidRPr="006C312D">
              <w:rPr>
                <w:lang w:eastAsia="ko-KR"/>
              </w:rPr>
              <w:lastRenderedPageBreak/>
              <w:t>Reading</w:t>
            </w:r>
          </w:p>
        </w:tc>
        <w:tc>
          <w:tcPr>
            <w:tcW w:w="1584" w:type="dxa"/>
          </w:tcPr>
          <w:p w14:paraId="24397304" w14:textId="6951A53E" w:rsidR="00E142FF" w:rsidRPr="006C312D" w:rsidRDefault="1E116A26"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hideMark/>
          </w:tcPr>
          <w:p w14:paraId="4AFE2709" w14:textId="17DB8AE9" w:rsidR="00E142FF" w:rsidRPr="006C312D" w:rsidRDefault="00E142FF" w:rsidP="00A130CF">
            <w:pPr>
              <w:pStyle w:val="TableText"/>
              <w:keepNext/>
              <w:keepLines/>
              <w:jc w:val="left"/>
            </w:pPr>
            <w:r w:rsidRPr="006C312D">
              <w:t>Students may be able to:</w:t>
            </w:r>
          </w:p>
          <w:p w14:paraId="132C6228"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Determine simple central ideas and details in various texts.</w:t>
            </w:r>
          </w:p>
          <w:p w14:paraId="28BE62DD"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Analyze important aspects of text and combine information to make simple observations.</w:t>
            </w:r>
          </w:p>
        </w:tc>
      </w:tr>
      <w:tr w:rsidR="00E142FF" w:rsidRPr="006C312D" w14:paraId="1D40C736" w14:textId="77777777" w:rsidTr="00AF7B09">
        <w:tc>
          <w:tcPr>
            <w:tcW w:w="1368" w:type="dxa"/>
          </w:tcPr>
          <w:p w14:paraId="72BDDD18" w14:textId="77777777" w:rsidR="00E142FF" w:rsidRPr="006C312D" w:rsidRDefault="00E142FF" w:rsidP="00A130CF">
            <w:pPr>
              <w:pStyle w:val="TableText"/>
              <w:keepNext/>
              <w:keepLines/>
              <w:rPr>
                <w:lang w:eastAsia="ko-KR"/>
              </w:rPr>
            </w:pPr>
            <w:r w:rsidRPr="006C312D">
              <w:rPr>
                <w:lang w:eastAsia="ko-KR"/>
              </w:rPr>
              <w:t>Listening</w:t>
            </w:r>
          </w:p>
        </w:tc>
        <w:tc>
          <w:tcPr>
            <w:tcW w:w="1584" w:type="dxa"/>
          </w:tcPr>
          <w:p w14:paraId="78D7D57B" w14:textId="7C3D3940" w:rsidR="00E142FF" w:rsidRPr="006C312D" w:rsidRDefault="5161F6DD" w:rsidP="00A130CF">
            <w:pPr>
              <w:pStyle w:val="TableText"/>
              <w:keepNext/>
              <w:keepLines/>
              <w:rPr>
                <w:lang w:eastAsia="ko-KR"/>
              </w:rPr>
            </w:pPr>
            <w:r w:rsidRPr="3F219316">
              <w:rPr>
                <w:lang w:eastAsia="ko-KR"/>
              </w:rPr>
              <w:t xml:space="preserve">Range </w:t>
            </w:r>
            <w:r w:rsidR="00E142FF" w:rsidRPr="3F219316">
              <w:rPr>
                <w:lang w:eastAsia="ko-KR"/>
              </w:rPr>
              <w:t>1</w:t>
            </w:r>
          </w:p>
        </w:tc>
        <w:tc>
          <w:tcPr>
            <w:tcW w:w="7200" w:type="dxa"/>
          </w:tcPr>
          <w:p w14:paraId="0B25C1F4" w14:textId="00EFBC1F" w:rsidR="00E142FF" w:rsidRPr="006C312D" w:rsidRDefault="00E142FF" w:rsidP="00A130CF">
            <w:pPr>
              <w:pStyle w:val="TableText"/>
              <w:keepNext/>
              <w:keepLines/>
              <w:jc w:val="left"/>
              <w:rPr>
                <w:lang w:eastAsia="ko-KR"/>
              </w:rPr>
            </w:pPr>
            <w:r w:rsidRPr="006C312D">
              <w:rPr>
                <w:lang w:eastAsia="ko-KR"/>
              </w:rPr>
              <w:t>Students may be able to:</w:t>
            </w:r>
          </w:p>
          <w:p w14:paraId="428E6144"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Analyze and describe basic ideas and details.</w:t>
            </w:r>
          </w:p>
          <w:p w14:paraId="6B364D4F"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Show basic understanding of point of view, purpose, arguments, and claims.</w:t>
            </w:r>
          </w:p>
        </w:tc>
      </w:tr>
      <w:tr w:rsidR="00E142FF" w:rsidRPr="006C312D" w14:paraId="2AE3E96E" w14:textId="77777777" w:rsidTr="00AF7B09">
        <w:tc>
          <w:tcPr>
            <w:tcW w:w="1368" w:type="dxa"/>
          </w:tcPr>
          <w:p w14:paraId="592731AA" w14:textId="77777777" w:rsidR="00E142FF" w:rsidRPr="006C312D" w:rsidRDefault="00E142FF" w:rsidP="00A130CF">
            <w:pPr>
              <w:pStyle w:val="TableText"/>
              <w:rPr>
                <w:lang w:eastAsia="ko-KR"/>
              </w:rPr>
            </w:pPr>
            <w:r w:rsidRPr="006C312D">
              <w:rPr>
                <w:lang w:eastAsia="ko-KR"/>
              </w:rPr>
              <w:t>Writing Mechanics</w:t>
            </w:r>
          </w:p>
        </w:tc>
        <w:tc>
          <w:tcPr>
            <w:tcW w:w="1584" w:type="dxa"/>
          </w:tcPr>
          <w:p w14:paraId="4FA938CC" w14:textId="53CA4482" w:rsidR="00E142FF" w:rsidRPr="006C312D" w:rsidRDefault="4236B366" w:rsidP="00A130CF">
            <w:pPr>
              <w:pStyle w:val="TableText"/>
              <w:rPr>
                <w:lang w:eastAsia="ko-KR"/>
              </w:rPr>
            </w:pPr>
            <w:r w:rsidRPr="3F219316">
              <w:rPr>
                <w:lang w:eastAsia="ko-KR"/>
              </w:rPr>
              <w:t xml:space="preserve">Range </w:t>
            </w:r>
            <w:r w:rsidR="00E142FF" w:rsidRPr="3F219316">
              <w:rPr>
                <w:lang w:eastAsia="ko-KR"/>
              </w:rPr>
              <w:t>1</w:t>
            </w:r>
          </w:p>
        </w:tc>
        <w:tc>
          <w:tcPr>
            <w:tcW w:w="7200" w:type="dxa"/>
          </w:tcPr>
          <w:p w14:paraId="29F4D57C" w14:textId="5E91675F" w:rsidR="00E142FF" w:rsidRPr="006C312D" w:rsidRDefault="00E142FF" w:rsidP="00A130CF">
            <w:pPr>
              <w:pStyle w:val="TableText"/>
              <w:jc w:val="left"/>
              <w:rPr>
                <w:lang w:eastAsia="ko-KR"/>
              </w:rPr>
            </w:pPr>
            <w:r w:rsidRPr="006C312D">
              <w:rPr>
                <w:lang w:eastAsia="ko-KR"/>
              </w:rPr>
              <w:t>Students may be able to:</w:t>
            </w:r>
          </w:p>
          <w:p w14:paraId="30AEB4B0"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Use simple language to make important distinctions and to convey basic information, experiences, and events.</w:t>
            </w:r>
          </w:p>
          <w:p w14:paraId="39569815"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Demonstrate a command of Spanish conventions.</w:t>
            </w:r>
          </w:p>
          <w:p w14:paraId="4A1536CB" w14:textId="77777777" w:rsidR="00E142FF" w:rsidRPr="006C312D" w:rsidRDefault="00E142FF" w:rsidP="00E142FF">
            <w:pPr>
              <w:pStyle w:val="tablebullets"/>
              <w:tabs>
                <w:tab w:val="left" w:pos="144"/>
              </w:tabs>
              <w:spacing w:before="1" w:after="120"/>
              <w:ind w:left="432" w:hanging="288"/>
              <w:rPr>
                <w:lang w:val="en-US"/>
              </w:rPr>
            </w:pPr>
            <w:r w:rsidRPr="006C312D">
              <w:rPr>
                <w:lang w:val="en-US"/>
              </w:rPr>
              <w:t>Revise writing to express simple ideas.</w:t>
            </w:r>
          </w:p>
        </w:tc>
      </w:tr>
    </w:tbl>
    <w:p w14:paraId="1B297EE9" w14:textId="5B182BC6" w:rsidR="00E158D5" w:rsidRPr="006C312D" w:rsidRDefault="001276BE" w:rsidP="00EB24C4">
      <w:pPr>
        <w:pStyle w:val="Heading2"/>
      </w:pPr>
      <w:bookmarkStart w:id="316" w:name="_Scoring_and_Reporting"/>
      <w:bookmarkStart w:id="317" w:name="_Toc182472568"/>
      <w:bookmarkStart w:id="318" w:name="_Toc39757988"/>
      <w:bookmarkStart w:id="319" w:name="_Toc12953757"/>
      <w:bookmarkStart w:id="320" w:name="_Toc17121276"/>
      <w:bookmarkStart w:id="321" w:name="_Toc19361581"/>
      <w:bookmarkEnd w:id="286"/>
      <w:bookmarkEnd w:id="316"/>
      <w:r w:rsidRPr="006C312D">
        <w:lastRenderedPageBreak/>
        <w:t>Scoring and Reporting</w:t>
      </w:r>
      <w:bookmarkEnd w:id="317"/>
    </w:p>
    <w:p w14:paraId="28DAE587" w14:textId="4BA7FDAB" w:rsidR="0067644E" w:rsidRPr="006C312D" w:rsidRDefault="0067644E" w:rsidP="0067644E">
      <w:r w:rsidRPr="006C312D">
        <w:t>Student item responses were scored and analyzed to determine individual students’ scores for the California Spanish Assessment (CSA). On the basis of the analyses of the item responses, individual student scores (i.e., overall reporting scores) were calculated and reported. In addition, student test scores were aggregated to produce summary reports for local educational agencies (LEAs).</w:t>
      </w:r>
    </w:p>
    <w:p w14:paraId="70A43432" w14:textId="13E04EEC" w:rsidR="0067644E" w:rsidRPr="006C312D" w:rsidRDefault="0067644E" w:rsidP="0067644E">
      <w:r w:rsidRPr="006C312D">
        <w:t xml:space="preserve">This chapter summarizes the scoring at the item level in the CSA and the approach implemented to produce student scores. This chapter also describes scores reported at the individual student level and various reports that were generated for </w:t>
      </w:r>
      <w:r w:rsidR="0086256B">
        <w:t>2019</w:t>
      </w:r>
      <w:r w:rsidR="005262F0">
        <w:t>–</w:t>
      </w:r>
      <w:r w:rsidR="0086256B">
        <w:t>2020</w:t>
      </w:r>
      <w:r w:rsidRPr="006C312D">
        <w:t xml:space="preserve"> CSA administration.</w:t>
      </w:r>
      <w:r w:rsidR="0086256B">
        <w:t xml:space="preserve"> </w:t>
      </w:r>
      <w:r w:rsidR="004029F5">
        <w:t xml:space="preserve">However, because </w:t>
      </w:r>
      <w:r w:rsidR="00CA374A">
        <w:t>of</w:t>
      </w:r>
      <w:r w:rsidR="0086256B">
        <w:t xml:space="preserve"> the </w:t>
      </w:r>
      <w:r w:rsidR="000C2814">
        <w:t xml:space="preserve">suspension of test </w:t>
      </w:r>
      <w:r w:rsidR="00CC0402">
        <w:t>administration</w:t>
      </w:r>
      <w:r w:rsidR="0086256B">
        <w:t xml:space="preserve"> and extremely small testing samples, no </w:t>
      </w:r>
      <w:r w:rsidR="00CF2D54">
        <w:t>item response theory (</w:t>
      </w:r>
      <w:r w:rsidR="0086256B">
        <w:t>IRT</w:t>
      </w:r>
      <w:r w:rsidR="00CF2D54">
        <w:t>)</w:t>
      </w:r>
      <w:r w:rsidR="0086256B">
        <w:t xml:space="preserve"> analysis was conducted</w:t>
      </w:r>
      <w:r w:rsidR="006E1E10">
        <w:t>, which means that neither</w:t>
      </w:r>
      <w:r w:rsidR="0086256B">
        <w:t xml:space="preserve"> theta scores </w:t>
      </w:r>
      <w:r w:rsidR="006E1E10">
        <w:t>nor</w:t>
      </w:r>
      <w:r w:rsidR="0086256B">
        <w:t xml:space="preserve"> scale scores were generated and </w:t>
      </w:r>
      <w:r w:rsidR="00A013E7">
        <w:t>reported</w:t>
      </w:r>
      <w:r w:rsidR="0086256B">
        <w:t xml:space="preserve"> in the 2019</w:t>
      </w:r>
      <w:r w:rsidR="00D547E6">
        <w:t>–</w:t>
      </w:r>
      <w:r w:rsidR="0086256B">
        <w:t>2020 administration.</w:t>
      </w:r>
    </w:p>
    <w:p w14:paraId="1246F13A" w14:textId="708D3A2F" w:rsidR="00A63789" w:rsidRPr="006C312D" w:rsidRDefault="001276BE" w:rsidP="002B289D">
      <w:pPr>
        <w:pStyle w:val="Heading3"/>
      </w:pPr>
      <w:bookmarkStart w:id="322" w:name="_Toc182472569"/>
      <w:r w:rsidRPr="006C312D">
        <w:t>Student Test Scores</w:t>
      </w:r>
      <w:bookmarkEnd w:id="322"/>
    </w:p>
    <w:p w14:paraId="5904725A" w14:textId="1BE7F856" w:rsidR="00784E79" w:rsidRPr="006C312D" w:rsidRDefault="00EE0109" w:rsidP="00784E79">
      <w:r>
        <w:t>In a typical test administration, o</w:t>
      </w:r>
      <w:r w:rsidR="00784E79" w:rsidRPr="006C312D">
        <w:t>verall reporting scores for the CSA are produced at the individual student level. To obtain overall reporting scores, the ability (theta) scores need to be estimated.</w:t>
      </w:r>
    </w:p>
    <w:p w14:paraId="1AA3C75B" w14:textId="4E9EAD31" w:rsidR="00784E79" w:rsidRPr="006C312D" w:rsidRDefault="00784E79" w:rsidP="00784E79">
      <w:r w:rsidRPr="006C312D">
        <w:t xml:space="preserve">Prior to the test administration, ETS Assessment </w:t>
      </w:r>
      <w:r w:rsidR="00D6767B">
        <w:t>and</w:t>
      </w:r>
      <w:r w:rsidR="00D6767B" w:rsidRPr="006C312D">
        <w:t xml:space="preserve"> </w:t>
      </w:r>
      <w:r w:rsidRPr="006C312D">
        <w:t xml:space="preserve">Learning Technology </w:t>
      </w:r>
      <w:r w:rsidR="00D6767B">
        <w:t xml:space="preserve">Research </w:t>
      </w:r>
      <w:r w:rsidR="005E3C5F">
        <w:t>&amp;</w:t>
      </w:r>
      <w:r w:rsidR="00D6767B">
        <w:t xml:space="preserve"> </w:t>
      </w:r>
      <w:r w:rsidRPr="006C312D">
        <w:t xml:space="preserve">Development staff review each item and determine the answer keys. The keys </w:t>
      </w:r>
      <w:r w:rsidR="00A34FF1">
        <w:t>are</w:t>
      </w:r>
      <w:r w:rsidR="00A34FF1" w:rsidRPr="006C312D">
        <w:t xml:space="preserve"> </w:t>
      </w:r>
      <w:r w:rsidRPr="006C312D">
        <w:t xml:space="preserve">provided to </w:t>
      </w:r>
      <w:bookmarkStart w:id="323" w:name="_Hlk37077761"/>
      <w:r w:rsidRPr="006C312D">
        <w:t>Cambium Assessment</w:t>
      </w:r>
      <w:r w:rsidR="004C5FF1">
        <w:t>, Inc. (CAI</w:t>
      </w:r>
      <w:r w:rsidRPr="006C312D">
        <w:t>)</w:t>
      </w:r>
      <w:bookmarkEnd w:id="323"/>
      <w:r w:rsidRPr="006C312D">
        <w:t xml:space="preserve"> for implementation in the test delivery system (TDS). After </w:t>
      </w:r>
      <w:r w:rsidR="004C5FF1">
        <w:t>CAI</w:t>
      </w:r>
      <w:r w:rsidRPr="006C312D">
        <w:t xml:space="preserve"> finishe</w:t>
      </w:r>
      <w:r w:rsidR="00A34FF1">
        <w:t>s</w:t>
      </w:r>
      <w:r w:rsidRPr="006C312D">
        <w:t xml:space="preserve"> machine</w:t>
      </w:r>
      <w:r w:rsidR="00A9676E">
        <w:t>-</w:t>
      </w:r>
      <w:r w:rsidRPr="006C312D">
        <w:t xml:space="preserve">scoring item responses, scores and responses </w:t>
      </w:r>
      <w:r w:rsidR="00A34FF1">
        <w:t>are</w:t>
      </w:r>
      <w:r w:rsidR="00A34FF1" w:rsidRPr="006C312D">
        <w:t xml:space="preserve"> </w:t>
      </w:r>
      <w:r w:rsidRPr="006C312D">
        <w:t>delivered to ETS. ETS’ Enterprise Score Key Management (eSKM) system collect</w:t>
      </w:r>
      <w:r w:rsidR="00A34FF1">
        <w:t>s</w:t>
      </w:r>
      <w:r w:rsidRPr="006C312D">
        <w:t xml:space="preserve"> and calculate</w:t>
      </w:r>
      <w:r w:rsidR="00A34FF1">
        <w:t>s</w:t>
      </w:r>
      <w:r w:rsidRPr="006C312D">
        <w:t xml:space="preserve"> individual students’ overall scores (e.g., total raw scores).</w:t>
      </w:r>
    </w:p>
    <w:p w14:paraId="1823ADAD" w14:textId="0A949B84" w:rsidR="00784E79" w:rsidRPr="006C312D" w:rsidRDefault="00784E79" w:rsidP="00784E79">
      <w:r w:rsidRPr="006C312D">
        <w:t>ETS use</w:t>
      </w:r>
      <w:r w:rsidR="00A34FF1">
        <w:t>s</w:t>
      </w:r>
      <w:r w:rsidRPr="006C312D">
        <w:t xml:space="preserve"> two parallel scoring systems to produce and verify students’ scores: the eSKM scoring system, which receive</w:t>
      </w:r>
      <w:r w:rsidR="00A34FF1">
        <w:t>s</w:t>
      </w:r>
      <w:r w:rsidRPr="006C312D">
        <w:t xml:space="preserve"> individual students’ item scores and item responses from </w:t>
      </w:r>
      <w:r w:rsidR="004C5FF1">
        <w:t>CAI</w:t>
      </w:r>
      <w:r w:rsidRPr="006C312D">
        <w:t xml:space="preserve"> and compute</w:t>
      </w:r>
      <w:r w:rsidR="00A34FF1">
        <w:t>s</w:t>
      </w:r>
      <w:r w:rsidRPr="006C312D">
        <w:t xml:space="preserve"> individual student scores for the ETS reporting system; and the score computation by ETS’ Psychometric Analysis &amp; Research team, which also compute</w:t>
      </w:r>
      <w:r w:rsidR="00A34FF1">
        <w:t>s</w:t>
      </w:r>
      <w:r w:rsidRPr="006C312D">
        <w:t xml:space="preserve"> individual student scores based on the same data files but using SAS, </w:t>
      </w:r>
      <w:r w:rsidR="00A34FF1">
        <w:t xml:space="preserve">which is </w:t>
      </w:r>
      <w:r w:rsidRPr="006C312D">
        <w:t xml:space="preserve">statistical analysis system software. The scores from the two systems </w:t>
      </w:r>
      <w:r w:rsidR="00332F7A">
        <w:t>are</w:t>
      </w:r>
      <w:r w:rsidR="00332F7A" w:rsidRPr="006C312D">
        <w:t xml:space="preserve"> </w:t>
      </w:r>
      <w:r w:rsidRPr="006C312D">
        <w:t xml:space="preserve">then compared for the purpose of internal quality control. Inconsistency in the total raw scores </w:t>
      </w:r>
      <w:r w:rsidR="00332F7A">
        <w:t>is</w:t>
      </w:r>
      <w:r w:rsidR="00332F7A" w:rsidRPr="006C312D">
        <w:t xml:space="preserve"> </w:t>
      </w:r>
      <w:r w:rsidRPr="006C312D">
        <w:t>discussed and resolved. The parallel scoring process ensure the quality and accuracy of scoring and support the transfer of scores into the database of the student records scoring system, the Test Operations Management System (TOMS).</w:t>
      </w:r>
    </w:p>
    <w:p w14:paraId="2DE4B827" w14:textId="07E40BA3" w:rsidR="001276BE" w:rsidRPr="006C312D" w:rsidRDefault="001276BE" w:rsidP="002B289D">
      <w:pPr>
        <w:pStyle w:val="Heading4"/>
      </w:pPr>
      <w:r w:rsidRPr="006C312D">
        <w:t>Incomplete and Complete Cases</w:t>
      </w:r>
    </w:p>
    <w:p w14:paraId="2955BD2D" w14:textId="77777777" w:rsidR="00784E79" w:rsidRPr="006C312D" w:rsidRDefault="00784E79" w:rsidP="00784E79">
      <w:r w:rsidRPr="006C312D">
        <w:t>Whether a test should be scored or reported depended on the “complete” status of the test and how much of the test was submitted for scoring. Depending on the nature of the missing data, different actions were taken.</w:t>
      </w:r>
    </w:p>
    <w:p w14:paraId="59472ED4" w14:textId="68A0C4B8" w:rsidR="00784E79" w:rsidRPr="006C312D" w:rsidRDefault="00784E79" w:rsidP="00784E79">
      <w:r w:rsidRPr="006C312D">
        <w:t>As defined in the CSA scoring and reporting specifications,</w:t>
      </w:r>
      <w:r w:rsidR="00C401DF">
        <w:t xml:space="preserve"> for a typical test administration,</w:t>
      </w:r>
      <w:r w:rsidRPr="006C312D">
        <w:t xml:space="preserve"> tests </w:t>
      </w:r>
      <w:r w:rsidR="007528A3">
        <w:t>are</w:t>
      </w:r>
      <w:r w:rsidR="007528A3" w:rsidRPr="006C312D">
        <w:t xml:space="preserve"> </w:t>
      </w:r>
      <w:r w:rsidRPr="006C312D">
        <w:t xml:space="preserve">considered “complete” and students </w:t>
      </w:r>
      <w:r w:rsidR="007528A3">
        <w:t>are</w:t>
      </w:r>
      <w:r w:rsidR="007528A3" w:rsidRPr="006C312D">
        <w:t xml:space="preserve"> </w:t>
      </w:r>
      <w:r w:rsidRPr="006C312D">
        <w:t xml:space="preserve">scored if students respond to at least 10 items. Students </w:t>
      </w:r>
      <w:r w:rsidR="00696EE9">
        <w:t>are</w:t>
      </w:r>
      <w:r w:rsidR="00696EE9" w:rsidRPr="006C312D">
        <w:t xml:space="preserve"> </w:t>
      </w:r>
      <w:r w:rsidRPr="006C312D">
        <w:t xml:space="preserve">assigned the lowest obtainable scale score (LOSS) if responding to at least 1 item but less than 10 items. Tests </w:t>
      </w:r>
      <w:r w:rsidR="00696EE9">
        <w:t>are</w:t>
      </w:r>
      <w:r w:rsidR="00696EE9" w:rsidRPr="006C312D">
        <w:t xml:space="preserve"> </w:t>
      </w:r>
      <w:r w:rsidRPr="006C312D">
        <w:t xml:space="preserve">considered “partially complete” if students </w:t>
      </w:r>
      <w:r w:rsidR="00696EE9" w:rsidRPr="006C312D">
        <w:t>log</w:t>
      </w:r>
      <w:r w:rsidR="00696EE9">
        <w:t xml:space="preserve"> </w:t>
      </w:r>
      <w:r w:rsidRPr="006C312D">
        <w:t xml:space="preserve">on to the test but </w:t>
      </w:r>
      <w:r w:rsidR="00696EE9" w:rsidRPr="006C312D">
        <w:t>answer</w:t>
      </w:r>
      <w:r w:rsidR="00696EE9">
        <w:t xml:space="preserve"> </w:t>
      </w:r>
      <w:r w:rsidRPr="006C312D">
        <w:t xml:space="preserve">no items. Finally, tests </w:t>
      </w:r>
      <w:r w:rsidR="00696EE9">
        <w:t>are</w:t>
      </w:r>
      <w:r w:rsidR="00696EE9" w:rsidRPr="006C312D">
        <w:t xml:space="preserve"> </w:t>
      </w:r>
      <w:r w:rsidRPr="006C312D">
        <w:t xml:space="preserve">considered “noncomplete” if students </w:t>
      </w:r>
      <w:r w:rsidRPr="006C312D">
        <w:lastRenderedPageBreak/>
        <w:t>did not log on to the test.</w:t>
      </w:r>
      <w:r w:rsidR="00A06F5C">
        <w:t xml:space="preserve"> </w:t>
      </w:r>
      <w:r w:rsidR="00C401DF">
        <w:t>However, i</w:t>
      </w:r>
      <w:r w:rsidR="00A06F5C">
        <w:t>n the 2019</w:t>
      </w:r>
      <w:r w:rsidR="00C401DF">
        <w:t>–</w:t>
      </w:r>
      <w:r w:rsidR="00A06F5C">
        <w:t xml:space="preserve">2020 administration, </w:t>
      </w:r>
      <w:r w:rsidR="00E436E6">
        <w:t>students’ percent</w:t>
      </w:r>
      <w:r w:rsidR="006710E6">
        <w:t>-correct</w:t>
      </w:r>
      <w:r w:rsidR="00E436E6">
        <w:t xml:space="preserve"> scores were reported as </w:t>
      </w:r>
      <w:r w:rsidR="003428FC">
        <w:t xml:space="preserve">long as </w:t>
      </w:r>
      <w:r w:rsidR="006710E6">
        <w:t>the student</w:t>
      </w:r>
      <w:r w:rsidR="003428FC">
        <w:t xml:space="preserve"> submitted </w:t>
      </w:r>
      <w:r w:rsidR="006710E6">
        <w:t xml:space="preserve">a </w:t>
      </w:r>
      <w:r w:rsidR="003428FC">
        <w:t xml:space="preserve">test. </w:t>
      </w:r>
    </w:p>
    <w:p w14:paraId="1ADC5FCC" w14:textId="36CEE0A3" w:rsidR="00784E79" w:rsidRPr="006C312D" w:rsidRDefault="00784E79" w:rsidP="00784E79">
      <w:pPr>
        <w:keepNext/>
        <w:keepLines/>
      </w:pPr>
      <w:r w:rsidRPr="006C312D">
        <w:t xml:space="preserve">ETS, in consultation with the California Department of Education (CDE), implemented several rules to identify an incomplete test; these rules are represented in </w:t>
      </w:r>
      <w:r w:rsidR="0070709F" w:rsidRPr="00730C33">
        <w:rPr>
          <w:rStyle w:val="Cross-Reference"/>
        </w:rPr>
        <w:fldChar w:fldCharType="begin"/>
      </w:r>
      <w:r w:rsidR="0070709F" w:rsidRPr="00730C33">
        <w:rPr>
          <w:rStyle w:val="Cross-Reference"/>
        </w:rPr>
        <w:instrText xml:space="preserve"> REF  _Ref58320197 \* Lower \h  \* MERGEFORMAT </w:instrText>
      </w:r>
      <w:r w:rsidR="0070709F" w:rsidRPr="00730C33">
        <w:rPr>
          <w:rStyle w:val="Cross-Reference"/>
        </w:rPr>
      </w:r>
      <w:r w:rsidR="0070709F" w:rsidRPr="00730C33">
        <w:rPr>
          <w:rStyle w:val="Cross-Reference"/>
        </w:rPr>
        <w:fldChar w:fldCharType="separate"/>
      </w:r>
      <w:r w:rsidR="004F114F" w:rsidRPr="004F114F">
        <w:rPr>
          <w:rStyle w:val="Cross-Reference"/>
        </w:rPr>
        <w:t>table 6.1</w:t>
      </w:r>
      <w:r w:rsidR="0070709F" w:rsidRPr="00730C33">
        <w:rPr>
          <w:rStyle w:val="Cross-Reference"/>
        </w:rPr>
        <w:fldChar w:fldCharType="end"/>
      </w:r>
      <w:r w:rsidRPr="006C312D">
        <w:t>, which included the following four specifications:</w:t>
      </w:r>
    </w:p>
    <w:p w14:paraId="1353D45A" w14:textId="77777777" w:rsidR="00784E79" w:rsidRPr="006C312D" w:rsidRDefault="00784E79" w:rsidP="00873A81">
      <w:pPr>
        <w:pStyle w:val="Numbered"/>
        <w:numPr>
          <w:ilvl w:val="0"/>
          <w:numId w:val="115"/>
        </w:numPr>
        <w:ind w:left="864" w:hanging="288"/>
      </w:pPr>
      <w:r w:rsidRPr="006C312D">
        <w:t>Attemptedness and p</w:t>
      </w:r>
      <w:r w:rsidRPr="006C312D" w:rsidDel="00632C7D">
        <w:t xml:space="preserve">articipation </w:t>
      </w:r>
      <w:r w:rsidRPr="006C312D">
        <w:t>rules describing when a test is considered attempted or taken</w:t>
      </w:r>
    </w:p>
    <w:p w14:paraId="12063FDD" w14:textId="77777777" w:rsidR="00784E79" w:rsidRPr="006C312D" w:rsidRDefault="00784E79" w:rsidP="00784E79">
      <w:pPr>
        <w:pStyle w:val="Numbered"/>
      </w:pPr>
      <w:r w:rsidRPr="006C312D">
        <w:t>When a test is scored</w:t>
      </w:r>
    </w:p>
    <w:p w14:paraId="14CCB97C" w14:textId="77777777" w:rsidR="00784E79" w:rsidRPr="006C312D" w:rsidRDefault="00784E79" w:rsidP="00784E79">
      <w:pPr>
        <w:pStyle w:val="Numbered"/>
      </w:pPr>
      <w:r w:rsidRPr="006C312D">
        <w:t>Whether incomplete tests are scored</w:t>
      </w:r>
    </w:p>
    <w:p w14:paraId="0CF4865E" w14:textId="7B015C12" w:rsidR="00784E79" w:rsidRPr="006C312D" w:rsidRDefault="00784E79" w:rsidP="00784E79">
      <w:pPr>
        <w:pStyle w:val="Numbered"/>
      </w:pPr>
      <w:r w:rsidRPr="006C312D">
        <w:t>When a score is reported</w:t>
      </w:r>
    </w:p>
    <w:p w14:paraId="0C0E964A" w14:textId="0E7FB65D" w:rsidR="0070709F" w:rsidRPr="006C312D" w:rsidRDefault="0070709F" w:rsidP="0070709F">
      <w:pPr>
        <w:pStyle w:val="Caption"/>
        <w:keepLines/>
      </w:pPr>
      <w:bookmarkStart w:id="324" w:name="_Ref58320197"/>
      <w:bookmarkStart w:id="325" w:name="_Toc220420454"/>
      <w:r w:rsidRPr="006C312D">
        <w:t xml:space="preserve">Table </w:t>
      </w:r>
      <w:r>
        <w:fldChar w:fldCharType="begin"/>
      </w:r>
      <w:r>
        <w:instrText>STYLEREF 2 \s</w:instrText>
      </w:r>
      <w:r>
        <w:fldChar w:fldCharType="separate"/>
      </w:r>
      <w:r w:rsidR="009350B6">
        <w:rPr>
          <w:noProof/>
        </w:rPr>
        <w:t>6</w:t>
      </w:r>
      <w:r>
        <w:fldChar w:fldCharType="end"/>
      </w:r>
      <w:r w:rsidR="0025718D">
        <w:t>.</w:t>
      </w:r>
      <w:r>
        <w:fldChar w:fldCharType="begin"/>
      </w:r>
      <w:r>
        <w:instrText>SEQ Table \* ARABIC \s 2</w:instrText>
      </w:r>
      <w:r>
        <w:fldChar w:fldCharType="separate"/>
      </w:r>
      <w:r w:rsidR="0025718D">
        <w:rPr>
          <w:noProof/>
        </w:rPr>
        <w:t>1</w:t>
      </w:r>
      <w:r>
        <w:fldChar w:fldCharType="end"/>
      </w:r>
      <w:bookmarkEnd w:id="324"/>
      <w:r w:rsidRPr="006C312D">
        <w:t xml:space="preserve">  Rules for Incomplete Tests</w:t>
      </w:r>
      <w:bookmarkEnd w:id="325"/>
    </w:p>
    <w:tbl>
      <w:tblPr>
        <w:tblStyle w:val="TRsBorders"/>
        <w:tblW w:w="0" w:type="auto"/>
        <w:tblLayout w:type="fixed"/>
        <w:tblLook w:val="04A0" w:firstRow="1" w:lastRow="0" w:firstColumn="1" w:lastColumn="0" w:noHBand="0" w:noVBand="1"/>
        <w:tblDescription w:val="Rules for Incomplete Tests"/>
      </w:tblPr>
      <w:tblGrid>
        <w:gridCol w:w="2736"/>
        <w:gridCol w:w="1581"/>
        <w:gridCol w:w="1759"/>
        <w:gridCol w:w="1872"/>
        <w:gridCol w:w="1591"/>
      </w:tblGrid>
      <w:tr w:rsidR="00B4797E" w:rsidRPr="006C312D" w14:paraId="13108FF4" w14:textId="77777777" w:rsidTr="00935531">
        <w:trPr>
          <w:cnfStyle w:val="100000000000" w:firstRow="1" w:lastRow="0" w:firstColumn="0" w:lastColumn="0" w:oddVBand="0" w:evenVBand="0" w:oddHBand="0" w:evenHBand="0" w:firstRowFirstColumn="0" w:firstRowLastColumn="0" w:lastRowFirstColumn="0" w:lastRowLastColumn="0"/>
          <w:cantSplit/>
          <w:trHeight w:val="1440"/>
        </w:trPr>
        <w:tc>
          <w:tcPr>
            <w:tcW w:w="0" w:type="dxa"/>
            <w:hideMark/>
          </w:tcPr>
          <w:p w14:paraId="26A85E2A" w14:textId="77777777" w:rsidR="0070709F" w:rsidRPr="006C312D" w:rsidRDefault="0070709F" w:rsidP="002C35C0">
            <w:pPr>
              <w:pStyle w:val="TableHead"/>
              <w:keepNext/>
              <w:keepLines/>
              <w:rPr>
                <w:b w:val="0"/>
                <w:noProof w:val="0"/>
              </w:rPr>
            </w:pPr>
            <w:r w:rsidRPr="006C312D">
              <w:rPr>
                <w:noProof w:val="0"/>
              </w:rPr>
              <w:t>If the Student</w:t>
            </w:r>
          </w:p>
        </w:tc>
        <w:tc>
          <w:tcPr>
            <w:tcW w:w="0" w:type="dxa"/>
          </w:tcPr>
          <w:p w14:paraId="24313D76" w14:textId="57CD1D22" w:rsidR="0070709F" w:rsidRPr="006C312D" w:rsidRDefault="0070709F" w:rsidP="00994B44">
            <w:pPr>
              <w:pStyle w:val="TableHead"/>
              <w:keepNext/>
              <w:keepLines/>
              <w:ind w:left="72" w:right="72"/>
              <w:rPr>
                <w:b w:val="0"/>
                <w:noProof w:val="0"/>
              </w:rPr>
            </w:pPr>
            <w:r w:rsidRPr="006C312D">
              <w:rPr>
                <w:noProof w:val="0"/>
              </w:rPr>
              <w:t xml:space="preserve">Classify the </w:t>
            </w:r>
            <w:r w:rsidR="00332F7A">
              <w:rPr>
                <w:noProof w:val="0"/>
              </w:rPr>
              <w:t>s</w:t>
            </w:r>
            <w:r w:rsidRPr="006C312D">
              <w:rPr>
                <w:noProof w:val="0"/>
              </w:rPr>
              <w:t>tudent as</w:t>
            </w:r>
            <w:r w:rsidR="00651818">
              <w:rPr>
                <w:noProof w:val="0"/>
              </w:rPr>
              <w:t xml:space="preserve"> </w:t>
            </w:r>
            <w:r w:rsidR="00332F7A">
              <w:rPr>
                <w:noProof w:val="0"/>
              </w:rPr>
              <w:t>t</w:t>
            </w:r>
            <w:r w:rsidRPr="006C312D">
              <w:rPr>
                <w:noProof w:val="0"/>
              </w:rPr>
              <w:t xml:space="preserve">aking the </w:t>
            </w:r>
            <w:r w:rsidR="00332F7A">
              <w:rPr>
                <w:noProof w:val="0"/>
              </w:rPr>
              <w:t>t</w:t>
            </w:r>
            <w:r w:rsidRPr="006C312D">
              <w:rPr>
                <w:noProof w:val="0"/>
              </w:rPr>
              <w:t>est?</w:t>
            </w:r>
          </w:p>
        </w:tc>
        <w:tc>
          <w:tcPr>
            <w:tcW w:w="0" w:type="dxa"/>
            <w:hideMark/>
          </w:tcPr>
          <w:p w14:paraId="100FA74B" w14:textId="1DC0040B" w:rsidR="0070709F" w:rsidRPr="006C312D" w:rsidRDefault="0070709F" w:rsidP="002C35C0">
            <w:pPr>
              <w:pStyle w:val="TableHead"/>
              <w:keepNext/>
              <w:keepLines/>
              <w:rPr>
                <w:b w:val="0"/>
                <w:noProof w:val="0"/>
              </w:rPr>
            </w:pPr>
            <w:r w:rsidRPr="006C312D">
              <w:rPr>
                <w:noProof w:val="0"/>
              </w:rPr>
              <w:t xml:space="preserve">Score the </w:t>
            </w:r>
            <w:r w:rsidR="00332F7A">
              <w:rPr>
                <w:noProof w:val="0"/>
              </w:rPr>
              <w:t>s</w:t>
            </w:r>
            <w:r w:rsidRPr="006C312D">
              <w:rPr>
                <w:noProof w:val="0"/>
              </w:rPr>
              <w:t xml:space="preserve">tudent’s </w:t>
            </w:r>
            <w:r w:rsidR="00332F7A">
              <w:rPr>
                <w:noProof w:val="0"/>
              </w:rPr>
              <w:t>r</w:t>
            </w:r>
            <w:r w:rsidRPr="006C312D">
              <w:rPr>
                <w:noProof w:val="0"/>
              </w:rPr>
              <w:t>esponses?</w:t>
            </w:r>
          </w:p>
        </w:tc>
        <w:tc>
          <w:tcPr>
            <w:tcW w:w="0" w:type="dxa"/>
          </w:tcPr>
          <w:p w14:paraId="4391B067" w14:textId="20818501" w:rsidR="0070709F" w:rsidRPr="006C312D" w:rsidRDefault="0070709F" w:rsidP="002C35C0">
            <w:pPr>
              <w:pStyle w:val="TableHead"/>
              <w:keepNext/>
              <w:keepLines/>
              <w:rPr>
                <w:b w:val="0"/>
                <w:noProof w:val="0"/>
              </w:rPr>
            </w:pPr>
            <w:r w:rsidRPr="006C312D">
              <w:rPr>
                <w:noProof w:val="0"/>
              </w:rPr>
              <w:t xml:space="preserve">Classify the </w:t>
            </w:r>
            <w:r w:rsidR="00332F7A">
              <w:rPr>
                <w:noProof w:val="0"/>
              </w:rPr>
              <w:t>s</w:t>
            </w:r>
            <w:r w:rsidRPr="006C312D">
              <w:rPr>
                <w:noProof w:val="0"/>
              </w:rPr>
              <w:t xml:space="preserve">tudent as </w:t>
            </w:r>
            <w:r w:rsidR="00332F7A">
              <w:rPr>
                <w:noProof w:val="0"/>
              </w:rPr>
              <w:t>a</w:t>
            </w:r>
            <w:r w:rsidRPr="006C312D">
              <w:rPr>
                <w:noProof w:val="0"/>
              </w:rPr>
              <w:t>ttempting the</w:t>
            </w:r>
            <w:r w:rsidR="00A9676E">
              <w:rPr>
                <w:noProof w:val="0"/>
              </w:rPr>
              <w:t> </w:t>
            </w:r>
            <w:r w:rsidR="00332F7A">
              <w:rPr>
                <w:noProof w:val="0"/>
              </w:rPr>
              <w:t>t</w:t>
            </w:r>
            <w:r w:rsidRPr="006C312D">
              <w:rPr>
                <w:noProof w:val="0"/>
              </w:rPr>
              <w:t>est?</w:t>
            </w:r>
          </w:p>
        </w:tc>
        <w:tc>
          <w:tcPr>
            <w:tcW w:w="0" w:type="dxa"/>
          </w:tcPr>
          <w:p w14:paraId="4729362F" w14:textId="3B65786F" w:rsidR="0070709F" w:rsidRPr="006C312D" w:rsidRDefault="0070709F" w:rsidP="00994B44">
            <w:pPr>
              <w:pStyle w:val="TableHead"/>
              <w:keepNext/>
              <w:keepLines/>
              <w:ind w:left="72" w:right="72"/>
              <w:rPr>
                <w:b w:val="0"/>
                <w:noProof w:val="0"/>
              </w:rPr>
            </w:pPr>
            <w:r w:rsidRPr="006C312D">
              <w:rPr>
                <w:noProof w:val="0"/>
              </w:rPr>
              <w:t xml:space="preserve">Report a </w:t>
            </w:r>
            <w:r w:rsidR="00332F7A">
              <w:rPr>
                <w:noProof w:val="0"/>
              </w:rPr>
              <w:t>s</w:t>
            </w:r>
            <w:r w:rsidRPr="006C312D">
              <w:rPr>
                <w:noProof w:val="0"/>
              </w:rPr>
              <w:t xml:space="preserve">core for the </w:t>
            </w:r>
            <w:r w:rsidR="00332F7A">
              <w:rPr>
                <w:noProof w:val="0"/>
              </w:rPr>
              <w:t>s</w:t>
            </w:r>
            <w:r w:rsidRPr="006C312D">
              <w:rPr>
                <w:noProof w:val="0"/>
              </w:rPr>
              <w:t>tudent?</w:t>
            </w:r>
          </w:p>
        </w:tc>
      </w:tr>
      <w:tr w:rsidR="00743C52" w:rsidRPr="006C312D" w14:paraId="19C6DC2E" w14:textId="77777777" w:rsidTr="00935531">
        <w:trPr>
          <w:trHeight w:val="282"/>
        </w:trPr>
        <w:tc>
          <w:tcPr>
            <w:tcW w:w="2736" w:type="dxa"/>
          </w:tcPr>
          <w:p w14:paraId="7D6F462C" w14:textId="77777777" w:rsidR="0070709F" w:rsidRPr="006C312D" w:rsidRDefault="0070709F" w:rsidP="004067DA">
            <w:pPr>
              <w:pStyle w:val="TableText"/>
              <w:keepNext/>
              <w:keepLines/>
              <w:jc w:val="left"/>
            </w:pPr>
            <w:r w:rsidRPr="006C312D">
              <w:t>Logged on to the test and answered at least 1 item but fewer than 10 items</w:t>
            </w:r>
          </w:p>
        </w:tc>
        <w:tc>
          <w:tcPr>
            <w:tcW w:w="1581" w:type="dxa"/>
          </w:tcPr>
          <w:p w14:paraId="30E41194" w14:textId="77777777" w:rsidR="0070709F" w:rsidRPr="006C312D" w:rsidRDefault="0070709F" w:rsidP="00233BB9">
            <w:pPr>
              <w:pStyle w:val="TableText"/>
              <w:keepNext/>
              <w:keepLines/>
              <w:jc w:val="left"/>
            </w:pPr>
            <w:r w:rsidRPr="006C312D">
              <w:t>Yes</w:t>
            </w:r>
          </w:p>
        </w:tc>
        <w:tc>
          <w:tcPr>
            <w:tcW w:w="1759" w:type="dxa"/>
          </w:tcPr>
          <w:p w14:paraId="38831D87" w14:textId="6B6B6A4C" w:rsidR="0070709F" w:rsidRPr="006C312D" w:rsidRDefault="0070709F" w:rsidP="00233BB9">
            <w:pPr>
              <w:pStyle w:val="TableText"/>
              <w:keepNext/>
              <w:keepLines/>
              <w:jc w:val="left"/>
            </w:pPr>
            <w:r w:rsidRPr="006C312D">
              <w:t>Yes, LOSS for the test</w:t>
            </w:r>
          </w:p>
        </w:tc>
        <w:tc>
          <w:tcPr>
            <w:tcW w:w="1872" w:type="dxa"/>
          </w:tcPr>
          <w:p w14:paraId="191097D1" w14:textId="77777777" w:rsidR="0070709F" w:rsidRPr="006C312D" w:rsidRDefault="0070709F" w:rsidP="00233BB9">
            <w:pPr>
              <w:pStyle w:val="TableText"/>
              <w:keepNext/>
              <w:keepLines/>
              <w:jc w:val="left"/>
            </w:pPr>
            <w:r w:rsidRPr="006C312D">
              <w:t>Yes</w:t>
            </w:r>
          </w:p>
        </w:tc>
        <w:tc>
          <w:tcPr>
            <w:tcW w:w="1591" w:type="dxa"/>
          </w:tcPr>
          <w:p w14:paraId="2C9CE340" w14:textId="77777777" w:rsidR="0070709F" w:rsidRPr="006C312D" w:rsidRDefault="0070709F" w:rsidP="00233BB9">
            <w:pPr>
              <w:pStyle w:val="TableText"/>
              <w:keepNext/>
              <w:keepLines/>
              <w:jc w:val="left"/>
              <w:rPr>
                <w:lang w:eastAsia="zh-CN"/>
              </w:rPr>
            </w:pPr>
            <w:r w:rsidRPr="006C312D">
              <w:rPr>
                <w:lang w:eastAsia="zh-CN"/>
              </w:rPr>
              <w:t>Yes</w:t>
            </w:r>
          </w:p>
        </w:tc>
      </w:tr>
      <w:tr w:rsidR="00743C52" w:rsidRPr="006C312D" w14:paraId="497AAA57" w14:textId="77777777" w:rsidTr="00935531">
        <w:trPr>
          <w:trHeight w:val="282"/>
        </w:trPr>
        <w:tc>
          <w:tcPr>
            <w:tcW w:w="2736" w:type="dxa"/>
          </w:tcPr>
          <w:p w14:paraId="7CF98096" w14:textId="77777777" w:rsidR="0070709F" w:rsidRPr="006C312D" w:rsidRDefault="0070709F" w:rsidP="004067DA">
            <w:pPr>
              <w:pStyle w:val="TableText"/>
              <w:keepNext/>
              <w:keepLines/>
              <w:jc w:val="left"/>
            </w:pPr>
            <w:r w:rsidRPr="006C312D">
              <w:t>Logged on to the test and answered at least 10 items</w:t>
            </w:r>
          </w:p>
        </w:tc>
        <w:tc>
          <w:tcPr>
            <w:tcW w:w="1581" w:type="dxa"/>
          </w:tcPr>
          <w:p w14:paraId="0AC6FD52" w14:textId="77777777" w:rsidR="0070709F" w:rsidRPr="006C312D" w:rsidRDefault="0070709F" w:rsidP="00233BB9">
            <w:pPr>
              <w:pStyle w:val="TableText"/>
              <w:keepNext/>
              <w:keepLines/>
              <w:jc w:val="left"/>
            </w:pPr>
            <w:r w:rsidRPr="006C312D">
              <w:t>Yes</w:t>
            </w:r>
          </w:p>
        </w:tc>
        <w:tc>
          <w:tcPr>
            <w:tcW w:w="1759" w:type="dxa"/>
          </w:tcPr>
          <w:p w14:paraId="0EF0EBF6" w14:textId="77777777" w:rsidR="0070709F" w:rsidRPr="006C312D" w:rsidRDefault="0070709F" w:rsidP="00233BB9">
            <w:pPr>
              <w:pStyle w:val="TableText"/>
              <w:keepNext/>
              <w:keepLines/>
              <w:jc w:val="left"/>
            </w:pPr>
            <w:r w:rsidRPr="006C312D">
              <w:t>Yes</w:t>
            </w:r>
          </w:p>
        </w:tc>
        <w:tc>
          <w:tcPr>
            <w:tcW w:w="1872" w:type="dxa"/>
          </w:tcPr>
          <w:p w14:paraId="4B99068C" w14:textId="77777777" w:rsidR="0070709F" w:rsidRPr="006C312D" w:rsidRDefault="0070709F" w:rsidP="00233BB9">
            <w:pPr>
              <w:pStyle w:val="TableText"/>
              <w:keepNext/>
              <w:keepLines/>
              <w:jc w:val="left"/>
            </w:pPr>
            <w:r w:rsidRPr="006C312D">
              <w:t>Yes (Completion)</w:t>
            </w:r>
          </w:p>
        </w:tc>
        <w:tc>
          <w:tcPr>
            <w:tcW w:w="1591" w:type="dxa"/>
          </w:tcPr>
          <w:p w14:paraId="489CFBF4" w14:textId="77777777" w:rsidR="0070709F" w:rsidRPr="006C312D" w:rsidRDefault="0070709F" w:rsidP="00233BB9">
            <w:pPr>
              <w:pStyle w:val="TableText"/>
              <w:keepNext/>
              <w:keepLines/>
              <w:jc w:val="left"/>
              <w:rPr>
                <w:lang w:eastAsia="zh-CN"/>
              </w:rPr>
            </w:pPr>
            <w:r w:rsidRPr="006C312D">
              <w:rPr>
                <w:lang w:eastAsia="zh-CN"/>
              </w:rPr>
              <w:t>Yes</w:t>
            </w:r>
          </w:p>
        </w:tc>
      </w:tr>
      <w:tr w:rsidR="00743C52" w:rsidRPr="006C312D" w14:paraId="2214D472" w14:textId="77777777" w:rsidTr="00935531">
        <w:trPr>
          <w:trHeight w:val="282"/>
        </w:trPr>
        <w:tc>
          <w:tcPr>
            <w:tcW w:w="2736" w:type="dxa"/>
          </w:tcPr>
          <w:p w14:paraId="01E59843" w14:textId="74E62512" w:rsidR="0070709F" w:rsidRPr="006C312D" w:rsidRDefault="0070709F" w:rsidP="004067DA">
            <w:pPr>
              <w:pStyle w:val="TableText"/>
              <w:keepNext/>
              <w:keepLines/>
              <w:jc w:val="left"/>
            </w:pPr>
            <w:r w:rsidRPr="006C312D">
              <w:t>Logged on to the test but answered no items</w:t>
            </w:r>
          </w:p>
        </w:tc>
        <w:tc>
          <w:tcPr>
            <w:tcW w:w="1581" w:type="dxa"/>
          </w:tcPr>
          <w:p w14:paraId="600EEED8" w14:textId="77777777" w:rsidR="0070709F" w:rsidRPr="006C312D" w:rsidRDefault="0070709F" w:rsidP="00233BB9">
            <w:pPr>
              <w:pStyle w:val="TableText"/>
              <w:keepNext/>
              <w:keepLines/>
              <w:jc w:val="left"/>
            </w:pPr>
            <w:r w:rsidRPr="006C312D">
              <w:t>No</w:t>
            </w:r>
          </w:p>
        </w:tc>
        <w:tc>
          <w:tcPr>
            <w:tcW w:w="1759" w:type="dxa"/>
          </w:tcPr>
          <w:p w14:paraId="37EDD0A1" w14:textId="77777777" w:rsidR="0070709F" w:rsidRPr="006C312D" w:rsidRDefault="0070709F" w:rsidP="00233BB9">
            <w:pPr>
              <w:pStyle w:val="TableText"/>
              <w:keepNext/>
              <w:keepLines/>
              <w:jc w:val="left"/>
            </w:pPr>
            <w:r w:rsidRPr="006C312D">
              <w:rPr>
                <w:lang w:eastAsia="zh-CN"/>
              </w:rPr>
              <w:t>N/A</w:t>
            </w:r>
          </w:p>
        </w:tc>
        <w:tc>
          <w:tcPr>
            <w:tcW w:w="1872" w:type="dxa"/>
          </w:tcPr>
          <w:p w14:paraId="39697A25" w14:textId="77777777" w:rsidR="0070709F" w:rsidRPr="006C312D" w:rsidRDefault="0070709F" w:rsidP="00233BB9">
            <w:pPr>
              <w:pStyle w:val="TableText"/>
              <w:keepNext/>
              <w:keepLines/>
              <w:jc w:val="left"/>
            </w:pPr>
            <w:r w:rsidRPr="006C312D">
              <w:t>Partial Completion</w:t>
            </w:r>
          </w:p>
        </w:tc>
        <w:tc>
          <w:tcPr>
            <w:tcW w:w="1591" w:type="dxa"/>
          </w:tcPr>
          <w:p w14:paraId="1E7FA620" w14:textId="77777777" w:rsidR="0070709F" w:rsidRPr="006C312D" w:rsidRDefault="0070709F" w:rsidP="00233BB9">
            <w:pPr>
              <w:pStyle w:val="TableText"/>
              <w:keepNext/>
              <w:keepLines/>
              <w:jc w:val="left"/>
              <w:rPr>
                <w:lang w:eastAsia="zh-CN"/>
              </w:rPr>
            </w:pPr>
            <w:r w:rsidRPr="006C312D">
              <w:rPr>
                <w:lang w:eastAsia="zh-CN"/>
              </w:rPr>
              <w:t>No</w:t>
            </w:r>
          </w:p>
        </w:tc>
      </w:tr>
      <w:tr w:rsidR="00743C52" w:rsidRPr="006C312D" w14:paraId="4AF3BEEC" w14:textId="77777777" w:rsidTr="00935531">
        <w:trPr>
          <w:trHeight w:val="282"/>
        </w:trPr>
        <w:tc>
          <w:tcPr>
            <w:tcW w:w="2736" w:type="dxa"/>
          </w:tcPr>
          <w:p w14:paraId="1426E372" w14:textId="77777777" w:rsidR="0070709F" w:rsidRPr="006C312D" w:rsidRDefault="0070709F" w:rsidP="004067DA">
            <w:pPr>
              <w:pStyle w:val="TableText"/>
              <w:keepNext/>
              <w:keepLines/>
              <w:jc w:val="left"/>
            </w:pPr>
            <w:r w:rsidRPr="006C312D">
              <w:t>Did not log on to the test</w:t>
            </w:r>
          </w:p>
        </w:tc>
        <w:tc>
          <w:tcPr>
            <w:tcW w:w="1581" w:type="dxa"/>
          </w:tcPr>
          <w:p w14:paraId="32F05193" w14:textId="77777777" w:rsidR="0070709F" w:rsidRPr="006C312D" w:rsidRDefault="0070709F" w:rsidP="00233BB9">
            <w:pPr>
              <w:pStyle w:val="TableText"/>
              <w:keepNext/>
              <w:keepLines/>
              <w:jc w:val="left"/>
              <w:rPr>
                <w:lang w:eastAsia="zh-CN"/>
              </w:rPr>
            </w:pPr>
            <w:r w:rsidRPr="006C312D">
              <w:rPr>
                <w:lang w:eastAsia="zh-CN"/>
              </w:rPr>
              <w:t>No</w:t>
            </w:r>
          </w:p>
        </w:tc>
        <w:tc>
          <w:tcPr>
            <w:tcW w:w="1759" w:type="dxa"/>
          </w:tcPr>
          <w:p w14:paraId="487640FB" w14:textId="77777777" w:rsidR="0070709F" w:rsidRPr="006C312D" w:rsidRDefault="0070709F" w:rsidP="00233BB9">
            <w:pPr>
              <w:pStyle w:val="TableText"/>
              <w:keepNext/>
              <w:keepLines/>
              <w:jc w:val="left"/>
              <w:rPr>
                <w:lang w:eastAsia="zh-CN"/>
              </w:rPr>
            </w:pPr>
            <w:r w:rsidRPr="006C312D">
              <w:rPr>
                <w:lang w:eastAsia="zh-CN"/>
              </w:rPr>
              <w:t>N/A</w:t>
            </w:r>
          </w:p>
        </w:tc>
        <w:tc>
          <w:tcPr>
            <w:tcW w:w="1872" w:type="dxa"/>
          </w:tcPr>
          <w:p w14:paraId="7BA7A915" w14:textId="77777777" w:rsidR="0070709F" w:rsidRPr="006C312D" w:rsidRDefault="0070709F" w:rsidP="00233BB9">
            <w:pPr>
              <w:pStyle w:val="TableText"/>
              <w:keepNext/>
              <w:keepLines/>
              <w:jc w:val="left"/>
              <w:rPr>
                <w:lang w:eastAsia="zh-CN"/>
              </w:rPr>
            </w:pPr>
            <w:r w:rsidRPr="006C312D">
              <w:rPr>
                <w:lang w:eastAsia="zh-CN"/>
              </w:rPr>
              <w:t>Noncompletion</w:t>
            </w:r>
          </w:p>
        </w:tc>
        <w:tc>
          <w:tcPr>
            <w:tcW w:w="1591" w:type="dxa"/>
          </w:tcPr>
          <w:p w14:paraId="6A0E8AE7" w14:textId="77777777" w:rsidR="0070709F" w:rsidRPr="006C312D" w:rsidRDefault="0070709F" w:rsidP="00233BB9">
            <w:pPr>
              <w:pStyle w:val="TableText"/>
              <w:keepNext/>
              <w:keepLines/>
              <w:jc w:val="left"/>
              <w:rPr>
                <w:lang w:eastAsia="zh-CN"/>
              </w:rPr>
            </w:pPr>
            <w:r w:rsidRPr="006C312D">
              <w:rPr>
                <w:lang w:eastAsia="zh-CN"/>
              </w:rPr>
              <w:t>No</w:t>
            </w:r>
          </w:p>
        </w:tc>
      </w:tr>
      <w:tr w:rsidR="00743C52" w:rsidRPr="006C312D" w14:paraId="5C88F8F3" w14:textId="77777777" w:rsidTr="00935531">
        <w:trPr>
          <w:trHeight w:val="282"/>
        </w:trPr>
        <w:tc>
          <w:tcPr>
            <w:tcW w:w="2736" w:type="dxa"/>
          </w:tcPr>
          <w:p w14:paraId="03F03902" w14:textId="49469433" w:rsidR="0070709F" w:rsidRPr="006C312D" w:rsidRDefault="0070709F" w:rsidP="004067DA">
            <w:pPr>
              <w:pStyle w:val="TableText"/>
              <w:jc w:val="left"/>
            </w:pPr>
            <w:r w:rsidRPr="006C312D">
              <w:t>Logged on and answered at least one item with a special condition code (refer to subsection</w:t>
            </w:r>
            <w:r w:rsidRPr="001C520C">
              <w:rPr>
                <w:i/>
                <w:iCs/>
              </w:rPr>
              <w:t xml:space="preserve"> </w:t>
            </w:r>
            <w:hyperlink w:anchor="_Special_Cases" w:history="1">
              <w:r w:rsidRPr="001C520C">
                <w:rPr>
                  <w:rStyle w:val="Hyperlink"/>
                  <w:i/>
                  <w:iCs/>
                </w:rPr>
                <w:t>6.3.2 Special Cases</w:t>
              </w:r>
            </w:hyperlink>
            <w:r w:rsidRPr="006C312D">
              <w:t>)</w:t>
            </w:r>
          </w:p>
        </w:tc>
        <w:tc>
          <w:tcPr>
            <w:tcW w:w="1581" w:type="dxa"/>
          </w:tcPr>
          <w:p w14:paraId="31C7A9F7" w14:textId="77777777" w:rsidR="0070709F" w:rsidRPr="006C312D" w:rsidRDefault="0070709F" w:rsidP="00233BB9">
            <w:pPr>
              <w:pStyle w:val="TableText"/>
              <w:jc w:val="left"/>
              <w:rPr>
                <w:lang w:eastAsia="zh-CN"/>
              </w:rPr>
            </w:pPr>
            <w:r w:rsidRPr="006C312D">
              <w:rPr>
                <w:lang w:eastAsia="zh-CN"/>
              </w:rPr>
              <w:t>No</w:t>
            </w:r>
          </w:p>
        </w:tc>
        <w:tc>
          <w:tcPr>
            <w:tcW w:w="1759" w:type="dxa"/>
          </w:tcPr>
          <w:p w14:paraId="53D030F6" w14:textId="77777777" w:rsidR="0070709F" w:rsidRPr="006C312D" w:rsidRDefault="0070709F" w:rsidP="00233BB9">
            <w:pPr>
              <w:pStyle w:val="TableText"/>
              <w:jc w:val="left"/>
              <w:rPr>
                <w:lang w:eastAsia="zh-CN"/>
              </w:rPr>
            </w:pPr>
            <w:r w:rsidRPr="006C312D">
              <w:rPr>
                <w:lang w:eastAsia="zh-CN"/>
              </w:rPr>
              <w:t>N/A</w:t>
            </w:r>
          </w:p>
        </w:tc>
        <w:tc>
          <w:tcPr>
            <w:tcW w:w="1872" w:type="dxa"/>
          </w:tcPr>
          <w:p w14:paraId="74F32B19" w14:textId="77777777" w:rsidR="0070709F" w:rsidRPr="006C312D" w:rsidRDefault="0070709F" w:rsidP="00233BB9">
            <w:pPr>
              <w:pStyle w:val="TableText"/>
              <w:jc w:val="left"/>
              <w:rPr>
                <w:lang w:eastAsia="zh-CN"/>
              </w:rPr>
            </w:pPr>
            <w:r w:rsidRPr="006C312D">
              <w:rPr>
                <w:lang w:eastAsia="zh-CN"/>
              </w:rPr>
              <w:t>Not Tested</w:t>
            </w:r>
          </w:p>
        </w:tc>
        <w:tc>
          <w:tcPr>
            <w:tcW w:w="1591" w:type="dxa"/>
          </w:tcPr>
          <w:p w14:paraId="2FC96734" w14:textId="77777777" w:rsidR="0070709F" w:rsidRPr="006C312D" w:rsidRDefault="0070709F" w:rsidP="00233BB9">
            <w:pPr>
              <w:pStyle w:val="TableText"/>
              <w:jc w:val="left"/>
              <w:rPr>
                <w:lang w:eastAsia="zh-CN"/>
              </w:rPr>
            </w:pPr>
            <w:r w:rsidRPr="006C312D">
              <w:rPr>
                <w:lang w:eastAsia="zh-CN"/>
              </w:rPr>
              <w:t>No</w:t>
            </w:r>
          </w:p>
        </w:tc>
      </w:tr>
    </w:tbl>
    <w:p w14:paraId="4C61077A" w14:textId="33F02DAC" w:rsidR="001276BE" w:rsidRPr="006C312D" w:rsidRDefault="001276BE" w:rsidP="002B289D">
      <w:pPr>
        <w:pStyle w:val="Heading4"/>
      </w:pPr>
      <w:r w:rsidRPr="006C312D">
        <w:t>Theta Scores</w:t>
      </w:r>
    </w:p>
    <w:p w14:paraId="489DF44A" w14:textId="47A943E8" w:rsidR="00784E79" w:rsidRPr="006C312D" w:rsidRDefault="00784E79" w:rsidP="00784E79">
      <w:r w:rsidRPr="006C312D">
        <w:t xml:space="preserve">A student’s raw score is the sum of scores on the individual items presented to the student. </w:t>
      </w:r>
      <w:r w:rsidR="00C60F24">
        <w:t>A theta score is derived from an IRT model</w:t>
      </w:r>
      <w:r w:rsidR="00A9676E">
        <w:t xml:space="preserve"> and</w:t>
      </w:r>
      <w:r w:rsidR="00BD1450">
        <w:t xml:space="preserve"> indicat</w:t>
      </w:r>
      <w:r w:rsidR="00A9676E">
        <w:t>es</w:t>
      </w:r>
      <w:r w:rsidR="00BD1450">
        <w:t xml:space="preserve"> </w:t>
      </w:r>
      <w:r w:rsidR="00FE6DFF">
        <w:t xml:space="preserve">a </w:t>
      </w:r>
      <w:r w:rsidR="00BD1450">
        <w:t>student</w:t>
      </w:r>
      <w:r w:rsidR="00FE6DFF">
        <w:t>’</w:t>
      </w:r>
      <w:r w:rsidR="00BD1450">
        <w:t xml:space="preserve">s ability level on the IRT </w:t>
      </w:r>
      <w:r w:rsidR="00C61A9C">
        <w:t>scale</w:t>
      </w:r>
      <w:r w:rsidR="00BD1450">
        <w:t xml:space="preserve">. </w:t>
      </w:r>
      <w:r w:rsidRPr="006C312D">
        <w:t xml:space="preserve">The test for each grade level—grades three through eight and high school—has its own theta scale. When all the items presented to the student are calibrated onto that theta scale, the student’s raw score can be transformed into an ability (theta) estimate. The details of the overall process of item calibration and the particular process of calibrating and scaling unique items in the accommodated form for high school are described in subsection </w:t>
      </w:r>
      <w:hyperlink w:anchor="_Calibration,_Linking,_and" w:history="1">
        <w:r w:rsidRPr="006C312D">
          <w:rPr>
            <w:rStyle w:val="Hyperlink"/>
            <w:i/>
          </w:rPr>
          <w:t>7.4.2 Calibration, Linking, and Scaling</w:t>
        </w:r>
      </w:hyperlink>
      <w:r w:rsidR="00485D1C" w:rsidRPr="006C312D">
        <w:t>.</w:t>
      </w:r>
    </w:p>
    <w:p w14:paraId="6EB191F2" w14:textId="206DDED1" w:rsidR="00784E79" w:rsidRPr="006C312D" w:rsidRDefault="00784E79" w:rsidP="00784E79">
      <w:r w:rsidRPr="006C312D">
        <w:lastRenderedPageBreak/>
        <w:t xml:space="preserve">After all operational items are calibrated and linked onto the </w:t>
      </w:r>
      <w:r w:rsidR="007276F1">
        <w:t>base</w:t>
      </w:r>
      <w:r w:rsidR="004F348C">
        <w:t xml:space="preserve"> </w:t>
      </w:r>
      <w:r w:rsidRPr="006C312D">
        <w:t xml:space="preserve">scale, the raw score can be computed as a sum of dichotomous and polytomous item scores and can be transformed 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Pr="006C312D">
          <w:rPr>
            <w:rStyle w:val="Hyperlink"/>
            <w:i/>
          </w:rPr>
          <w:t>7.4</w:t>
        </w:r>
        <w:r w:rsidR="00297478">
          <w:rPr>
            <w:rStyle w:val="Hyperlink"/>
            <w:i/>
          </w:rPr>
          <w:t> </w:t>
        </w:r>
        <w:r w:rsidR="008977B3" w:rsidRPr="006C312D">
          <w:rPr>
            <w:rStyle w:val="Hyperlink"/>
            <w:i/>
          </w:rPr>
          <w:t>Item Response Theory</w:t>
        </w:r>
        <w:r w:rsidRPr="006C312D">
          <w:rPr>
            <w:rStyle w:val="Hyperlink"/>
            <w:i/>
          </w:rPr>
          <w:t xml:space="preserve"> Analyses</w:t>
        </w:r>
      </w:hyperlink>
      <w:r w:rsidRPr="006C312D">
        <w:t xml:space="preserve"> for the scaling procedures and the IRT inverse TCC method. Note that the estimation of ability is implemented by using the item parameters of each form.</w:t>
      </w:r>
    </w:p>
    <w:p w14:paraId="3CCB9F25" w14:textId="39B905E1" w:rsidR="00051D08" w:rsidRDefault="00784E79" w:rsidP="00784E79">
      <w:r w:rsidRPr="006C312D">
        <w:t xml:space="preserve">When a conversion table from the raw score to theta score is created for each form, the theta score of each individual student can be obtained in the conversion table. </w:t>
      </w:r>
      <w:r w:rsidR="00076989">
        <w:t xml:space="preserve">For the 2019–2020 CSA administration, because </w:t>
      </w:r>
      <w:r w:rsidR="00CA374A">
        <w:t>of</w:t>
      </w:r>
      <w:r w:rsidR="00051D08">
        <w:t xml:space="preserve"> the small sample size, the IRT calibration and linking </w:t>
      </w:r>
      <w:r w:rsidR="00087773">
        <w:t>were</w:t>
      </w:r>
      <w:r w:rsidR="00051D08">
        <w:t xml:space="preserve"> not conducted. Theta score distributions and the raw-score-to-theta-score conversion tables are not reported.</w:t>
      </w:r>
    </w:p>
    <w:p w14:paraId="50475B0C" w14:textId="48FD59A1" w:rsidR="001276BE" w:rsidRPr="006C312D" w:rsidRDefault="001276BE" w:rsidP="00352513">
      <w:pPr>
        <w:pStyle w:val="Heading4"/>
      </w:pPr>
      <w:r w:rsidRPr="006C312D">
        <w:t>Scale Scores for the Total Assessment</w:t>
      </w:r>
    </w:p>
    <w:p w14:paraId="312559D4" w14:textId="17AAF9BF" w:rsidR="00784E79" w:rsidRPr="006C312D" w:rsidRDefault="00784E79" w:rsidP="00784E79">
      <w:r w:rsidRPr="006C312D">
        <w:t xml:space="preserve">Raw scores obtained on each grade-level CSA are transformed to scale scores using the scaling process described in subsection </w:t>
      </w:r>
      <w:hyperlink w:anchor="_Calibration,_Linking,_and" w:history="1">
        <w:r w:rsidRPr="006C312D">
          <w:rPr>
            <w:rStyle w:val="Hyperlink"/>
            <w:i/>
            <w:szCs w:val="22"/>
            <w:lang w:eastAsia="zh-CN"/>
          </w:rPr>
          <w:t>7.4.2 Calibration, Linking, and Scaling</w:t>
        </w:r>
      </w:hyperlink>
      <w:r w:rsidRPr="006C312D">
        <w:t>. The following requirements were used to develop and define the CSA reporting scale ranges:</w:t>
      </w:r>
    </w:p>
    <w:p w14:paraId="00F3E805" w14:textId="77777777" w:rsidR="00784E79" w:rsidRPr="006C312D" w:rsidRDefault="00784E79" w:rsidP="007D3217">
      <w:pPr>
        <w:pStyle w:val="Numbered"/>
        <w:numPr>
          <w:ilvl w:val="0"/>
          <w:numId w:val="86"/>
        </w:numPr>
        <w:ind w:left="864" w:hanging="288"/>
      </w:pPr>
      <w:r w:rsidRPr="006C312D">
        <w:t xml:space="preserve">Each scale score has three digits (e.g., 320, 551, or 780) where the first digit is indicative of the grade being reported. The leading digit is defined by the grade for elementary and middle school, while the high school leading digit is set to “9.” The latter two digits represent the scale score as derived from the transformation from the raw scores to the scale scores. Refer to subsection </w:t>
      </w:r>
      <w:hyperlink w:anchor="_7.4.2.3.2_Transformation_from" w:history="1">
        <w:r w:rsidRPr="006C312D">
          <w:rPr>
            <w:rStyle w:val="Hyperlink"/>
            <w:i/>
          </w:rPr>
          <w:t>7.4.2.3.2 Transformation from Theta Scores to Scale Scores</w:t>
        </w:r>
      </w:hyperlink>
      <w:r w:rsidRPr="006C312D">
        <w:t xml:space="preserve"> for details of the transformation.</w:t>
      </w:r>
    </w:p>
    <w:p w14:paraId="2818BEAA" w14:textId="0A2365BA" w:rsidR="00784E79" w:rsidRPr="006C312D" w:rsidRDefault="00784E79" w:rsidP="007D3217">
      <w:pPr>
        <w:pStyle w:val="Numbered"/>
        <w:numPr>
          <w:ilvl w:val="0"/>
          <w:numId w:val="86"/>
        </w:numPr>
        <w:ind w:left="864" w:hanging="288"/>
      </w:pPr>
      <w:r w:rsidRPr="006C312D">
        <w:t>Score ranges are grade</w:t>
      </w:r>
      <w:r w:rsidR="003C49F5">
        <w:t xml:space="preserve"> </w:t>
      </w:r>
      <w:r w:rsidRPr="006C312D">
        <w:t>specific. For example, the possible scale scores would be 300 to 399 for grade three with the LOSS at 300 and the highest obtainable scale score (HOSS) at 399. For grade four, this range is 400 to 499 with a LOSS of 400 and a HOSS of 499, and so on for the other grades. For high school grades, the scale ranges from 900 to 999 with a LOSS of 900 and a HOSS of 999.</w:t>
      </w:r>
    </w:p>
    <w:p w14:paraId="58575819" w14:textId="7CA6E54B" w:rsidR="00784E79" w:rsidRPr="006C312D" w:rsidRDefault="00E735E2" w:rsidP="007D3217">
      <w:pPr>
        <w:pStyle w:val="Numbered"/>
        <w:numPr>
          <w:ilvl w:val="0"/>
          <w:numId w:val="86"/>
        </w:numPr>
        <w:ind w:left="864" w:hanging="288"/>
      </w:pPr>
      <w:r>
        <w:t xml:space="preserve">The </w:t>
      </w:r>
      <w:r w:rsidR="5DE5217C">
        <w:t xml:space="preserve">preliminary </w:t>
      </w:r>
      <w:r w:rsidR="00784E79">
        <w:t>threshold score</w:t>
      </w:r>
      <w:r w:rsidR="0FC99CC3">
        <w:t>s</w:t>
      </w:r>
      <w:r>
        <w:t xml:space="preserve"> between </w:t>
      </w:r>
      <w:r w:rsidR="3F6BC43F">
        <w:t>Range</w:t>
      </w:r>
      <w:r w:rsidR="001D6D22">
        <w:t xml:space="preserve"> 2 and </w:t>
      </w:r>
      <w:r w:rsidR="4BB9C294">
        <w:t xml:space="preserve">Range </w:t>
      </w:r>
      <w:r w:rsidR="001D6D22">
        <w:t>3</w:t>
      </w:r>
      <w:r w:rsidR="00784E79">
        <w:t xml:space="preserve"> on the scale is the same from year to year. </w:t>
      </w:r>
      <w:r w:rsidR="00477E62">
        <w:t>A</w:t>
      </w:r>
      <w:r w:rsidR="00784E79">
        <w:t>cross the grade levels, the last two digits corresponding to the score reporting range are the same, such as 360 for grade three, 460 for grade four, 560 for grade five, 660 for grade six, 760 for grade seven, 860 for grade eight, and 960 for high school.</w:t>
      </w:r>
    </w:p>
    <w:p w14:paraId="29DBA258" w14:textId="2A4F5BBB" w:rsidR="00784E79" w:rsidRPr="006C312D" w:rsidRDefault="00784E79" w:rsidP="007D3217">
      <w:pPr>
        <w:pStyle w:val="Numbered"/>
        <w:numPr>
          <w:ilvl w:val="0"/>
          <w:numId w:val="86"/>
        </w:numPr>
        <w:ind w:left="864" w:hanging="288"/>
      </w:pPr>
      <w:r w:rsidRPr="006C312D">
        <w:t xml:space="preserve">Students who logged on to the test and answered at least 1 item but fewer than 10 items, as shown in </w:t>
      </w:r>
      <w:r w:rsidR="005C43DB" w:rsidRPr="00730C33">
        <w:rPr>
          <w:rStyle w:val="Cross-Reference"/>
        </w:rPr>
        <w:fldChar w:fldCharType="begin"/>
      </w:r>
      <w:r w:rsidR="005C43DB" w:rsidRPr="00730C33">
        <w:rPr>
          <w:rStyle w:val="Cross-Reference"/>
        </w:rPr>
        <w:instrText xml:space="preserve"> REF  _Ref58320197 \* Lower \h  \* MERGEFORMAT </w:instrText>
      </w:r>
      <w:r w:rsidR="005C43DB" w:rsidRPr="00730C33">
        <w:rPr>
          <w:rStyle w:val="Cross-Reference"/>
        </w:rPr>
      </w:r>
      <w:r w:rsidR="005C43DB" w:rsidRPr="00730C33">
        <w:rPr>
          <w:rStyle w:val="Cross-Reference"/>
        </w:rPr>
        <w:fldChar w:fldCharType="separate"/>
      </w:r>
      <w:r w:rsidR="004F114F" w:rsidRPr="004F114F">
        <w:rPr>
          <w:rStyle w:val="Cross-Reference"/>
        </w:rPr>
        <w:t>table 6.1</w:t>
      </w:r>
      <w:r w:rsidR="005C43DB" w:rsidRPr="00730C33">
        <w:rPr>
          <w:rStyle w:val="Cross-Reference"/>
        </w:rPr>
        <w:fldChar w:fldCharType="end"/>
      </w:r>
      <w:r w:rsidRPr="006C312D">
        <w:t>, are assigned the LOSS.</w:t>
      </w:r>
    </w:p>
    <w:p w14:paraId="69EFD14C" w14:textId="631FC201" w:rsidR="00784E79" w:rsidRPr="006C312D" w:rsidRDefault="00784E79" w:rsidP="00784E79">
      <w:r w:rsidRPr="006C312D">
        <w:t xml:space="preserve">For students who complete a CSA, </w:t>
      </w:r>
      <w:r w:rsidR="00B53B8D">
        <w:t xml:space="preserve">their </w:t>
      </w:r>
      <w:r w:rsidRPr="006C312D">
        <w:t>scale scores cannot be lower than the LOSS or higher than the HOSS as a result of truncation in the scale score transformation listed in</w:t>
      </w:r>
      <w:r w:rsidR="00072CBF">
        <w:t xml:space="preserve"> </w:t>
      </w:r>
      <w:r w:rsidR="003C49F5" w:rsidRPr="00730C33">
        <w:rPr>
          <w:rStyle w:val="Cross-Reference"/>
        </w:rPr>
        <w:fldChar w:fldCharType="begin"/>
      </w:r>
      <w:r w:rsidR="003C49F5" w:rsidRPr="00730C33">
        <w:rPr>
          <w:rStyle w:val="Cross-Reference"/>
        </w:rPr>
        <w:instrText xml:space="preserve"> REF  _Ref37055785 \* Lower \h  \* MERGEFORMAT </w:instrText>
      </w:r>
      <w:r w:rsidR="003C49F5" w:rsidRPr="00730C33">
        <w:rPr>
          <w:rStyle w:val="Cross-Reference"/>
        </w:rPr>
      </w:r>
      <w:r w:rsidR="003C49F5" w:rsidRPr="00730C33">
        <w:rPr>
          <w:rStyle w:val="Cross-Reference"/>
        </w:rPr>
        <w:fldChar w:fldCharType="separate"/>
      </w:r>
      <w:r w:rsidR="004F114F" w:rsidRPr="004F114F">
        <w:rPr>
          <w:rStyle w:val="Cross-Reference"/>
        </w:rPr>
        <w:t>table 6.2</w:t>
      </w:r>
      <w:r w:rsidR="003C49F5" w:rsidRPr="00730C33">
        <w:rPr>
          <w:rStyle w:val="Cross-Reference"/>
        </w:rPr>
        <w:fldChar w:fldCharType="end"/>
      </w:r>
      <w:r w:rsidRPr="006C312D">
        <w:t>. For example, the scale scores for grade three are truncated at a minimum of 300 and a maximum of 399. As a result, the range of student ability estimates [-6, +6] is transformed to the scale score range [300, 399] for grade three and [400, 499] for grade four. The scale score ranges for other grade</w:t>
      </w:r>
      <w:r w:rsidR="002228D0">
        <w:t xml:space="preserve"> level</w:t>
      </w:r>
      <w:r w:rsidRPr="006C312D">
        <w:t>s</w:t>
      </w:r>
      <w:r w:rsidR="002228D0">
        <w:t xml:space="preserve"> and grade </w:t>
      </w:r>
      <w:r w:rsidR="007F69A1">
        <w:t>span</w:t>
      </w:r>
      <w:r w:rsidRPr="006C312D">
        <w:t xml:space="preserve"> follow the same</w:t>
      </w:r>
      <w:r w:rsidR="005C6153">
        <w:t xml:space="preserve"> rules</w:t>
      </w:r>
      <w:r w:rsidR="002228D0">
        <w:t xml:space="preserve">. </w:t>
      </w:r>
      <w:r w:rsidR="00F1718F">
        <w:t>In the 2019</w:t>
      </w:r>
      <w:r w:rsidR="002228D0">
        <w:t>–</w:t>
      </w:r>
      <w:r w:rsidR="00F1718F">
        <w:t xml:space="preserve">2020 administration, </w:t>
      </w:r>
      <w:r w:rsidR="007824EC">
        <w:t>the raw</w:t>
      </w:r>
      <w:r w:rsidR="002228D0">
        <w:t>-</w:t>
      </w:r>
      <w:r w:rsidR="00E816F2">
        <w:t>score-to-scale</w:t>
      </w:r>
      <w:r w:rsidR="002228D0">
        <w:t>-</w:t>
      </w:r>
      <w:r w:rsidR="00E816F2">
        <w:t xml:space="preserve">score conversion tables </w:t>
      </w:r>
      <w:r w:rsidR="002228D0">
        <w:t>were</w:t>
      </w:r>
      <w:r w:rsidR="005F61AB">
        <w:t xml:space="preserve"> not available </w:t>
      </w:r>
      <w:r w:rsidR="002228D0">
        <w:t>because of</w:t>
      </w:r>
      <w:r w:rsidR="005F61AB">
        <w:t xml:space="preserve"> the small sample size. </w:t>
      </w:r>
    </w:p>
    <w:p w14:paraId="09DD6F47" w14:textId="037BAC34" w:rsidR="001276BE" w:rsidRPr="006C312D" w:rsidRDefault="001276BE" w:rsidP="002B289D">
      <w:pPr>
        <w:pStyle w:val="Heading4"/>
      </w:pPr>
      <w:r w:rsidRPr="006C312D">
        <w:lastRenderedPageBreak/>
        <w:t>Score Reporting Ranges</w:t>
      </w:r>
    </w:p>
    <w:p w14:paraId="0232556B" w14:textId="1141CD52" w:rsidR="00BE74E2" w:rsidRDefault="00BE74E2" w:rsidP="00BE74E2">
      <w:pPr>
        <w:keepNext/>
        <w:keepLines/>
      </w:pPr>
      <w:r w:rsidRPr="006C312D">
        <w:t xml:space="preserve">CSA reporting scales classify each student’s performance into one of the three score reporting ranges. Detailed information regarding the determination of the score reporting ranges can be found in the </w:t>
      </w:r>
      <w:r w:rsidRPr="006C312D">
        <w:rPr>
          <w:i/>
        </w:rPr>
        <w:t>Standard Setting Technical Report for the California Spanish Assessment</w:t>
      </w:r>
      <w:r w:rsidRPr="006C312D">
        <w:t xml:space="preserve"> (CDE, 2019</w:t>
      </w:r>
      <w:r w:rsidR="00E461A5">
        <w:t>b</w:t>
      </w:r>
      <w:r w:rsidRPr="006C312D">
        <w:t xml:space="preserve">). The score reporting ranges for each grade level are presented in </w:t>
      </w:r>
      <w:r w:rsidR="00CE3929" w:rsidRPr="00730C33">
        <w:rPr>
          <w:rStyle w:val="Cross-Reference"/>
        </w:rPr>
        <w:fldChar w:fldCharType="begin"/>
      </w:r>
      <w:r w:rsidR="00CE3929" w:rsidRPr="00730C33">
        <w:rPr>
          <w:rStyle w:val="Cross-Reference"/>
        </w:rPr>
        <w:instrText xml:space="preserve"> REF  _Ref37055785 \* Lower \h  \* MERGEFORMAT </w:instrText>
      </w:r>
      <w:r w:rsidR="00CE3929" w:rsidRPr="00730C33">
        <w:rPr>
          <w:rStyle w:val="Cross-Reference"/>
        </w:rPr>
      </w:r>
      <w:r w:rsidR="00CE3929" w:rsidRPr="00730C33">
        <w:rPr>
          <w:rStyle w:val="Cross-Reference"/>
        </w:rPr>
        <w:fldChar w:fldCharType="separate"/>
      </w:r>
      <w:r w:rsidR="004F114F" w:rsidRPr="004F114F">
        <w:rPr>
          <w:rStyle w:val="Cross-Reference"/>
        </w:rPr>
        <w:t>table 6.2</w:t>
      </w:r>
      <w:r w:rsidR="00CE3929" w:rsidRPr="00730C33">
        <w:rPr>
          <w:rStyle w:val="Cross-Reference"/>
        </w:rPr>
        <w:fldChar w:fldCharType="end"/>
      </w:r>
      <w:r w:rsidRPr="006C312D">
        <w:t>.</w:t>
      </w:r>
    </w:p>
    <w:p w14:paraId="3D0B86CB" w14:textId="5A2C780A" w:rsidR="002745E0" w:rsidRDefault="002745E0" w:rsidP="002745E0">
      <w:pPr>
        <w:pStyle w:val="Caption"/>
      </w:pPr>
      <w:bookmarkStart w:id="326" w:name="_Ref37055785"/>
      <w:bookmarkStart w:id="327" w:name="_Toc37923046"/>
      <w:bookmarkStart w:id="328" w:name="_Toc220420455"/>
      <w:r w:rsidRPr="006C312D">
        <w:t xml:space="preserve">Table </w:t>
      </w:r>
      <w:r>
        <w:fldChar w:fldCharType="begin"/>
      </w:r>
      <w:r>
        <w:instrText>STYLEREF 2 \s</w:instrText>
      </w:r>
      <w:r>
        <w:fldChar w:fldCharType="separate"/>
      </w:r>
      <w:r>
        <w:rPr>
          <w:noProof/>
        </w:rPr>
        <w:t>6</w:t>
      </w:r>
      <w:r>
        <w:fldChar w:fldCharType="end"/>
      </w:r>
      <w:r w:rsidR="0025718D">
        <w:t>.</w:t>
      </w:r>
      <w:r>
        <w:fldChar w:fldCharType="begin"/>
      </w:r>
      <w:r>
        <w:instrText>SEQ Table \* ARABIC \s 2</w:instrText>
      </w:r>
      <w:r>
        <w:fldChar w:fldCharType="separate"/>
      </w:r>
      <w:r w:rsidR="0025718D">
        <w:rPr>
          <w:noProof/>
        </w:rPr>
        <w:t>2</w:t>
      </w:r>
      <w:r>
        <w:fldChar w:fldCharType="end"/>
      </w:r>
      <w:bookmarkEnd w:id="326"/>
      <w:r w:rsidRPr="006C312D">
        <w:t xml:space="preserve">  </w:t>
      </w:r>
      <w:r w:rsidRPr="006C312D">
        <w:rPr>
          <w:lang w:bidi="en-US"/>
        </w:rPr>
        <w:t>CSA Score Reporting Ranges by Grade Level</w:t>
      </w:r>
      <w:bookmarkEnd w:id="327"/>
      <w:bookmarkEnd w:id="328"/>
    </w:p>
    <w:tbl>
      <w:tblPr>
        <w:tblStyle w:val="TRs"/>
        <w:tblW w:w="0" w:type="auto"/>
        <w:tblLook w:val="04A0" w:firstRow="1" w:lastRow="0" w:firstColumn="1" w:lastColumn="0" w:noHBand="0" w:noVBand="1"/>
        <w:tblDescription w:val="CSA Score Reporting Ranges by Grade Level"/>
      </w:tblPr>
      <w:tblGrid>
        <w:gridCol w:w="2016"/>
        <w:gridCol w:w="1350"/>
        <w:gridCol w:w="1350"/>
        <w:gridCol w:w="1350"/>
      </w:tblGrid>
      <w:tr w:rsidR="00E074E2" w14:paraId="0FC8F6D0" w14:textId="77777777" w:rsidTr="00B5788C">
        <w:trPr>
          <w:cnfStyle w:val="100000000000" w:firstRow="1" w:lastRow="0" w:firstColumn="0" w:lastColumn="0" w:oddVBand="0" w:evenVBand="0" w:oddHBand="0" w:evenHBand="0" w:firstRowFirstColumn="0" w:firstRowLastColumn="0" w:lastRowFirstColumn="0" w:lastRowLastColumn="0"/>
        </w:trPr>
        <w:tc>
          <w:tcPr>
            <w:tcW w:w="201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008ABA" w14:textId="4C218B62" w:rsidR="002745E0" w:rsidRDefault="002745E0" w:rsidP="00B5788C">
            <w:pPr>
              <w:pStyle w:val="TableHead"/>
            </w:pPr>
            <w:r w:rsidRPr="006C312D">
              <w:rPr>
                <w:noProof w:val="0"/>
              </w:rPr>
              <w:t>Grade</w:t>
            </w:r>
            <w:r w:rsidR="002228D0">
              <w:rPr>
                <w:noProof w:val="0"/>
              </w:rPr>
              <w:t xml:space="preserve"> Level</w:t>
            </w:r>
            <w:r w:rsidRPr="006C312D">
              <w:rPr>
                <w:noProof w:val="0"/>
              </w:rPr>
              <w:t xml:space="preserve"> or Grade </w:t>
            </w:r>
            <w:r w:rsidR="007F69A1">
              <w:rPr>
                <w:noProof w:val="0"/>
              </w:rPr>
              <w:t>Span</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D6E513" w14:textId="6F24B890" w:rsidR="002745E0" w:rsidRDefault="002745E0" w:rsidP="00B5788C">
            <w:pPr>
              <w:pStyle w:val="TableHead"/>
            </w:pPr>
            <w:r w:rsidRPr="006C312D">
              <w:rPr>
                <w:noProof w:val="0"/>
              </w:rPr>
              <w:t>Score Reporting Range 1</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1EEC22" w14:textId="6EC95FB3" w:rsidR="002745E0" w:rsidRDefault="002745E0" w:rsidP="00B5788C">
            <w:pPr>
              <w:pStyle w:val="TableHead"/>
            </w:pPr>
            <w:r w:rsidRPr="006C312D">
              <w:rPr>
                <w:noProof w:val="0"/>
              </w:rPr>
              <w:t>Score Reporting Range 2</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55B336" w14:textId="3E694BBD" w:rsidR="002745E0" w:rsidRDefault="002745E0" w:rsidP="007F69A1">
            <w:pPr>
              <w:pStyle w:val="TableHead"/>
            </w:pPr>
            <w:r w:rsidRPr="006C312D">
              <w:rPr>
                <w:noProof w:val="0"/>
              </w:rPr>
              <w:t>Score Reporting Range 3</w:t>
            </w:r>
          </w:p>
        </w:tc>
      </w:tr>
      <w:tr w:rsidR="002745E0" w14:paraId="6C9C2560" w14:textId="77777777" w:rsidTr="00B5788C">
        <w:tc>
          <w:tcPr>
            <w:tcW w:w="2016" w:type="dxa"/>
          </w:tcPr>
          <w:p w14:paraId="2BB13506" w14:textId="2E447266" w:rsidR="002745E0" w:rsidRDefault="002745E0" w:rsidP="002745E0">
            <w:pPr>
              <w:pStyle w:val="TableText"/>
            </w:pPr>
            <w:r w:rsidRPr="006C312D">
              <w:t>Grade 3</w:t>
            </w:r>
          </w:p>
        </w:tc>
        <w:tc>
          <w:tcPr>
            <w:tcW w:w="0" w:type="dxa"/>
          </w:tcPr>
          <w:p w14:paraId="484BE824" w14:textId="12E584CE" w:rsidR="002745E0" w:rsidRDefault="002745E0" w:rsidP="002745E0">
            <w:pPr>
              <w:pStyle w:val="TableText"/>
            </w:pPr>
            <w:r w:rsidRPr="006C312D">
              <w:t>300–348</w:t>
            </w:r>
          </w:p>
        </w:tc>
        <w:tc>
          <w:tcPr>
            <w:tcW w:w="0" w:type="dxa"/>
          </w:tcPr>
          <w:p w14:paraId="2315996D" w14:textId="0A248CD6" w:rsidR="002745E0" w:rsidRDefault="002745E0" w:rsidP="002745E0">
            <w:pPr>
              <w:pStyle w:val="TableText"/>
            </w:pPr>
            <w:r w:rsidRPr="006C312D">
              <w:t>349–359</w:t>
            </w:r>
          </w:p>
        </w:tc>
        <w:tc>
          <w:tcPr>
            <w:tcW w:w="0" w:type="dxa"/>
          </w:tcPr>
          <w:p w14:paraId="0EABB71A" w14:textId="373B917C" w:rsidR="002745E0" w:rsidRDefault="002745E0" w:rsidP="002745E0">
            <w:pPr>
              <w:pStyle w:val="TableText"/>
            </w:pPr>
            <w:r w:rsidRPr="006C312D">
              <w:t>360–399</w:t>
            </w:r>
          </w:p>
        </w:tc>
      </w:tr>
      <w:tr w:rsidR="002745E0" w14:paraId="6742EBE4" w14:textId="77777777" w:rsidTr="00B5788C">
        <w:tc>
          <w:tcPr>
            <w:tcW w:w="2016" w:type="dxa"/>
          </w:tcPr>
          <w:p w14:paraId="3D52D846" w14:textId="03490E2E" w:rsidR="002745E0" w:rsidRDefault="002745E0" w:rsidP="002745E0">
            <w:pPr>
              <w:pStyle w:val="TableText"/>
            </w:pPr>
            <w:r w:rsidRPr="006C312D">
              <w:t>Grade 4</w:t>
            </w:r>
          </w:p>
        </w:tc>
        <w:tc>
          <w:tcPr>
            <w:tcW w:w="0" w:type="dxa"/>
          </w:tcPr>
          <w:p w14:paraId="2E3FCDC6" w14:textId="24B19CCE" w:rsidR="002745E0" w:rsidRDefault="002745E0" w:rsidP="002745E0">
            <w:pPr>
              <w:pStyle w:val="TableText"/>
            </w:pPr>
            <w:r w:rsidRPr="006C312D">
              <w:t>400–448</w:t>
            </w:r>
          </w:p>
        </w:tc>
        <w:tc>
          <w:tcPr>
            <w:tcW w:w="0" w:type="dxa"/>
          </w:tcPr>
          <w:p w14:paraId="60C5DE53" w14:textId="4CD9571D" w:rsidR="002745E0" w:rsidRDefault="002745E0" w:rsidP="002745E0">
            <w:pPr>
              <w:pStyle w:val="TableText"/>
            </w:pPr>
            <w:r w:rsidRPr="006C312D">
              <w:t>449–459</w:t>
            </w:r>
          </w:p>
        </w:tc>
        <w:tc>
          <w:tcPr>
            <w:tcW w:w="0" w:type="dxa"/>
          </w:tcPr>
          <w:p w14:paraId="21EEF53D" w14:textId="48EFE0EE" w:rsidR="002745E0" w:rsidRDefault="002745E0" w:rsidP="002745E0">
            <w:pPr>
              <w:pStyle w:val="TableText"/>
            </w:pPr>
            <w:r w:rsidRPr="006C312D">
              <w:t>460–499</w:t>
            </w:r>
          </w:p>
        </w:tc>
      </w:tr>
      <w:tr w:rsidR="002745E0" w14:paraId="5DC962DC" w14:textId="77777777" w:rsidTr="00B5788C">
        <w:tc>
          <w:tcPr>
            <w:tcW w:w="2016" w:type="dxa"/>
          </w:tcPr>
          <w:p w14:paraId="0D6075A7" w14:textId="3594EBCB" w:rsidR="002745E0" w:rsidRDefault="002745E0" w:rsidP="002745E0">
            <w:pPr>
              <w:pStyle w:val="TableText"/>
            </w:pPr>
            <w:r w:rsidRPr="006C312D">
              <w:t>Grade 5</w:t>
            </w:r>
          </w:p>
        </w:tc>
        <w:tc>
          <w:tcPr>
            <w:tcW w:w="0" w:type="dxa"/>
          </w:tcPr>
          <w:p w14:paraId="488E49C1" w14:textId="2D26A2B7" w:rsidR="002745E0" w:rsidRDefault="002745E0" w:rsidP="002745E0">
            <w:pPr>
              <w:pStyle w:val="TableText"/>
            </w:pPr>
            <w:r w:rsidRPr="006C312D">
              <w:t>500–545</w:t>
            </w:r>
          </w:p>
        </w:tc>
        <w:tc>
          <w:tcPr>
            <w:tcW w:w="0" w:type="dxa"/>
          </w:tcPr>
          <w:p w14:paraId="15B052E6" w14:textId="3E3D0366" w:rsidR="002745E0" w:rsidRDefault="002745E0" w:rsidP="002745E0">
            <w:pPr>
              <w:pStyle w:val="TableText"/>
            </w:pPr>
            <w:r w:rsidRPr="006C312D">
              <w:t>546–559</w:t>
            </w:r>
          </w:p>
        </w:tc>
        <w:tc>
          <w:tcPr>
            <w:tcW w:w="0" w:type="dxa"/>
          </w:tcPr>
          <w:p w14:paraId="2868F69B" w14:textId="45B82D61" w:rsidR="002745E0" w:rsidRDefault="002745E0" w:rsidP="002745E0">
            <w:pPr>
              <w:pStyle w:val="TableText"/>
            </w:pPr>
            <w:r w:rsidRPr="006C312D">
              <w:t>560–599</w:t>
            </w:r>
          </w:p>
        </w:tc>
      </w:tr>
      <w:tr w:rsidR="002745E0" w14:paraId="2B053946" w14:textId="77777777" w:rsidTr="00B5788C">
        <w:tc>
          <w:tcPr>
            <w:tcW w:w="2016" w:type="dxa"/>
          </w:tcPr>
          <w:p w14:paraId="11E287DD" w14:textId="45B1CD76" w:rsidR="002745E0" w:rsidRDefault="002745E0" w:rsidP="002745E0">
            <w:pPr>
              <w:pStyle w:val="TableText"/>
            </w:pPr>
            <w:r w:rsidRPr="006C312D">
              <w:t>Grade 6</w:t>
            </w:r>
          </w:p>
        </w:tc>
        <w:tc>
          <w:tcPr>
            <w:tcW w:w="0" w:type="dxa"/>
          </w:tcPr>
          <w:p w14:paraId="3A82D904" w14:textId="5123FEEF" w:rsidR="002745E0" w:rsidRDefault="002745E0" w:rsidP="002745E0">
            <w:pPr>
              <w:pStyle w:val="TableText"/>
            </w:pPr>
            <w:r w:rsidRPr="006C312D">
              <w:t>600–647</w:t>
            </w:r>
          </w:p>
        </w:tc>
        <w:tc>
          <w:tcPr>
            <w:tcW w:w="0" w:type="dxa"/>
          </w:tcPr>
          <w:p w14:paraId="48CC3CFA" w14:textId="6CF7F335" w:rsidR="002745E0" w:rsidRDefault="002745E0" w:rsidP="002745E0">
            <w:pPr>
              <w:pStyle w:val="TableText"/>
            </w:pPr>
            <w:r w:rsidRPr="006C312D">
              <w:t>648–659</w:t>
            </w:r>
          </w:p>
        </w:tc>
        <w:tc>
          <w:tcPr>
            <w:tcW w:w="0" w:type="dxa"/>
          </w:tcPr>
          <w:p w14:paraId="5E4C2A72" w14:textId="7F3A3707" w:rsidR="002745E0" w:rsidRDefault="002745E0" w:rsidP="002745E0">
            <w:pPr>
              <w:pStyle w:val="TableText"/>
            </w:pPr>
            <w:r w:rsidRPr="006C312D">
              <w:t>660–699</w:t>
            </w:r>
          </w:p>
        </w:tc>
      </w:tr>
      <w:tr w:rsidR="002745E0" w14:paraId="42B4B977" w14:textId="77777777" w:rsidTr="00B5788C">
        <w:tc>
          <w:tcPr>
            <w:tcW w:w="2016" w:type="dxa"/>
          </w:tcPr>
          <w:p w14:paraId="0272EE74" w14:textId="775E14A1" w:rsidR="002745E0" w:rsidRDefault="002745E0" w:rsidP="002745E0">
            <w:pPr>
              <w:pStyle w:val="TableText"/>
            </w:pPr>
            <w:r w:rsidRPr="006C312D">
              <w:t>Grade 7</w:t>
            </w:r>
          </w:p>
        </w:tc>
        <w:tc>
          <w:tcPr>
            <w:tcW w:w="0" w:type="dxa"/>
          </w:tcPr>
          <w:p w14:paraId="0E327837" w14:textId="6F4A65E3" w:rsidR="002745E0" w:rsidRDefault="002745E0" w:rsidP="002745E0">
            <w:pPr>
              <w:pStyle w:val="TableText"/>
            </w:pPr>
            <w:r w:rsidRPr="006C312D">
              <w:t>700–743</w:t>
            </w:r>
          </w:p>
        </w:tc>
        <w:tc>
          <w:tcPr>
            <w:tcW w:w="0" w:type="dxa"/>
          </w:tcPr>
          <w:p w14:paraId="413A7F91" w14:textId="1433A9FB" w:rsidR="002745E0" w:rsidRDefault="002745E0" w:rsidP="002745E0">
            <w:pPr>
              <w:pStyle w:val="TableText"/>
            </w:pPr>
            <w:r w:rsidRPr="006C312D">
              <w:t>744–759</w:t>
            </w:r>
          </w:p>
        </w:tc>
        <w:tc>
          <w:tcPr>
            <w:tcW w:w="0" w:type="dxa"/>
          </w:tcPr>
          <w:p w14:paraId="7C3CC73F" w14:textId="1D0CC70C" w:rsidR="002745E0" w:rsidRDefault="002745E0" w:rsidP="002745E0">
            <w:pPr>
              <w:pStyle w:val="TableText"/>
            </w:pPr>
            <w:r w:rsidRPr="006C312D">
              <w:t>760–799</w:t>
            </w:r>
          </w:p>
        </w:tc>
      </w:tr>
      <w:tr w:rsidR="002745E0" w14:paraId="2175D493" w14:textId="77777777" w:rsidTr="00B5788C">
        <w:tc>
          <w:tcPr>
            <w:tcW w:w="2016" w:type="dxa"/>
          </w:tcPr>
          <w:p w14:paraId="2A3BF48E" w14:textId="0E3CC811" w:rsidR="002745E0" w:rsidRDefault="002745E0" w:rsidP="002745E0">
            <w:pPr>
              <w:pStyle w:val="TableText"/>
            </w:pPr>
            <w:r w:rsidRPr="006C312D">
              <w:t>Grade 8</w:t>
            </w:r>
          </w:p>
        </w:tc>
        <w:tc>
          <w:tcPr>
            <w:tcW w:w="0" w:type="dxa"/>
          </w:tcPr>
          <w:p w14:paraId="5921BBC2" w14:textId="4CD3EA33" w:rsidR="002745E0" w:rsidRDefault="002745E0" w:rsidP="002745E0">
            <w:pPr>
              <w:pStyle w:val="TableText"/>
            </w:pPr>
            <w:r w:rsidRPr="006C312D">
              <w:t>800–847</w:t>
            </w:r>
          </w:p>
        </w:tc>
        <w:tc>
          <w:tcPr>
            <w:tcW w:w="0" w:type="dxa"/>
          </w:tcPr>
          <w:p w14:paraId="7E2CE8F3" w14:textId="78CC7EF1" w:rsidR="002745E0" w:rsidRDefault="002745E0" w:rsidP="002745E0">
            <w:pPr>
              <w:pStyle w:val="TableText"/>
            </w:pPr>
            <w:r w:rsidRPr="006C312D">
              <w:t>848–859</w:t>
            </w:r>
          </w:p>
        </w:tc>
        <w:tc>
          <w:tcPr>
            <w:tcW w:w="0" w:type="dxa"/>
          </w:tcPr>
          <w:p w14:paraId="1BF1AC90" w14:textId="582ECA47" w:rsidR="002745E0" w:rsidRDefault="002745E0" w:rsidP="002745E0">
            <w:pPr>
              <w:pStyle w:val="TableText"/>
            </w:pPr>
            <w:r w:rsidRPr="006C312D">
              <w:t>860–899</w:t>
            </w:r>
          </w:p>
        </w:tc>
      </w:tr>
      <w:tr w:rsidR="002745E0" w14:paraId="09F11A0F" w14:textId="77777777" w:rsidTr="00B5788C">
        <w:tc>
          <w:tcPr>
            <w:tcW w:w="2016" w:type="dxa"/>
          </w:tcPr>
          <w:p w14:paraId="4068D116" w14:textId="02D1AC8D" w:rsidR="002745E0" w:rsidRDefault="002745E0" w:rsidP="002745E0">
            <w:pPr>
              <w:pStyle w:val="TableText"/>
            </w:pPr>
            <w:r w:rsidRPr="006C312D">
              <w:t xml:space="preserve">High </w:t>
            </w:r>
            <w:r>
              <w:t>s</w:t>
            </w:r>
            <w:r w:rsidRPr="006C312D">
              <w:t>chool</w:t>
            </w:r>
          </w:p>
        </w:tc>
        <w:tc>
          <w:tcPr>
            <w:tcW w:w="0" w:type="dxa"/>
          </w:tcPr>
          <w:p w14:paraId="102A0FFD" w14:textId="6D481974" w:rsidR="002745E0" w:rsidRDefault="002745E0" w:rsidP="002745E0">
            <w:pPr>
              <w:pStyle w:val="TableText"/>
            </w:pPr>
            <w:r w:rsidRPr="006C312D">
              <w:t>900–949</w:t>
            </w:r>
          </w:p>
        </w:tc>
        <w:tc>
          <w:tcPr>
            <w:tcW w:w="0" w:type="dxa"/>
          </w:tcPr>
          <w:p w14:paraId="38B40BF7" w14:textId="02055B53" w:rsidR="002745E0" w:rsidRDefault="002745E0" w:rsidP="002745E0">
            <w:pPr>
              <w:pStyle w:val="TableText"/>
            </w:pPr>
            <w:r w:rsidRPr="006C312D">
              <w:t>950–959</w:t>
            </w:r>
          </w:p>
        </w:tc>
        <w:tc>
          <w:tcPr>
            <w:tcW w:w="0" w:type="dxa"/>
          </w:tcPr>
          <w:p w14:paraId="6E3BDF44" w14:textId="228D2D16" w:rsidR="002745E0" w:rsidRDefault="002745E0" w:rsidP="002745E0">
            <w:pPr>
              <w:pStyle w:val="TableText"/>
            </w:pPr>
            <w:r w:rsidRPr="006C312D">
              <w:t>960–999</w:t>
            </w:r>
          </w:p>
        </w:tc>
      </w:tr>
    </w:tbl>
    <w:p w14:paraId="46A101CE" w14:textId="59C8D931" w:rsidR="00A63789" w:rsidRPr="006C312D" w:rsidRDefault="001276BE" w:rsidP="002B289D">
      <w:pPr>
        <w:pStyle w:val="Heading3"/>
      </w:pPr>
      <w:bookmarkStart w:id="329" w:name="_Overview_of_Score"/>
      <w:bookmarkStart w:id="330" w:name="_Toc182472570"/>
      <w:bookmarkEnd w:id="329"/>
      <w:r w:rsidRPr="006C312D">
        <w:t>Overview of Score Aggregation Procedures</w:t>
      </w:r>
      <w:bookmarkEnd w:id="330"/>
    </w:p>
    <w:p w14:paraId="2B6FF733" w14:textId="0AFB86DA" w:rsidR="00BE74E2" w:rsidRPr="006C312D" w:rsidRDefault="00BE74E2" w:rsidP="00BE74E2">
      <w:r w:rsidRPr="006C312D">
        <w:t>For the CSA, the aggregated scores are generated for the selected groups of interest (gender, ethnicity, English language fluency, etc.) and for the total population. This subsection contains a description of the types of aggregation that are performed on the CSA summary test scores.</w:t>
      </w:r>
    </w:p>
    <w:p w14:paraId="6E70FCDC" w14:textId="5C7F3A1A" w:rsidR="008518E7" w:rsidRPr="006C312D" w:rsidRDefault="008518E7" w:rsidP="00BE74E2">
      <w:r>
        <w:t xml:space="preserve">In a typical year, </w:t>
      </w:r>
      <w:r w:rsidR="00D33B99">
        <w:t>s</w:t>
      </w:r>
      <w:r>
        <w:t>cale score</w:t>
      </w:r>
      <w:r w:rsidR="00D33B99">
        <w:t>s</w:t>
      </w:r>
      <w:r>
        <w:t xml:space="preserve"> </w:t>
      </w:r>
      <w:r w:rsidR="00D33B99">
        <w:t>are</w:t>
      </w:r>
      <w:r>
        <w:t xml:space="preserve"> </w:t>
      </w:r>
      <w:r w:rsidR="00D33B99">
        <w:t>reported</w:t>
      </w:r>
      <w:r>
        <w:t xml:space="preserve">. </w:t>
      </w:r>
      <w:r w:rsidR="00CA374A">
        <w:t>Because of</w:t>
      </w:r>
      <w:r>
        <w:t xml:space="preserve"> the small sample size</w:t>
      </w:r>
      <w:r w:rsidR="00D33B99">
        <w:t xml:space="preserve"> in the 2019–</w:t>
      </w:r>
      <w:r w:rsidR="00CA374A">
        <w:t>‍</w:t>
      </w:r>
      <w:r w:rsidR="00D33B99">
        <w:t>2020 administration</w:t>
      </w:r>
      <w:r>
        <w:t xml:space="preserve">, no IRT analysis was conducted. </w:t>
      </w:r>
      <w:r w:rsidR="00D33B99">
        <w:t xml:space="preserve">As a result, </w:t>
      </w:r>
      <w:r w:rsidR="00D05893">
        <w:t>neither</w:t>
      </w:r>
      <w:r>
        <w:t xml:space="preserve"> theta scores </w:t>
      </w:r>
      <w:r w:rsidR="00D05893">
        <w:t>nor</w:t>
      </w:r>
      <w:r>
        <w:t xml:space="preserve"> scale scores c</w:t>
      </w:r>
      <w:r w:rsidR="00D33B99">
        <w:t>ould</w:t>
      </w:r>
      <w:r>
        <w:t xml:space="preserve"> be reported.</w:t>
      </w:r>
      <w:r w:rsidR="00D33B99">
        <w:t xml:space="preserve"> Instead, percent</w:t>
      </w:r>
      <w:r w:rsidR="00612972">
        <w:t>-</w:t>
      </w:r>
      <w:r w:rsidR="00D33B99">
        <w:t xml:space="preserve">correct scores were reported to provide </w:t>
      </w:r>
      <w:r w:rsidR="00D05893">
        <w:t xml:space="preserve">student achievement </w:t>
      </w:r>
      <w:r w:rsidR="00D33B99">
        <w:t>information on</w:t>
      </w:r>
      <w:r w:rsidR="00D05893">
        <w:t xml:space="preserve"> the</w:t>
      </w:r>
      <w:r w:rsidR="00D33B99">
        <w:t xml:space="preserve"> </w:t>
      </w:r>
      <w:r w:rsidR="00D05893">
        <w:t>CSA</w:t>
      </w:r>
      <w:r w:rsidR="00D33B99">
        <w:t>.</w:t>
      </w:r>
    </w:p>
    <w:p w14:paraId="3130DAEC" w14:textId="05BB1D68" w:rsidR="001276BE" w:rsidRPr="006C312D" w:rsidRDefault="001276BE" w:rsidP="002B289D">
      <w:pPr>
        <w:pStyle w:val="Heading4"/>
      </w:pPr>
      <w:r w:rsidRPr="006C312D">
        <w:t>Individual Student Score Distributions and Summary Statistics</w:t>
      </w:r>
    </w:p>
    <w:p w14:paraId="48F66A0F" w14:textId="66B35E9E" w:rsidR="00C34F93" w:rsidRDefault="00BE74E2" w:rsidP="007569AF">
      <w:r w:rsidRPr="006C312D">
        <w:t xml:space="preserve">Summary statistics that describe student performance on each test are presented in </w:t>
      </w:r>
      <w:r w:rsidR="00B218D9" w:rsidRPr="00730C33">
        <w:rPr>
          <w:rStyle w:val="Cross-Reference"/>
        </w:rPr>
        <w:fldChar w:fldCharType="begin"/>
      </w:r>
      <w:r w:rsidR="00B218D9" w:rsidRPr="00730C33">
        <w:rPr>
          <w:rStyle w:val="Cross-Reference"/>
        </w:rPr>
        <w:instrText xml:space="preserve"> REF  _Ref37058714 \* Lower \h  \* MERGEFORMAT </w:instrText>
      </w:r>
      <w:r w:rsidR="00B218D9" w:rsidRPr="00730C33">
        <w:rPr>
          <w:rStyle w:val="Cross-Reference"/>
        </w:rPr>
      </w:r>
      <w:r w:rsidR="00B218D9" w:rsidRPr="00730C33">
        <w:rPr>
          <w:rStyle w:val="Cross-Reference"/>
        </w:rPr>
        <w:fldChar w:fldCharType="separate"/>
      </w:r>
      <w:r w:rsidR="004F114F" w:rsidRPr="004F114F">
        <w:rPr>
          <w:rStyle w:val="Cross-Reference"/>
        </w:rPr>
        <w:t>table 6.3</w:t>
      </w:r>
      <w:r w:rsidR="00B218D9" w:rsidRPr="00730C33">
        <w:rPr>
          <w:rStyle w:val="Cross-Reference"/>
        </w:rPr>
        <w:fldChar w:fldCharType="end"/>
      </w:r>
      <w:r w:rsidRPr="006C312D">
        <w:t xml:space="preserve">. Included in the table are the number of students taking each test and the means and standard deviations of student scores expressed in terms of </w:t>
      </w:r>
      <w:r w:rsidR="00A7577F">
        <w:t>the percent</w:t>
      </w:r>
      <w:r w:rsidR="00612972">
        <w:t>-</w:t>
      </w:r>
      <w:r w:rsidR="00A7577F">
        <w:t>correct scores</w:t>
      </w:r>
      <w:r w:rsidRPr="006C312D">
        <w:t>.</w:t>
      </w:r>
      <w:r w:rsidR="00C16E52">
        <w:t xml:space="preserve"> Caution should be taken </w:t>
      </w:r>
      <w:r w:rsidR="009C086D">
        <w:t xml:space="preserve">when interpreting these results, </w:t>
      </w:r>
      <w:r w:rsidR="00EA3F01">
        <w:t>because</w:t>
      </w:r>
      <w:r w:rsidR="009C086D">
        <w:t xml:space="preserve"> </w:t>
      </w:r>
      <w:r w:rsidR="003455BB">
        <w:t>the</w:t>
      </w:r>
      <w:r w:rsidR="05B30E2D">
        <w:t xml:space="preserve"> </w:t>
      </w:r>
      <w:r w:rsidR="00766911">
        <w:t xml:space="preserve">samples </w:t>
      </w:r>
      <w:r>
        <w:t>are extremely small</w:t>
      </w:r>
      <w:r w:rsidR="00B90403">
        <w:t>—</w:t>
      </w:r>
      <w:r>
        <w:t>only 3 percent of the testing population</w:t>
      </w:r>
      <w:r w:rsidR="00B90403">
        <w:t>,</w:t>
      </w:r>
      <w:r>
        <w:t xml:space="preserve"> on average</w:t>
      </w:r>
      <w:r w:rsidR="00B90403">
        <w:t>—</w:t>
      </w:r>
      <w:r>
        <w:t xml:space="preserve">and </w:t>
      </w:r>
      <w:r w:rsidR="0019023C">
        <w:t xml:space="preserve">may not </w:t>
      </w:r>
      <w:r w:rsidR="63F7C4EB">
        <w:t>be</w:t>
      </w:r>
      <w:r w:rsidR="00EA3F01">
        <w:t xml:space="preserve"> </w:t>
      </w:r>
      <w:r w:rsidR="00766911">
        <w:t xml:space="preserve">representative of the </w:t>
      </w:r>
      <w:r w:rsidR="00EA3F01">
        <w:t xml:space="preserve">testing </w:t>
      </w:r>
      <w:r w:rsidR="00766911">
        <w:t xml:space="preserve">population. </w:t>
      </w:r>
    </w:p>
    <w:p w14:paraId="519708A9" w14:textId="2B96AFD3" w:rsidR="00935531" w:rsidRPr="0005651D" w:rsidRDefault="00935531" w:rsidP="00935531">
      <w:pPr>
        <w:keepNext/>
        <w:spacing w:before="120"/>
      </w:pPr>
      <w:r w:rsidRPr="00DF7169">
        <w:lastRenderedPageBreak/>
        <w:t>Note</w:t>
      </w:r>
      <w:r>
        <w:t xml:space="preserve"> the following about </w:t>
      </w:r>
      <w:r w:rsidRPr="00730C33">
        <w:rPr>
          <w:rStyle w:val="Cross-Reference"/>
        </w:rPr>
        <w:fldChar w:fldCharType="begin"/>
      </w:r>
      <w:r w:rsidRPr="00730C33">
        <w:rPr>
          <w:rStyle w:val="Cross-Reference"/>
        </w:rPr>
        <w:instrText xml:space="preserve"> REF  _Ref37058714 \* Lower \h  \* MERGEFORMAT </w:instrText>
      </w:r>
      <w:r w:rsidRPr="00730C33">
        <w:rPr>
          <w:rStyle w:val="Cross-Reference"/>
        </w:rPr>
      </w:r>
      <w:r w:rsidRPr="00730C33">
        <w:rPr>
          <w:rStyle w:val="Cross-Reference"/>
        </w:rPr>
        <w:fldChar w:fldCharType="separate"/>
      </w:r>
      <w:r w:rsidR="004F114F" w:rsidRPr="004F114F">
        <w:rPr>
          <w:rStyle w:val="Cross-Reference"/>
        </w:rPr>
        <w:t>table 6.3</w:t>
      </w:r>
      <w:r w:rsidRPr="00730C33">
        <w:rPr>
          <w:rStyle w:val="Cross-Reference"/>
        </w:rPr>
        <w:fldChar w:fldCharType="end"/>
      </w:r>
      <w:r>
        <w:t>:</w:t>
      </w:r>
    </w:p>
    <w:p w14:paraId="2A3419E1" w14:textId="77777777" w:rsidR="00935531" w:rsidRDefault="00935531" w:rsidP="00935531">
      <w:pPr>
        <w:pStyle w:val="Numbered"/>
        <w:keepNext/>
        <w:numPr>
          <w:ilvl w:val="0"/>
          <w:numId w:val="117"/>
        </w:numPr>
        <w:ind w:left="864" w:hanging="288"/>
        <w:contextualSpacing/>
      </w:pPr>
      <w:r w:rsidRPr="006C312D">
        <w:t>The incomplete cases are not included in the analysis.</w:t>
      </w:r>
    </w:p>
    <w:p w14:paraId="6C8BB6B8" w14:textId="05A38CC5" w:rsidR="00935531" w:rsidRPr="006C312D" w:rsidRDefault="00935531" w:rsidP="00935531">
      <w:pPr>
        <w:pStyle w:val="Numbered"/>
        <w:keepNext/>
        <w:contextualSpacing/>
      </w:pPr>
      <w:r>
        <w:t>Scores will not be reported for a group that has 10 or fewer students.</w:t>
      </w:r>
    </w:p>
    <w:p w14:paraId="75C6EEAA" w14:textId="4713CBD5" w:rsidR="00B218D9" w:rsidRPr="006C312D" w:rsidRDefault="00B218D9" w:rsidP="00B218D9">
      <w:pPr>
        <w:pStyle w:val="Caption"/>
      </w:pPr>
      <w:bookmarkStart w:id="331" w:name="_Ref37058714"/>
      <w:bookmarkStart w:id="332" w:name="_Toc37923047"/>
      <w:bookmarkStart w:id="333" w:name="_Toc220420456"/>
      <w:r w:rsidRPr="006C312D">
        <w:t>Table</w:t>
      </w:r>
      <w:r w:rsidR="00D64074">
        <w:t> </w:t>
      </w:r>
      <w:r>
        <w:fldChar w:fldCharType="begin"/>
      </w:r>
      <w:r>
        <w:instrText>STYLEREF 2 \s</w:instrText>
      </w:r>
      <w:r>
        <w:fldChar w:fldCharType="separate"/>
      </w:r>
      <w:r w:rsidR="009350B6">
        <w:rPr>
          <w:noProof/>
        </w:rPr>
        <w:t>6</w:t>
      </w:r>
      <w:r>
        <w:fldChar w:fldCharType="end"/>
      </w:r>
      <w:r w:rsidR="0025718D">
        <w:t>.</w:t>
      </w:r>
      <w:r>
        <w:fldChar w:fldCharType="begin"/>
      </w:r>
      <w:r>
        <w:instrText>SEQ Table \* ARABIC \s 2</w:instrText>
      </w:r>
      <w:r>
        <w:fldChar w:fldCharType="separate"/>
      </w:r>
      <w:r w:rsidR="0025718D">
        <w:rPr>
          <w:noProof/>
        </w:rPr>
        <w:t>3</w:t>
      </w:r>
      <w:r>
        <w:fldChar w:fldCharType="end"/>
      </w:r>
      <w:bookmarkEnd w:id="331"/>
      <w:r w:rsidRPr="006C312D">
        <w:t xml:space="preserve">  </w:t>
      </w:r>
      <w:r w:rsidRPr="006C312D">
        <w:rPr>
          <w:lang w:bidi="en-US"/>
        </w:rPr>
        <w:t>Mean and Standard Deviation of Percent Correct (PC) Scores</w:t>
      </w:r>
      <w:bookmarkEnd w:id="332"/>
      <w:bookmarkEnd w:id="333"/>
    </w:p>
    <w:tbl>
      <w:tblPr>
        <w:tblStyle w:val="TRs"/>
        <w:tblW w:w="0" w:type="auto"/>
        <w:tblLayout w:type="fixed"/>
        <w:tblLook w:val="04A0" w:firstRow="1" w:lastRow="0" w:firstColumn="1" w:lastColumn="0" w:noHBand="0" w:noVBand="1"/>
        <w:tblDescription w:val="Mean and Standard Deviation of Percent Correct (PC) Scores"/>
      </w:tblPr>
      <w:tblGrid>
        <w:gridCol w:w="2880"/>
        <w:gridCol w:w="2016"/>
        <w:gridCol w:w="1008"/>
        <w:gridCol w:w="884"/>
      </w:tblGrid>
      <w:tr w:rsidR="00B90403" w:rsidRPr="006C312D" w14:paraId="2BD811B5" w14:textId="77777777" w:rsidTr="00D16290">
        <w:trPr>
          <w:cnfStyle w:val="100000000000" w:firstRow="1" w:lastRow="0" w:firstColumn="0" w:lastColumn="0" w:oddVBand="0" w:evenVBand="0" w:oddHBand="0" w:evenHBand="0" w:firstRowFirstColumn="0" w:firstRowLastColumn="0" w:lastRowFirstColumn="0" w:lastRowLastColumn="0"/>
          <w:trHeight w:val="870"/>
        </w:trPr>
        <w:tc>
          <w:tcPr>
            <w:tcW w:w="28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BEE697" w14:textId="3DED1089" w:rsidR="00B218D9" w:rsidRPr="006C312D" w:rsidRDefault="00B218D9" w:rsidP="00B5788C">
            <w:pPr>
              <w:pStyle w:val="TableHead"/>
              <w:keepNext/>
              <w:rPr>
                <w:b w:val="0"/>
                <w:noProof w:val="0"/>
              </w:rPr>
            </w:pPr>
            <w:r w:rsidRPr="006C312D">
              <w:rPr>
                <w:noProof w:val="0"/>
              </w:rPr>
              <w:t>Grade</w:t>
            </w:r>
            <w:r w:rsidR="00663B50">
              <w:rPr>
                <w:noProof w:val="0"/>
              </w:rPr>
              <w:t xml:space="preserve"> </w:t>
            </w:r>
            <w:r w:rsidR="002228D0">
              <w:rPr>
                <w:noProof w:val="0"/>
              </w:rPr>
              <w:t xml:space="preserve">Level </w:t>
            </w:r>
            <w:r w:rsidR="00663B50">
              <w:rPr>
                <w:noProof w:val="0"/>
              </w:rPr>
              <w:t>or Grade</w:t>
            </w:r>
            <w:r w:rsidR="00B90403">
              <w:rPr>
                <w:noProof w:val="0"/>
              </w:rPr>
              <w:t> </w:t>
            </w:r>
            <w:r w:rsidR="007F69A1">
              <w:rPr>
                <w:noProof w:val="0"/>
              </w:rPr>
              <w:t>Span</w:t>
            </w:r>
          </w:p>
        </w:tc>
        <w:tc>
          <w:tcPr>
            <w:tcW w:w="201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A1325C" w14:textId="77777777" w:rsidR="00B218D9" w:rsidRPr="006C312D" w:rsidRDefault="00B218D9" w:rsidP="00D16290">
            <w:pPr>
              <w:pStyle w:val="TableHead"/>
              <w:rPr>
                <w:b w:val="0"/>
                <w:noProof w:val="0"/>
              </w:rPr>
            </w:pPr>
            <w:r w:rsidRPr="006C312D">
              <w:rPr>
                <w:noProof w:val="0"/>
              </w:rPr>
              <w:t>Number of Students Tested with Valid Scores</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159E81" w14:textId="70DA36EF" w:rsidR="00B218D9" w:rsidRPr="006C312D" w:rsidRDefault="00B218D9" w:rsidP="00D16290">
            <w:pPr>
              <w:pStyle w:val="TableHead"/>
              <w:rPr>
                <w:b w:val="0"/>
                <w:noProof w:val="0"/>
              </w:rPr>
            </w:pPr>
            <w:r>
              <w:rPr>
                <w:noProof w:val="0"/>
              </w:rPr>
              <w:t>PC Score Mean</w:t>
            </w:r>
          </w:p>
        </w:tc>
        <w:tc>
          <w:tcPr>
            <w:tcW w:w="8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6EA5B6" w14:textId="77777777" w:rsidR="00B218D9" w:rsidRPr="006C312D" w:rsidDel="00F46A6A" w:rsidRDefault="00B218D9" w:rsidP="00BB0DEB">
            <w:pPr>
              <w:pStyle w:val="TableHead"/>
              <w:rPr>
                <w:b w:val="0"/>
                <w:noProof w:val="0"/>
              </w:rPr>
            </w:pPr>
            <w:r w:rsidRPr="006C312D">
              <w:rPr>
                <w:noProof w:val="0"/>
              </w:rPr>
              <w:t>PC Score SD</w:t>
            </w:r>
          </w:p>
        </w:tc>
      </w:tr>
      <w:tr w:rsidR="00B90403" w:rsidRPr="006C312D" w14:paraId="305C30E3" w14:textId="77777777" w:rsidTr="00B90403">
        <w:tc>
          <w:tcPr>
            <w:tcW w:w="2880" w:type="dxa"/>
          </w:tcPr>
          <w:p w14:paraId="1B2C1763" w14:textId="77777777" w:rsidR="002F1A76" w:rsidRPr="006C312D" w:rsidRDefault="002F1A76" w:rsidP="002F1A76">
            <w:pPr>
              <w:pStyle w:val="TableText"/>
              <w:keepNext/>
              <w:jc w:val="left"/>
            </w:pPr>
            <w:r w:rsidRPr="006C312D">
              <w:t>Grade 3</w:t>
            </w:r>
          </w:p>
        </w:tc>
        <w:tc>
          <w:tcPr>
            <w:tcW w:w="2016" w:type="dxa"/>
          </w:tcPr>
          <w:p w14:paraId="0589E126" w14:textId="3BCCAB44" w:rsidR="002F1A76" w:rsidRPr="006C312D" w:rsidRDefault="002F1A76" w:rsidP="002F1A76">
            <w:pPr>
              <w:pStyle w:val="TableText"/>
              <w:ind w:right="720"/>
              <w:rPr>
                <w:szCs w:val="24"/>
              </w:rPr>
            </w:pPr>
            <w:r w:rsidRPr="00860CDF">
              <w:rPr>
                <w:rFonts w:cs="Arial"/>
                <w:color w:val="000000"/>
                <w:szCs w:val="24"/>
              </w:rPr>
              <w:t>207</w:t>
            </w:r>
          </w:p>
        </w:tc>
        <w:tc>
          <w:tcPr>
            <w:tcW w:w="1008" w:type="dxa"/>
          </w:tcPr>
          <w:p w14:paraId="158F1A6A" w14:textId="2AC72429" w:rsidR="002F1A76" w:rsidRPr="006C312D" w:rsidRDefault="002F1A76" w:rsidP="002F1A76">
            <w:pPr>
              <w:pStyle w:val="TableText"/>
              <w:ind w:right="144"/>
              <w:rPr>
                <w:szCs w:val="24"/>
              </w:rPr>
            </w:pPr>
            <w:r w:rsidRPr="00860CDF">
              <w:rPr>
                <w:rFonts w:cs="Arial"/>
                <w:color w:val="000000"/>
                <w:szCs w:val="24"/>
              </w:rPr>
              <w:t>49</w:t>
            </w:r>
          </w:p>
        </w:tc>
        <w:tc>
          <w:tcPr>
            <w:tcW w:w="884" w:type="dxa"/>
          </w:tcPr>
          <w:p w14:paraId="2DF52369" w14:textId="0A73F12C" w:rsidR="002F1A76" w:rsidRPr="006C312D" w:rsidRDefault="002F1A76" w:rsidP="002F1A76">
            <w:pPr>
              <w:pStyle w:val="TableText"/>
              <w:ind w:right="144"/>
              <w:rPr>
                <w:szCs w:val="24"/>
              </w:rPr>
            </w:pPr>
            <w:r w:rsidRPr="00860CDF">
              <w:rPr>
                <w:rFonts w:cs="Arial"/>
                <w:color w:val="000000"/>
                <w:szCs w:val="24"/>
              </w:rPr>
              <w:t>16.7</w:t>
            </w:r>
          </w:p>
        </w:tc>
      </w:tr>
      <w:tr w:rsidR="00B90403" w:rsidRPr="006C312D" w14:paraId="2CD44863" w14:textId="77777777" w:rsidTr="00B90403">
        <w:tc>
          <w:tcPr>
            <w:tcW w:w="2880" w:type="dxa"/>
          </w:tcPr>
          <w:p w14:paraId="5BCC41B7" w14:textId="77777777" w:rsidR="002F1A76" w:rsidRPr="006C312D" w:rsidRDefault="002F1A76" w:rsidP="002F1A76">
            <w:pPr>
              <w:pStyle w:val="TableText"/>
              <w:keepNext/>
              <w:jc w:val="left"/>
            </w:pPr>
            <w:r w:rsidRPr="006C312D">
              <w:t>Grade 4</w:t>
            </w:r>
          </w:p>
        </w:tc>
        <w:tc>
          <w:tcPr>
            <w:tcW w:w="2016" w:type="dxa"/>
          </w:tcPr>
          <w:p w14:paraId="4601EDBC" w14:textId="5CF1B83B" w:rsidR="002F1A76" w:rsidRPr="006C312D" w:rsidRDefault="002F1A76" w:rsidP="002F1A76">
            <w:pPr>
              <w:pStyle w:val="TableText"/>
              <w:ind w:right="720"/>
              <w:rPr>
                <w:szCs w:val="24"/>
              </w:rPr>
            </w:pPr>
            <w:r w:rsidRPr="00860CDF">
              <w:rPr>
                <w:rFonts w:cs="Arial"/>
                <w:color w:val="000000"/>
                <w:szCs w:val="24"/>
              </w:rPr>
              <w:t>259</w:t>
            </w:r>
          </w:p>
        </w:tc>
        <w:tc>
          <w:tcPr>
            <w:tcW w:w="1008" w:type="dxa"/>
          </w:tcPr>
          <w:p w14:paraId="530A207C" w14:textId="52E4F032" w:rsidR="002F1A76" w:rsidRPr="006C312D" w:rsidRDefault="002F1A76" w:rsidP="002F1A76">
            <w:pPr>
              <w:pStyle w:val="TableText"/>
              <w:ind w:right="144"/>
              <w:rPr>
                <w:szCs w:val="24"/>
              </w:rPr>
            </w:pPr>
            <w:r w:rsidRPr="00860CDF">
              <w:rPr>
                <w:rFonts w:cs="Arial"/>
                <w:color w:val="000000"/>
                <w:szCs w:val="24"/>
              </w:rPr>
              <w:t>50</w:t>
            </w:r>
          </w:p>
        </w:tc>
        <w:tc>
          <w:tcPr>
            <w:tcW w:w="884" w:type="dxa"/>
          </w:tcPr>
          <w:p w14:paraId="468D110F" w14:textId="05D07EFB" w:rsidR="002F1A76" w:rsidRPr="006C312D" w:rsidRDefault="002F1A76" w:rsidP="002F1A76">
            <w:pPr>
              <w:pStyle w:val="TableText"/>
              <w:ind w:right="144"/>
              <w:rPr>
                <w:szCs w:val="24"/>
              </w:rPr>
            </w:pPr>
            <w:r w:rsidRPr="00860CDF">
              <w:rPr>
                <w:rFonts w:cs="Arial"/>
                <w:color w:val="000000"/>
                <w:szCs w:val="24"/>
              </w:rPr>
              <w:t>13.9</w:t>
            </w:r>
          </w:p>
        </w:tc>
      </w:tr>
      <w:tr w:rsidR="00B90403" w:rsidRPr="006C312D" w14:paraId="3CFAB0E5" w14:textId="77777777" w:rsidTr="00B90403">
        <w:tc>
          <w:tcPr>
            <w:tcW w:w="2880" w:type="dxa"/>
          </w:tcPr>
          <w:p w14:paraId="66E9D2EE" w14:textId="77777777" w:rsidR="002F1A76" w:rsidRPr="006C312D" w:rsidRDefault="002F1A76" w:rsidP="002F1A76">
            <w:pPr>
              <w:pStyle w:val="TableText"/>
              <w:keepNext/>
              <w:jc w:val="left"/>
            </w:pPr>
            <w:r w:rsidRPr="006C312D">
              <w:t>Grade 5</w:t>
            </w:r>
          </w:p>
        </w:tc>
        <w:tc>
          <w:tcPr>
            <w:tcW w:w="2016" w:type="dxa"/>
          </w:tcPr>
          <w:p w14:paraId="334DF3EA" w14:textId="4F1C7E66" w:rsidR="002F1A76" w:rsidRPr="006C312D" w:rsidRDefault="002F1A76" w:rsidP="002F1A76">
            <w:pPr>
              <w:pStyle w:val="TableText"/>
              <w:ind w:right="720"/>
              <w:rPr>
                <w:szCs w:val="24"/>
              </w:rPr>
            </w:pPr>
            <w:r w:rsidRPr="00860CDF">
              <w:rPr>
                <w:rFonts w:cs="Arial"/>
                <w:color w:val="000000"/>
                <w:szCs w:val="24"/>
              </w:rPr>
              <w:t>223</w:t>
            </w:r>
          </w:p>
        </w:tc>
        <w:tc>
          <w:tcPr>
            <w:tcW w:w="1008" w:type="dxa"/>
          </w:tcPr>
          <w:p w14:paraId="509330B9" w14:textId="4440637A" w:rsidR="002F1A76" w:rsidRPr="006C312D" w:rsidRDefault="002F1A76" w:rsidP="002F1A76">
            <w:pPr>
              <w:pStyle w:val="TableText"/>
              <w:ind w:right="144"/>
              <w:rPr>
                <w:szCs w:val="24"/>
              </w:rPr>
            </w:pPr>
            <w:r w:rsidRPr="00860CDF">
              <w:rPr>
                <w:rFonts w:cs="Arial"/>
                <w:color w:val="000000"/>
                <w:szCs w:val="24"/>
              </w:rPr>
              <w:t>49</w:t>
            </w:r>
          </w:p>
        </w:tc>
        <w:tc>
          <w:tcPr>
            <w:tcW w:w="884" w:type="dxa"/>
          </w:tcPr>
          <w:p w14:paraId="39C10572" w14:textId="2B712F7C" w:rsidR="002F1A76" w:rsidRPr="006C312D" w:rsidRDefault="002F1A76" w:rsidP="002F1A76">
            <w:pPr>
              <w:pStyle w:val="TableText"/>
              <w:ind w:right="144"/>
              <w:rPr>
                <w:szCs w:val="24"/>
              </w:rPr>
            </w:pPr>
            <w:r w:rsidRPr="00860CDF">
              <w:rPr>
                <w:rFonts w:cs="Arial"/>
                <w:color w:val="000000"/>
                <w:szCs w:val="24"/>
              </w:rPr>
              <w:t>13.3</w:t>
            </w:r>
          </w:p>
        </w:tc>
      </w:tr>
      <w:tr w:rsidR="00B90403" w:rsidRPr="006C312D" w14:paraId="29FA195D" w14:textId="77777777" w:rsidTr="00B90403">
        <w:tc>
          <w:tcPr>
            <w:tcW w:w="2880" w:type="dxa"/>
          </w:tcPr>
          <w:p w14:paraId="786109CB" w14:textId="77777777" w:rsidR="002F1A76" w:rsidRPr="006C312D" w:rsidRDefault="002F1A76" w:rsidP="002F1A76">
            <w:pPr>
              <w:pStyle w:val="TableText"/>
              <w:keepNext/>
              <w:jc w:val="left"/>
            </w:pPr>
            <w:r w:rsidRPr="006C312D">
              <w:t>Grade 6</w:t>
            </w:r>
          </w:p>
        </w:tc>
        <w:tc>
          <w:tcPr>
            <w:tcW w:w="2016" w:type="dxa"/>
          </w:tcPr>
          <w:p w14:paraId="3DC1B153" w14:textId="00CBFE8A" w:rsidR="002F1A76" w:rsidRPr="006C312D" w:rsidRDefault="002F1A76" w:rsidP="002F1A76">
            <w:pPr>
              <w:pStyle w:val="TableText"/>
              <w:ind w:right="720"/>
              <w:rPr>
                <w:szCs w:val="24"/>
              </w:rPr>
            </w:pPr>
            <w:r w:rsidRPr="00860CDF">
              <w:rPr>
                <w:rFonts w:cs="Arial"/>
                <w:color w:val="000000"/>
                <w:szCs w:val="24"/>
              </w:rPr>
              <w:t>267</w:t>
            </w:r>
          </w:p>
        </w:tc>
        <w:tc>
          <w:tcPr>
            <w:tcW w:w="1008" w:type="dxa"/>
          </w:tcPr>
          <w:p w14:paraId="4ABC8B4D" w14:textId="777E5E2F" w:rsidR="002F1A76" w:rsidRPr="006C312D" w:rsidRDefault="002F1A76" w:rsidP="002F1A76">
            <w:pPr>
              <w:pStyle w:val="TableText"/>
              <w:ind w:right="144"/>
              <w:rPr>
                <w:szCs w:val="24"/>
              </w:rPr>
            </w:pPr>
            <w:r w:rsidRPr="00860CDF">
              <w:rPr>
                <w:rFonts w:cs="Arial"/>
                <w:color w:val="000000"/>
                <w:szCs w:val="24"/>
              </w:rPr>
              <w:t>54</w:t>
            </w:r>
          </w:p>
        </w:tc>
        <w:tc>
          <w:tcPr>
            <w:tcW w:w="884" w:type="dxa"/>
          </w:tcPr>
          <w:p w14:paraId="3E38F41F" w14:textId="4890A5BA" w:rsidR="002F1A76" w:rsidRPr="006C312D" w:rsidRDefault="002F1A76" w:rsidP="002F1A76">
            <w:pPr>
              <w:pStyle w:val="TableText"/>
              <w:ind w:right="144"/>
              <w:rPr>
                <w:szCs w:val="24"/>
              </w:rPr>
            </w:pPr>
            <w:r w:rsidRPr="00860CDF">
              <w:rPr>
                <w:rFonts w:cs="Arial"/>
                <w:color w:val="000000"/>
                <w:szCs w:val="24"/>
              </w:rPr>
              <w:t>15.4</w:t>
            </w:r>
          </w:p>
        </w:tc>
      </w:tr>
      <w:tr w:rsidR="00B90403" w:rsidRPr="006C312D" w14:paraId="0BB9FC22" w14:textId="77777777" w:rsidTr="00B90403">
        <w:tc>
          <w:tcPr>
            <w:tcW w:w="2880" w:type="dxa"/>
          </w:tcPr>
          <w:p w14:paraId="7AABBEED" w14:textId="77777777" w:rsidR="002F1A76" w:rsidRPr="006C312D" w:rsidRDefault="002F1A76" w:rsidP="002F1A76">
            <w:pPr>
              <w:pStyle w:val="TableText"/>
              <w:keepNext/>
              <w:jc w:val="left"/>
            </w:pPr>
            <w:r w:rsidRPr="006C312D">
              <w:t>Grade 7</w:t>
            </w:r>
          </w:p>
        </w:tc>
        <w:tc>
          <w:tcPr>
            <w:tcW w:w="2016" w:type="dxa"/>
          </w:tcPr>
          <w:p w14:paraId="29C88881" w14:textId="15970AED" w:rsidR="002F1A76" w:rsidRPr="006C312D" w:rsidRDefault="002F1A76" w:rsidP="002F1A76">
            <w:pPr>
              <w:pStyle w:val="TableText"/>
              <w:ind w:right="720"/>
              <w:rPr>
                <w:szCs w:val="24"/>
              </w:rPr>
            </w:pPr>
            <w:r w:rsidRPr="00860CDF">
              <w:rPr>
                <w:rFonts w:cs="Arial"/>
                <w:color w:val="000000"/>
                <w:szCs w:val="24"/>
              </w:rPr>
              <w:t>201</w:t>
            </w:r>
          </w:p>
        </w:tc>
        <w:tc>
          <w:tcPr>
            <w:tcW w:w="1008" w:type="dxa"/>
          </w:tcPr>
          <w:p w14:paraId="0D2980D4" w14:textId="0BEA79D9" w:rsidR="002F1A76" w:rsidRPr="006C312D" w:rsidRDefault="002F1A76" w:rsidP="002F1A76">
            <w:pPr>
              <w:pStyle w:val="TableText"/>
              <w:ind w:right="144"/>
              <w:rPr>
                <w:szCs w:val="24"/>
              </w:rPr>
            </w:pPr>
            <w:r w:rsidRPr="00860CDF">
              <w:rPr>
                <w:rFonts w:cs="Arial"/>
                <w:color w:val="000000"/>
                <w:szCs w:val="24"/>
              </w:rPr>
              <w:t>52</w:t>
            </w:r>
          </w:p>
        </w:tc>
        <w:tc>
          <w:tcPr>
            <w:tcW w:w="884" w:type="dxa"/>
          </w:tcPr>
          <w:p w14:paraId="0C3FEED4" w14:textId="3D535219" w:rsidR="002F1A76" w:rsidRPr="006C312D" w:rsidRDefault="002F1A76" w:rsidP="002F1A76">
            <w:pPr>
              <w:pStyle w:val="TableText"/>
              <w:ind w:right="144"/>
              <w:rPr>
                <w:szCs w:val="24"/>
              </w:rPr>
            </w:pPr>
            <w:r w:rsidRPr="00860CDF">
              <w:rPr>
                <w:rFonts w:cs="Arial"/>
                <w:color w:val="000000"/>
                <w:szCs w:val="24"/>
              </w:rPr>
              <w:t>12.2</w:t>
            </w:r>
          </w:p>
        </w:tc>
      </w:tr>
      <w:tr w:rsidR="00B90403" w:rsidRPr="006C312D" w14:paraId="42404284" w14:textId="77777777" w:rsidTr="00B90403">
        <w:tc>
          <w:tcPr>
            <w:tcW w:w="2880" w:type="dxa"/>
          </w:tcPr>
          <w:p w14:paraId="790A51E8" w14:textId="77777777" w:rsidR="002F1A76" w:rsidRPr="006C312D" w:rsidRDefault="002F1A76" w:rsidP="002F1A76">
            <w:pPr>
              <w:pStyle w:val="TableText"/>
              <w:keepNext/>
              <w:jc w:val="left"/>
            </w:pPr>
            <w:r w:rsidRPr="006C312D">
              <w:t>Grade 8</w:t>
            </w:r>
          </w:p>
        </w:tc>
        <w:tc>
          <w:tcPr>
            <w:tcW w:w="2016" w:type="dxa"/>
          </w:tcPr>
          <w:p w14:paraId="1BF51BE8" w14:textId="1A971849" w:rsidR="002F1A76" w:rsidRPr="006C312D" w:rsidRDefault="002F1A76" w:rsidP="002F1A76">
            <w:pPr>
              <w:pStyle w:val="TableText"/>
              <w:ind w:right="720"/>
              <w:rPr>
                <w:szCs w:val="24"/>
              </w:rPr>
            </w:pPr>
            <w:r w:rsidRPr="00860CDF">
              <w:rPr>
                <w:rFonts w:cs="Arial"/>
                <w:color w:val="000000"/>
                <w:szCs w:val="24"/>
              </w:rPr>
              <w:t>110</w:t>
            </w:r>
          </w:p>
        </w:tc>
        <w:tc>
          <w:tcPr>
            <w:tcW w:w="1008" w:type="dxa"/>
          </w:tcPr>
          <w:p w14:paraId="253C590B" w14:textId="56E70F7C" w:rsidR="002F1A76" w:rsidRPr="006C312D" w:rsidRDefault="002F1A76" w:rsidP="002F1A76">
            <w:pPr>
              <w:pStyle w:val="TableText"/>
              <w:ind w:right="144"/>
              <w:rPr>
                <w:szCs w:val="24"/>
              </w:rPr>
            </w:pPr>
            <w:r w:rsidRPr="00860CDF">
              <w:rPr>
                <w:rFonts w:cs="Arial"/>
                <w:color w:val="000000"/>
                <w:szCs w:val="24"/>
              </w:rPr>
              <w:t>54</w:t>
            </w:r>
          </w:p>
        </w:tc>
        <w:tc>
          <w:tcPr>
            <w:tcW w:w="884" w:type="dxa"/>
          </w:tcPr>
          <w:p w14:paraId="1730B299" w14:textId="576A1EFB" w:rsidR="002F1A76" w:rsidRPr="006C312D" w:rsidRDefault="002F1A76" w:rsidP="002F1A76">
            <w:pPr>
              <w:pStyle w:val="TableText"/>
              <w:ind w:right="144"/>
              <w:rPr>
                <w:szCs w:val="24"/>
              </w:rPr>
            </w:pPr>
            <w:r w:rsidRPr="00860CDF">
              <w:rPr>
                <w:rFonts w:cs="Arial"/>
                <w:color w:val="000000"/>
                <w:szCs w:val="24"/>
              </w:rPr>
              <w:t>12.4</w:t>
            </w:r>
          </w:p>
        </w:tc>
      </w:tr>
      <w:tr w:rsidR="00B90403" w:rsidRPr="006C312D" w14:paraId="26B16732" w14:textId="77777777" w:rsidTr="00B90403">
        <w:tc>
          <w:tcPr>
            <w:tcW w:w="2880" w:type="dxa"/>
          </w:tcPr>
          <w:p w14:paraId="0FA075BE" w14:textId="42C7DED7" w:rsidR="002F1A76" w:rsidRPr="006C312D" w:rsidRDefault="002F1A76" w:rsidP="002F1A76">
            <w:pPr>
              <w:pStyle w:val="TableText"/>
              <w:jc w:val="left"/>
            </w:pPr>
            <w:r w:rsidRPr="006C312D">
              <w:t xml:space="preserve">High </w:t>
            </w:r>
            <w:r w:rsidR="00D05893">
              <w:t>s</w:t>
            </w:r>
            <w:r w:rsidRPr="006C312D">
              <w:t xml:space="preserve">chool—All </w:t>
            </w:r>
            <w:r w:rsidR="00D05893">
              <w:t>g</w:t>
            </w:r>
            <w:r w:rsidRPr="006C312D">
              <w:t>rades</w:t>
            </w:r>
          </w:p>
        </w:tc>
        <w:tc>
          <w:tcPr>
            <w:tcW w:w="2016" w:type="dxa"/>
          </w:tcPr>
          <w:p w14:paraId="19D1AA94" w14:textId="7F1A267C" w:rsidR="002F1A76" w:rsidRPr="006C312D" w:rsidRDefault="002F1A76" w:rsidP="002F1A76">
            <w:pPr>
              <w:pStyle w:val="TableText"/>
              <w:ind w:right="720"/>
              <w:rPr>
                <w:szCs w:val="24"/>
              </w:rPr>
            </w:pPr>
            <w:r w:rsidRPr="002803F3">
              <w:t>4</w:t>
            </w:r>
          </w:p>
        </w:tc>
        <w:tc>
          <w:tcPr>
            <w:tcW w:w="1008" w:type="dxa"/>
          </w:tcPr>
          <w:p w14:paraId="1B89BE38" w14:textId="15B689B6" w:rsidR="002F1A76" w:rsidRPr="006C312D" w:rsidRDefault="009A0965" w:rsidP="002F1A76">
            <w:pPr>
              <w:pStyle w:val="TableText"/>
              <w:ind w:right="144"/>
              <w:rPr>
                <w:szCs w:val="24"/>
              </w:rPr>
            </w:pPr>
            <w:r>
              <w:t>N/A</w:t>
            </w:r>
          </w:p>
        </w:tc>
        <w:tc>
          <w:tcPr>
            <w:tcW w:w="884" w:type="dxa"/>
          </w:tcPr>
          <w:p w14:paraId="0E5324A4" w14:textId="53719C4E" w:rsidR="002F1A76" w:rsidRPr="006C312D" w:rsidRDefault="009A0965" w:rsidP="002F1A76">
            <w:pPr>
              <w:pStyle w:val="TableText"/>
              <w:ind w:right="144"/>
              <w:rPr>
                <w:szCs w:val="24"/>
              </w:rPr>
            </w:pPr>
            <w:r>
              <w:t>N/A</w:t>
            </w:r>
          </w:p>
        </w:tc>
      </w:tr>
    </w:tbl>
    <w:p w14:paraId="061F3A26" w14:textId="066AB2F9" w:rsidR="001276BE" w:rsidRPr="006C312D" w:rsidRDefault="001276BE" w:rsidP="002B289D">
      <w:pPr>
        <w:pStyle w:val="Heading4"/>
      </w:pPr>
      <w:r w:rsidRPr="006C312D">
        <w:t>Group Scores</w:t>
      </w:r>
    </w:p>
    <w:p w14:paraId="5C5DEB49" w14:textId="3E0FEE9E" w:rsidR="005A5296" w:rsidRPr="006C312D" w:rsidRDefault="00B306A3" w:rsidP="005A5296">
      <w:r>
        <w:t>S</w:t>
      </w:r>
      <w:r w:rsidR="005A5296" w:rsidRPr="006C312D">
        <w:t xml:space="preserve">tudents are grouped by demographic characteristics, including gender, ethnicity, English language fluency, economic status (disadvantaged or not), special education services status, length of enrollment in U.S. schools, Spanish-language program type, and percentage of daily instruction in Spanish. For each demographic student group, the number of students who completed testing with a valid reporting scale score, reporting score means and standard deviations, and the percentage of students in each score reporting range </w:t>
      </w:r>
      <w:r w:rsidR="00F170F5">
        <w:t>were</w:t>
      </w:r>
      <w:r w:rsidR="00F170F5" w:rsidRPr="006C312D">
        <w:t xml:space="preserve"> </w:t>
      </w:r>
      <w:r w:rsidR="007F1218">
        <w:t>reported</w:t>
      </w:r>
      <w:r w:rsidR="00F170F5">
        <w:t xml:space="preserve"> in previous</w:t>
      </w:r>
      <w:r w:rsidR="005037CC">
        <w:t xml:space="preserve"> technical reports</w:t>
      </w:r>
      <w:r w:rsidR="005A5296" w:rsidRPr="006C312D">
        <w:t>.</w:t>
      </w:r>
      <w:r w:rsidR="007F1218">
        <w:t xml:space="preserve"> </w:t>
      </w:r>
      <w:r w:rsidR="00056199">
        <w:t>In the 2019</w:t>
      </w:r>
      <w:r w:rsidR="005262F0">
        <w:t>–</w:t>
      </w:r>
      <w:r w:rsidR="00056199">
        <w:t>2020</w:t>
      </w:r>
      <w:r w:rsidR="00391C7A">
        <w:t xml:space="preserve"> administration</w:t>
      </w:r>
      <w:r w:rsidR="00056199">
        <w:t>, the group scores are not reported</w:t>
      </w:r>
      <w:r w:rsidR="005037CC">
        <w:t xml:space="preserve"> </w:t>
      </w:r>
      <w:r w:rsidR="00BE7A96">
        <w:t>because of</w:t>
      </w:r>
      <w:r w:rsidR="005037CC">
        <w:t xml:space="preserve"> the extremely small testing samples</w:t>
      </w:r>
      <w:r w:rsidR="00056199">
        <w:t>.</w:t>
      </w:r>
    </w:p>
    <w:p w14:paraId="293A465D" w14:textId="3E845021" w:rsidR="00A63789" w:rsidRPr="006C312D" w:rsidRDefault="001276BE" w:rsidP="002B289D">
      <w:pPr>
        <w:pStyle w:val="Heading3"/>
      </w:pPr>
      <w:bookmarkStart w:id="334" w:name="_Toc63690862"/>
      <w:bookmarkStart w:id="335" w:name="_Toc64367200"/>
      <w:bookmarkStart w:id="336" w:name="_Toc64547452"/>
      <w:bookmarkStart w:id="337" w:name="_Toc65039253"/>
      <w:bookmarkStart w:id="338" w:name="_Toc65070625"/>
      <w:bookmarkStart w:id="339" w:name="_Toc65921851"/>
      <w:bookmarkStart w:id="340" w:name="_Toc66271368"/>
      <w:bookmarkStart w:id="341" w:name="_Toc182472571"/>
      <w:bookmarkEnd w:id="334"/>
      <w:bookmarkEnd w:id="335"/>
      <w:bookmarkEnd w:id="336"/>
      <w:bookmarkEnd w:id="337"/>
      <w:bookmarkEnd w:id="338"/>
      <w:bookmarkEnd w:id="339"/>
      <w:bookmarkEnd w:id="340"/>
      <w:r w:rsidRPr="006C312D">
        <w:t>Reports Produced and Scores for Each Report</w:t>
      </w:r>
      <w:bookmarkEnd w:id="341"/>
    </w:p>
    <w:p w14:paraId="638DD439" w14:textId="77777777" w:rsidR="002E3F79" w:rsidRPr="006C312D" w:rsidRDefault="002E3F79" w:rsidP="002E3F79">
      <w:r w:rsidRPr="006C312D">
        <w:t>Score summaries are reported for different purposes for the CSA online assessments. The four major purposes are to</w:t>
      </w:r>
    </w:p>
    <w:p w14:paraId="53136805" w14:textId="77777777" w:rsidR="002E3F79" w:rsidRPr="006C312D" w:rsidRDefault="002E3F79" w:rsidP="00BF570B">
      <w:pPr>
        <w:pStyle w:val="Numbered"/>
        <w:numPr>
          <w:ilvl w:val="0"/>
          <w:numId w:val="116"/>
        </w:numPr>
        <w:ind w:left="864" w:hanging="288"/>
        <w:rPr>
          <w:rFonts w:cs="Arial"/>
          <w:szCs w:val="24"/>
          <w:lang w:eastAsia="en-US"/>
        </w:rPr>
      </w:pPr>
      <w:bookmarkStart w:id="342" w:name="_Hlk31703124"/>
      <w:r w:rsidRPr="006C312D">
        <w:t>help facilitate conversations between parents/guardians and teachers about student performance,</w:t>
      </w:r>
    </w:p>
    <w:bookmarkEnd w:id="342"/>
    <w:p w14:paraId="2A8A7570" w14:textId="77777777" w:rsidR="002E3F79" w:rsidRPr="006C312D" w:rsidRDefault="002E3F79" w:rsidP="00BF570B">
      <w:pPr>
        <w:pStyle w:val="Numbered"/>
        <w:numPr>
          <w:ilvl w:val="0"/>
          <w:numId w:val="116"/>
        </w:numPr>
        <w:ind w:left="864" w:hanging="288"/>
      </w:pPr>
      <w:r w:rsidRPr="006C312D">
        <w:t>serve as a tool to help parents/guardians and teachers work together to improve student learning,</w:t>
      </w:r>
    </w:p>
    <w:p w14:paraId="1CC81990" w14:textId="77777777" w:rsidR="002E3F79" w:rsidRPr="006C312D" w:rsidRDefault="002E3F79" w:rsidP="00BF570B">
      <w:pPr>
        <w:pStyle w:val="Numbered"/>
        <w:numPr>
          <w:ilvl w:val="0"/>
          <w:numId w:val="116"/>
        </w:numPr>
        <w:ind w:left="864" w:hanging="288"/>
      </w:pPr>
      <w:r w:rsidRPr="006C312D">
        <w:t>help schools and LEAs identify strengths and areas that need improvement in their educational programs, and</w:t>
      </w:r>
    </w:p>
    <w:p w14:paraId="438974EA" w14:textId="77777777" w:rsidR="002E3F79" w:rsidRPr="006C312D" w:rsidRDefault="002E3F79" w:rsidP="00BF570B">
      <w:pPr>
        <w:pStyle w:val="Numbered"/>
        <w:numPr>
          <w:ilvl w:val="0"/>
          <w:numId w:val="116"/>
        </w:numPr>
        <w:ind w:left="864" w:hanging="288"/>
      </w:pPr>
      <w:r w:rsidRPr="006C312D">
        <w:t>provide the public and policymakers with information about student achievement.</w:t>
      </w:r>
    </w:p>
    <w:p w14:paraId="0B57196A" w14:textId="77777777" w:rsidR="002E3F79" w:rsidRPr="006C312D" w:rsidRDefault="002E3F79" w:rsidP="007569AF">
      <w:r w:rsidRPr="006C312D">
        <w:t>This section provides detailed descriptions of the uses and applications of the California Assessment of Student Performance and Progress (CAASPP) reporting for students. Scores for the CSA, as one of the components in CAASPP, are reported through the CAASPP reporting system.</w:t>
      </w:r>
    </w:p>
    <w:p w14:paraId="1B81BEE3" w14:textId="13FC3C14" w:rsidR="00A63789" w:rsidRPr="006C312D" w:rsidRDefault="001276BE" w:rsidP="002B289D">
      <w:pPr>
        <w:pStyle w:val="Heading4"/>
      </w:pPr>
      <w:bookmarkStart w:id="343" w:name="_Online_Reporting"/>
      <w:bookmarkEnd w:id="343"/>
      <w:r w:rsidRPr="006C312D">
        <w:lastRenderedPageBreak/>
        <w:t>Online Reporting</w:t>
      </w:r>
    </w:p>
    <w:p w14:paraId="0D0A1D71" w14:textId="77777777" w:rsidR="002E3F79" w:rsidRPr="006C312D" w:rsidRDefault="002E3F79" w:rsidP="002E3F79">
      <w:r w:rsidRPr="006C312D">
        <w:t>TOMS is a secure website hosted by ETS that permits LEA users to manage the CAASPP online summative assessments and to inform the TDS. This system uses a role-specific design to restrict access to certain tools and applications based on the user’s designated role. Specific functions of TOMS include the following:</w:t>
      </w:r>
    </w:p>
    <w:p w14:paraId="58181EF0" w14:textId="77777777" w:rsidR="002E3F79" w:rsidRPr="006C312D" w:rsidRDefault="002E3F79" w:rsidP="002E3F79">
      <w:pPr>
        <w:pStyle w:val="bullets"/>
      </w:pPr>
      <w:r w:rsidRPr="006C312D">
        <w:t>Manage user access privileges</w:t>
      </w:r>
    </w:p>
    <w:p w14:paraId="3067C171" w14:textId="77777777" w:rsidR="002E3F79" w:rsidRPr="006C312D" w:rsidRDefault="002E3F79" w:rsidP="002E3F79">
      <w:pPr>
        <w:pStyle w:val="bullets"/>
      </w:pPr>
      <w:r w:rsidRPr="006C312D">
        <w:t>Manage test administration calendars and testing windows</w:t>
      </w:r>
    </w:p>
    <w:p w14:paraId="1774E73E" w14:textId="77777777" w:rsidR="002E3F79" w:rsidRPr="006C312D" w:rsidRDefault="002E3F79" w:rsidP="002E3F79">
      <w:pPr>
        <w:pStyle w:val="bullets"/>
      </w:pPr>
      <w:r w:rsidRPr="006C312D">
        <w:t>Manage student test assignments</w:t>
      </w:r>
    </w:p>
    <w:p w14:paraId="7AD7EB2B" w14:textId="77777777" w:rsidR="002E3F79" w:rsidRPr="006C312D" w:rsidRDefault="002E3F79" w:rsidP="002E3F79">
      <w:pPr>
        <w:pStyle w:val="bullets"/>
      </w:pPr>
      <w:r w:rsidRPr="006C312D">
        <w:t>Manage and confirm the accuracy of students’ test settings (i.e., designated supports and accommodations) prior to testing</w:t>
      </w:r>
    </w:p>
    <w:p w14:paraId="4865D2EC" w14:textId="77777777" w:rsidR="002E3F79" w:rsidRPr="006C312D" w:rsidRDefault="002E3F79" w:rsidP="002E3F79">
      <w:pPr>
        <w:pStyle w:val="bullets"/>
      </w:pPr>
      <w:r w:rsidRPr="006C312D">
        <w:t>Generate and download various reports</w:t>
      </w:r>
    </w:p>
    <w:p w14:paraId="05597CC8" w14:textId="648D377C" w:rsidR="002E3F79" w:rsidRPr="006C312D" w:rsidRDefault="002E3F79" w:rsidP="002E3F79">
      <w:bookmarkStart w:id="344" w:name="_Hlk33174565"/>
      <w:r w:rsidRPr="006C312D">
        <w:t xml:space="preserve">In addition to TOMS, </w:t>
      </w:r>
      <w:r w:rsidRPr="006C312D">
        <w:rPr>
          <w:lang w:eastAsia="zh-CN"/>
        </w:rPr>
        <w:t xml:space="preserve">there </w:t>
      </w:r>
      <w:r w:rsidR="00BA3F88">
        <w:rPr>
          <w:lang w:eastAsia="zh-CN"/>
        </w:rPr>
        <w:t>were</w:t>
      </w:r>
      <w:r w:rsidR="00BA3F88" w:rsidRPr="006C312D">
        <w:rPr>
          <w:lang w:eastAsia="zh-CN"/>
        </w:rPr>
        <w:t xml:space="preserve"> </w:t>
      </w:r>
      <w:r w:rsidRPr="006C312D">
        <w:rPr>
          <w:lang w:eastAsia="zh-CN"/>
        </w:rPr>
        <w:t>two California online reporting systems</w:t>
      </w:r>
      <w:r w:rsidR="00BA3F88">
        <w:rPr>
          <w:lang w:eastAsia="zh-CN"/>
        </w:rPr>
        <w:t xml:space="preserve"> used during the 2019–2020 administration</w:t>
      </w:r>
      <w:r w:rsidRPr="006C312D">
        <w:rPr>
          <w:lang w:eastAsia="zh-CN"/>
        </w:rPr>
        <w:t xml:space="preserve">: </w:t>
      </w:r>
      <w:r w:rsidR="00BA3F88">
        <w:rPr>
          <w:lang w:eastAsia="zh-CN"/>
        </w:rPr>
        <w:t>t</w:t>
      </w:r>
      <w:r w:rsidRPr="006C312D">
        <w:rPr>
          <w:lang w:eastAsia="zh-CN"/>
        </w:rPr>
        <w:t>he Online Reporting System (ORS) and the California Educator Reporting System (CERS).</w:t>
      </w:r>
    </w:p>
    <w:p w14:paraId="310010B9" w14:textId="7B770EA0" w:rsidR="008413BF" w:rsidRPr="008413BF" w:rsidRDefault="008413BF" w:rsidP="008413BF">
      <w:r w:rsidRPr="008413BF">
        <w:t>TOMS communicate</w:t>
      </w:r>
      <w:r w:rsidR="00D56F81">
        <w:t>d</w:t>
      </w:r>
      <w:r w:rsidRPr="008413BF">
        <w:t xml:space="preserve"> with the ORS, which provide</w:t>
      </w:r>
      <w:r w:rsidR="00D56F81">
        <w:t>d</w:t>
      </w:r>
      <w:r w:rsidRPr="008413BF">
        <w:t xml:space="preserve"> authorized users with interactive and cumulative online reports for the CSA at the student, school, and LEA levels. The ORS provide</w:t>
      </w:r>
      <w:r w:rsidR="00D56F81">
        <w:t>d</w:t>
      </w:r>
      <w:r w:rsidRPr="008413BF">
        <w:t xml:space="preserve"> access to two CAASPP functions: Score Reports, which provide</w:t>
      </w:r>
      <w:r w:rsidR="00D56F81">
        <w:t>d</w:t>
      </w:r>
      <w:r w:rsidRPr="008413BF">
        <w:t xml:space="preserve"> preliminary score data for each administered test available in the reporting system; and Completion Status Reports, which provide</w:t>
      </w:r>
      <w:r w:rsidR="00D56F81">
        <w:t>d</w:t>
      </w:r>
      <w:r w:rsidRPr="008413BF">
        <w:t xml:space="preserve"> completion data for students taking the test in the reporting system.</w:t>
      </w:r>
    </w:p>
    <w:p w14:paraId="6A8E5B40" w14:textId="5434F432" w:rsidR="008413BF" w:rsidRPr="008413BF" w:rsidRDefault="008413BF" w:rsidP="008413BF">
      <w:r w:rsidRPr="008413BF">
        <w:t>TOMS also communicate</w:t>
      </w:r>
      <w:r w:rsidR="00D56F81">
        <w:t>d</w:t>
      </w:r>
      <w:r w:rsidRPr="008413BF">
        <w:t xml:space="preserve"> with</w:t>
      </w:r>
      <w:r w:rsidR="00D56F81">
        <w:t xml:space="preserve"> the</w:t>
      </w:r>
      <w:r w:rsidRPr="008413BF">
        <w:t xml:space="preserve"> CERS, which</w:t>
      </w:r>
      <w:r w:rsidR="00D56F81">
        <w:t>,</w:t>
      </w:r>
      <w:r w:rsidRPr="008413BF">
        <w:t xml:space="preserve"> starting in January 2021</w:t>
      </w:r>
      <w:r w:rsidR="00D56F81">
        <w:t>,</w:t>
      </w:r>
      <w:r w:rsidRPr="008413BF">
        <w:t xml:space="preserve"> </w:t>
      </w:r>
      <w:r w:rsidR="00F346D0">
        <w:t>is</w:t>
      </w:r>
      <w:r w:rsidRPr="008413BF">
        <w:t xml:space="preserve"> the primary source for LEA staff to analyze </w:t>
      </w:r>
      <w:r w:rsidR="002454EC">
        <w:t>CSA</w:t>
      </w:r>
      <w:r w:rsidRPr="008413BF">
        <w:t xml:space="preserve"> results at the LEA, school, grade, classroom, or customized group level. CERS provides these reports</w:t>
      </w:r>
      <w:r w:rsidR="00681F98">
        <w:t>,</w:t>
      </w:r>
      <w:r w:rsidRPr="008413BF">
        <w:t xml:space="preserve"> which can be downloaded to plan instruction.</w:t>
      </w:r>
      <w:r w:rsidR="00DC6A48" w:rsidRPr="00DC6A48">
        <w:t xml:space="preserve"> </w:t>
      </w:r>
      <w:r w:rsidR="00DC6A48" w:rsidRPr="00124D70">
        <w:t>LEA staff who have TOMS logon credentials can enter CERS through the CAASPP</w:t>
      </w:r>
      <w:r w:rsidR="00DC6A48" w:rsidRPr="00124D70" w:rsidDel="001C50E1">
        <w:t xml:space="preserve"> </w:t>
      </w:r>
      <w:r w:rsidR="00DC6A48" w:rsidRPr="00124D70">
        <w:t>website</w:t>
      </w:r>
      <w:r w:rsidR="731970F7">
        <w:t xml:space="preserve"> to access student assessment results.</w:t>
      </w:r>
    </w:p>
    <w:p w14:paraId="17D7574B" w14:textId="77777777" w:rsidR="002E3F79" w:rsidRPr="006C312D" w:rsidRDefault="002E3F79" w:rsidP="002E3F79">
      <w:r w:rsidRPr="006C312D">
        <w:t>LEA users can download files including the CSA score report data at the student level in PDF, Excel, and comma-separated value formats from TOMS.</w:t>
      </w:r>
    </w:p>
    <w:p w14:paraId="27AE7AD0" w14:textId="658408E8" w:rsidR="001276BE" w:rsidRPr="006C312D" w:rsidRDefault="001276BE" w:rsidP="002B289D">
      <w:pPr>
        <w:pStyle w:val="Heading4"/>
      </w:pPr>
      <w:bookmarkStart w:id="345" w:name="_Special_Cases"/>
      <w:bookmarkEnd w:id="344"/>
      <w:bookmarkEnd w:id="345"/>
      <w:r w:rsidRPr="006C312D">
        <w:t>Special Cases</w:t>
      </w:r>
    </w:p>
    <w:p w14:paraId="68590720" w14:textId="77777777" w:rsidR="002E3F79" w:rsidRPr="006C312D" w:rsidRDefault="002E3F79" w:rsidP="002E3F79">
      <w:pPr>
        <w:keepNext/>
        <w:rPr>
          <w:rFonts w:cs="Arial"/>
        </w:rPr>
      </w:pPr>
      <w:r w:rsidRPr="006C312D">
        <w:t>Student scores are not reported for the following cases:</w:t>
      </w:r>
    </w:p>
    <w:p w14:paraId="7507DDFF" w14:textId="2A4ABBF7" w:rsidR="002E3F79" w:rsidRPr="006C312D" w:rsidRDefault="002E3F79" w:rsidP="0079471A">
      <w:pPr>
        <w:pStyle w:val="bullets"/>
      </w:pPr>
      <w:r w:rsidRPr="006C312D">
        <w:t>Student had a medical emergency during testing</w:t>
      </w:r>
    </w:p>
    <w:p w14:paraId="49DC7533" w14:textId="77777777" w:rsidR="002E3F79" w:rsidRPr="006C312D" w:rsidRDefault="002E3F79" w:rsidP="0079471A">
      <w:pPr>
        <w:pStyle w:val="bullets"/>
      </w:pPr>
      <w:r w:rsidRPr="006C312D">
        <w:t>Student’s parent/guardian requested exemption from testing</w:t>
      </w:r>
    </w:p>
    <w:p w14:paraId="2988FF38" w14:textId="77777777" w:rsidR="002E3F79" w:rsidRPr="006C312D" w:rsidRDefault="002E3F79" w:rsidP="0079471A">
      <w:pPr>
        <w:pStyle w:val="bullets"/>
      </w:pPr>
      <w:r w:rsidRPr="006C312D">
        <w:t>Student did not log on to test systems</w:t>
      </w:r>
    </w:p>
    <w:p w14:paraId="07B3CB15" w14:textId="77777777" w:rsidR="002E3F79" w:rsidRPr="006C312D" w:rsidRDefault="002E3F79" w:rsidP="0079471A">
      <w:pPr>
        <w:pStyle w:val="bullets"/>
      </w:pPr>
      <w:r w:rsidRPr="006C312D">
        <w:t>Student was administered out-of-grade level tests</w:t>
      </w:r>
    </w:p>
    <w:p w14:paraId="17829FE6" w14:textId="10B148C7" w:rsidR="002E3F79" w:rsidRDefault="002E3F79" w:rsidP="005B181B">
      <w:pPr>
        <w:pStyle w:val="bullets"/>
        <w:keepNext/>
      </w:pPr>
      <w:r w:rsidRPr="006C312D">
        <w:t>Student was invalidated in the system (not reported in aggregated reporting)</w:t>
      </w:r>
    </w:p>
    <w:p w14:paraId="7C41A945" w14:textId="15A090DA" w:rsidR="00056199" w:rsidRPr="006C312D" w:rsidRDefault="00027CD3" w:rsidP="0079471A">
      <w:pPr>
        <w:pStyle w:val="bullets"/>
      </w:pPr>
      <w:r>
        <w:t>Student started but did</w:t>
      </w:r>
      <w:r w:rsidR="00BA3F88">
        <w:t xml:space="preserve"> </w:t>
      </w:r>
      <w:r>
        <w:t>n</w:t>
      </w:r>
      <w:r w:rsidR="00BA3F88">
        <w:t>o</w:t>
      </w:r>
      <w:r>
        <w:t>t submit the test</w:t>
      </w:r>
      <w:r w:rsidR="00BA3F88">
        <w:t xml:space="preserve"> </w:t>
      </w:r>
      <w:r w:rsidR="001A64D7">
        <w:t>because of</w:t>
      </w:r>
      <w:r>
        <w:t xml:space="preserve"> </w:t>
      </w:r>
      <w:r w:rsidR="000B155D">
        <w:t>the impact</w:t>
      </w:r>
      <w:r w:rsidR="0039619F">
        <w:t>s</w:t>
      </w:r>
      <w:r w:rsidR="000B155D">
        <w:t xml:space="preserve"> of </w:t>
      </w:r>
      <w:r w:rsidR="00157362">
        <w:t>the novel coronavirus disease 2019 pandemic</w:t>
      </w:r>
    </w:p>
    <w:p w14:paraId="36ACBDE4" w14:textId="162FA87C" w:rsidR="001276BE" w:rsidRPr="006C312D" w:rsidRDefault="001276BE" w:rsidP="002B289D">
      <w:pPr>
        <w:pStyle w:val="Heading4"/>
      </w:pPr>
      <w:bookmarkStart w:id="346" w:name="_Types_of_Score"/>
      <w:bookmarkEnd w:id="346"/>
      <w:r w:rsidRPr="006C312D">
        <w:lastRenderedPageBreak/>
        <w:t>Types of Score Reports</w:t>
      </w:r>
    </w:p>
    <w:p w14:paraId="00E453EB" w14:textId="2AF288EF" w:rsidR="002E3F79" w:rsidRPr="006C312D" w:rsidRDefault="002E3F79" w:rsidP="00D57D5B">
      <w:pPr>
        <w:keepNext/>
        <w:keepLines/>
      </w:pPr>
      <w:r w:rsidRPr="006C312D">
        <w:t>CAASPP reports fall into three categories. The specific reports within each category are presented in this subsection.</w:t>
      </w:r>
    </w:p>
    <w:p w14:paraId="52740F86" w14:textId="77777777" w:rsidR="002E3F79" w:rsidRPr="006C312D" w:rsidRDefault="002E3F79" w:rsidP="002E3F79">
      <w:pPr>
        <w:pStyle w:val="Heading5"/>
      </w:pPr>
      <w:r w:rsidRPr="006C312D">
        <w:t>Student Score Report</w:t>
      </w:r>
    </w:p>
    <w:p w14:paraId="49846784" w14:textId="342DF922" w:rsidR="002E3F79" w:rsidRPr="006C312D" w:rsidRDefault="002E3F79" w:rsidP="002E3F79">
      <w:r w:rsidRPr="006C312D">
        <w:t>The CSA Student Score Report</w:t>
      </w:r>
      <w:r w:rsidR="00A87A8D">
        <w:t xml:space="preserve"> (SSR)</w:t>
      </w:r>
      <w:r w:rsidRPr="006C312D">
        <w:t xml:space="preserve"> is the official score report for parents or guardians and describes the student’s results, including reporting scale scores and a description of score reporting ranges.</w:t>
      </w:r>
    </w:p>
    <w:p w14:paraId="7783FE1A" w14:textId="2BD0B69A" w:rsidR="002E3F79" w:rsidRPr="006C312D" w:rsidRDefault="002E3F79" w:rsidP="002E3F79">
      <w:r w:rsidRPr="006C312D">
        <w:t xml:space="preserve">Scores for students who were assigned accommodations or designated supports are reported in the same way as for students who were not assigned accommodations or designated supports. Detailed information about accessibility resources is described in section </w:t>
      </w:r>
      <w:hyperlink w:anchor="_Universal_Tools,_Designated" w:history="1">
        <w:r w:rsidRPr="006C312D">
          <w:rPr>
            <w:rStyle w:val="Hyperlink"/>
            <w:i/>
          </w:rPr>
          <w:t>4.6</w:t>
        </w:r>
        <w:r w:rsidR="007018F1">
          <w:rPr>
            <w:rStyle w:val="Hyperlink"/>
            <w:i/>
          </w:rPr>
          <w:t>.1</w:t>
        </w:r>
        <w:r w:rsidRPr="006C312D">
          <w:rPr>
            <w:rStyle w:val="Hyperlink"/>
            <w:i/>
          </w:rPr>
          <w:t xml:space="preserve"> Universal Tools, Designated Supports, and Accommodations for Students with Disabilities</w:t>
        </w:r>
      </w:hyperlink>
      <w:r w:rsidRPr="006C312D">
        <w:t xml:space="preserve"> in </w:t>
      </w:r>
      <w:hyperlink w:anchor="_Test_Administration_1" w:history="1">
        <w:r w:rsidRPr="006C312D">
          <w:rPr>
            <w:rStyle w:val="Hyperlink"/>
          </w:rPr>
          <w:t>chapter 4</w:t>
        </w:r>
      </w:hyperlink>
      <w:r w:rsidRPr="006C312D">
        <w:t>.</w:t>
      </w:r>
    </w:p>
    <w:p w14:paraId="33E39514" w14:textId="5CBC5790" w:rsidR="00A90BCB" w:rsidRPr="00A90BCB" w:rsidRDefault="001A64D7" w:rsidP="00A90BCB">
      <w:pPr>
        <w:keepNext/>
      </w:pPr>
      <w:r>
        <w:t>Because of</w:t>
      </w:r>
      <w:r w:rsidR="00A90BCB" w:rsidRPr="00A90BCB">
        <w:t xml:space="preserve"> the suspension of </w:t>
      </w:r>
      <w:r w:rsidR="00CC0402">
        <w:t>test</w:t>
      </w:r>
      <w:r>
        <w:t>ing</w:t>
      </w:r>
      <w:r w:rsidR="00A90BCB" w:rsidRPr="00A90BCB">
        <w:t xml:space="preserve"> in </w:t>
      </w:r>
      <w:r>
        <w:t xml:space="preserve">the </w:t>
      </w:r>
      <w:r w:rsidR="00A90BCB" w:rsidRPr="00A90BCB">
        <w:t>2019–2020</w:t>
      </w:r>
      <w:r>
        <w:t xml:space="preserve"> administration</w:t>
      </w:r>
      <w:r w:rsidR="00A90BCB" w:rsidRPr="00A90BCB">
        <w:t xml:space="preserve">, individual </w:t>
      </w:r>
      <w:r w:rsidR="00A87A8D">
        <w:t>SSR</w:t>
      </w:r>
      <w:r w:rsidR="00A90BCB" w:rsidRPr="00A90BCB">
        <w:t>s were available</w:t>
      </w:r>
      <w:r w:rsidR="00BA3F88" w:rsidRPr="00BA3F88">
        <w:t xml:space="preserve"> </w:t>
      </w:r>
      <w:r w:rsidR="00BA3F88" w:rsidRPr="00A90BCB">
        <w:t>only</w:t>
      </w:r>
      <w:r w:rsidR="00A90BCB" w:rsidRPr="00A90BCB">
        <w:t xml:space="preserve"> for students who completed and submitted their CSA.</w:t>
      </w:r>
    </w:p>
    <w:p w14:paraId="1DB832C5" w14:textId="52EEB517" w:rsidR="002E3F79" w:rsidRPr="006C312D" w:rsidRDefault="002E3F79" w:rsidP="002E3F79">
      <w:pPr>
        <w:keepNext/>
      </w:pPr>
      <w:r w:rsidRPr="006C312D">
        <w:t xml:space="preserve">In </w:t>
      </w:r>
      <w:r w:rsidR="00D64ED2">
        <w:t>a typical administration</w:t>
      </w:r>
      <w:r w:rsidRPr="006C312D">
        <w:t>, LEAs ha</w:t>
      </w:r>
      <w:r w:rsidR="00D64ED2">
        <w:t>ve</w:t>
      </w:r>
      <w:r w:rsidRPr="006C312D">
        <w:t xml:space="preserve"> four options for accessing and distributing </w:t>
      </w:r>
      <w:r w:rsidR="00A87A8D">
        <w:t>SSR</w:t>
      </w:r>
      <w:r w:rsidRPr="006C312D">
        <w:t>s to parents/guardians:</w:t>
      </w:r>
    </w:p>
    <w:p w14:paraId="3E8064D7" w14:textId="128B9507" w:rsidR="002E3F79" w:rsidRPr="006C312D" w:rsidRDefault="002E3F79" w:rsidP="007D3217">
      <w:pPr>
        <w:pStyle w:val="Numbered"/>
        <w:numPr>
          <w:ilvl w:val="0"/>
          <w:numId w:val="88"/>
        </w:numPr>
        <w:ind w:left="864" w:hanging="288"/>
      </w:pPr>
      <w:r w:rsidRPr="006C312D">
        <w:t xml:space="preserve">Accessing electronic </w:t>
      </w:r>
      <w:r w:rsidR="00A87A8D">
        <w:t>SSR</w:t>
      </w:r>
      <w:r w:rsidR="00AD5D07">
        <w:t xml:space="preserve"> PDF</w:t>
      </w:r>
      <w:r w:rsidRPr="006C312D">
        <w:t>s using a locally provided parent/guardian or student portal</w:t>
      </w:r>
    </w:p>
    <w:p w14:paraId="5EA96B90" w14:textId="70E96D55" w:rsidR="002E3F79" w:rsidRPr="006C312D" w:rsidRDefault="002E3F79" w:rsidP="007D3217">
      <w:pPr>
        <w:pStyle w:val="Numbered"/>
        <w:numPr>
          <w:ilvl w:val="0"/>
          <w:numId w:val="88"/>
        </w:numPr>
        <w:ind w:left="864" w:hanging="288"/>
      </w:pPr>
      <w:r w:rsidRPr="006C312D">
        <w:t xml:space="preserve">Downloading </w:t>
      </w:r>
      <w:r w:rsidR="00A87A8D">
        <w:t>SSR</w:t>
      </w:r>
      <w:r w:rsidR="00AD5D07">
        <w:t xml:space="preserve"> PDF</w:t>
      </w:r>
      <w:r w:rsidRPr="006C312D">
        <w:t>s from TOMS and making them available electronically using a secure local method</w:t>
      </w:r>
    </w:p>
    <w:p w14:paraId="24905CE3" w14:textId="245DCF49" w:rsidR="002E3F79" w:rsidRPr="006C312D" w:rsidRDefault="002E3F79" w:rsidP="007D3217">
      <w:pPr>
        <w:pStyle w:val="Numbered"/>
        <w:numPr>
          <w:ilvl w:val="0"/>
          <w:numId w:val="88"/>
        </w:numPr>
        <w:ind w:left="864" w:hanging="288"/>
      </w:pPr>
      <w:r w:rsidRPr="006C312D">
        <w:t xml:space="preserve">Downloading </w:t>
      </w:r>
      <w:r w:rsidR="00A87A8D">
        <w:t>SSR</w:t>
      </w:r>
      <w:r w:rsidR="00AD5D07">
        <w:t xml:space="preserve"> PDF</w:t>
      </w:r>
      <w:r w:rsidRPr="006C312D">
        <w:t>s from TOMS, printing them, and making them available locally</w:t>
      </w:r>
    </w:p>
    <w:p w14:paraId="514847AE" w14:textId="3B6667FC" w:rsidR="002E3F79" w:rsidRPr="006C312D" w:rsidRDefault="002E3F79" w:rsidP="007D3217">
      <w:pPr>
        <w:pStyle w:val="Numbered"/>
        <w:numPr>
          <w:ilvl w:val="0"/>
          <w:numId w:val="88"/>
        </w:numPr>
        <w:ind w:left="864" w:hanging="288"/>
      </w:pPr>
      <w:r w:rsidRPr="006C312D">
        <w:t xml:space="preserve">Purchasing paper </w:t>
      </w:r>
      <w:r w:rsidR="00A87A8D">
        <w:t>SSR</w:t>
      </w:r>
      <w:r w:rsidRPr="006C312D">
        <w:t>s from ETS</w:t>
      </w:r>
      <w:r w:rsidR="00F841BE" w:rsidRPr="00F841BE">
        <w:t xml:space="preserve"> (This option was not available in 2019–2020 </w:t>
      </w:r>
      <w:r w:rsidR="00F55DC9">
        <w:t>because of</w:t>
      </w:r>
      <w:r w:rsidR="00F841BE" w:rsidRPr="00F841BE">
        <w:t xml:space="preserve"> </w:t>
      </w:r>
      <w:r w:rsidR="00236BF5">
        <w:t xml:space="preserve">the </w:t>
      </w:r>
      <w:r w:rsidR="00F841BE" w:rsidRPr="00F841BE">
        <w:t>suspension of testing</w:t>
      </w:r>
      <w:r w:rsidR="00BA3F88">
        <w:t>.</w:t>
      </w:r>
      <w:r w:rsidR="00F841BE" w:rsidRPr="00F841BE">
        <w:t>)</w:t>
      </w:r>
    </w:p>
    <w:p w14:paraId="6903FFF1" w14:textId="77777777" w:rsidR="002E3F79" w:rsidRPr="006C312D" w:rsidRDefault="002E3F79" w:rsidP="002E3F79">
      <w:pPr>
        <w:pStyle w:val="Heading5"/>
      </w:pPr>
      <w:r w:rsidRPr="006C312D">
        <w:t>School Report</w:t>
      </w:r>
    </w:p>
    <w:p w14:paraId="597EA807" w14:textId="77777777" w:rsidR="002E3F79" w:rsidRPr="006C312D" w:rsidRDefault="002E3F79" w:rsidP="002E3F79">
      <w:r w:rsidRPr="006C312D">
        <w:t>The school performance report provides group information including the school’s average reporting scale score and the percentage of students at each score reporting range. This report also provides a list of students’ reporting scale scores and score reporting ranges.</w:t>
      </w:r>
    </w:p>
    <w:p w14:paraId="6B00E876" w14:textId="16C97DA8" w:rsidR="002E3F79" w:rsidRPr="006C312D" w:rsidDel="008B190A" w:rsidRDefault="00CF3794" w:rsidP="00385418">
      <w:r>
        <w:t>Because of</w:t>
      </w:r>
      <w:r w:rsidR="00DB5243">
        <w:t xml:space="preserve"> the suspension of testing, these CSA results are not available for 2019–2020.</w:t>
      </w:r>
    </w:p>
    <w:p w14:paraId="1CE2E17E" w14:textId="77777777" w:rsidR="002E3F79" w:rsidRPr="006C312D" w:rsidRDefault="002E3F79" w:rsidP="002E3F79">
      <w:pPr>
        <w:pStyle w:val="Heading5"/>
      </w:pPr>
      <w:r w:rsidRPr="006C312D">
        <w:t>District Report</w:t>
      </w:r>
    </w:p>
    <w:p w14:paraId="46F16488" w14:textId="77777777" w:rsidR="002E3F79" w:rsidRPr="006C312D" w:rsidRDefault="002E3F79" w:rsidP="002E3F79">
      <w:r w:rsidRPr="006C312D">
        <w:t>The district performance report provides school-level information including the school average reporting scale score and the percentage of students at each score reporting range.</w:t>
      </w:r>
    </w:p>
    <w:p w14:paraId="35AA935E" w14:textId="77777777" w:rsidR="002E3F79" w:rsidRPr="006C312D" w:rsidRDefault="002E3F79" w:rsidP="002E3F79">
      <w:r w:rsidRPr="006C312D">
        <w:t>This report lists all the proficiency information for each school, including the number of students who completed testing with a valid reporting scale score, average reporting scale score, and percentage of students in each score reporting range.</w:t>
      </w:r>
    </w:p>
    <w:p w14:paraId="6BE44E71" w14:textId="522DA554" w:rsidR="002E3F79" w:rsidRDefault="002E3F79" w:rsidP="002E3F79">
      <w:r w:rsidRPr="006C312D">
        <w:t>Internet reports are accessible to the public online on the Test Results for California’s Assessments website.</w:t>
      </w:r>
    </w:p>
    <w:p w14:paraId="0C6E7CD3" w14:textId="3CDE74D9" w:rsidR="00DB5243" w:rsidRPr="006C312D" w:rsidRDefault="00CF3794" w:rsidP="002E3F79">
      <w:r>
        <w:t>Because of</w:t>
      </w:r>
      <w:r w:rsidR="00DB5243">
        <w:t xml:space="preserve"> the suspension of testing, these CSA results are not available for 2019–2020.</w:t>
      </w:r>
    </w:p>
    <w:p w14:paraId="7BEE6914" w14:textId="797BB56E" w:rsidR="001276BE" w:rsidRPr="006C312D" w:rsidRDefault="001276BE" w:rsidP="002B289D">
      <w:pPr>
        <w:pStyle w:val="Heading4"/>
      </w:pPr>
      <w:r w:rsidRPr="006C312D">
        <w:lastRenderedPageBreak/>
        <w:t>Score Report Applications</w:t>
      </w:r>
    </w:p>
    <w:p w14:paraId="43EEE043" w14:textId="77777777" w:rsidR="00327AA1" w:rsidRPr="006C312D" w:rsidRDefault="00327AA1" w:rsidP="00327AA1">
      <w:r w:rsidRPr="006C312D">
        <w:t>CSA results provide parents/guardians with information about their child’s progress. The results are a tool for increasing communication and collaboration between parents/‌guardians and teachers. These results are one measure of student’s academic performance and provide limited information. Like any important measure of student performance, they should be viewed with other available information such as progress on individualized education program goals, assignments, and teacher conferences. Results can be used to communicate with a student’s teachers about how to help the student progress in Spanish reading/language arts competency.</w:t>
      </w:r>
    </w:p>
    <w:p w14:paraId="3E1E4D8C" w14:textId="693E1451" w:rsidR="00327AA1" w:rsidRPr="006C312D" w:rsidRDefault="00327AA1" w:rsidP="00327AA1">
      <w:r w:rsidRPr="006C312D">
        <w:t>There may be a low, moderate, or high degree of alignment between the CSA results and the LEA’s instructional programs. Factors that determine this alignment are</w:t>
      </w:r>
      <w:r w:rsidR="00E7155D">
        <w:t xml:space="preserve"> as follows</w:t>
      </w:r>
      <w:r w:rsidRPr="006C312D">
        <w:t>:</w:t>
      </w:r>
    </w:p>
    <w:p w14:paraId="2B91BA38" w14:textId="77777777" w:rsidR="00327AA1" w:rsidRPr="006C312D" w:rsidRDefault="00327AA1" w:rsidP="00327AA1">
      <w:pPr>
        <w:pStyle w:val="bullets"/>
      </w:pPr>
      <w:r w:rsidRPr="006C312D">
        <w:t>Does the LEA’s Spanish language program provide Spanish reading/language arts instruction?</w:t>
      </w:r>
    </w:p>
    <w:p w14:paraId="10A1BF54" w14:textId="77777777" w:rsidR="00327AA1" w:rsidRPr="006C312D" w:rsidRDefault="00327AA1" w:rsidP="00327AA1">
      <w:pPr>
        <w:pStyle w:val="bullets"/>
      </w:pPr>
      <w:r w:rsidRPr="006C312D">
        <w:t xml:space="preserve">Is the LEA’s Spanish language program aligned with the California Common Core State Standards </w:t>
      </w:r>
      <w:proofErr w:type="spellStart"/>
      <w:r w:rsidRPr="006C312D">
        <w:t>en</w:t>
      </w:r>
      <w:proofErr w:type="spellEnd"/>
      <w:r w:rsidRPr="006C312D">
        <w:t xml:space="preserve"> Español?</w:t>
      </w:r>
    </w:p>
    <w:p w14:paraId="2835A9D9" w14:textId="77777777" w:rsidR="00327AA1" w:rsidRPr="006C312D" w:rsidRDefault="00327AA1" w:rsidP="00327AA1">
      <w:pPr>
        <w:pStyle w:val="bullets"/>
      </w:pPr>
      <w:r w:rsidRPr="006C312D">
        <w:t>Is there a percentage of the LEA’s instructional day that is conducted in Spanish?</w:t>
      </w:r>
    </w:p>
    <w:p w14:paraId="2DC1A361" w14:textId="0C6A0FAD" w:rsidR="00327AA1" w:rsidRPr="006C312D" w:rsidRDefault="00327AA1" w:rsidP="00327AA1">
      <w:r w:rsidRPr="006C312D">
        <w:t>If all three statements are true, then an LEA may have a high degree of alignment between its CSA results and its instructional program. The less true the statements are, the lower the degree of the alignment.</w:t>
      </w:r>
    </w:p>
    <w:p w14:paraId="78A586E4" w14:textId="77777777" w:rsidR="00327AA1" w:rsidRPr="006C312D" w:rsidRDefault="00327AA1" w:rsidP="00327AA1">
      <w:r w:rsidRPr="006C312D">
        <w:t>With this in mind, schools may use the CSA results to help make decisions about how to support student achievement. CSA results, however, should never be used as the only source of information to make important decisions about a child’s education. CSA results help schools and LEAs identify strengths and weaknesses in their instructional programs.</w:t>
      </w:r>
    </w:p>
    <w:p w14:paraId="792E4084" w14:textId="48026DA5" w:rsidR="001276BE" w:rsidRPr="006C312D" w:rsidRDefault="001276BE" w:rsidP="002B289D">
      <w:pPr>
        <w:pStyle w:val="Heading4"/>
      </w:pPr>
      <w:r w:rsidRPr="006C312D">
        <w:t>Criteria for Interpreting Individual Test Scores</w:t>
      </w:r>
    </w:p>
    <w:p w14:paraId="62DF457A" w14:textId="21B3AB0F" w:rsidR="00327AA1" w:rsidRPr="006C312D" w:rsidRDefault="00005455" w:rsidP="00327AA1">
      <w:r>
        <w:t xml:space="preserve">In a typical year, </w:t>
      </w:r>
      <w:r w:rsidR="00327AA1" w:rsidRPr="006C312D">
        <w:t xml:space="preserve">LEAs may use the CSA results to help inform decisions around instructional needs, but the CSA results should not be used in isolation to make inferences about instructional needs. It is important to remember that results from a single test can provide only limited information. Other relevant information should be considered as well. It is advisable for parents and guardians to evaluate their child’s strengths and weaknesses in the relevant topics by reviewing classroom work and progress reports in addition to the student’s </w:t>
      </w:r>
      <w:r w:rsidR="00327AA1" w:rsidRPr="006C312D">
        <w:rPr>
          <w:bCs/>
        </w:rPr>
        <w:t xml:space="preserve">CSA </w:t>
      </w:r>
      <w:r w:rsidR="00327AA1" w:rsidRPr="006C312D">
        <w:t>results. It is also important to note that a student’s score in a content area contains measurement error and could vary to some extent if the student were retested.</w:t>
      </w:r>
    </w:p>
    <w:p w14:paraId="6B7F94BA" w14:textId="4BE1ACF3" w:rsidR="001276BE" w:rsidRPr="006C312D" w:rsidRDefault="001276BE" w:rsidP="002B289D">
      <w:pPr>
        <w:pStyle w:val="Heading4"/>
      </w:pPr>
      <w:r w:rsidRPr="006C312D">
        <w:t>Criteria for Interpreting Score Reports</w:t>
      </w:r>
    </w:p>
    <w:p w14:paraId="3DE56753" w14:textId="241B530B" w:rsidR="00327AA1" w:rsidRDefault="00327AA1" w:rsidP="00327AA1">
      <w:r w:rsidRPr="006C312D">
        <w:t>The information presented in various reports must be interpreted with caution when making performance comparisons. When comparing reporting scale scores, the user is limited to the comparison within a grade level. The user may compare reporting scale scores for the same grade within a school, between schools, or between a school and its district, its county, or the state.</w:t>
      </w:r>
    </w:p>
    <w:p w14:paraId="474D851E" w14:textId="4E5E932F" w:rsidR="00F775F8" w:rsidRPr="006C312D" w:rsidRDefault="00F775F8" w:rsidP="00994B44">
      <w:pPr>
        <w:keepNext/>
      </w:pPr>
      <w:r w:rsidRPr="00F775F8">
        <w:lastRenderedPageBreak/>
        <w:t xml:space="preserve">Note that </w:t>
      </w:r>
      <w:r w:rsidR="00CF3794">
        <w:t>because of</w:t>
      </w:r>
      <w:r w:rsidRPr="00F775F8">
        <w:t xml:space="preserve"> the suspension of testing in 2019–2020, group score results</w:t>
      </w:r>
      <w:r w:rsidR="00FF6BF7">
        <w:t>,</w:t>
      </w:r>
      <w:r w:rsidRPr="00F775F8">
        <w:t xml:space="preserve"> which include students who were unable to complete testing prior to the suspension of testing</w:t>
      </w:r>
      <w:r w:rsidR="00FF6BF7">
        <w:t>,</w:t>
      </w:r>
      <w:r w:rsidRPr="00F775F8">
        <w:t xml:space="preserve"> may not accurately represent student abilities.</w:t>
      </w:r>
    </w:p>
    <w:p w14:paraId="1D41440C" w14:textId="66F762A5" w:rsidR="00E461A5" w:rsidRPr="006C312D" w:rsidRDefault="00E461A5" w:rsidP="00327AA1">
      <w:r w:rsidRPr="00124D70">
        <w:rPr>
          <w:lang w:eastAsia="ko-KR"/>
        </w:rPr>
        <w:t>For more details on the criteria for interpreting information provided on the score reports, refer to</w:t>
      </w:r>
      <w:r w:rsidR="00D16290">
        <w:rPr>
          <w:lang w:eastAsia="ko-KR"/>
        </w:rPr>
        <w:t xml:space="preserve"> the Starting Smarter website</w:t>
      </w:r>
      <w:r w:rsidRPr="00124D70">
        <w:rPr>
          <w:lang w:eastAsia="ko-KR"/>
        </w:rPr>
        <w:t>.</w:t>
      </w:r>
      <w:r>
        <w:rPr>
          <w:lang w:eastAsia="ko-KR"/>
        </w:rPr>
        <w:t xml:space="preserve"> Refer also to </w:t>
      </w:r>
      <w:r w:rsidRPr="00380C0B">
        <w:rPr>
          <w:i/>
          <w:iCs/>
        </w:rPr>
        <w:t>2018–</w:t>
      </w:r>
      <w:r w:rsidR="0066764B">
        <w:rPr>
          <w:i/>
          <w:iCs/>
        </w:rPr>
        <w:t>‍</w:t>
      </w:r>
      <w:r w:rsidRPr="00380C0B">
        <w:rPr>
          <w:i/>
          <w:iCs/>
        </w:rPr>
        <w:t>19 CAASPP Post-Test Guide</w:t>
      </w:r>
      <w:r w:rsidRPr="00380C0B">
        <w:t xml:space="preserve"> (CDE, 2019</w:t>
      </w:r>
      <w:r>
        <w:t>a</w:t>
      </w:r>
      <w:r w:rsidRPr="00380C0B">
        <w:t>)</w:t>
      </w:r>
      <w:r>
        <w:t>, which was applicable for the 2019</w:t>
      </w:r>
      <w:r>
        <w:rPr>
          <w:i/>
          <w:iCs/>
        </w:rPr>
        <w:t>–</w:t>
      </w:r>
      <w:r>
        <w:t>2020 CAASPP administration.</w:t>
      </w:r>
    </w:p>
    <w:p w14:paraId="71959474" w14:textId="1812126B" w:rsidR="00716D7B" w:rsidRPr="006C312D" w:rsidRDefault="00AF6934" w:rsidP="004A042F">
      <w:pPr>
        <w:pStyle w:val="Heading3"/>
        <w:pageBreakBefore/>
        <w:numPr>
          <w:ilvl w:val="0"/>
          <w:numId w:val="0"/>
        </w:numPr>
      </w:pPr>
      <w:bookmarkStart w:id="347" w:name="_Toc182472572"/>
      <w:r w:rsidRPr="006C312D">
        <w:lastRenderedPageBreak/>
        <w:t>References</w:t>
      </w:r>
      <w:bookmarkEnd w:id="347"/>
    </w:p>
    <w:p w14:paraId="5606BF70" w14:textId="4B0248DF" w:rsidR="00E461A5" w:rsidRPr="00124D70" w:rsidRDefault="00327AA1" w:rsidP="00E461A5">
      <w:pPr>
        <w:pStyle w:val="References"/>
        <w:rPr>
          <w:i/>
          <w:lang w:eastAsia="ko-KR"/>
        </w:rPr>
      </w:pPr>
      <w:bookmarkStart w:id="348" w:name="_Hlk39420950"/>
      <w:r w:rsidRPr="006C312D">
        <w:t>California Department of Education</w:t>
      </w:r>
      <w:r w:rsidR="00E461A5" w:rsidRPr="00124D70">
        <w:t xml:space="preserve"> (2019</w:t>
      </w:r>
      <w:r w:rsidR="00E461A5">
        <w:t>a</w:t>
      </w:r>
      <w:r w:rsidR="00E461A5" w:rsidRPr="00124D70">
        <w:t xml:space="preserve">). </w:t>
      </w:r>
      <w:r w:rsidR="00E461A5" w:rsidRPr="00124D70">
        <w:rPr>
          <w:i/>
          <w:lang w:eastAsia="ko-KR"/>
        </w:rPr>
        <w:t xml:space="preserve">2018–19 CAASPP post-test guide: Technical information for student score reports for CAASPP LEA and test site coordinators and research specialists. </w:t>
      </w:r>
      <w:r w:rsidR="00E461A5" w:rsidRPr="00124D70">
        <w:rPr>
          <w:szCs w:val="20"/>
        </w:rPr>
        <w:t xml:space="preserve">Sacramento, CA: California Department of Education. </w:t>
      </w:r>
    </w:p>
    <w:p w14:paraId="009633F2" w14:textId="167BAF12" w:rsidR="00327AA1" w:rsidRPr="006C312D" w:rsidRDefault="00327AA1" w:rsidP="00327AA1">
      <w:pPr>
        <w:pStyle w:val="References"/>
      </w:pPr>
      <w:r w:rsidRPr="006C312D">
        <w:t>California Department of Education. (2019</w:t>
      </w:r>
      <w:r w:rsidR="00E461A5">
        <w:t>b</w:t>
      </w:r>
      <w:r w:rsidRPr="006C312D">
        <w:t xml:space="preserve">). </w:t>
      </w:r>
      <w:r w:rsidRPr="006C312D">
        <w:rPr>
          <w:i/>
        </w:rPr>
        <w:t>Standard setting technical report for the California Spanish Assessment.</w:t>
      </w:r>
      <w:r w:rsidRPr="006C312D">
        <w:t xml:space="preserve"> [Unpublished report]. Sacramento, CA: California Department of Education.</w:t>
      </w:r>
    </w:p>
    <w:p w14:paraId="1D5378D9" w14:textId="6C4144EF" w:rsidR="00327AA1" w:rsidRDefault="00327AA1" w:rsidP="00327AA1">
      <w:pPr>
        <w:pStyle w:val="References"/>
      </w:pPr>
      <w:r w:rsidRPr="006C312D">
        <w:t xml:space="preserve">Stocking, M. L. (1996). An alternative method for scoring adaptive tests. </w:t>
      </w:r>
      <w:r w:rsidRPr="006C312D">
        <w:rPr>
          <w:i/>
        </w:rPr>
        <w:t>Journal of Educational and Behavioral Statistics, 21</w:t>
      </w:r>
      <w:r w:rsidRPr="006C312D">
        <w:t>, 365–89.</w:t>
      </w:r>
    </w:p>
    <w:p w14:paraId="73DF1983" w14:textId="2C7F75DA" w:rsidR="00691A69" w:rsidRPr="006C312D" w:rsidRDefault="009B3E86" w:rsidP="00EB24C4">
      <w:pPr>
        <w:pStyle w:val="Heading2"/>
      </w:pPr>
      <w:bookmarkStart w:id="349" w:name="_Psychometric_Analyses_and"/>
      <w:bookmarkStart w:id="350" w:name="_Toc182472573"/>
      <w:bookmarkEnd w:id="348"/>
      <w:bookmarkEnd w:id="349"/>
      <w:r w:rsidRPr="006C312D">
        <w:lastRenderedPageBreak/>
        <w:t xml:space="preserve">Psychometric </w:t>
      </w:r>
      <w:r w:rsidR="001276BE" w:rsidRPr="006C312D">
        <w:t>Analyses</w:t>
      </w:r>
      <w:bookmarkEnd w:id="318"/>
      <w:r w:rsidR="00FE6938" w:rsidRPr="006C312D">
        <w:t xml:space="preserve"> and Results</w:t>
      </w:r>
      <w:bookmarkEnd w:id="350"/>
    </w:p>
    <w:p w14:paraId="50E2B61E" w14:textId="33926053" w:rsidR="00691A69" w:rsidRPr="006C312D" w:rsidRDefault="00861C1A" w:rsidP="00EA3304">
      <w:pPr>
        <w:keepNext/>
        <w:keepLines/>
      </w:pPr>
      <w:r w:rsidRPr="006C312D">
        <w:t xml:space="preserve">This chapter </w:t>
      </w:r>
      <w:r w:rsidR="0064612E">
        <w:t>documents</w:t>
      </w:r>
      <w:r w:rsidRPr="006C312D">
        <w:t xml:space="preserve"> the analys</w:t>
      </w:r>
      <w:r w:rsidR="006D2AA2">
        <w:t>i</w:t>
      </w:r>
      <w:r w:rsidRPr="006C312D">
        <w:t xml:space="preserve">s </w:t>
      </w:r>
      <w:r w:rsidR="0064612E">
        <w:t xml:space="preserve">procedures for </w:t>
      </w:r>
      <w:r w:rsidR="00C64FAD">
        <w:t>a typical</w:t>
      </w:r>
      <w:r w:rsidR="0064612E">
        <w:t xml:space="preserve"> </w:t>
      </w:r>
      <w:r w:rsidRPr="006C312D">
        <w:t>California Spanish Assessment (CSA) administration, including classical item analyses, differential item functioning (DIF) analyses, item response theory (IRT) calibration, response time analyses</w:t>
      </w:r>
      <w:r w:rsidR="00AF2499">
        <w:t xml:space="preserve">, and </w:t>
      </w:r>
      <w:r w:rsidRPr="006C312D">
        <w:t xml:space="preserve">reliability </w:t>
      </w:r>
      <w:r w:rsidR="00AF2499">
        <w:t>analysis</w:t>
      </w:r>
      <w:r w:rsidRPr="006C312D">
        <w:t>.</w:t>
      </w:r>
      <w:r w:rsidR="00AF2499">
        <w:t xml:space="preserve"> </w:t>
      </w:r>
      <w:r w:rsidR="005D3B91">
        <w:t>Because of</w:t>
      </w:r>
      <w:r w:rsidR="00AF2499">
        <w:t xml:space="preserve"> </w:t>
      </w:r>
      <w:r w:rsidR="00236BF5">
        <w:t xml:space="preserve">the </w:t>
      </w:r>
      <w:r w:rsidR="00827710">
        <w:t>suspension</w:t>
      </w:r>
      <w:r w:rsidR="003638B9">
        <w:t xml:space="preserve"> of testing</w:t>
      </w:r>
      <w:r w:rsidR="00AF2499">
        <w:t>, th</w:t>
      </w:r>
      <w:r w:rsidR="008E4190">
        <w:t>e</w:t>
      </w:r>
      <w:r w:rsidR="00AF2499">
        <w:t xml:space="preserve">se analyses </w:t>
      </w:r>
      <w:r w:rsidR="008E4190">
        <w:t>we</w:t>
      </w:r>
      <w:r w:rsidR="00AF2499">
        <w:t xml:space="preserve">re not conducted and the analysis results </w:t>
      </w:r>
      <w:r w:rsidR="008E4190">
        <w:t>a</w:t>
      </w:r>
      <w:r w:rsidR="00AF2499">
        <w:t>re not reported for the 2019</w:t>
      </w:r>
      <w:r w:rsidR="008E4190">
        <w:t>–</w:t>
      </w:r>
      <w:r w:rsidR="00AF2499">
        <w:t xml:space="preserve">2020 </w:t>
      </w:r>
      <w:r w:rsidR="00827710">
        <w:t>technical report</w:t>
      </w:r>
      <w:r w:rsidR="00AF2499">
        <w:t>.</w:t>
      </w:r>
    </w:p>
    <w:p w14:paraId="771DA15E" w14:textId="0B874C2E" w:rsidR="000F6662" w:rsidRPr="006C312D" w:rsidRDefault="000219DE" w:rsidP="003A1607">
      <w:pPr>
        <w:pStyle w:val="Heading3"/>
      </w:pPr>
      <w:bookmarkStart w:id="351" w:name="_Toc182472574"/>
      <w:r w:rsidRPr="006C312D">
        <w:t>Overview</w:t>
      </w:r>
      <w:bookmarkEnd w:id="351"/>
    </w:p>
    <w:p w14:paraId="6B107AC8" w14:textId="6319E60A" w:rsidR="00A92295" w:rsidRPr="006C312D" w:rsidRDefault="00A92295" w:rsidP="00A92295">
      <w:r w:rsidRPr="006C312D">
        <w:t>This chapter explains all statistical procedures implemented in the psychometric analyses. The procedures designed to ensure the validity of score uses and interpretations are also provided.</w:t>
      </w:r>
    </w:p>
    <w:p w14:paraId="09D96ABF" w14:textId="64C05E6B" w:rsidR="00335BA3" w:rsidRPr="006C312D" w:rsidRDefault="000219DE" w:rsidP="003A1607">
      <w:pPr>
        <w:pStyle w:val="Heading4"/>
      </w:pPr>
      <w:r w:rsidRPr="006C312D">
        <w:t>Summary of the Analyses</w:t>
      </w:r>
    </w:p>
    <w:p w14:paraId="207E99F7" w14:textId="4DFC2A6F" w:rsidR="007D3217" w:rsidRPr="006C312D" w:rsidRDefault="007D3217" w:rsidP="007D3217">
      <w:r w:rsidRPr="006C312D">
        <w:t xml:space="preserve">The following list identifies the analyses </w:t>
      </w:r>
      <w:r w:rsidR="00F87E9F">
        <w:t xml:space="preserve">that are </w:t>
      </w:r>
      <w:r w:rsidRPr="006C312D">
        <w:t xml:space="preserve">conducted for </w:t>
      </w:r>
      <w:r w:rsidR="00F87E9F">
        <w:t xml:space="preserve">a typical </w:t>
      </w:r>
      <w:r w:rsidRPr="006C312D">
        <w:t>CSA</w:t>
      </w:r>
      <w:r w:rsidR="00F87E9F">
        <w:t xml:space="preserve"> administration</w:t>
      </w:r>
      <w:r w:rsidRPr="006C312D">
        <w:t>.</w:t>
      </w:r>
      <w:r w:rsidR="00F87E9F">
        <w:t xml:space="preserve"> </w:t>
      </w:r>
      <w:r w:rsidRPr="006C312D">
        <w:t xml:space="preserve">Each analysis is described in the </w:t>
      </w:r>
      <w:r w:rsidR="0073477A">
        <w:t xml:space="preserve">subsequent </w:t>
      </w:r>
      <w:r w:rsidRPr="006C312D">
        <w:t>narrative</w:t>
      </w:r>
      <w:r w:rsidR="0073477A">
        <w:t>.</w:t>
      </w:r>
    </w:p>
    <w:p w14:paraId="33E55653" w14:textId="03628003" w:rsidR="007D3217" w:rsidRPr="006C312D" w:rsidRDefault="007D3217" w:rsidP="007D3217">
      <w:pPr>
        <w:pStyle w:val="Numbered"/>
        <w:numPr>
          <w:ilvl w:val="0"/>
          <w:numId w:val="89"/>
        </w:numPr>
        <w:ind w:left="864" w:hanging="288"/>
      </w:pPr>
      <w:r w:rsidRPr="006C312D">
        <w:rPr>
          <w:b/>
        </w:rPr>
        <w:t>Classical Item Analyses—</w:t>
      </w:r>
      <w:r w:rsidRPr="006C312D">
        <w:t xml:space="preserve">Classical item analysis for the CSA is discussed in section </w:t>
      </w:r>
      <w:hyperlink w:anchor="_Classical_Item_Analyses" w:history="1">
        <w:r w:rsidRPr="006C312D">
          <w:rPr>
            <w:rStyle w:val="Hyperlink"/>
            <w:i/>
          </w:rPr>
          <w:t>7.2 Classical Item Analyses</w:t>
        </w:r>
      </w:hyperlink>
      <w:r w:rsidRPr="006C312D">
        <w:t>.</w:t>
      </w:r>
    </w:p>
    <w:p w14:paraId="0CEE87CF" w14:textId="5A553D12" w:rsidR="00961818" w:rsidRPr="006C312D" w:rsidRDefault="007D3217" w:rsidP="007D3217">
      <w:pPr>
        <w:pStyle w:val="Numbered"/>
        <w:keepLines/>
        <w:numPr>
          <w:ilvl w:val="0"/>
          <w:numId w:val="89"/>
        </w:numPr>
        <w:ind w:left="864" w:hanging="288"/>
      </w:pPr>
      <w:r w:rsidRPr="006C312D">
        <w:rPr>
          <w:b/>
        </w:rPr>
        <w:t>Differential Item Functioning (DIF) Analyses—</w:t>
      </w:r>
      <w:r w:rsidRPr="006C312D">
        <w:t xml:space="preserve">DIF analysis for the CSA is described in section </w:t>
      </w:r>
      <w:hyperlink w:anchor="_DIF_Analyses" w:history="1">
        <w:r w:rsidRPr="00F376FF">
          <w:rPr>
            <w:rStyle w:val="Hyperlink"/>
            <w:i/>
            <w:iCs/>
          </w:rPr>
          <w:t>7.3 DIF Analyses</w:t>
        </w:r>
      </w:hyperlink>
      <w:r w:rsidRPr="006C312D">
        <w:t>.</w:t>
      </w:r>
    </w:p>
    <w:p w14:paraId="717BF1A5" w14:textId="0D4864A5" w:rsidR="00961818" w:rsidRPr="006C312D" w:rsidRDefault="007D3217" w:rsidP="00074D24">
      <w:pPr>
        <w:pStyle w:val="Numbered"/>
        <w:keepLines/>
        <w:numPr>
          <w:ilvl w:val="0"/>
          <w:numId w:val="89"/>
        </w:numPr>
        <w:ind w:left="864" w:hanging="288"/>
      </w:pPr>
      <w:r w:rsidRPr="006C312D">
        <w:rPr>
          <w:b/>
        </w:rPr>
        <w:t>Item Response Theory (IRT) Analyses—</w:t>
      </w:r>
      <w:r w:rsidRPr="006C312D">
        <w:t>IRT analyses, including calibration and scaling for the CSA</w:t>
      </w:r>
      <w:r w:rsidR="00EF1924">
        <w:t>,</w:t>
      </w:r>
      <w:r w:rsidRPr="006C312D">
        <w:t xml:space="preserve"> are described in section </w:t>
      </w:r>
      <w:hyperlink w:anchor="_Item_Response_Theory">
        <w:r w:rsidR="00D853C2" w:rsidRPr="5D6932CA">
          <w:rPr>
            <w:rStyle w:val="Hyperlink"/>
            <w:i/>
            <w:iCs/>
          </w:rPr>
          <w:t>7.4 Item Response Theory (</w:t>
        </w:r>
        <w:r w:rsidRPr="5D6932CA">
          <w:rPr>
            <w:rStyle w:val="Hyperlink"/>
            <w:i/>
            <w:iCs/>
          </w:rPr>
          <w:t>IRT</w:t>
        </w:r>
        <w:r w:rsidR="00D853C2" w:rsidRPr="5D6932CA">
          <w:rPr>
            <w:rStyle w:val="Hyperlink"/>
            <w:i/>
            <w:iCs/>
          </w:rPr>
          <w:t>)</w:t>
        </w:r>
        <w:r w:rsidRPr="5D6932CA">
          <w:rPr>
            <w:rStyle w:val="Hyperlink"/>
            <w:i/>
            <w:iCs/>
          </w:rPr>
          <w:t xml:space="preserve"> Analyses</w:t>
        </w:r>
      </w:hyperlink>
      <w:r>
        <w:t>.</w:t>
      </w:r>
    </w:p>
    <w:p w14:paraId="7B6C4947" w14:textId="06451A0F" w:rsidR="007D3217" w:rsidRPr="006C312D" w:rsidRDefault="007D3217" w:rsidP="007D3217">
      <w:pPr>
        <w:pStyle w:val="Numbered"/>
        <w:numPr>
          <w:ilvl w:val="0"/>
          <w:numId w:val="89"/>
        </w:numPr>
        <w:ind w:left="864" w:hanging="288"/>
      </w:pPr>
      <w:r w:rsidRPr="006C312D">
        <w:rPr>
          <w:b/>
        </w:rPr>
        <w:t>Response Time Analyses—</w:t>
      </w:r>
      <w:r w:rsidRPr="006C312D">
        <w:t xml:space="preserve">Response time analyses are described in section </w:t>
      </w:r>
      <w:hyperlink w:anchor="_Response_Time_Analyses">
        <w:r w:rsidRPr="5D6932CA">
          <w:rPr>
            <w:rStyle w:val="Hyperlink"/>
            <w:i/>
            <w:iCs/>
          </w:rPr>
          <w:t>7.5 Response Time Analyses</w:t>
        </w:r>
      </w:hyperlink>
      <w:r w:rsidRPr="006C312D">
        <w:t>.</w:t>
      </w:r>
    </w:p>
    <w:p w14:paraId="0444204F" w14:textId="3FACB46D" w:rsidR="007D3217" w:rsidRPr="006C312D" w:rsidRDefault="007D3217" w:rsidP="007D3217">
      <w:pPr>
        <w:pStyle w:val="Numbered"/>
        <w:numPr>
          <w:ilvl w:val="0"/>
          <w:numId w:val="89"/>
        </w:numPr>
        <w:ind w:left="864" w:hanging="288"/>
      </w:pPr>
      <w:r w:rsidRPr="006C312D">
        <w:rPr>
          <w:b/>
        </w:rPr>
        <w:t>Reliability Analyses—</w:t>
      </w:r>
      <w:r w:rsidRPr="006C312D">
        <w:t xml:space="preserve">Reliability estimation for the CSA is illustrated in section </w:t>
      </w:r>
      <w:hyperlink w:anchor="_Reliability_Analyses" w:history="1">
        <w:r w:rsidRPr="006C312D">
          <w:rPr>
            <w:rStyle w:val="Hyperlink"/>
            <w:i/>
          </w:rPr>
          <w:t>7.6 Reliability Analyses</w:t>
        </w:r>
      </w:hyperlink>
      <w:r w:rsidRPr="006C312D">
        <w:t>.</w:t>
      </w:r>
    </w:p>
    <w:p w14:paraId="44981F63" w14:textId="50BCBCF5" w:rsidR="007D3217" w:rsidRPr="006C312D" w:rsidRDefault="007D3217" w:rsidP="007D3217">
      <w:pPr>
        <w:pStyle w:val="Numbered"/>
        <w:numPr>
          <w:ilvl w:val="0"/>
          <w:numId w:val="89"/>
        </w:numPr>
        <w:ind w:left="864" w:hanging="288"/>
      </w:pPr>
      <w:r w:rsidRPr="006C312D">
        <w:rPr>
          <w:b/>
        </w:rPr>
        <w:t>Validity Evidence—</w:t>
      </w:r>
      <w:r w:rsidRPr="006C312D">
        <w:t xml:space="preserve">Validity evidence related to the CSA is discussed in section </w:t>
      </w:r>
      <w:hyperlink w:anchor="_Validity_Evidence">
        <w:r w:rsidRPr="5D6932CA">
          <w:rPr>
            <w:rStyle w:val="Hyperlink"/>
            <w:i/>
            <w:iCs/>
          </w:rPr>
          <w:t>7.7 Validity Evidence</w:t>
        </w:r>
      </w:hyperlink>
      <w:r w:rsidRPr="006C312D">
        <w:t>.</w:t>
      </w:r>
    </w:p>
    <w:p w14:paraId="7562C53E" w14:textId="1B2651CC" w:rsidR="00335BA3" w:rsidRPr="006C312D" w:rsidRDefault="000219DE" w:rsidP="003A1607">
      <w:pPr>
        <w:pStyle w:val="Heading4"/>
      </w:pPr>
      <w:r w:rsidRPr="006C312D">
        <w:t>Sample Used for the Analyses</w:t>
      </w:r>
    </w:p>
    <w:p w14:paraId="062F2C2F" w14:textId="5BF4FA05" w:rsidR="007D3217" w:rsidRPr="006C312D" w:rsidRDefault="007D3217" w:rsidP="007D3217">
      <w:r>
        <w:t>In general, analyses included in the technical report are based on all valid scores in the tested population. The actual data sample used depends on the time that data source became available as well as the information contained in the data to meet the analysis timeline.</w:t>
      </w:r>
      <w:r w:rsidR="00F8248C">
        <w:t xml:space="preserve"> </w:t>
      </w:r>
      <w:r w:rsidR="66E9B0A1">
        <w:t>For</w:t>
      </w:r>
      <w:r w:rsidR="00F8248C">
        <w:t xml:space="preserve"> the 2019</w:t>
      </w:r>
      <w:r w:rsidR="00BB3054">
        <w:t>–</w:t>
      </w:r>
      <w:r w:rsidR="00F8248C">
        <w:t>2020 administration</w:t>
      </w:r>
      <w:r w:rsidR="00863586">
        <w:t xml:space="preserve">, </w:t>
      </w:r>
      <w:r w:rsidR="00C01C04">
        <w:t>CSA</w:t>
      </w:r>
      <w:r w:rsidR="00863586">
        <w:t xml:space="preserve"> student </w:t>
      </w:r>
      <w:r w:rsidR="00F53137">
        <w:t>testing</w:t>
      </w:r>
      <w:r w:rsidR="00863586">
        <w:t xml:space="preserve"> data </w:t>
      </w:r>
      <w:r w:rsidR="29D6A01C">
        <w:t>became</w:t>
      </w:r>
      <w:r w:rsidR="00863586">
        <w:t xml:space="preserve"> available</w:t>
      </w:r>
      <w:r w:rsidR="008658C9">
        <w:t xml:space="preserve"> </w:t>
      </w:r>
      <w:r w:rsidR="00C01C04">
        <w:t xml:space="preserve">in </w:t>
      </w:r>
      <w:r w:rsidR="00F53137">
        <w:t>June</w:t>
      </w:r>
      <w:r w:rsidR="00715CDC">
        <w:t xml:space="preserve"> 2020.</w:t>
      </w:r>
      <w:r w:rsidR="140BDF76">
        <w:t xml:space="preserve"> All analyses in the 2019</w:t>
      </w:r>
      <w:r w:rsidR="00F74BF8">
        <w:t>–</w:t>
      </w:r>
      <w:r w:rsidR="140BDF76">
        <w:t>2020 technical report were based on th</w:t>
      </w:r>
      <w:r w:rsidR="00F74BF8">
        <w:t>is</w:t>
      </w:r>
      <w:r w:rsidR="140BDF76">
        <w:t xml:space="preserve"> data. </w:t>
      </w:r>
    </w:p>
    <w:p w14:paraId="7EBD30C8" w14:textId="5ECE7367" w:rsidR="000F6662" w:rsidRPr="006C312D" w:rsidRDefault="000219DE" w:rsidP="003A1607">
      <w:pPr>
        <w:pStyle w:val="Heading3"/>
      </w:pPr>
      <w:bookmarkStart w:id="352" w:name="_Toc63702583"/>
      <w:bookmarkStart w:id="353" w:name="_Toc64367205"/>
      <w:bookmarkStart w:id="354" w:name="_Toc64547457"/>
      <w:bookmarkStart w:id="355" w:name="_Toc65039258"/>
      <w:bookmarkStart w:id="356" w:name="_Toc65070630"/>
      <w:bookmarkStart w:id="357" w:name="_Toc65921856"/>
      <w:bookmarkStart w:id="358" w:name="_Toc66271373"/>
      <w:bookmarkStart w:id="359" w:name="_Toc63702584"/>
      <w:bookmarkStart w:id="360" w:name="_Toc64367206"/>
      <w:bookmarkStart w:id="361" w:name="_Toc64547458"/>
      <w:bookmarkStart w:id="362" w:name="_Toc65039259"/>
      <w:bookmarkStart w:id="363" w:name="_Toc65070631"/>
      <w:bookmarkStart w:id="364" w:name="_Toc65921857"/>
      <w:bookmarkStart w:id="365" w:name="_Toc66271374"/>
      <w:bookmarkStart w:id="366" w:name="_Toc66271375"/>
      <w:bookmarkStart w:id="367" w:name="_Classical_Item_Analyses"/>
      <w:bookmarkStart w:id="368" w:name="_Toc182472575"/>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6C312D">
        <w:t>Classical Item Analyses</w:t>
      </w:r>
      <w:bookmarkEnd w:id="368"/>
    </w:p>
    <w:p w14:paraId="45A86A04" w14:textId="3C4E066A" w:rsidR="007531D0" w:rsidRPr="006C312D" w:rsidRDefault="007531D0" w:rsidP="007531D0">
      <w:r w:rsidRPr="006C312D">
        <w:t>Classical item analyses are conducted to evaluate the performance of all operational test items with respect to item difficulty, item discrimination, and distractor analysis. In addition, the distributions of score categories on key-based, selected-response items and rule-based, machine-scored items are also included in the classical item analyses results. Lastly, the associated flagging rules of these statistics are used to identify items that are not performing as expected.</w:t>
      </w:r>
    </w:p>
    <w:p w14:paraId="560B3ECB" w14:textId="15427D40" w:rsidR="00961818" w:rsidRPr="006C312D" w:rsidRDefault="007531D0" w:rsidP="007531D0">
      <w:r w:rsidRPr="006C312D">
        <w:lastRenderedPageBreak/>
        <w:t>Items scored as one (correct) or zero (incorrect) are referred to as dichotomous items. Items with maximum score greater than one are called polytomous items.</w:t>
      </w:r>
    </w:p>
    <w:p w14:paraId="612B5BB8" w14:textId="7EF8E638" w:rsidR="000219DE" w:rsidRPr="006C312D" w:rsidRDefault="000219DE" w:rsidP="003A1607">
      <w:pPr>
        <w:pStyle w:val="Heading4"/>
      </w:pPr>
      <w:r w:rsidRPr="006C312D">
        <w:t>Classical Item Difficulty Indices</w:t>
      </w:r>
    </w:p>
    <w:p w14:paraId="026DD2D9" w14:textId="77777777" w:rsidR="00292EC7" w:rsidRPr="006C312D" w:rsidRDefault="00292EC7" w:rsidP="00292EC7">
      <w:pPr>
        <w:rPr>
          <w:lang w:bidi="en-US"/>
        </w:rPr>
      </w:pPr>
      <w:r w:rsidRPr="006C312D">
        <w:t xml:space="preserve">For dichotomous items, item difficulty is indicated by its </w:t>
      </w:r>
      <w:r w:rsidRPr="006C312D">
        <w:rPr>
          <w:i/>
        </w:rPr>
        <w:t>p</w:t>
      </w:r>
      <w:r w:rsidRPr="006C312D">
        <w:t xml:space="preserve">-value, which is the proportion of students who answer the item correctly. The range of </w:t>
      </w:r>
      <w:r w:rsidRPr="006C312D">
        <w:rPr>
          <w:i/>
        </w:rPr>
        <w:t>p</w:t>
      </w:r>
      <w:r w:rsidRPr="006C312D">
        <w:t xml:space="preserve">-values is from 0.00 to 1.00. Items with high </w:t>
      </w:r>
      <w:r w:rsidRPr="006C312D">
        <w:rPr>
          <w:i/>
        </w:rPr>
        <w:t>p</w:t>
      </w:r>
      <w:r w:rsidRPr="006C312D">
        <w:t xml:space="preserve">-values are easier items; those with low </w:t>
      </w:r>
      <w:r w:rsidRPr="006C312D">
        <w:rPr>
          <w:i/>
        </w:rPr>
        <w:t>p</w:t>
      </w:r>
      <w:r w:rsidRPr="006C312D">
        <w:t>-values are more difficult items.</w:t>
      </w:r>
    </w:p>
    <w:p w14:paraId="4A3E7DD0" w14:textId="5EE72CB0" w:rsidR="00292EC7" w:rsidRPr="00C979BA" w:rsidRDefault="00292EC7" w:rsidP="00C979BA">
      <w:pPr>
        <w:rPr>
          <w:i/>
        </w:rPr>
      </w:pPr>
      <w:r w:rsidRPr="006C312D">
        <w:t xml:space="preserve">The formula for the </w:t>
      </w:r>
      <w:r w:rsidRPr="006C312D">
        <w:rPr>
          <w:i/>
        </w:rPr>
        <w:t>p</w:t>
      </w:r>
      <w:r w:rsidRPr="006C312D">
        <w:t>-value for a dichotomous item is</w:t>
      </w:r>
      <w:r w:rsidR="00C979BA">
        <w:t xml:space="preserve"> </w:t>
      </w:r>
      <w:r w:rsidR="007F50DA">
        <w:t>presented</w:t>
      </w:r>
      <w:r w:rsidR="00C979BA">
        <w:t xml:space="preserve"> in equation 7.1. </w:t>
      </w:r>
      <w:r w:rsidR="00C979BA" w:rsidRPr="006C312D">
        <w:rPr>
          <w:i/>
        </w:rPr>
        <w:t xml:space="preserve">Refer to the </w:t>
      </w:r>
      <w:hyperlink w:anchor="_Alternative_Text_for" w:history="1">
        <w:r w:rsidR="00C979BA" w:rsidRPr="006C312D">
          <w:rPr>
            <w:rStyle w:val="Hyperlink"/>
            <w:i/>
            <w:iCs/>
          </w:rPr>
          <w:t>Alternative Text for Equation 7.1</w:t>
        </w:r>
      </w:hyperlink>
      <w:r w:rsidR="00C979BA" w:rsidRPr="006C312D">
        <w:rPr>
          <w:i/>
        </w:rPr>
        <w:t xml:space="preserve"> for a description of this equation.</w:t>
      </w:r>
    </w:p>
    <w:bookmarkStart w:id="369" w:name="_MON_1791188975"/>
    <w:bookmarkEnd w:id="369"/>
    <w:p w14:paraId="5A6D6A22" w14:textId="0832D0F8" w:rsidR="00292EC7" w:rsidRPr="006C312D" w:rsidRDefault="004F114F" w:rsidP="00D37411">
      <w:pPr>
        <w:pStyle w:val="NormalIndent2"/>
        <w:keepNext/>
        <w:tabs>
          <w:tab w:val="center" w:pos="9810"/>
        </w:tabs>
      </w:pPr>
      <w:r>
        <w:object w:dxaOrig="2250" w:dyaOrig="613" w14:anchorId="7773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113.35pt;height:30.65pt" o:ole="">
            <v:imagedata r:id="rId31" o:title=""/>
          </v:shape>
          <o:OLEObject Type="Embed" ProgID="Word.Document.12" ShapeID="_x0000_i1025" DrawAspect="Content" ObjectID="_1835513623" r:id="rId32">
            <o:FieldCodes>\s</o:FieldCodes>
          </o:OLEObject>
        </w:object>
      </w:r>
      <w:r w:rsidR="00292EC7" w:rsidRPr="006C312D">
        <w:tab/>
      </w:r>
      <w:bookmarkStart w:id="370" w:name="EQ7_1"/>
      <w:r w:rsidR="00292EC7" w:rsidRPr="006C312D">
        <w:t>(7.1)</w:t>
      </w:r>
      <w:bookmarkEnd w:id="370"/>
    </w:p>
    <w:p w14:paraId="77E02B45" w14:textId="77777777" w:rsidR="00292EC7" w:rsidRPr="006C312D" w:rsidRDefault="00292EC7" w:rsidP="00292EC7">
      <w:pPr>
        <w:pStyle w:val="NormalIndent2"/>
        <w:keepNext/>
      </w:pPr>
      <w:r w:rsidRPr="006C312D">
        <w:t>where,</w:t>
      </w:r>
    </w:p>
    <w:bookmarkStart w:id="371" w:name="_MON_1791189095"/>
    <w:bookmarkEnd w:id="371"/>
    <w:p w14:paraId="6DE8FC7C" w14:textId="104A5EC6" w:rsidR="00292EC7" w:rsidRPr="006C312D" w:rsidRDefault="00F16D18" w:rsidP="00FA5F89">
      <w:pPr>
        <w:pStyle w:val="equation"/>
        <w:rPr>
          <w:iCs/>
        </w:rPr>
      </w:pPr>
      <w:r>
        <w:object w:dxaOrig="299" w:dyaOrig="310" w14:anchorId="3A3674F9">
          <v:shape id="_x0000_i1026" type="#_x0000_t75" alt="X sub ic" style="width:15.6pt;height:15.6pt" o:ole="">
            <v:imagedata r:id="rId33" o:title=""/>
          </v:shape>
          <o:OLEObject Type="Embed" ProgID="Word.Document.12" ShapeID="_x0000_i1026" DrawAspect="Content" ObjectID="_1835513624" r:id="rId34">
            <o:FieldCodes>\s</o:FieldCodes>
          </o:OLEObject>
        </w:object>
      </w:r>
      <w:r w:rsidR="00FA5F89">
        <w:t xml:space="preserve"> </w:t>
      </w:r>
      <w:r w:rsidR="00292EC7" w:rsidRPr="006C312D">
        <w:t xml:space="preserve">is the number of students </w:t>
      </w:r>
      <w:r w:rsidR="00800443">
        <w:t>who</w:t>
      </w:r>
      <w:r w:rsidR="00292EC7" w:rsidRPr="006C312D">
        <w:t xml:space="preserve"> answered item </w:t>
      </w:r>
      <w:r w:rsidR="00292EC7" w:rsidRPr="006C312D">
        <w:rPr>
          <w:rFonts w:ascii="Times New Roman" w:hAnsi="Times New Roman" w:cs="Times New Roman"/>
          <w:i/>
          <w:sz w:val="26"/>
          <w:szCs w:val="26"/>
        </w:rPr>
        <w:t>i</w:t>
      </w:r>
      <w:r w:rsidR="00292EC7" w:rsidRPr="006C312D">
        <w:t xml:space="preserve"> </w:t>
      </w:r>
      <w:r w:rsidR="00292EC7" w:rsidRPr="006C312D">
        <w:rPr>
          <w:iCs/>
        </w:rPr>
        <w:t>correctly, and</w:t>
      </w:r>
    </w:p>
    <w:bookmarkStart w:id="372" w:name="_MON_1791189295"/>
    <w:bookmarkEnd w:id="372"/>
    <w:p w14:paraId="1E2B1C28" w14:textId="06D4B2CF" w:rsidR="00292EC7" w:rsidRPr="006C312D" w:rsidRDefault="0009469A" w:rsidP="00F16D18">
      <w:pPr>
        <w:pStyle w:val="equation"/>
        <w:spacing w:after="120"/>
      </w:pPr>
      <w:r>
        <w:object w:dxaOrig="231" w:dyaOrig="281" w14:anchorId="1A1C73AD">
          <v:shape id="_x0000_i1027" type="#_x0000_t75" alt="N sub i" style="width:10.2pt;height:15.6pt" o:ole="">
            <v:imagedata r:id="rId35" o:title=""/>
          </v:shape>
          <o:OLEObject Type="Embed" ProgID="Word.Document.12" ShapeID="_x0000_i1027" DrawAspect="Content" ObjectID="_1835513625" r:id="rId36">
            <o:FieldCodes>\s</o:FieldCodes>
          </o:OLEObject>
        </w:object>
      </w:r>
      <w:r w:rsidR="007F2FE5">
        <w:t xml:space="preserve"> </w:t>
      </w:r>
      <w:r w:rsidR="00292EC7" w:rsidRPr="006C312D">
        <w:t>is the total number of students who were presented with item</w:t>
      </w:r>
      <w:r w:rsidR="00292EC7" w:rsidRPr="006C312D">
        <w:rPr>
          <w:i/>
        </w:rPr>
        <w:t xml:space="preserve"> </w:t>
      </w:r>
      <w:r w:rsidR="00292EC7" w:rsidRPr="006C312D">
        <w:rPr>
          <w:rFonts w:ascii="Times New Roman" w:hAnsi="Times New Roman" w:cs="Times New Roman"/>
          <w:i/>
          <w:sz w:val="26"/>
          <w:szCs w:val="26"/>
        </w:rPr>
        <w:t>i</w:t>
      </w:r>
      <w:r w:rsidR="00292EC7" w:rsidRPr="006C312D">
        <w:t>.</w:t>
      </w:r>
    </w:p>
    <w:p w14:paraId="76E3EECA" w14:textId="77777777" w:rsidR="00292EC7" w:rsidRPr="006C312D" w:rsidRDefault="00292EC7" w:rsidP="00292EC7">
      <w:r w:rsidRPr="006C312D">
        <w:t xml:space="preserve">For polytomous items, the difficulty is indicated by the average item score (AIS). The AIS can range from 0.00 to the maximum total possible points for an item. Desired AIS values for polytomous items generally fall within the range of 20 percent to 95 percent of the maximum obtainable item score; items with values outside this range are flagged for review. To facilitate the interpretation, the AIS values for polytomous items are often expressed as the proportion of the maximum possible score, which are equivalent to the </w:t>
      </w:r>
      <w:r w:rsidRPr="006C312D">
        <w:rPr>
          <w:i/>
        </w:rPr>
        <w:t>p-</w:t>
      </w:r>
      <w:r w:rsidRPr="006C312D">
        <w:t>values of dichotomous items.</w:t>
      </w:r>
    </w:p>
    <w:p w14:paraId="214CA76E" w14:textId="26BAF8B0" w:rsidR="00292EC7" w:rsidRPr="00C979BA" w:rsidRDefault="00292EC7" w:rsidP="00C979BA">
      <w:pPr>
        <w:rPr>
          <w:i/>
        </w:rPr>
      </w:pPr>
      <w:r w:rsidRPr="006C312D">
        <w:t xml:space="preserve">The formula for the </w:t>
      </w:r>
      <w:r w:rsidRPr="006C312D">
        <w:rPr>
          <w:i/>
        </w:rPr>
        <w:t>p-</w:t>
      </w:r>
      <w:r w:rsidRPr="006C312D">
        <w:t>value for a polytomous item is</w:t>
      </w:r>
      <w:r w:rsidR="00C979BA">
        <w:t xml:space="preserve"> </w:t>
      </w:r>
      <w:r w:rsidR="007F50DA">
        <w:t>presented</w:t>
      </w:r>
      <w:r w:rsidR="00C979BA">
        <w:t xml:space="preserve"> in equation 7.2. </w:t>
      </w:r>
      <w:r w:rsidR="00C979BA" w:rsidRPr="006C312D">
        <w:rPr>
          <w:i/>
        </w:rPr>
        <w:t xml:space="preserve">Refer to the </w:t>
      </w:r>
      <w:hyperlink w:anchor="_Alternative_Text_for_1" w:history="1">
        <w:r w:rsidR="00C979BA" w:rsidRPr="006C312D">
          <w:rPr>
            <w:rStyle w:val="Hyperlink"/>
            <w:i/>
            <w:iCs/>
          </w:rPr>
          <w:t>Alternative Text for Equation 7.2</w:t>
        </w:r>
      </w:hyperlink>
      <w:r w:rsidR="00C979BA" w:rsidRPr="006C312D">
        <w:rPr>
          <w:i/>
        </w:rPr>
        <w:t xml:space="preserve"> for a description of this equation.</w:t>
      </w:r>
    </w:p>
    <w:bookmarkStart w:id="373" w:name="_MON_1791199959"/>
    <w:bookmarkEnd w:id="373"/>
    <w:p w14:paraId="14BFFE1B" w14:textId="67577B2C" w:rsidR="00292EC7" w:rsidRPr="006C312D" w:rsidRDefault="004F114F" w:rsidP="00FE0BBF">
      <w:pPr>
        <w:pStyle w:val="NormalIndent2"/>
      </w:pPr>
      <w:r>
        <w:object w:dxaOrig="3170" w:dyaOrig="620" w14:anchorId="5D768A13">
          <v:shape id="_x0000_i1028" type="#_x0000_t75" alt="Equation 7.1; a link to the long description for this equation is found in the preceding paragraph." style="width:159.6pt;height:30.65pt" o:ole="">
            <v:imagedata r:id="rId37" o:title=""/>
          </v:shape>
          <o:OLEObject Type="Embed" ProgID="Word.Document.12" ShapeID="_x0000_i1028" DrawAspect="Content" ObjectID="_1835513626" r:id="rId38">
            <o:FieldCodes>\s</o:FieldCodes>
          </o:OLEObject>
        </w:object>
      </w:r>
      <w:r w:rsidR="00292EC7" w:rsidRPr="006C312D">
        <w:tab/>
      </w:r>
      <w:bookmarkStart w:id="374" w:name="EQ7_2"/>
      <w:r w:rsidR="00292EC7" w:rsidRPr="006C312D">
        <w:t>(7.2)</w:t>
      </w:r>
      <w:bookmarkEnd w:id="374"/>
    </w:p>
    <w:p w14:paraId="7938A2C4" w14:textId="77777777" w:rsidR="00292EC7" w:rsidRPr="006C312D" w:rsidRDefault="00292EC7" w:rsidP="00292EC7">
      <w:pPr>
        <w:pStyle w:val="NormalIndent2"/>
        <w:keepNext/>
        <w:keepLines/>
      </w:pPr>
      <w:r w:rsidRPr="006C312D">
        <w:t>where,</w:t>
      </w:r>
    </w:p>
    <w:p w14:paraId="0CC9204F" w14:textId="2CEC49ED" w:rsidR="00292EC7" w:rsidRPr="006C312D" w:rsidRDefault="001E35CA" w:rsidP="00292EC7">
      <w:pPr>
        <w:pStyle w:val="equation"/>
        <w:keepNext/>
        <w:keepLines/>
      </w:pPr>
      <w:proofErr w:type="spellStart"/>
      <w:r w:rsidRPr="001E35CA">
        <w:rPr>
          <w:rFonts w:ascii="Times New Roman" w:hAnsi="Times New Roman" w:cs="Times New Roman"/>
          <w:i/>
          <w:iCs/>
          <w:sz w:val="28"/>
          <w:szCs w:val="28"/>
        </w:rPr>
        <w:t>X</w:t>
      </w:r>
      <w:r w:rsidRPr="001E35CA">
        <w:rPr>
          <w:rFonts w:ascii="Times New Roman" w:hAnsi="Times New Roman" w:cs="Times New Roman"/>
          <w:i/>
          <w:iCs/>
          <w:sz w:val="28"/>
          <w:szCs w:val="28"/>
          <w:vertAlign w:val="subscript"/>
        </w:rPr>
        <w:t>ij</w:t>
      </w:r>
      <w:proofErr w:type="spellEnd"/>
      <w:r>
        <w:t xml:space="preserve"> </w:t>
      </w:r>
      <w:r w:rsidR="00292EC7" w:rsidRPr="006C312D">
        <w:t xml:space="preserve">is the score assigned for a given polytomous item </w:t>
      </w:r>
      <w:r w:rsidR="00292EC7" w:rsidRPr="001E35CA">
        <w:rPr>
          <w:rFonts w:ascii="Times New Roman" w:hAnsi="Times New Roman" w:cs="Times New Roman"/>
          <w:i/>
          <w:sz w:val="30"/>
          <w:szCs w:val="30"/>
        </w:rPr>
        <w:t>i</w:t>
      </w:r>
      <w:r w:rsidR="00292EC7" w:rsidRPr="006C312D">
        <w:t xml:space="preserve"> and student </w:t>
      </w:r>
      <w:r w:rsidR="00292EC7" w:rsidRPr="001E35CA">
        <w:rPr>
          <w:rFonts w:ascii="Times New Roman" w:hAnsi="Times New Roman" w:cs="Times New Roman"/>
          <w:i/>
          <w:sz w:val="30"/>
          <w:szCs w:val="30"/>
        </w:rPr>
        <w:t>j</w:t>
      </w:r>
      <w:r w:rsidR="00292EC7" w:rsidRPr="006C312D">
        <w:t>,</w:t>
      </w:r>
    </w:p>
    <w:p w14:paraId="1AE927C8" w14:textId="5E0A1B54" w:rsidR="00292EC7" w:rsidRPr="006C312D" w:rsidRDefault="001E35CA" w:rsidP="00292EC7">
      <w:pPr>
        <w:pStyle w:val="equation"/>
        <w:spacing w:after="120"/>
        <w:rPr>
          <w:rFonts w:cs="Times New Roman"/>
          <w:sz w:val="26"/>
          <w:szCs w:val="28"/>
          <w:lang w:bidi="en-US"/>
        </w:rPr>
      </w:pPr>
      <w:r w:rsidRPr="001E35CA">
        <w:rPr>
          <w:rFonts w:ascii="Times New Roman" w:hAnsi="Times New Roman" w:cs="Times New Roman"/>
          <w:i/>
          <w:iCs/>
          <w:sz w:val="28"/>
          <w:szCs w:val="28"/>
        </w:rPr>
        <w:t>N</w:t>
      </w:r>
      <w:r w:rsidRPr="001E35CA">
        <w:rPr>
          <w:rFonts w:ascii="Times New Roman" w:hAnsi="Times New Roman" w:cs="Times New Roman"/>
          <w:i/>
          <w:iCs/>
          <w:sz w:val="28"/>
          <w:szCs w:val="28"/>
          <w:vertAlign w:val="subscript"/>
        </w:rPr>
        <w:t>i</w:t>
      </w:r>
      <w:r>
        <w:rPr>
          <w:i/>
          <w:iCs/>
        </w:rPr>
        <w:t xml:space="preserve"> </w:t>
      </w:r>
      <w:r w:rsidR="00292EC7" w:rsidRPr="006C312D">
        <w:t>is the total number of students who were presented with item</w:t>
      </w:r>
      <w:r w:rsidR="00292EC7" w:rsidRPr="006C312D">
        <w:rPr>
          <w:i/>
        </w:rPr>
        <w:t xml:space="preserve"> </w:t>
      </w:r>
      <w:r w:rsidR="00292EC7" w:rsidRPr="001E35CA">
        <w:rPr>
          <w:rFonts w:ascii="Times New Roman" w:hAnsi="Times New Roman" w:cs="Times New Roman"/>
          <w:i/>
          <w:sz w:val="30"/>
          <w:szCs w:val="30"/>
        </w:rPr>
        <w:t>i</w:t>
      </w:r>
      <w:r w:rsidR="00292EC7" w:rsidRPr="006C312D">
        <w:t>, and</w:t>
      </w:r>
    </w:p>
    <w:p w14:paraId="7DA7D628" w14:textId="77777777" w:rsidR="00292EC7" w:rsidRPr="006C312D" w:rsidRDefault="00292EC7" w:rsidP="00292EC7">
      <w:pPr>
        <w:pStyle w:val="equation"/>
        <w:rPr>
          <w:iCs/>
        </w:rPr>
      </w:pPr>
      <w:r w:rsidRPr="001E35CA">
        <w:rPr>
          <w:rFonts w:ascii="Times New Roman" w:hAnsi="Times New Roman" w:cs="Times New Roman"/>
          <w:i/>
          <w:sz w:val="28"/>
          <w:szCs w:val="28"/>
        </w:rPr>
        <w:t>Max (X</w:t>
      </w:r>
      <w:r w:rsidRPr="001E35CA">
        <w:rPr>
          <w:rFonts w:ascii="Times New Roman" w:hAnsi="Times New Roman" w:cs="Times New Roman"/>
          <w:i/>
          <w:sz w:val="28"/>
          <w:szCs w:val="28"/>
          <w:vertAlign w:val="subscript"/>
        </w:rPr>
        <w:t>i</w:t>
      </w:r>
      <w:r w:rsidRPr="001E35CA">
        <w:rPr>
          <w:rFonts w:ascii="Times New Roman" w:hAnsi="Times New Roman" w:cs="Times New Roman"/>
          <w:i/>
          <w:sz w:val="28"/>
          <w:szCs w:val="28"/>
        </w:rPr>
        <w:t>)</w:t>
      </w:r>
      <w:r w:rsidRPr="006C312D">
        <w:t xml:space="preserve"> is the maximum possible score for item </w:t>
      </w:r>
      <w:r w:rsidRPr="001E35CA">
        <w:rPr>
          <w:rFonts w:ascii="Times New Roman" w:hAnsi="Times New Roman" w:cs="Times New Roman"/>
          <w:i/>
          <w:sz w:val="30"/>
          <w:szCs w:val="30"/>
        </w:rPr>
        <w:t>i</w:t>
      </w:r>
      <w:r w:rsidRPr="006C312D">
        <w:t>.</w:t>
      </w:r>
    </w:p>
    <w:p w14:paraId="6D68B9CB" w14:textId="21B8B48D" w:rsidR="000219DE" w:rsidRPr="006C312D" w:rsidRDefault="000219DE" w:rsidP="003A1607">
      <w:pPr>
        <w:pStyle w:val="Heading4"/>
      </w:pPr>
      <w:r w:rsidRPr="006C312D">
        <w:t>Item-Total Score Correlation</w:t>
      </w:r>
    </w:p>
    <w:p w14:paraId="3E415250" w14:textId="77777777" w:rsidR="00292EC7" w:rsidRPr="006C312D" w:rsidRDefault="00292EC7" w:rsidP="00292EC7">
      <w:r w:rsidRPr="006C312D">
        <w:t>The item-total correlation statistic describes the relationship between students’ performance on a specific item and their performance on the total test. It is calculated as the correlation coefficient between the item score and total score. In general, item-total correlation ranges from -1.0 (for a perfect negative relationship) to 1.0 (for a perfect positive relationship). A relatively high positive item-total correlation coefficient value is desired, as it indicates that students with higher scores on the overall test tend to perform better on the item. A negative item-total correlation typically signifies a problem with the item, as the students with higher scores on the overall test are more likely to get the item wrong or receive a low score, and the students with lower scores on the overall test are more likely to get the item correct or a high score.</w:t>
      </w:r>
    </w:p>
    <w:p w14:paraId="6AFFA3AC" w14:textId="4E62A7F5" w:rsidR="00292EC7" w:rsidRPr="006C312D" w:rsidRDefault="00292EC7" w:rsidP="00292EC7">
      <w:r w:rsidRPr="006C312D">
        <w:lastRenderedPageBreak/>
        <w:t xml:space="preserve">For the CSA, the polyserial correlation is used for both polytomous and dichotomous items. </w:t>
      </w:r>
      <w:bookmarkStart w:id="375" w:name="_Hlk66269909"/>
      <w:r w:rsidRPr="006C312D">
        <w:t xml:space="preserve">Statistically, polyserial correlations are based on a polyserial regression model (Olsson, 1979; Drasgow, 1988), which assumes that performance on an item is determined by the examinee’s position on an underlying latent variable that is normally distributed at a given criterion score level. </w:t>
      </w:r>
      <w:bookmarkEnd w:id="375"/>
      <w:r w:rsidRPr="006C312D">
        <w:t>Polyserial correlation is an estimate of the correlation between the test score and the latent variable that determines the examinee’s performance on the item. Based on this approach, the polyserial correlation can be estimated as</w:t>
      </w:r>
      <w:r w:rsidR="00DD38E7">
        <w:t xml:space="preserve"> presented in equation 7.3. </w:t>
      </w:r>
      <w:r w:rsidR="00DD38E7" w:rsidRPr="006C312D">
        <w:rPr>
          <w:i/>
        </w:rPr>
        <w:t xml:space="preserve">Refer to the </w:t>
      </w:r>
      <w:hyperlink w:anchor="_Alternative_Text_for_2" w:history="1">
        <w:r w:rsidR="00DD38E7" w:rsidRPr="006C312D">
          <w:rPr>
            <w:rStyle w:val="Hyperlink"/>
            <w:i/>
            <w:iCs/>
          </w:rPr>
          <w:t>Alternative Text for Equation 7.3</w:t>
        </w:r>
      </w:hyperlink>
      <w:r w:rsidR="00DD38E7" w:rsidRPr="006C312D">
        <w:rPr>
          <w:i/>
        </w:rPr>
        <w:t xml:space="preserve"> for a description of this equation.</w:t>
      </w:r>
    </w:p>
    <w:p w14:paraId="6C36EACD" w14:textId="77777777" w:rsidR="00292EC7" w:rsidRPr="006C312D" w:rsidRDefault="432D6C53" w:rsidP="00292EC7">
      <w:pPr>
        <w:pStyle w:val="NormalIndent2"/>
      </w:pPr>
      <w:r>
        <w:rPr>
          <w:noProof/>
        </w:rPr>
        <w:drawing>
          <wp:inline distT="0" distB="0" distL="0" distR="0" wp14:anchorId="1E5DA1A9" wp14:editId="5DF56F3B">
            <wp:extent cx="1517904" cy="667512"/>
            <wp:effectExtent l="0" t="0" r="6350" b="0"/>
            <wp:docPr id="17" name="Picture 17" descr="Equation 7.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quation 7.3; a link to the long description for this equation is found in the preceding paragraph."/>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tab/>
      </w:r>
      <w:bookmarkStart w:id="376" w:name="EQ7_3"/>
      <w:r w:rsidR="1E867F24">
        <w:t>(7.3)</w:t>
      </w:r>
      <w:bookmarkEnd w:id="376"/>
    </w:p>
    <w:p w14:paraId="0F4F4F90" w14:textId="77777777" w:rsidR="00292EC7" w:rsidRPr="006C312D" w:rsidRDefault="00292EC7" w:rsidP="00292EC7">
      <w:pPr>
        <w:pStyle w:val="NormalIndent2"/>
      </w:pPr>
      <w:r w:rsidRPr="006C312D">
        <w:t>where,</w:t>
      </w:r>
    </w:p>
    <w:bookmarkStart w:id="377" w:name="_MON_1791189484"/>
    <w:bookmarkEnd w:id="377"/>
    <w:p w14:paraId="70AC06B3" w14:textId="1A2AB09F" w:rsidR="00292EC7" w:rsidRPr="006C312D" w:rsidRDefault="00617DEC" w:rsidP="0009469A">
      <w:pPr>
        <w:pStyle w:val="equation"/>
      </w:pPr>
      <w:r>
        <w:object w:dxaOrig="370" w:dyaOrig="281" w14:anchorId="586F8085">
          <v:shape id="_x0000_i1029" type="#_x0000_t75" alt="s sub tot " style="width:20.4pt;height:15.6pt" o:ole="">
            <v:imagedata r:id="rId40" o:title=""/>
          </v:shape>
          <o:OLEObject Type="Embed" ProgID="Word.Document.12" ShapeID="_x0000_i1029" DrawAspect="Content" ObjectID="_1835513627" r:id="rId41">
            <o:FieldCodes>\s</o:FieldCodes>
          </o:OLEObject>
        </w:object>
      </w:r>
      <w:r w:rsidR="0009469A">
        <w:t xml:space="preserve"> </w:t>
      </w:r>
      <w:r w:rsidR="00292EC7" w:rsidRPr="006C312D">
        <w:t>is the standard deviation (SD) of the students’ total test scores as a criterion score, and</w:t>
      </w:r>
    </w:p>
    <w:bookmarkStart w:id="378" w:name="_MON_1791200091"/>
    <w:bookmarkEnd w:id="378"/>
    <w:p w14:paraId="1289F47F" w14:textId="25F3F9F1" w:rsidR="00292EC7" w:rsidRPr="006C312D" w:rsidRDefault="00B82C25" w:rsidP="003734BE">
      <w:pPr>
        <w:pStyle w:val="equation"/>
        <w:spacing w:after="120"/>
      </w:pPr>
      <w:r>
        <w:object w:dxaOrig="153" w:dyaOrig="281" w14:anchorId="6E99C99D">
          <v:shape id="_x0000_i1030" type="#_x0000_t75" alt="beta" style="width:4.85pt;height:15.6pt" o:ole="">
            <v:imagedata r:id="rId42" o:title=""/>
          </v:shape>
          <o:OLEObject Type="Embed" ProgID="Word.Document.12" ShapeID="_x0000_i1030" DrawAspect="Content" ObjectID="_1835513628" r:id="rId43">
            <o:FieldCodes>\s</o:FieldCodes>
          </o:OLEObject>
        </w:object>
      </w:r>
      <w:r w:rsidR="003734BE">
        <w:t xml:space="preserve"> </w:t>
      </w:r>
      <w:r w:rsidR="00292EC7" w:rsidRPr="006C312D">
        <w:t>is the item parameter to be estimated from the data, with the estimate denoted as</w:t>
      </w:r>
      <w:r w:rsidR="003734BE">
        <w:t xml:space="preserve"> </w:t>
      </w:r>
      <w:bookmarkStart w:id="379" w:name="_MON_1791200122"/>
      <w:bookmarkEnd w:id="379"/>
      <w:r w:rsidR="00E30EE5">
        <w:object w:dxaOrig="153" w:dyaOrig="304" w14:anchorId="51280514">
          <v:shape id="_x0000_i1031" type="#_x0000_t75" alt="beta sub hat" style="width:4.85pt;height:15.6pt" o:ole="">
            <v:imagedata r:id="rId44" o:title=""/>
          </v:shape>
          <o:OLEObject Type="Embed" ProgID="Word.Document.12" ShapeID="_x0000_i1031" DrawAspect="Content" ObjectID="_1835513629" r:id="rId45">
            <o:FieldCodes>\s</o:FieldCodes>
          </o:OLEObject>
        </w:object>
      </w:r>
      <w:r w:rsidR="00292EC7" w:rsidRPr="006C312D">
        <w:t>, using maximum likelihood estimation</w:t>
      </w:r>
      <w:r w:rsidR="00222A2E">
        <w:t xml:space="preserve"> (MLE)</w:t>
      </w:r>
      <w:r w:rsidR="00292EC7" w:rsidRPr="006C312D">
        <w:t>. It is a regression coefficient (slope) for predicting the continuous version of an item score onto the continuous version of the total score.</w:t>
      </w:r>
    </w:p>
    <w:p w14:paraId="51755C2A" w14:textId="77777777" w:rsidR="00292EC7" w:rsidRPr="006C312D" w:rsidRDefault="00292EC7" w:rsidP="00292EC7">
      <w:r w:rsidRPr="006C312D">
        <w:t>There are as many regressions as there are boundaries between scores with all regressions sharing a common slope,</w:t>
      </w:r>
      <w:r w:rsidRPr="006C312D">
        <w:rPr>
          <w:i/>
        </w:rPr>
        <w:t xml:space="preserve"> </w:t>
      </w:r>
      <w:r w:rsidRPr="002D72B9">
        <w:rPr>
          <w:rFonts w:ascii="Times New Roman" w:hAnsi="Times New Roman" w:cs="Times New Roman"/>
          <w:i/>
          <w:sz w:val="28"/>
          <w:szCs w:val="28"/>
        </w:rPr>
        <w:t>β</w:t>
      </w:r>
      <w:r w:rsidRPr="006C312D">
        <w:t xml:space="preserve">. For a polytomous item, there are </w:t>
      </w:r>
      <w:r w:rsidRPr="002D72B9">
        <w:rPr>
          <w:rFonts w:ascii="Times New Roman" w:hAnsi="Times New Roman" w:cs="Times New Roman"/>
          <w:i/>
          <w:sz w:val="28"/>
          <w:szCs w:val="28"/>
        </w:rPr>
        <w:t>m-</w:t>
      </w:r>
      <w:r w:rsidRPr="002D72B9">
        <w:rPr>
          <w:rFonts w:ascii="Times New Roman" w:hAnsi="Times New Roman" w:cs="Times New Roman"/>
          <w:sz w:val="28"/>
          <w:szCs w:val="28"/>
        </w:rPr>
        <w:t>1</w:t>
      </w:r>
      <w:r w:rsidRPr="006C312D">
        <w:t xml:space="preserve"> regressions, where </w:t>
      </w:r>
      <w:r w:rsidRPr="006C312D">
        <w:rPr>
          <w:rFonts w:ascii="Times New Roman" w:hAnsi="Times New Roman" w:cs="Times New Roman"/>
          <w:i/>
          <w:sz w:val="26"/>
          <w:szCs w:val="26"/>
        </w:rPr>
        <w:t>m</w:t>
      </w:r>
      <w:r w:rsidRPr="006C312D">
        <w:t xml:space="preserve"> is the number of score points on the item. Beta (</w:t>
      </w:r>
      <w:r w:rsidRPr="002D72B9">
        <w:rPr>
          <w:rFonts w:ascii="Times New Roman" w:hAnsi="Times New Roman" w:cs="Times New Roman"/>
          <w:i/>
          <w:sz w:val="28"/>
          <w:szCs w:val="28"/>
        </w:rPr>
        <w:t>β</w:t>
      </w:r>
      <w:r w:rsidRPr="006C312D">
        <w:t xml:space="preserve">) is the common slope for all </w:t>
      </w:r>
      <w:r w:rsidRPr="002D72B9">
        <w:rPr>
          <w:rFonts w:ascii="Times New Roman" w:hAnsi="Times New Roman" w:cs="Times New Roman"/>
          <w:i/>
          <w:sz w:val="28"/>
          <w:szCs w:val="28"/>
        </w:rPr>
        <w:t>m</w:t>
      </w:r>
      <w:r w:rsidRPr="002D72B9">
        <w:rPr>
          <w:rFonts w:ascii="Times New Roman" w:hAnsi="Times New Roman" w:cs="Times New Roman"/>
          <w:sz w:val="28"/>
          <w:szCs w:val="28"/>
        </w:rPr>
        <w:t>-1</w:t>
      </w:r>
      <w:r w:rsidRPr="006C312D">
        <w:t xml:space="preserve"> regressions. Desired polyserial correlation values of items are positive and larger than 0.20. Items with negative polyserial correlation values or values below 0.2 are flagged for review.</w:t>
      </w:r>
    </w:p>
    <w:p w14:paraId="24063141" w14:textId="00B5605C" w:rsidR="000219DE" w:rsidRPr="006C312D" w:rsidRDefault="000219DE" w:rsidP="003A1607">
      <w:pPr>
        <w:pStyle w:val="Heading4"/>
      </w:pPr>
      <w:r w:rsidRPr="006C312D">
        <w:t>Distractor Analyses</w:t>
      </w:r>
    </w:p>
    <w:p w14:paraId="7A349907" w14:textId="77777777" w:rsidR="00FD320A" w:rsidRPr="006C312D" w:rsidRDefault="00FD320A" w:rsidP="00FD320A">
      <w:pPr>
        <w:keepNext/>
        <w:keepLines/>
      </w:pPr>
      <w:r w:rsidRPr="006C312D">
        <w:t>The quality of distractors is an important component of an item’s overall quality. Distractors should be clearly incorrect, but at the same time be plausible and attractive to students who do not understand the content or skills being assessed. For the operational CSA, the following distractor analyses were conducted to evaluate the quality of distractors.</w:t>
      </w:r>
    </w:p>
    <w:p w14:paraId="4EDF9DE3" w14:textId="668B04B8" w:rsidR="00FD320A" w:rsidRPr="006C312D" w:rsidRDefault="00FD320A" w:rsidP="00FD320A">
      <w:pPr>
        <w:pStyle w:val="Heading5"/>
        <w:ind w:left="864" w:hanging="720"/>
      </w:pPr>
      <w:bookmarkStart w:id="380" w:name="_Toc512424610"/>
      <w:r w:rsidRPr="006C312D">
        <w:t>The Proportion of Students Choosing Each Distractor</w:t>
      </w:r>
      <w:bookmarkEnd w:id="380"/>
      <w:r w:rsidR="00806E59">
        <w:t xml:space="preserve"> for High Performing Students</w:t>
      </w:r>
    </w:p>
    <w:p w14:paraId="73B8E4C1" w14:textId="77777777" w:rsidR="00FD320A" w:rsidRPr="006C312D" w:rsidRDefault="00FD320A" w:rsidP="00FD320A">
      <w:r w:rsidRPr="006C312D">
        <w:t>The percentage of students at each response option is calculated for the highest-performing 20 percent of students. If the percentage of students who selected a distractor is greater than the percentage of students who selected the correct answer for the high-performing group, the item is flagged and examined to determine if it has multiple correct answers or the wrong key (i.e., the item is miskeyed).</w:t>
      </w:r>
    </w:p>
    <w:p w14:paraId="172CB168" w14:textId="77777777" w:rsidR="00FD320A" w:rsidRPr="006C312D" w:rsidRDefault="00FD320A" w:rsidP="00FD320A">
      <w:pPr>
        <w:pStyle w:val="Heading5"/>
        <w:ind w:left="864" w:hanging="720"/>
      </w:pPr>
      <w:bookmarkStart w:id="381" w:name="_Toc512424611"/>
      <w:r w:rsidRPr="006C312D">
        <w:t>Polyserial Correlation</w:t>
      </w:r>
      <w:bookmarkEnd w:id="381"/>
    </w:p>
    <w:p w14:paraId="289EAED6" w14:textId="77777777" w:rsidR="00FD320A" w:rsidRPr="006C312D" w:rsidRDefault="00FD320A" w:rsidP="00FD320A">
      <w:r w:rsidRPr="006C312D">
        <w:t>The polyserial correlation is calculated for each response option. While the key should have a positive polyserial correlation with the criterion score, the distractors should exhibit negative polyserial correlations (i.e., lower-ability students would likely choose the distractors, while higher-ability students would not). An item with a positive distractor-total correlation is flagged for review, as this item may have multiple correct answers, be miskeyed, or have other content issues.</w:t>
      </w:r>
    </w:p>
    <w:p w14:paraId="0A1E6078" w14:textId="106B4CFB" w:rsidR="000219DE" w:rsidRPr="006C312D" w:rsidRDefault="000219DE" w:rsidP="003A1607">
      <w:pPr>
        <w:pStyle w:val="Heading4"/>
      </w:pPr>
      <w:r w:rsidRPr="006C312D">
        <w:lastRenderedPageBreak/>
        <w:t>Omission and Completion Rates</w:t>
      </w:r>
    </w:p>
    <w:p w14:paraId="4CAB5B8A" w14:textId="12E49653" w:rsidR="00FD320A" w:rsidRPr="006C312D" w:rsidRDefault="00FD320A" w:rsidP="00FD320A">
      <w:r w:rsidRPr="006C312D">
        <w:t xml:space="preserve">An item is considered “omitted” if it was </w:t>
      </w:r>
      <w:r w:rsidR="00704FA1">
        <w:t>accessed</w:t>
      </w:r>
      <w:r w:rsidRPr="006C312D">
        <w:t xml:space="preserve"> but not answered (i.e., it was left blank). Because students are not allowed to skip questions once they have started taking the CSA, and the only exception is when students skip questions belonging to a reading passage or a paginated item group and exit out of the testing system, the possibility of an omission would be very </w:t>
      </w:r>
      <w:r w:rsidR="00607229">
        <w:t>low</w:t>
      </w:r>
      <w:r w:rsidRPr="006C312D">
        <w:t>.</w:t>
      </w:r>
    </w:p>
    <w:p w14:paraId="234952C9" w14:textId="15217B9C" w:rsidR="000219DE" w:rsidRPr="006C312D" w:rsidRDefault="000219DE" w:rsidP="003A1607">
      <w:pPr>
        <w:pStyle w:val="Heading4"/>
      </w:pPr>
      <w:r w:rsidRPr="006C312D">
        <w:t>Distribution of Item Scores</w:t>
      </w:r>
    </w:p>
    <w:p w14:paraId="1CD10DD8" w14:textId="77777777" w:rsidR="00FD320A" w:rsidRPr="006C312D" w:rsidRDefault="00FD320A" w:rsidP="00FD320A">
      <w:r w:rsidRPr="006C312D">
        <w:rPr>
          <w:lang w:bidi="en-US"/>
        </w:rPr>
        <w:t xml:space="preserve">For </w:t>
      </w:r>
      <w:r w:rsidRPr="006C312D">
        <w:t>polytomous items, examination of the distribution of scores assists in showing how well the item performed. If no students achieved the highest possible score, the item may not be functioning as expected because the item may be confusing, poorly worded, unexpectedly difficult, or students may not have had an opportunity to learn the content.</w:t>
      </w:r>
    </w:p>
    <w:p w14:paraId="1B0CD523" w14:textId="4A8A1CF4" w:rsidR="00FD320A" w:rsidRPr="006C312D" w:rsidRDefault="00FD320A" w:rsidP="00FD320A">
      <w:r w:rsidRPr="006C312D">
        <w:t>Items with a low percentage (i.e., less than 3 percent) of students obtaining any possible item score were flagged for further review. Such items may pose problems during the IRT calibrations</w:t>
      </w:r>
      <w:r w:rsidR="009C56AF">
        <w:t>,</w:t>
      </w:r>
      <w:r w:rsidRPr="006C312D">
        <w:t xml:space="preserve"> so </w:t>
      </w:r>
      <w:r w:rsidR="0096102A">
        <w:t xml:space="preserve">they </w:t>
      </w:r>
      <w:r w:rsidRPr="006C312D">
        <w:t>require careful review and, possibly, may need to be excluded from the item calibration analyses.</w:t>
      </w:r>
    </w:p>
    <w:p w14:paraId="7E3C0CE7" w14:textId="2AE4E2A1" w:rsidR="000219DE" w:rsidRPr="006C312D" w:rsidRDefault="000219DE" w:rsidP="003A1607">
      <w:pPr>
        <w:pStyle w:val="Heading4"/>
      </w:pPr>
      <w:r w:rsidRPr="006C312D">
        <w:t>Summary of Classical Item Analyses Flagging Criteria</w:t>
      </w:r>
    </w:p>
    <w:p w14:paraId="0BEA1833" w14:textId="1566B43C" w:rsidR="00DA75F2" w:rsidRPr="006C312D" w:rsidRDefault="00DA75F2" w:rsidP="00DA75F2">
      <w:pPr>
        <w:keepNext/>
        <w:keepLines/>
      </w:pPr>
      <w:r w:rsidRPr="006C312D">
        <w:t xml:space="preserve">In summary, </w:t>
      </w:r>
      <w:r w:rsidR="006E6E95">
        <w:t xml:space="preserve">after a typical test administration, </w:t>
      </w:r>
      <w:r w:rsidRPr="006C312D">
        <w:t>an item is flagged for review if the item analysis yields any of the following results. One item could have multiple flags if the statistics meet the flagging criteria:</w:t>
      </w:r>
    </w:p>
    <w:p w14:paraId="2EAF267C" w14:textId="77777777" w:rsidR="00DA75F2" w:rsidRPr="006C312D" w:rsidRDefault="00DA75F2" w:rsidP="00DA75F2">
      <w:pPr>
        <w:pStyle w:val="bullets"/>
      </w:pPr>
      <w:r w:rsidRPr="006C312D">
        <w:t>A</w:t>
      </w:r>
      <w:r w:rsidRPr="006C312D">
        <w:rPr>
          <w:b/>
        </w:rPr>
        <w:t xml:space="preserve"> difficulty flag</w:t>
      </w:r>
      <w:r w:rsidRPr="006C312D">
        <w:t xml:space="preserve"> indicates extreme values of the proportion-correct (for dichotomous items) or the proportion of the possible maximum points earned (for polytomous items):</w:t>
      </w:r>
    </w:p>
    <w:p w14:paraId="1064213E" w14:textId="77777777" w:rsidR="00DA75F2" w:rsidRPr="006C312D" w:rsidRDefault="00DA75F2" w:rsidP="00DA75F2">
      <w:pPr>
        <w:pStyle w:val="bullets2"/>
        <w:keepNext/>
        <w:keepLines/>
        <w:ind w:left="1224"/>
      </w:pPr>
      <w:r w:rsidRPr="006C312D">
        <w:t xml:space="preserve">A-flag: A </w:t>
      </w:r>
      <w:r w:rsidRPr="006C312D">
        <w:rPr>
          <w:i/>
        </w:rPr>
        <w:t>p</w:t>
      </w:r>
      <w:r w:rsidRPr="006C312D">
        <w:t>-value less than 0.2 for dichotomous items and polytomous items suggests that the item might be too difficult.</w:t>
      </w:r>
    </w:p>
    <w:p w14:paraId="6C5BF1DB" w14:textId="77777777" w:rsidR="00DA75F2" w:rsidRPr="006C312D" w:rsidRDefault="00DA75F2" w:rsidP="00DA75F2">
      <w:pPr>
        <w:pStyle w:val="bullets2"/>
        <w:ind w:left="1224"/>
      </w:pPr>
      <w:r w:rsidRPr="006C312D">
        <w:t xml:space="preserve">H-flag: A </w:t>
      </w:r>
      <w:r w:rsidRPr="006C312D">
        <w:rPr>
          <w:i/>
        </w:rPr>
        <w:t>p</w:t>
      </w:r>
      <w:r w:rsidRPr="006C312D">
        <w:t>-value greater than 0.95 for dichotomous items and polytomous items suggests that the item might be too easy.</w:t>
      </w:r>
    </w:p>
    <w:p w14:paraId="1E5A5074" w14:textId="77777777" w:rsidR="00DA75F2" w:rsidRPr="006C312D" w:rsidRDefault="00DA75F2" w:rsidP="00DA75F2">
      <w:pPr>
        <w:pStyle w:val="bullets"/>
      </w:pPr>
      <w:r w:rsidRPr="006C312D">
        <w:t>A</w:t>
      </w:r>
      <w:r w:rsidRPr="006C312D">
        <w:rPr>
          <w:b/>
        </w:rPr>
        <w:t xml:space="preserve"> discrimination flag</w:t>
      </w:r>
      <w:r w:rsidRPr="006C312D">
        <w:t xml:space="preserve"> (R-flag) indicates that the item does not discriminate effectively between high- and low-ability students. Items with a polyserial correlation less than 0.20 are flagged.</w:t>
      </w:r>
    </w:p>
    <w:p w14:paraId="09CD2937" w14:textId="2F859BCD" w:rsidR="00DA75F2" w:rsidRPr="006C312D" w:rsidRDefault="00DA75F2" w:rsidP="00DA75F2">
      <w:pPr>
        <w:pStyle w:val="bullets"/>
      </w:pPr>
      <w:r w:rsidRPr="006C312D">
        <w:t xml:space="preserve">An </w:t>
      </w:r>
      <w:r w:rsidRPr="006C312D">
        <w:rPr>
          <w:b/>
        </w:rPr>
        <w:t>omit flag</w:t>
      </w:r>
      <w:r w:rsidRPr="006C312D">
        <w:t xml:space="preserve"> (O-flag) is set for dichotomous items and polytomous items with nonresponse rates greater than </w:t>
      </w:r>
      <w:r w:rsidR="00032FC1">
        <w:t>5</w:t>
      </w:r>
      <w:r w:rsidRPr="006C312D">
        <w:t xml:space="preserve"> percent.</w:t>
      </w:r>
    </w:p>
    <w:p w14:paraId="1EB2E9DD" w14:textId="77777777" w:rsidR="00DA75F2" w:rsidRPr="006C312D" w:rsidRDefault="00DA75F2" w:rsidP="00DA75F2">
      <w:pPr>
        <w:pStyle w:val="bullets"/>
      </w:pPr>
      <w:r w:rsidRPr="006C312D">
        <w:t>A</w:t>
      </w:r>
      <w:r w:rsidRPr="006C312D">
        <w:rPr>
          <w:b/>
        </w:rPr>
        <w:t xml:space="preserve"> distractor flag</w:t>
      </w:r>
      <w:r w:rsidRPr="006C312D">
        <w:t xml:space="preserve"> (P-flag) is used for an item with any distractors having positive correlation with the criterion score.</w:t>
      </w:r>
    </w:p>
    <w:p w14:paraId="50C296AE" w14:textId="13E7C3A3" w:rsidR="00DA75F2" w:rsidRPr="006C312D" w:rsidRDefault="00DA75F2" w:rsidP="00DA75F2">
      <w:pPr>
        <w:pStyle w:val="bullets"/>
      </w:pPr>
      <w:r w:rsidRPr="006C312D">
        <w:t>A</w:t>
      </w:r>
      <w:r w:rsidRPr="006C312D">
        <w:rPr>
          <w:b/>
        </w:rPr>
        <w:t xml:space="preserve"> miskey flag</w:t>
      </w:r>
      <w:r w:rsidRPr="006C312D">
        <w:t xml:space="preserve"> (D-flag) is used for multiple-choice items when more of the high-ability examinee group—the top 20 percent of examinees on the total assessment—choose any distractor rather than the response keyed as correct.</w:t>
      </w:r>
    </w:p>
    <w:p w14:paraId="541B716B" w14:textId="3BFA7079" w:rsidR="00DA75F2" w:rsidRPr="006C312D" w:rsidRDefault="00DA75F2" w:rsidP="00DA75F2">
      <w:pPr>
        <w:pStyle w:val="bullets"/>
      </w:pPr>
      <w:r w:rsidRPr="006C312D">
        <w:t xml:space="preserve">An </w:t>
      </w:r>
      <w:r w:rsidRPr="006C312D">
        <w:rPr>
          <w:b/>
        </w:rPr>
        <w:t>underrepresented score point flag</w:t>
      </w:r>
      <w:r w:rsidRPr="006C312D">
        <w:t xml:space="preserve"> (L-flag) is used for any item that has less than 3 percent of the students at any score level.</w:t>
      </w:r>
    </w:p>
    <w:p w14:paraId="09BBADAB" w14:textId="0D8B119B" w:rsidR="006E6E95" w:rsidRDefault="00DA75F2" w:rsidP="00AE745D">
      <w:r>
        <w:t xml:space="preserve">ETS’ Psychometric Analysis &amp; Research staff and Assessment </w:t>
      </w:r>
      <w:r w:rsidR="00804F16">
        <w:t xml:space="preserve">and </w:t>
      </w:r>
      <w:r>
        <w:t xml:space="preserve">Learning Technology </w:t>
      </w:r>
      <w:r w:rsidR="00804F16">
        <w:t xml:space="preserve">Research </w:t>
      </w:r>
      <w:r w:rsidR="00766812">
        <w:t>&amp;</w:t>
      </w:r>
      <w:r w:rsidR="00804F16">
        <w:t xml:space="preserve"> </w:t>
      </w:r>
      <w:r>
        <w:t xml:space="preserve">Development staff carefully review each of the flagged items during and at the end of the item analyses. All flagged items </w:t>
      </w:r>
      <w:r w:rsidR="006E6E95">
        <w:t xml:space="preserve">are </w:t>
      </w:r>
      <w:r>
        <w:t xml:space="preserve">also reviewed by </w:t>
      </w:r>
      <w:r w:rsidR="0069141C">
        <w:t xml:space="preserve">California educators at the </w:t>
      </w:r>
      <w:r w:rsidR="0069141C">
        <w:lastRenderedPageBreak/>
        <w:t>data review meeting</w:t>
      </w:r>
      <w:r>
        <w:t xml:space="preserve"> and then summarized for the California Department of Education (CDE) with recommendations for subsequent analyses.</w:t>
      </w:r>
      <w:r w:rsidR="42D10FAD">
        <w:t xml:space="preserve"> </w:t>
      </w:r>
    </w:p>
    <w:p w14:paraId="3BDAF867" w14:textId="4EBC0CC8" w:rsidR="00DA75F2" w:rsidRPr="006C312D" w:rsidRDefault="006E6E95" w:rsidP="00AE745D">
      <w:r>
        <w:t>Note, however, that early suspension of testing during the 2019–2020 test administration meant that item and DIF analyses were not conducted because of small sample sizes.</w:t>
      </w:r>
      <w:r w:rsidR="00AE745D" w:rsidDel="00AE745D">
        <w:t xml:space="preserve"> </w:t>
      </w:r>
    </w:p>
    <w:p w14:paraId="2C3E5CED" w14:textId="5BF20C48" w:rsidR="000219DE" w:rsidRPr="006C312D" w:rsidRDefault="003C6684" w:rsidP="00AE745D">
      <w:pPr>
        <w:pStyle w:val="Heading3"/>
      </w:pPr>
      <w:bookmarkStart w:id="382" w:name="_DIF_Analyses"/>
      <w:bookmarkStart w:id="383" w:name="_Toc182472576"/>
      <w:bookmarkEnd w:id="382"/>
      <w:r>
        <w:t>Differential Item Functioning</w:t>
      </w:r>
      <w:r w:rsidR="000219DE" w:rsidRPr="006C312D">
        <w:t xml:space="preserve"> Analyses</w:t>
      </w:r>
      <w:bookmarkEnd w:id="383"/>
    </w:p>
    <w:p w14:paraId="51D48658" w14:textId="77777777" w:rsidR="00DA75F2" w:rsidRPr="006C312D" w:rsidRDefault="00DA75F2" w:rsidP="00AE745D">
      <w:r w:rsidRPr="006C312D">
        <w:t>Analyses of DIF can provide evidence of the degree to which an item score interpretation or use is valid for individuals who differ in their demographic characteristics. An item may be biased if it contains content or language that is differentially familiar to student groups. It is important, however, to recognize that item performance differences flagged for DIF might be related to actual difference in relevant knowledge or skills (group impact) or statistical Type I error, which might falsely assert DIF exists for an item. As a result, DIF statistics are used to identify potential item bias. Subsequent reviews by content experts and bias and sensitivity experts are required to determine the source and meaning of item performance differences.</w:t>
      </w:r>
    </w:p>
    <w:p w14:paraId="6132BBED" w14:textId="77777777" w:rsidR="00DA75F2" w:rsidRPr="006C312D" w:rsidRDefault="00DA75F2" w:rsidP="00DA75F2">
      <w:r w:rsidRPr="006C312D">
        <w:t>DIF analyses were performed on all operational items. In examining the DIF between groups, the reference group is often designated as the group assumed to have an advantage, while the focal group refers to the group anticipated to be disadvantaged by the test. The sample size requirements for the DIF analyses were 100 in the smaller of either group and 400 in the combined focal and reference groups. These sample size requirements are based on standard operating procedures with respect to DIF analyses at ETS to ensure reliable DIF results can be obtained.</w:t>
      </w:r>
    </w:p>
    <w:p w14:paraId="2BC62E8B" w14:textId="6FCE193E" w:rsidR="000219DE" w:rsidRPr="006C312D" w:rsidRDefault="003C240C" w:rsidP="003A1607">
      <w:pPr>
        <w:pStyle w:val="Heading4"/>
      </w:pPr>
      <w:r>
        <w:t>Differential Item Functioning</w:t>
      </w:r>
      <w:r w:rsidRPr="006C312D">
        <w:t xml:space="preserve"> </w:t>
      </w:r>
      <w:r w:rsidR="000219DE" w:rsidRPr="006C312D">
        <w:t>Procedure for Dichotomous Items</w:t>
      </w:r>
    </w:p>
    <w:p w14:paraId="67D9EEB7" w14:textId="44DE5838" w:rsidR="00DA75F2" w:rsidRPr="006C312D" w:rsidRDefault="00DA75F2" w:rsidP="00DA75F2">
      <w:r w:rsidRPr="006C312D">
        <w:t>The DIF analyses for dichotomous items used the Mantel-Haenszel (MH) DIF statistic (Mantel &amp; Haenszel, 1959; Holland &amp; Thayer, 1988). For this method, students are classified to relevant student groups of interest (e.g., gender or ethnicity). Students at each total-score level in the focal group (e.g., females) are compared with students at each total-score level in the reference group (e.g., males). The common odds ratio is estimated across all levels of matched student ability using the formula in equation 7.4 (Dorans &amp; Holland, 1993). The resulting estimate is interpreted as the relative probability of success on a particular item for members of two groups when matched on ability.</w:t>
      </w:r>
      <w:r w:rsidR="00DD38E7">
        <w:t xml:space="preserve"> </w:t>
      </w:r>
      <w:r w:rsidR="00DD38E7" w:rsidRPr="006C312D">
        <w:rPr>
          <w:i/>
        </w:rPr>
        <w:t xml:space="preserve">Refer to the </w:t>
      </w:r>
      <w:hyperlink w:anchor="_Alternative_Text_for_3" w:history="1">
        <w:r w:rsidR="00DD38E7" w:rsidRPr="006C312D">
          <w:rPr>
            <w:rStyle w:val="Hyperlink"/>
            <w:i/>
            <w:iCs/>
          </w:rPr>
          <w:t>Alternative Text for Equation 7.4</w:t>
        </w:r>
      </w:hyperlink>
      <w:r w:rsidR="00DD38E7" w:rsidRPr="006C312D">
        <w:rPr>
          <w:i/>
        </w:rPr>
        <w:t xml:space="preserve"> for a description of this equation.</w:t>
      </w:r>
    </w:p>
    <w:p w14:paraId="2EA7CFBA" w14:textId="77777777" w:rsidR="00DA75F2" w:rsidRPr="006C312D" w:rsidRDefault="00DA75F2" w:rsidP="00DA75F2">
      <w:pPr>
        <w:pStyle w:val="NormalIndent2"/>
        <w:tabs>
          <w:tab w:val="right" w:pos="9810"/>
        </w:tabs>
      </w:pPr>
      <w:r w:rsidRPr="006C312D">
        <w:rPr>
          <w:noProof/>
          <w:position w:val="-24"/>
        </w:rPr>
        <w:drawing>
          <wp:inline distT="0" distB="0" distL="0" distR="0" wp14:anchorId="58E0B0E5" wp14:editId="5C99AE5F">
            <wp:extent cx="1514475" cy="1000125"/>
            <wp:effectExtent l="0" t="0" r="0" b="9525"/>
            <wp:docPr id="18" name="Picture 18"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quation 7.4; a link to the long description for this equation is found in the preceding paragraph."/>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4475" cy="1000125"/>
                    </a:xfrm>
                    <a:prstGeom prst="rect">
                      <a:avLst/>
                    </a:prstGeom>
                    <a:noFill/>
                    <a:ln>
                      <a:noFill/>
                    </a:ln>
                  </pic:spPr>
                </pic:pic>
              </a:graphicData>
            </a:graphic>
          </wp:inline>
        </w:drawing>
      </w:r>
      <w:r w:rsidRPr="006C312D">
        <w:tab/>
      </w:r>
      <w:bookmarkStart w:id="384" w:name="EQ7_4"/>
      <w:r w:rsidR="7EEB9D47" w:rsidRPr="006C312D">
        <w:t>(7.4)</w:t>
      </w:r>
      <w:bookmarkEnd w:id="384"/>
    </w:p>
    <w:p w14:paraId="79FB14EF" w14:textId="77777777" w:rsidR="00DA75F2" w:rsidRPr="006C312D" w:rsidRDefault="00DA75F2" w:rsidP="00DA75F2">
      <w:pPr>
        <w:pStyle w:val="NormalIndent2"/>
      </w:pPr>
      <w:r w:rsidRPr="006C312D">
        <w:t>where,</w:t>
      </w:r>
    </w:p>
    <w:p w14:paraId="305F1DB8" w14:textId="77777777" w:rsidR="00DA75F2" w:rsidRPr="006C312D" w:rsidRDefault="00DA75F2" w:rsidP="00DA75F2">
      <w:pPr>
        <w:pStyle w:val="equation"/>
      </w:pPr>
      <w:r w:rsidRPr="006C312D">
        <w:rPr>
          <w:rFonts w:ascii="Times New Roman" w:hAnsi="Times New Roman" w:cs="Times New Roman"/>
          <w:i/>
          <w:sz w:val="28"/>
          <w:szCs w:val="28"/>
        </w:rPr>
        <w:t>m</w:t>
      </w:r>
      <w:r w:rsidRPr="006C312D">
        <w:t xml:space="preserve"> is the number of score categories of the total test,</w:t>
      </w:r>
    </w:p>
    <w:p w14:paraId="4C03F04A" w14:textId="77777777" w:rsidR="00DA75F2" w:rsidRPr="006C312D" w:rsidRDefault="00DA75F2" w:rsidP="00DA75F2">
      <w:pPr>
        <w:pStyle w:val="equation"/>
      </w:pPr>
      <w:proofErr w:type="spellStart"/>
      <w:r w:rsidRPr="006C312D">
        <w:rPr>
          <w:rFonts w:ascii="Times New Roman" w:hAnsi="Times New Roman"/>
          <w:i/>
          <w:sz w:val="28"/>
          <w:szCs w:val="28"/>
        </w:rPr>
        <w:t>R</w:t>
      </w:r>
      <w:r w:rsidRPr="006C312D">
        <w:rPr>
          <w:rFonts w:ascii="Times New Roman" w:hAnsi="Times New Roman"/>
          <w:i/>
          <w:sz w:val="28"/>
          <w:szCs w:val="28"/>
          <w:vertAlign w:val="subscript"/>
        </w:rPr>
        <w:t>rm</w:t>
      </w:r>
      <w:proofErr w:type="spellEnd"/>
      <w:r w:rsidRPr="006C312D">
        <w:t xml:space="preserve"> is the number of students in the reference group who answer the item correctly at score level </w:t>
      </w:r>
      <w:r w:rsidRPr="006C312D">
        <w:rPr>
          <w:rFonts w:ascii="Times New Roman" w:hAnsi="Times New Roman" w:cs="Times New Roman"/>
          <w:i/>
          <w:sz w:val="28"/>
          <w:szCs w:val="28"/>
        </w:rPr>
        <w:t>m</w:t>
      </w:r>
      <w:r w:rsidRPr="006C312D">
        <w:t>,</w:t>
      </w:r>
    </w:p>
    <w:p w14:paraId="4E26158F" w14:textId="77777777" w:rsidR="00DA75F2" w:rsidRPr="006C312D" w:rsidRDefault="00DA75F2" w:rsidP="00DA75F2">
      <w:pPr>
        <w:pStyle w:val="equation"/>
      </w:pPr>
      <w:proofErr w:type="spellStart"/>
      <w:r w:rsidRPr="006C312D">
        <w:rPr>
          <w:rFonts w:ascii="Times New Roman" w:hAnsi="Times New Roman"/>
          <w:i/>
          <w:sz w:val="28"/>
          <w:szCs w:val="28"/>
        </w:rPr>
        <w:t>W</w:t>
      </w:r>
      <w:r w:rsidRPr="006C312D">
        <w:rPr>
          <w:rFonts w:ascii="Times New Roman" w:hAnsi="Times New Roman"/>
          <w:i/>
          <w:sz w:val="28"/>
          <w:szCs w:val="28"/>
          <w:vertAlign w:val="subscript"/>
        </w:rPr>
        <w:t>fm</w:t>
      </w:r>
      <w:proofErr w:type="spellEnd"/>
      <w:r w:rsidRPr="006C312D">
        <w:t xml:space="preserve"> is the number of students in the focal group who answer the item incorrectly at score level </w:t>
      </w:r>
      <w:r w:rsidRPr="006C312D">
        <w:rPr>
          <w:rFonts w:ascii="Times New Roman" w:hAnsi="Times New Roman" w:cs="Times New Roman"/>
          <w:i/>
          <w:sz w:val="28"/>
          <w:szCs w:val="28"/>
        </w:rPr>
        <w:t>m</w:t>
      </w:r>
      <w:r w:rsidRPr="006C312D">
        <w:t>,</w:t>
      </w:r>
    </w:p>
    <w:p w14:paraId="2615DE26" w14:textId="77777777" w:rsidR="00DA75F2" w:rsidRPr="006C312D" w:rsidRDefault="00DA75F2" w:rsidP="00DA75F2">
      <w:pPr>
        <w:pStyle w:val="equation"/>
        <w:spacing w:after="120"/>
      </w:pPr>
      <w:proofErr w:type="spellStart"/>
      <w:r w:rsidRPr="006C312D">
        <w:rPr>
          <w:rFonts w:ascii="Times New Roman" w:hAnsi="Times New Roman"/>
          <w:i/>
          <w:sz w:val="28"/>
          <w:szCs w:val="28"/>
        </w:rPr>
        <w:t>N</w:t>
      </w:r>
      <w:r w:rsidRPr="006C312D">
        <w:rPr>
          <w:rFonts w:ascii="Times New Roman" w:hAnsi="Times New Roman"/>
          <w:i/>
          <w:sz w:val="28"/>
          <w:szCs w:val="28"/>
          <w:vertAlign w:val="subscript"/>
        </w:rPr>
        <w:t>tm</w:t>
      </w:r>
      <w:proofErr w:type="spellEnd"/>
      <w:r w:rsidRPr="006C312D">
        <w:t xml:space="preserve"> is the total number of students at score level </w:t>
      </w:r>
      <w:r w:rsidRPr="006C312D">
        <w:rPr>
          <w:rFonts w:ascii="Times New Roman" w:hAnsi="Times New Roman" w:cs="Times New Roman"/>
          <w:i/>
          <w:sz w:val="26"/>
          <w:szCs w:val="26"/>
        </w:rPr>
        <w:t>m</w:t>
      </w:r>
      <w:r w:rsidRPr="006C312D">
        <w:t>,</w:t>
      </w:r>
    </w:p>
    <w:p w14:paraId="2FF8316C" w14:textId="77777777" w:rsidR="00DA75F2" w:rsidRPr="006C312D" w:rsidRDefault="00DA75F2" w:rsidP="00DA75F2">
      <w:pPr>
        <w:pStyle w:val="equation"/>
      </w:pPr>
      <w:proofErr w:type="spellStart"/>
      <w:r w:rsidRPr="006C312D">
        <w:rPr>
          <w:rFonts w:ascii="Times New Roman" w:hAnsi="Times New Roman"/>
          <w:i/>
          <w:sz w:val="28"/>
          <w:szCs w:val="28"/>
        </w:rPr>
        <w:lastRenderedPageBreak/>
        <w:t>R</w:t>
      </w:r>
      <w:r w:rsidRPr="006C312D">
        <w:rPr>
          <w:rFonts w:ascii="Times New Roman" w:hAnsi="Times New Roman"/>
          <w:i/>
          <w:sz w:val="28"/>
          <w:szCs w:val="28"/>
          <w:vertAlign w:val="subscript"/>
        </w:rPr>
        <w:t>fm</w:t>
      </w:r>
      <w:proofErr w:type="spellEnd"/>
      <w:r w:rsidRPr="006C312D">
        <w:t xml:space="preserve"> is the number of students in the focal group who answer the item correctly at score level </w:t>
      </w:r>
      <w:r w:rsidRPr="006C312D">
        <w:rPr>
          <w:rFonts w:ascii="Times New Roman" w:hAnsi="Times New Roman" w:cs="Times New Roman"/>
          <w:i/>
          <w:sz w:val="26"/>
          <w:szCs w:val="26"/>
        </w:rPr>
        <w:t>m</w:t>
      </w:r>
      <w:r w:rsidRPr="006C312D">
        <w:t>, and</w:t>
      </w:r>
    </w:p>
    <w:p w14:paraId="5F8CB900" w14:textId="77777777" w:rsidR="00DA75F2" w:rsidRPr="006C312D" w:rsidRDefault="00DA75F2" w:rsidP="00DA75F2">
      <w:pPr>
        <w:pStyle w:val="equation"/>
      </w:pPr>
      <w:proofErr w:type="spellStart"/>
      <w:r w:rsidRPr="006C312D">
        <w:rPr>
          <w:rFonts w:ascii="Times New Roman" w:hAnsi="Times New Roman"/>
          <w:i/>
          <w:sz w:val="28"/>
          <w:szCs w:val="28"/>
        </w:rPr>
        <w:t>W</w:t>
      </w:r>
      <w:r w:rsidRPr="006C312D">
        <w:rPr>
          <w:rFonts w:ascii="Times New Roman" w:hAnsi="Times New Roman"/>
          <w:i/>
          <w:sz w:val="28"/>
          <w:szCs w:val="28"/>
          <w:vertAlign w:val="subscript"/>
        </w:rPr>
        <w:t>rm</w:t>
      </w:r>
      <w:proofErr w:type="spellEnd"/>
      <w:r w:rsidRPr="006C312D">
        <w:t xml:space="preserve"> is the number of students in the reference group who answer the item incorrectly at score level </w:t>
      </w:r>
      <w:r w:rsidRPr="006C312D">
        <w:rPr>
          <w:rFonts w:ascii="Times New Roman" w:hAnsi="Times New Roman" w:cs="Times New Roman"/>
          <w:i/>
          <w:sz w:val="26"/>
          <w:szCs w:val="26"/>
        </w:rPr>
        <w:t>m</w:t>
      </w:r>
      <w:r w:rsidRPr="006C312D">
        <w:t>.</w:t>
      </w:r>
    </w:p>
    <w:p w14:paraId="34A21AC1" w14:textId="75D5F9F2" w:rsidR="00DA75F2" w:rsidRPr="006C312D" w:rsidRDefault="00DA75F2" w:rsidP="00DA75F2">
      <w:r w:rsidRPr="006C312D">
        <w:t xml:space="preserve">To facilitate the interpretation of MH results, the common odds ratio is frequently transformed to the delta scale using </w:t>
      </w:r>
      <w:r w:rsidR="00DD38E7">
        <w:t>equation 7.5</w:t>
      </w:r>
      <w:r w:rsidRPr="006C312D">
        <w:t xml:space="preserve"> (Holland &amp; Thayer, 1988)</w:t>
      </w:r>
      <w:r w:rsidR="00DD38E7">
        <w:t xml:space="preserve">. </w:t>
      </w:r>
      <w:r w:rsidR="00DD38E7" w:rsidRPr="006C312D">
        <w:rPr>
          <w:i/>
        </w:rPr>
        <w:t xml:space="preserve">Refer to the </w:t>
      </w:r>
      <w:hyperlink w:anchor="_Alternative_Text_for_4" w:history="1">
        <w:r w:rsidR="00DD38E7" w:rsidRPr="006C312D">
          <w:rPr>
            <w:rStyle w:val="Hyperlink"/>
            <w:i/>
            <w:iCs/>
          </w:rPr>
          <w:t>Alternative Text for Equation 7.5</w:t>
        </w:r>
      </w:hyperlink>
      <w:r w:rsidR="00DD38E7" w:rsidRPr="006C312D">
        <w:rPr>
          <w:i/>
        </w:rPr>
        <w:t xml:space="preserve"> for a description of this equation.</w:t>
      </w:r>
    </w:p>
    <w:bookmarkStart w:id="385" w:name="_MON_1791200334"/>
    <w:bookmarkEnd w:id="385"/>
    <w:p w14:paraId="49E92B37" w14:textId="356FC0F1" w:rsidR="00DA75F2" w:rsidRPr="006C312D" w:rsidRDefault="004F114F" w:rsidP="00B82C25">
      <w:pPr>
        <w:pStyle w:val="NormalIndent2"/>
        <w:tabs>
          <w:tab w:val="right" w:pos="9810"/>
        </w:tabs>
      </w:pPr>
      <w:r>
        <w:object w:dxaOrig="3120" w:dyaOrig="281" w14:anchorId="7D4AD2EB">
          <v:shape id="_x0000_i1032" type="#_x0000_t75" alt="Equation 7.5; a link to the long description for this equation is found in the preceding paragraph." style="width:154.2pt;height:15.6pt" o:ole="">
            <v:imagedata r:id="rId47" o:title=""/>
          </v:shape>
          <o:OLEObject Type="Embed" ProgID="Word.Document.12" ShapeID="_x0000_i1032" DrawAspect="Content" ObjectID="_1835513630" r:id="rId48">
            <o:FieldCodes>\s</o:FieldCodes>
          </o:OLEObject>
        </w:object>
      </w:r>
      <w:r w:rsidR="00DA75F2" w:rsidRPr="006C312D">
        <w:tab/>
      </w:r>
      <w:bookmarkStart w:id="386" w:name="EQ7_5"/>
      <w:r w:rsidR="00DA75F2" w:rsidRPr="006C312D">
        <w:t>(7.5)</w:t>
      </w:r>
      <w:bookmarkEnd w:id="386"/>
    </w:p>
    <w:p w14:paraId="548A4E0A" w14:textId="77777777" w:rsidR="00DA75F2" w:rsidRPr="006C312D" w:rsidRDefault="00DA75F2" w:rsidP="00DA75F2">
      <w:r w:rsidRPr="006C312D">
        <w:t>Positive values indicate DIF in favor of the focal group (i.e., positive DIF items are differentially easier for the focal group), whereas negative values indicate DIF in favor of the reference group (i.e., negative DIF items are differentially harder for the focal group).</w:t>
      </w:r>
    </w:p>
    <w:p w14:paraId="4E9940C0" w14:textId="7193D8A5" w:rsidR="000219DE" w:rsidRPr="006C312D" w:rsidRDefault="000219DE" w:rsidP="003A1607">
      <w:pPr>
        <w:pStyle w:val="Heading4"/>
      </w:pPr>
      <w:r w:rsidRPr="006C312D">
        <w:t>DIF Procedure for Polytomous Items</w:t>
      </w:r>
    </w:p>
    <w:p w14:paraId="01242CFB" w14:textId="6025AC79" w:rsidR="00DA75F2" w:rsidRPr="006C312D" w:rsidRDefault="00DA75F2" w:rsidP="00DA75F2">
      <w:r w:rsidRPr="006C312D">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w:t>
      </w:r>
      <w:r w:rsidR="00DD38E7">
        <w:t>equation 7.6.</w:t>
      </w:r>
      <w:r w:rsidR="007F50DA" w:rsidRPr="007F50DA">
        <w:rPr>
          <w:i/>
        </w:rPr>
        <w:t xml:space="preserve"> </w:t>
      </w:r>
      <w:r w:rsidR="007F50DA" w:rsidRPr="006C312D">
        <w:rPr>
          <w:i/>
        </w:rPr>
        <w:t xml:space="preserve">Refer to the </w:t>
      </w:r>
      <w:hyperlink w:anchor="_Alternative_Text_for_5" w:history="1">
        <w:r w:rsidR="007F50DA" w:rsidRPr="006C312D">
          <w:rPr>
            <w:rStyle w:val="Hyperlink"/>
            <w:i/>
            <w:iCs/>
          </w:rPr>
          <w:t>Alternative Text for Equation 7.6</w:t>
        </w:r>
      </w:hyperlink>
      <w:r w:rsidR="007F50DA" w:rsidRPr="006C312D">
        <w:rPr>
          <w:i/>
        </w:rPr>
        <w:t xml:space="preserve"> for a description of this equation.</w:t>
      </w:r>
    </w:p>
    <w:bookmarkStart w:id="387" w:name="_MON_1791200481"/>
    <w:bookmarkEnd w:id="387"/>
    <w:p w14:paraId="63DE4697" w14:textId="4608D02E" w:rsidR="00DA75F2" w:rsidRPr="006C312D" w:rsidRDefault="004F114F" w:rsidP="00E30EE5">
      <w:pPr>
        <w:pStyle w:val="NormalIndent2"/>
        <w:tabs>
          <w:tab w:val="right" w:pos="9720"/>
          <w:tab w:val="right" w:pos="9810"/>
        </w:tabs>
      </w:pPr>
      <w:r>
        <w:object w:dxaOrig="6460" w:dyaOrig="671" w14:anchorId="73D3B3AD">
          <v:shape id="_x0000_i1033" type="#_x0000_t75" alt="Equation 7.6; a link to the long description for this equation is found in the preceding paragraph." style="width:323.45pt;height:35.45pt" o:ole="">
            <v:imagedata r:id="rId49" o:title=""/>
          </v:shape>
          <o:OLEObject Type="Embed" ProgID="Word.Document.12" ShapeID="_x0000_i1033" DrawAspect="Content" ObjectID="_1835513631" r:id="rId50">
            <o:FieldCodes>\s</o:FieldCodes>
          </o:OLEObject>
        </w:object>
      </w:r>
      <w:r w:rsidR="00DA75F2" w:rsidRPr="006C312D">
        <w:tab/>
      </w:r>
      <w:bookmarkStart w:id="388" w:name="EQ7_6"/>
      <w:r w:rsidR="00DA75F2" w:rsidRPr="006C312D">
        <w:t>(7.6)</w:t>
      </w:r>
      <w:bookmarkEnd w:id="388"/>
    </w:p>
    <w:p w14:paraId="78C70CE2" w14:textId="77777777" w:rsidR="00DA75F2" w:rsidRPr="006C312D" w:rsidRDefault="00DA75F2" w:rsidP="00DA75F2">
      <w:pPr>
        <w:pStyle w:val="NormalIndent2"/>
      </w:pPr>
      <w:r w:rsidRPr="006C312D">
        <w:t>where,</w:t>
      </w:r>
    </w:p>
    <w:p w14:paraId="07462EB2" w14:textId="77777777" w:rsidR="00DA75F2" w:rsidRPr="006C312D" w:rsidRDefault="00DA75F2" w:rsidP="00DA75F2">
      <w:pPr>
        <w:pStyle w:val="equation"/>
      </w:pPr>
      <w:r w:rsidRPr="006C312D">
        <w:rPr>
          <w:rFonts w:ascii="Times New Roman" w:hAnsi="Times New Roman" w:cs="Times New Roman"/>
          <w:i/>
          <w:iCs/>
          <w:sz w:val="28"/>
          <w:szCs w:val="28"/>
        </w:rPr>
        <w:t>X</w:t>
      </w:r>
      <w:r w:rsidRPr="006C312D">
        <w:rPr>
          <w:i/>
          <w:iCs/>
        </w:rPr>
        <w:t xml:space="preserve"> is </w:t>
      </w:r>
      <w:r w:rsidRPr="006C312D">
        <w:t>the criterion score (total raw score),</w:t>
      </w:r>
    </w:p>
    <w:p w14:paraId="2A7A080E" w14:textId="77777777" w:rsidR="00DA75F2" w:rsidRPr="006C312D" w:rsidRDefault="00DA75F2" w:rsidP="00DA75F2">
      <w:pPr>
        <w:pStyle w:val="equation"/>
      </w:pPr>
      <w:r w:rsidRPr="006C312D">
        <w:rPr>
          <w:rFonts w:ascii="Times New Roman" w:hAnsi="Times New Roman" w:cs="Times New Roman"/>
          <w:i/>
          <w:iCs/>
          <w:sz w:val="28"/>
          <w:szCs w:val="28"/>
        </w:rPr>
        <w:t>Y</w:t>
      </w:r>
      <w:r w:rsidRPr="006C312D">
        <w:rPr>
          <w:i/>
          <w:iCs/>
        </w:rPr>
        <w:t xml:space="preserve"> is </w:t>
      </w:r>
      <w:r w:rsidRPr="006C312D">
        <w:t>the item score,</w:t>
      </w:r>
    </w:p>
    <w:p w14:paraId="2693CD11" w14:textId="77777777" w:rsidR="00DA75F2" w:rsidRPr="006C312D" w:rsidRDefault="00DA75F2" w:rsidP="00DA75F2">
      <w:pPr>
        <w:pStyle w:val="equation"/>
      </w:pPr>
      <w:r w:rsidRPr="006C312D">
        <w:rPr>
          <w:rFonts w:ascii="Times New Roman" w:hAnsi="Times New Roman"/>
          <w:i/>
          <w:iCs/>
          <w:sz w:val="28"/>
          <w:szCs w:val="28"/>
        </w:rPr>
        <w:t>M</w:t>
      </w:r>
      <w:r w:rsidRPr="006C312D">
        <w:rPr>
          <w:i/>
          <w:iCs/>
        </w:rPr>
        <w:t xml:space="preserve"> </w:t>
      </w:r>
      <w:r w:rsidRPr="006C312D">
        <w:t xml:space="preserve">is the number of score levels on </w:t>
      </w:r>
      <w:r w:rsidRPr="006C312D">
        <w:rPr>
          <w:rFonts w:ascii="Times New Roman" w:hAnsi="Times New Roman" w:cs="Times New Roman"/>
          <w:i/>
          <w:sz w:val="26"/>
          <w:szCs w:val="26"/>
        </w:rPr>
        <w:t>X</w:t>
      </w:r>
      <w:r w:rsidRPr="006C312D">
        <w:t>,</w:t>
      </w:r>
    </w:p>
    <w:p w14:paraId="0F2EBFB3" w14:textId="77777777" w:rsidR="00DA75F2" w:rsidRPr="006C312D" w:rsidRDefault="00DA75F2" w:rsidP="00DA75F2">
      <w:pPr>
        <w:pStyle w:val="equation"/>
      </w:pPr>
      <w:proofErr w:type="spellStart"/>
      <w:r w:rsidRPr="006C312D">
        <w:rPr>
          <w:rFonts w:ascii="Times New Roman" w:hAnsi="Times New Roman"/>
          <w:i/>
          <w:iCs/>
          <w:sz w:val="28"/>
          <w:szCs w:val="28"/>
        </w:rPr>
        <w:t>N</w:t>
      </w:r>
      <w:r w:rsidRPr="006C312D">
        <w:rPr>
          <w:rFonts w:ascii="Times New Roman" w:hAnsi="Times New Roman"/>
          <w:i/>
          <w:iCs/>
          <w:sz w:val="28"/>
          <w:szCs w:val="28"/>
          <w:vertAlign w:val="subscript"/>
        </w:rPr>
        <w:t>rm</w:t>
      </w:r>
      <w:proofErr w:type="spellEnd"/>
      <w:r w:rsidRPr="006C312D">
        <w:rPr>
          <w:i/>
          <w:iCs/>
        </w:rPr>
        <w:t xml:space="preserve"> </w:t>
      </w:r>
      <w:r w:rsidRPr="006C312D">
        <w:t xml:space="preserve">is the number of students in the reference group at score level </w:t>
      </w:r>
      <w:r w:rsidRPr="006C312D">
        <w:rPr>
          <w:rFonts w:ascii="Times New Roman" w:hAnsi="Times New Roman" w:cs="Times New Roman"/>
          <w:i/>
          <w:sz w:val="26"/>
          <w:szCs w:val="26"/>
        </w:rPr>
        <w:t>m</w:t>
      </w:r>
      <w:r w:rsidRPr="006C312D">
        <w:t>,</w:t>
      </w:r>
    </w:p>
    <w:p w14:paraId="0F7CE430" w14:textId="77777777" w:rsidR="00DA75F2" w:rsidRPr="006C312D" w:rsidRDefault="00DA75F2" w:rsidP="00DA75F2">
      <w:pPr>
        <w:pStyle w:val="equation"/>
      </w:pPr>
      <w:proofErr w:type="spellStart"/>
      <w:r w:rsidRPr="006C312D">
        <w:rPr>
          <w:rFonts w:ascii="Times New Roman" w:hAnsi="Times New Roman"/>
          <w:i/>
          <w:iCs/>
          <w:sz w:val="28"/>
          <w:szCs w:val="28"/>
        </w:rPr>
        <w:t>N</w:t>
      </w:r>
      <w:r w:rsidRPr="006C312D">
        <w:rPr>
          <w:rFonts w:ascii="Times New Roman" w:hAnsi="Times New Roman"/>
          <w:i/>
          <w:iCs/>
          <w:sz w:val="28"/>
          <w:szCs w:val="28"/>
          <w:vertAlign w:val="subscript"/>
        </w:rPr>
        <w:t>fm</w:t>
      </w:r>
      <w:proofErr w:type="spellEnd"/>
      <w:r w:rsidRPr="006C312D">
        <w:rPr>
          <w:i/>
          <w:iCs/>
        </w:rPr>
        <w:t xml:space="preserve"> </w:t>
      </w:r>
      <w:r w:rsidRPr="006C312D">
        <w:t xml:space="preserve">is the number of students in the focal group at score level </w:t>
      </w:r>
      <w:r w:rsidRPr="006C312D">
        <w:rPr>
          <w:rFonts w:ascii="Times New Roman" w:hAnsi="Times New Roman" w:cs="Times New Roman"/>
          <w:i/>
          <w:sz w:val="26"/>
          <w:szCs w:val="26"/>
        </w:rPr>
        <w:t>m</w:t>
      </w:r>
      <w:r w:rsidRPr="006C312D">
        <w:t>,</w:t>
      </w:r>
    </w:p>
    <w:p w14:paraId="454AB4B8" w14:textId="77777777" w:rsidR="00DA75F2" w:rsidRPr="006C312D" w:rsidRDefault="00DA75F2" w:rsidP="00DA75F2">
      <w:pPr>
        <w:pStyle w:val="equation"/>
      </w:pPr>
      <w:r w:rsidRPr="006C312D">
        <w:rPr>
          <w:rFonts w:ascii="Times New Roman" w:hAnsi="Times New Roman"/>
          <w:i/>
          <w:iCs/>
          <w:sz w:val="28"/>
          <w:szCs w:val="28"/>
        </w:rPr>
        <w:t>E</w:t>
      </w:r>
      <w:r w:rsidRPr="006C312D">
        <w:rPr>
          <w:rFonts w:ascii="Times New Roman" w:hAnsi="Times New Roman"/>
          <w:i/>
          <w:iCs/>
          <w:sz w:val="28"/>
          <w:szCs w:val="28"/>
          <w:vertAlign w:val="subscript"/>
        </w:rPr>
        <w:t>r</w:t>
      </w:r>
      <w:r w:rsidRPr="006C312D">
        <w:rPr>
          <w:i/>
          <w:iCs/>
        </w:rPr>
        <w:t xml:space="preserve"> </w:t>
      </w:r>
      <w:r w:rsidRPr="006C312D">
        <w:t>is the expected item score for the reference group, and</w:t>
      </w:r>
    </w:p>
    <w:p w14:paraId="5E03C1EC" w14:textId="77777777" w:rsidR="00DA75F2" w:rsidRPr="006C312D" w:rsidRDefault="00DA75F2" w:rsidP="00DA75F2">
      <w:pPr>
        <w:pStyle w:val="equation"/>
        <w:spacing w:after="120"/>
      </w:pPr>
      <w:r w:rsidRPr="006C312D">
        <w:rPr>
          <w:rFonts w:ascii="Times New Roman" w:hAnsi="Times New Roman"/>
          <w:i/>
          <w:iCs/>
          <w:sz w:val="28"/>
          <w:szCs w:val="28"/>
        </w:rPr>
        <w:t>E</w:t>
      </w:r>
      <w:r w:rsidRPr="006C312D">
        <w:rPr>
          <w:rFonts w:ascii="Times New Roman" w:hAnsi="Times New Roman"/>
          <w:i/>
          <w:iCs/>
          <w:sz w:val="28"/>
          <w:szCs w:val="28"/>
          <w:vertAlign w:val="subscript"/>
        </w:rPr>
        <w:t>f</w:t>
      </w:r>
      <w:r w:rsidRPr="006C312D">
        <w:rPr>
          <w:i/>
          <w:iCs/>
        </w:rPr>
        <w:t xml:space="preserve"> </w:t>
      </w:r>
      <w:r w:rsidRPr="006C312D">
        <w:t>is the expected item score for the focal group.</w:t>
      </w:r>
    </w:p>
    <w:p w14:paraId="513354B9" w14:textId="77777777" w:rsidR="00DA75F2" w:rsidRPr="006C312D" w:rsidRDefault="00DA75F2" w:rsidP="00DA75F2">
      <w:r w:rsidRPr="006C312D">
        <w:t>A positive SMD</w:t>
      </w:r>
      <w:r w:rsidRPr="006C312D">
        <w:rPr>
          <w:i/>
          <w:iCs/>
        </w:rPr>
        <w:t xml:space="preserve"> </w:t>
      </w:r>
      <w:r w:rsidRPr="006C312D">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52097159" w14:textId="7E322E7C" w:rsidR="000219DE" w:rsidRPr="006C312D" w:rsidRDefault="000219DE" w:rsidP="003A1607">
      <w:pPr>
        <w:pStyle w:val="Heading4"/>
      </w:pPr>
      <w:r w:rsidRPr="006C312D">
        <w:lastRenderedPageBreak/>
        <w:t>DIF Categories and Definitions</w:t>
      </w:r>
    </w:p>
    <w:p w14:paraId="12FDAA5B" w14:textId="77777777" w:rsidR="00DA75F2" w:rsidRPr="006C312D" w:rsidRDefault="00DA75F2" w:rsidP="00DA75F2">
      <w:pPr>
        <w:keepNext/>
        <w:keepLines/>
      </w:pPr>
      <w:r w:rsidRPr="006C312D">
        <w:t>Based on the DIF statistics and significance tests, items are classified into three categories and assigned values of A, B, or C. Category A items contain negligible DIF, Category B items exhibit slight to moderate DIF, and Category C items possess moderate to large DIF values.</w:t>
      </w:r>
    </w:p>
    <w:p w14:paraId="287D1E02" w14:textId="52D5283A" w:rsidR="00DA75F2" w:rsidRPr="006C312D" w:rsidRDefault="00DA75F2" w:rsidP="00DA75F2">
      <w:r w:rsidRPr="006C312D">
        <w:t xml:space="preserve">The DIF categories for dichotomous items are defined in </w:t>
      </w:r>
      <w:r w:rsidR="00077F35" w:rsidRPr="006C312D">
        <w:rPr>
          <w:rStyle w:val="Cross-Reference"/>
        </w:rPr>
        <w:fldChar w:fldCharType="begin"/>
      </w:r>
      <w:r w:rsidR="00077F35" w:rsidRPr="006C312D">
        <w:rPr>
          <w:rStyle w:val="Cross-Reference"/>
        </w:rPr>
        <w:instrText xml:space="preserve"> REF  _Ref37066812 \* Lower \h  \* MERGEFORMAT </w:instrText>
      </w:r>
      <w:r w:rsidR="00077F35" w:rsidRPr="006C312D">
        <w:rPr>
          <w:rStyle w:val="Cross-Reference"/>
        </w:rPr>
      </w:r>
      <w:r w:rsidR="00077F35" w:rsidRPr="006C312D">
        <w:rPr>
          <w:rStyle w:val="Cross-Reference"/>
        </w:rPr>
        <w:fldChar w:fldCharType="separate"/>
      </w:r>
      <w:r w:rsidR="00AB333E" w:rsidRPr="00AB333E">
        <w:rPr>
          <w:rStyle w:val="Cross-Reference"/>
        </w:rPr>
        <w:t>table 7.1</w:t>
      </w:r>
      <w:r w:rsidR="00077F35" w:rsidRPr="006C312D">
        <w:rPr>
          <w:rStyle w:val="Cross-Reference"/>
        </w:rPr>
        <w:fldChar w:fldCharType="end"/>
      </w:r>
      <w:r w:rsidRPr="006C312D">
        <w:t xml:space="preserve">; the DIF categories for polytomous items are defined in </w:t>
      </w:r>
      <w:r w:rsidR="00077F35" w:rsidRPr="006C312D">
        <w:rPr>
          <w:rStyle w:val="Cross-Reference"/>
        </w:rPr>
        <w:fldChar w:fldCharType="begin"/>
      </w:r>
      <w:r w:rsidR="00077F35" w:rsidRPr="006C312D">
        <w:rPr>
          <w:rStyle w:val="Cross-Reference"/>
        </w:rPr>
        <w:instrText xml:space="preserve"> REF  _Ref37066818 \* Lower \h  \* MERGEFORMAT </w:instrText>
      </w:r>
      <w:r w:rsidR="00077F35" w:rsidRPr="006C312D">
        <w:rPr>
          <w:rStyle w:val="Cross-Reference"/>
        </w:rPr>
      </w:r>
      <w:r w:rsidR="00077F35" w:rsidRPr="006C312D">
        <w:rPr>
          <w:rStyle w:val="Cross-Reference"/>
        </w:rPr>
        <w:fldChar w:fldCharType="separate"/>
      </w:r>
      <w:r w:rsidR="00077F35" w:rsidRPr="006C312D">
        <w:rPr>
          <w:rStyle w:val="Cross-Reference"/>
        </w:rPr>
        <w:t>table 7.</w:t>
      </w:r>
      <w:r w:rsidR="00077F35">
        <w:rPr>
          <w:rStyle w:val="Cross-Reference"/>
        </w:rPr>
        <w:t>2</w:t>
      </w:r>
      <w:r w:rsidR="00077F35" w:rsidRPr="006C312D">
        <w:rPr>
          <w:rStyle w:val="Cross-Reference"/>
        </w:rPr>
        <w:fldChar w:fldCharType="end"/>
      </w:r>
      <w:r w:rsidRPr="006C312D">
        <w:t>.</w:t>
      </w:r>
      <w:bookmarkStart w:id="389" w:name="_Toc497415785"/>
    </w:p>
    <w:p w14:paraId="62F4E800" w14:textId="54D29DC8" w:rsidR="00DA75F2" w:rsidRPr="006C312D" w:rsidRDefault="00DA75F2" w:rsidP="00DA75F2">
      <w:pPr>
        <w:pStyle w:val="Caption"/>
      </w:pPr>
      <w:bookmarkStart w:id="390" w:name="_Ref37066812"/>
      <w:bookmarkStart w:id="391" w:name="_Toc38982175"/>
      <w:bookmarkStart w:id="392" w:name="_Toc46912888"/>
      <w:bookmarkStart w:id="393" w:name="_Toc220420457"/>
      <w:bookmarkEnd w:id="389"/>
      <w:r w:rsidRPr="006C312D">
        <w:t xml:space="preserve">Table </w:t>
      </w:r>
      <w:r>
        <w:fldChar w:fldCharType="begin"/>
      </w:r>
      <w:r>
        <w:instrText>STYLEREF 2 \s</w:instrText>
      </w:r>
      <w:r>
        <w:fldChar w:fldCharType="separate"/>
      </w:r>
      <w:r w:rsidR="009350B6">
        <w:rPr>
          <w:noProof/>
        </w:rPr>
        <w:t>7</w:t>
      </w:r>
      <w:r>
        <w:fldChar w:fldCharType="end"/>
      </w:r>
      <w:r w:rsidR="0025718D">
        <w:t>.</w:t>
      </w:r>
      <w:r>
        <w:fldChar w:fldCharType="begin"/>
      </w:r>
      <w:r>
        <w:instrText>SEQ Table \* ARABIC \s 2</w:instrText>
      </w:r>
      <w:r>
        <w:fldChar w:fldCharType="separate"/>
      </w:r>
      <w:r w:rsidR="0025718D">
        <w:rPr>
          <w:noProof/>
        </w:rPr>
        <w:t>1</w:t>
      </w:r>
      <w:r>
        <w:fldChar w:fldCharType="end"/>
      </w:r>
      <w:bookmarkEnd w:id="390"/>
      <w:r w:rsidRPr="006C312D">
        <w:t xml:space="preserve">  DIF Categories for Dichotomous Items</w:t>
      </w:r>
      <w:bookmarkEnd w:id="391"/>
      <w:bookmarkEnd w:id="392"/>
      <w:bookmarkEnd w:id="393"/>
    </w:p>
    <w:tbl>
      <w:tblPr>
        <w:tblStyle w:val="TRsBorders"/>
        <w:tblW w:w="10152" w:type="dxa"/>
        <w:tblLook w:val="01E0" w:firstRow="1" w:lastRow="1" w:firstColumn="1" w:lastColumn="1" w:noHBand="0" w:noVBand="0"/>
        <w:tblDescription w:val="DIF Categories for Dichotomous Items"/>
      </w:tblPr>
      <w:tblGrid>
        <w:gridCol w:w="1872"/>
        <w:gridCol w:w="8280"/>
      </w:tblGrid>
      <w:tr w:rsidR="00AC1E1D" w:rsidRPr="006C312D" w14:paraId="14D1DF7C" w14:textId="77777777" w:rsidTr="00AB333E">
        <w:trPr>
          <w:cnfStyle w:val="100000000000" w:firstRow="1" w:lastRow="0" w:firstColumn="0" w:lastColumn="0" w:oddVBand="0" w:evenVBand="0" w:oddHBand="0" w:evenHBand="0" w:firstRowFirstColumn="0" w:firstRowLastColumn="0" w:lastRowFirstColumn="0" w:lastRowLastColumn="0"/>
          <w:cantSplit/>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8752775" w14:textId="77777777" w:rsidR="00DA75F2" w:rsidRPr="006C312D" w:rsidRDefault="00DA75F2" w:rsidP="00BF2B2C">
            <w:pPr>
              <w:pStyle w:val="TableHead"/>
              <w:rPr>
                <w:noProof w:val="0"/>
              </w:rPr>
            </w:pPr>
            <w:r w:rsidRPr="006C312D">
              <w:rPr>
                <w:noProof w:val="0"/>
              </w:rPr>
              <w:t>DIF Category</w:t>
            </w:r>
          </w:p>
        </w:tc>
        <w:tc>
          <w:tcPr>
            <w:tcW w:w="828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1779D13" w14:textId="77777777" w:rsidR="00DA75F2" w:rsidRPr="006C312D" w:rsidRDefault="00DA75F2" w:rsidP="00BF2B2C">
            <w:pPr>
              <w:pStyle w:val="TableHead"/>
              <w:rPr>
                <w:noProof w:val="0"/>
              </w:rPr>
            </w:pPr>
            <w:r w:rsidRPr="006C312D">
              <w:rPr>
                <w:noProof w:val="0"/>
              </w:rPr>
              <w:t>Criteria</w:t>
            </w:r>
          </w:p>
        </w:tc>
      </w:tr>
      <w:tr w:rsidR="00DA75F2" w:rsidRPr="006C312D" w14:paraId="028951D4" w14:textId="77777777" w:rsidTr="00BF2B2C">
        <w:tc>
          <w:tcPr>
            <w:tcW w:w="1872" w:type="dxa"/>
          </w:tcPr>
          <w:p w14:paraId="52775C02" w14:textId="77777777" w:rsidR="00DA75F2" w:rsidRPr="006C312D" w:rsidRDefault="00DA75F2" w:rsidP="00BF2B2C">
            <w:pPr>
              <w:pStyle w:val="TableText"/>
            </w:pPr>
            <w:r w:rsidRPr="006C312D">
              <w:t>A (negligible)</w:t>
            </w:r>
          </w:p>
        </w:tc>
        <w:tc>
          <w:tcPr>
            <w:tcW w:w="8280" w:type="dxa"/>
          </w:tcPr>
          <w:p w14:paraId="481188E6" w14:textId="77777777" w:rsidR="00DA75F2" w:rsidRPr="006C312D" w:rsidRDefault="00DA75F2" w:rsidP="00DA75F2">
            <w:pPr>
              <w:numPr>
                <w:ilvl w:val="0"/>
                <w:numId w:val="84"/>
              </w:numPr>
              <w:ind w:left="288" w:hanging="288"/>
            </w:pPr>
            <w:r w:rsidRPr="006C312D">
              <w:t>Absolute value of MH D-DIF is not significantly different from zero at the 0.05 level or is less than one.</w:t>
            </w:r>
          </w:p>
          <w:p w14:paraId="63BDC707" w14:textId="77777777" w:rsidR="00DA75F2" w:rsidRPr="006C312D" w:rsidRDefault="00DA75F2" w:rsidP="00DA75F2">
            <w:pPr>
              <w:numPr>
                <w:ilvl w:val="0"/>
                <w:numId w:val="84"/>
              </w:numPr>
              <w:ind w:left="288" w:hanging="288"/>
            </w:pPr>
            <w:r w:rsidRPr="006C312D">
              <w:t>Positive values are classified as “A+” and negative values, as “A-.”</w:t>
            </w:r>
          </w:p>
        </w:tc>
      </w:tr>
      <w:tr w:rsidR="00DA75F2" w:rsidRPr="006C312D" w14:paraId="1CA6CBBB" w14:textId="77777777" w:rsidTr="00394DC6">
        <w:tc>
          <w:tcPr>
            <w:tcW w:w="1872" w:type="dxa"/>
          </w:tcPr>
          <w:p w14:paraId="6914F646" w14:textId="77777777" w:rsidR="00DA75F2" w:rsidRPr="006C312D" w:rsidRDefault="00DA75F2" w:rsidP="00BF2B2C">
            <w:pPr>
              <w:pStyle w:val="TableText"/>
            </w:pPr>
            <w:r w:rsidRPr="006C312D">
              <w:t>B (moderate)</w:t>
            </w:r>
          </w:p>
        </w:tc>
        <w:tc>
          <w:tcPr>
            <w:tcW w:w="8280" w:type="dxa"/>
          </w:tcPr>
          <w:p w14:paraId="6438C77A" w14:textId="77777777" w:rsidR="00DA75F2" w:rsidRPr="006C312D" w:rsidRDefault="00DA75F2" w:rsidP="00DA75F2">
            <w:pPr>
              <w:numPr>
                <w:ilvl w:val="0"/>
                <w:numId w:val="84"/>
              </w:numPr>
              <w:ind w:left="288" w:hanging="288"/>
            </w:pPr>
            <w:r w:rsidRPr="006C312D">
              <w:t>Absolute value of MH D-DIF is significantly different from zero but not from one at the 0.05 level and is at least one; OR</w:t>
            </w:r>
          </w:p>
          <w:p w14:paraId="71498150" w14:textId="77777777" w:rsidR="00DA75F2" w:rsidRPr="006C312D" w:rsidRDefault="00DA75F2" w:rsidP="00DA75F2">
            <w:pPr>
              <w:numPr>
                <w:ilvl w:val="0"/>
                <w:numId w:val="84"/>
              </w:numPr>
              <w:ind w:left="288" w:hanging="288"/>
            </w:pPr>
            <w:r w:rsidRPr="006C312D">
              <w:t>Absolute value of MH D-DIF is significantly different from one but is less than 1.5.</w:t>
            </w:r>
          </w:p>
          <w:p w14:paraId="2BF2CCC7" w14:textId="77777777" w:rsidR="00DA75F2" w:rsidRPr="006C312D" w:rsidRDefault="00DA75F2" w:rsidP="00DA75F2">
            <w:pPr>
              <w:numPr>
                <w:ilvl w:val="0"/>
                <w:numId w:val="84"/>
              </w:numPr>
              <w:ind w:left="288" w:hanging="288"/>
            </w:pPr>
            <w:r w:rsidRPr="006C312D">
              <w:t>Positive values are classified as “B+” and negative values, as “B-.”</w:t>
            </w:r>
          </w:p>
        </w:tc>
      </w:tr>
      <w:tr w:rsidR="00DA75F2" w:rsidRPr="006C312D" w14:paraId="226BC22B" w14:textId="77777777" w:rsidTr="00394DC6">
        <w:tc>
          <w:tcPr>
            <w:tcW w:w="1872" w:type="dxa"/>
          </w:tcPr>
          <w:p w14:paraId="45E28BD1" w14:textId="77777777" w:rsidR="00DA75F2" w:rsidRPr="006C312D" w:rsidRDefault="00DA75F2" w:rsidP="00BF2B2C">
            <w:pPr>
              <w:pStyle w:val="TableText"/>
            </w:pPr>
            <w:r w:rsidRPr="006C312D">
              <w:t>C (large)</w:t>
            </w:r>
          </w:p>
        </w:tc>
        <w:tc>
          <w:tcPr>
            <w:tcW w:w="8280" w:type="dxa"/>
          </w:tcPr>
          <w:p w14:paraId="1F1AA453" w14:textId="77777777" w:rsidR="00DA75F2" w:rsidRPr="006C312D" w:rsidRDefault="00DA75F2" w:rsidP="00DA75F2">
            <w:pPr>
              <w:numPr>
                <w:ilvl w:val="0"/>
                <w:numId w:val="84"/>
              </w:numPr>
              <w:ind w:left="288" w:hanging="288"/>
            </w:pPr>
            <w:r w:rsidRPr="006C312D">
              <w:t>Absolute value of MH D-DIF is significantly greater than one at the 0.05 level and is at least 1.5.</w:t>
            </w:r>
          </w:p>
          <w:p w14:paraId="5C1EBDFF" w14:textId="77777777" w:rsidR="00DA75F2" w:rsidRPr="006C312D" w:rsidRDefault="00DA75F2" w:rsidP="00DA75F2">
            <w:pPr>
              <w:numPr>
                <w:ilvl w:val="0"/>
                <w:numId w:val="84"/>
              </w:numPr>
              <w:ind w:left="288" w:hanging="288"/>
            </w:pPr>
            <w:r w:rsidRPr="006C312D">
              <w:t>Positive values are classified as “C+” and negative values, as “C-.”</w:t>
            </w:r>
          </w:p>
        </w:tc>
      </w:tr>
    </w:tbl>
    <w:p w14:paraId="199E0A53" w14:textId="043E4059" w:rsidR="00394DC6" w:rsidRDefault="00394DC6" w:rsidP="00394DC6">
      <w:pPr>
        <w:spacing w:before="120"/>
      </w:pPr>
      <w:bookmarkStart w:id="394" w:name="_Ref37066818"/>
      <w:bookmarkStart w:id="395" w:name="_Toc38982176"/>
      <w:bookmarkStart w:id="396" w:name="_Toc46912889"/>
      <w:r>
        <w:t xml:space="preserve">In </w:t>
      </w:r>
      <w:r w:rsidRPr="00394DC6">
        <w:rPr>
          <w:rStyle w:val="Cross-Reference"/>
        </w:rPr>
        <w:fldChar w:fldCharType="begin"/>
      </w:r>
      <w:r w:rsidRPr="00394DC6">
        <w:rPr>
          <w:rStyle w:val="Cross-Reference"/>
        </w:rPr>
        <w:instrText xml:space="preserve"> REF  _Ref182403381 \* Lower \h </w:instrText>
      </w:r>
      <w:r>
        <w:rPr>
          <w:rStyle w:val="Cross-Reference"/>
        </w:rPr>
        <w:instrText xml:space="preserve"> \* MERGEFORMAT </w:instrText>
      </w:r>
      <w:r w:rsidRPr="00394DC6">
        <w:rPr>
          <w:rStyle w:val="Cross-Reference"/>
        </w:rPr>
      </w:r>
      <w:r w:rsidRPr="00394DC6">
        <w:rPr>
          <w:rStyle w:val="Cross-Reference"/>
        </w:rPr>
        <w:fldChar w:fldCharType="separate"/>
      </w:r>
      <w:r w:rsidRPr="00394DC6">
        <w:rPr>
          <w:rStyle w:val="Cross-Reference"/>
        </w:rPr>
        <w:t>table 7.2</w:t>
      </w:r>
      <w:r w:rsidRPr="00394DC6">
        <w:rPr>
          <w:rStyle w:val="Cross-Reference"/>
        </w:rPr>
        <w:fldChar w:fldCharType="end"/>
      </w:r>
      <w:r>
        <w:t xml:space="preserve">, </w:t>
      </w:r>
      <w:r w:rsidRPr="00592319">
        <w:t>SMD</w:t>
      </w:r>
      <w:r w:rsidRPr="006C312D">
        <w:rPr>
          <w:i/>
          <w:iCs/>
        </w:rPr>
        <w:t xml:space="preserve"> </w:t>
      </w:r>
      <w:r>
        <w:t>is</w:t>
      </w:r>
      <w:r w:rsidRPr="006C312D">
        <w:t xml:space="preserve"> standardized mean </w:t>
      </w:r>
      <w:r>
        <w:t>difference and</w:t>
      </w:r>
      <w:r w:rsidRPr="006C312D">
        <w:t xml:space="preserve"> SD </w:t>
      </w:r>
      <w:r>
        <w:t>is</w:t>
      </w:r>
      <w:r w:rsidRPr="006C312D">
        <w:t xml:space="preserve"> total group standard deviation of </w:t>
      </w:r>
      <w:r>
        <w:t xml:space="preserve">the </w:t>
      </w:r>
      <w:r w:rsidRPr="006C312D">
        <w:t>item score</w:t>
      </w:r>
      <w:r>
        <w:t>.</w:t>
      </w:r>
    </w:p>
    <w:p w14:paraId="1B04BFFE" w14:textId="748B2882" w:rsidR="00DA75F2" w:rsidRPr="006C312D" w:rsidRDefault="00DA75F2" w:rsidP="00DA75F2">
      <w:pPr>
        <w:pStyle w:val="Caption"/>
      </w:pPr>
      <w:bookmarkStart w:id="397" w:name="_Ref182403381"/>
      <w:bookmarkStart w:id="398" w:name="_Toc220420458"/>
      <w:r w:rsidRPr="006C312D">
        <w:t xml:space="preserve">Table </w:t>
      </w:r>
      <w:r>
        <w:fldChar w:fldCharType="begin"/>
      </w:r>
      <w:r>
        <w:instrText>STYLEREF 2 \s</w:instrText>
      </w:r>
      <w:r>
        <w:fldChar w:fldCharType="separate"/>
      </w:r>
      <w:r w:rsidR="009350B6">
        <w:rPr>
          <w:noProof/>
        </w:rPr>
        <w:t>7</w:t>
      </w:r>
      <w:r>
        <w:fldChar w:fldCharType="end"/>
      </w:r>
      <w:r w:rsidR="0025718D">
        <w:t>.</w:t>
      </w:r>
      <w:r>
        <w:fldChar w:fldCharType="begin"/>
      </w:r>
      <w:r>
        <w:instrText>SEQ Table \* ARABIC \s 2</w:instrText>
      </w:r>
      <w:r>
        <w:fldChar w:fldCharType="separate"/>
      </w:r>
      <w:r w:rsidR="0025718D">
        <w:rPr>
          <w:noProof/>
        </w:rPr>
        <w:t>2</w:t>
      </w:r>
      <w:r>
        <w:fldChar w:fldCharType="end"/>
      </w:r>
      <w:bookmarkEnd w:id="394"/>
      <w:bookmarkEnd w:id="397"/>
      <w:r w:rsidRPr="006C312D">
        <w:t xml:space="preserve">  DIF Categories for Polytomous Items</w:t>
      </w:r>
      <w:bookmarkEnd w:id="395"/>
      <w:bookmarkEnd w:id="396"/>
      <w:bookmarkEnd w:id="398"/>
    </w:p>
    <w:tbl>
      <w:tblPr>
        <w:tblStyle w:val="TRsBorders"/>
        <w:tblW w:w="9504" w:type="dxa"/>
        <w:tblLook w:val="01E0" w:firstRow="1" w:lastRow="1" w:firstColumn="1" w:lastColumn="1" w:noHBand="0" w:noVBand="0"/>
        <w:tblDescription w:val="DIF Categories for Polytomous Items"/>
      </w:tblPr>
      <w:tblGrid>
        <w:gridCol w:w="1872"/>
        <w:gridCol w:w="7632"/>
      </w:tblGrid>
      <w:tr w:rsidR="00AC1E1D" w:rsidRPr="006C312D" w14:paraId="6F08681A" w14:textId="77777777" w:rsidTr="00AB333E">
        <w:trPr>
          <w:cnfStyle w:val="100000000000" w:firstRow="1" w:lastRow="0" w:firstColumn="0" w:lastColumn="0" w:oddVBand="0" w:evenVBand="0" w:oddHBand="0" w:evenHBand="0" w:firstRowFirstColumn="0" w:firstRowLastColumn="0" w:lastRowFirstColumn="0" w:lastRowLastColumn="0"/>
          <w:cantSplit/>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0463AFB" w14:textId="77777777" w:rsidR="00DA75F2" w:rsidRPr="006C312D" w:rsidRDefault="00DA75F2" w:rsidP="00BF2B2C">
            <w:pPr>
              <w:pStyle w:val="TableHead"/>
              <w:rPr>
                <w:noProof w:val="0"/>
              </w:rPr>
            </w:pPr>
            <w:r w:rsidRPr="006C312D">
              <w:rPr>
                <w:noProof w:val="0"/>
              </w:rPr>
              <w:t>DIF Category</w:t>
            </w:r>
          </w:p>
        </w:tc>
        <w:tc>
          <w:tcPr>
            <w:tcW w:w="76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1518281" w14:textId="77777777" w:rsidR="00DA75F2" w:rsidRPr="006C312D" w:rsidRDefault="00DA75F2" w:rsidP="00BF2B2C">
            <w:pPr>
              <w:pStyle w:val="TableHead"/>
              <w:rPr>
                <w:noProof w:val="0"/>
              </w:rPr>
            </w:pPr>
            <w:r w:rsidRPr="006C312D">
              <w:rPr>
                <w:noProof w:val="0"/>
              </w:rPr>
              <w:t>Criteria</w:t>
            </w:r>
          </w:p>
        </w:tc>
      </w:tr>
      <w:tr w:rsidR="00DA75F2" w:rsidRPr="006C312D" w14:paraId="3523253C" w14:textId="77777777" w:rsidTr="00BF2B2C">
        <w:tc>
          <w:tcPr>
            <w:tcW w:w="1872" w:type="dxa"/>
          </w:tcPr>
          <w:p w14:paraId="308E9419" w14:textId="77777777" w:rsidR="00DA75F2" w:rsidRPr="006C312D" w:rsidRDefault="00DA75F2" w:rsidP="00BF2B2C">
            <w:pPr>
              <w:pStyle w:val="TableText"/>
            </w:pPr>
            <w:r w:rsidRPr="006C312D">
              <w:t>A (negligible)</w:t>
            </w:r>
          </w:p>
        </w:tc>
        <w:tc>
          <w:tcPr>
            <w:tcW w:w="7632" w:type="dxa"/>
          </w:tcPr>
          <w:p w14:paraId="68D45739" w14:textId="77777777" w:rsidR="00DA75F2" w:rsidRPr="006C312D" w:rsidRDefault="00DA75F2" w:rsidP="00DA75F2">
            <w:pPr>
              <w:numPr>
                <w:ilvl w:val="0"/>
                <w:numId w:val="84"/>
              </w:numPr>
              <w:ind w:left="288" w:hanging="288"/>
            </w:pPr>
            <w:r w:rsidRPr="006C312D">
              <w:rPr>
                <w:lang w:eastAsia="ko-KR"/>
              </w:rPr>
              <w:t xml:space="preserve">Mantel Chi-square </w:t>
            </w:r>
            <w:r w:rsidRPr="006C312D">
              <w:rPr>
                <w:i/>
                <w:lang w:eastAsia="ko-KR"/>
              </w:rPr>
              <w:t>p</w:t>
            </w:r>
            <w:r w:rsidRPr="006C312D">
              <w:rPr>
                <w:lang w:eastAsia="ko-KR"/>
              </w:rPr>
              <w:t>-value &gt; 0.05 level or |</w:t>
            </w:r>
            <w:r w:rsidRPr="006C312D">
              <w:rPr>
                <w:iCs/>
                <w:lang w:eastAsia="ko-KR"/>
              </w:rPr>
              <w:t>SMD/SD</w:t>
            </w:r>
            <w:r w:rsidRPr="006C312D">
              <w:rPr>
                <w:lang w:eastAsia="ko-KR"/>
              </w:rPr>
              <w:t xml:space="preserve">| </w:t>
            </w:r>
            <w:r w:rsidRPr="006C312D">
              <w:t>≤</w:t>
            </w:r>
            <w:r w:rsidRPr="006C312D">
              <w:rPr>
                <w:lang w:eastAsia="ko-KR"/>
              </w:rPr>
              <w:t xml:space="preserve"> 0.17</w:t>
            </w:r>
          </w:p>
        </w:tc>
      </w:tr>
      <w:tr w:rsidR="00DA75F2" w:rsidRPr="006C312D" w14:paraId="62D72F53" w14:textId="77777777" w:rsidTr="00BF2B2C">
        <w:tc>
          <w:tcPr>
            <w:tcW w:w="0" w:type="dxa"/>
          </w:tcPr>
          <w:p w14:paraId="20584E7C" w14:textId="77777777" w:rsidR="00DA75F2" w:rsidRPr="006C312D" w:rsidRDefault="00DA75F2" w:rsidP="00BF2B2C">
            <w:pPr>
              <w:pStyle w:val="TableText"/>
            </w:pPr>
            <w:r w:rsidRPr="006C312D">
              <w:t>B (moderate)</w:t>
            </w:r>
          </w:p>
        </w:tc>
        <w:tc>
          <w:tcPr>
            <w:tcW w:w="0" w:type="dxa"/>
          </w:tcPr>
          <w:p w14:paraId="76C79CCC" w14:textId="77777777" w:rsidR="00DA75F2" w:rsidRPr="006C312D" w:rsidRDefault="00DA75F2" w:rsidP="00DA75F2">
            <w:pPr>
              <w:numPr>
                <w:ilvl w:val="0"/>
                <w:numId w:val="84"/>
              </w:numPr>
              <w:ind w:left="288" w:hanging="288"/>
            </w:pPr>
            <w:r w:rsidRPr="006C312D">
              <w:rPr>
                <w:lang w:eastAsia="ko-KR"/>
              </w:rPr>
              <w:t xml:space="preserve">Mantel Chi-square </w:t>
            </w:r>
            <w:r w:rsidRPr="006C312D">
              <w:rPr>
                <w:i/>
                <w:lang w:eastAsia="ko-KR"/>
              </w:rPr>
              <w:t>p</w:t>
            </w:r>
            <w:r w:rsidRPr="006C312D">
              <w:rPr>
                <w:lang w:eastAsia="ko-KR"/>
              </w:rPr>
              <w:t xml:space="preserve">-value &lt; 0.05 level and </w:t>
            </w:r>
            <w:r w:rsidRPr="006C312D">
              <w:t>0.17&lt; |SMD/SD| ≤ 0.25</w:t>
            </w:r>
          </w:p>
        </w:tc>
      </w:tr>
      <w:tr w:rsidR="00DA75F2" w:rsidRPr="006C312D" w14:paraId="63A7B4A6" w14:textId="77777777" w:rsidTr="00BF2B2C">
        <w:tc>
          <w:tcPr>
            <w:tcW w:w="0" w:type="dxa"/>
          </w:tcPr>
          <w:p w14:paraId="743F6EAC" w14:textId="77777777" w:rsidR="00DA75F2" w:rsidRPr="006C312D" w:rsidRDefault="00DA75F2" w:rsidP="00BF2B2C">
            <w:pPr>
              <w:pStyle w:val="TableText"/>
            </w:pPr>
            <w:r w:rsidRPr="006C312D">
              <w:t>C (large)</w:t>
            </w:r>
          </w:p>
        </w:tc>
        <w:tc>
          <w:tcPr>
            <w:tcW w:w="0" w:type="dxa"/>
          </w:tcPr>
          <w:p w14:paraId="4085AF6D" w14:textId="77777777" w:rsidR="00DA75F2" w:rsidRPr="006C312D" w:rsidRDefault="00DA75F2" w:rsidP="00DA75F2">
            <w:pPr>
              <w:numPr>
                <w:ilvl w:val="0"/>
                <w:numId w:val="84"/>
              </w:numPr>
              <w:ind w:left="288" w:hanging="288"/>
            </w:pPr>
            <w:r w:rsidRPr="006C312D">
              <w:rPr>
                <w:lang w:eastAsia="ko-KR"/>
              </w:rPr>
              <w:t xml:space="preserve">Mantel Chi-square </w:t>
            </w:r>
            <w:r w:rsidRPr="006C312D">
              <w:rPr>
                <w:i/>
                <w:lang w:eastAsia="ko-KR"/>
              </w:rPr>
              <w:t>p</w:t>
            </w:r>
            <w:r w:rsidRPr="006C312D">
              <w:rPr>
                <w:lang w:eastAsia="ko-KR"/>
              </w:rPr>
              <w:t>-value &lt; 0.05 level and |SMD/SD| &gt; 0.25</w:t>
            </w:r>
          </w:p>
        </w:tc>
      </w:tr>
    </w:tbl>
    <w:p w14:paraId="5EC11AA6" w14:textId="36228255" w:rsidR="008A009D" w:rsidRPr="006C312D" w:rsidRDefault="008A009D" w:rsidP="00394DC6">
      <w:pPr>
        <w:spacing w:before="120"/>
      </w:pPr>
      <w:r>
        <w:t>Because of the small sample size for the 2019–2020 administration, classical item analysis and DIF analysis were not conducted.</w:t>
      </w:r>
    </w:p>
    <w:p w14:paraId="7FD588E2" w14:textId="50AB5FBA" w:rsidR="000219DE" w:rsidRPr="006C312D" w:rsidRDefault="000219DE" w:rsidP="003A1607">
      <w:pPr>
        <w:pStyle w:val="Heading3"/>
      </w:pPr>
      <w:bookmarkStart w:id="399" w:name="_Toc70172715"/>
      <w:bookmarkStart w:id="400" w:name="_Item_Response_Theory"/>
      <w:bookmarkStart w:id="401" w:name="_Toc182472577"/>
      <w:bookmarkEnd w:id="399"/>
      <w:bookmarkEnd w:id="400"/>
      <w:r w:rsidRPr="006C312D">
        <w:t>I</w:t>
      </w:r>
      <w:r w:rsidR="002761C8" w:rsidRPr="006C312D">
        <w:t xml:space="preserve">tem </w:t>
      </w:r>
      <w:r w:rsidRPr="006C312D">
        <w:t>R</w:t>
      </w:r>
      <w:r w:rsidR="002761C8" w:rsidRPr="006C312D">
        <w:t xml:space="preserve">esponse </w:t>
      </w:r>
      <w:r w:rsidRPr="006C312D">
        <w:t>T</w:t>
      </w:r>
      <w:r w:rsidR="002761C8" w:rsidRPr="006C312D">
        <w:t>heory</w:t>
      </w:r>
      <w:r w:rsidRPr="006C312D">
        <w:t xml:space="preserve"> Analyses</w:t>
      </w:r>
      <w:bookmarkEnd w:id="401"/>
    </w:p>
    <w:p w14:paraId="28C544B9" w14:textId="77777777" w:rsidR="00DA75F2" w:rsidRPr="006C312D" w:rsidRDefault="00DA75F2" w:rsidP="00DA75F2">
      <w:pPr>
        <w:keepNext/>
        <w:keepLines/>
      </w:pPr>
      <w:r w:rsidRPr="006C312D">
        <w:t>IRT is built upon the item response function, which describes the probability of a given response as a function of a person’s true ability. IRT can be used to implement item calibrations, link item parameters, scale test scores across different forms or test administrations, evaluate item performance, build an item bank, and assemble test forms.</w:t>
      </w:r>
    </w:p>
    <w:p w14:paraId="32EA337E" w14:textId="76F6EB5B" w:rsidR="00DA75F2" w:rsidRPr="006C312D" w:rsidRDefault="00DA75F2" w:rsidP="00DA75F2">
      <w:r w:rsidRPr="006C312D">
        <w:t xml:space="preserve">The item parameter baseline scale for the CSA was derived from the 2018–2019 operational administration data. For grades three through eight, concurrent calibration was conducted for all operational items on the regular form and the accommodated form for </w:t>
      </w:r>
      <w:r w:rsidRPr="006C312D">
        <w:lastRenderedPageBreak/>
        <w:t xml:space="preserve">each grade level. For high school, items on the regular form were successfully calibrated and the baseline scale was established. However, the unique items in the operational accommodated form could not be calibrated </w:t>
      </w:r>
      <w:r w:rsidR="005D3B91">
        <w:t>because of</w:t>
      </w:r>
      <w:r w:rsidRPr="006C312D">
        <w:t xml:space="preserve"> an insufficient number of students who took this test. </w:t>
      </w:r>
      <w:r w:rsidR="00704750">
        <w:t>A link</w:t>
      </w:r>
      <w:r w:rsidR="00B23824">
        <w:t>ing</w:t>
      </w:r>
      <w:r w:rsidR="00704750">
        <w:t xml:space="preserve"> procedure was conducted </w:t>
      </w:r>
      <w:r w:rsidR="00625419">
        <w:t>that</w:t>
      </w:r>
      <w:r w:rsidR="00704750">
        <w:t xml:space="preserve"> link</w:t>
      </w:r>
      <w:r w:rsidR="00625419">
        <w:t>ed</w:t>
      </w:r>
      <w:r w:rsidR="00704750">
        <w:t xml:space="preserve"> the unique</w:t>
      </w:r>
      <w:r w:rsidR="00625419">
        <w:t xml:space="preserve"> accommodat</w:t>
      </w:r>
      <w:r w:rsidR="00592319">
        <w:t>ed</w:t>
      </w:r>
      <w:r w:rsidR="00704750">
        <w:t xml:space="preserve"> items to the 2018</w:t>
      </w:r>
      <w:r w:rsidR="00D72E36">
        <w:t>–20</w:t>
      </w:r>
      <w:r w:rsidR="00FC3220">
        <w:t xml:space="preserve">19 baseline scale. Details about equating and linking </w:t>
      </w:r>
      <w:r w:rsidR="00125210">
        <w:t>the unique accommodat</w:t>
      </w:r>
      <w:r w:rsidR="00592319">
        <w:t>ed</w:t>
      </w:r>
      <w:r w:rsidR="00125210">
        <w:t xml:space="preserve"> items </w:t>
      </w:r>
      <w:r w:rsidR="00625419">
        <w:t>were documented in</w:t>
      </w:r>
      <w:r w:rsidR="00FC3220">
        <w:t xml:space="preserve"> the </w:t>
      </w:r>
      <w:r w:rsidR="00826551" w:rsidRPr="00592319">
        <w:rPr>
          <w:i/>
          <w:iCs/>
        </w:rPr>
        <w:t>C</w:t>
      </w:r>
      <w:r w:rsidR="00D72E36">
        <w:rPr>
          <w:i/>
          <w:iCs/>
        </w:rPr>
        <w:t xml:space="preserve">alifornia </w:t>
      </w:r>
      <w:r w:rsidR="00826551" w:rsidRPr="00592319">
        <w:rPr>
          <w:i/>
          <w:iCs/>
        </w:rPr>
        <w:t>S</w:t>
      </w:r>
      <w:r w:rsidR="00D72E36">
        <w:rPr>
          <w:i/>
          <w:iCs/>
        </w:rPr>
        <w:t xml:space="preserve">panish </w:t>
      </w:r>
      <w:r w:rsidR="00826551" w:rsidRPr="00592319">
        <w:rPr>
          <w:i/>
          <w:iCs/>
        </w:rPr>
        <w:t>A</w:t>
      </w:r>
      <w:r w:rsidR="00D72E36">
        <w:rPr>
          <w:i/>
          <w:iCs/>
        </w:rPr>
        <w:t>ssessment</w:t>
      </w:r>
      <w:r w:rsidR="00D72E36" w:rsidRPr="00592319">
        <w:rPr>
          <w:i/>
          <w:iCs/>
        </w:rPr>
        <w:t xml:space="preserve"> 2018–2019</w:t>
      </w:r>
      <w:r w:rsidR="00826551" w:rsidRPr="00592319">
        <w:rPr>
          <w:i/>
          <w:iCs/>
        </w:rPr>
        <w:t xml:space="preserve"> Technical Report</w:t>
      </w:r>
      <w:r w:rsidR="00826551">
        <w:t xml:space="preserve"> (</w:t>
      </w:r>
      <w:r w:rsidR="004D1239">
        <w:t>CDE, 20</w:t>
      </w:r>
      <w:r w:rsidR="00D72E36">
        <w:t>20</w:t>
      </w:r>
      <w:r w:rsidR="004D1239">
        <w:t>).</w:t>
      </w:r>
    </w:p>
    <w:p w14:paraId="080CBB29" w14:textId="376D3172" w:rsidR="000219DE" w:rsidRPr="006C312D" w:rsidRDefault="000219DE" w:rsidP="003A1607">
      <w:pPr>
        <w:pStyle w:val="Heading4"/>
      </w:pPr>
      <w:bookmarkStart w:id="402" w:name="_IRT_Models"/>
      <w:bookmarkEnd w:id="402"/>
      <w:r w:rsidRPr="006C312D">
        <w:t>IRT Models</w:t>
      </w:r>
    </w:p>
    <w:p w14:paraId="3CD78E74" w14:textId="0B50F2B8" w:rsidR="00DA75F2" w:rsidRPr="006C312D" w:rsidRDefault="00DA75F2" w:rsidP="00DA75F2">
      <w:r w:rsidRPr="006C312D">
        <w:t xml:space="preserve">The one-parameter logistic item response theory (1PL-IRT) model </w:t>
      </w:r>
      <w:bookmarkStart w:id="403" w:name="_Hlk39503753"/>
      <w:r w:rsidRPr="006C312D">
        <w:t>was</w:t>
      </w:r>
      <w:bookmarkEnd w:id="403"/>
      <w:r w:rsidRPr="006C312D">
        <w:t xml:space="preserve"> used for the CSA item calibration and was selected after consultation with the CDE. In particular, the generalized partial credit model (GPCM) (Muraki, 1992) restricted for 1PL-IRT, which is essentially the partial credit model (PCM) (Masters, 1982), is applied to both dichotomous and polytomous items. The mathematical form of the GPCM is</w:t>
      </w:r>
      <w:r w:rsidR="00DD38E7">
        <w:t xml:space="preserve"> </w:t>
      </w:r>
      <w:r w:rsidR="00A31279">
        <w:t>presented</w:t>
      </w:r>
      <w:r w:rsidR="00DD38E7">
        <w:t xml:space="preserve"> in equation 7.7. </w:t>
      </w:r>
      <w:r w:rsidR="00DD38E7" w:rsidRPr="006C312D">
        <w:rPr>
          <w:i/>
        </w:rPr>
        <w:t xml:space="preserve">Refer to the </w:t>
      </w:r>
      <w:hyperlink w:anchor="_Alternative_Text_for_6" w:history="1">
        <w:r w:rsidR="00DD38E7" w:rsidRPr="006C312D">
          <w:rPr>
            <w:rStyle w:val="Hyperlink"/>
            <w:i/>
            <w:iCs/>
          </w:rPr>
          <w:t>Alternative Text for Equation 7.7</w:t>
        </w:r>
      </w:hyperlink>
      <w:r w:rsidR="00DD38E7" w:rsidRPr="006C312D">
        <w:rPr>
          <w:i/>
        </w:rPr>
        <w:t xml:space="preserve"> for a description of this equation.</w:t>
      </w:r>
    </w:p>
    <w:bookmarkStart w:id="404" w:name="_MON_1791200922"/>
    <w:bookmarkEnd w:id="404"/>
    <w:p w14:paraId="3480C0E6" w14:textId="512992F0" w:rsidR="00DA75F2" w:rsidRPr="006C312D" w:rsidRDefault="004F114F" w:rsidP="0023277E">
      <w:pPr>
        <w:pStyle w:val="NormalIndent2"/>
        <w:tabs>
          <w:tab w:val="right" w:pos="9936"/>
        </w:tabs>
      </w:pPr>
      <w:r>
        <w:object w:dxaOrig="7870" w:dyaOrig="1900" w14:anchorId="64675361">
          <v:shape id="_x0000_i1034" type="#_x0000_t75" alt="Equation 7.7; a link to the long description for this equation is found in the preceding paragraph." style="width:396pt;height:92.4pt" o:ole="">
            <v:imagedata r:id="rId51" o:title=""/>
          </v:shape>
          <o:OLEObject Type="Embed" ProgID="Word.Document.12" ShapeID="_x0000_i1034" DrawAspect="Content" ObjectID="_1835513632" r:id="rId52">
            <o:FieldCodes>\s</o:FieldCodes>
          </o:OLEObject>
        </w:object>
      </w:r>
      <w:r w:rsidR="00DA75F2" w:rsidRPr="006C312D">
        <w:tab/>
      </w:r>
      <w:bookmarkStart w:id="405" w:name="EQ84"/>
      <w:bookmarkStart w:id="406" w:name="EQ7_7"/>
      <w:bookmarkEnd w:id="405"/>
      <w:r w:rsidR="00DA75F2" w:rsidRPr="006C312D">
        <w:t>(7.7)</w:t>
      </w:r>
      <w:bookmarkEnd w:id="406"/>
    </w:p>
    <w:p w14:paraId="048E6AE1" w14:textId="561B6FA8" w:rsidR="00DA75F2" w:rsidRPr="006C312D" w:rsidRDefault="00DA75F2" w:rsidP="00DA75F2">
      <w:pPr>
        <w:pStyle w:val="NormalIndent2"/>
        <w:keepNext/>
      </w:pPr>
      <w:r w:rsidRPr="006C312D">
        <w:t>where,</w:t>
      </w:r>
    </w:p>
    <w:p w14:paraId="66A6FF45" w14:textId="170F6EC1" w:rsidR="00DA75F2" w:rsidRPr="006C312D" w:rsidRDefault="00592319" w:rsidP="00DA75F2">
      <w:pPr>
        <w:pStyle w:val="equation"/>
      </w:pPr>
      <w:r w:rsidRPr="00B355C9">
        <w:rPr>
          <w:rFonts w:ascii="Times New Roman" w:hAnsi="Times New Roman" w:cs="Times New Roman"/>
          <w:i/>
          <w:iCs/>
          <w:sz w:val="28"/>
          <w:szCs w:val="28"/>
        </w:rPr>
        <w:t>P</w:t>
      </w:r>
      <w:r w:rsidRPr="00B355C9">
        <w:rPr>
          <w:rFonts w:ascii="Times New Roman" w:hAnsi="Times New Roman" w:cs="Times New Roman"/>
          <w:i/>
          <w:iCs/>
          <w:sz w:val="28"/>
          <w:szCs w:val="28"/>
          <w:vertAlign w:val="subscript"/>
        </w:rPr>
        <w:t>ih</w:t>
      </w:r>
      <w:r w:rsidRPr="00B355C9">
        <w:rPr>
          <w:rFonts w:ascii="Times New Roman" w:hAnsi="Times New Roman" w:cs="Times New Roman"/>
          <w:i/>
          <w:iCs/>
          <w:sz w:val="28"/>
          <w:szCs w:val="28"/>
        </w:rPr>
        <w:t>(</w:t>
      </w:r>
      <w:r w:rsidR="00570C3E" w:rsidRPr="00B355C9">
        <w:rPr>
          <w:rFonts w:ascii="Times New Roman" w:hAnsi="Times New Roman" w:cs="Times New Roman"/>
          <w:i/>
          <w:iCs/>
          <w:sz w:val="28"/>
          <w:szCs w:val="28"/>
        </w:rPr>
        <w:t>θ</w:t>
      </w:r>
      <w:r w:rsidR="00570C3E" w:rsidRPr="00B355C9">
        <w:rPr>
          <w:rFonts w:ascii="Times New Roman" w:hAnsi="Times New Roman" w:cs="Times New Roman"/>
          <w:i/>
          <w:iCs/>
          <w:sz w:val="28"/>
          <w:szCs w:val="28"/>
          <w:vertAlign w:val="subscript"/>
        </w:rPr>
        <w:t>j</w:t>
      </w:r>
      <w:r w:rsidR="00570C3E" w:rsidRPr="00B355C9">
        <w:rPr>
          <w:rFonts w:ascii="Times New Roman" w:hAnsi="Times New Roman" w:cs="Times New Roman"/>
          <w:i/>
          <w:iCs/>
          <w:sz w:val="28"/>
          <w:szCs w:val="28"/>
        </w:rPr>
        <w:t>)</w:t>
      </w:r>
      <w:r>
        <w:t xml:space="preserve"> </w:t>
      </w:r>
      <w:r w:rsidR="00DA75F2" w:rsidRPr="006C312D">
        <w:t>is the probability of student with proficiency</w:t>
      </w:r>
      <w:r w:rsidR="00570C3E">
        <w:t xml:space="preserve"> </w:t>
      </w:r>
      <w:r w:rsidR="00570C3E" w:rsidRPr="00B355C9">
        <w:rPr>
          <w:rFonts w:ascii="Times New Roman" w:hAnsi="Times New Roman" w:cs="Times New Roman"/>
          <w:i/>
          <w:iCs/>
          <w:sz w:val="28"/>
          <w:szCs w:val="28"/>
        </w:rPr>
        <w:t>θ</w:t>
      </w:r>
      <w:r w:rsidR="00570C3E" w:rsidRPr="00B355C9">
        <w:rPr>
          <w:rFonts w:ascii="Times New Roman" w:hAnsi="Times New Roman" w:cs="Times New Roman"/>
          <w:i/>
          <w:iCs/>
          <w:sz w:val="28"/>
          <w:szCs w:val="28"/>
          <w:vertAlign w:val="subscript"/>
        </w:rPr>
        <w:t>j</w:t>
      </w:r>
      <w:r w:rsidR="00DA75F2" w:rsidRPr="006C312D">
        <w:t xml:space="preserve"> obtaining score </w:t>
      </w:r>
      <w:r w:rsidR="00DA75F2" w:rsidRPr="006C312D">
        <w:rPr>
          <w:rFonts w:ascii="Times New Roman" w:hAnsi="Times New Roman" w:cs="Times New Roman"/>
          <w:i/>
          <w:sz w:val="28"/>
          <w:szCs w:val="28"/>
        </w:rPr>
        <w:t>h</w:t>
      </w:r>
      <w:r w:rsidR="00DA75F2" w:rsidRPr="006C312D">
        <w:t xml:space="preserve"> on item </w:t>
      </w:r>
      <w:r w:rsidR="00DA75F2" w:rsidRPr="006C312D">
        <w:rPr>
          <w:rFonts w:ascii="Times New Roman" w:hAnsi="Times New Roman"/>
          <w:i/>
          <w:sz w:val="28"/>
        </w:rPr>
        <w:t>i</w:t>
      </w:r>
      <w:r w:rsidR="00DA75F2" w:rsidRPr="006C312D">
        <w:t>,</w:t>
      </w:r>
    </w:p>
    <w:p w14:paraId="2F9BE97C" w14:textId="313EEF1E" w:rsidR="00DA75F2" w:rsidRPr="006C312D" w:rsidRDefault="00592319" w:rsidP="00DA75F2">
      <w:pPr>
        <w:pStyle w:val="equation"/>
      </w:pPr>
      <w:proofErr w:type="spellStart"/>
      <w:r w:rsidRPr="00B355C9">
        <w:rPr>
          <w:rFonts w:ascii="Times New Roman" w:hAnsi="Times New Roman" w:cs="Times New Roman"/>
          <w:i/>
          <w:iCs/>
          <w:sz w:val="28"/>
          <w:szCs w:val="28"/>
        </w:rPr>
        <w:t>n</w:t>
      </w:r>
      <w:r w:rsidRPr="00B355C9">
        <w:rPr>
          <w:rFonts w:ascii="Times New Roman" w:hAnsi="Times New Roman" w:cs="Times New Roman"/>
          <w:i/>
          <w:iCs/>
          <w:sz w:val="28"/>
          <w:szCs w:val="28"/>
          <w:vertAlign w:val="subscript"/>
        </w:rPr>
        <w:t>i</w:t>
      </w:r>
      <w:proofErr w:type="spellEnd"/>
      <w:r>
        <w:t xml:space="preserve"> </w:t>
      </w:r>
      <w:r w:rsidR="00DA75F2" w:rsidRPr="006C312D">
        <w:t xml:space="preserve">is the maximum number of score points for item </w:t>
      </w:r>
      <w:r w:rsidR="00DA75F2" w:rsidRPr="006C312D">
        <w:rPr>
          <w:rFonts w:ascii="Times New Roman" w:hAnsi="Times New Roman"/>
          <w:i/>
          <w:sz w:val="28"/>
        </w:rPr>
        <w:t>i</w:t>
      </w:r>
      <w:r w:rsidR="00DA75F2" w:rsidRPr="006C312D">
        <w:t>,</w:t>
      </w:r>
    </w:p>
    <w:p w14:paraId="0B5917B6" w14:textId="6D7A612C" w:rsidR="00DA75F2" w:rsidRPr="006C312D" w:rsidRDefault="00592319" w:rsidP="00DA75F2">
      <w:pPr>
        <w:pStyle w:val="equation"/>
      </w:pPr>
      <w:r w:rsidRPr="00B355C9">
        <w:rPr>
          <w:rFonts w:ascii="Times New Roman" w:hAnsi="Times New Roman" w:cs="Times New Roman"/>
          <w:i/>
          <w:iCs/>
          <w:sz w:val="28"/>
          <w:szCs w:val="28"/>
        </w:rPr>
        <w:t>a</w:t>
      </w:r>
      <w:r w:rsidRPr="00B355C9">
        <w:rPr>
          <w:rFonts w:ascii="Times New Roman" w:hAnsi="Times New Roman" w:cs="Times New Roman"/>
          <w:i/>
          <w:iCs/>
          <w:sz w:val="28"/>
          <w:szCs w:val="28"/>
          <w:vertAlign w:val="subscript"/>
        </w:rPr>
        <w:t>i</w:t>
      </w:r>
      <w:r w:rsidR="00F16273">
        <w:t xml:space="preserve"> </w:t>
      </w:r>
      <w:r w:rsidR="00DA75F2" w:rsidRPr="006C312D">
        <w:t>is the discrimination parameter and is fixed to 0.588 for every item,</w:t>
      </w:r>
    </w:p>
    <w:p w14:paraId="73EF568A" w14:textId="3532BAD7" w:rsidR="00DA75F2" w:rsidRPr="006C312D" w:rsidRDefault="00592319" w:rsidP="00DA75F2">
      <w:pPr>
        <w:pStyle w:val="equation"/>
      </w:pPr>
      <w:r w:rsidRPr="00B355C9">
        <w:rPr>
          <w:rFonts w:ascii="Times New Roman" w:hAnsi="Times New Roman" w:cs="Times New Roman"/>
          <w:i/>
          <w:iCs/>
          <w:sz w:val="28"/>
          <w:szCs w:val="28"/>
        </w:rPr>
        <w:t>b</w:t>
      </w:r>
      <w:r w:rsidRPr="00B355C9">
        <w:rPr>
          <w:rFonts w:ascii="Times New Roman" w:hAnsi="Times New Roman" w:cs="Times New Roman"/>
          <w:i/>
          <w:iCs/>
          <w:sz w:val="28"/>
          <w:szCs w:val="28"/>
          <w:vertAlign w:val="subscript"/>
        </w:rPr>
        <w:t>i</w:t>
      </w:r>
      <w:r>
        <w:t xml:space="preserve"> </w:t>
      </w:r>
      <w:r w:rsidR="00DA75F2" w:rsidRPr="006C312D">
        <w:t xml:space="preserve">is the location parameter for item </w:t>
      </w:r>
      <w:r w:rsidR="00DA75F2" w:rsidRPr="006C312D">
        <w:rPr>
          <w:rFonts w:ascii="Times New Roman" w:hAnsi="Times New Roman"/>
          <w:i/>
          <w:sz w:val="28"/>
        </w:rPr>
        <w:t>i</w:t>
      </w:r>
      <w:r w:rsidR="00DA75F2" w:rsidRPr="006C312D">
        <w:t>,</w:t>
      </w:r>
    </w:p>
    <w:p w14:paraId="3FD7D987" w14:textId="74DB9427" w:rsidR="00DA75F2" w:rsidRPr="006C312D" w:rsidRDefault="00592319" w:rsidP="00DA75F2">
      <w:pPr>
        <w:pStyle w:val="equation"/>
      </w:pPr>
      <w:r w:rsidRPr="00B355C9">
        <w:rPr>
          <w:rFonts w:ascii="Times New Roman" w:hAnsi="Times New Roman" w:cs="Times New Roman"/>
          <w:i/>
          <w:iCs/>
          <w:sz w:val="28"/>
          <w:szCs w:val="28"/>
        </w:rPr>
        <w:t>d</w:t>
      </w:r>
      <w:r w:rsidRPr="00B355C9">
        <w:rPr>
          <w:rFonts w:ascii="Times New Roman" w:hAnsi="Times New Roman" w:cs="Times New Roman"/>
          <w:i/>
          <w:iCs/>
          <w:sz w:val="28"/>
          <w:szCs w:val="28"/>
          <w:vertAlign w:val="subscript"/>
        </w:rPr>
        <w:t>iv</w:t>
      </w:r>
      <w:r>
        <w:t xml:space="preserve"> </w:t>
      </w:r>
      <w:r w:rsidR="00DA75F2" w:rsidRPr="006C312D">
        <w:t xml:space="preserve">is the category parameter for item </w:t>
      </w:r>
      <w:r w:rsidR="00DA75F2" w:rsidRPr="006737DE">
        <w:rPr>
          <w:rFonts w:ascii="Times New Roman" w:hAnsi="Times New Roman" w:cs="Times New Roman"/>
          <w:i/>
          <w:sz w:val="26"/>
          <w:szCs w:val="26"/>
        </w:rPr>
        <w:t>i</w:t>
      </w:r>
      <w:r w:rsidR="00DA75F2" w:rsidRPr="006C312D">
        <w:t xml:space="preserve"> on item score </w:t>
      </w:r>
      <w:r w:rsidR="00DA75F2" w:rsidRPr="006C312D">
        <w:rPr>
          <w:rFonts w:ascii="Times New Roman" w:hAnsi="Times New Roman"/>
          <w:i/>
          <w:sz w:val="28"/>
        </w:rPr>
        <w:t>v</w:t>
      </w:r>
      <w:r w:rsidR="00DA75F2" w:rsidRPr="006C312D">
        <w:t>, and</w:t>
      </w:r>
    </w:p>
    <w:p w14:paraId="56C0F160" w14:textId="77777777" w:rsidR="00DA75F2" w:rsidRPr="006C312D" w:rsidRDefault="00DA75F2" w:rsidP="00DA75F2">
      <w:pPr>
        <w:pStyle w:val="equation"/>
      </w:pPr>
      <w:r w:rsidRPr="006C312D">
        <w:rPr>
          <w:rFonts w:ascii="Times New Roman" w:hAnsi="Times New Roman"/>
          <w:i/>
          <w:sz w:val="28"/>
        </w:rPr>
        <w:t>D</w:t>
      </w:r>
      <w:r w:rsidRPr="006C312D">
        <w:t xml:space="preserve"> is a scaling constant of 1.7 that makes the logistic model approximate the normal ogive model.</w:t>
      </w:r>
    </w:p>
    <w:p w14:paraId="42F8C7D7" w14:textId="39DE68EE" w:rsidR="00DA75F2" w:rsidRPr="006C312D" w:rsidRDefault="00DA75F2" w:rsidP="00DA75F2">
      <w:r w:rsidRPr="006C312D">
        <w:t>When</w:t>
      </w:r>
      <w:r w:rsidR="006737DE">
        <w:t xml:space="preserve"> </w:t>
      </w:r>
      <w:proofErr w:type="spellStart"/>
      <w:r w:rsidR="006737DE" w:rsidRPr="00B355C9">
        <w:rPr>
          <w:rFonts w:ascii="Times New Roman" w:hAnsi="Times New Roman" w:cs="Times New Roman"/>
          <w:i/>
          <w:iCs/>
          <w:sz w:val="28"/>
          <w:szCs w:val="28"/>
        </w:rPr>
        <w:t>n</w:t>
      </w:r>
      <w:r w:rsidR="006737DE" w:rsidRPr="00B355C9">
        <w:rPr>
          <w:rFonts w:ascii="Times New Roman" w:hAnsi="Times New Roman" w:cs="Times New Roman"/>
          <w:i/>
          <w:iCs/>
          <w:sz w:val="28"/>
          <w:szCs w:val="28"/>
          <w:vertAlign w:val="subscript"/>
        </w:rPr>
        <w:t>i</w:t>
      </w:r>
      <w:proofErr w:type="spellEnd"/>
      <w:r w:rsidR="006737DE" w:rsidRPr="00B355C9">
        <w:rPr>
          <w:rFonts w:ascii="Times New Roman" w:hAnsi="Times New Roman" w:cs="Times New Roman"/>
          <w:sz w:val="28"/>
          <w:szCs w:val="28"/>
        </w:rPr>
        <w:t>=1</w:t>
      </w:r>
      <w:r w:rsidRPr="006C312D">
        <w:t>, equation 7.7 becomes an expression of the one-parameter logistic (1PL) model for dichotomous items. Essentially, the 1PL model (Hambleton, Swaminathan, &amp; Rogers, 1991) and the PCM (Masters, 1982) were used for dichotomous items and polytomous items, respectively.</w:t>
      </w:r>
    </w:p>
    <w:p w14:paraId="47B17ABE" w14:textId="66895475" w:rsidR="000219DE" w:rsidRPr="006C312D" w:rsidRDefault="000219DE" w:rsidP="003A1607">
      <w:pPr>
        <w:pStyle w:val="Heading4"/>
      </w:pPr>
      <w:bookmarkStart w:id="407" w:name="_Calibration,_Linking,_and"/>
      <w:bookmarkEnd w:id="407"/>
      <w:r w:rsidRPr="006C312D">
        <w:t>Calibration, Linking, and Scaling</w:t>
      </w:r>
    </w:p>
    <w:p w14:paraId="70A2DDFE" w14:textId="09ABC274" w:rsidR="00A3298A" w:rsidRPr="006C312D" w:rsidRDefault="00A3298A" w:rsidP="00A3298A">
      <w:pPr>
        <w:pStyle w:val="Heading5"/>
        <w:numPr>
          <w:ilvl w:val="3"/>
          <w:numId w:val="93"/>
        </w:numPr>
      </w:pPr>
      <w:bookmarkStart w:id="408" w:name="_Item_Calibration"/>
      <w:bookmarkEnd w:id="408"/>
      <w:r w:rsidRPr="006C312D">
        <w:t>Item Calibration</w:t>
      </w:r>
    </w:p>
    <w:p w14:paraId="332B4D6A" w14:textId="3BF11F25" w:rsidR="00A3298A" w:rsidRPr="006C312D" w:rsidRDefault="00A3298A" w:rsidP="00A3298A">
      <w:r w:rsidRPr="006C312D">
        <w:t>After the 2018–2019 CSA operational administration, all of the items at each grade level were calibrated concurrently using all available data, including students who were administered the regular and accommodated forms.</w:t>
      </w:r>
    </w:p>
    <w:p w14:paraId="1F45A3F7" w14:textId="28499447" w:rsidR="00A3298A" w:rsidRPr="006C312D" w:rsidRDefault="00A3298A" w:rsidP="00A3298A">
      <w:r w:rsidRPr="006C312D">
        <w:t>As a result of the concurrent calibration,</w:t>
      </w:r>
      <w:r w:rsidR="000E6586">
        <w:t xml:space="preserve"> in a typical administration,</w:t>
      </w:r>
      <w:r w:rsidRPr="006C312D">
        <w:t xml:space="preserve"> the item parameter estimates </w:t>
      </w:r>
      <w:r w:rsidR="004F4F9B">
        <w:t>are</w:t>
      </w:r>
      <w:r w:rsidR="004F4F9B" w:rsidRPr="006C312D">
        <w:t xml:space="preserve"> </w:t>
      </w:r>
      <w:r w:rsidRPr="006C312D">
        <w:t xml:space="preserve">placed on a common scale for the same grade level. As stated in subsection </w:t>
      </w:r>
      <w:hyperlink w:anchor="_IRT_Models" w:history="1">
        <w:r w:rsidRPr="006C312D">
          <w:rPr>
            <w:rStyle w:val="Hyperlink"/>
            <w:i/>
          </w:rPr>
          <w:t>7.4.1 IRT Models</w:t>
        </w:r>
      </w:hyperlink>
      <w:r w:rsidRPr="006C312D">
        <w:t xml:space="preserve">, the 1PL model (Hambleton, Swaminathan, &amp; Rogers, 1991) and the corresponding PCM </w:t>
      </w:r>
      <w:r w:rsidR="004F4F9B">
        <w:t>are</w:t>
      </w:r>
      <w:r w:rsidR="004F4F9B" w:rsidRPr="006C312D">
        <w:t xml:space="preserve"> </w:t>
      </w:r>
      <w:r w:rsidRPr="006C312D">
        <w:t xml:space="preserve">jointly used to concurrently calibrate dichotomously and </w:t>
      </w:r>
      <w:r w:rsidRPr="006C312D">
        <w:lastRenderedPageBreak/>
        <w:t>polytomously scored items</w:t>
      </w:r>
      <w:r w:rsidRPr="006C312D">
        <w:rPr>
          <w:i/>
        </w:rPr>
        <w:t xml:space="preserve">. </w:t>
      </w:r>
      <w:r w:rsidRPr="006C312D">
        <w:t xml:space="preserve">The software flexMIRT® (Cai, 2016) version 3.5 </w:t>
      </w:r>
      <w:r w:rsidR="00AC37CF">
        <w:t>i</w:t>
      </w:r>
      <w:r w:rsidRPr="006C312D">
        <w:t>s used for calibration.</w:t>
      </w:r>
      <w:r w:rsidR="00171FC4">
        <w:t xml:space="preserve"> </w:t>
      </w:r>
      <w:r w:rsidR="000E6586">
        <w:t>For</w:t>
      </w:r>
      <w:r w:rsidR="00171FC4">
        <w:t xml:space="preserve"> the 2019</w:t>
      </w:r>
      <w:r w:rsidR="005262F0">
        <w:t>–</w:t>
      </w:r>
      <w:r w:rsidR="00171FC4">
        <w:t>2020</w:t>
      </w:r>
      <w:r w:rsidR="002A77AA">
        <w:t xml:space="preserve"> administration</w:t>
      </w:r>
      <w:r w:rsidR="00171FC4">
        <w:t xml:space="preserve"> and </w:t>
      </w:r>
      <w:r w:rsidR="002A77AA">
        <w:t xml:space="preserve">in </w:t>
      </w:r>
      <w:r w:rsidR="00171FC4">
        <w:t xml:space="preserve">subsequent years, </w:t>
      </w:r>
      <w:r w:rsidR="00504B8C">
        <w:t xml:space="preserve">calibration and </w:t>
      </w:r>
      <w:r w:rsidR="00171FC4">
        <w:t xml:space="preserve">postequating </w:t>
      </w:r>
      <w:r w:rsidR="002A77AA">
        <w:t>will be</w:t>
      </w:r>
      <w:r w:rsidR="00171FC4">
        <w:t xml:space="preserve"> used to link new forms in a typical year to the base scal</w:t>
      </w:r>
      <w:r w:rsidR="006A7E47">
        <w:t>e</w:t>
      </w:r>
      <w:r w:rsidR="002A77AA">
        <w:t>,</w:t>
      </w:r>
      <w:r w:rsidR="006A7E47">
        <w:t xml:space="preserve"> as described </w:t>
      </w:r>
      <w:r w:rsidR="002A77AA">
        <w:t>in the following</w:t>
      </w:r>
      <w:r w:rsidR="000E6586">
        <w:t xml:space="preserve"> subsections</w:t>
      </w:r>
      <w:r w:rsidR="00171FC4">
        <w:t>.</w:t>
      </w:r>
    </w:p>
    <w:p w14:paraId="4DB00702" w14:textId="5F75E74D" w:rsidR="00A3298A" w:rsidRPr="006C312D" w:rsidDel="00145B48" w:rsidRDefault="00A3298A" w:rsidP="00A3298A">
      <w:pPr>
        <w:pStyle w:val="Heading6"/>
        <w:numPr>
          <w:ilvl w:val="4"/>
          <w:numId w:val="93"/>
        </w:numPr>
      </w:pPr>
      <w:bookmarkStart w:id="409" w:name="_Data_Preparation"/>
      <w:bookmarkEnd w:id="409"/>
      <w:r w:rsidRPr="006C312D" w:rsidDel="00145B48">
        <w:t>Data Preparation</w:t>
      </w:r>
    </w:p>
    <w:p w14:paraId="7509AE1E" w14:textId="6A290911" w:rsidR="00A3298A" w:rsidRPr="006C312D" w:rsidDel="00145B48" w:rsidRDefault="00A3298A" w:rsidP="00A3298A">
      <w:r w:rsidRPr="006C312D" w:rsidDel="00145B48">
        <w:t>Prior to IRT calibration analyses, ETS psychometricians</w:t>
      </w:r>
      <w:r w:rsidR="000E6586">
        <w:t xml:space="preserve"> will, in a typical administration year,</w:t>
      </w:r>
      <w:r w:rsidRPr="006C312D" w:rsidDel="00145B48">
        <w:t xml:space="preserve"> review the results of the classical item analyses to decide whether any items </w:t>
      </w:r>
      <w:r w:rsidR="00400586">
        <w:t>a</w:t>
      </w:r>
      <w:r w:rsidRPr="006C312D" w:rsidDel="00145B48">
        <w:t xml:space="preserve">re of poor quality and need to be removed from calibration. The results also </w:t>
      </w:r>
      <w:r w:rsidR="002F487C">
        <w:t>are</w:t>
      </w:r>
      <w:r w:rsidRPr="006C312D" w:rsidDel="00145B48">
        <w:t xml:space="preserve"> reviewed by ETS content experts and the CDE. The decision whether to remove items from calibration </w:t>
      </w:r>
      <w:r w:rsidR="00400586">
        <w:t>i</w:t>
      </w:r>
      <w:r w:rsidRPr="006C312D" w:rsidDel="00145B48">
        <w:t>s made in consultation with the CDE.</w:t>
      </w:r>
    </w:p>
    <w:p w14:paraId="0F699F4D" w14:textId="4BACBFA8" w:rsidR="00A3298A" w:rsidRPr="006C312D" w:rsidDel="00145B48" w:rsidRDefault="00A3298A" w:rsidP="00A3298A">
      <w:r w:rsidRPr="006C312D" w:rsidDel="00145B48">
        <w:t xml:space="preserve">For IRT calibration, scored item response data </w:t>
      </w:r>
      <w:r w:rsidR="002F487C">
        <w:t>is</w:t>
      </w:r>
      <w:r w:rsidR="002F487C" w:rsidRPr="006C312D">
        <w:t xml:space="preserve"> </w:t>
      </w:r>
      <w:r w:rsidRPr="006C312D" w:rsidDel="00145B48">
        <w:t xml:space="preserve">used to create the IRT analysis input data files for each grade, including responses to items in the regular form and the accommodated form. The IRT analysis input data file </w:t>
      </w:r>
      <w:r w:rsidR="002F487C">
        <w:t>is</w:t>
      </w:r>
      <w:r w:rsidR="002F487C" w:rsidRPr="006C312D">
        <w:t xml:space="preserve"> </w:t>
      </w:r>
      <w:r w:rsidRPr="006C312D" w:rsidDel="00145B48">
        <w:t>a sparse matrix because each student complete</w:t>
      </w:r>
      <w:r w:rsidR="00400586">
        <w:t>s</w:t>
      </w:r>
      <w:r w:rsidRPr="006C312D" w:rsidDel="00145B48">
        <w:t xml:space="preserve"> either the regular form or the accommodated form.</w:t>
      </w:r>
    </w:p>
    <w:p w14:paraId="6210FDC0" w14:textId="1022F1B9" w:rsidR="00A3298A" w:rsidRPr="006C312D" w:rsidDel="00145B48" w:rsidRDefault="00A3298A" w:rsidP="00A3298A">
      <w:r w:rsidRPr="006C312D" w:rsidDel="00145B48">
        <w:t xml:space="preserve">Similar to the classical item analyses, “omit” items </w:t>
      </w:r>
      <w:r w:rsidR="00400586">
        <w:t>a</w:t>
      </w:r>
      <w:r w:rsidRPr="006C312D" w:rsidDel="00145B48">
        <w:t xml:space="preserve">re treated as incorrect and “not presented” items </w:t>
      </w:r>
      <w:r w:rsidR="00400586">
        <w:t>a</w:t>
      </w:r>
      <w:r w:rsidRPr="006C312D" w:rsidDel="00145B48">
        <w:t>re treated as blank.</w:t>
      </w:r>
    </w:p>
    <w:p w14:paraId="40E3921B" w14:textId="6D50B2F9" w:rsidR="00A3298A" w:rsidRPr="006C312D" w:rsidDel="00145B48" w:rsidRDefault="00A3298A" w:rsidP="00A3298A">
      <w:pPr>
        <w:pStyle w:val="Heading6"/>
        <w:numPr>
          <w:ilvl w:val="4"/>
          <w:numId w:val="93"/>
        </w:numPr>
      </w:pPr>
      <w:r w:rsidRPr="006C312D" w:rsidDel="00145B48">
        <w:t>Description of the Calibration Procedure</w:t>
      </w:r>
    </w:p>
    <w:p w14:paraId="7568EA1A" w14:textId="4100ABD0" w:rsidR="00A3298A" w:rsidRPr="006C312D" w:rsidDel="00145B48" w:rsidRDefault="00A3298A" w:rsidP="00A3298A">
      <w:r w:rsidRPr="006C312D" w:rsidDel="00145B48">
        <w:t xml:space="preserve">FlexMIRT (Cai, 2016), a multilevel and multiple-group IRT software package for item analysis and test scoring, </w:t>
      </w:r>
      <w:r w:rsidR="002F487C">
        <w:t>is</w:t>
      </w:r>
      <w:r w:rsidR="002F487C" w:rsidRPr="006C312D">
        <w:t xml:space="preserve"> </w:t>
      </w:r>
      <w:r w:rsidRPr="006C312D" w:rsidDel="00145B48">
        <w:t xml:space="preserve">used for CSA item calibration analysis. This software can fit a variety of IRT models to both single-level and multilevel data that are dichotomous, polytomous, or both, and </w:t>
      </w:r>
      <w:r w:rsidR="000316AD">
        <w:t>i</w:t>
      </w:r>
      <w:r w:rsidRPr="006C312D" w:rsidDel="00145B48">
        <w:t>s chosen for its superior flexibility among IRT software programs.</w:t>
      </w:r>
    </w:p>
    <w:p w14:paraId="023E7D9C" w14:textId="652945AF" w:rsidR="00A3298A" w:rsidRPr="006C312D" w:rsidDel="00145B48" w:rsidRDefault="00A3298A" w:rsidP="00A3298A">
      <w:r w:rsidRPr="006C312D" w:rsidDel="00145B48">
        <w:t xml:space="preserve">The procedure described next </w:t>
      </w:r>
      <w:r w:rsidR="000316AD">
        <w:t>i</w:t>
      </w:r>
      <w:r w:rsidRPr="006C312D" w:rsidDel="00145B48">
        <w:t>s followed to calibrate the student response data using flexMIRT for each grade</w:t>
      </w:r>
      <w:r w:rsidR="000316AD">
        <w:t>:</w:t>
      </w:r>
    </w:p>
    <w:p w14:paraId="32656EFD" w14:textId="5AEDB6AC" w:rsidR="00A3298A" w:rsidRPr="006C312D" w:rsidDel="00145B48" w:rsidRDefault="00A3298A" w:rsidP="00A3298A">
      <w:pPr>
        <w:pStyle w:val="Numbered"/>
        <w:numPr>
          <w:ilvl w:val="0"/>
          <w:numId w:val="92"/>
        </w:numPr>
        <w:ind w:left="864" w:hanging="288"/>
      </w:pPr>
      <w:r w:rsidRPr="006C312D" w:rsidDel="00145B48">
        <w:t>Prepare and format the input data files as required by flexMIRT</w:t>
      </w:r>
    </w:p>
    <w:p w14:paraId="785FA4EB" w14:textId="61F4870C" w:rsidR="00A3298A" w:rsidRPr="006C312D" w:rsidDel="00145B48" w:rsidRDefault="00A3298A" w:rsidP="00A3298A">
      <w:pPr>
        <w:pStyle w:val="Numbered"/>
        <w:numPr>
          <w:ilvl w:val="0"/>
          <w:numId w:val="92"/>
        </w:numPr>
        <w:ind w:left="864" w:hanging="288"/>
      </w:pPr>
      <w:r w:rsidRPr="006C312D" w:rsidDel="00145B48">
        <w:t>Prepare flexMIRT control files and specify the IRT models and analyses (The 1PL-IRT model and the corresponding PCM were used.)</w:t>
      </w:r>
    </w:p>
    <w:p w14:paraId="0846C762" w14:textId="6CBD21D2" w:rsidR="00A3298A" w:rsidRPr="006C312D" w:rsidDel="00145B48" w:rsidRDefault="00A3298A" w:rsidP="00A3298A">
      <w:pPr>
        <w:pStyle w:val="Numbered"/>
        <w:numPr>
          <w:ilvl w:val="0"/>
          <w:numId w:val="92"/>
        </w:numPr>
        <w:ind w:left="864" w:hanging="288"/>
      </w:pPr>
      <w:r w:rsidRPr="006C312D" w:rsidDel="00145B48">
        <w:t>Evaluate the flexMIRT output to examine whether every execution of flexMIRT analysis reached satisfactory convergence</w:t>
      </w:r>
    </w:p>
    <w:p w14:paraId="1E5B9F65" w14:textId="33AE6336" w:rsidR="00A3298A" w:rsidRPr="006C312D" w:rsidDel="00145B48" w:rsidRDefault="00A3298A" w:rsidP="00A3298A">
      <w:pPr>
        <w:pStyle w:val="Numbered"/>
        <w:numPr>
          <w:ilvl w:val="0"/>
          <w:numId w:val="92"/>
        </w:numPr>
        <w:ind w:left="864" w:hanging="288"/>
      </w:pPr>
      <w:r w:rsidRPr="006C312D" w:rsidDel="00145B48">
        <w:t>Review the item parameter estimates:</w:t>
      </w:r>
    </w:p>
    <w:p w14:paraId="3BFEA049" w14:textId="4DB4AA85" w:rsidR="00A3298A" w:rsidRPr="006C312D" w:rsidDel="00145B48" w:rsidRDefault="00A3298A" w:rsidP="00A3298A">
      <w:pPr>
        <w:pStyle w:val="Numbered"/>
        <w:numPr>
          <w:ilvl w:val="1"/>
          <w:numId w:val="92"/>
        </w:numPr>
        <w:ind w:left="1224"/>
      </w:pPr>
      <w:r w:rsidRPr="006C312D" w:rsidDel="00145B48">
        <w:t xml:space="preserve">At the form level, the summary statistics for the </w:t>
      </w:r>
      <w:r w:rsidRPr="006C312D" w:rsidDel="00145B48">
        <w:rPr>
          <w:i/>
        </w:rPr>
        <w:t>b</w:t>
      </w:r>
      <w:r w:rsidRPr="006C312D" w:rsidDel="00145B48">
        <w:t xml:space="preserve">-parameter estimates (location difficulty) and </w:t>
      </w:r>
      <w:r w:rsidRPr="006C312D" w:rsidDel="00145B48">
        <w:rPr>
          <w:i/>
        </w:rPr>
        <w:t>d</w:t>
      </w:r>
      <w:r w:rsidRPr="006C312D" w:rsidDel="00145B48">
        <w:t xml:space="preserve">-parameter estimates (step difficulty) </w:t>
      </w:r>
      <w:r w:rsidR="00846CF1">
        <w:t>are</w:t>
      </w:r>
      <w:r w:rsidR="00846CF1" w:rsidRPr="006C312D" w:rsidDel="00145B48">
        <w:t xml:space="preserve"> </w:t>
      </w:r>
      <w:r w:rsidRPr="006C312D" w:rsidDel="00145B48">
        <w:t xml:space="preserve">examined, including the mean, SD, median, minimum, maximum, and model-fit. The model-fit </w:t>
      </w:r>
      <w:r w:rsidR="00846CF1">
        <w:t>is</w:t>
      </w:r>
      <w:r w:rsidR="00B72BD7">
        <w:t xml:space="preserve"> </w:t>
      </w:r>
      <w:r w:rsidRPr="006C312D" w:rsidDel="00145B48">
        <w:t xml:space="preserve">evaluated using the root mean square error of approximation (RMSEA). RMSEA values less than 0.05 indicate good fit while RMSEA values greater than 0.10 indicate poor fit (Browne &amp; </w:t>
      </w:r>
      <w:r w:rsidR="00A62B80">
        <w:t>C</w:t>
      </w:r>
      <w:r w:rsidRPr="006C312D" w:rsidDel="00145B48">
        <w:t xml:space="preserve">udeck, 1993). The </w:t>
      </w:r>
      <w:r w:rsidRPr="006C312D" w:rsidDel="00145B48">
        <w:rPr>
          <w:i/>
        </w:rPr>
        <w:t>b</w:t>
      </w:r>
      <w:r w:rsidRPr="006C312D" w:rsidDel="00145B48">
        <w:t xml:space="preserve">-parameters </w:t>
      </w:r>
      <w:r w:rsidR="009C180E">
        <w:t>are</w:t>
      </w:r>
      <w:r w:rsidR="009C180E" w:rsidRPr="006C312D" w:rsidDel="00145B48">
        <w:t xml:space="preserve"> </w:t>
      </w:r>
      <w:r w:rsidRPr="006C312D" w:rsidDel="00145B48">
        <w:t xml:space="preserve">correlated with the </w:t>
      </w:r>
      <w:r w:rsidRPr="006C312D" w:rsidDel="00145B48">
        <w:rPr>
          <w:i/>
        </w:rPr>
        <w:t>p</w:t>
      </w:r>
      <w:r w:rsidRPr="006C312D" w:rsidDel="00145B48">
        <w:t>-values.</w:t>
      </w:r>
    </w:p>
    <w:p w14:paraId="3257EC02" w14:textId="0C7A440E" w:rsidR="00A3298A" w:rsidRPr="006C312D" w:rsidDel="00145B48" w:rsidRDefault="00A3298A" w:rsidP="00A3298A">
      <w:pPr>
        <w:pStyle w:val="Numbered"/>
        <w:keepLines/>
        <w:numPr>
          <w:ilvl w:val="1"/>
          <w:numId w:val="92"/>
        </w:numPr>
        <w:ind w:left="1224"/>
      </w:pPr>
      <w:r w:rsidRPr="006C312D" w:rsidDel="00145B48">
        <w:t xml:space="preserve">At the item level, statistics of individual items </w:t>
      </w:r>
      <w:r w:rsidR="009C180E">
        <w:t>are</w:t>
      </w:r>
      <w:r w:rsidR="009C180E" w:rsidRPr="006C312D" w:rsidDel="00145B48">
        <w:t xml:space="preserve"> </w:t>
      </w:r>
      <w:r w:rsidRPr="006C312D" w:rsidDel="00145B48">
        <w:t xml:space="preserve">examined, including item difficulty estimates, model-fit statistics, and the IRT-based item parameters. The </w:t>
      </w:r>
      <w:r w:rsidRPr="006C312D" w:rsidDel="00145B48">
        <w:rPr>
          <w:i/>
        </w:rPr>
        <w:t>b</w:t>
      </w:r>
      <w:r w:rsidRPr="006C312D" w:rsidDel="00145B48">
        <w:t xml:space="preserve">-parameters and the </w:t>
      </w:r>
      <w:r w:rsidRPr="006C312D" w:rsidDel="00145B48">
        <w:rPr>
          <w:i/>
        </w:rPr>
        <w:t>d</w:t>
      </w:r>
      <w:r w:rsidRPr="006C312D" w:rsidDel="00145B48">
        <w:t>-parameters should be in the range of -4.0 to +4.0 with a standard error of 0.4 or less.</w:t>
      </w:r>
    </w:p>
    <w:p w14:paraId="7205DA3F" w14:textId="241D28CA" w:rsidR="00A3298A" w:rsidRPr="006C312D" w:rsidDel="00145B48" w:rsidRDefault="00A3298A" w:rsidP="00A3298A">
      <w:pPr>
        <w:pStyle w:val="Numbered"/>
        <w:numPr>
          <w:ilvl w:val="0"/>
          <w:numId w:val="92"/>
        </w:numPr>
        <w:ind w:left="864" w:hanging="288"/>
      </w:pPr>
      <w:r w:rsidRPr="006C312D" w:rsidDel="00145B48">
        <w:t>Flag items that did not perform as expected (All flagged items were discussed thoroughly with the CDE to decide whether those items should be removed from calibration or whether the scoring categories needed to be collapsed.)</w:t>
      </w:r>
    </w:p>
    <w:p w14:paraId="68A0420D" w14:textId="3AA68825" w:rsidR="006A7E47" w:rsidRPr="006C312D" w:rsidDel="00145B48" w:rsidRDefault="00A3298A" w:rsidP="00A3298A">
      <w:r w:rsidRPr="006C312D" w:rsidDel="00145B48">
        <w:lastRenderedPageBreak/>
        <w:t xml:space="preserve">The calibration process </w:t>
      </w:r>
      <w:r w:rsidR="00611BC3">
        <w:t>is</w:t>
      </w:r>
      <w:r w:rsidRPr="006C312D" w:rsidDel="00145B48">
        <w:t xml:space="preserve"> conducted independently by two ETS psychometricians to ensure quality and accuracy of results. Specifically, two psychometricians independently create flexMIRT control files and r</w:t>
      </w:r>
      <w:r w:rsidR="000316AD">
        <w:t>u</w:t>
      </w:r>
      <w:r w:rsidRPr="006C312D" w:rsidDel="00145B48">
        <w:t xml:space="preserve">n the same input data files and then compare the calibration results. Any differences in the output </w:t>
      </w:r>
      <w:r w:rsidR="00411F09">
        <w:t>are</w:t>
      </w:r>
      <w:r w:rsidR="00411F09" w:rsidRPr="006C312D">
        <w:t xml:space="preserve"> </w:t>
      </w:r>
      <w:r w:rsidRPr="006C312D" w:rsidDel="00145B48">
        <w:t xml:space="preserve">investigated. Refer to section </w:t>
      </w:r>
      <w:hyperlink w:anchor="_Quality_Control_of" w:history="1">
        <w:r w:rsidRPr="006C312D" w:rsidDel="00145B48">
          <w:rPr>
            <w:rStyle w:val="Hyperlink"/>
            <w:i/>
          </w:rPr>
          <w:t xml:space="preserve">8.6 Quality Control of Psychometric </w:t>
        </w:r>
        <w:r w:rsidR="004F114F">
          <w:rPr>
            <w:rStyle w:val="Hyperlink"/>
            <w:i/>
          </w:rPr>
          <w:t>Processes</w:t>
        </w:r>
      </w:hyperlink>
      <w:r w:rsidRPr="006C312D" w:rsidDel="00145B48">
        <w:rPr>
          <w:i/>
        </w:rPr>
        <w:t xml:space="preserve"> </w:t>
      </w:r>
      <w:r w:rsidRPr="006C312D" w:rsidDel="00145B48">
        <w:t>for more details about this procedure.</w:t>
      </w:r>
    </w:p>
    <w:p w14:paraId="3A7D1D63" w14:textId="66294800" w:rsidR="006A7E47" w:rsidRDefault="00A3298A" w:rsidP="005262F0">
      <w:pPr>
        <w:pStyle w:val="Heading5"/>
        <w:numPr>
          <w:ilvl w:val="3"/>
          <w:numId w:val="93"/>
        </w:numPr>
      </w:pPr>
      <w:r w:rsidRPr="006C312D">
        <w:t>Linking the Item Parameters</w:t>
      </w:r>
    </w:p>
    <w:p w14:paraId="6D618622" w14:textId="0791839E" w:rsidR="006A7E47" w:rsidRDefault="006A7E47" w:rsidP="006A7E47">
      <w:pPr>
        <w:rPr>
          <w:rFonts w:cs="Arial"/>
        </w:rPr>
      </w:pPr>
      <w:r>
        <w:t>The new items in the tests for each grade or grade span are linked to a calibrated item pool using a common-item nonequivalent groups design (Kolen &amp; Brennan, 2004). The base scales for the CS</w:t>
      </w:r>
      <w:r w:rsidR="000F0FD4">
        <w:t>A</w:t>
      </w:r>
      <w:r>
        <w:t xml:space="preserve"> were established based on data from the 2018–</w:t>
      </w:r>
      <w:r w:rsidR="004E56FE">
        <w:t>20</w:t>
      </w:r>
      <w:r>
        <w:t xml:space="preserve">19 administration. The items of the new operational forms used in a typical year are placed on the </w:t>
      </w:r>
      <w:r w:rsidR="00262210">
        <w:t xml:space="preserve">2018–2019 </w:t>
      </w:r>
      <w:r>
        <w:t>base scale by using a set of linking items (i.e., anchor set) selected from the calibrated item pool and readministered in a typical year for each grade.</w:t>
      </w:r>
    </w:p>
    <w:p w14:paraId="44BB09CC" w14:textId="777765DB" w:rsidR="00A3298A" w:rsidRPr="006C312D" w:rsidRDefault="006A7E47" w:rsidP="00D9189A">
      <w:r>
        <w:t>After IRT calibration is performed with a typical year of items, the complete set of anchor items is used to calculate the linking constants to place the item parameters of a typical year onto the 2018–</w:t>
      </w:r>
      <w:r w:rsidR="004E56FE">
        <w:t>20</w:t>
      </w:r>
      <w:r>
        <w:t>19 scale by using the mean-to-mean method described in the next subsection. The linking process is carried out iteratively by inspecting differences between the transformed new and base estimates for the anchor items and by removing items for which the item difficulty estimates changed significantly; this is called the robust-z procedure. Robust-z is also described in more detail in subsection</w:t>
      </w:r>
      <w:r w:rsidR="00F76F2B">
        <w:t xml:space="preserve"> </w:t>
      </w:r>
      <w:hyperlink w:anchor="_Robust-Z_Procedure_1" w:history="1">
        <w:r w:rsidR="00F76F2B">
          <w:rPr>
            <w:rStyle w:val="Hyperlink"/>
            <w:i/>
          </w:rPr>
          <w:t>7.4.2.2.2</w:t>
        </w:r>
        <w:r w:rsidR="00F76F2B">
          <w:rPr>
            <w:rStyle w:val="Hyperlink"/>
          </w:rPr>
          <w:t xml:space="preserve"> </w:t>
        </w:r>
        <w:r w:rsidR="00F76F2B">
          <w:rPr>
            <w:rStyle w:val="Hyperlink"/>
            <w:i/>
          </w:rPr>
          <w:t>Robust-Z Procedure</w:t>
        </w:r>
      </w:hyperlink>
      <w:r>
        <w:t>.</w:t>
      </w:r>
    </w:p>
    <w:p w14:paraId="591EB636" w14:textId="6783290F" w:rsidR="00A3298A" w:rsidRPr="006C312D" w:rsidRDefault="00A3298A" w:rsidP="00A3298A">
      <w:pPr>
        <w:pStyle w:val="Heading6"/>
        <w:numPr>
          <w:ilvl w:val="4"/>
          <w:numId w:val="93"/>
        </w:numPr>
      </w:pPr>
      <w:bookmarkStart w:id="410" w:name="_Mean-to-Mean_Transformation"/>
      <w:bookmarkEnd w:id="410"/>
      <w:r w:rsidRPr="006C312D">
        <w:t>Mean-to-Mean Transformation</w:t>
      </w:r>
    </w:p>
    <w:p w14:paraId="03255617" w14:textId="0433EB65" w:rsidR="000D059A" w:rsidRDefault="000D059A" w:rsidP="000D059A">
      <w:pPr>
        <w:rPr>
          <w:rFonts w:eastAsiaTheme="minorHAnsi" w:cs="Arial"/>
          <w:color w:val="000000" w:themeColor="text1"/>
        </w:rPr>
      </w:pPr>
      <w:r>
        <w:t>The item difficulty estimates from a new form of calibration may not be comparable to those from the 2018–</w:t>
      </w:r>
      <w:r w:rsidR="00F76F2B">
        <w:t>20</w:t>
      </w:r>
      <w:r>
        <w:t>19 calibration. The difficulty estimates based on a typical year’s data need to be transformed onto the base scale to make them comparable to the item bank parameters.</w:t>
      </w:r>
    </w:p>
    <w:p w14:paraId="0129C870" w14:textId="77777777" w:rsidR="000D059A" w:rsidRDefault="000D059A" w:rsidP="000D059A">
      <w:pPr>
        <w:rPr>
          <w:rFonts w:cs="Arial"/>
        </w:rPr>
      </w:pPr>
      <w:r>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item bank and the new form difficulty values for the anchor items.</w:t>
      </w:r>
    </w:p>
    <w:p w14:paraId="3AFB1999" w14:textId="59843451" w:rsidR="000D059A" w:rsidRDefault="000D059A" w:rsidP="000D059A">
      <w:r>
        <w:t xml:space="preserve">An iterative procedure is implemented to calculate the linking constants using common items in the item bank and the typical year’s administration. For each iteration of linking constants computation, the procedure described in subsection </w:t>
      </w:r>
      <w:bookmarkStart w:id="411" w:name="_Hlk64468537"/>
      <w:r>
        <w:fldChar w:fldCharType="begin"/>
      </w:r>
      <w:r w:rsidR="005C25AD">
        <w:instrText>HYPERLINK  \l "_Robust-Z_Procedure_1"</w:instrText>
      </w:r>
      <w:r>
        <w:fldChar w:fldCharType="separate"/>
      </w:r>
      <w:r w:rsidR="005C25AD">
        <w:rPr>
          <w:rStyle w:val="Hyperlink"/>
          <w:i/>
        </w:rPr>
        <w:t>7</w:t>
      </w:r>
      <w:r>
        <w:rPr>
          <w:rStyle w:val="Hyperlink"/>
          <w:i/>
        </w:rPr>
        <w:t>.</w:t>
      </w:r>
      <w:r w:rsidR="005C25AD">
        <w:rPr>
          <w:rStyle w:val="Hyperlink"/>
          <w:i/>
        </w:rPr>
        <w:t>4</w:t>
      </w:r>
      <w:r>
        <w:rPr>
          <w:rStyle w:val="Hyperlink"/>
          <w:i/>
        </w:rPr>
        <w:t>.2.2.2</w:t>
      </w:r>
      <w:r>
        <w:rPr>
          <w:rStyle w:val="Hyperlink"/>
        </w:rPr>
        <w:t xml:space="preserve"> </w:t>
      </w:r>
      <w:r>
        <w:rPr>
          <w:rStyle w:val="Hyperlink"/>
          <w:i/>
        </w:rPr>
        <w:t>Robust-Z Procedure</w:t>
      </w:r>
      <w:r>
        <w:fldChar w:fldCharType="end"/>
      </w:r>
      <w:bookmarkEnd w:id="411"/>
      <w:r>
        <w:rPr>
          <w:i/>
        </w:rPr>
        <w:t xml:space="preserve"> </w:t>
      </w:r>
      <w:r>
        <w:t>is intended to inspect the differences between the transformed new (a typical year) and base</w:t>
      </w:r>
      <w:r w:rsidR="00B82BF9">
        <w:t xml:space="preserve"> (2018–2019)</w:t>
      </w:r>
      <w:r>
        <w:t xml:space="preserve"> estimates for the anchor items and remove anchor items for which the item difficulty estimates changed significantly.</w:t>
      </w:r>
    </w:p>
    <w:p w14:paraId="4E11E32A" w14:textId="7C3A75D1" w:rsidR="000D059A" w:rsidRDefault="000D059A" w:rsidP="00F76F2B">
      <w:pPr>
        <w:keepNext/>
        <w:keepLines/>
      </w:pPr>
      <w:r>
        <w:t>There are nine steps involved in making mean-to-mean transformation</w:t>
      </w:r>
      <w:r w:rsidR="00F76F2B">
        <w:t>:</w:t>
      </w:r>
    </w:p>
    <w:p w14:paraId="1F44ACBC" w14:textId="010A486A" w:rsidR="000D059A" w:rsidRDefault="000D059A" w:rsidP="005C25AD">
      <w:pPr>
        <w:pStyle w:val="Numbered"/>
        <w:numPr>
          <w:ilvl w:val="0"/>
          <w:numId w:val="114"/>
        </w:numPr>
        <w:ind w:left="864" w:hanging="288"/>
      </w:pPr>
      <w:r>
        <w:t>Identify the anchor items in both the item bank (2018</w:t>
      </w:r>
      <w:r w:rsidR="00F76F2B">
        <w:t>–20</w:t>
      </w:r>
      <w:r>
        <w:t>19 administration) and the new form of administration.</w:t>
      </w:r>
    </w:p>
    <w:p w14:paraId="28A3600C" w14:textId="288B3B48" w:rsidR="000D059A" w:rsidRDefault="000D059A" w:rsidP="000D059A">
      <w:pPr>
        <w:pStyle w:val="Numbered"/>
        <w:numPr>
          <w:ilvl w:val="0"/>
          <w:numId w:val="114"/>
        </w:numPr>
        <w:ind w:left="864" w:hanging="288"/>
      </w:pPr>
      <w:r>
        <w:t>Obtain the item difficulty parameters (</w:t>
      </w:r>
      <w:r>
        <w:rPr>
          <w:i/>
        </w:rPr>
        <w:t>b</w:t>
      </w:r>
      <w:r>
        <w:t>-values) of these anchor items</w:t>
      </w:r>
      <w:r w:rsidR="00F76F2B" w:rsidRPr="00F76F2B">
        <w:t xml:space="preserve"> </w:t>
      </w:r>
      <w:r w:rsidR="00F76F2B">
        <w:t>that are on the base scale</w:t>
      </w:r>
      <w:r>
        <w:t xml:space="preserve"> from the item bank.</w:t>
      </w:r>
    </w:p>
    <w:p w14:paraId="1EA8653B" w14:textId="77777777" w:rsidR="000D059A" w:rsidRDefault="000D059A" w:rsidP="000D059A">
      <w:pPr>
        <w:pStyle w:val="Numbered"/>
        <w:numPr>
          <w:ilvl w:val="0"/>
          <w:numId w:val="114"/>
        </w:numPr>
        <w:ind w:left="864" w:hanging="288"/>
      </w:pPr>
      <w:r>
        <w:t>Obtain the item difficulty parameters (</w:t>
      </w:r>
      <w:r>
        <w:rPr>
          <w:i/>
        </w:rPr>
        <w:t>b</w:t>
      </w:r>
      <w:r>
        <w:t>-values) of these anchor items from the calibration of the new form.</w:t>
      </w:r>
    </w:p>
    <w:p w14:paraId="3D405D1A" w14:textId="77777777" w:rsidR="000D059A" w:rsidRDefault="000D059A" w:rsidP="000D059A">
      <w:pPr>
        <w:pStyle w:val="Numbered"/>
        <w:numPr>
          <w:ilvl w:val="0"/>
          <w:numId w:val="114"/>
        </w:numPr>
        <w:ind w:left="864" w:hanging="288"/>
      </w:pPr>
      <w:r>
        <w:t>Calculate the average item difficulty for the anchor set on the base scale.</w:t>
      </w:r>
    </w:p>
    <w:p w14:paraId="69409206" w14:textId="77777777" w:rsidR="000D059A" w:rsidRDefault="000D059A" w:rsidP="000D059A">
      <w:pPr>
        <w:pStyle w:val="Numbered"/>
        <w:numPr>
          <w:ilvl w:val="0"/>
          <w:numId w:val="114"/>
        </w:numPr>
        <w:ind w:left="864" w:hanging="288"/>
      </w:pPr>
      <w:r>
        <w:lastRenderedPageBreak/>
        <w:t>Calculate the average item difficulty for the anchor set from the calibration of the new form.</w:t>
      </w:r>
    </w:p>
    <w:p w14:paraId="6D2ED960" w14:textId="6FEE2448" w:rsidR="000D059A" w:rsidRDefault="000D059A" w:rsidP="000D059A">
      <w:pPr>
        <w:pStyle w:val="Numbered"/>
        <w:numPr>
          <w:ilvl w:val="0"/>
          <w:numId w:val="114"/>
        </w:numPr>
        <w:ind w:left="864" w:hanging="288"/>
      </w:pPr>
      <w:r>
        <w:t>Obtain the transformation constant by taking the difference between the two average item difficulties (</w:t>
      </w:r>
      <w:r>
        <w:rPr>
          <w:i/>
        </w:rPr>
        <w:t>b</w:t>
      </w:r>
      <w:r>
        <w:t>-values)</w:t>
      </w:r>
      <w:r w:rsidR="00B82BF9">
        <w:t>—</w:t>
      </w:r>
      <w:r>
        <w:t>using the average item difficulty for the anchor set on the base scale</w:t>
      </w:r>
      <w:r w:rsidR="00B82BF9">
        <w:t>—</w:t>
      </w:r>
      <w:r w:rsidR="00C02E42">
        <w:t xml:space="preserve">and </w:t>
      </w:r>
      <w:r>
        <w:t>subtracting the average item difficulty for the anchor set from the calibration of the new form.</w:t>
      </w:r>
    </w:p>
    <w:p w14:paraId="395638FA" w14:textId="1F29C32F" w:rsidR="000D059A" w:rsidRDefault="000D059A" w:rsidP="000D059A">
      <w:pPr>
        <w:pStyle w:val="Numbered"/>
        <w:numPr>
          <w:ilvl w:val="0"/>
          <w:numId w:val="114"/>
        </w:numPr>
        <w:ind w:left="864" w:hanging="288"/>
      </w:pPr>
      <w:r>
        <w:t>Obtain a set of adjusted item difficulty parameters (</w:t>
      </w:r>
      <w:r>
        <w:rPr>
          <w:i/>
        </w:rPr>
        <w:t>b</w:t>
      </w:r>
      <w:r>
        <w:t>-values) by applying the linking constant to the item difficulty parameters of the anchor items from the new form of a typical</w:t>
      </w:r>
      <w:r w:rsidR="00C02E42">
        <w:t>-</w:t>
      </w:r>
      <w:r>
        <w:t>year administration.</w:t>
      </w:r>
    </w:p>
    <w:p w14:paraId="3BD4A776" w14:textId="44007457" w:rsidR="000D059A" w:rsidRDefault="000D059A" w:rsidP="000D059A">
      <w:pPr>
        <w:pStyle w:val="Numbered"/>
        <w:numPr>
          <w:ilvl w:val="0"/>
          <w:numId w:val="114"/>
        </w:numPr>
        <w:ind w:left="864" w:hanging="288"/>
      </w:pPr>
      <w:r>
        <w:t xml:space="preserve">Remove anchor items by following the procedure as described in subsection </w:t>
      </w:r>
      <w:hyperlink w:anchor="_Robust-Z_Procedure_1" w:history="1">
        <w:r w:rsidR="00C02E42">
          <w:rPr>
            <w:rStyle w:val="Hyperlink"/>
            <w:i/>
          </w:rPr>
          <w:t>7.4.2.2.2</w:t>
        </w:r>
        <w:r w:rsidR="00C02E42">
          <w:rPr>
            <w:rStyle w:val="Hyperlink"/>
          </w:rPr>
          <w:t xml:space="preserve"> </w:t>
        </w:r>
        <w:r w:rsidR="00C02E42">
          <w:rPr>
            <w:rStyle w:val="Hyperlink"/>
            <w:i/>
          </w:rPr>
          <w:t>Robust-Z Procedure</w:t>
        </w:r>
      </w:hyperlink>
      <w:r>
        <w:t>. For the first iteration, the anchor set includes all anchor items, while for the following iterations, the anchor set includes the remaining anchor items after removing unstable anchors one</w:t>
      </w:r>
      <w:r w:rsidR="00B82BF9">
        <w:t xml:space="preserve"> </w:t>
      </w:r>
      <w:r>
        <w:t>by</w:t>
      </w:r>
      <w:r w:rsidR="00B82BF9">
        <w:t xml:space="preserve"> </w:t>
      </w:r>
      <w:r>
        <w:t>one.</w:t>
      </w:r>
    </w:p>
    <w:p w14:paraId="68292F22" w14:textId="607C0B0A" w:rsidR="000D059A" w:rsidRDefault="000D059A" w:rsidP="000D059A">
      <w:pPr>
        <w:pStyle w:val="Numbered"/>
        <w:numPr>
          <w:ilvl w:val="0"/>
          <w:numId w:val="114"/>
        </w:numPr>
        <w:ind w:left="864" w:hanging="288"/>
      </w:pPr>
      <w:r>
        <w:t xml:space="preserve">Repeat steps 1 through 8 until no </w:t>
      </w:r>
      <w:r w:rsidR="00B82BF9">
        <w:t>additional</w:t>
      </w:r>
      <w:r>
        <w:t xml:space="preserve"> items are identified with significant differences between the adjusted new and base item difficulty parameter values.</w:t>
      </w:r>
    </w:p>
    <w:p w14:paraId="5533033F" w14:textId="4F04EC90" w:rsidR="00A3298A" w:rsidRPr="006C312D" w:rsidRDefault="00A3298A" w:rsidP="00A3298A">
      <w:pPr>
        <w:pStyle w:val="Heading6"/>
        <w:numPr>
          <w:ilvl w:val="4"/>
          <w:numId w:val="93"/>
        </w:numPr>
      </w:pPr>
      <w:bookmarkStart w:id="412" w:name="_Robust-Z_Procedure_1"/>
      <w:bookmarkEnd w:id="412"/>
      <w:r w:rsidRPr="006C312D">
        <w:t>Robust-Z Procedure</w:t>
      </w:r>
    </w:p>
    <w:p w14:paraId="2110689F" w14:textId="7C38F2DC" w:rsidR="00A3298A" w:rsidRPr="006C312D" w:rsidRDefault="00A3298A" w:rsidP="00A3298A">
      <w:pPr>
        <w:rPr>
          <w:rFonts w:eastAsiaTheme="minorHAnsi"/>
          <w:color w:val="000000" w:themeColor="text1"/>
        </w:rPr>
      </w:pPr>
      <w:r w:rsidRPr="006C312D">
        <w:t xml:space="preserve">To identify any unstable anchor items, ETS </w:t>
      </w:r>
      <w:r w:rsidR="00F74BF8">
        <w:t xml:space="preserve">typically </w:t>
      </w:r>
      <w:r w:rsidRPr="006C312D">
        <w:t>use</w:t>
      </w:r>
      <w:r w:rsidR="00F74BF8">
        <w:t>s</w:t>
      </w:r>
      <w:r w:rsidRPr="006C312D">
        <w:t xml:space="preserve"> an outlier detection procedure based on the robust-z statistic (Huynh, 2000; Huynh &amp; Rawls, 2009). In this application, robust-z</w:t>
      </w:r>
      <w:r w:rsidR="00F74BF8">
        <w:t>, as described in equation 7.8,</w:t>
      </w:r>
      <w:r w:rsidRPr="006C312D">
        <w:t xml:space="preserve"> </w:t>
      </w:r>
      <w:r w:rsidR="002710E4">
        <w:t>is</w:t>
      </w:r>
      <w:r w:rsidR="002710E4" w:rsidRPr="006C312D">
        <w:t xml:space="preserve"> </w:t>
      </w:r>
      <w:r w:rsidRPr="006C312D">
        <w:t xml:space="preserve">calculated based on the distribution of the difficulty difference for the anchor items between the </w:t>
      </w:r>
      <w:r w:rsidR="000F2B20">
        <w:t>item bank</w:t>
      </w:r>
      <w:r w:rsidRPr="006C312D">
        <w:t xml:space="preserve"> and </w:t>
      </w:r>
      <w:r w:rsidR="003670D3">
        <w:t xml:space="preserve">the </w:t>
      </w:r>
      <w:r w:rsidR="000F2B20">
        <w:t>new</w:t>
      </w:r>
      <w:r w:rsidR="003670D3">
        <w:t xml:space="preserve"> form in a typical</w:t>
      </w:r>
      <w:r w:rsidR="00C02E42">
        <w:t>-</w:t>
      </w:r>
      <w:r w:rsidR="003670D3">
        <w:t>year administration</w:t>
      </w:r>
      <w:r w:rsidRPr="006C312D">
        <w:t>.</w:t>
      </w:r>
      <w:r w:rsidR="00DD38E7">
        <w:t xml:space="preserve"> </w:t>
      </w:r>
      <w:r w:rsidR="00DD38E7" w:rsidRPr="006C312D">
        <w:rPr>
          <w:i/>
        </w:rPr>
        <w:t xml:space="preserve">Refer to the </w:t>
      </w:r>
      <w:hyperlink w:anchor="_Alternative_Text_for_7" w:history="1">
        <w:r w:rsidR="00DD38E7" w:rsidRPr="006C312D">
          <w:rPr>
            <w:rStyle w:val="Hyperlink"/>
            <w:i/>
            <w:iCs/>
          </w:rPr>
          <w:t>Alternative Text for Equation 7.8</w:t>
        </w:r>
      </w:hyperlink>
      <w:r w:rsidR="00DD38E7" w:rsidRPr="006C312D">
        <w:rPr>
          <w:i/>
        </w:rPr>
        <w:t xml:space="preserve"> for a description of this equation.</w:t>
      </w:r>
    </w:p>
    <w:bookmarkStart w:id="413" w:name="_MON_1791201051"/>
    <w:bookmarkEnd w:id="413"/>
    <w:p w14:paraId="0D8A6259" w14:textId="62129475" w:rsidR="00A3298A" w:rsidRPr="006C312D" w:rsidRDefault="004F114F" w:rsidP="00646FDF">
      <w:pPr>
        <w:pStyle w:val="NormalIndent2"/>
      </w:pPr>
      <w:r>
        <w:object w:dxaOrig="1610" w:dyaOrig="590" w14:anchorId="35B5C334">
          <v:shape id="_x0000_i1035" type="#_x0000_t75" alt="Equation 7.8; a link to the long description for this equation is found in the preceding paragraph." style="width:82.2pt;height:30.65pt" o:ole="">
            <v:imagedata r:id="rId53" o:title=""/>
          </v:shape>
          <o:OLEObject Type="Embed" ProgID="Word.Document.12" ShapeID="_x0000_i1035" DrawAspect="Content" ObjectID="_1835513633" r:id="rId54">
            <o:FieldCodes>\s</o:FieldCodes>
          </o:OLEObject>
        </w:object>
      </w:r>
      <w:r w:rsidR="00A3298A" w:rsidRPr="006C312D">
        <w:tab/>
      </w:r>
      <w:bookmarkStart w:id="414" w:name="EQ7_8"/>
      <w:r w:rsidR="00A3298A" w:rsidRPr="006C312D">
        <w:t>(7.8)</w:t>
      </w:r>
      <w:bookmarkEnd w:id="414"/>
    </w:p>
    <w:p w14:paraId="3B9346E3" w14:textId="1BAFED07" w:rsidR="00A3298A" w:rsidRPr="006C312D" w:rsidRDefault="00A3298A" w:rsidP="00A3298A">
      <w:pPr>
        <w:pStyle w:val="NormalIndent2"/>
      </w:pPr>
      <w:r w:rsidRPr="006C312D">
        <w:t>where,</w:t>
      </w:r>
    </w:p>
    <w:p w14:paraId="1C135380" w14:textId="6D654DD1" w:rsidR="00A3298A" w:rsidRPr="006C312D" w:rsidRDefault="00A3298A" w:rsidP="00A3298A">
      <w:pPr>
        <w:pStyle w:val="equation"/>
        <w:spacing w:after="120"/>
      </w:pPr>
      <w:r w:rsidRPr="006C312D">
        <w:rPr>
          <w:rFonts w:ascii="Times New Roman" w:hAnsi="Times New Roman" w:cs="Times New Roman"/>
          <w:i/>
          <w:sz w:val="28"/>
          <w:szCs w:val="28"/>
        </w:rPr>
        <w:t>D</w:t>
      </w:r>
      <w:r w:rsidRPr="006C312D">
        <w:t xml:space="preserve"> is the difference between the base and transformed new item difficulty of an anchor item,</w:t>
      </w:r>
    </w:p>
    <w:p w14:paraId="2C771198" w14:textId="7234D00D" w:rsidR="00A3298A" w:rsidRPr="006C312D" w:rsidRDefault="00A3298A" w:rsidP="00A3298A">
      <w:pPr>
        <w:pStyle w:val="equation"/>
        <w:spacing w:after="120"/>
      </w:pPr>
      <w:proofErr w:type="spellStart"/>
      <w:r w:rsidRPr="006C312D">
        <w:rPr>
          <w:rFonts w:ascii="Times New Roman" w:hAnsi="Times New Roman" w:cs="Times New Roman"/>
          <w:i/>
          <w:sz w:val="28"/>
          <w:szCs w:val="28"/>
        </w:rPr>
        <w:t>Md</w:t>
      </w:r>
      <w:r w:rsidRPr="006C312D">
        <w:rPr>
          <w:i/>
          <w:sz w:val="28"/>
          <w:szCs w:val="28"/>
          <w:vertAlign w:val="subscript"/>
        </w:rPr>
        <w:t>D</w:t>
      </w:r>
      <w:proofErr w:type="spellEnd"/>
      <w:r w:rsidRPr="006C312D">
        <w:t xml:space="preserve"> is the median of a distribution of </w:t>
      </w:r>
      <w:r w:rsidRPr="006C312D">
        <w:rPr>
          <w:rFonts w:ascii="Times New Roman" w:hAnsi="Times New Roman" w:cs="Times New Roman"/>
          <w:i/>
          <w:sz w:val="28"/>
          <w:szCs w:val="28"/>
        </w:rPr>
        <w:t>D</w:t>
      </w:r>
      <w:r w:rsidRPr="006C312D">
        <w:t xml:space="preserve"> for all anchor items, and</w:t>
      </w:r>
    </w:p>
    <w:p w14:paraId="6EEAC19E" w14:textId="016430F8" w:rsidR="00A3298A" w:rsidRPr="006C312D" w:rsidRDefault="00A3298A" w:rsidP="00A3298A">
      <w:pPr>
        <w:pStyle w:val="equation"/>
        <w:spacing w:after="120"/>
      </w:pPr>
      <w:r w:rsidRPr="006C312D">
        <w:rPr>
          <w:rFonts w:ascii="Times New Roman" w:hAnsi="Times New Roman" w:cs="Times New Roman"/>
          <w:i/>
          <w:sz w:val="28"/>
          <w:szCs w:val="28"/>
        </w:rPr>
        <w:t>IQR</w:t>
      </w:r>
      <w:r w:rsidRPr="006C312D">
        <w:t xml:space="preserve"> is the interquartile range of a distribution of </w:t>
      </w:r>
      <w:r w:rsidRPr="006C312D">
        <w:rPr>
          <w:rFonts w:ascii="Times New Roman" w:hAnsi="Times New Roman" w:cs="Times New Roman"/>
          <w:i/>
          <w:sz w:val="28"/>
          <w:szCs w:val="28"/>
        </w:rPr>
        <w:t>D</w:t>
      </w:r>
      <w:r w:rsidRPr="006C312D">
        <w:t xml:space="preserve"> for all anchor items, which is defined as the difference between the third quartile (Q3) and the first quartile (Q1) when all the </w:t>
      </w:r>
      <w:r w:rsidRPr="006C312D">
        <w:rPr>
          <w:rFonts w:ascii="Times New Roman" w:hAnsi="Times New Roman" w:cs="Times New Roman"/>
          <w:i/>
          <w:sz w:val="28"/>
          <w:szCs w:val="28"/>
        </w:rPr>
        <w:t>D</w:t>
      </w:r>
      <w:r w:rsidRPr="006C312D">
        <w:t xml:space="preserve"> values are rank ordered.</w:t>
      </w:r>
    </w:p>
    <w:p w14:paraId="3F12BC97" w14:textId="61FDA27A" w:rsidR="00A3298A" w:rsidRPr="006C312D" w:rsidRDefault="00A3298A" w:rsidP="00A3298A">
      <w:r w:rsidRPr="006C312D">
        <w:t xml:space="preserve">A large value of this statistic for any anchor item indicates that the reference item difficulty parameter and the </w:t>
      </w:r>
      <w:r w:rsidR="003670D3">
        <w:t>new form</w:t>
      </w:r>
      <w:r w:rsidRPr="006C312D">
        <w:t xml:space="preserve"> item difficulty parameter for that item differed substantially.</w:t>
      </w:r>
    </w:p>
    <w:p w14:paraId="4CD9BFCD" w14:textId="374D9BC1" w:rsidR="00A3298A" w:rsidRPr="006C312D" w:rsidRDefault="00A3298A" w:rsidP="00A3298A">
      <w:r w:rsidRPr="006C312D">
        <w:t xml:space="preserve">The criterion for removing anchor items is that the robust-z value is greater than 1.645. One anchor item was removed at each iteration. The following criteria </w:t>
      </w:r>
      <w:r w:rsidR="00F74BF8">
        <w:t>are</w:t>
      </w:r>
      <w:r w:rsidR="00F74BF8" w:rsidRPr="006C312D">
        <w:t xml:space="preserve"> </w:t>
      </w:r>
      <w:r w:rsidRPr="006C312D">
        <w:t>evaluated at each iteration:</w:t>
      </w:r>
    </w:p>
    <w:p w14:paraId="589FF83C" w14:textId="5A4F1D0D" w:rsidR="00A3298A" w:rsidRPr="006C312D" w:rsidRDefault="00A3298A" w:rsidP="00A3298A">
      <w:pPr>
        <w:pStyle w:val="bullets"/>
      </w:pPr>
      <w:r w:rsidRPr="006C312D">
        <w:t xml:space="preserve">The correlation between the reference item difficulty estimates and </w:t>
      </w:r>
      <w:r w:rsidR="003670D3">
        <w:t>new form item</w:t>
      </w:r>
      <w:r w:rsidRPr="006C312D">
        <w:t xml:space="preserve"> difficulty estimates for the anchor sets should be no less than .95.</w:t>
      </w:r>
    </w:p>
    <w:p w14:paraId="0C02EAB2" w14:textId="281A69CB" w:rsidR="00A3298A" w:rsidRPr="006C312D" w:rsidRDefault="00A3298A" w:rsidP="00A3298A">
      <w:pPr>
        <w:pStyle w:val="bullets"/>
      </w:pPr>
      <w:r w:rsidRPr="006C312D">
        <w:t xml:space="preserve">The ratio of standard deviations (RSD) of the reference item difficulty estimates and </w:t>
      </w:r>
      <w:r w:rsidR="003670D3">
        <w:t>the new form item</w:t>
      </w:r>
      <w:r w:rsidRPr="006C312D">
        <w:t xml:space="preserve"> difficulty estimates for the anchor items should be between .95 and 1.1.</w:t>
      </w:r>
    </w:p>
    <w:p w14:paraId="66F25A6C" w14:textId="31692B7F" w:rsidR="00A3298A" w:rsidRPr="006C312D" w:rsidRDefault="00A3298A" w:rsidP="00A3298A">
      <w:r w:rsidRPr="006C312D">
        <w:lastRenderedPageBreak/>
        <w:t xml:space="preserve">After each iteration, the mean difference of the anchor sets between the base item-difficulty estimates and the </w:t>
      </w:r>
      <w:r w:rsidR="003670D3">
        <w:t>new form</w:t>
      </w:r>
      <w:r w:rsidRPr="006C312D">
        <w:t xml:space="preserve"> item difficulty estimates </w:t>
      </w:r>
      <w:r w:rsidR="003670D3">
        <w:t>is</w:t>
      </w:r>
      <w:r w:rsidR="003670D3" w:rsidRPr="006C312D">
        <w:t xml:space="preserve"> </w:t>
      </w:r>
      <w:r w:rsidRPr="006C312D">
        <w:t xml:space="preserve">recomputed based on the remaining anchor items. Once the final anchor item set </w:t>
      </w:r>
      <w:r w:rsidR="003670D3">
        <w:t>i</w:t>
      </w:r>
      <w:r w:rsidR="003670D3" w:rsidRPr="006C312D">
        <w:t xml:space="preserve">s </w:t>
      </w:r>
      <w:r w:rsidRPr="006C312D">
        <w:t xml:space="preserve">obtained, ETS </w:t>
      </w:r>
      <w:r w:rsidR="003670D3" w:rsidRPr="006C312D">
        <w:t>discuss</w:t>
      </w:r>
      <w:r w:rsidR="003670D3">
        <w:t>es</w:t>
      </w:r>
      <w:r w:rsidR="003670D3" w:rsidRPr="006C312D">
        <w:t xml:space="preserve"> </w:t>
      </w:r>
      <w:r w:rsidRPr="006C312D">
        <w:t>its psychometric characteristics with the CDE and receive</w:t>
      </w:r>
      <w:r w:rsidR="0045029F">
        <w:t>s</w:t>
      </w:r>
      <w:r w:rsidRPr="006C312D">
        <w:t xml:space="preserve"> approval from the CDE. Removed anchor items </w:t>
      </w:r>
      <w:r w:rsidR="003670D3">
        <w:t>are</w:t>
      </w:r>
      <w:r w:rsidR="003670D3" w:rsidRPr="006C312D">
        <w:t xml:space="preserve"> </w:t>
      </w:r>
      <w:r w:rsidRPr="006C312D">
        <w:t xml:space="preserve">not used in the computation of the linking constants but </w:t>
      </w:r>
      <w:r w:rsidR="00DE0537">
        <w:t>are</w:t>
      </w:r>
      <w:r w:rsidR="00DE0537" w:rsidRPr="006C312D">
        <w:t xml:space="preserve"> </w:t>
      </w:r>
      <w:r w:rsidRPr="006C312D">
        <w:t xml:space="preserve">still included in calibration and for deriving raw-to-theta conversions for the </w:t>
      </w:r>
      <w:r w:rsidR="00DE0537">
        <w:t>new form in a typical</w:t>
      </w:r>
      <w:r w:rsidR="0045029F">
        <w:t>-</w:t>
      </w:r>
      <w:r w:rsidR="00DE0537">
        <w:t>year administration</w:t>
      </w:r>
      <w:r w:rsidRPr="006C312D">
        <w:t>.</w:t>
      </w:r>
    </w:p>
    <w:p w14:paraId="2B1F9467" w14:textId="0D297D03" w:rsidR="00A3298A" w:rsidRPr="006C312D" w:rsidRDefault="00A3298A" w:rsidP="00A3298A">
      <w:pPr>
        <w:pStyle w:val="Heading6"/>
        <w:numPr>
          <w:ilvl w:val="4"/>
          <w:numId w:val="93"/>
        </w:numPr>
      </w:pPr>
      <w:bookmarkStart w:id="415" w:name="_Robust-Z_Procedure"/>
      <w:bookmarkEnd w:id="415"/>
      <w:r w:rsidRPr="006C312D">
        <w:t>Evaluation of Linking</w:t>
      </w:r>
    </w:p>
    <w:p w14:paraId="758D0191" w14:textId="5F1AFCEA" w:rsidR="00A3298A" w:rsidRPr="006C312D" w:rsidRDefault="00DE0537" w:rsidP="00A3298A">
      <w:r>
        <w:t>T</w:t>
      </w:r>
      <w:r w:rsidR="00A3298A" w:rsidRPr="006C312D">
        <w:t xml:space="preserve">wo indices </w:t>
      </w:r>
      <w:r>
        <w:t>are</w:t>
      </w:r>
      <w:r w:rsidRPr="006C312D">
        <w:t xml:space="preserve"> </w:t>
      </w:r>
      <w:r w:rsidR="00A3298A" w:rsidRPr="006C312D">
        <w:t xml:space="preserve">used to evaluate the quality of the linking procedure: the RSD of the two sets of item difficulty estimates for the anchor items (i.e., the </w:t>
      </w:r>
      <w:r>
        <w:t>item bank estimates</w:t>
      </w:r>
      <w:r w:rsidR="00A3298A" w:rsidRPr="006C312D">
        <w:t xml:space="preserve"> and </w:t>
      </w:r>
      <w:r>
        <w:t>the new form item</w:t>
      </w:r>
      <w:r w:rsidR="00A3298A" w:rsidRPr="006C312D">
        <w:t xml:space="preserve"> calibration estimates), and the correlation between the two sets of item difficulty estimates for the anchor items (Huynh, 2009). If the correlation is at least 0.95 and the RSD is between 0.9 and 1.1, the linking results are considered acceptable, and all anchor items are regarded as stable in the linking process.</w:t>
      </w:r>
    </w:p>
    <w:p w14:paraId="1DD46C6C" w14:textId="77777777" w:rsidR="00A3298A" w:rsidRPr="006C312D" w:rsidRDefault="00A3298A" w:rsidP="00A3298A">
      <w:pPr>
        <w:pStyle w:val="Heading5"/>
        <w:numPr>
          <w:ilvl w:val="3"/>
          <w:numId w:val="93"/>
        </w:numPr>
      </w:pPr>
      <w:bookmarkStart w:id="416" w:name="_Scaling_the_Scores"/>
      <w:bookmarkEnd w:id="416"/>
      <w:r w:rsidRPr="006C312D">
        <w:t>Scaling the Scores</w:t>
      </w:r>
    </w:p>
    <w:p w14:paraId="79501D35" w14:textId="62F3C4F9" w:rsidR="00A3298A" w:rsidRPr="006C312D" w:rsidRDefault="00E731C0" w:rsidP="00A3298A">
      <w:r>
        <w:t>T</w:t>
      </w:r>
      <w:r w:rsidR="00A3298A" w:rsidRPr="006C312D">
        <w:t xml:space="preserve">he number-correct scores (raw scores) of each form are transformed to scale scores by a </w:t>
      </w:r>
      <w:r w:rsidR="00AF30B9">
        <w:t>three</w:t>
      </w:r>
      <w:r w:rsidR="00A3298A" w:rsidRPr="006C312D">
        <w:t xml:space="preserve">-step process for grades three through eight. First, the item-difficulty estimates for each grade are concurrently calibrated and </w:t>
      </w:r>
      <w:r w:rsidR="00122420">
        <w:t>linked to</w:t>
      </w:r>
      <w:r w:rsidR="00A3298A" w:rsidRPr="006C312D">
        <w:t xml:space="preserve"> the base scale for the item bank</w:t>
      </w:r>
      <w:r w:rsidR="005A55A5">
        <w:t>.</w:t>
      </w:r>
      <w:r w:rsidR="0054366B">
        <w:t xml:space="preserve"> </w:t>
      </w:r>
      <w:r w:rsidR="00A3298A" w:rsidRPr="006C312D">
        <w:t>Then, the number-correct scores (raw scores) of each form are transformed to ability (theta) scores that will be used to establish the reporting scale by the inverse test characteristic curve (TCC) procedure</w:t>
      </w:r>
      <w:r w:rsidR="005A55A5">
        <w:t>.</w:t>
      </w:r>
      <w:r w:rsidR="00A3298A" w:rsidRPr="006C312D" w:rsidDel="00306745">
        <w:t xml:space="preserve"> </w:t>
      </w:r>
      <w:r w:rsidR="00A3298A" w:rsidRPr="006C312D">
        <w:t xml:space="preserve">Finally, these ability (theta) scores are transformed to scale scores through </w:t>
      </w:r>
      <w:r w:rsidR="00B63128">
        <w:t>a</w:t>
      </w:r>
      <w:r w:rsidR="00B63128" w:rsidRPr="006C312D">
        <w:t xml:space="preserve"> </w:t>
      </w:r>
      <w:r w:rsidR="00A3298A" w:rsidRPr="006C312D">
        <w:t>linear transformation</w:t>
      </w:r>
      <w:r w:rsidR="005A55A5">
        <w:t>.</w:t>
      </w:r>
    </w:p>
    <w:p w14:paraId="16B2C21D" w14:textId="77777777" w:rsidR="00A3298A" w:rsidRPr="006C312D" w:rsidRDefault="00A3298A" w:rsidP="00A3298A">
      <w:r w:rsidRPr="006C312D">
        <w:t xml:space="preserve">The requirements that are particularly applied to the CSA reporting scale are also listed in subsection </w:t>
      </w:r>
      <w:hyperlink w:anchor="_Transformation_from_Theta" w:history="1">
        <w:r w:rsidRPr="006C312D">
          <w:rPr>
            <w:rStyle w:val="Hyperlink"/>
            <w:i/>
          </w:rPr>
          <w:t>7.4.2.3.2 Transformation from Theta Scores to Scale Scores</w:t>
        </w:r>
      </w:hyperlink>
      <w:r w:rsidRPr="006C312D">
        <w:t>.</w:t>
      </w:r>
    </w:p>
    <w:p w14:paraId="62CD80D7" w14:textId="375D0392" w:rsidR="00A3298A" w:rsidRPr="006C312D" w:rsidRDefault="00A3298A" w:rsidP="00A3298A">
      <w:pPr>
        <w:pStyle w:val="Heading6"/>
        <w:numPr>
          <w:ilvl w:val="4"/>
          <w:numId w:val="93"/>
        </w:numPr>
      </w:pPr>
      <w:bookmarkStart w:id="417" w:name="_Inverse_Test_Characteristic"/>
      <w:bookmarkEnd w:id="417"/>
      <w:r w:rsidRPr="006C312D">
        <w:t>Inverse Test Characteristic Curve Procedure</w:t>
      </w:r>
    </w:p>
    <w:p w14:paraId="00D49BB0" w14:textId="074D99B7" w:rsidR="00321496" w:rsidRPr="006C312D" w:rsidRDefault="00A3298A" w:rsidP="00A3298A">
      <w:r w:rsidRPr="006C312D">
        <w:t xml:space="preserve">After all the item difficulty estimates </w:t>
      </w:r>
      <w:r w:rsidR="003F4215">
        <w:t>are</w:t>
      </w:r>
      <w:r w:rsidR="003F4215" w:rsidRPr="006C312D">
        <w:t xml:space="preserve"> </w:t>
      </w:r>
      <w:r w:rsidRPr="006C312D">
        <w:t xml:space="preserve">calibrated </w:t>
      </w:r>
      <w:r w:rsidR="00B63128">
        <w:t>and linked</w:t>
      </w:r>
      <w:r w:rsidRPr="006C312D">
        <w:t xml:space="preserve"> to the reference scale derived from</w:t>
      </w:r>
      <w:r w:rsidR="00A53C61">
        <w:t xml:space="preserve"> administration</w:t>
      </w:r>
      <w:r w:rsidRPr="006C312D">
        <w:t xml:space="preserve"> </w:t>
      </w:r>
      <w:r w:rsidR="003F4215">
        <w:t>data</w:t>
      </w:r>
      <w:r w:rsidRPr="006C312D">
        <w:t xml:space="preserve">, students’ overall ability estimates </w:t>
      </w:r>
      <w:r w:rsidR="003F4215">
        <w:t>are</w:t>
      </w:r>
      <w:r w:rsidRPr="006C312D">
        <w:t xml:space="preserve"> derived from the input data file</w:t>
      </w:r>
      <w:r w:rsidRPr="006C312D">
        <w:rPr>
          <w:i/>
        </w:rPr>
        <w:t xml:space="preserve">, </w:t>
      </w:r>
      <w:r w:rsidRPr="006C312D">
        <w:t>through the IRT inverse TCC method (Stocking, 1996). This method transforms the sum of the student’s item scores into an ability estimate. That estimate is the ability value that makes the sum of the expected scores on the items administered to the student equal to the sum of the scores that the student actually received on those items.</w:t>
      </w:r>
    </w:p>
    <w:p w14:paraId="776571C5" w14:textId="2CDABE0F" w:rsidR="00A3298A" w:rsidRPr="006C312D" w:rsidRDefault="00A3298A" w:rsidP="00A3298A">
      <w:pPr>
        <w:tabs>
          <w:tab w:val="right" w:pos="9900"/>
        </w:tabs>
      </w:pPr>
      <w:r w:rsidRPr="006C312D">
        <w:t>The TCC expresses the expected total score on a set of items as a function of the student’s ability, which is shown in equation 7.9</w:t>
      </w:r>
      <w:r w:rsidR="00DD38E7">
        <w:t xml:space="preserve">. </w:t>
      </w:r>
      <w:r w:rsidR="00DD38E7" w:rsidRPr="006C312D">
        <w:rPr>
          <w:i/>
        </w:rPr>
        <w:t xml:space="preserve">Refer to the </w:t>
      </w:r>
      <w:hyperlink w:anchor="_Alternative_Text_for_8" w:history="1">
        <w:r w:rsidR="00DD38E7" w:rsidRPr="006C312D">
          <w:rPr>
            <w:rStyle w:val="Hyperlink"/>
            <w:i/>
            <w:iCs/>
          </w:rPr>
          <w:t>Alternative Text for Equation 7.9</w:t>
        </w:r>
      </w:hyperlink>
      <w:r w:rsidR="00DD38E7" w:rsidRPr="006C312D">
        <w:rPr>
          <w:i/>
        </w:rPr>
        <w:t xml:space="preserve"> for a description of this equation.</w:t>
      </w:r>
    </w:p>
    <w:bookmarkStart w:id="418" w:name="_MON_1750850922"/>
    <w:bookmarkEnd w:id="418"/>
    <w:p w14:paraId="09CA93AC" w14:textId="63C6DFD7" w:rsidR="00A3298A" w:rsidRPr="006C312D" w:rsidRDefault="00321496" w:rsidP="00D27499">
      <w:pPr>
        <w:pStyle w:val="NormalIndent2"/>
      </w:pPr>
      <w:r>
        <w:rPr>
          <w:noProof/>
        </w:rPr>
        <w:object w:dxaOrig="4378" w:dyaOrig="880" w14:anchorId="75118566">
          <v:shape id="_x0000_i1036" type="#_x0000_t75" alt="Equation 7.9; a link to the long description for this equation is found in the preceding paragraph." style="width:3in;height:43pt" o:ole="">
            <v:imagedata r:id="rId55" o:title=""/>
          </v:shape>
          <o:OLEObject Type="Embed" ProgID="Word.Document.12" ShapeID="_x0000_i1036" DrawAspect="Content" ObjectID="_1835513634" r:id="rId56">
            <o:FieldCodes>\s</o:FieldCodes>
          </o:OLEObject>
        </w:object>
      </w:r>
      <w:r w:rsidR="00A3298A" w:rsidRPr="006C312D">
        <w:tab/>
      </w:r>
      <w:bookmarkStart w:id="419" w:name="EQ7_9"/>
      <w:r w:rsidR="00A3298A" w:rsidRPr="006C312D">
        <w:t>(7.9)</w:t>
      </w:r>
      <w:bookmarkEnd w:id="419"/>
    </w:p>
    <w:p w14:paraId="1B42BD32" w14:textId="77777777" w:rsidR="00A3298A" w:rsidRPr="006C312D" w:rsidRDefault="00A3298A" w:rsidP="00A3298A">
      <w:pPr>
        <w:pStyle w:val="NormalIndent2"/>
      </w:pPr>
      <w:r w:rsidRPr="006C312D">
        <w:t>where,</w:t>
      </w:r>
    </w:p>
    <w:p w14:paraId="6A60E0EE" w14:textId="77777777" w:rsidR="00A3298A" w:rsidRPr="006C312D" w:rsidRDefault="00A3298A" w:rsidP="00A3298A">
      <w:pPr>
        <w:pStyle w:val="equation"/>
      </w:pPr>
      <w:proofErr w:type="spellStart"/>
      <w:r w:rsidRPr="006C312D">
        <w:rPr>
          <w:rFonts w:ascii="Times New Roman" w:hAnsi="Times New Roman" w:cs="Times New Roman"/>
          <w:i/>
          <w:iCs/>
          <w:sz w:val="28"/>
          <w:szCs w:val="28"/>
        </w:rPr>
        <w:t>ndich</w:t>
      </w:r>
      <w:proofErr w:type="spellEnd"/>
      <w:r w:rsidRPr="006C312D">
        <w:t xml:space="preserve"> is the number of dichotomous items in the test,</w:t>
      </w:r>
    </w:p>
    <w:p w14:paraId="21A20C64" w14:textId="77777777" w:rsidR="00A3298A" w:rsidRPr="006C312D" w:rsidRDefault="00A3298A" w:rsidP="00A3298A">
      <w:pPr>
        <w:pStyle w:val="equation"/>
      </w:pPr>
      <w:r w:rsidRPr="006C312D">
        <w:rPr>
          <w:rFonts w:ascii="Times New Roman" w:hAnsi="Times New Roman" w:cs="Times New Roman"/>
          <w:i/>
          <w:sz w:val="28"/>
          <w:szCs w:val="28"/>
        </w:rPr>
        <w:t>P</w:t>
      </w:r>
      <w:r w:rsidRPr="006C312D">
        <w:rPr>
          <w:rFonts w:ascii="Times New Roman" w:hAnsi="Times New Roman" w:cs="Times New Roman"/>
          <w:i/>
          <w:sz w:val="28"/>
          <w:szCs w:val="28"/>
          <w:vertAlign w:val="subscript"/>
        </w:rPr>
        <w:t>i</w:t>
      </w:r>
      <w:r w:rsidRPr="006C312D">
        <w:rPr>
          <w:rFonts w:ascii="Times New Roman" w:hAnsi="Times New Roman" w:cs="Times New Roman"/>
          <w:i/>
          <w:sz w:val="28"/>
          <w:szCs w:val="28"/>
        </w:rPr>
        <w:t>(θ)</w:t>
      </w:r>
      <w:r w:rsidRPr="006C312D">
        <w:t xml:space="preserve"> is the probability of a correct response to item </w:t>
      </w:r>
      <w:r w:rsidRPr="006C312D">
        <w:rPr>
          <w:rFonts w:ascii="Times New Roman" w:hAnsi="Times New Roman" w:cs="Times New Roman"/>
          <w:i/>
          <w:iCs/>
          <w:sz w:val="28"/>
          <w:szCs w:val="28"/>
        </w:rPr>
        <w:t>i</w:t>
      </w:r>
      <w:r w:rsidRPr="006C312D">
        <w:t xml:space="preserve"> at ability </w:t>
      </w:r>
      <w:r w:rsidRPr="006C312D">
        <w:rPr>
          <w:rFonts w:ascii="Times New Roman" w:hAnsi="Times New Roman" w:cs="Times New Roman"/>
          <w:i/>
          <w:iCs/>
          <w:sz w:val="28"/>
          <w:szCs w:val="28"/>
        </w:rPr>
        <w:t>θ</w:t>
      </w:r>
      <w:r w:rsidRPr="006C312D">
        <w:t xml:space="preserve"> on the dichotomous item in equation 7.7,</w:t>
      </w:r>
    </w:p>
    <w:p w14:paraId="60C20A74" w14:textId="77777777" w:rsidR="00A3298A" w:rsidRPr="006C312D" w:rsidRDefault="00A3298A" w:rsidP="00A3298A">
      <w:pPr>
        <w:pStyle w:val="equation"/>
      </w:pPr>
      <w:proofErr w:type="spellStart"/>
      <w:r w:rsidRPr="006C312D">
        <w:rPr>
          <w:rFonts w:ascii="Times New Roman" w:hAnsi="Times New Roman" w:cs="Times New Roman"/>
          <w:i/>
          <w:iCs/>
          <w:sz w:val="28"/>
          <w:szCs w:val="28"/>
        </w:rPr>
        <w:t>npoly</w:t>
      </w:r>
      <w:proofErr w:type="spellEnd"/>
      <w:r w:rsidRPr="006C312D">
        <w:t xml:space="preserve"> is the number of polytomous items in the test,</w:t>
      </w:r>
    </w:p>
    <w:p w14:paraId="0F17F1D7" w14:textId="77777777" w:rsidR="00A3298A" w:rsidRPr="006C312D" w:rsidRDefault="00A3298A" w:rsidP="00A3298A">
      <w:pPr>
        <w:pStyle w:val="equation"/>
      </w:pPr>
      <w:r w:rsidRPr="006C312D">
        <w:rPr>
          <w:rFonts w:ascii="Times New Roman" w:hAnsi="Times New Roman" w:cs="Times New Roman"/>
          <w:i/>
          <w:sz w:val="28"/>
          <w:szCs w:val="28"/>
        </w:rPr>
        <w:t>m</w:t>
      </w:r>
      <w:r w:rsidRPr="006C312D">
        <w:t xml:space="preserve"> is the number of score categories for each polytomous item,</w:t>
      </w:r>
    </w:p>
    <w:p w14:paraId="24A57596" w14:textId="77777777" w:rsidR="00A3298A" w:rsidRPr="006C312D" w:rsidRDefault="00A3298A" w:rsidP="00A3298A">
      <w:pPr>
        <w:pStyle w:val="equation"/>
      </w:pPr>
      <w:proofErr w:type="spellStart"/>
      <w:r w:rsidRPr="006C312D">
        <w:rPr>
          <w:rFonts w:ascii="Times New Roman" w:hAnsi="Times New Roman" w:cs="Times New Roman"/>
          <w:i/>
          <w:sz w:val="28"/>
          <w:szCs w:val="28"/>
        </w:rPr>
        <w:t>s</w:t>
      </w:r>
      <w:r w:rsidRPr="006C312D">
        <w:rPr>
          <w:rFonts w:ascii="Times New Roman" w:hAnsi="Times New Roman" w:cs="Times New Roman"/>
          <w:i/>
          <w:sz w:val="28"/>
          <w:szCs w:val="28"/>
          <w:vertAlign w:val="subscript"/>
        </w:rPr>
        <w:t>xj</w:t>
      </w:r>
      <w:proofErr w:type="spellEnd"/>
      <w:r w:rsidRPr="006C312D">
        <w:t xml:space="preserve"> is the value for score category </w:t>
      </w:r>
      <w:r w:rsidRPr="006C312D">
        <w:rPr>
          <w:rFonts w:ascii="Times New Roman" w:hAnsi="Times New Roman" w:cs="Times New Roman"/>
        </w:rPr>
        <w:t>x</w:t>
      </w:r>
      <w:r w:rsidRPr="006C312D">
        <w:t xml:space="preserve"> for the polytomous item </w:t>
      </w:r>
      <w:r w:rsidRPr="006C312D">
        <w:rPr>
          <w:rFonts w:ascii="Times New Roman" w:hAnsi="Times New Roman" w:cs="Times New Roman"/>
          <w:i/>
          <w:sz w:val="28"/>
          <w:szCs w:val="28"/>
        </w:rPr>
        <w:t>j</w:t>
      </w:r>
      <w:r w:rsidRPr="006C312D">
        <w:t>,</w:t>
      </w:r>
    </w:p>
    <w:p w14:paraId="7A9CC2F8" w14:textId="3BF45397" w:rsidR="00A3298A" w:rsidRPr="006C312D" w:rsidRDefault="00A3298A" w:rsidP="00A3298A">
      <w:pPr>
        <w:pStyle w:val="equation"/>
      </w:pPr>
      <w:proofErr w:type="spellStart"/>
      <w:r w:rsidRPr="006C312D">
        <w:rPr>
          <w:rFonts w:ascii="Times New Roman" w:hAnsi="Times New Roman" w:cs="Times New Roman"/>
          <w:i/>
          <w:sz w:val="28"/>
          <w:szCs w:val="28"/>
        </w:rPr>
        <w:lastRenderedPageBreak/>
        <w:t>P</w:t>
      </w:r>
      <w:r w:rsidRPr="004D6D60">
        <w:rPr>
          <w:rFonts w:ascii="Times New Roman" w:hAnsi="Times New Roman" w:cs="Times New Roman"/>
          <w:i/>
          <w:sz w:val="28"/>
          <w:szCs w:val="28"/>
          <w:vertAlign w:val="subscript"/>
        </w:rPr>
        <w:t>xj</w:t>
      </w:r>
      <w:proofErr w:type="spellEnd"/>
      <w:r w:rsidRPr="006C312D">
        <w:rPr>
          <w:rFonts w:ascii="Times New Roman" w:hAnsi="Times New Roman" w:cs="Times New Roman"/>
          <w:i/>
          <w:sz w:val="28"/>
          <w:szCs w:val="28"/>
        </w:rPr>
        <w:t>(θ)</w:t>
      </w:r>
      <w:r w:rsidRPr="006C312D">
        <w:rPr>
          <w:i/>
        </w:rPr>
        <w:t xml:space="preserve"> </w:t>
      </w:r>
      <w:r w:rsidRPr="006C312D">
        <w:t xml:space="preserve">is the probability that an examinee with ability </w:t>
      </w:r>
      <w:r w:rsidRPr="006C312D">
        <w:rPr>
          <w:rFonts w:ascii="Times New Roman" w:hAnsi="Times New Roman" w:cs="Times New Roman"/>
          <w:i/>
          <w:iCs/>
          <w:sz w:val="28"/>
          <w:szCs w:val="28"/>
        </w:rPr>
        <w:t>θ</w:t>
      </w:r>
      <w:r w:rsidRPr="006C312D">
        <w:t xml:space="preserve"> obtains score </w:t>
      </w:r>
      <w:proofErr w:type="spellStart"/>
      <w:r w:rsidRPr="006C312D">
        <w:rPr>
          <w:rFonts w:ascii="Times New Roman" w:hAnsi="Times New Roman" w:cs="Times New Roman"/>
          <w:i/>
          <w:iCs/>
          <w:sz w:val="28"/>
          <w:szCs w:val="28"/>
        </w:rPr>
        <w:t>s</w:t>
      </w:r>
      <w:r w:rsidRPr="006C312D">
        <w:rPr>
          <w:rFonts w:ascii="Times New Roman" w:hAnsi="Times New Roman" w:cs="Times New Roman"/>
          <w:i/>
          <w:iCs/>
          <w:sz w:val="28"/>
          <w:szCs w:val="28"/>
          <w:vertAlign w:val="subscript"/>
        </w:rPr>
        <w:t>x</w:t>
      </w:r>
      <w:proofErr w:type="spellEnd"/>
      <w:r w:rsidRPr="006C312D">
        <w:t xml:space="preserve"> on the polytomous item</w:t>
      </w:r>
      <w:r w:rsidRPr="006C312D">
        <w:rPr>
          <w:i/>
        </w:rPr>
        <w:t xml:space="preserve"> </w:t>
      </w:r>
      <w:r w:rsidRPr="006C312D">
        <w:rPr>
          <w:rFonts w:ascii="Times New Roman" w:hAnsi="Times New Roman" w:cs="Times New Roman"/>
          <w:i/>
          <w:sz w:val="28"/>
          <w:szCs w:val="28"/>
        </w:rPr>
        <w:t>j</w:t>
      </w:r>
      <w:r w:rsidRPr="006C312D">
        <w:rPr>
          <w:i/>
        </w:rPr>
        <w:t xml:space="preserve"> </w:t>
      </w:r>
      <w:r w:rsidRPr="006C312D">
        <w:t>in equation 7.7, and</w:t>
      </w:r>
    </w:p>
    <w:p w14:paraId="6AF0AF3C" w14:textId="77777777" w:rsidR="00A3298A" w:rsidRPr="006C312D" w:rsidRDefault="00A3298A" w:rsidP="00A3298A">
      <w:pPr>
        <w:ind w:left="504" w:firstLine="576"/>
      </w:pPr>
      <w:r w:rsidRPr="006C312D">
        <w:rPr>
          <w:rFonts w:ascii="Times New Roman" w:hAnsi="Times New Roman" w:cs="Times New Roman"/>
          <w:i/>
          <w:sz w:val="28"/>
          <w:szCs w:val="28"/>
        </w:rPr>
        <w:t>ξ(θ)</w:t>
      </w:r>
      <w:r w:rsidRPr="006C312D">
        <w:t xml:space="preserve"> is the corresponding expected total score.</w:t>
      </w:r>
    </w:p>
    <w:p w14:paraId="2E7F767A" w14:textId="77777777" w:rsidR="00A3298A" w:rsidRPr="006C312D" w:rsidRDefault="00A3298A" w:rsidP="00A3298A">
      <w:pPr>
        <w:pStyle w:val="Heading6"/>
        <w:numPr>
          <w:ilvl w:val="4"/>
          <w:numId w:val="93"/>
        </w:numPr>
      </w:pPr>
      <w:bookmarkStart w:id="420" w:name="_7.4.2.3.2_Transformation_from"/>
      <w:bookmarkStart w:id="421" w:name="_Transformation_from_Theta"/>
      <w:bookmarkEnd w:id="420"/>
      <w:bookmarkEnd w:id="421"/>
      <w:r w:rsidRPr="006C312D">
        <w:t>Transformation from Theta Scores to Scale Scores</w:t>
      </w:r>
    </w:p>
    <w:p w14:paraId="2757D939" w14:textId="52E25AC8" w:rsidR="006712BE" w:rsidRDefault="00A3298A" w:rsidP="006712BE">
      <w:r w:rsidRPr="006C312D">
        <w:t xml:space="preserve">Students’ ability estimates (theta scores) </w:t>
      </w:r>
      <w:r w:rsidR="00FE7CD0">
        <w:t>are</w:t>
      </w:r>
      <w:r w:rsidR="00FE7CD0" w:rsidRPr="006C312D">
        <w:t xml:space="preserve"> </w:t>
      </w:r>
      <w:r w:rsidRPr="006C312D">
        <w:t xml:space="preserve">transformed to the scale score metric by applying a linear transformation based on threshold theta values. Those threshold values were determined after standard setting and approved by the California State Board of Education. </w:t>
      </w:r>
      <w:r w:rsidR="00643090" w:rsidRPr="00643090">
        <w:rPr>
          <w:rStyle w:val="Cross-Reference"/>
        </w:rPr>
        <w:fldChar w:fldCharType="begin"/>
      </w:r>
      <w:r w:rsidR="00643090" w:rsidRPr="00643090">
        <w:rPr>
          <w:rStyle w:val="Cross-Reference"/>
        </w:rPr>
        <w:instrText xml:space="preserve"> REF _Ref58319235 \h </w:instrText>
      </w:r>
      <w:r w:rsidR="00643090">
        <w:rPr>
          <w:rStyle w:val="Cross-Reference"/>
        </w:rPr>
        <w:instrText xml:space="preserve"> \* MERGEFORMAT </w:instrText>
      </w:r>
      <w:r w:rsidR="00643090" w:rsidRPr="00643090">
        <w:rPr>
          <w:rStyle w:val="Cross-Reference"/>
        </w:rPr>
      </w:r>
      <w:r w:rsidR="00643090" w:rsidRPr="00643090">
        <w:rPr>
          <w:rStyle w:val="Cross-Reference"/>
        </w:rPr>
        <w:fldChar w:fldCharType="separate"/>
      </w:r>
      <w:r w:rsidR="004F114F" w:rsidRPr="004F114F">
        <w:rPr>
          <w:rStyle w:val="Cross-Reference"/>
        </w:rPr>
        <w:t>Table 5.1</w:t>
      </w:r>
      <w:r w:rsidR="00643090" w:rsidRPr="00643090">
        <w:rPr>
          <w:rStyle w:val="Cross-Reference"/>
        </w:rPr>
        <w:fldChar w:fldCharType="end"/>
      </w:r>
      <w:r w:rsidR="00707FFC" w:rsidRPr="006C312D">
        <w:t xml:space="preserve"> </w:t>
      </w:r>
      <w:r w:rsidRPr="006C312D">
        <w:t xml:space="preserve">shows the standard setting threshold scores. </w:t>
      </w:r>
      <w:r w:rsidR="006712BE" w:rsidRPr="00380C0B">
        <w:t xml:space="preserve">The scaling transformation </w:t>
      </w:r>
      <w:r w:rsidR="00D67AAD">
        <w:t xml:space="preserve">from </w:t>
      </w:r>
      <w:r w:rsidR="00BF6255">
        <w:t>theta to scale score is shown in</w:t>
      </w:r>
      <w:r w:rsidR="00EB2E1F">
        <w:t xml:space="preserve"> equation </w:t>
      </w:r>
      <w:r w:rsidR="009451C4">
        <w:t>7.10</w:t>
      </w:r>
      <w:r w:rsidR="00EB2E1F">
        <w:t>.</w:t>
      </w:r>
      <w:r w:rsidR="00184692">
        <w:t xml:space="preserve"> </w:t>
      </w:r>
      <w:r w:rsidR="00184692" w:rsidRPr="00380C0B">
        <w:rPr>
          <w:i/>
          <w:iCs/>
        </w:rPr>
        <w:t>Refer to</w:t>
      </w:r>
      <w:r w:rsidR="00184692" w:rsidRPr="00380C0B">
        <w:rPr>
          <w:i/>
        </w:rPr>
        <w:t xml:space="preserve"> the </w:t>
      </w:r>
      <w:hyperlink w:anchor="_Alternative_Text_for_9" w:history="1">
        <w:r w:rsidR="00184692" w:rsidRPr="00380C0B">
          <w:rPr>
            <w:rStyle w:val="Hyperlink"/>
            <w:i/>
          </w:rPr>
          <w:t xml:space="preserve">Alternative Text for Equation </w:t>
        </w:r>
        <w:r w:rsidR="00184692">
          <w:rPr>
            <w:rStyle w:val="Hyperlink"/>
            <w:i/>
          </w:rPr>
          <w:t>7.10</w:t>
        </w:r>
      </w:hyperlink>
      <w:r w:rsidR="00184692" w:rsidRPr="00380C0B">
        <w:rPr>
          <w:i/>
        </w:rPr>
        <w:t xml:space="preserve"> for a description of this equation.</w:t>
      </w:r>
    </w:p>
    <w:bookmarkStart w:id="422" w:name="_MON_1791201345"/>
    <w:bookmarkEnd w:id="422"/>
    <w:p w14:paraId="00F23DC8" w14:textId="4034E054" w:rsidR="009451C4" w:rsidRPr="00380C0B" w:rsidRDefault="004F114F" w:rsidP="008E1F5A">
      <w:pPr>
        <w:pStyle w:val="NormalIndent2"/>
      </w:pPr>
      <w:r>
        <w:object w:dxaOrig="1570" w:dyaOrig="281" w14:anchorId="76872D7A">
          <v:shape id="_x0000_i1037" type="#_x0000_t75" alt="Equation 7.10; a link to the long description for this equation is found in the preceding paragraph." style="width:76.85pt;height:15.6pt" o:ole="">
            <v:imagedata r:id="rId57" o:title=""/>
          </v:shape>
          <o:OLEObject Type="Embed" ProgID="Word.Document.12" ShapeID="_x0000_i1037" DrawAspect="Content" ObjectID="_1835513635" r:id="rId58">
            <o:FieldCodes>\s</o:FieldCodes>
          </o:OLEObject>
        </w:object>
      </w:r>
      <w:r w:rsidR="009451C4" w:rsidRPr="00380C0B">
        <w:tab/>
      </w:r>
      <w:bookmarkStart w:id="423" w:name="EQ7_10"/>
      <w:r w:rsidR="009451C4" w:rsidRPr="00380C0B">
        <w:t>(</w:t>
      </w:r>
      <w:r w:rsidR="009451C4">
        <w:t>7</w:t>
      </w:r>
      <w:r w:rsidR="009451C4" w:rsidRPr="00380C0B">
        <w:t>.</w:t>
      </w:r>
      <w:r w:rsidR="009451C4">
        <w:t>10</w:t>
      </w:r>
      <w:r w:rsidR="009451C4" w:rsidRPr="00380C0B">
        <w:t>)</w:t>
      </w:r>
      <w:bookmarkEnd w:id="423"/>
    </w:p>
    <w:p w14:paraId="663B97B2" w14:textId="77777777" w:rsidR="009451C4" w:rsidRPr="00380C0B" w:rsidRDefault="009451C4" w:rsidP="009451C4">
      <w:pPr>
        <w:pStyle w:val="NormalIndent2"/>
        <w:keepNext/>
      </w:pPr>
      <w:r w:rsidRPr="00380C0B">
        <w:t>where,</w:t>
      </w:r>
    </w:p>
    <w:p w14:paraId="12E8AC66" w14:textId="50A9DFB9" w:rsidR="00C71EDA" w:rsidRPr="006C312D" w:rsidRDefault="00C71EDA" w:rsidP="00C71EDA">
      <w:pPr>
        <w:pStyle w:val="equation"/>
      </w:pPr>
      <w:r w:rsidRPr="004D6D60">
        <w:rPr>
          <w:rFonts w:ascii="Times New Roman" w:hAnsi="Times New Roman" w:cs="Times New Roman"/>
          <w:i/>
          <w:sz w:val="28"/>
          <w:szCs w:val="28"/>
        </w:rPr>
        <w:t>SS</w:t>
      </w:r>
      <w:r w:rsidRPr="006C312D">
        <w:t xml:space="preserve"> </w:t>
      </w:r>
      <w:r>
        <w:t xml:space="preserve">represents </w:t>
      </w:r>
      <w:r w:rsidRPr="006C312D">
        <w:t>the reporting scale score,</w:t>
      </w:r>
    </w:p>
    <w:p w14:paraId="173780C0" w14:textId="5E2981F5" w:rsidR="009451C4" w:rsidRDefault="00AC7ED7" w:rsidP="009451C4">
      <w:pPr>
        <w:pStyle w:val="equation"/>
        <w:spacing w:after="120"/>
      </w:pPr>
      <w:r w:rsidRPr="006C312D">
        <w:rPr>
          <w:rFonts w:ascii="Times New Roman" w:hAnsi="Times New Roman" w:cs="Times New Roman"/>
          <w:i/>
          <w:sz w:val="28"/>
          <w:szCs w:val="28"/>
        </w:rPr>
        <w:t>θ</w:t>
      </w:r>
      <w:r w:rsidRPr="00380C0B" w:rsidDel="00AC7ED7">
        <w:rPr>
          <w:rFonts w:ascii="Times New Roman" w:hAnsi="Times New Roman" w:cs="Times New Roman"/>
        </w:rPr>
        <w:t xml:space="preserve"> </w:t>
      </w:r>
      <w:r w:rsidR="009451C4" w:rsidRPr="00380C0B">
        <w:t>represents student ability</w:t>
      </w:r>
      <w:r w:rsidR="003C0E8F">
        <w:t>,</w:t>
      </w:r>
    </w:p>
    <w:p w14:paraId="365440C4" w14:textId="43069431" w:rsidR="000848BB" w:rsidRDefault="000848BB" w:rsidP="009451C4">
      <w:pPr>
        <w:pStyle w:val="equation"/>
        <w:spacing w:after="120"/>
      </w:pPr>
      <w:r w:rsidRPr="00FC5879">
        <w:rPr>
          <w:rFonts w:ascii="Times New Roman" w:hAnsi="Times New Roman" w:cs="Times New Roman"/>
          <w:i/>
          <w:sz w:val="28"/>
          <w:szCs w:val="28"/>
        </w:rPr>
        <w:t>a</w:t>
      </w:r>
      <w:r>
        <w:t xml:space="preserve"> represents</w:t>
      </w:r>
      <w:r w:rsidR="00031BC0">
        <w:t xml:space="preserve"> the</w:t>
      </w:r>
      <w:r>
        <w:t xml:space="preserve"> intercept of the linear transformation</w:t>
      </w:r>
      <w:r w:rsidR="003C0E8F">
        <w:t>,</w:t>
      </w:r>
      <w:r w:rsidR="00031BC0">
        <w:t xml:space="preserve"> and</w:t>
      </w:r>
    </w:p>
    <w:p w14:paraId="43B64D88" w14:textId="3B3BC2B9" w:rsidR="000848BB" w:rsidRPr="00380C0B" w:rsidRDefault="000848BB" w:rsidP="009451C4">
      <w:pPr>
        <w:pStyle w:val="equation"/>
        <w:spacing w:after="120"/>
      </w:pPr>
      <w:r w:rsidRPr="00FC5879">
        <w:rPr>
          <w:rFonts w:ascii="Times New Roman" w:hAnsi="Times New Roman" w:cs="Times New Roman"/>
          <w:i/>
          <w:sz w:val="28"/>
          <w:szCs w:val="28"/>
        </w:rPr>
        <w:t>b</w:t>
      </w:r>
      <w:r>
        <w:t xml:space="preserve"> represents</w:t>
      </w:r>
      <w:r w:rsidR="00031BC0">
        <w:t xml:space="preserve"> the</w:t>
      </w:r>
      <w:r>
        <w:t xml:space="preserve"> slo</w:t>
      </w:r>
      <w:r w:rsidR="003C0E8F">
        <w:t>pe of the linear transformation.</w:t>
      </w:r>
    </w:p>
    <w:p w14:paraId="47530D9B" w14:textId="6FED1740" w:rsidR="009451C4" w:rsidRDefault="009451C4" w:rsidP="009451C4">
      <w:r w:rsidRPr="00380C0B">
        <w:t xml:space="preserve">The slope </w:t>
      </w:r>
      <w:r w:rsidR="00A31279">
        <w:t>is</w:t>
      </w:r>
      <w:r w:rsidRPr="00380C0B">
        <w:t xml:space="preserve"> calculated in equation </w:t>
      </w:r>
      <w:r>
        <w:t>7.11</w:t>
      </w:r>
      <w:r w:rsidRPr="00380C0B">
        <w:t>.</w:t>
      </w:r>
      <w:r w:rsidR="00A31279" w:rsidRPr="00A31279">
        <w:rPr>
          <w:i/>
          <w:iCs/>
        </w:rPr>
        <w:t xml:space="preserve"> </w:t>
      </w:r>
      <w:r w:rsidR="00A31279" w:rsidRPr="00380C0B">
        <w:rPr>
          <w:i/>
          <w:iCs/>
        </w:rPr>
        <w:t>Refer to</w:t>
      </w:r>
      <w:r w:rsidR="00A31279" w:rsidRPr="00380C0B">
        <w:rPr>
          <w:i/>
        </w:rPr>
        <w:t xml:space="preserve"> the </w:t>
      </w:r>
      <w:hyperlink w:anchor="_Alternative_Text_for_19" w:history="1">
        <w:r w:rsidR="00A31279" w:rsidRPr="00380C0B">
          <w:rPr>
            <w:rStyle w:val="Hyperlink"/>
            <w:i/>
          </w:rPr>
          <w:t xml:space="preserve">Alternative Text for Equation </w:t>
        </w:r>
        <w:r w:rsidR="00A31279">
          <w:rPr>
            <w:rStyle w:val="Hyperlink"/>
            <w:i/>
          </w:rPr>
          <w:t>7.11</w:t>
        </w:r>
      </w:hyperlink>
      <w:r w:rsidR="00A31279" w:rsidRPr="00380C0B">
        <w:rPr>
          <w:i/>
        </w:rPr>
        <w:t xml:space="preserve"> for a description of this equation</w:t>
      </w:r>
    </w:p>
    <w:bookmarkStart w:id="424" w:name="_MON_1791201600"/>
    <w:bookmarkEnd w:id="424"/>
    <w:p w14:paraId="2F3B0929" w14:textId="2ECA44F3" w:rsidR="00B971C7" w:rsidRPr="00380C0B" w:rsidRDefault="004F114F" w:rsidP="009B65CC">
      <w:pPr>
        <w:pStyle w:val="NormalIndent2"/>
      </w:pPr>
      <w:r>
        <w:object w:dxaOrig="810" w:dyaOrig="540" w14:anchorId="6DA3341A">
          <v:shape id="_x0000_i1038" type="#_x0000_t75" alt="Equation 7.11; a link to the long description for this equation is found in the preceding paragraph." style="width:41.35pt;height:25.8pt" o:ole="">
            <v:imagedata r:id="rId59" o:title=""/>
          </v:shape>
          <o:OLEObject Type="Embed" ProgID="Word.Document.12" ShapeID="_x0000_i1038" DrawAspect="Content" ObjectID="_1835513636" r:id="rId60">
            <o:FieldCodes>\s</o:FieldCodes>
          </o:OLEObject>
        </w:object>
      </w:r>
      <w:r w:rsidR="00B971C7" w:rsidRPr="00380C0B">
        <w:tab/>
      </w:r>
      <w:bookmarkStart w:id="425" w:name="EQ7_11"/>
      <w:r w:rsidR="00B971C7" w:rsidRPr="00380C0B">
        <w:t>(</w:t>
      </w:r>
      <w:r w:rsidR="00C85C8D">
        <w:t>7.11</w:t>
      </w:r>
      <w:r w:rsidR="00B971C7" w:rsidRPr="00380C0B">
        <w:t>)</w:t>
      </w:r>
      <w:bookmarkEnd w:id="425"/>
    </w:p>
    <w:p w14:paraId="06DB428A" w14:textId="68BF8289" w:rsidR="00B971C7" w:rsidRPr="00380C0B" w:rsidRDefault="00A31279" w:rsidP="00B971C7">
      <w:r>
        <w:t xml:space="preserve">The intercept is calculated in equation 7.12 with range 3 thresholds. </w:t>
      </w:r>
      <w:r w:rsidRPr="00380C0B">
        <w:rPr>
          <w:i/>
          <w:iCs/>
        </w:rPr>
        <w:t>Refer to</w:t>
      </w:r>
      <w:r w:rsidRPr="00380C0B">
        <w:rPr>
          <w:i/>
        </w:rPr>
        <w:t xml:space="preserve"> the </w:t>
      </w:r>
      <w:hyperlink w:anchor="_Alternative_Text_for_20" w:history="1">
        <w:r w:rsidRPr="00380C0B">
          <w:rPr>
            <w:rStyle w:val="Hyperlink"/>
            <w:i/>
          </w:rPr>
          <w:t xml:space="preserve">Alternative Text for Equation </w:t>
        </w:r>
        <w:r>
          <w:rPr>
            <w:rStyle w:val="Hyperlink"/>
            <w:i/>
          </w:rPr>
          <w:t>7.12</w:t>
        </w:r>
      </w:hyperlink>
      <w:r w:rsidRPr="00380C0B">
        <w:rPr>
          <w:i/>
        </w:rPr>
        <w:t xml:space="preserve"> for a description of this equation.</w:t>
      </w:r>
    </w:p>
    <w:bookmarkStart w:id="426" w:name="_MON_1791201738"/>
    <w:bookmarkEnd w:id="426"/>
    <w:p w14:paraId="2494570A" w14:textId="3F49F12F" w:rsidR="00B971C7" w:rsidRPr="00380C0B" w:rsidRDefault="004F114F" w:rsidP="007B18B9">
      <w:pPr>
        <w:pStyle w:val="NormalIndent2"/>
      </w:pPr>
      <w:r>
        <w:object w:dxaOrig="3610" w:dyaOrig="592" w14:anchorId="68B27549">
          <v:shape id="_x0000_i1039" type="#_x0000_t75" alt="Equation 7.12; a link to the long description for this equation is found in the preceding paragraph." style="width:180pt;height:30.65pt" o:ole="">
            <v:imagedata r:id="rId61" o:title=""/>
          </v:shape>
          <o:OLEObject Type="Embed" ProgID="Word.Document.12" ShapeID="_x0000_i1039" DrawAspect="Content" ObjectID="_1835513637" r:id="rId62">
            <o:FieldCodes>\s</o:FieldCodes>
          </o:OLEObject>
        </w:object>
      </w:r>
      <w:r w:rsidR="00B971C7" w:rsidRPr="00380C0B">
        <w:tab/>
      </w:r>
      <w:bookmarkStart w:id="427" w:name="EQ7_12"/>
      <w:r w:rsidR="00B971C7" w:rsidRPr="00380C0B">
        <w:t>(</w:t>
      </w:r>
      <w:r w:rsidR="003E5165">
        <w:t>7.12</w:t>
      </w:r>
      <w:r w:rsidR="00B971C7" w:rsidRPr="00380C0B">
        <w:t>)</w:t>
      </w:r>
      <w:bookmarkEnd w:id="427"/>
    </w:p>
    <w:p w14:paraId="348F6B07" w14:textId="77777777" w:rsidR="00B971C7" w:rsidRPr="00380C0B" w:rsidRDefault="00B971C7" w:rsidP="00B971C7">
      <w:pPr>
        <w:pStyle w:val="NormalIndent2"/>
      </w:pPr>
      <w:r w:rsidRPr="00380C0B">
        <w:t>where,</w:t>
      </w:r>
    </w:p>
    <w:p w14:paraId="3771B60B" w14:textId="49D06D41" w:rsidR="004860AE" w:rsidRPr="006C312D" w:rsidRDefault="004860AE" w:rsidP="004860AE">
      <w:pPr>
        <w:pStyle w:val="equation"/>
      </w:pPr>
      <w:r w:rsidRPr="006C312D">
        <w:rPr>
          <w:rFonts w:ascii="Times New Roman" w:hAnsi="Times New Roman" w:cs="Times New Roman"/>
          <w:i/>
          <w:iCs/>
          <w:sz w:val="28"/>
          <w:szCs w:val="28"/>
        </w:rPr>
        <w:t>SS</w:t>
      </w:r>
      <w:r w:rsidRPr="006C312D">
        <w:rPr>
          <w:rFonts w:ascii="Times New Roman" w:hAnsi="Times New Roman" w:cs="Times New Roman"/>
          <w:i/>
          <w:iCs/>
          <w:sz w:val="28"/>
          <w:szCs w:val="28"/>
          <w:vertAlign w:val="subscript"/>
        </w:rPr>
        <w:t>threshold3</w:t>
      </w:r>
      <w:r w:rsidRPr="006C312D">
        <w:t xml:space="preserve"> </w:t>
      </w:r>
      <w:r w:rsidR="00F60474">
        <w:t>represents</w:t>
      </w:r>
      <w:r w:rsidRPr="006C312D">
        <w:t xml:space="preserve"> the reporting scale score range 3 threshold,</w:t>
      </w:r>
    </w:p>
    <w:p w14:paraId="2061A63B" w14:textId="2516A188" w:rsidR="004860AE" w:rsidRPr="006C312D" w:rsidRDefault="004860AE" w:rsidP="004860AE">
      <w:pPr>
        <w:pStyle w:val="equation"/>
      </w:pPr>
      <w:proofErr w:type="spellStart"/>
      <w:r w:rsidRPr="006C312D">
        <w:rPr>
          <w:rFonts w:ascii="Times New Roman" w:hAnsi="Times New Roman" w:cs="Times New Roman"/>
          <w:i/>
          <w:iCs/>
          <w:sz w:val="28"/>
          <w:szCs w:val="28"/>
        </w:rPr>
        <w:t>σ</w:t>
      </w:r>
      <w:r w:rsidRPr="006C312D">
        <w:rPr>
          <w:rFonts w:ascii="Times New Roman" w:hAnsi="Times New Roman" w:cs="Times New Roman"/>
          <w:i/>
          <w:iCs/>
          <w:sz w:val="28"/>
          <w:szCs w:val="28"/>
          <w:vertAlign w:val="subscript"/>
        </w:rPr>
        <w:t>SS</w:t>
      </w:r>
      <w:proofErr w:type="spellEnd"/>
      <w:r w:rsidRPr="006C312D">
        <w:t xml:space="preserve"> </w:t>
      </w:r>
      <w:r w:rsidR="00F60474">
        <w:t>represents</w:t>
      </w:r>
      <w:r w:rsidRPr="006C312D">
        <w:t xml:space="preserve"> </w:t>
      </w:r>
      <w:r w:rsidR="00F60474">
        <w:t xml:space="preserve">the </w:t>
      </w:r>
      <w:r w:rsidR="009C56AF">
        <w:t>SD</w:t>
      </w:r>
      <w:r w:rsidRPr="006C312D">
        <w:t xml:space="preserve"> of the reporting scale score,</w:t>
      </w:r>
    </w:p>
    <w:p w14:paraId="5D32DDEE" w14:textId="14C7A3F9" w:rsidR="004860AE" w:rsidRPr="006C312D" w:rsidRDefault="004860AE" w:rsidP="004860AE">
      <w:pPr>
        <w:pStyle w:val="equation"/>
      </w:pPr>
      <w:proofErr w:type="spellStart"/>
      <w:r w:rsidRPr="006C312D">
        <w:rPr>
          <w:rFonts w:ascii="Times New Roman" w:hAnsi="Times New Roman" w:cs="Times New Roman"/>
          <w:i/>
          <w:iCs/>
          <w:sz w:val="28"/>
          <w:szCs w:val="28"/>
        </w:rPr>
        <w:t>σ</w:t>
      </w:r>
      <w:r w:rsidRPr="006C312D">
        <w:rPr>
          <w:rFonts w:ascii="Times New Roman" w:hAnsi="Times New Roman" w:cs="Times New Roman"/>
          <w:i/>
          <w:sz w:val="28"/>
          <w:szCs w:val="28"/>
          <w:vertAlign w:val="subscript"/>
        </w:rPr>
        <w:t>θ</w:t>
      </w:r>
      <w:proofErr w:type="spellEnd"/>
      <w:r w:rsidRPr="006C312D">
        <w:t xml:space="preserve"> is the </w:t>
      </w:r>
      <w:r w:rsidR="009C56AF">
        <w:t>SD</w:t>
      </w:r>
      <w:r w:rsidRPr="006C312D">
        <w:t xml:space="preserve"> of the theta scores</w:t>
      </w:r>
      <w:r w:rsidR="00031BC0">
        <w:t>, and</w:t>
      </w:r>
    </w:p>
    <w:p w14:paraId="0378CBA8" w14:textId="77777777" w:rsidR="004860AE" w:rsidRPr="006C312D" w:rsidRDefault="004860AE" w:rsidP="004860AE">
      <w:pPr>
        <w:pStyle w:val="equation"/>
      </w:pPr>
      <w:r w:rsidRPr="006C312D">
        <w:rPr>
          <w:rFonts w:ascii="Times New Roman" w:hAnsi="Times New Roman" w:cs="Times New Roman"/>
          <w:i/>
          <w:sz w:val="28"/>
          <w:szCs w:val="28"/>
        </w:rPr>
        <w:t>θ</w:t>
      </w:r>
      <w:r w:rsidRPr="006C312D">
        <w:rPr>
          <w:rFonts w:ascii="Times New Roman" w:hAnsi="Times New Roman" w:cs="Times New Roman"/>
          <w:i/>
          <w:iCs/>
          <w:sz w:val="28"/>
          <w:szCs w:val="28"/>
          <w:vertAlign w:val="subscript"/>
        </w:rPr>
        <w:t xml:space="preserve"> threshold3</w:t>
      </w:r>
      <w:r w:rsidRPr="006C312D">
        <w:t xml:space="preserve"> is the reporting range 3 threshold theta score.</w:t>
      </w:r>
    </w:p>
    <w:p w14:paraId="17364653" w14:textId="6495305A" w:rsidR="002B14A1" w:rsidRDefault="009B7D55" w:rsidP="00B971C7">
      <w:r>
        <w:t xml:space="preserve">The slope and intercepts are derived from </w:t>
      </w:r>
      <w:r w:rsidR="006977A3">
        <w:t>e</w:t>
      </w:r>
      <w:r>
        <w:t>quation 7.1</w:t>
      </w:r>
      <w:r w:rsidR="002B14A1">
        <w:t>3</w:t>
      </w:r>
      <w:r w:rsidR="006977A3">
        <w:t>,</w:t>
      </w:r>
      <w:r>
        <w:t xml:space="preserve"> which defined the </w:t>
      </w:r>
      <w:r w:rsidR="002B14A1">
        <w:t>linear relationship between the theta scale and the scale</w:t>
      </w:r>
      <w:r w:rsidR="0073477A">
        <w:t>-</w:t>
      </w:r>
      <w:r w:rsidR="002B14A1">
        <w:t xml:space="preserve">score scale </w:t>
      </w:r>
      <w:r w:rsidR="00F60474">
        <w:t>based on</w:t>
      </w:r>
      <w:r w:rsidR="002B14A1">
        <w:t xml:space="preserve"> the 2018</w:t>
      </w:r>
      <w:r w:rsidR="006977A3">
        <w:t>–20</w:t>
      </w:r>
      <w:r w:rsidR="002B14A1">
        <w:t>19</w:t>
      </w:r>
      <w:r w:rsidR="00E73B38">
        <w:t xml:space="preserve"> data</w:t>
      </w:r>
      <w:r w:rsidR="002B14A1">
        <w:t>.</w:t>
      </w:r>
      <w:r w:rsidR="00184692">
        <w:t xml:space="preserve"> </w:t>
      </w:r>
      <w:r w:rsidR="00184692" w:rsidRPr="006C312D">
        <w:rPr>
          <w:i/>
        </w:rPr>
        <w:t xml:space="preserve">Refer to the </w:t>
      </w:r>
      <w:hyperlink w:anchor="_Alternative_Text_for_22" w:history="1">
        <w:r w:rsidR="00184692" w:rsidRPr="006C312D">
          <w:rPr>
            <w:rStyle w:val="Hyperlink"/>
            <w:i/>
            <w:iCs/>
          </w:rPr>
          <w:t>Alternative Text for Equation 7.1</w:t>
        </w:r>
        <w:r w:rsidR="00184692">
          <w:rPr>
            <w:rStyle w:val="Hyperlink"/>
            <w:i/>
            <w:iCs/>
          </w:rPr>
          <w:t>3</w:t>
        </w:r>
      </w:hyperlink>
      <w:r w:rsidR="00184692" w:rsidRPr="006C312D">
        <w:rPr>
          <w:i/>
        </w:rPr>
        <w:t xml:space="preserve"> for a description of this equation.</w:t>
      </w:r>
    </w:p>
    <w:bookmarkStart w:id="428" w:name="_MON_1791201900"/>
    <w:bookmarkEnd w:id="428"/>
    <w:p w14:paraId="61CB30F7" w14:textId="419ADE51" w:rsidR="002B14A1" w:rsidRPr="006C312D" w:rsidRDefault="004F114F" w:rsidP="00D708D4">
      <w:pPr>
        <w:pStyle w:val="NormalIndent2"/>
      </w:pPr>
      <w:r>
        <w:object w:dxaOrig="4270" w:dyaOrig="540" w14:anchorId="08D6E92A">
          <v:shape id="_x0000_i1040" type="#_x0000_t75" alt="Equation 7.13; a link to the long description for this equation is found in the preceding paragraph." style="width:3in;height:25.8pt" o:ole="">
            <v:imagedata r:id="rId63" o:title=""/>
          </v:shape>
          <o:OLEObject Type="Embed" ProgID="Word.Document.12" ShapeID="_x0000_i1040" DrawAspect="Content" ObjectID="_1835513638" r:id="rId64">
            <o:FieldCodes>\s</o:FieldCodes>
          </o:OLEObject>
        </w:object>
      </w:r>
      <w:r w:rsidR="002B14A1" w:rsidRPr="006C312D">
        <w:tab/>
      </w:r>
      <w:bookmarkStart w:id="429" w:name="EQ7_13"/>
      <w:r w:rsidR="002B14A1" w:rsidRPr="006C312D">
        <w:t>(7.1</w:t>
      </w:r>
      <w:r w:rsidR="002B14A1">
        <w:t>3</w:t>
      </w:r>
      <w:r w:rsidR="002B14A1" w:rsidRPr="006C312D">
        <w:t>)</w:t>
      </w:r>
      <w:bookmarkEnd w:id="429"/>
    </w:p>
    <w:p w14:paraId="6AF0EC87" w14:textId="0A38D6B9" w:rsidR="00A3298A" w:rsidRDefault="00B971C7" w:rsidP="00184692">
      <w:pPr>
        <w:keepNext/>
        <w:keepLines/>
      </w:pPr>
      <w:r w:rsidRPr="00380C0B">
        <w:lastRenderedPageBreak/>
        <w:t>The slopes and intercepts for each grade and content area are shown in</w:t>
      </w:r>
      <w:r w:rsidR="00F1468F" w:rsidRPr="009440F9">
        <w:t xml:space="preserve"> </w:t>
      </w:r>
      <w:r w:rsidR="009440F9" w:rsidRPr="009440F9">
        <w:rPr>
          <w:rStyle w:val="Cross-Reference"/>
        </w:rPr>
        <w:fldChar w:fldCharType="begin"/>
      </w:r>
      <w:r w:rsidR="009440F9" w:rsidRPr="009440F9">
        <w:rPr>
          <w:rStyle w:val="Cross-Reference"/>
        </w:rPr>
        <w:instrText xml:space="preserve"> REF  _Ref37058226 \* Lower \h </w:instrText>
      </w:r>
      <w:r w:rsidR="009440F9">
        <w:rPr>
          <w:rStyle w:val="Cross-Reference"/>
        </w:rPr>
        <w:instrText xml:space="preserve"> \* MERGEFORMAT </w:instrText>
      </w:r>
      <w:r w:rsidR="009440F9" w:rsidRPr="009440F9">
        <w:rPr>
          <w:rStyle w:val="Cross-Reference"/>
        </w:rPr>
      </w:r>
      <w:r w:rsidR="009440F9" w:rsidRPr="009440F9">
        <w:rPr>
          <w:rStyle w:val="Cross-Reference"/>
        </w:rPr>
        <w:fldChar w:fldCharType="separate"/>
      </w:r>
      <w:r w:rsidR="004F114F" w:rsidRPr="004F114F">
        <w:rPr>
          <w:rStyle w:val="Cross-Reference"/>
        </w:rPr>
        <w:t>table 7.3</w:t>
      </w:r>
      <w:r w:rsidR="009440F9" w:rsidRPr="009440F9">
        <w:rPr>
          <w:rStyle w:val="Cross-Reference"/>
        </w:rPr>
        <w:fldChar w:fldCharType="end"/>
      </w:r>
      <w:r w:rsidRPr="00380C0B">
        <w:t>.</w:t>
      </w:r>
    </w:p>
    <w:p w14:paraId="248900D7" w14:textId="05564744" w:rsidR="008615ED" w:rsidRPr="006C312D" w:rsidRDefault="008615ED" w:rsidP="00184692">
      <w:pPr>
        <w:keepNext/>
        <w:keepLines/>
      </w:pPr>
      <w:r>
        <w:t>Because of the small sample size for the 2019–2020 administration, IRT analyses</w:t>
      </w:r>
      <w:r w:rsidR="00814C74">
        <w:t>,</w:t>
      </w:r>
      <w:r>
        <w:t xml:space="preserve"> including calibration, post-equating, scaling</w:t>
      </w:r>
      <w:r w:rsidR="00814C74">
        <w:t>,</w:t>
      </w:r>
      <w:r>
        <w:t xml:space="preserve"> and generating conversion tables</w:t>
      </w:r>
      <w:r w:rsidR="00814C74">
        <w:t>,</w:t>
      </w:r>
      <w:r>
        <w:t xml:space="preserve"> were not conducted.</w:t>
      </w:r>
    </w:p>
    <w:p w14:paraId="04BFFF10" w14:textId="5B509553" w:rsidR="00A3298A" w:rsidRPr="006C312D" w:rsidRDefault="00A3298A" w:rsidP="00A3298A">
      <w:pPr>
        <w:pStyle w:val="Caption"/>
      </w:pPr>
      <w:bookmarkStart w:id="430" w:name="_Ref37058226"/>
      <w:bookmarkStart w:id="431" w:name="_Toc38982180"/>
      <w:bookmarkStart w:id="432" w:name="_Toc46912893"/>
      <w:bookmarkStart w:id="433" w:name="_Toc220420459"/>
      <w:r w:rsidRPr="006C312D">
        <w:t>Table </w:t>
      </w:r>
      <w:r>
        <w:fldChar w:fldCharType="begin"/>
      </w:r>
      <w:r>
        <w:instrText>STYLEREF 2 \s</w:instrText>
      </w:r>
      <w:r>
        <w:fldChar w:fldCharType="separate"/>
      </w:r>
      <w:r w:rsidR="009350B6">
        <w:rPr>
          <w:noProof/>
        </w:rPr>
        <w:t>7</w:t>
      </w:r>
      <w:r>
        <w:fldChar w:fldCharType="end"/>
      </w:r>
      <w:r w:rsidR="0025718D">
        <w:t>.</w:t>
      </w:r>
      <w:r>
        <w:fldChar w:fldCharType="begin"/>
      </w:r>
      <w:r>
        <w:instrText>SEQ Table \* ARABIC \s 2</w:instrText>
      </w:r>
      <w:r>
        <w:fldChar w:fldCharType="separate"/>
      </w:r>
      <w:r w:rsidR="0025718D">
        <w:rPr>
          <w:noProof/>
        </w:rPr>
        <w:t>3</w:t>
      </w:r>
      <w:r>
        <w:fldChar w:fldCharType="end"/>
      </w:r>
      <w:bookmarkEnd w:id="430"/>
      <w:r w:rsidRPr="006C312D">
        <w:t xml:space="preserve">  Conver</w:t>
      </w:r>
      <w:r w:rsidR="00942457">
        <w:t>sion of</w:t>
      </w:r>
      <w:r w:rsidRPr="006C312D">
        <w:t xml:space="preserve"> Theta Score to Reporting Scores by Grade Level</w:t>
      </w:r>
      <w:bookmarkEnd w:id="431"/>
      <w:bookmarkEnd w:id="432"/>
      <w:r w:rsidR="005D2356">
        <w:t xml:space="preserve"> </w:t>
      </w:r>
      <w:r w:rsidR="00814C74">
        <w:t>B</w:t>
      </w:r>
      <w:r w:rsidR="005D2356">
        <w:t>ased on the 2018</w:t>
      </w:r>
      <w:r w:rsidR="00814C74">
        <w:t>–20</w:t>
      </w:r>
      <w:r w:rsidR="005D2356">
        <w:t>19 Administration</w:t>
      </w:r>
      <w:bookmarkEnd w:id="433"/>
    </w:p>
    <w:tbl>
      <w:tblPr>
        <w:tblStyle w:val="TRs"/>
        <w:tblW w:w="0" w:type="auto"/>
        <w:tblLayout w:type="fixed"/>
        <w:tblLook w:val="04A0" w:firstRow="1" w:lastRow="0" w:firstColumn="1" w:lastColumn="0" w:noHBand="0" w:noVBand="1"/>
        <w:tblDescription w:val="Convert Theta Score to Reporting Scores by Grade Level"/>
      </w:tblPr>
      <w:tblGrid>
        <w:gridCol w:w="1584"/>
        <w:gridCol w:w="1008"/>
        <w:gridCol w:w="720"/>
        <w:gridCol w:w="960"/>
        <w:gridCol w:w="960"/>
        <w:gridCol w:w="720"/>
        <w:gridCol w:w="720"/>
        <w:gridCol w:w="576"/>
        <w:gridCol w:w="720"/>
      </w:tblGrid>
      <w:tr w:rsidR="00931A31" w:rsidRPr="001F0D14" w14:paraId="07FCA9AE" w14:textId="77777777" w:rsidTr="00DD3B68">
        <w:trPr>
          <w:cnfStyle w:val="100000000000" w:firstRow="1" w:lastRow="0" w:firstColumn="0" w:lastColumn="0" w:oddVBand="0" w:evenVBand="0" w:oddHBand="0" w:evenHBand="0" w:firstRowFirstColumn="0" w:firstRowLastColumn="0" w:lastRowFirstColumn="0" w:lastRowLastColumn="0"/>
          <w:trHeight w:val="3168"/>
        </w:trPr>
        <w:tc>
          <w:tcPr>
            <w:tcW w:w="1584" w:type="dxa"/>
            <w:hideMark/>
          </w:tcPr>
          <w:p w14:paraId="6806C782" w14:textId="3D7D684B" w:rsidR="001F0D14" w:rsidRPr="001F0D14" w:rsidRDefault="001F0D14" w:rsidP="00931A31">
            <w:pPr>
              <w:spacing w:before="0" w:after="0"/>
              <w:ind w:left="0"/>
              <w:rPr>
                <w:rFonts w:eastAsia="Times New Roman" w:cs="Arial"/>
                <w:b w:val="0"/>
                <w:color w:val="000000"/>
                <w:lang w:eastAsia="zh-CN"/>
              </w:rPr>
            </w:pPr>
            <w:bookmarkStart w:id="434" w:name="_Toc63702629"/>
            <w:bookmarkEnd w:id="434"/>
            <w:r w:rsidRPr="001F0D14">
              <w:rPr>
                <w:rFonts w:eastAsia="Times New Roman" w:cs="Arial"/>
                <w:color w:val="000000"/>
                <w:lang w:eastAsia="zh-CN"/>
              </w:rPr>
              <w:t>Grade</w:t>
            </w:r>
            <w:r w:rsidR="00931A31">
              <w:rPr>
                <w:rFonts w:eastAsia="Times New Roman" w:cs="Arial"/>
                <w:color w:val="000000"/>
                <w:lang w:eastAsia="zh-CN"/>
              </w:rPr>
              <w:t xml:space="preserve"> Level</w:t>
            </w:r>
            <w:r w:rsidRPr="001F0D14">
              <w:rPr>
                <w:rFonts w:eastAsia="Times New Roman" w:cs="Arial"/>
                <w:color w:val="000000"/>
                <w:lang w:eastAsia="zh-CN"/>
              </w:rPr>
              <w:t xml:space="preserve"> or Grade </w:t>
            </w:r>
            <w:r w:rsidR="007F69A1">
              <w:rPr>
                <w:rFonts w:eastAsia="Times New Roman" w:cs="Arial"/>
                <w:color w:val="000000"/>
                <w:lang w:eastAsia="zh-CN"/>
              </w:rPr>
              <w:t>Span</w:t>
            </w:r>
          </w:p>
        </w:tc>
        <w:tc>
          <w:tcPr>
            <w:tcW w:w="1008" w:type="dxa"/>
            <w:hideMark/>
          </w:tcPr>
          <w:p w14:paraId="6720AC0D" w14:textId="77777777" w:rsidR="001F0D14" w:rsidRPr="001F0D14" w:rsidRDefault="001F0D14" w:rsidP="00931A31">
            <w:pPr>
              <w:spacing w:before="0" w:after="0"/>
              <w:ind w:left="0"/>
              <w:rPr>
                <w:rFonts w:eastAsia="Times New Roman" w:cs="Arial"/>
                <w:b w:val="0"/>
                <w:i/>
                <w:color w:val="000000"/>
                <w:lang w:eastAsia="zh-CN"/>
              </w:rPr>
            </w:pPr>
            <w:proofErr w:type="spellStart"/>
            <w:r w:rsidRPr="001F0D14">
              <w:rPr>
                <w:rFonts w:eastAsia="Times New Roman" w:cs="Arial"/>
                <w:i/>
                <w:color w:val="000000"/>
                <w:lang w:eastAsia="zh-CN"/>
              </w:rPr>
              <w:t>σ</w:t>
            </w:r>
            <w:r w:rsidRPr="001F0D14">
              <w:rPr>
                <w:rFonts w:eastAsia="Times New Roman" w:cs="Arial"/>
                <w:i/>
                <w:color w:val="000000"/>
                <w:vertAlign w:val="subscript"/>
                <w:lang w:eastAsia="zh-CN"/>
              </w:rPr>
              <w:t>θ</w:t>
            </w:r>
            <w:proofErr w:type="spellEnd"/>
          </w:p>
        </w:tc>
        <w:tc>
          <w:tcPr>
            <w:tcW w:w="720" w:type="dxa"/>
            <w:hideMark/>
          </w:tcPr>
          <w:p w14:paraId="6B756927" w14:textId="77777777" w:rsidR="001F0D14" w:rsidRPr="001F0D14" w:rsidRDefault="001F0D14" w:rsidP="00931A31">
            <w:pPr>
              <w:spacing w:before="0" w:after="0"/>
              <w:ind w:left="0"/>
              <w:rPr>
                <w:rFonts w:eastAsia="Times New Roman" w:cs="Arial"/>
                <w:b w:val="0"/>
                <w:i/>
                <w:color w:val="000000"/>
                <w:lang w:eastAsia="zh-CN"/>
              </w:rPr>
            </w:pPr>
            <w:proofErr w:type="spellStart"/>
            <w:r w:rsidRPr="001F0D14">
              <w:rPr>
                <w:rFonts w:eastAsia="Times New Roman" w:cs="Arial"/>
                <w:i/>
                <w:color w:val="000000"/>
                <w:lang w:eastAsia="zh-CN"/>
              </w:rPr>
              <w:t>σ</w:t>
            </w:r>
            <w:r w:rsidRPr="001F0D14">
              <w:rPr>
                <w:rFonts w:eastAsia="Times New Roman" w:cs="Arial"/>
                <w:i/>
                <w:color w:val="000000"/>
                <w:vertAlign w:val="subscript"/>
                <w:lang w:eastAsia="zh-CN"/>
              </w:rPr>
              <w:t>SS</w:t>
            </w:r>
            <w:proofErr w:type="spellEnd"/>
          </w:p>
        </w:tc>
        <w:tc>
          <w:tcPr>
            <w:tcW w:w="960" w:type="dxa"/>
            <w:textDirection w:val="btLr"/>
            <w:vAlign w:val="center"/>
            <w:hideMark/>
          </w:tcPr>
          <w:p w14:paraId="124FF5BB" w14:textId="77777777" w:rsidR="001F0D14" w:rsidRPr="001F0D14" w:rsidRDefault="001F0D14" w:rsidP="00931A31">
            <w:pPr>
              <w:spacing w:before="0" w:after="0"/>
              <w:ind w:left="72" w:right="72"/>
              <w:jc w:val="left"/>
              <w:rPr>
                <w:rFonts w:eastAsia="Times New Roman" w:cs="Arial"/>
                <w:b w:val="0"/>
                <w:color w:val="000000"/>
                <w:lang w:eastAsia="zh-CN"/>
              </w:rPr>
            </w:pPr>
            <w:r w:rsidRPr="001F0D14">
              <w:rPr>
                <w:rFonts w:eastAsia="Times New Roman" w:cs="Arial"/>
                <w:color w:val="000000"/>
                <w:lang w:eastAsia="zh-CN"/>
              </w:rPr>
              <w:t>Reporting Score Range 2 Threshold Theta Score</w:t>
            </w:r>
          </w:p>
        </w:tc>
        <w:tc>
          <w:tcPr>
            <w:tcW w:w="960" w:type="dxa"/>
            <w:textDirection w:val="btLr"/>
            <w:vAlign w:val="center"/>
            <w:hideMark/>
          </w:tcPr>
          <w:p w14:paraId="2092C474" w14:textId="77777777" w:rsidR="001F0D14" w:rsidRPr="001F0D14" w:rsidRDefault="001F0D14" w:rsidP="00931A31">
            <w:pPr>
              <w:spacing w:before="0" w:after="0"/>
              <w:ind w:left="72" w:right="72"/>
              <w:jc w:val="left"/>
              <w:rPr>
                <w:rFonts w:eastAsia="Times New Roman" w:cs="Arial"/>
                <w:b w:val="0"/>
                <w:color w:val="000000"/>
                <w:lang w:eastAsia="zh-CN"/>
              </w:rPr>
            </w:pPr>
            <w:r w:rsidRPr="001F0D14">
              <w:rPr>
                <w:rFonts w:eastAsia="Times New Roman" w:cs="Arial"/>
                <w:color w:val="000000"/>
                <w:lang w:eastAsia="zh-CN"/>
              </w:rPr>
              <w:t>Reporting Score Range 3 Threshold Theta Score</w:t>
            </w:r>
          </w:p>
        </w:tc>
        <w:tc>
          <w:tcPr>
            <w:tcW w:w="720" w:type="dxa"/>
            <w:textDirection w:val="btLr"/>
            <w:vAlign w:val="center"/>
            <w:hideMark/>
          </w:tcPr>
          <w:p w14:paraId="39874E7D" w14:textId="77777777" w:rsidR="001F0D14" w:rsidRPr="001F0D14" w:rsidRDefault="001F0D14" w:rsidP="00931A31">
            <w:pPr>
              <w:spacing w:before="0" w:after="0"/>
              <w:ind w:left="72" w:right="72"/>
              <w:jc w:val="left"/>
              <w:rPr>
                <w:rFonts w:eastAsia="Times New Roman" w:cs="Arial"/>
                <w:b w:val="0"/>
                <w:color w:val="000000"/>
                <w:lang w:eastAsia="zh-CN"/>
              </w:rPr>
            </w:pPr>
            <w:r w:rsidRPr="001F0D14">
              <w:rPr>
                <w:rFonts w:eastAsia="Times New Roman" w:cs="Arial"/>
                <w:color w:val="000000"/>
                <w:lang w:eastAsia="zh-CN"/>
              </w:rPr>
              <w:t>Reporting Score Range 2 Threshold</w:t>
            </w:r>
          </w:p>
        </w:tc>
        <w:tc>
          <w:tcPr>
            <w:tcW w:w="720" w:type="dxa"/>
            <w:textDirection w:val="btLr"/>
            <w:vAlign w:val="center"/>
            <w:hideMark/>
          </w:tcPr>
          <w:p w14:paraId="16DADBAB" w14:textId="39D71C2D" w:rsidR="001F0D14" w:rsidRPr="001F0D14" w:rsidRDefault="001F0D14" w:rsidP="00931A31">
            <w:pPr>
              <w:spacing w:before="0" w:after="0"/>
              <w:ind w:left="72" w:right="72"/>
              <w:jc w:val="left"/>
              <w:rPr>
                <w:rFonts w:eastAsia="Times New Roman" w:cs="Arial"/>
                <w:b w:val="0"/>
                <w:color w:val="000000"/>
                <w:lang w:eastAsia="zh-CN"/>
              </w:rPr>
            </w:pPr>
            <w:r w:rsidRPr="001F0D14">
              <w:rPr>
                <w:rFonts w:eastAsia="Times New Roman" w:cs="Arial"/>
                <w:color w:val="000000"/>
                <w:lang w:eastAsia="zh-CN"/>
              </w:rPr>
              <w:t>Reporting Score Range 3 Threshold</w:t>
            </w:r>
          </w:p>
        </w:tc>
        <w:tc>
          <w:tcPr>
            <w:tcW w:w="576" w:type="dxa"/>
            <w:textDirection w:val="btLr"/>
            <w:vAlign w:val="center"/>
            <w:hideMark/>
          </w:tcPr>
          <w:p w14:paraId="6529E2D2" w14:textId="08F91497" w:rsidR="001F0D14" w:rsidRPr="001F0D14" w:rsidRDefault="003C0E8F" w:rsidP="00931A31">
            <w:pPr>
              <w:spacing w:before="0" w:after="0"/>
              <w:ind w:left="72" w:right="72"/>
              <w:jc w:val="left"/>
              <w:rPr>
                <w:rFonts w:eastAsia="Times New Roman" w:cs="Arial"/>
                <w:b w:val="0"/>
                <w:color w:val="000000"/>
                <w:lang w:eastAsia="zh-CN"/>
              </w:rPr>
            </w:pPr>
            <w:r>
              <w:rPr>
                <w:rFonts w:eastAsia="Times New Roman" w:cs="Arial"/>
                <w:color w:val="000000"/>
                <w:lang w:eastAsia="zh-CN"/>
              </w:rPr>
              <w:t>Slop</w:t>
            </w:r>
            <w:r w:rsidR="009440F9">
              <w:rPr>
                <w:rFonts w:eastAsia="Times New Roman" w:cs="Arial"/>
                <w:color w:val="000000"/>
                <w:lang w:eastAsia="zh-CN"/>
              </w:rPr>
              <w:t>e</w:t>
            </w:r>
            <w:r>
              <w:rPr>
                <w:rFonts w:eastAsia="Times New Roman" w:cs="Arial"/>
                <w:color w:val="000000"/>
                <w:lang w:eastAsia="zh-CN"/>
              </w:rPr>
              <w:t xml:space="preserve"> </w:t>
            </w:r>
            <w:r w:rsidRPr="0076099D">
              <w:rPr>
                <w:rFonts w:eastAsia="Times New Roman" w:cs="Arial"/>
                <w:i/>
                <w:color w:val="000000"/>
                <w:lang w:eastAsia="zh-CN"/>
              </w:rPr>
              <w:t>b</w:t>
            </w:r>
          </w:p>
        </w:tc>
        <w:tc>
          <w:tcPr>
            <w:tcW w:w="720" w:type="dxa"/>
            <w:textDirection w:val="btLr"/>
            <w:vAlign w:val="center"/>
            <w:hideMark/>
          </w:tcPr>
          <w:p w14:paraId="12EF78DE" w14:textId="0C60BEF2" w:rsidR="001F0D14" w:rsidRPr="001F0D14" w:rsidRDefault="001A1F71" w:rsidP="00931A31">
            <w:pPr>
              <w:spacing w:before="0" w:after="0"/>
              <w:ind w:left="72" w:right="72"/>
              <w:jc w:val="left"/>
              <w:rPr>
                <w:rFonts w:eastAsia="Times New Roman" w:cs="Arial"/>
                <w:b w:val="0"/>
                <w:color w:val="000000"/>
                <w:lang w:eastAsia="zh-CN"/>
              </w:rPr>
            </w:pPr>
            <w:r>
              <w:rPr>
                <w:rFonts w:eastAsia="Times New Roman" w:cs="Arial"/>
                <w:color w:val="000000"/>
                <w:lang w:eastAsia="zh-CN"/>
              </w:rPr>
              <w:t xml:space="preserve">Intercept </w:t>
            </w:r>
            <w:r w:rsidRPr="0076099D">
              <w:rPr>
                <w:rFonts w:eastAsia="Times New Roman" w:cs="Arial"/>
                <w:i/>
                <w:color w:val="000000"/>
                <w:lang w:eastAsia="zh-CN"/>
              </w:rPr>
              <w:t>a</w:t>
            </w:r>
          </w:p>
        </w:tc>
      </w:tr>
      <w:tr w:rsidR="001F0D14" w:rsidRPr="001F0D14" w14:paraId="6CB714FE" w14:textId="77777777" w:rsidTr="00DD3B68">
        <w:tc>
          <w:tcPr>
            <w:tcW w:w="1584" w:type="dxa"/>
            <w:hideMark/>
          </w:tcPr>
          <w:p w14:paraId="03062133" w14:textId="77777777" w:rsidR="001F0D14" w:rsidRPr="001F0D14" w:rsidRDefault="001F0D14" w:rsidP="00D1337E">
            <w:pPr>
              <w:pStyle w:val="TableText"/>
              <w:rPr>
                <w:lang w:eastAsia="zh-CN"/>
              </w:rPr>
            </w:pPr>
            <w:r w:rsidRPr="001F0D14">
              <w:rPr>
                <w:lang w:eastAsia="zh-CN"/>
              </w:rPr>
              <w:t>Grade 3</w:t>
            </w:r>
          </w:p>
        </w:tc>
        <w:tc>
          <w:tcPr>
            <w:tcW w:w="1008" w:type="dxa"/>
            <w:hideMark/>
          </w:tcPr>
          <w:p w14:paraId="1D3462B8" w14:textId="77777777" w:rsidR="001F0D14" w:rsidRPr="001F0D14" w:rsidRDefault="001F0D14" w:rsidP="00D1337E">
            <w:pPr>
              <w:pStyle w:val="TableText"/>
              <w:rPr>
                <w:lang w:eastAsia="zh-CN"/>
              </w:rPr>
            </w:pPr>
            <w:r w:rsidRPr="001F0D14">
              <w:rPr>
                <w:lang w:eastAsia="zh-CN"/>
              </w:rPr>
              <w:t>0.732</w:t>
            </w:r>
          </w:p>
        </w:tc>
        <w:tc>
          <w:tcPr>
            <w:tcW w:w="720" w:type="dxa"/>
            <w:hideMark/>
          </w:tcPr>
          <w:p w14:paraId="7DBBE15E" w14:textId="77777777" w:rsidR="001F0D14" w:rsidRPr="001F0D14" w:rsidRDefault="001F0D14" w:rsidP="00D1337E">
            <w:pPr>
              <w:pStyle w:val="TableText"/>
              <w:rPr>
                <w:lang w:eastAsia="zh-CN"/>
              </w:rPr>
            </w:pPr>
            <w:r w:rsidRPr="001F0D14">
              <w:rPr>
                <w:lang w:eastAsia="zh-CN"/>
              </w:rPr>
              <w:t>10</w:t>
            </w:r>
          </w:p>
        </w:tc>
        <w:tc>
          <w:tcPr>
            <w:tcW w:w="960" w:type="dxa"/>
            <w:hideMark/>
          </w:tcPr>
          <w:p w14:paraId="2BC1D0A8" w14:textId="77777777" w:rsidR="001F0D14" w:rsidRPr="001F0D14" w:rsidRDefault="001F0D14" w:rsidP="00D1337E">
            <w:pPr>
              <w:pStyle w:val="TableText"/>
              <w:rPr>
                <w:lang w:eastAsia="zh-CN"/>
              </w:rPr>
            </w:pPr>
            <w:r w:rsidRPr="001F0D14">
              <w:rPr>
                <w:lang w:eastAsia="zh-CN"/>
              </w:rPr>
              <w:t>0.037</w:t>
            </w:r>
          </w:p>
        </w:tc>
        <w:tc>
          <w:tcPr>
            <w:tcW w:w="960" w:type="dxa"/>
            <w:hideMark/>
          </w:tcPr>
          <w:p w14:paraId="456E7A19" w14:textId="1FF97A21" w:rsidR="001F0D14" w:rsidRPr="001F0D14" w:rsidRDefault="001F0D14" w:rsidP="00D1337E">
            <w:pPr>
              <w:pStyle w:val="TableText"/>
              <w:rPr>
                <w:lang w:eastAsia="zh-CN"/>
              </w:rPr>
            </w:pPr>
            <w:r w:rsidRPr="001F0D14">
              <w:rPr>
                <w:lang w:eastAsia="zh-CN"/>
              </w:rPr>
              <w:t>0.86</w:t>
            </w:r>
            <w:r w:rsidR="009474C8">
              <w:rPr>
                <w:lang w:eastAsia="zh-CN"/>
              </w:rPr>
              <w:t>0</w:t>
            </w:r>
          </w:p>
        </w:tc>
        <w:tc>
          <w:tcPr>
            <w:tcW w:w="720" w:type="dxa"/>
            <w:hideMark/>
          </w:tcPr>
          <w:p w14:paraId="3A4EEC58" w14:textId="77777777" w:rsidR="001F0D14" w:rsidRPr="001F0D14" w:rsidRDefault="001F0D14" w:rsidP="00D1337E">
            <w:pPr>
              <w:pStyle w:val="TableText"/>
              <w:rPr>
                <w:lang w:eastAsia="zh-CN"/>
              </w:rPr>
            </w:pPr>
            <w:r w:rsidRPr="001F0D14">
              <w:rPr>
                <w:lang w:eastAsia="zh-CN"/>
              </w:rPr>
              <w:t>349</w:t>
            </w:r>
          </w:p>
        </w:tc>
        <w:tc>
          <w:tcPr>
            <w:tcW w:w="720" w:type="dxa"/>
            <w:hideMark/>
          </w:tcPr>
          <w:p w14:paraId="00CDCEF4" w14:textId="77777777" w:rsidR="001F0D14" w:rsidRPr="001F0D14" w:rsidRDefault="001F0D14" w:rsidP="00D1337E">
            <w:pPr>
              <w:pStyle w:val="TableText"/>
              <w:rPr>
                <w:lang w:eastAsia="zh-CN"/>
              </w:rPr>
            </w:pPr>
            <w:r w:rsidRPr="001F0D14">
              <w:rPr>
                <w:lang w:eastAsia="zh-CN"/>
              </w:rPr>
              <w:t>360</w:t>
            </w:r>
          </w:p>
        </w:tc>
        <w:tc>
          <w:tcPr>
            <w:tcW w:w="576" w:type="dxa"/>
            <w:noWrap/>
            <w:hideMark/>
          </w:tcPr>
          <w:p w14:paraId="72891817" w14:textId="77777777" w:rsidR="001F0D14" w:rsidRPr="001F0D14" w:rsidRDefault="001F0D14" w:rsidP="00D1337E">
            <w:pPr>
              <w:pStyle w:val="TableText"/>
              <w:rPr>
                <w:lang w:eastAsia="zh-CN"/>
              </w:rPr>
            </w:pPr>
            <w:r w:rsidRPr="001F0D14">
              <w:rPr>
                <w:lang w:eastAsia="zh-CN"/>
              </w:rPr>
              <w:t>14</w:t>
            </w:r>
          </w:p>
        </w:tc>
        <w:tc>
          <w:tcPr>
            <w:tcW w:w="720" w:type="dxa"/>
            <w:noWrap/>
            <w:hideMark/>
          </w:tcPr>
          <w:p w14:paraId="106E2611" w14:textId="77777777" w:rsidR="001F0D14" w:rsidRPr="001F0D14" w:rsidRDefault="001F0D14" w:rsidP="00D1337E">
            <w:pPr>
              <w:pStyle w:val="TableText"/>
              <w:rPr>
                <w:lang w:eastAsia="zh-CN"/>
              </w:rPr>
            </w:pPr>
            <w:r w:rsidRPr="001F0D14">
              <w:rPr>
                <w:lang w:eastAsia="zh-CN"/>
              </w:rPr>
              <w:t>348</w:t>
            </w:r>
          </w:p>
        </w:tc>
      </w:tr>
      <w:tr w:rsidR="001F0D14" w:rsidRPr="001F0D14" w14:paraId="002FA9FA" w14:textId="77777777" w:rsidTr="00DD3B68">
        <w:tc>
          <w:tcPr>
            <w:tcW w:w="1584" w:type="dxa"/>
            <w:hideMark/>
          </w:tcPr>
          <w:p w14:paraId="46AD44AA" w14:textId="77777777" w:rsidR="001F0D14" w:rsidRPr="001F0D14" w:rsidRDefault="001F0D14" w:rsidP="00D1337E">
            <w:pPr>
              <w:pStyle w:val="TableText"/>
              <w:rPr>
                <w:lang w:eastAsia="zh-CN"/>
              </w:rPr>
            </w:pPr>
            <w:r w:rsidRPr="001F0D14">
              <w:rPr>
                <w:lang w:eastAsia="zh-CN"/>
              </w:rPr>
              <w:t>Grade 4</w:t>
            </w:r>
          </w:p>
        </w:tc>
        <w:tc>
          <w:tcPr>
            <w:tcW w:w="1008" w:type="dxa"/>
            <w:hideMark/>
          </w:tcPr>
          <w:p w14:paraId="00301949" w14:textId="77777777" w:rsidR="001F0D14" w:rsidRPr="001F0D14" w:rsidRDefault="001F0D14" w:rsidP="00D1337E">
            <w:pPr>
              <w:pStyle w:val="TableText"/>
              <w:rPr>
                <w:lang w:eastAsia="zh-CN"/>
              </w:rPr>
            </w:pPr>
            <w:r w:rsidRPr="001F0D14">
              <w:rPr>
                <w:lang w:eastAsia="zh-CN"/>
              </w:rPr>
              <w:t>0.798</w:t>
            </w:r>
          </w:p>
        </w:tc>
        <w:tc>
          <w:tcPr>
            <w:tcW w:w="720" w:type="dxa"/>
            <w:hideMark/>
          </w:tcPr>
          <w:p w14:paraId="5046ABBB" w14:textId="77777777" w:rsidR="001F0D14" w:rsidRPr="001F0D14" w:rsidRDefault="001F0D14" w:rsidP="00D1337E">
            <w:pPr>
              <w:pStyle w:val="TableText"/>
              <w:rPr>
                <w:lang w:eastAsia="zh-CN"/>
              </w:rPr>
            </w:pPr>
            <w:r w:rsidRPr="001F0D14">
              <w:rPr>
                <w:lang w:eastAsia="zh-CN"/>
              </w:rPr>
              <w:t>10</w:t>
            </w:r>
          </w:p>
        </w:tc>
        <w:tc>
          <w:tcPr>
            <w:tcW w:w="960" w:type="dxa"/>
            <w:hideMark/>
          </w:tcPr>
          <w:p w14:paraId="42371733" w14:textId="77777777" w:rsidR="001F0D14" w:rsidRPr="001F0D14" w:rsidRDefault="001F0D14" w:rsidP="00D1337E">
            <w:pPr>
              <w:pStyle w:val="TableText"/>
              <w:rPr>
                <w:lang w:eastAsia="zh-CN"/>
              </w:rPr>
            </w:pPr>
            <w:r w:rsidRPr="001F0D14">
              <w:rPr>
                <w:lang w:eastAsia="zh-CN"/>
              </w:rPr>
              <w:t>0.045</w:t>
            </w:r>
          </w:p>
        </w:tc>
        <w:tc>
          <w:tcPr>
            <w:tcW w:w="960" w:type="dxa"/>
            <w:hideMark/>
          </w:tcPr>
          <w:p w14:paraId="5681E7D4" w14:textId="77777777" w:rsidR="001F0D14" w:rsidRPr="001F0D14" w:rsidRDefault="001F0D14" w:rsidP="00D1337E">
            <w:pPr>
              <w:pStyle w:val="TableText"/>
              <w:rPr>
                <w:lang w:eastAsia="zh-CN"/>
              </w:rPr>
            </w:pPr>
            <w:r w:rsidRPr="001F0D14">
              <w:rPr>
                <w:lang w:eastAsia="zh-CN"/>
              </w:rPr>
              <w:t>0.922</w:t>
            </w:r>
          </w:p>
        </w:tc>
        <w:tc>
          <w:tcPr>
            <w:tcW w:w="720" w:type="dxa"/>
            <w:hideMark/>
          </w:tcPr>
          <w:p w14:paraId="50A783DC" w14:textId="77777777" w:rsidR="001F0D14" w:rsidRPr="001F0D14" w:rsidRDefault="001F0D14" w:rsidP="00D1337E">
            <w:pPr>
              <w:pStyle w:val="TableText"/>
              <w:rPr>
                <w:lang w:eastAsia="zh-CN"/>
              </w:rPr>
            </w:pPr>
            <w:r w:rsidRPr="001F0D14">
              <w:rPr>
                <w:lang w:eastAsia="zh-CN"/>
              </w:rPr>
              <w:t>449</w:t>
            </w:r>
          </w:p>
        </w:tc>
        <w:tc>
          <w:tcPr>
            <w:tcW w:w="720" w:type="dxa"/>
            <w:hideMark/>
          </w:tcPr>
          <w:p w14:paraId="457A7294" w14:textId="77777777" w:rsidR="001F0D14" w:rsidRPr="001F0D14" w:rsidRDefault="001F0D14" w:rsidP="00D1337E">
            <w:pPr>
              <w:pStyle w:val="TableText"/>
              <w:rPr>
                <w:lang w:eastAsia="zh-CN"/>
              </w:rPr>
            </w:pPr>
            <w:r w:rsidRPr="001F0D14">
              <w:rPr>
                <w:lang w:eastAsia="zh-CN"/>
              </w:rPr>
              <w:t>460</w:t>
            </w:r>
          </w:p>
        </w:tc>
        <w:tc>
          <w:tcPr>
            <w:tcW w:w="576" w:type="dxa"/>
            <w:noWrap/>
            <w:hideMark/>
          </w:tcPr>
          <w:p w14:paraId="058A6193" w14:textId="77777777" w:rsidR="001F0D14" w:rsidRPr="001F0D14" w:rsidRDefault="001F0D14" w:rsidP="00D1337E">
            <w:pPr>
              <w:pStyle w:val="TableText"/>
              <w:rPr>
                <w:lang w:eastAsia="zh-CN"/>
              </w:rPr>
            </w:pPr>
            <w:r w:rsidRPr="001F0D14">
              <w:rPr>
                <w:lang w:eastAsia="zh-CN"/>
              </w:rPr>
              <w:t>13</w:t>
            </w:r>
          </w:p>
        </w:tc>
        <w:tc>
          <w:tcPr>
            <w:tcW w:w="720" w:type="dxa"/>
            <w:noWrap/>
            <w:hideMark/>
          </w:tcPr>
          <w:p w14:paraId="28CDF4A8" w14:textId="77777777" w:rsidR="001F0D14" w:rsidRPr="001F0D14" w:rsidRDefault="001F0D14" w:rsidP="00D1337E">
            <w:pPr>
              <w:pStyle w:val="TableText"/>
              <w:rPr>
                <w:lang w:eastAsia="zh-CN"/>
              </w:rPr>
            </w:pPr>
            <w:r w:rsidRPr="001F0D14">
              <w:rPr>
                <w:lang w:eastAsia="zh-CN"/>
              </w:rPr>
              <w:t>448</w:t>
            </w:r>
          </w:p>
        </w:tc>
      </w:tr>
      <w:tr w:rsidR="001F0D14" w:rsidRPr="001F0D14" w14:paraId="02239278" w14:textId="77777777" w:rsidTr="00DD3B68">
        <w:tc>
          <w:tcPr>
            <w:tcW w:w="1584" w:type="dxa"/>
            <w:hideMark/>
          </w:tcPr>
          <w:p w14:paraId="3F98803C" w14:textId="77777777" w:rsidR="001F0D14" w:rsidRPr="001F0D14" w:rsidRDefault="001F0D14" w:rsidP="00D1337E">
            <w:pPr>
              <w:pStyle w:val="TableText"/>
              <w:rPr>
                <w:lang w:eastAsia="zh-CN"/>
              </w:rPr>
            </w:pPr>
            <w:r w:rsidRPr="001F0D14">
              <w:rPr>
                <w:lang w:eastAsia="zh-CN"/>
              </w:rPr>
              <w:t>Grade 5</w:t>
            </w:r>
          </w:p>
        </w:tc>
        <w:tc>
          <w:tcPr>
            <w:tcW w:w="1008" w:type="dxa"/>
            <w:hideMark/>
          </w:tcPr>
          <w:p w14:paraId="587C6247" w14:textId="77777777" w:rsidR="001F0D14" w:rsidRPr="001F0D14" w:rsidRDefault="001F0D14" w:rsidP="00D1337E">
            <w:pPr>
              <w:pStyle w:val="TableText"/>
              <w:rPr>
                <w:lang w:eastAsia="zh-CN"/>
              </w:rPr>
            </w:pPr>
            <w:r w:rsidRPr="001F0D14">
              <w:rPr>
                <w:lang w:eastAsia="zh-CN"/>
              </w:rPr>
              <w:t>0.727</w:t>
            </w:r>
          </w:p>
        </w:tc>
        <w:tc>
          <w:tcPr>
            <w:tcW w:w="720" w:type="dxa"/>
            <w:hideMark/>
          </w:tcPr>
          <w:p w14:paraId="36D315E9" w14:textId="77777777" w:rsidR="001F0D14" w:rsidRPr="001F0D14" w:rsidRDefault="001F0D14" w:rsidP="00D1337E">
            <w:pPr>
              <w:pStyle w:val="TableText"/>
              <w:rPr>
                <w:lang w:eastAsia="zh-CN"/>
              </w:rPr>
            </w:pPr>
            <w:r w:rsidRPr="001F0D14">
              <w:rPr>
                <w:lang w:eastAsia="zh-CN"/>
              </w:rPr>
              <w:t>10</w:t>
            </w:r>
          </w:p>
        </w:tc>
        <w:tc>
          <w:tcPr>
            <w:tcW w:w="960" w:type="dxa"/>
            <w:hideMark/>
          </w:tcPr>
          <w:p w14:paraId="5AFC567F" w14:textId="77777777" w:rsidR="001F0D14" w:rsidRPr="001F0D14" w:rsidRDefault="001F0D14" w:rsidP="00D1337E">
            <w:pPr>
              <w:pStyle w:val="TableText"/>
              <w:rPr>
                <w:lang w:eastAsia="zh-CN"/>
              </w:rPr>
            </w:pPr>
            <w:r w:rsidRPr="001F0D14">
              <w:rPr>
                <w:lang w:eastAsia="zh-CN"/>
              </w:rPr>
              <w:t>-0.114</w:t>
            </w:r>
          </w:p>
        </w:tc>
        <w:tc>
          <w:tcPr>
            <w:tcW w:w="960" w:type="dxa"/>
            <w:hideMark/>
          </w:tcPr>
          <w:p w14:paraId="1D8F3196" w14:textId="77777777" w:rsidR="001F0D14" w:rsidRPr="001F0D14" w:rsidRDefault="001F0D14" w:rsidP="00D1337E">
            <w:pPr>
              <w:pStyle w:val="TableText"/>
              <w:rPr>
                <w:lang w:eastAsia="zh-CN"/>
              </w:rPr>
            </w:pPr>
            <w:r w:rsidRPr="001F0D14">
              <w:rPr>
                <w:lang w:eastAsia="zh-CN"/>
              </w:rPr>
              <w:t>0.886</w:t>
            </w:r>
          </w:p>
        </w:tc>
        <w:tc>
          <w:tcPr>
            <w:tcW w:w="720" w:type="dxa"/>
            <w:hideMark/>
          </w:tcPr>
          <w:p w14:paraId="196E0D1A" w14:textId="77777777" w:rsidR="001F0D14" w:rsidRPr="001F0D14" w:rsidRDefault="001F0D14" w:rsidP="00D1337E">
            <w:pPr>
              <w:pStyle w:val="TableText"/>
              <w:rPr>
                <w:lang w:eastAsia="zh-CN"/>
              </w:rPr>
            </w:pPr>
            <w:r w:rsidRPr="001F0D14">
              <w:rPr>
                <w:lang w:eastAsia="zh-CN"/>
              </w:rPr>
              <w:t>546</w:t>
            </w:r>
          </w:p>
        </w:tc>
        <w:tc>
          <w:tcPr>
            <w:tcW w:w="720" w:type="dxa"/>
            <w:hideMark/>
          </w:tcPr>
          <w:p w14:paraId="2DF96E78" w14:textId="77777777" w:rsidR="001F0D14" w:rsidRPr="001F0D14" w:rsidRDefault="001F0D14" w:rsidP="00D1337E">
            <w:pPr>
              <w:pStyle w:val="TableText"/>
              <w:rPr>
                <w:lang w:eastAsia="zh-CN"/>
              </w:rPr>
            </w:pPr>
            <w:r w:rsidRPr="001F0D14">
              <w:rPr>
                <w:lang w:eastAsia="zh-CN"/>
              </w:rPr>
              <w:t>560</w:t>
            </w:r>
          </w:p>
        </w:tc>
        <w:tc>
          <w:tcPr>
            <w:tcW w:w="576" w:type="dxa"/>
            <w:noWrap/>
            <w:hideMark/>
          </w:tcPr>
          <w:p w14:paraId="550FCB22" w14:textId="77777777" w:rsidR="001F0D14" w:rsidRPr="001F0D14" w:rsidRDefault="001F0D14" w:rsidP="00D1337E">
            <w:pPr>
              <w:pStyle w:val="TableText"/>
              <w:rPr>
                <w:lang w:eastAsia="zh-CN"/>
              </w:rPr>
            </w:pPr>
            <w:r w:rsidRPr="001F0D14">
              <w:rPr>
                <w:lang w:eastAsia="zh-CN"/>
              </w:rPr>
              <w:t>14</w:t>
            </w:r>
          </w:p>
        </w:tc>
        <w:tc>
          <w:tcPr>
            <w:tcW w:w="720" w:type="dxa"/>
            <w:noWrap/>
            <w:hideMark/>
          </w:tcPr>
          <w:p w14:paraId="59F0B383" w14:textId="77777777" w:rsidR="001F0D14" w:rsidRPr="001F0D14" w:rsidRDefault="001F0D14" w:rsidP="00D1337E">
            <w:pPr>
              <w:pStyle w:val="TableText"/>
              <w:rPr>
                <w:lang w:eastAsia="zh-CN"/>
              </w:rPr>
            </w:pPr>
            <w:r w:rsidRPr="001F0D14">
              <w:rPr>
                <w:lang w:eastAsia="zh-CN"/>
              </w:rPr>
              <w:t>548</w:t>
            </w:r>
          </w:p>
        </w:tc>
      </w:tr>
      <w:tr w:rsidR="001F0D14" w:rsidRPr="001F0D14" w14:paraId="3C517B8E" w14:textId="77777777" w:rsidTr="00DD3B68">
        <w:tc>
          <w:tcPr>
            <w:tcW w:w="1584" w:type="dxa"/>
            <w:hideMark/>
          </w:tcPr>
          <w:p w14:paraId="29B6ABF5" w14:textId="77777777" w:rsidR="001F0D14" w:rsidRPr="001F0D14" w:rsidRDefault="001F0D14" w:rsidP="00D1337E">
            <w:pPr>
              <w:pStyle w:val="TableText"/>
              <w:rPr>
                <w:lang w:eastAsia="zh-CN"/>
              </w:rPr>
            </w:pPr>
            <w:r w:rsidRPr="001F0D14">
              <w:rPr>
                <w:lang w:eastAsia="zh-CN"/>
              </w:rPr>
              <w:t>Grade 6</w:t>
            </w:r>
          </w:p>
        </w:tc>
        <w:tc>
          <w:tcPr>
            <w:tcW w:w="1008" w:type="dxa"/>
            <w:hideMark/>
          </w:tcPr>
          <w:p w14:paraId="5FEFAFD8" w14:textId="77777777" w:rsidR="001F0D14" w:rsidRPr="001F0D14" w:rsidRDefault="001F0D14" w:rsidP="00D1337E">
            <w:pPr>
              <w:pStyle w:val="TableText"/>
              <w:rPr>
                <w:lang w:eastAsia="zh-CN"/>
              </w:rPr>
            </w:pPr>
            <w:r w:rsidRPr="001F0D14">
              <w:rPr>
                <w:lang w:eastAsia="zh-CN"/>
              </w:rPr>
              <w:t>0.692</w:t>
            </w:r>
          </w:p>
        </w:tc>
        <w:tc>
          <w:tcPr>
            <w:tcW w:w="720" w:type="dxa"/>
            <w:hideMark/>
          </w:tcPr>
          <w:p w14:paraId="0939DA26" w14:textId="77777777" w:rsidR="001F0D14" w:rsidRPr="001F0D14" w:rsidRDefault="001F0D14" w:rsidP="00D1337E">
            <w:pPr>
              <w:pStyle w:val="TableText"/>
              <w:rPr>
                <w:lang w:eastAsia="zh-CN"/>
              </w:rPr>
            </w:pPr>
            <w:r w:rsidRPr="001F0D14">
              <w:rPr>
                <w:lang w:eastAsia="zh-CN"/>
              </w:rPr>
              <w:t>10</w:t>
            </w:r>
          </w:p>
        </w:tc>
        <w:tc>
          <w:tcPr>
            <w:tcW w:w="960" w:type="dxa"/>
            <w:hideMark/>
          </w:tcPr>
          <w:p w14:paraId="0B728DC5" w14:textId="77777777" w:rsidR="001F0D14" w:rsidRPr="001F0D14" w:rsidRDefault="001F0D14" w:rsidP="00D1337E">
            <w:pPr>
              <w:pStyle w:val="TableText"/>
              <w:rPr>
                <w:lang w:eastAsia="zh-CN"/>
              </w:rPr>
            </w:pPr>
            <w:r w:rsidRPr="001F0D14">
              <w:rPr>
                <w:lang w:eastAsia="zh-CN"/>
              </w:rPr>
              <w:t>-0.128</w:t>
            </w:r>
          </w:p>
        </w:tc>
        <w:tc>
          <w:tcPr>
            <w:tcW w:w="960" w:type="dxa"/>
            <w:hideMark/>
          </w:tcPr>
          <w:p w14:paraId="44B56741" w14:textId="77777777" w:rsidR="001F0D14" w:rsidRPr="001F0D14" w:rsidRDefault="001F0D14" w:rsidP="00D1337E">
            <w:pPr>
              <w:pStyle w:val="TableText"/>
              <w:rPr>
                <w:lang w:eastAsia="zh-CN"/>
              </w:rPr>
            </w:pPr>
            <w:r w:rsidRPr="001F0D14">
              <w:rPr>
                <w:lang w:eastAsia="zh-CN"/>
              </w:rPr>
              <w:t>0.703</w:t>
            </w:r>
          </w:p>
        </w:tc>
        <w:tc>
          <w:tcPr>
            <w:tcW w:w="720" w:type="dxa"/>
            <w:hideMark/>
          </w:tcPr>
          <w:p w14:paraId="7E46F44A" w14:textId="77777777" w:rsidR="001F0D14" w:rsidRPr="001F0D14" w:rsidRDefault="001F0D14" w:rsidP="00D1337E">
            <w:pPr>
              <w:pStyle w:val="TableText"/>
              <w:rPr>
                <w:lang w:eastAsia="zh-CN"/>
              </w:rPr>
            </w:pPr>
            <w:r w:rsidRPr="001F0D14">
              <w:rPr>
                <w:lang w:eastAsia="zh-CN"/>
              </w:rPr>
              <w:t>648</w:t>
            </w:r>
          </w:p>
        </w:tc>
        <w:tc>
          <w:tcPr>
            <w:tcW w:w="720" w:type="dxa"/>
            <w:hideMark/>
          </w:tcPr>
          <w:p w14:paraId="0316A642" w14:textId="77777777" w:rsidR="001F0D14" w:rsidRPr="001F0D14" w:rsidRDefault="001F0D14" w:rsidP="00D1337E">
            <w:pPr>
              <w:pStyle w:val="TableText"/>
              <w:rPr>
                <w:lang w:eastAsia="zh-CN"/>
              </w:rPr>
            </w:pPr>
            <w:r w:rsidRPr="001F0D14">
              <w:rPr>
                <w:lang w:eastAsia="zh-CN"/>
              </w:rPr>
              <w:t>660</w:t>
            </w:r>
          </w:p>
        </w:tc>
        <w:tc>
          <w:tcPr>
            <w:tcW w:w="576" w:type="dxa"/>
            <w:noWrap/>
            <w:hideMark/>
          </w:tcPr>
          <w:p w14:paraId="16F4F0B2" w14:textId="77777777" w:rsidR="001F0D14" w:rsidRPr="001F0D14" w:rsidRDefault="001F0D14" w:rsidP="00D1337E">
            <w:pPr>
              <w:pStyle w:val="TableText"/>
              <w:rPr>
                <w:lang w:eastAsia="zh-CN"/>
              </w:rPr>
            </w:pPr>
            <w:r w:rsidRPr="001F0D14">
              <w:rPr>
                <w:lang w:eastAsia="zh-CN"/>
              </w:rPr>
              <w:t>14</w:t>
            </w:r>
          </w:p>
        </w:tc>
        <w:tc>
          <w:tcPr>
            <w:tcW w:w="720" w:type="dxa"/>
            <w:noWrap/>
            <w:hideMark/>
          </w:tcPr>
          <w:p w14:paraId="4DC2916A" w14:textId="77777777" w:rsidR="001F0D14" w:rsidRPr="001F0D14" w:rsidRDefault="001F0D14" w:rsidP="00D1337E">
            <w:pPr>
              <w:pStyle w:val="TableText"/>
              <w:rPr>
                <w:lang w:eastAsia="zh-CN"/>
              </w:rPr>
            </w:pPr>
            <w:r w:rsidRPr="001F0D14">
              <w:rPr>
                <w:lang w:eastAsia="zh-CN"/>
              </w:rPr>
              <w:t>650</w:t>
            </w:r>
          </w:p>
        </w:tc>
      </w:tr>
      <w:tr w:rsidR="001F0D14" w:rsidRPr="001F0D14" w14:paraId="429C77D5" w14:textId="77777777" w:rsidTr="00DD3B68">
        <w:tc>
          <w:tcPr>
            <w:tcW w:w="1584" w:type="dxa"/>
            <w:hideMark/>
          </w:tcPr>
          <w:p w14:paraId="1CFDCD95" w14:textId="77777777" w:rsidR="001F0D14" w:rsidRPr="001F0D14" w:rsidRDefault="001F0D14" w:rsidP="00D1337E">
            <w:pPr>
              <w:pStyle w:val="TableText"/>
              <w:rPr>
                <w:lang w:eastAsia="zh-CN"/>
              </w:rPr>
            </w:pPr>
            <w:r w:rsidRPr="001F0D14">
              <w:rPr>
                <w:lang w:eastAsia="zh-CN"/>
              </w:rPr>
              <w:t>Grade 7</w:t>
            </w:r>
          </w:p>
        </w:tc>
        <w:tc>
          <w:tcPr>
            <w:tcW w:w="1008" w:type="dxa"/>
            <w:hideMark/>
          </w:tcPr>
          <w:p w14:paraId="4FC47C2F" w14:textId="77777777" w:rsidR="001F0D14" w:rsidRPr="001F0D14" w:rsidRDefault="001F0D14" w:rsidP="00D1337E">
            <w:pPr>
              <w:pStyle w:val="TableText"/>
              <w:rPr>
                <w:lang w:eastAsia="zh-CN"/>
              </w:rPr>
            </w:pPr>
            <w:r w:rsidRPr="001F0D14">
              <w:rPr>
                <w:lang w:eastAsia="zh-CN"/>
              </w:rPr>
              <w:t>0.656</w:t>
            </w:r>
          </w:p>
        </w:tc>
        <w:tc>
          <w:tcPr>
            <w:tcW w:w="720" w:type="dxa"/>
            <w:hideMark/>
          </w:tcPr>
          <w:p w14:paraId="3FDCF39C" w14:textId="77777777" w:rsidR="001F0D14" w:rsidRPr="001F0D14" w:rsidRDefault="001F0D14" w:rsidP="00D1337E">
            <w:pPr>
              <w:pStyle w:val="TableText"/>
              <w:rPr>
                <w:lang w:eastAsia="zh-CN"/>
              </w:rPr>
            </w:pPr>
            <w:r w:rsidRPr="001F0D14">
              <w:rPr>
                <w:lang w:eastAsia="zh-CN"/>
              </w:rPr>
              <w:t>10</w:t>
            </w:r>
          </w:p>
        </w:tc>
        <w:tc>
          <w:tcPr>
            <w:tcW w:w="960" w:type="dxa"/>
            <w:hideMark/>
          </w:tcPr>
          <w:p w14:paraId="1A7A8E07" w14:textId="77777777" w:rsidR="001F0D14" w:rsidRPr="001F0D14" w:rsidRDefault="001F0D14" w:rsidP="00D1337E">
            <w:pPr>
              <w:pStyle w:val="TableText"/>
              <w:rPr>
                <w:lang w:eastAsia="zh-CN"/>
              </w:rPr>
            </w:pPr>
            <w:r w:rsidRPr="001F0D14">
              <w:rPr>
                <w:lang w:eastAsia="zh-CN"/>
              </w:rPr>
              <w:t>0.128</w:t>
            </w:r>
          </w:p>
        </w:tc>
        <w:tc>
          <w:tcPr>
            <w:tcW w:w="960" w:type="dxa"/>
            <w:hideMark/>
          </w:tcPr>
          <w:p w14:paraId="6AA75AA9" w14:textId="77777777" w:rsidR="001F0D14" w:rsidRPr="001F0D14" w:rsidRDefault="001F0D14" w:rsidP="00D1337E">
            <w:pPr>
              <w:pStyle w:val="TableText"/>
              <w:rPr>
                <w:lang w:eastAsia="zh-CN"/>
              </w:rPr>
            </w:pPr>
            <w:r w:rsidRPr="001F0D14">
              <w:rPr>
                <w:lang w:eastAsia="zh-CN"/>
              </w:rPr>
              <w:t>1.179</w:t>
            </w:r>
          </w:p>
        </w:tc>
        <w:tc>
          <w:tcPr>
            <w:tcW w:w="720" w:type="dxa"/>
            <w:hideMark/>
          </w:tcPr>
          <w:p w14:paraId="314E0779" w14:textId="77777777" w:rsidR="001F0D14" w:rsidRPr="001F0D14" w:rsidRDefault="001F0D14" w:rsidP="00D1337E">
            <w:pPr>
              <w:pStyle w:val="TableText"/>
              <w:rPr>
                <w:lang w:eastAsia="zh-CN"/>
              </w:rPr>
            </w:pPr>
            <w:r w:rsidRPr="001F0D14">
              <w:rPr>
                <w:lang w:eastAsia="zh-CN"/>
              </w:rPr>
              <w:t>744</w:t>
            </w:r>
          </w:p>
        </w:tc>
        <w:tc>
          <w:tcPr>
            <w:tcW w:w="720" w:type="dxa"/>
            <w:hideMark/>
          </w:tcPr>
          <w:p w14:paraId="19816D06" w14:textId="77777777" w:rsidR="001F0D14" w:rsidRPr="001F0D14" w:rsidRDefault="001F0D14" w:rsidP="00D1337E">
            <w:pPr>
              <w:pStyle w:val="TableText"/>
              <w:rPr>
                <w:lang w:eastAsia="zh-CN"/>
              </w:rPr>
            </w:pPr>
            <w:r w:rsidRPr="001F0D14">
              <w:rPr>
                <w:lang w:eastAsia="zh-CN"/>
              </w:rPr>
              <w:t>760</w:t>
            </w:r>
          </w:p>
        </w:tc>
        <w:tc>
          <w:tcPr>
            <w:tcW w:w="576" w:type="dxa"/>
            <w:noWrap/>
            <w:hideMark/>
          </w:tcPr>
          <w:p w14:paraId="15403E46" w14:textId="77777777" w:rsidR="001F0D14" w:rsidRPr="001F0D14" w:rsidRDefault="001F0D14" w:rsidP="00D1337E">
            <w:pPr>
              <w:pStyle w:val="TableText"/>
              <w:rPr>
                <w:lang w:eastAsia="zh-CN"/>
              </w:rPr>
            </w:pPr>
            <w:r w:rsidRPr="001F0D14">
              <w:rPr>
                <w:lang w:eastAsia="zh-CN"/>
              </w:rPr>
              <w:t>15</w:t>
            </w:r>
          </w:p>
        </w:tc>
        <w:tc>
          <w:tcPr>
            <w:tcW w:w="720" w:type="dxa"/>
            <w:noWrap/>
            <w:hideMark/>
          </w:tcPr>
          <w:p w14:paraId="5CA1B4A8" w14:textId="77777777" w:rsidR="001F0D14" w:rsidRPr="001F0D14" w:rsidRDefault="001F0D14" w:rsidP="00D1337E">
            <w:pPr>
              <w:pStyle w:val="TableText"/>
              <w:rPr>
                <w:lang w:eastAsia="zh-CN"/>
              </w:rPr>
            </w:pPr>
            <w:r w:rsidRPr="001F0D14">
              <w:rPr>
                <w:lang w:eastAsia="zh-CN"/>
              </w:rPr>
              <w:t>742</w:t>
            </w:r>
          </w:p>
        </w:tc>
      </w:tr>
      <w:tr w:rsidR="001F0D14" w:rsidRPr="001F0D14" w14:paraId="0357F371" w14:textId="77777777" w:rsidTr="00DD3B68">
        <w:tc>
          <w:tcPr>
            <w:tcW w:w="1584" w:type="dxa"/>
            <w:hideMark/>
          </w:tcPr>
          <w:p w14:paraId="07AE0850" w14:textId="77777777" w:rsidR="001F0D14" w:rsidRPr="001F0D14" w:rsidRDefault="001F0D14" w:rsidP="00D1337E">
            <w:pPr>
              <w:pStyle w:val="TableText"/>
              <w:rPr>
                <w:lang w:eastAsia="zh-CN"/>
              </w:rPr>
            </w:pPr>
            <w:r w:rsidRPr="001F0D14">
              <w:rPr>
                <w:lang w:eastAsia="zh-CN"/>
              </w:rPr>
              <w:t>Grade 8</w:t>
            </w:r>
          </w:p>
        </w:tc>
        <w:tc>
          <w:tcPr>
            <w:tcW w:w="1008" w:type="dxa"/>
            <w:hideMark/>
          </w:tcPr>
          <w:p w14:paraId="3A81A80D" w14:textId="77777777" w:rsidR="001F0D14" w:rsidRPr="001F0D14" w:rsidRDefault="001F0D14" w:rsidP="00D1337E">
            <w:pPr>
              <w:pStyle w:val="TableText"/>
              <w:rPr>
                <w:lang w:eastAsia="zh-CN"/>
              </w:rPr>
            </w:pPr>
            <w:r w:rsidRPr="001F0D14">
              <w:rPr>
                <w:lang w:eastAsia="zh-CN"/>
              </w:rPr>
              <w:t>0.681</w:t>
            </w:r>
          </w:p>
        </w:tc>
        <w:tc>
          <w:tcPr>
            <w:tcW w:w="720" w:type="dxa"/>
            <w:hideMark/>
          </w:tcPr>
          <w:p w14:paraId="1B18BD09" w14:textId="77777777" w:rsidR="001F0D14" w:rsidRPr="001F0D14" w:rsidRDefault="001F0D14" w:rsidP="00D1337E">
            <w:pPr>
              <w:pStyle w:val="TableText"/>
              <w:rPr>
                <w:lang w:eastAsia="zh-CN"/>
              </w:rPr>
            </w:pPr>
            <w:r w:rsidRPr="001F0D14">
              <w:rPr>
                <w:lang w:eastAsia="zh-CN"/>
              </w:rPr>
              <w:t>10</w:t>
            </w:r>
          </w:p>
        </w:tc>
        <w:tc>
          <w:tcPr>
            <w:tcW w:w="960" w:type="dxa"/>
            <w:hideMark/>
          </w:tcPr>
          <w:p w14:paraId="1F18D298" w14:textId="77777777" w:rsidR="001F0D14" w:rsidRPr="001F0D14" w:rsidRDefault="001F0D14" w:rsidP="00D1337E">
            <w:pPr>
              <w:pStyle w:val="TableText"/>
              <w:rPr>
                <w:lang w:eastAsia="zh-CN"/>
              </w:rPr>
            </w:pPr>
            <w:r w:rsidRPr="001F0D14">
              <w:rPr>
                <w:lang w:eastAsia="zh-CN"/>
              </w:rPr>
              <w:t>0.137</w:t>
            </w:r>
          </w:p>
        </w:tc>
        <w:tc>
          <w:tcPr>
            <w:tcW w:w="960" w:type="dxa"/>
            <w:hideMark/>
          </w:tcPr>
          <w:p w14:paraId="1653E045" w14:textId="77777777" w:rsidR="001F0D14" w:rsidRPr="001F0D14" w:rsidRDefault="001F0D14" w:rsidP="00D1337E">
            <w:pPr>
              <w:pStyle w:val="TableText"/>
              <w:rPr>
                <w:lang w:eastAsia="zh-CN"/>
              </w:rPr>
            </w:pPr>
            <w:r w:rsidRPr="001F0D14">
              <w:rPr>
                <w:lang w:eastAsia="zh-CN"/>
              </w:rPr>
              <w:t>0.981</w:t>
            </w:r>
          </w:p>
        </w:tc>
        <w:tc>
          <w:tcPr>
            <w:tcW w:w="720" w:type="dxa"/>
            <w:hideMark/>
          </w:tcPr>
          <w:p w14:paraId="2ACF82BF" w14:textId="77777777" w:rsidR="001F0D14" w:rsidRPr="001F0D14" w:rsidRDefault="001F0D14" w:rsidP="00D1337E">
            <w:pPr>
              <w:pStyle w:val="TableText"/>
              <w:rPr>
                <w:lang w:eastAsia="zh-CN"/>
              </w:rPr>
            </w:pPr>
            <w:r w:rsidRPr="001F0D14">
              <w:rPr>
                <w:lang w:eastAsia="zh-CN"/>
              </w:rPr>
              <w:t>848</w:t>
            </w:r>
          </w:p>
        </w:tc>
        <w:tc>
          <w:tcPr>
            <w:tcW w:w="720" w:type="dxa"/>
            <w:hideMark/>
          </w:tcPr>
          <w:p w14:paraId="75D79E65" w14:textId="77777777" w:rsidR="001F0D14" w:rsidRPr="001F0D14" w:rsidRDefault="001F0D14" w:rsidP="00D1337E">
            <w:pPr>
              <w:pStyle w:val="TableText"/>
              <w:rPr>
                <w:lang w:eastAsia="zh-CN"/>
              </w:rPr>
            </w:pPr>
            <w:r w:rsidRPr="001F0D14">
              <w:rPr>
                <w:lang w:eastAsia="zh-CN"/>
              </w:rPr>
              <w:t>860</w:t>
            </w:r>
          </w:p>
        </w:tc>
        <w:tc>
          <w:tcPr>
            <w:tcW w:w="576" w:type="dxa"/>
            <w:noWrap/>
            <w:hideMark/>
          </w:tcPr>
          <w:p w14:paraId="6BE46DB1" w14:textId="77777777" w:rsidR="001F0D14" w:rsidRPr="001F0D14" w:rsidRDefault="001F0D14" w:rsidP="00D1337E">
            <w:pPr>
              <w:pStyle w:val="TableText"/>
              <w:rPr>
                <w:lang w:eastAsia="zh-CN"/>
              </w:rPr>
            </w:pPr>
            <w:r w:rsidRPr="001F0D14">
              <w:rPr>
                <w:lang w:eastAsia="zh-CN"/>
              </w:rPr>
              <w:t>15</w:t>
            </w:r>
          </w:p>
        </w:tc>
        <w:tc>
          <w:tcPr>
            <w:tcW w:w="720" w:type="dxa"/>
            <w:noWrap/>
            <w:hideMark/>
          </w:tcPr>
          <w:p w14:paraId="355119CF" w14:textId="77777777" w:rsidR="001F0D14" w:rsidRPr="001F0D14" w:rsidRDefault="001F0D14" w:rsidP="00D1337E">
            <w:pPr>
              <w:pStyle w:val="TableText"/>
              <w:rPr>
                <w:lang w:eastAsia="zh-CN"/>
              </w:rPr>
            </w:pPr>
            <w:r w:rsidRPr="001F0D14">
              <w:rPr>
                <w:lang w:eastAsia="zh-CN"/>
              </w:rPr>
              <w:t>846</w:t>
            </w:r>
          </w:p>
        </w:tc>
      </w:tr>
      <w:tr w:rsidR="001F0D14" w:rsidRPr="001F0D14" w14:paraId="17F2C7A1" w14:textId="77777777" w:rsidTr="00DD3B68">
        <w:tc>
          <w:tcPr>
            <w:tcW w:w="1584" w:type="dxa"/>
            <w:hideMark/>
          </w:tcPr>
          <w:p w14:paraId="6022F656" w14:textId="77777777" w:rsidR="001F0D14" w:rsidRPr="001F0D14" w:rsidRDefault="001F0D14" w:rsidP="00D1337E">
            <w:pPr>
              <w:pStyle w:val="TableText"/>
              <w:rPr>
                <w:lang w:eastAsia="zh-CN"/>
              </w:rPr>
            </w:pPr>
            <w:r w:rsidRPr="001F0D14">
              <w:rPr>
                <w:lang w:eastAsia="ko-KR"/>
              </w:rPr>
              <w:t>High school</w:t>
            </w:r>
          </w:p>
        </w:tc>
        <w:tc>
          <w:tcPr>
            <w:tcW w:w="1008" w:type="dxa"/>
            <w:hideMark/>
          </w:tcPr>
          <w:p w14:paraId="38513B9A" w14:textId="77777777" w:rsidR="001F0D14" w:rsidRPr="001F0D14" w:rsidRDefault="001F0D14" w:rsidP="00D1337E">
            <w:pPr>
              <w:pStyle w:val="TableText"/>
              <w:rPr>
                <w:lang w:eastAsia="zh-CN"/>
              </w:rPr>
            </w:pPr>
            <w:r w:rsidRPr="001F0D14">
              <w:rPr>
                <w:lang w:eastAsia="zh-CN"/>
              </w:rPr>
              <w:t>0.727</w:t>
            </w:r>
          </w:p>
        </w:tc>
        <w:tc>
          <w:tcPr>
            <w:tcW w:w="720" w:type="dxa"/>
            <w:hideMark/>
          </w:tcPr>
          <w:p w14:paraId="1F684E2D" w14:textId="77777777" w:rsidR="001F0D14" w:rsidRPr="001F0D14" w:rsidRDefault="001F0D14" w:rsidP="00D1337E">
            <w:pPr>
              <w:pStyle w:val="TableText"/>
              <w:rPr>
                <w:lang w:eastAsia="zh-CN"/>
              </w:rPr>
            </w:pPr>
            <w:r w:rsidRPr="001F0D14">
              <w:rPr>
                <w:lang w:eastAsia="zh-CN"/>
              </w:rPr>
              <w:t>10</w:t>
            </w:r>
          </w:p>
        </w:tc>
        <w:tc>
          <w:tcPr>
            <w:tcW w:w="960" w:type="dxa"/>
            <w:hideMark/>
          </w:tcPr>
          <w:p w14:paraId="7F8BD5E8" w14:textId="77777777" w:rsidR="001F0D14" w:rsidRPr="001F0D14" w:rsidRDefault="001F0D14" w:rsidP="00D1337E">
            <w:pPr>
              <w:pStyle w:val="TableText"/>
              <w:rPr>
                <w:lang w:eastAsia="zh-CN"/>
              </w:rPr>
            </w:pPr>
            <w:r w:rsidRPr="001F0D14">
              <w:rPr>
                <w:lang w:eastAsia="zh-CN"/>
              </w:rPr>
              <w:t>0.171</w:t>
            </w:r>
          </w:p>
        </w:tc>
        <w:tc>
          <w:tcPr>
            <w:tcW w:w="960" w:type="dxa"/>
            <w:hideMark/>
          </w:tcPr>
          <w:p w14:paraId="329A2303" w14:textId="77777777" w:rsidR="001F0D14" w:rsidRPr="001F0D14" w:rsidRDefault="001F0D14" w:rsidP="00D1337E">
            <w:pPr>
              <w:pStyle w:val="TableText"/>
              <w:rPr>
                <w:lang w:eastAsia="zh-CN"/>
              </w:rPr>
            </w:pPr>
            <w:r w:rsidRPr="001F0D14">
              <w:rPr>
                <w:lang w:eastAsia="zh-CN"/>
              </w:rPr>
              <w:t>0.916</w:t>
            </w:r>
          </w:p>
        </w:tc>
        <w:tc>
          <w:tcPr>
            <w:tcW w:w="720" w:type="dxa"/>
            <w:hideMark/>
          </w:tcPr>
          <w:p w14:paraId="5E3DFC23" w14:textId="77777777" w:rsidR="001F0D14" w:rsidRPr="001F0D14" w:rsidRDefault="001F0D14" w:rsidP="00D1337E">
            <w:pPr>
              <w:pStyle w:val="TableText"/>
              <w:rPr>
                <w:lang w:eastAsia="zh-CN"/>
              </w:rPr>
            </w:pPr>
            <w:r w:rsidRPr="001F0D14">
              <w:rPr>
                <w:lang w:eastAsia="zh-CN"/>
              </w:rPr>
              <w:t>950</w:t>
            </w:r>
          </w:p>
        </w:tc>
        <w:tc>
          <w:tcPr>
            <w:tcW w:w="720" w:type="dxa"/>
            <w:hideMark/>
          </w:tcPr>
          <w:p w14:paraId="0AFEA096" w14:textId="77777777" w:rsidR="001F0D14" w:rsidRPr="001F0D14" w:rsidRDefault="001F0D14" w:rsidP="00D1337E">
            <w:pPr>
              <w:pStyle w:val="TableText"/>
              <w:rPr>
                <w:lang w:eastAsia="zh-CN"/>
              </w:rPr>
            </w:pPr>
            <w:r w:rsidRPr="001F0D14">
              <w:rPr>
                <w:lang w:eastAsia="zh-CN"/>
              </w:rPr>
              <w:t>960</w:t>
            </w:r>
          </w:p>
        </w:tc>
        <w:tc>
          <w:tcPr>
            <w:tcW w:w="576" w:type="dxa"/>
            <w:noWrap/>
            <w:hideMark/>
          </w:tcPr>
          <w:p w14:paraId="6563541C" w14:textId="77777777" w:rsidR="001F0D14" w:rsidRPr="001F0D14" w:rsidRDefault="001F0D14" w:rsidP="00D1337E">
            <w:pPr>
              <w:pStyle w:val="TableText"/>
              <w:rPr>
                <w:lang w:eastAsia="zh-CN"/>
              </w:rPr>
            </w:pPr>
            <w:r w:rsidRPr="001F0D14">
              <w:rPr>
                <w:lang w:eastAsia="zh-CN"/>
              </w:rPr>
              <w:t>14</w:t>
            </w:r>
          </w:p>
        </w:tc>
        <w:tc>
          <w:tcPr>
            <w:tcW w:w="720" w:type="dxa"/>
            <w:noWrap/>
            <w:hideMark/>
          </w:tcPr>
          <w:p w14:paraId="2E9EAA2A" w14:textId="77777777" w:rsidR="001F0D14" w:rsidRPr="001F0D14" w:rsidRDefault="001F0D14" w:rsidP="00D1337E">
            <w:pPr>
              <w:pStyle w:val="TableText"/>
              <w:rPr>
                <w:lang w:eastAsia="zh-CN"/>
              </w:rPr>
            </w:pPr>
            <w:r w:rsidRPr="001F0D14">
              <w:rPr>
                <w:lang w:eastAsia="zh-CN"/>
              </w:rPr>
              <w:t>947</w:t>
            </w:r>
          </w:p>
        </w:tc>
      </w:tr>
    </w:tbl>
    <w:p w14:paraId="11F1BECB" w14:textId="64218288" w:rsidR="000219DE" w:rsidRPr="006C312D" w:rsidRDefault="000219DE" w:rsidP="003A1607">
      <w:pPr>
        <w:pStyle w:val="Heading3"/>
      </w:pPr>
      <w:bookmarkStart w:id="435" w:name="_Response_Time_Analyses"/>
      <w:bookmarkStart w:id="436" w:name="_Toc182472578"/>
      <w:bookmarkEnd w:id="435"/>
      <w:r w:rsidRPr="006C312D">
        <w:t>Response Time Analyses</w:t>
      </w:r>
      <w:bookmarkEnd w:id="436"/>
    </w:p>
    <w:p w14:paraId="64975BD2" w14:textId="2D096C0D" w:rsidR="00A3298A" w:rsidRPr="006C312D" w:rsidRDefault="00A3298A" w:rsidP="00A3298A">
      <w:r w:rsidRPr="006C312D">
        <w:t>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tests are untimed.</w:t>
      </w:r>
    </w:p>
    <w:p w14:paraId="1DAA6B05" w14:textId="4E9AEA32" w:rsidR="00A3298A" w:rsidRPr="006C312D" w:rsidRDefault="00A3298A" w:rsidP="00A3298A">
      <w:r w:rsidRPr="006C312D">
        <w:t>In these analyses, all students who completed testing with a valid reporting scale score are included. The testing population is partitioned into performance quartiles based on all operational items. The descriptive statistics—for example, the number of students, mean, SD, minimum and maximum, percentiles—of the time required to complete the total test are computed for each of the four performance quartile groups for each grade level (i.e., grades three through eight and the high school grade levels).</w:t>
      </w:r>
    </w:p>
    <w:p w14:paraId="28175F53" w14:textId="33FC0046" w:rsidR="000D1F54" w:rsidRPr="006C312D" w:rsidRDefault="005D3B91" w:rsidP="00A3298A">
      <w:r>
        <w:t>Because of</w:t>
      </w:r>
      <w:r w:rsidR="000D1F54">
        <w:t xml:space="preserve"> the small sample size for the 2019–2020 administration, response time analyses were not conducted.</w:t>
      </w:r>
    </w:p>
    <w:p w14:paraId="644BE39C" w14:textId="7E25ED81" w:rsidR="000219DE" w:rsidRPr="006C312D" w:rsidRDefault="000219DE" w:rsidP="003A1607">
      <w:pPr>
        <w:pStyle w:val="Heading3"/>
      </w:pPr>
      <w:bookmarkStart w:id="437" w:name="_Toc63702631"/>
      <w:bookmarkStart w:id="438" w:name="_Toc64367252"/>
      <w:bookmarkStart w:id="439" w:name="_Toc64547504"/>
      <w:bookmarkStart w:id="440" w:name="_Toc65039305"/>
      <w:bookmarkStart w:id="441" w:name="_Toc65070677"/>
      <w:bookmarkStart w:id="442" w:name="_Toc65921903"/>
      <w:bookmarkStart w:id="443" w:name="_Toc66271380"/>
      <w:bookmarkStart w:id="444" w:name="_Toc63702632"/>
      <w:bookmarkStart w:id="445" w:name="_Toc64367253"/>
      <w:bookmarkStart w:id="446" w:name="_Toc64547505"/>
      <w:bookmarkStart w:id="447" w:name="_Toc65039306"/>
      <w:bookmarkStart w:id="448" w:name="_Toc65070678"/>
      <w:bookmarkStart w:id="449" w:name="_Toc65921904"/>
      <w:bookmarkStart w:id="450" w:name="_Toc66271381"/>
      <w:bookmarkStart w:id="451" w:name="_Reliability_Analyses"/>
      <w:bookmarkStart w:id="452" w:name="_Toc182472579"/>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6C312D">
        <w:lastRenderedPageBreak/>
        <w:t>Reliability Analyses</w:t>
      </w:r>
      <w:bookmarkEnd w:id="452"/>
    </w:p>
    <w:p w14:paraId="0EA52973" w14:textId="77777777" w:rsidR="00A3298A" w:rsidRPr="006C312D" w:rsidRDefault="00A3298A" w:rsidP="00A3298A">
      <w:pPr>
        <w:keepNext/>
        <w:keepLines/>
      </w:pPr>
      <w:r w:rsidRPr="006C312D">
        <w:t>Reliability of the test scores is the consistency of the scores across conditions that can be assumed to differ at random, especially which form of the test the student is administered. There are several different ways of estimating alternate-forms reliability. The type of alternate-forms reliability estimate reported here is an internal-consistency measure, which is derived from analysis of the consistency of the performance of individuals across items within a test.</w:t>
      </w:r>
    </w:p>
    <w:p w14:paraId="7133E8B5" w14:textId="77777777" w:rsidR="00A3298A" w:rsidRPr="006C312D" w:rsidRDefault="00A3298A" w:rsidP="00A3298A">
      <w:r w:rsidRPr="006C312D">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test.</w:t>
      </w:r>
    </w:p>
    <w:p w14:paraId="6F734FFA" w14:textId="77777777" w:rsidR="00A3298A" w:rsidRPr="006C312D" w:rsidRDefault="00A3298A" w:rsidP="00A3298A">
      <w:r w:rsidRPr="006C312D">
        <w:t>The standard error of measurement (SEM) quantifies the amount of inconsistency in the test scores. SEM is the extent to which students’ scores tend to differ from the scores they would receive if the assessment were perfectly reliable. The larger the SEM, the more the students’ scores would tend to vary over repeated testing. Observed scores with large SEM pose a challenge to the valid interpretation of a single test score. For the CSA, reliability and SEM estimates were calculated at the test-form level.</w:t>
      </w:r>
    </w:p>
    <w:p w14:paraId="35D01D23" w14:textId="4A48D108" w:rsidR="00A3298A" w:rsidRPr="006C312D" w:rsidRDefault="00915089" w:rsidP="00A3298A">
      <w:r>
        <w:t xml:space="preserve">For a typical administration, </w:t>
      </w:r>
      <w:r w:rsidR="004D1E74">
        <w:t xml:space="preserve">the </w:t>
      </w:r>
      <w:r w:rsidR="00A3298A" w:rsidRPr="006C312D">
        <w:t xml:space="preserve">CSA </w:t>
      </w:r>
      <w:r>
        <w:t>also reports</w:t>
      </w:r>
      <w:r w:rsidR="00A3298A" w:rsidRPr="006C312D">
        <w:t xml:space="preserve"> the reliability of classification, which is an estimate of the proportion of students who are accurately and consistently classified into score reporting ranges. There are two kinds of classification reliability statistics: decision accuracy and decision consistency. Decision accuracy is the agreement between the classifications actually made and the classifications that would be made if the test scores were perfectly reliable. Decision consistency is the agreement between the classifications that would be made on two test forms.</w:t>
      </w:r>
    </w:p>
    <w:p w14:paraId="58414CD6" w14:textId="6CFDF535" w:rsidR="00915089" w:rsidRPr="006C312D" w:rsidRDefault="005D3B91" w:rsidP="00A3298A">
      <w:r>
        <w:t>Because of</w:t>
      </w:r>
      <w:r w:rsidR="00915089">
        <w:t xml:space="preserve"> the small sample size for the 2019–2020 administration, reliabilit</w:t>
      </w:r>
      <w:r w:rsidR="004D1E74">
        <w:t>y</w:t>
      </w:r>
      <w:r w:rsidR="00915089">
        <w:t xml:space="preserve"> analyses were not conducted</w:t>
      </w:r>
      <w:r w:rsidR="004D1E74">
        <w:t>,</w:t>
      </w:r>
      <w:r w:rsidR="00915089">
        <w:t xml:space="preserve"> and results are not reported in this technical report.</w:t>
      </w:r>
    </w:p>
    <w:p w14:paraId="05034FFA" w14:textId="1F76F6CF" w:rsidR="000219DE" w:rsidRPr="006C312D" w:rsidRDefault="000219DE" w:rsidP="003A1607">
      <w:pPr>
        <w:pStyle w:val="Heading4"/>
      </w:pPr>
      <w:r w:rsidRPr="006C312D">
        <w:t>Internal Consistency Reliability</w:t>
      </w:r>
    </w:p>
    <w:p w14:paraId="5FF7C637" w14:textId="42D69116" w:rsidR="00A3298A" w:rsidRPr="006C312D" w:rsidRDefault="00A3298A" w:rsidP="00A3298A">
      <w:r w:rsidRPr="006C312D">
        <w:t xml:space="preserve">Coefficient alpha (Cronbach, 1951), which measures internal consistency reliability, is the most commonly used estimate of alternate-forms reliability. Coefficient alpha is estimated by substituting sample estimates for the parameters and is defined </w:t>
      </w:r>
      <w:r w:rsidR="00184692">
        <w:t xml:space="preserve">in equation 7.14. </w:t>
      </w:r>
      <w:r w:rsidR="00184692" w:rsidRPr="006C312D">
        <w:rPr>
          <w:i/>
        </w:rPr>
        <w:t xml:space="preserve">Refer to the </w:t>
      </w:r>
      <w:hyperlink w:anchor="_Alternative_Text_for_10" w:history="1">
        <w:r w:rsidR="00184692" w:rsidRPr="006C312D">
          <w:rPr>
            <w:rStyle w:val="Hyperlink"/>
            <w:i/>
            <w:iCs/>
          </w:rPr>
          <w:t>Alternative Text for Equation 7.1</w:t>
        </w:r>
        <w:r w:rsidR="00184692">
          <w:rPr>
            <w:rStyle w:val="Hyperlink"/>
            <w:i/>
            <w:iCs/>
          </w:rPr>
          <w:t>4</w:t>
        </w:r>
      </w:hyperlink>
      <w:r w:rsidR="00184692" w:rsidRPr="006C312D">
        <w:rPr>
          <w:i/>
        </w:rPr>
        <w:t xml:space="preserve"> for a description of this equation.</w:t>
      </w:r>
    </w:p>
    <w:bookmarkStart w:id="453" w:name="_MON_1613663302"/>
    <w:bookmarkEnd w:id="453"/>
    <w:p w14:paraId="3F7C10D6" w14:textId="78997C56" w:rsidR="00A3298A" w:rsidRPr="006C312D" w:rsidRDefault="004F114F" w:rsidP="00A3298A">
      <w:pPr>
        <w:pStyle w:val="NormalIndent2"/>
      </w:pPr>
      <w:r w:rsidRPr="006C312D">
        <w:rPr>
          <w:noProof/>
          <w:position w:val="-24"/>
        </w:rPr>
        <w:object w:dxaOrig="2685" w:dyaOrig="735" w14:anchorId="467E4257">
          <v:shape id="_x0000_i1041" type="#_x0000_t75" alt="Equation 7.14; a link to the long description for this equation is found in the preceding paragraph." style="width:133.8pt;height:36.55pt" o:ole="">
            <v:imagedata r:id="rId65" o:title=""/>
          </v:shape>
          <o:OLEObject Type="Embed" ProgID="Word.Document.12" ShapeID="_x0000_i1041" DrawAspect="Content" ObjectID="_1835513639" r:id="rId66">
            <o:FieldCodes>\s</o:FieldCodes>
          </o:OLEObject>
        </w:object>
      </w:r>
      <w:r w:rsidR="00A3298A" w:rsidRPr="006C312D">
        <w:tab/>
      </w:r>
      <w:bookmarkStart w:id="454" w:name="EQ7_14"/>
      <w:r w:rsidR="00A3298A" w:rsidRPr="006C312D">
        <w:t>(7.</w:t>
      </w:r>
      <w:r w:rsidR="0035366D" w:rsidRPr="006C312D">
        <w:t>1</w:t>
      </w:r>
      <w:r w:rsidR="0035366D">
        <w:t>4</w:t>
      </w:r>
      <w:r w:rsidR="00A3298A" w:rsidRPr="006C312D">
        <w:t>)</w:t>
      </w:r>
      <w:bookmarkEnd w:id="454"/>
    </w:p>
    <w:p w14:paraId="029DF6B0" w14:textId="77777777" w:rsidR="00A3298A" w:rsidRPr="006C312D" w:rsidRDefault="00A3298A" w:rsidP="00A3298A">
      <w:pPr>
        <w:pStyle w:val="NormalIndent2"/>
      </w:pPr>
      <w:r w:rsidRPr="006C312D">
        <w:t>where,</w:t>
      </w:r>
    </w:p>
    <w:p w14:paraId="010D7683" w14:textId="77777777" w:rsidR="00A3298A" w:rsidRPr="006C312D" w:rsidRDefault="00A3298A" w:rsidP="00A3298A">
      <w:pPr>
        <w:pStyle w:val="equation"/>
      </w:pPr>
      <w:r w:rsidRPr="006C312D">
        <w:rPr>
          <w:rFonts w:ascii="Times New Roman" w:hAnsi="Times New Roman" w:cs="Times New Roman"/>
          <w:i/>
          <w:sz w:val="26"/>
          <w:szCs w:val="26"/>
        </w:rPr>
        <w:t>K</w:t>
      </w:r>
      <w:r w:rsidRPr="006C312D">
        <w:t xml:space="preserve"> is the number of items in the test,</w:t>
      </w:r>
    </w:p>
    <w:bookmarkStart w:id="455" w:name="_MON_1613663494"/>
    <w:bookmarkEnd w:id="455"/>
    <w:p w14:paraId="7C883862" w14:textId="2A309FDE" w:rsidR="00A3298A" w:rsidRPr="006C312D" w:rsidRDefault="006013B6" w:rsidP="00A3298A">
      <w:pPr>
        <w:pStyle w:val="equation"/>
      </w:pPr>
      <w:r w:rsidRPr="006C312D">
        <w:rPr>
          <w:noProof/>
          <w:position w:val="-6"/>
        </w:rPr>
        <w:object w:dxaOrig="299" w:dyaOrig="353" w14:anchorId="74C3DC65">
          <v:shape id="_x0000_i1042" type="#_x0000_t75" alt="S squared sub X sub I" style="width:15.6pt;height:20.4pt" o:ole="">
            <v:imagedata r:id="rId67" o:title=""/>
          </v:shape>
          <o:OLEObject Type="Embed" ProgID="Word.Document.12" ShapeID="_x0000_i1042" DrawAspect="Content" ObjectID="_1835513640" r:id="rId68">
            <o:FieldCodes>\s</o:FieldCodes>
          </o:OLEObject>
        </w:object>
      </w:r>
      <w:r w:rsidR="00A3298A" w:rsidRPr="006C312D">
        <w:t xml:space="preserve">is the observed variance of item </w:t>
      </w:r>
      <w:r w:rsidR="00A3298A" w:rsidRPr="006C312D">
        <w:rPr>
          <w:rFonts w:ascii="Times New Roman" w:hAnsi="Times New Roman" w:cs="Times New Roman"/>
          <w:i/>
          <w:sz w:val="26"/>
          <w:szCs w:val="26"/>
        </w:rPr>
        <w:t>i</w:t>
      </w:r>
      <w:r w:rsidR="00A3298A" w:rsidRPr="006C312D">
        <w:t xml:space="preserve"> in the test, and</w:t>
      </w:r>
    </w:p>
    <w:bookmarkStart w:id="456" w:name="_MON_1613663828"/>
    <w:bookmarkEnd w:id="456"/>
    <w:p w14:paraId="10E812AA" w14:textId="2F852644" w:rsidR="00A3298A" w:rsidRPr="006C312D" w:rsidRDefault="006013B6" w:rsidP="00A3298A">
      <w:pPr>
        <w:pStyle w:val="equation"/>
      </w:pPr>
      <w:r w:rsidRPr="006C312D">
        <w:rPr>
          <w:noProof/>
          <w:position w:val="-6"/>
        </w:rPr>
        <w:object w:dxaOrig="248" w:dyaOrig="287" w14:anchorId="18EAF1E6">
          <v:shape id="_x0000_i1043" type="#_x0000_t75" alt="S squared sub X" style="width:10.2pt;height:15.6pt" o:ole="">
            <v:imagedata r:id="rId69" o:title=""/>
          </v:shape>
          <o:OLEObject Type="Embed" ProgID="Word.Document.12" ShapeID="_x0000_i1043" DrawAspect="Content" ObjectID="_1835513641" r:id="rId70">
            <o:FieldCodes>\s</o:FieldCodes>
          </o:OLEObject>
        </w:object>
      </w:r>
      <w:r w:rsidR="00A3298A" w:rsidRPr="006C312D">
        <w:t>is the observed variance of the total test score.</w:t>
      </w:r>
    </w:p>
    <w:p w14:paraId="3220CF5D" w14:textId="230A2FEA" w:rsidR="00A3298A" w:rsidRPr="006C312D" w:rsidRDefault="00A3298A" w:rsidP="00A3298A">
      <w:pPr>
        <w:keepNext/>
        <w:keepLines/>
      </w:pPr>
      <w:r w:rsidRPr="006C312D">
        <w:lastRenderedPageBreak/>
        <w:t>Since CSA forms have mixed item types (dichotomous and polytomous items), it is more appropriate to report stratified alpha (Feldt &amp; Brennan, 1989). Stratified alpha is a weighted average of coefficient alphas for item sets with different maximum score points, or “strata.” It is a reliability estimate computed by dividing the test into parts (strata), computing coefficient alpha separately for each part, and using the results to estimate a reliability coefficient for the total score. The formula for the stratified alpha is</w:t>
      </w:r>
      <w:r w:rsidR="00184692">
        <w:t xml:space="preserve"> </w:t>
      </w:r>
      <w:r w:rsidR="00475310">
        <w:t xml:space="preserve">presented </w:t>
      </w:r>
      <w:r w:rsidR="00184692">
        <w:t xml:space="preserve">in equation 7.15. </w:t>
      </w:r>
      <w:r w:rsidR="00184692" w:rsidRPr="006C312D">
        <w:rPr>
          <w:i/>
        </w:rPr>
        <w:t xml:space="preserve">Refer to the </w:t>
      </w:r>
      <w:hyperlink w:anchor="_Alternative_Text_for_11" w:history="1">
        <w:r w:rsidR="00184692" w:rsidRPr="006C312D">
          <w:rPr>
            <w:rStyle w:val="Hyperlink"/>
            <w:i/>
            <w:iCs/>
          </w:rPr>
          <w:t>Alternative Text for Equation 7.1</w:t>
        </w:r>
        <w:r w:rsidR="00184692">
          <w:rPr>
            <w:rStyle w:val="Hyperlink"/>
            <w:i/>
            <w:iCs/>
          </w:rPr>
          <w:t>5</w:t>
        </w:r>
      </w:hyperlink>
      <w:r w:rsidR="00184692" w:rsidRPr="006C312D">
        <w:rPr>
          <w:i/>
        </w:rPr>
        <w:t xml:space="preserve"> for a description of this equation.</w:t>
      </w:r>
    </w:p>
    <w:bookmarkStart w:id="457" w:name="_MON_1613664060"/>
    <w:bookmarkEnd w:id="457"/>
    <w:p w14:paraId="2FBFE0D4" w14:textId="431F655A" w:rsidR="00A3298A" w:rsidRPr="006C312D" w:rsidRDefault="004F114F" w:rsidP="00A3298A">
      <w:pPr>
        <w:pStyle w:val="NormalIndent2"/>
      </w:pPr>
      <w:r w:rsidRPr="006C312D">
        <w:rPr>
          <w:noProof/>
          <w:position w:val="-12"/>
        </w:rPr>
        <w:object w:dxaOrig="2985" w:dyaOrig="740" w14:anchorId="084ECAEB">
          <v:shape id="_x0000_i1044" type="#_x0000_t75" alt="Equation 7.15; a link to the long description for this equation is found in the preceding paragraph." style="width:148.85pt;height:36.55pt" o:ole="">
            <v:imagedata r:id="rId71" o:title=""/>
          </v:shape>
          <o:OLEObject Type="Embed" ProgID="Word.Document.12" ShapeID="_x0000_i1044" DrawAspect="Content" ObjectID="_1835513642" r:id="rId72">
            <o:FieldCodes>\s</o:FieldCodes>
          </o:OLEObject>
        </w:object>
      </w:r>
      <w:r w:rsidR="00A3298A" w:rsidRPr="006C312D">
        <w:tab/>
      </w:r>
      <w:bookmarkStart w:id="458" w:name="EQ7_15"/>
      <w:r w:rsidR="00A3298A" w:rsidRPr="006C312D">
        <w:t>(7.</w:t>
      </w:r>
      <w:r w:rsidR="0035366D" w:rsidRPr="006C312D">
        <w:t>1</w:t>
      </w:r>
      <w:r w:rsidR="0035366D">
        <w:t>5</w:t>
      </w:r>
      <w:r w:rsidR="00A3298A" w:rsidRPr="006C312D">
        <w:t>)</w:t>
      </w:r>
      <w:bookmarkEnd w:id="458"/>
    </w:p>
    <w:p w14:paraId="5C689110" w14:textId="77777777" w:rsidR="00A3298A" w:rsidRPr="006C312D" w:rsidRDefault="00A3298A" w:rsidP="00A3298A">
      <w:pPr>
        <w:pStyle w:val="NormalIndent2"/>
      </w:pPr>
      <w:r w:rsidRPr="006C312D">
        <w:t>where,</w:t>
      </w:r>
    </w:p>
    <w:bookmarkStart w:id="459" w:name="_MON_1611827659"/>
    <w:bookmarkEnd w:id="459"/>
    <w:p w14:paraId="3291EFA6" w14:textId="77777777" w:rsidR="00A3298A" w:rsidRPr="006C312D" w:rsidRDefault="006013B6" w:rsidP="00A3298A">
      <w:pPr>
        <w:pStyle w:val="equation"/>
      </w:pPr>
      <w:r w:rsidRPr="006C312D">
        <w:rPr>
          <w:noProof/>
          <w:position w:val="-6"/>
        </w:rPr>
        <w:object w:dxaOrig="368" w:dyaOrig="351" w14:anchorId="51CB3BFD">
          <v:shape id="_x0000_i1045" type="#_x0000_t75" alt="sigma squared sub x sub j" style="width:20.4pt;height:15.6pt" o:ole="">
            <v:imagedata r:id="rId73" o:title=""/>
          </v:shape>
          <o:OLEObject Type="Embed" ProgID="Word.Document.12" ShapeID="_x0000_i1045" DrawAspect="Content" ObjectID="_1835513643" r:id="rId74">
            <o:FieldCodes>\s</o:FieldCodes>
          </o:OLEObject>
        </w:object>
      </w:r>
      <w:r w:rsidR="00A3298A" w:rsidRPr="006C312D">
        <w:t xml:space="preserve"> is the variance for strata </w:t>
      </w:r>
      <w:r w:rsidR="00A3298A" w:rsidRPr="006C312D">
        <w:rPr>
          <w:rFonts w:ascii="Times New Roman" w:hAnsi="Times New Roman" w:cs="Times New Roman"/>
          <w:i/>
          <w:iCs/>
          <w:sz w:val="28"/>
          <w:szCs w:val="28"/>
        </w:rPr>
        <w:t>j</w:t>
      </w:r>
      <w:r w:rsidR="00A3298A" w:rsidRPr="006C312D">
        <w:t xml:space="preserve"> of the test,</w:t>
      </w:r>
    </w:p>
    <w:bookmarkStart w:id="460" w:name="_MON_1611827907"/>
    <w:bookmarkEnd w:id="460"/>
    <w:p w14:paraId="23A38F2B" w14:textId="57C9717C" w:rsidR="00A3298A" w:rsidRPr="006C312D" w:rsidRDefault="006013B6" w:rsidP="00A3298A">
      <w:pPr>
        <w:pStyle w:val="equation"/>
      </w:pPr>
      <w:r w:rsidRPr="006C312D">
        <w:rPr>
          <w:noProof/>
          <w:position w:val="-6"/>
        </w:rPr>
        <w:object w:dxaOrig="300" w:dyaOrig="287" w14:anchorId="7CC92F99">
          <v:shape id="_x0000_i1046" type="#_x0000_t75" alt="sigma squared sub x" style="width:15.6pt;height:15.6pt" o:ole="">
            <v:imagedata r:id="rId75" o:title=""/>
          </v:shape>
          <o:OLEObject Type="Embed" ProgID="Word.Document.12" ShapeID="_x0000_i1046" DrawAspect="Content" ObjectID="_1835513644" r:id="rId76">
            <o:FieldCodes>\s</o:FieldCodes>
          </o:OLEObject>
        </w:object>
      </w:r>
      <w:r w:rsidR="00A3298A" w:rsidRPr="006C312D">
        <w:t xml:space="preserve"> is the total variance of the test, and</w:t>
      </w:r>
    </w:p>
    <w:bookmarkStart w:id="461" w:name="_MON_1611828001"/>
    <w:bookmarkEnd w:id="461"/>
    <w:p w14:paraId="54B8329F" w14:textId="50BC3171" w:rsidR="00A3298A" w:rsidRPr="006C312D" w:rsidRDefault="006013B6" w:rsidP="00A3298A">
      <w:pPr>
        <w:pStyle w:val="equation"/>
      </w:pPr>
      <w:r w:rsidRPr="006C312D">
        <w:rPr>
          <w:noProof/>
          <w:position w:val="-6"/>
        </w:rPr>
        <w:object w:dxaOrig="288" w:dyaOrig="310" w14:anchorId="4D3406DA">
          <v:shape id="_x0000_i1047" type="#_x0000_t75" alt="alpha sub j" style="width:15.6pt;height:15.6pt" o:ole="">
            <v:imagedata r:id="rId77" o:title=""/>
            <o:lock v:ext="edit" aspectratio="f"/>
          </v:shape>
          <o:OLEObject Type="Embed" ProgID="Word.Document.12" ShapeID="_x0000_i1047" DrawAspect="Content" ObjectID="_1835513645" r:id="rId78">
            <o:FieldCodes>\s</o:FieldCodes>
          </o:OLEObject>
        </w:object>
      </w:r>
      <w:r w:rsidR="00A3298A" w:rsidRPr="006C312D">
        <w:t xml:space="preserve"> is the Cronbach’s alpha for strata </w:t>
      </w:r>
      <w:r w:rsidR="00A3298A" w:rsidRPr="006C312D">
        <w:rPr>
          <w:rFonts w:ascii="Times New Roman" w:hAnsi="Times New Roman" w:cs="Times New Roman"/>
          <w:i/>
          <w:iCs/>
          <w:sz w:val="28"/>
          <w:szCs w:val="28"/>
        </w:rPr>
        <w:t>j</w:t>
      </w:r>
      <w:r w:rsidR="00A3298A" w:rsidRPr="006C312D">
        <w:rPr>
          <w:i/>
          <w:iCs/>
        </w:rPr>
        <w:t xml:space="preserve"> </w:t>
      </w:r>
      <w:r w:rsidR="00A3298A" w:rsidRPr="006C312D">
        <w:t>of the test.</w:t>
      </w:r>
    </w:p>
    <w:p w14:paraId="397ADAF9" w14:textId="77777777" w:rsidR="00A3298A" w:rsidRPr="006C312D" w:rsidRDefault="00A3298A" w:rsidP="00A3298A">
      <w:r w:rsidRPr="006C312D">
        <w:t>Estimates of stratified alpha are computed by substituting sample estimates for the parameters in the formula.</w:t>
      </w:r>
    </w:p>
    <w:p w14:paraId="32A0FD81" w14:textId="0F16E89B" w:rsidR="000219DE" w:rsidRPr="006C312D" w:rsidRDefault="000219DE" w:rsidP="003A1607">
      <w:pPr>
        <w:pStyle w:val="Heading4"/>
      </w:pPr>
      <w:r w:rsidRPr="006C312D">
        <w:t>Standard Error of Measurement for Raw Scores</w:t>
      </w:r>
    </w:p>
    <w:p w14:paraId="3ADCEF1F" w14:textId="77777777" w:rsidR="00A3298A" w:rsidRPr="006C312D" w:rsidRDefault="00A3298A" w:rsidP="00A3298A">
      <w:r w:rsidRPr="006C312D">
        <w:t>The SEM provides a measure of score instability in a different metric.</w:t>
      </w:r>
    </w:p>
    <w:p w14:paraId="48CE51BA" w14:textId="3D728C7C" w:rsidR="00A3298A" w:rsidRPr="006C312D" w:rsidRDefault="00A3298A" w:rsidP="00A3298A">
      <w:r w:rsidRPr="006C312D">
        <w:t>The formula for the SEM is</w:t>
      </w:r>
      <w:r w:rsidR="00184692">
        <w:t xml:space="preserve"> </w:t>
      </w:r>
      <w:r w:rsidR="0054103A">
        <w:t xml:space="preserve">presented </w:t>
      </w:r>
      <w:r w:rsidR="00184692">
        <w:t xml:space="preserve">in equation 7.16. </w:t>
      </w:r>
      <w:r w:rsidR="00184692" w:rsidRPr="006C312D">
        <w:rPr>
          <w:i/>
        </w:rPr>
        <w:t xml:space="preserve">Refer to the </w:t>
      </w:r>
      <w:hyperlink w:anchor="_Alternative_Text_for_12" w:history="1">
        <w:r w:rsidR="00184692" w:rsidRPr="006C312D">
          <w:rPr>
            <w:rStyle w:val="Hyperlink"/>
            <w:i/>
            <w:iCs/>
          </w:rPr>
          <w:t>Alternative Text for Equation 7.1</w:t>
        </w:r>
        <w:r w:rsidR="00184692">
          <w:rPr>
            <w:rStyle w:val="Hyperlink"/>
            <w:i/>
            <w:iCs/>
          </w:rPr>
          <w:t>6</w:t>
        </w:r>
      </w:hyperlink>
      <w:r w:rsidR="00184692" w:rsidRPr="006C312D">
        <w:rPr>
          <w:i/>
        </w:rPr>
        <w:t xml:space="preserve"> for a description of this equation.</w:t>
      </w:r>
    </w:p>
    <w:bookmarkStart w:id="462" w:name="_MON_1613664443"/>
    <w:bookmarkEnd w:id="462"/>
    <w:p w14:paraId="2E2221C4" w14:textId="33EC655C" w:rsidR="00A3298A" w:rsidRPr="006C312D" w:rsidRDefault="00AD2C9A" w:rsidP="00A3298A">
      <w:pPr>
        <w:pStyle w:val="NormalIndent2"/>
      </w:pPr>
      <w:r w:rsidRPr="006C312D">
        <w:rPr>
          <w:noProof/>
        </w:rPr>
        <w:object w:dxaOrig="2430" w:dyaOrig="413" w14:anchorId="5B5BFC6B">
          <v:shape id="_x0000_i1048" type="#_x0000_t75" alt="Equation 7.16; a link to the long description for this equation is found in the preceding paragraph." style="width:121.45pt;height:20.4pt" o:ole="">
            <v:imagedata r:id="rId79" o:title=""/>
            <o:lock v:ext="edit" aspectratio="f"/>
          </v:shape>
          <o:OLEObject Type="Embed" ProgID="Word.Document.12" ShapeID="_x0000_i1048" DrawAspect="Content" ObjectID="_1835513646" r:id="rId80">
            <o:FieldCodes>\s</o:FieldCodes>
          </o:OLEObject>
        </w:object>
      </w:r>
      <w:r w:rsidR="00A3298A" w:rsidRPr="006C312D">
        <w:tab/>
      </w:r>
      <w:bookmarkStart w:id="463" w:name="EQ7_16"/>
      <w:r w:rsidR="00A3298A" w:rsidRPr="006C312D">
        <w:t>(7.</w:t>
      </w:r>
      <w:r w:rsidR="0035366D" w:rsidRPr="006C312D">
        <w:t>1</w:t>
      </w:r>
      <w:r w:rsidR="0035366D">
        <w:t>6</w:t>
      </w:r>
      <w:r w:rsidR="00A3298A" w:rsidRPr="006C312D">
        <w:t>)</w:t>
      </w:r>
      <w:bookmarkEnd w:id="463"/>
    </w:p>
    <w:p w14:paraId="45499518" w14:textId="77777777" w:rsidR="00A3298A" w:rsidRPr="006C312D" w:rsidRDefault="00A3298A" w:rsidP="00A3298A">
      <w:pPr>
        <w:pStyle w:val="NormalIndent2"/>
      </w:pPr>
      <w:r w:rsidRPr="006C312D">
        <w:t>where,</w:t>
      </w:r>
    </w:p>
    <w:bookmarkStart w:id="464" w:name="_MON_1613664505"/>
    <w:bookmarkEnd w:id="464"/>
    <w:p w14:paraId="32E99728" w14:textId="24EF1B76" w:rsidR="00A3298A" w:rsidRPr="006C312D" w:rsidRDefault="00AD2C9A" w:rsidP="00A3298A">
      <w:pPr>
        <w:pStyle w:val="equation"/>
      </w:pPr>
      <w:r w:rsidRPr="006C312D">
        <w:rPr>
          <w:noProof/>
          <w:position w:val="-6"/>
        </w:rPr>
        <w:object w:dxaOrig="676" w:dyaOrig="281" w14:anchorId="72EF8530">
          <v:shape id="_x0000_i1049" type="#_x0000_t75" alt="Ro sub strata" style="width:33.85pt;height:13.95pt" o:ole="">
            <v:imagedata r:id="rId81" o:title=""/>
            <o:lock v:ext="edit" aspectratio="f"/>
          </v:shape>
          <o:OLEObject Type="Embed" ProgID="Word.Document.12" ShapeID="_x0000_i1049" DrawAspect="Content" ObjectID="_1835513647" r:id="rId82">
            <o:FieldCodes>\s</o:FieldCodes>
          </o:OLEObject>
        </w:object>
      </w:r>
      <w:r w:rsidR="00A3298A" w:rsidRPr="006C312D">
        <w:t xml:space="preserve"> is the reliability estimated in equation 7.</w:t>
      </w:r>
      <w:r w:rsidR="0035366D" w:rsidRPr="006C312D">
        <w:t>1</w:t>
      </w:r>
      <w:r w:rsidR="0035366D">
        <w:t>5</w:t>
      </w:r>
      <w:r w:rsidR="00A3298A" w:rsidRPr="006C312D">
        <w:t>, and</w:t>
      </w:r>
    </w:p>
    <w:bookmarkStart w:id="465" w:name="_MON_1613664923"/>
    <w:bookmarkEnd w:id="465"/>
    <w:p w14:paraId="4658A06A" w14:textId="1B1341EA" w:rsidR="00A3298A" w:rsidRPr="006C312D" w:rsidRDefault="006013B6" w:rsidP="00A3298A">
      <w:pPr>
        <w:pStyle w:val="equation"/>
      </w:pPr>
      <w:r w:rsidRPr="006C312D">
        <w:rPr>
          <w:noProof/>
          <w:position w:val="-6"/>
        </w:rPr>
        <w:object w:dxaOrig="330" w:dyaOrig="292" w14:anchorId="69D566FD">
          <v:shape id="_x0000_i1050" type="#_x0000_t75" alt="S sub x" style="width:15.6pt;height:15.6pt" o:ole="">
            <v:imagedata r:id="rId83" o:title=""/>
            <o:lock v:ext="edit" aspectratio="f"/>
          </v:shape>
          <o:OLEObject Type="Embed" ProgID="Word.Document.12" ShapeID="_x0000_i1050" DrawAspect="Content" ObjectID="_1835513648" r:id="rId84">
            <o:FieldCodes>\s</o:FieldCodes>
          </o:OLEObject>
        </w:object>
      </w:r>
      <w:r w:rsidR="00A3298A" w:rsidRPr="006C312D">
        <w:t xml:space="preserve"> is the SD of the total score.</w:t>
      </w:r>
    </w:p>
    <w:p w14:paraId="6B0F6E8C" w14:textId="0BEE5993" w:rsidR="000219DE" w:rsidRPr="006C312D" w:rsidRDefault="000219DE" w:rsidP="003A1607">
      <w:pPr>
        <w:pStyle w:val="Heading4"/>
      </w:pPr>
      <w:bookmarkStart w:id="466" w:name="_Student_Group_Reliabilities"/>
      <w:bookmarkEnd w:id="466"/>
      <w:r w:rsidRPr="006C312D">
        <w:t>Student Group Reliabilities and SEMs</w:t>
      </w:r>
    </w:p>
    <w:p w14:paraId="03E73514" w14:textId="6D4D2185" w:rsidR="00A3298A" w:rsidRPr="006C312D" w:rsidRDefault="0061333D" w:rsidP="00A3298A">
      <w:r>
        <w:t xml:space="preserve">For a typical administration, </w:t>
      </w:r>
      <w:r w:rsidR="00A3298A" w:rsidRPr="006C312D">
        <w:t xml:space="preserve">CSA reliabilities </w:t>
      </w:r>
      <w:r>
        <w:t>are estimated</w:t>
      </w:r>
      <w:r w:rsidR="00A3298A" w:rsidRPr="006C312D">
        <w:t xml:space="preserve"> for various student groups that tested. The student groups included in these analyses </w:t>
      </w:r>
      <w:r>
        <w:t>are</w:t>
      </w:r>
      <w:r w:rsidR="00A3298A" w:rsidRPr="006C312D">
        <w:t xml:space="preserve"> defined by their gender, economic status, provision of special services, length of attendance in U.S. schools, whether they received instruction in Spanish, and English language</w:t>
      </w:r>
      <w:r w:rsidR="006F3AD0">
        <w:t xml:space="preserve"> acquisition</w:t>
      </w:r>
      <w:r w:rsidR="00090ED5">
        <w:t xml:space="preserve"> status</w:t>
      </w:r>
      <w:r w:rsidR="00A3298A" w:rsidRPr="006C312D">
        <w:t>. Reliabilities and SEM information for the total test scores by test form are reported for each student group analysis.</w:t>
      </w:r>
    </w:p>
    <w:p w14:paraId="57EBFE88" w14:textId="77777777" w:rsidR="00A3298A" w:rsidRPr="006C312D" w:rsidRDefault="00A3298A" w:rsidP="00A3298A">
      <w:r w:rsidRPr="006C312D">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 were not estimable and are presented in the tables as “N/A.”</w:t>
      </w:r>
    </w:p>
    <w:p w14:paraId="6D9DA0BF" w14:textId="68C3A2CD" w:rsidR="000219DE" w:rsidRPr="006C312D" w:rsidRDefault="000219DE" w:rsidP="003A1607">
      <w:pPr>
        <w:pStyle w:val="Heading4"/>
      </w:pPr>
      <w:r w:rsidRPr="006C312D">
        <w:lastRenderedPageBreak/>
        <w:t>SEM for Theta Scores</w:t>
      </w:r>
    </w:p>
    <w:p w14:paraId="263CF11D" w14:textId="1505E7B0" w:rsidR="00A3298A" w:rsidRPr="006C312D" w:rsidRDefault="00A3298A" w:rsidP="002E1F63">
      <w:pPr>
        <w:keepLines/>
      </w:pPr>
      <w:r w:rsidRPr="006C312D">
        <w:t>The SEM is the SD of the distribution of theta scores that the student would earn under different testing conditions. The test information function (TIF) is the sum of information from each item on the test. In the framework of IRT, when theta is estimated through a</w:t>
      </w:r>
      <w:r w:rsidR="00222A2E">
        <w:t>n</w:t>
      </w:r>
      <w:r w:rsidRPr="006C312D">
        <w:t xml:space="preserve"> MLE, the reciprocal of the square root of the TIF provides an approximate value for the SEM. For the CSA, theta scores are obtained through an IRT inverse TCC approach of the 1PL-IRT model. For the 1PL-IRT model, the inverse TCC method produces the same estimate of theta as MLE. The SEM for a student with proficiency </w:t>
      </w:r>
      <w:r w:rsidRPr="006C312D">
        <w:rPr>
          <w:rFonts w:ascii="Cambria Math" w:hAnsi="Cambria Math" w:cs="Cambria Math"/>
          <w:sz w:val="28"/>
          <w:szCs w:val="28"/>
        </w:rPr>
        <w:t>𝜃</w:t>
      </w:r>
      <w:r w:rsidRPr="00240BBB">
        <w:rPr>
          <w:rFonts w:ascii="Cambria Math" w:hAnsi="Cambria Math" w:cs="Cambria Math"/>
          <w:sz w:val="28"/>
          <w:szCs w:val="28"/>
          <w:vertAlign w:val="subscript"/>
        </w:rPr>
        <w:t>𝑗</w:t>
      </w:r>
      <w:r w:rsidRPr="006C312D">
        <w:rPr>
          <w:rFonts w:ascii="Cambria Math" w:hAnsi="Cambria Math" w:cs="Cambria Math"/>
        </w:rPr>
        <w:t xml:space="preserve"> </w:t>
      </w:r>
      <w:r w:rsidRPr="006C312D">
        <w:t>is</w:t>
      </w:r>
      <w:r w:rsidR="006551D8">
        <w:t xml:space="preserve"> presented in equation 7.17.</w:t>
      </w:r>
      <w:r w:rsidR="006551D8" w:rsidRPr="006551D8">
        <w:rPr>
          <w:i/>
        </w:rPr>
        <w:t xml:space="preserve"> </w:t>
      </w:r>
      <w:r w:rsidR="006551D8" w:rsidRPr="006C312D">
        <w:rPr>
          <w:i/>
        </w:rPr>
        <w:t xml:space="preserve">Refer to the </w:t>
      </w:r>
      <w:hyperlink w:anchor="_Alternative_Text_for_13" w:history="1">
        <w:r w:rsidR="006551D8" w:rsidRPr="006C312D">
          <w:rPr>
            <w:rStyle w:val="Hyperlink"/>
            <w:i/>
            <w:iCs/>
          </w:rPr>
          <w:t>Alternative Text for Equation 7.1</w:t>
        </w:r>
        <w:r w:rsidR="006551D8">
          <w:rPr>
            <w:rStyle w:val="Hyperlink"/>
            <w:i/>
            <w:iCs/>
          </w:rPr>
          <w:t>7</w:t>
        </w:r>
      </w:hyperlink>
      <w:r w:rsidR="006551D8" w:rsidRPr="006C312D">
        <w:rPr>
          <w:i/>
        </w:rPr>
        <w:t xml:space="preserve"> for a description of this equation.</w:t>
      </w:r>
    </w:p>
    <w:bookmarkStart w:id="467" w:name="_MON_1791202132"/>
    <w:bookmarkEnd w:id="467"/>
    <w:p w14:paraId="0AFAA561" w14:textId="6F8C891C" w:rsidR="00A3298A" w:rsidRPr="006C312D" w:rsidRDefault="004F114F" w:rsidP="00A666EE">
      <w:pPr>
        <w:pStyle w:val="NormalIndent2"/>
      </w:pPr>
      <w:r>
        <w:object w:dxaOrig="2000" w:dyaOrig="662" w14:anchorId="22267B25">
          <v:shape id="_x0000_i1051" type="#_x0000_t75" alt="Equation 7.17; a link to the long description for this equation is found in the preceding paragraph." style="width:97.8pt;height:30.65pt" o:ole="">
            <v:imagedata r:id="rId85" o:title=""/>
          </v:shape>
          <o:OLEObject Type="Embed" ProgID="Word.Document.12" ShapeID="_x0000_i1051" DrawAspect="Content" ObjectID="_1835513649" r:id="rId86">
            <o:FieldCodes>\s</o:FieldCodes>
          </o:OLEObject>
        </w:object>
      </w:r>
      <w:r w:rsidR="00A3298A" w:rsidRPr="006C312D">
        <w:tab/>
      </w:r>
      <w:bookmarkStart w:id="468" w:name="EQ7_17"/>
      <w:r w:rsidR="00A3298A" w:rsidRPr="006C312D">
        <w:t>(7.</w:t>
      </w:r>
      <w:r w:rsidR="0026208C" w:rsidRPr="006C312D">
        <w:t>1</w:t>
      </w:r>
      <w:r w:rsidR="0026208C">
        <w:t>7</w:t>
      </w:r>
      <w:r w:rsidR="00A3298A" w:rsidRPr="006C312D">
        <w:t>)</w:t>
      </w:r>
      <w:bookmarkEnd w:id="468"/>
    </w:p>
    <w:p w14:paraId="432D2730" w14:textId="77777777" w:rsidR="00A3298A" w:rsidRPr="006C312D" w:rsidRDefault="00A3298A" w:rsidP="00A3298A">
      <w:pPr>
        <w:pStyle w:val="NormalIndent2"/>
      </w:pPr>
      <w:r w:rsidRPr="006C312D">
        <w:t>where,</w:t>
      </w:r>
    </w:p>
    <w:p w14:paraId="3645421E" w14:textId="003FD8E9" w:rsidR="00A3298A" w:rsidRPr="006C312D" w:rsidRDefault="00E60A12" w:rsidP="00A3298A">
      <w:pPr>
        <w:pStyle w:val="equation"/>
      </w:pPr>
      <w:r w:rsidRPr="00240BBB">
        <w:rPr>
          <w:rFonts w:ascii="Times New Roman" w:hAnsi="Times New Roman" w:cs="Times New Roman"/>
          <w:i/>
          <w:iCs/>
          <w:sz w:val="28"/>
          <w:szCs w:val="28"/>
        </w:rPr>
        <w:t>I(</w:t>
      </w:r>
      <w:r w:rsidRPr="00E60A12">
        <w:rPr>
          <w:rFonts w:ascii="Times New Roman" w:hAnsi="Times New Roman" w:cs="Times New Roman"/>
          <w:i/>
          <w:iCs/>
          <w:sz w:val="28"/>
          <w:szCs w:val="28"/>
        </w:rPr>
        <w:t>θ</w:t>
      </w:r>
      <w:r w:rsidRPr="00240BBB">
        <w:rPr>
          <w:rFonts w:ascii="Times New Roman" w:hAnsi="Times New Roman" w:cs="Times New Roman"/>
          <w:i/>
          <w:iCs/>
          <w:sz w:val="28"/>
          <w:szCs w:val="28"/>
          <w:vertAlign w:val="subscript"/>
        </w:rPr>
        <w:t>j</w:t>
      </w:r>
      <w:r w:rsidRPr="00E60A12">
        <w:rPr>
          <w:rFonts w:ascii="Times New Roman" w:hAnsi="Times New Roman" w:cs="Times New Roman"/>
          <w:i/>
          <w:iCs/>
          <w:sz w:val="28"/>
          <w:szCs w:val="28"/>
        </w:rPr>
        <w:t>)</w:t>
      </w:r>
      <w:r w:rsidR="00A3298A" w:rsidRPr="006C312D">
        <w:t xml:space="preserve"> is the test information for student </w:t>
      </w:r>
      <w:r w:rsidR="00A3298A" w:rsidRPr="006C312D">
        <w:rPr>
          <w:rFonts w:ascii="Times New Roman" w:hAnsi="Times New Roman"/>
          <w:i/>
          <w:sz w:val="28"/>
        </w:rPr>
        <w:t>j</w:t>
      </w:r>
      <w:r w:rsidR="00A3298A" w:rsidRPr="006C312D">
        <w:t xml:space="preserve">, and is calculated </w:t>
      </w:r>
      <w:r w:rsidR="00192D11">
        <w:t>as presented in</w:t>
      </w:r>
      <w:r w:rsidR="00AA2996">
        <w:t xml:space="preserve"> equation</w:t>
      </w:r>
      <w:r w:rsidR="00192D11">
        <w:t> </w:t>
      </w:r>
      <w:r w:rsidR="00AA2996">
        <w:t xml:space="preserve">7.18. </w:t>
      </w:r>
      <w:r w:rsidR="00AA2996" w:rsidRPr="006C312D">
        <w:rPr>
          <w:i/>
        </w:rPr>
        <w:t xml:space="preserve">Refer to the </w:t>
      </w:r>
      <w:hyperlink w:anchor="_Alternative_Text_for_14" w:history="1">
        <w:r w:rsidR="00AA2996" w:rsidRPr="006C312D">
          <w:rPr>
            <w:rStyle w:val="Hyperlink"/>
            <w:i/>
            <w:iCs/>
          </w:rPr>
          <w:t>Alternative Text for Equation 7.1</w:t>
        </w:r>
        <w:r w:rsidR="00AA2996">
          <w:rPr>
            <w:rStyle w:val="Hyperlink"/>
            <w:i/>
            <w:iCs/>
          </w:rPr>
          <w:t>8</w:t>
        </w:r>
      </w:hyperlink>
      <w:r w:rsidR="00AA2996" w:rsidRPr="006C312D">
        <w:rPr>
          <w:i/>
        </w:rPr>
        <w:t xml:space="preserve"> for a description of this equation.</w:t>
      </w:r>
    </w:p>
    <w:bookmarkStart w:id="469" w:name="_MON_1791202315"/>
    <w:bookmarkEnd w:id="469"/>
    <w:p w14:paraId="1A063F09" w14:textId="411BAA08" w:rsidR="00A3298A" w:rsidRPr="006C312D" w:rsidRDefault="004F114F" w:rsidP="005A7688">
      <w:pPr>
        <w:pStyle w:val="NormalIndent2"/>
      </w:pPr>
      <w:r>
        <w:object w:dxaOrig="1800" w:dyaOrig="790" w14:anchorId="3E301F07">
          <v:shape id="_x0000_i1052" type="#_x0000_t75" alt="Equation 7.18; a link to the long description for this equation is found in the preceding paragraph." style="width:92.4pt;height:41.35pt" o:ole="">
            <v:imagedata r:id="rId87" o:title=""/>
          </v:shape>
          <o:OLEObject Type="Embed" ProgID="Word.Document.12" ShapeID="_x0000_i1052" DrawAspect="Content" ObjectID="_1835513650" r:id="rId88">
            <o:FieldCodes>\s</o:FieldCodes>
          </o:OLEObject>
        </w:object>
      </w:r>
      <w:r w:rsidR="00A3298A" w:rsidRPr="006C312D">
        <w:tab/>
      </w:r>
      <w:bookmarkStart w:id="470" w:name="EQ7_18"/>
      <w:r w:rsidR="00A3298A" w:rsidRPr="006C312D">
        <w:t>(7.</w:t>
      </w:r>
      <w:r w:rsidR="008623FF" w:rsidRPr="006C312D">
        <w:t>1</w:t>
      </w:r>
      <w:r w:rsidR="008623FF">
        <w:t>8</w:t>
      </w:r>
      <w:r w:rsidR="00A3298A" w:rsidRPr="006C312D">
        <w:t>)</w:t>
      </w:r>
      <w:bookmarkEnd w:id="470"/>
    </w:p>
    <w:p w14:paraId="118D4307" w14:textId="77777777" w:rsidR="00A3298A" w:rsidRPr="006C312D" w:rsidRDefault="00A3298A" w:rsidP="00A3298A">
      <w:pPr>
        <w:pStyle w:val="NormalIndent2"/>
        <w:keepNext/>
      </w:pPr>
      <w:r w:rsidRPr="006C312D">
        <w:t>where,</w:t>
      </w:r>
    </w:p>
    <w:p w14:paraId="73511C1C" w14:textId="41231A6F" w:rsidR="00A3298A" w:rsidRPr="006C312D" w:rsidRDefault="00E60A12" w:rsidP="00A3298A">
      <w:pPr>
        <w:pStyle w:val="equation"/>
        <w:spacing w:after="120"/>
      </w:pPr>
      <w:proofErr w:type="spellStart"/>
      <w:r w:rsidRPr="00AA4CA8">
        <w:rPr>
          <w:rFonts w:ascii="Times New Roman" w:hAnsi="Times New Roman" w:cs="Times New Roman"/>
          <w:i/>
          <w:iCs/>
          <w:sz w:val="28"/>
          <w:szCs w:val="28"/>
        </w:rPr>
        <w:t>I</w:t>
      </w:r>
      <w:r>
        <w:rPr>
          <w:rFonts w:ascii="Times New Roman" w:hAnsi="Times New Roman" w:cs="Times New Roman"/>
          <w:i/>
          <w:iCs/>
          <w:sz w:val="28"/>
          <w:szCs w:val="28"/>
          <w:vertAlign w:val="subscript"/>
        </w:rPr>
        <w:t>i</w:t>
      </w:r>
      <w:proofErr w:type="spellEnd"/>
      <w:r w:rsidRPr="00AA4CA8">
        <w:rPr>
          <w:rFonts w:ascii="Times New Roman" w:hAnsi="Times New Roman" w:cs="Times New Roman"/>
          <w:i/>
          <w:iCs/>
          <w:sz w:val="28"/>
          <w:szCs w:val="28"/>
        </w:rPr>
        <w:t>(</w:t>
      </w:r>
      <w:proofErr w:type="spellStart"/>
      <w:r w:rsidRPr="00E60A12">
        <w:rPr>
          <w:rFonts w:ascii="Times New Roman" w:hAnsi="Times New Roman" w:cs="Times New Roman"/>
          <w:i/>
          <w:iCs/>
          <w:sz w:val="28"/>
          <w:szCs w:val="28"/>
        </w:rPr>
        <w:t>θ</w:t>
      </w:r>
      <w:r w:rsidRPr="00AA4CA8">
        <w:rPr>
          <w:rFonts w:ascii="Times New Roman" w:hAnsi="Times New Roman" w:cs="Times New Roman"/>
          <w:i/>
          <w:iCs/>
          <w:sz w:val="28"/>
          <w:szCs w:val="28"/>
          <w:vertAlign w:val="subscript"/>
        </w:rPr>
        <w:t>j</w:t>
      </w:r>
      <w:proofErr w:type="spellEnd"/>
      <w:r w:rsidRPr="00E60A12">
        <w:rPr>
          <w:rFonts w:ascii="Times New Roman" w:hAnsi="Times New Roman" w:cs="Times New Roman"/>
          <w:i/>
          <w:iCs/>
          <w:sz w:val="28"/>
          <w:szCs w:val="28"/>
        </w:rPr>
        <w:t>)</w:t>
      </w:r>
      <w:r>
        <w:rPr>
          <w:rFonts w:ascii="Times New Roman" w:hAnsi="Times New Roman" w:cs="Times New Roman"/>
          <w:i/>
          <w:iCs/>
          <w:sz w:val="28"/>
          <w:szCs w:val="28"/>
        </w:rPr>
        <w:t xml:space="preserve"> </w:t>
      </w:r>
      <w:r w:rsidR="00A3298A" w:rsidRPr="006C312D">
        <w:t xml:space="preserve">is the item information of item </w:t>
      </w:r>
      <w:r w:rsidR="00A3298A" w:rsidRPr="006C312D">
        <w:rPr>
          <w:rFonts w:ascii="Times New Roman" w:hAnsi="Times New Roman"/>
          <w:i/>
          <w:sz w:val="28"/>
        </w:rPr>
        <w:t>i</w:t>
      </w:r>
      <w:r w:rsidR="00A3298A" w:rsidRPr="006C312D">
        <w:rPr>
          <w:i/>
        </w:rPr>
        <w:t xml:space="preserve"> </w:t>
      </w:r>
      <w:r w:rsidR="00A3298A" w:rsidRPr="006C312D">
        <w:t xml:space="preserve">for student </w:t>
      </w:r>
      <w:r w:rsidR="00A3298A" w:rsidRPr="006C312D">
        <w:rPr>
          <w:rFonts w:ascii="Times New Roman" w:hAnsi="Times New Roman"/>
          <w:i/>
          <w:sz w:val="28"/>
        </w:rPr>
        <w:t>j</w:t>
      </w:r>
      <w:r w:rsidR="00A3298A" w:rsidRPr="006C312D">
        <w:t>.</w:t>
      </w:r>
    </w:p>
    <w:p w14:paraId="09B063B3" w14:textId="208B81A9" w:rsidR="00A3298A" w:rsidRPr="006C312D" w:rsidRDefault="00A3298A" w:rsidP="00A3298A">
      <w:pPr>
        <w:keepNext/>
      </w:pPr>
      <w:r w:rsidRPr="006C312D">
        <w:t xml:space="preserve">Item information is calculated </w:t>
      </w:r>
      <w:r w:rsidR="00192D11">
        <w:t>as presented in</w:t>
      </w:r>
      <w:r w:rsidR="00AA2996">
        <w:t xml:space="preserve"> equation 7.19.</w:t>
      </w:r>
      <w:r w:rsidR="00AA2996" w:rsidRPr="00AA2996">
        <w:rPr>
          <w:i/>
        </w:rPr>
        <w:t xml:space="preserve"> </w:t>
      </w:r>
      <w:r w:rsidR="00AA2996" w:rsidRPr="006C312D">
        <w:rPr>
          <w:i/>
        </w:rPr>
        <w:t xml:space="preserve">Refer to the </w:t>
      </w:r>
      <w:hyperlink w:anchor="_Alternative_Text_for_15" w:history="1">
        <w:r w:rsidR="00AA2996" w:rsidRPr="006C312D">
          <w:rPr>
            <w:rStyle w:val="Hyperlink"/>
            <w:i/>
            <w:iCs/>
          </w:rPr>
          <w:t>Alternative Text for Equation</w:t>
        </w:r>
        <w:r w:rsidR="00AA2996">
          <w:rPr>
            <w:rStyle w:val="Hyperlink"/>
            <w:i/>
            <w:iCs/>
          </w:rPr>
          <w:t> </w:t>
        </w:r>
        <w:r w:rsidR="00AA2996" w:rsidRPr="006C312D">
          <w:rPr>
            <w:rStyle w:val="Hyperlink"/>
            <w:i/>
            <w:iCs/>
          </w:rPr>
          <w:t>7.1</w:t>
        </w:r>
        <w:r w:rsidR="00AA2996">
          <w:rPr>
            <w:rStyle w:val="Hyperlink"/>
            <w:i/>
            <w:iCs/>
          </w:rPr>
          <w:t>9</w:t>
        </w:r>
      </w:hyperlink>
      <w:r w:rsidR="00AA2996" w:rsidRPr="006C312D">
        <w:rPr>
          <w:i/>
        </w:rPr>
        <w:t xml:space="preserve"> for a description of this equation.</w:t>
      </w:r>
    </w:p>
    <w:bookmarkStart w:id="471" w:name="_MON_1791202552"/>
    <w:bookmarkEnd w:id="471"/>
    <w:p w14:paraId="4EED7184" w14:textId="045013D3" w:rsidR="00A3298A" w:rsidRPr="006C312D" w:rsidRDefault="004F114F" w:rsidP="00BA2835">
      <w:pPr>
        <w:pStyle w:val="NormalIndent2"/>
      </w:pPr>
      <w:r>
        <w:object w:dxaOrig="2680" w:dyaOrig="320" w14:anchorId="119AC631">
          <v:shape id="_x0000_i1053" type="#_x0000_t75" alt="Equation 7.19; a link to the long description for this equation is found in the preceding paragraph." style="width:133.8pt;height:15.6pt" o:ole="">
            <v:imagedata r:id="rId89" o:title=""/>
          </v:shape>
          <o:OLEObject Type="Embed" ProgID="Word.Document.12" ShapeID="_x0000_i1053" DrawAspect="Content" ObjectID="_1835513651" r:id="rId90">
            <o:FieldCodes>\s</o:FieldCodes>
          </o:OLEObject>
        </w:object>
      </w:r>
      <w:r w:rsidR="00A3298A" w:rsidRPr="006C312D">
        <w:tab/>
      </w:r>
      <w:bookmarkStart w:id="472" w:name="EQ7_19"/>
      <w:r w:rsidR="00A3298A" w:rsidRPr="006C312D">
        <w:t>(7.</w:t>
      </w:r>
      <w:r w:rsidR="008623FF" w:rsidRPr="006C312D">
        <w:t>1</w:t>
      </w:r>
      <w:r w:rsidR="008623FF">
        <w:t>9</w:t>
      </w:r>
      <w:r w:rsidR="00A3298A" w:rsidRPr="006C312D">
        <w:t>)</w:t>
      </w:r>
      <w:bookmarkEnd w:id="472"/>
    </w:p>
    <w:p w14:paraId="603125A7" w14:textId="77777777" w:rsidR="00A3298A" w:rsidRPr="006C312D" w:rsidRDefault="00A3298A" w:rsidP="00A3298A">
      <w:pPr>
        <w:pStyle w:val="NormalIndent2"/>
      </w:pPr>
      <w:r w:rsidRPr="006C312D">
        <w:t>where,</w:t>
      </w:r>
    </w:p>
    <w:p w14:paraId="587E56AD" w14:textId="59E23979" w:rsidR="00A3298A" w:rsidRPr="006C312D" w:rsidRDefault="00E60A12" w:rsidP="00A3298A">
      <w:pPr>
        <w:pStyle w:val="equation"/>
      </w:pPr>
      <w:r>
        <w:rPr>
          <w:rFonts w:ascii="Times New Roman" w:hAnsi="Times New Roman" w:cs="Times New Roman"/>
          <w:i/>
          <w:iCs/>
          <w:sz w:val="28"/>
          <w:szCs w:val="28"/>
        </w:rPr>
        <w:t>S</w:t>
      </w:r>
      <w:r>
        <w:rPr>
          <w:rFonts w:ascii="Times New Roman" w:hAnsi="Times New Roman" w:cs="Times New Roman"/>
          <w:i/>
          <w:iCs/>
          <w:sz w:val="28"/>
          <w:szCs w:val="28"/>
          <w:vertAlign w:val="subscript"/>
        </w:rPr>
        <w:t>i</w:t>
      </w:r>
      <w:r w:rsidRPr="00AA4CA8">
        <w:rPr>
          <w:rFonts w:ascii="Times New Roman" w:hAnsi="Times New Roman" w:cs="Times New Roman"/>
          <w:i/>
          <w:iCs/>
          <w:sz w:val="28"/>
          <w:szCs w:val="28"/>
        </w:rPr>
        <w:t>(</w:t>
      </w:r>
      <w:r w:rsidRPr="00E60A12">
        <w:rPr>
          <w:rFonts w:ascii="Times New Roman" w:hAnsi="Times New Roman" w:cs="Times New Roman"/>
          <w:i/>
          <w:iCs/>
          <w:sz w:val="28"/>
          <w:szCs w:val="28"/>
        </w:rPr>
        <w:t>θ</w:t>
      </w:r>
      <w:r w:rsidRPr="00AA4CA8">
        <w:rPr>
          <w:rFonts w:ascii="Times New Roman" w:hAnsi="Times New Roman" w:cs="Times New Roman"/>
          <w:i/>
          <w:iCs/>
          <w:sz w:val="28"/>
          <w:szCs w:val="28"/>
          <w:vertAlign w:val="subscript"/>
        </w:rPr>
        <w:t>j</w:t>
      </w:r>
      <w:r w:rsidRPr="00E60A12">
        <w:rPr>
          <w:rFonts w:ascii="Times New Roman" w:hAnsi="Times New Roman" w:cs="Times New Roman"/>
          <w:i/>
          <w:iCs/>
          <w:sz w:val="28"/>
          <w:szCs w:val="28"/>
        </w:rPr>
        <w:t>)</w:t>
      </w:r>
      <w:r>
        <w:rPr>
          <w:rFonts w:ascii="Times New Roman" w:hAnsi="Times New Roman" w:cs="Times New Roman"/>
          <w:i/>
          <w:iCs/>
          <w:sz w:val="28"/>
          <w:szCs w:val="28"/>
        </w:rPr>
        <w:t xml:space="preserve"> </w:t>
      </w:r>
      <w:r w:rsidR="00A3298A" w:rsidRPr="006C312D">
        <w:t xml:space="preserve">is the expected item score for item </w:t>
      </w:r>
      <w:r w:rsidR="00A3298A" w:rsidRPr="006C312D">
        <w:rPr>
          <w:rFonts w:ascii="Times New Roman" w:hAnsi="Times New Roman"/>
          <w:i/>
          <w:sz w:val="28"/>
        </w:rPr>
        <w:t>i</w:t>
      </w:r>
      <w:r w:rsidR="00A3298A" w:rsidRPr="006C312D">
        <w:t xml:space="preserve"> on a theta score </w:t>
      </w:r>
      <w:r w:rsidRPr="00E60A12">
        <w:rPr>
          <w:rFonts w:ascii="Times New Roman" w:hAnsi="Times New Roman" w:cs="Times New Roman"/>
          <w:i/>
          <w:iCs/>
          <w:sz w:val="28"/>
          <w:szCs w:val="28"/>
        </w:rPr>
        <w:t>θ</w:t>
      </w:r>
      <w:r w:rsidRPr="00AA4CA8">
        <w:rPr>
          <w:rFonts w:ascii="Times New Roman" w:hAnsi="Times New Roman" w:cs="Times New Roman"/>
          <w:i/>
          <w:iCs/>
          <w:sz w:val="28"/>
          <w:szCs w:val="28"/>
          <w:vertAlign w:val="subscript"/>
        </w:rPr>
        <w:t>j</w:t>
      </w:r>
      <w:r w:rsidR="00A3298A" w:rsidRPr="006C312D">
        <w:t xml:space="preserve"> calculated </w:t>
      </w:r>
      <w:r w:rsidR="00192D11">
        <w:t>as presented in equation 7.20</w:t>
      </w:r>
      <w:r w:rsidR="00192D11" w:rsidRPr="00192D11">
        <w:rPr>
          <w:i/>
        </w:rPr>
        <w:t xml:space="preserve"> </w:t>
      </w:r>
      <w:r w:rsidR="00192D11">
        <w:rPr>
          <w:i/>
        </w:rPr>
        <w:t>(</w:t>
      </w:r>
      <w:r w:rsidR="00192D11" w:rsidRPr="006C312D">
        <w:rPr>
          <w:i/>
        </w:rPr>
        <w:t xml:space="preserve">Refer to the </w:t>
      </w:r>
      <w:hyperlink w:anchor="_Alternative_Text_for_16" w:history="1">
        <w:r w:rsidR="00192D11" w:rsidRPr="006C312D">
          <w:rPr>
            <w:rStyle w:val="Hyperlink"/>
            <w:i/>
            <w:iCs/>
          </w:rPr>
          <w:t>Alternative Text for Equation 7.</w:t>
        </w:r>
        <w:r w:rsidR="00192D11">
          <w:rPr>
            <w:rStyle w:val="Hyperlink"/>
            <w:i/>
            <w:iCs/>
          </w:rPr>
          <w:t>20</w:t>
        </w:r>
      </w:hyperlink>
      <w:r w:rsidR="00192D11" w:rsidRPr="006C312D">
        <w:rPr>
          <w:i/>
        </w:rPr>
        <w:t xml:space="preserve"> for a description of this equation.</w:t>
      </w:r>
      <w:r w:rsidR="00192D11">
        <w:rPr>
          <w:i/>
        </w:rPr>
        <w:t>)</w:t>
      </w:r>
    </w:p>
    <w:bookmarkStart w:id="473" w:name="_MON_1791202714"/>
    <w:bookmarkEnd w:id="473"/>
    <w:p w14:paraId="01D010FB" w14:textId="10CBD3DC" w:rsidR="00A3298A" w:rsidRPr="006C312D" w:rsidRDefault="004F114F" w:rsidP="009E205F">
      <w:pPr>
        <w:pStyle w:val="NormalIndent2"/>
      </w:pPr>
      <w:r>
        <w:object w:dxaOrig="2170" w:dyaOrig="822" w14:anchorId="0557DEE7">
          <v:shape id="_x0000_i1054" type="#_x0000_t75" alt="Equation 7.20; a link to the long description for this equation is found in the preceding paragraph." style="width:108pt;height:41.35pt" o:ole="">
            <v:imagedata r:id="rId91" o:title=""/>
          </v:shape>
          <o:OLEObject Type="Embed" ProgID="Word.Document.12" ShapeID="_x0000_i1054" DrawAspect="Content" ObjectID="_1835513652" r:id="rId92">
            <o:FieldCodes>\s</o:FieldCodes>
          </o:OLEObject>
        </w:object>
      </w:r>
      <w:r w:rsidR="00A3298A" w:rsidRPr="006C312D">
        <w:t>,</w:t>
      </w:r>
      <w:r w:rsidR="00A3298A" w:rsidRPr="006C312D">
        <w:tab/>
      </w:r>
      <w:bookmarkStart w:id="474" w:name="EQ7_20"/>
      <w:r w:rsidR="00A3298A" w:rsidRPr="006C312D">
        <w:t>(7.</w:t>
      </w:r>
      <w:r w:rsidR="008623FF">
        <w:t>20</w:t>
      </w:r>
      <w:r w:rsidR="00A3298A" w:rsidRPr="006C312D">
        <w:t>)</w:t>
      </w:r>
      <w:bookmarkEnd w:id="474"/>
    </w:p>
    <w:p w14:paraId="6A0A0121" w14:textId="4534A0B4" w:rsidR="00A3298A" w:rsidRPr="006C312D" w:rsidRDefault="00A3298A" w:rsidP="00A3298A">
      <w:pPr>
        <w:pStyle w:val="equation"/>
      </w:pPr>
      <w:r w:rsidRPr="006C312D">
        <w:t>and</w:t>
      </w:r>
      <w:r w:rsidR="00192D11">
        <w:t xml:space="preserve"> in equation 7.21 </w:t>
      </w:r>
      <w:r w:rsidR="00192D11">
        <w:rPr>
          <w:i/>
          <w:iCs/>
        </w:rPr>
        <w:t>(</w:t>
      </w:r>
      <w:r w:rsidR="00192D11" w:rsidRPr="006C312D">
        <w:rPr>
          <w:i/>
        </w:rPr>
        <w:t xml:space="preserve">Refer to the </w:t>
      </w:r>
      <w:hyperlink w:anchor="_Alternative_Text_for_17" w:history="1">
        <w:r w:rsidR="00192D11" w:rsidRPr="006C312D">
          <w:rPr>
            <w:rStyle w:val="Hyperlink"/>
            <w:i/>
            <w:iCs/>
          </w:rPr>
          <w:t>Alternative Text for Equation 7.</w:t>
        </w:r>
        <w:r w:rsidR="00192D11">
          <w:rPr>
            <w:rStyle w:val="Hyperlink"/>
            <w:i/>
            <w:iCs/>
          </w:rPr>
          <w:t>21</w:t>
        </w:r>
      </w:hyperlink>
      <w:r w:rsidR="00192D11" w:rsidRPr="006C312D">
        <w:rPr>
          <w:i/>
        </w:rPr>
        <w:t xml:space="preserve"> for a description of this equation.</w:t>
      </w:r>
      <w:r w:rsidR="00192D11">
        <w:rPr>
          <w:i/>
        </w:rPr>
        <w:t>)</w:t>
      </w:r>
    </w:p>
    <w:bookmarkStart w:id="475" w:name="_MON_1791202872"/>
    <w:bookmarkEnd w:id="475"/>
    <w:p w14:paraId="1CDA4B4C" w14:textId="57266F2F" w:rsidR="00A3298A" w:rsidRPr="006C312D" w:rsidRDefault="004F114F" w:rsidP="008E1133">
      <w:pPr>
        <w:pStyle w:val="NormalIndent2"/>
      </w:pPr>
      <w:r>
        <w:object w:dxaOrig="2370" w:dyaOrig="822" w14:anchorId="174F029E">
          <v:shape id="_x0000_i1055" type="#_x0000_t75" alt="Equation 7.21; a link to the long description for this equation is found in the preceding paragraph." style="width:118.2pt;height:41.35pt" o:ole="">
            <v:imagedata r:id="rId93" o:title=""/>
          </v:shape>
          <o:OLEObject Type="Embed" ProgID="Word.Document.12" ShapeID="_x0000_i1055" DrawAspect="Content" ObjectID="_1835513653" r:id="rId94">
            <o:FieldCodes>\s</o:FieldCodes>
          </o:OLEObject>
        </w:object>
      </w:r>
      <w:r w:rsidR="00A3298A" w:rsidRPr="006C312D">
        <w:tab/>
      </w:r>
      <w:bookmarkStart w:id="476" w:name="EQ7_21"/>
      <w:r w:rsidR="00A3298A" w:rsidRPr="006C312D">
        <w:t>(7.</w:t>
      </w:r>
      <w:r w:rsidR="008623FF">
        <w:t>21</w:t>
      </w:r>
      <w:r w:rsidR="00A3298A" w:rsidRPr="006C312D">
        <w:t>)</w:t>
      </w:r>
      <w:bookmarkEnd w:id="476"/>
    </w:p>
    <w:p w14:paraId="4DF56508" w14:textId="77777777" w:rsidR="00A3298A" w:rsidRPr="006C312D" w:rsidRDefault="00A3298A" w:rsidP="00A3298A">
      <w:pPr>
        <w:pStyle w:val="NormalIndent2"/>
        <w:rPr>
          <w:lang w:eastAsia="zh-CN"/>
        </w:rPr>
      </w:pPr>
      <w:r w:rsidRPr="006C312D">
        <w:rPr>
          <w:lang w:eastAsia="zh-CN"/>
        </w:rPr>
        <w:t>where,</w:t>
      </w:r>
    </w:p>
    <w:p w14:paraId="5A31C516" w14:textId="4FF4D794" w:rsidR="00A3298A" w:rsidRPr="006C312D" w:rsidRDefault="004F187C" w:rsidP="00A3298A">
      <w:pPr>
        <w:pStyle w:val="equation"/>
      </w:pPr>
      <w:r>
        <w:rPr>
          <w:rFonts w:ascii="Times New Roman" w:hAnsi="Times New Roman" w:cs="Times New Roman"/>
          <w:i/>
          <w:iCs/>
          <w:sz w:val="28"/>
          <w:szCs w:val="28"/>
        </w:rPr>
        <w:t>P</w:t>
      </w:r>
      <w:r>
        <w:rPr>
          <w:rFonts w:ascii="Times New Roman" w:hAnsi="Times New Roman" w:cs="Times New Roman"/>
          <w:i/>
          <w:iCs/>
          <w:sz w:val="28"/>
          <w:szCs w:val="28"/>
          <w:vertAlign w:val="subscript"/>
        </w:rPr>
        <w:t>ih</w:t>
      </w:r>
      <w:r w:rsidRPr="00AA4CA8">
        <w:rPr>
          <w:rFonts w:ascii="Times New Roman" w:hAnsi="Times New Roman" w:cs="Times New Roman"/>
          <w:i/>
          <w:iCs/>
          <w:sz w:val="28"/>
          <w:szCs w:val="28"/>
        </w:rPr>
        <w:t>(</w:t>
      </w:r>
      <w:r w:rsidRPr="00E60A12">
        <w:rPr>
          <w:rFonts w:ascii="Times New Roman" w:hAnsi="Times New Roman" w:cs="Times New Roman"/>
          <w:i/>
          <w:iCs/>
          <w:sz w:val="28"/>
          <w:szCs w:val="28"/>
        </w:rPr>
        <w:t>θ</w:t>
      </w:r>
      <w:r w:rsidRPr="00AA4CA8">
        <w:rPr>
          <w:rFonts w:ascii="Times New Roman" w:hAnsi="Times New Roman" w:cs="Times New Roman"/>
          <w:i/>
          <w:iCs/>
          <w:sz w:val="28"/>
          <w:szCs w:val="28"/>
          <w:vertAlign w:val="subscript"/>
        </w:rPr>
        <w:t>j</w:t>
      </w:r>
      <w:r w:rsidRPr="00E60A12">
        <w:rPr>
          <w:rFonts w:ascii="Times New Roman" w:hAnsi="Times New Roman" w:cs="Times New Roman"/>
          <w:i/>
          <w:iCs/>
          <w:sz w:val="28"/>
          <w:szCs w:val="28"/>
        </w:rPr>
        <w:t>)</w:t>
      </w:r>
      <w:r>
        <w:t xml:space="preserve"> </w:t>
      </w:r>
      <w:r w:rsidR="00A3298A" w:rsidRPr="006C312D">
        <w:t xml:space="preserve">is the probability of an examinee with </w:t>
      </w:r>
      <w:r w:rsidR="00B207DC" w:rsidRPr="00E60A12">
        <w:rPr>
          <w:rFonts w:ascii="Times New Roman" w:hAnsi="Times New Roman" w:cs="Times New Roman"/>
          <w:i/>
          <w:iCs/>
          <w:sz w:val="28"/>
          <w:szCs w:val="28"/>
        </w:rPr>
        <w:t>θ</w:t>
      </w:r>
      <w:r w:rsidR="00B207DC" w:rsidRPr="00AA4CA8">
        <w:rPr>
          <w:rFonts w:ascii="Times New Roman" w:hAnsi="Times New Roman" w:cs="Times New Roman"/>
          <w:i/>
          <w:iCs/>
          <w:sz w:val="28"/>
          <w:szCs w:val="28"/>
          <w:vertAlign w:val="subscript"/>
        </w:rPr>
        <w:t>j</w:t>
      </w:r>
      <w:r w:rsidR="00A3298A" w:rsidRPr="006C312D">
        <w:t xml:space="preserve"> getting score </w:t>
      </w:r>
      <w:r w:rsidR="00A3298A" w:rsidRPr="006C312D">
        <w:rPr>
          <w:rFonts w:ascii="Times New Roman" w:hAnsi="Times New Roman"/>
          <w:i/>
          <w:sz w:val="28"/>
        </w:rPr>
        <w:t>h</w:t>
      </w:r>
      <w:r w:rsidR="00A3298A" w:rsidRPr="006C312D">
        <w:t xml:space="preserve"> on item </w:t>
      </w:r>
      <w:r w:rsidR="00A3298A" w:rsidRPr="006C312D">
        <w:rPr>
          <w:rFonts w:ascii="Times New Roman" w:hAnsi="Times New Roman"/>
          <w:i/>
          <w:sz w:val="28"/>
        </w:rPr>
        <w:t>i</w:t>
      </w:r>
      <w:r w:rsidR="00A3298A" w:rsidRPr="006C312D">
        <w:t>, the computation of which is shown in equation 7.7; and</w:t>
      </w:r>
    </w:p>
    <w:p w14:paraId="4262CD63" w14:textId="77777777" w:rsidR="00A3298A" w:rsidRPr="006C312D" w:rsidRDefault="00A3298A" w:rsidP="00A3298A">
      <w:pPr>
        <w:pStyle w:val="equation"/>
      </w:pPr>
      <w:proofErr w:type="spellStart"/>
      <w:r w:rsidRPr="006C312D">
        <w:rPr>
          <w:rFonts w:ascii="Times New Roman" w:hAnsi="Times New Roman" w:cs="Times New Roman"/>
          <w:i/>
          <w:sz w:val="28"/>
          <w:szCs w:val="28"/>
        </w:rPr>
        <w:t>n</w:t>
      </w:r>
      <w:r w:rsidRPr="006C312D">
        <w:rPr>
          <w:rFonts w:ascii="Times New Roman" w:hAnsi="Times New Roman" w:cs="Times New Roman"/>
          <w:i/>
          <w:sz w:val="28"/>
          <w:szCs w:val="28"/>
          <w:vertAlign w:val="subscript"/>
        </w:rPr>
        <w:t>i</w:t>
      </w:r>
      <w:proofErr w:type="spellEnd"/>
      <w:r w:rsidRPr="006C312D">
        <w:t xml:space="preserve"> is the maximum number of score points for item </w:t>
      </w:r>
      <w:r w:rsidRPr="006C312D">
        <w:rPr>
          <w:rFonts w:ascii="Times New Roman" w:hAnsi="Times New Roman" w:cs="Times New Roman"/>
          <w:i/>
          <w:sz w:val="28"/>
          <w:szCs w:val="28"/>
        </w:rPr>
        <w:t>i</w:t>
      </w:r>
      <w:r w:rsidRPr="006C312D">
        <w:t>.</w:t>
      </w:r>
    </w:p>
    <w:p w14:paraId="5F399115" w14:textId="430BD57D" w:rsidR="000219DE" w:rsidRPr="006C312D" w:rsidRDefault="000219DE" w:rsidP="003A1607">
      <w:pPr>
        <w:pStyle w:val="Heading4"/>
      </w:pPr>
      <w:r w:rsidRPr="006C312D">
        <w:lastRenderedPageBreak/>
        <w:t>Conditional Standard Error of Measurement for Scale Scores</w:t>
      </w:r>
    </w:p>
    <w:p w14:paraId="20D65031" w14:textId="298C0E1C" w:rsidR="00A3298A" w:rsidRPr="006C312D" w:rsidRDefault="00A3298A" w:rsidP="00A3298A">
      <w:r w:rsidRPr="006C312D">
        <w:t xml:space="preserve">CSEMs for scale scores are computed by transforming SEMs of theta scores onto the reporting scale. Refer to subsection </w:t>
      </w:r>
      <w:hyperlink w:anchor="_Scaling_the_Scores" w:history="1">
        <w:r w:rsidRPr="006C312D">
          <w:rPr>
            <w:rStyle w:val="Hyperlink"/>
            <w:i/>
          </w:rPr>
          <w:t>7.4.2.3 Scaling the Scores</w:t>
        </w:r>
      </w:hyperlink>
      <w:r w:rsidRPr="006C312D">
        <w:t xml:space="preserve"> for scaling factors of transformation. A student’s CSEM under the IRT framework is equal to the reciprocal of the square root of the TIF multiplied by the scaling factor </w:t>
      </w:r>
      <w:r w:rsidRPr="006C312D">
        <w:rPr>
          <w:rFonts w:ascii="Times New Roman" w:hAnsi="Times New Roman" w:cs="Times New Roman"/>
          <w:i/>
          <w:iCs/>
          <w:sz w:val="29"/>
          <w:szCs w:val="33"/>
        </w:rPr>
        <w:t>a</w:t>
      </w:r>
      <w:r w:rsidR="00184692">
        <w:t xml:space="preserve"> </w:t>
      </w:r>
      <w:r w:rsidR="005F228B">
        <w:t xml:space="preserve">presented </w:t>
      </w:r>
      <w:r w:rsidR="00184692">
        <w:t xml:space="preserve">in equation 7.22. </w:t>
      </w:r>
      <w:r w:rsidR="00184692" w:rsidRPr="006C312D">
        <w:rPr>
          <w:i/>
        </w:rPr>
        <w:t xml:space="preserve">Refer to the </w:t>
      </w:r>
      <w:hyperlink w:anchor="_Alternative_Text_for_18" w:history="1">
        <w:r w:rsidR="00184692" w:rsidRPr="006C312D">
          <w:rPr>
            <w:rStyle w:val="Hyperlink"/>
            <w:i/>
            <w:iCs/>
          </w:rPr>
          <w:t>Alternative Text for Equation 7.</w:t>
        </w:r>
        <w:r w:rsidR="00184692">
          <w:rPr>
            <w:rStyle w:val="Hyperlink"/>
            <w:i/>
            <w:iCs/>
          </w:rPr>
          <w:t>22</w:t>
        </w:r>
      </w:hyperlink>
      <w:r w:rsidR="00184692" w:rsidRPr="006C312D">
        <w:rPr>
          <w:i/>
        </w:rPr>
        <w:t xml:space="preserve"> for a description of this equation.</w:t>
      </w:r>
    </w:p>
    <w:bookmarkStart w:id="477" w:name="_MON_1791203024"/>
    <w:bookmarkEnd w:id="477"/>
    <w:p w14:paraId="58CF2A09" w14:textId="5FEF1A77" w:rsidR="00A3298A" w:rsidRPr="006C312D" w:rsidRDefault="004F114F" w:rsidP="00AF203B">
      <w:pPr>
        <w:pStyle w:val="NormalIndent2"/>
      </w:pPr>
      <w:r>
        <w:object w:dxaOrig="2260" w:dyaOrig="900" w14:anchorId="18C5EEAB">
          <v:shape id="_x0000_i1056" type="#_x0000_t75" alt="Equation 7.22; a link to the long description for this equation is found in the preceding paragraph." style="width:113.35pt;height:46.2pt" o:ole="">
            <v:imagedata r:id="rId95" o:title=""/>
          </v:shape>
          <o:OLEObject Type="Embed" ProgID="Word.Document.12" ShapeID="_x0000_i1056" DrawAspect="Content" ObjectID="_1835513654" r:id="rId96">
            <o:FieldCodes>\s</o:FieldCodes>
          </o:OLEObject>
        </w:object>
      </w:r>
      <w:r w:rsidR="00A3298A" w:rsidRPr="006C312D">
        <w:tab/>
      </w:r>
      <w:bookmarkStart w:id="478" w:name="EQ7_22"/>
      <w:r w:rsidR="00A3298A" w:rsidRPr="006C312D">
        <w:t>(7.</w:t>
      </w:r>
      <w:r w:rsidR="008623FF">
        <w:t>22</w:t>
      </w:r>
      <w:r w:rsidR="00A3298A" w:rsidRPr="006C312D">
        <w:t>)</w:t>
      </w:r>
      <w:bookmarkEnd w:id="478"/>
    </w:p>
    <w:p w14:paraId="10BCDF15" w14:textId="77777777" w:rsidR="00A3298A" w:rsidRPr="006C312D" w:rsidRDefault="00A3298A" w:rsidP="00A3298A">
      <w:pPr>
        <w:keepNext/>
        <w:spacing w:after="40"/>
        <w:ind w:left="1267" w:hanging="806"/>
      </w:pPr>
      <w:r w:rsidRPr="006C312D">
        <w:t>where,</w:t>
      </w:r>
    </w:p>
    <w:bookmarkStart w:id="479" w:name="_MON_1791203152"/>
    <w:bookmarkEnd w:id="479"/>
    <w:p w14:paraId="38C6F3EF" w14:textId="2BC8A519" w:rsidR="00A3298A" w:rsidRPr="006C312D" w:rsidRDefault="00E02B0E" w:rsidP="00860E0A">
      <w:pPr>
        <w:pStyle w:val="equation"/>
      </w:pPr>
      <w:r>
        <w:object w:dxaOrig="1620" w:dyaOrig="281" w14:anchorId="18E77EB2">
          <v:shape id="_x0000_i1057" type="#_x0000_t75" alt="SS equals a multiplied by theta plus b" style="width:82.2pt;height:15.6pt" o:ole="">
            <v:imagedata r:id="rId97" o:title=""/>
          </v:shape>
          <o:OLEObject Type="Embed" ProgID="Word.Document.12" ShapeID="_x0000_i1057" DrawAspect="Content" ObjectID="_1835513655" r:id="rId98">
            <o:FieldCodes>\s</o:FieldCodes>
          </o:OLEObject>
        </w:object>
      </w:r>
      <w:r w:rsidR="00A3298A" w:rsidRPr="006C312D">
        <w:t>;</w:t>
      </w:r>
    </w:p>
    <w:p w14:paraId="4388E05B" w14:textId="77777777" w:rsidR="00A3298A" w:rsidRPr="006C312D" w:rsidRDefault="00A3298A" w:rsidP="00A3298A">
      <w:pPr>
        <w:pStyle w:val="equation"/>
      </w:pPr>
      <w:r w:rsidRPr="006C312D">
        <w:rPr>
          <w:rFonts w:ascii="Times New Roman" w:hAnsi="Times New Roman" w:cs="Times New Roman"/>
          <w:i/>
        </w:rPr>
        <w:t>CSEM</w:t>
      </w:r>
      <w:r w:rsidRPr="006C312D">
        <w:rPr>
          <w:rFonts w:ascii="Times New Roman" w:hAnsi="Times New Roman" w:cs="Times New Roman"/>
        </w:rPr>
        <w:t>(</w:t>
      </w:r>
      <w:r w:rsidRPr="006C312D">
        <w:rPr>
          <w:rFonts w:ascii="Times New Roman" w:hAnsi="Times New Roman" w:cs="Times New Roman"/>
          <w:i/>
          <w:iCs/>
          <w:color w:val="auto"/>
        </w:rPr>
        <w:t>SS</w:t>
      </w:r>
      <w:r w:rsidRPr="006C312D">
        <w:rPr>
          <w:rFonts w:ascii="Times New Roman" w:hAnsi="Times New Roman" w:cs="Times New Roman"/>
        </w:rPr>
        <w:t>)</w:t>
      </w:r>
      <w:r w:rsidRPr="006C312D">
        <w:t xml:space="preserve"> is the CSEM on the reporting score scale;</w:t>
      </w:r>
    </w:p>
    <w:bookmarkStart w:id="480" w:name="_MON_1791203328"/>
    <w:bookmarkEnd w:id="480"/>
    <w:p w14:paraId="7513D64D" w14:textId="7959F1FE" w:rsidR="00A3298A" w:rsidRPr="006C312D" w:rsidRDefault="00AD2C9A" w:rsidP="00E02B0E">
      <w:pPr>
        <w:pStyle w:val="equation"/>
      </w:pPr>
      <w:r>
        <w:object w:dxaOrig="456" w:dyaOrig="327" w14:anchorId="1B9B4A2B">
          <v:shape id="_x0000_i1058" type="#_x0000_t75" alt="I of theta hat" style="width:22.55pt;height:16.1pt" o:ole="">
            <v:imagedata r:id="rId99" o:title=""/>
          </v:shape>
          <o:OLEObject Type="Embed" ProgID="Word.Document.12" ShapeID="_x0000_i1058" DrawAspect="Content" ObjectID="_1835513656" r:id="rId100">
            <o:FieldCodes>\s</o:FieldCodes>
          </o:OLEObject>
        </w:object>
      </w:r>
      <w:r w:rsidR="00E02B0E">
        <w:t xml:space="preserve"> </w:t>
      </w:r>
      <w:r w:rsidR="00A3298A" w:rsidRPr="006C312D">
        <w:t xml:space="preserve">is the TIF at ability level </w:t>
      </w:r>
      <w:bookmarkStart w:id="481" w:name="_MON_1791203423"/>
      <w:bookmarkEnd w:id="481"/>
      <w:r w:rsidR="0034753C">
        <w:object w:dxaOrig="142" w:dyaOrig="300" w14:anchorId="2891BF9B">
          <v:shape id="_x0000_i1059" type="#_x0000_t75" alt="theta hat" style="width:4.85pt;height:15.6pt" o:ole="">
            <v:imagedata r:id="rId101" o:title=""/>
          </v:shape>
          <o:OLEObject Type="Embed" ProgID="Word.Document.12" ShapeID="_x0000_i1059" DrawAspect="Content" ObjectID="_1835513657" r:id="rId102">
            <o:FieldCodes>\s</o:FieldCodes>
          </o:OLEObject>
        </w:object>
      </w:r>
      <w:r w:rsidR="00A3298A" w:rsidRPr="006C312D">
        <w:t xml:space="preserve"> as shown in equations 7.</w:t>
      </w:r>
      <w:r w:rsidR="00992E40" w:rsidRPr="006C312D">
        <w:t>1</w:t>
      </w:r>
      <w:r w:rsidR="00992E40">
        <w:t>7</w:t>
      </w:r>
      <w:r w:rsidR="00A3298A" w:rsidRPr="006C312D">
        <w:t>, 7.</w:t>
      </w:r>
      <w:r w:rsidR="00992E40" w:rsidRPr="006C312D">
        <w:t>1</w:t>
      </w:r>
      <w:r w:rsidR="00992E40">
        <w:t>8</w:t>
      </w:r>
      <w:r w:rsidR="00A3298A" w:rsidRPr="006C312D">
        <w:t>, and 7.</w:t>
      </w:r>
      <w:r w:rsidR="00992E40" w:rsidRPr="006C312D">
        <w:t>1</w:t>
      </w:r>
      <w:r w:rsidR="00992E40">
        <w:t>9</w:t>
      </w:r>
      <w:r w:rsidR="00A3298A" w:rsidRPr="006C312D">
        <w:t xml:space="preserve">; </w:t>
      </w:r>
    </w:p>
    <w:p w14:paraId="1FDA76CA" w14:textId="5BFF282C" w:rsidR="00992E40" w:rsidRDefault="00992E40" w:rsidP="00A3298A">
      <w:pPr>
        <w:pStyle w:val="equation"/>
      </w:pPr>
      <w:r>
        <w:rPr>
          <w:rFonts w:ascii="Times New Roman" w:hAnsi="Times New Roman" w:cs="Times New Roman"/>
          <w:i/>
          <w:iCs/>
          <w:sz w:val="29"/>
          <w:szCs w:val="33"/>
        </w:rPr>
        <w:t>b</w:t>
      </w:r>
      <w:r w:rsidRPr="006C312D">
        <w:t xml:space="preserve"> </w:t>
      </w:r>
      <w:r w:rsidR="00A3298A" w:rsidRPr="006C312D">
        <w:t>is the scaling factor (the slope) needed to transform theta to the scale score metric</w:t>
      </w:r>
      <w:r w:rsidR="008001E7">
        <w:t>;</w:t>
      </w:r>
      <w:r w:rsidR="00947090">
        <w:t xml:space="preserve"> and</w:t>
      </w:r>
    </w:p>
    <w:p w14:paraId="1511409C" w14:textId="66B50789" w:rsidR="00A3298A" w:rsidRPr="006C312D" w:rsidRDefault="00992E40" w:rsidP="00947090">
      <w:pPr>
        <w:pStyle w:val="equation"/>
        <w:spacing w:after="120"/>
      </w:pPr>
      <w:r>
        <w:rPr>
          <w:rFonts w:ascii="Times New Roman" w:hAnsi="Times New Roman" w:cs="Times New Roman"/>
          <w:i/>
          <w:iCs/>
          <w:sz w:val="29"/>
          <w:szCs w:val="33"/>
        </w:rPr>
        <w:t>a</w:t>
      </w:r>
      <w:r w:rsidRPr="00947090">
        <w:t xml:space="preserve"> is the intercept</w:t>
      </w:r>
      <w:r w:rsidR="00DC01A3" w:rsidRPr="00947090">
        <w:t xml:space="preserve"> of the linear transformation.</w:t>
      </w:r>
    </w:p>
    <w:p w14:paraId="51E8653B" w14:textId="6D99BA25" w:rsidR="00A3298A" w:rsidRPr="006C312D" w:rsidRDefault="00553C88" w:rsidP="00A3298A">
      <w:r>
        <w:t>R</w:t>
      </w:r>
      <w:r w:rsidR="00A3298A" w:rsidRPr="006C312D">
        <w:t>efer to equation</w:t>
      </w:r>
      <w:r>
        <w:t>s</w:t>
      </w:r>
      <w:r w:rsidR="00A3298A" w:rsidRPr="006C312D">
        <w:t xml:space="preserve"> 7.10</w:t>
      </w:r>
      <w:r>
        <w:t>, 7.11, and 7.12 for calculation.</w:t>
      </w:r>
    </w:p>
    <w:p w14:paraId="5B8069FD" w14:textId="19A04570" w:rsidR="00A3298A" w:rsidRPr="006C312D" w:rsidRDefault="00A3298A" w:rsidP="00A3298A">
      <w:r w:rsidRPr="006C312D" w:rsidDel="00BD46F2">
        <w:t>CSEMs vary across the scale</w:t>
      </w:r>
      <w:r w:rsidRPr="006C312D">
        <w:t xml:space="preserve"> and</w:t>
      </w:r>
      <w:r w:rsidRPr="006C312D" w:rsidDel="00BD46F2">
        <w:t xml:space="preserve"> </w:t>
      </w:r>
      <w:r w:rsidRPr="006C312D">
        <w:t>are typically smaller in scale score units toward the center of the scale where more items are located, whereas</w:t>
      </w:r>
      <w:r w:rsidR="00947090">
        <w:t xml:space="preserve"> they are</w:t>
      </w:r>
      <w:r w:rsidRPr="006C312D">
        <w:t xml:space="preserve"> larger at the extreme ends of the scale. When a test has threshold scores, it is important to provide CSEMs at the threshold scores.</w:t>
      </w:r>
    </w:p>
    <w:p w14:paraId="686EFBC7" w14:textId="3DB9742D" w:rsidR="00A3298A" w:rsidRDefault="009350B6" w:rsidP="00A3298A">
      <w:pPr>
        <w:keepNext/>
        <w:keepLines/>
      </w:pPr>
      <w:r w:rsidRPr="009350B6">
        <w:rPr>
          <w:rStyle w:val="Cross-Reference"/>
        </w:rPr>
        <w:fldChar w:fldCharType="begin"/>
      </w:r>
      <w:r w:rsidRPr="009350B6">
        <w:rPr>
          <w:rStyle w:val="Cross-Reference"/>
        </w:rPr>
        <w:instrText xml:space="preserve"> REF _Ref64540276 \h </w:instrText>
      </w:r>
      <w:r>
        <w:rPr>
          <w:rStyle w:val="Cross-Reference"/>
        </w:rPr>
        <w:instrText xml:space="preserve"> \* MERGEFORMAT </w:instrText>
      </w:r>
      <w:r w:rsidRPr="009350B6">
        <w:rPr>
          <w:rStyle w:val="Cross-Reference"/>
        </w:rPr>
      </w:r>
      <w:r w:rsidRPr="009350B6">
        <w:rPr>
          <w:rStyle w:val="Cross-Reference"/>
        </w:rPr>
        <w:fldChar w:fldCharType="separate"/>
      </w:r>
      <w:r w:rsidR="004F114F" w:rsidRPr="004F114F">
        <w:rPr>
          <w:rStyle w:val="Cross-Reference"/>
        </w:rPr>
        <w:t>Table 7.4</w:t>
      </w:r>
      <w:r w:rsidRPr="009350B6">
        <w:rPr>
          <w:rStyle w:val="Cross-Reference"/>
        </w:rPr>
        <w:fldChar w:fldCharType="end"/>
      </w:r>
      <w:r w:rsidR="00A3298A" w:rsidRPr="006C312D">
        <w:t xml:space="preserve"> presents the scale score CSEMs at the lowest score required for a student to be classified in the score reporting range 2 and score reporting range 3 for each CSA.</w:t>
      </w:r>
    </w:p>
    <w:p w14:paraId="3E4069AB" w14:textId="5E39BA8C" w:rsidR="00357965" w:rsidRDefault="009420EA" w:rsidP="009420EA">
      <w:pPr>
        <w:pStyle w:val="Caption"/>
      </w:pPr>
      <w:bookmarkStart w:id="482" w:name="_Ref64540276"/>
      <w:bookmarkStart w:id="483" w:name="_Toc220420460"/>
      <w:r>
        <w:t xml:space="preserve">Table </w:t>
      </w:r>
      <w:r>
        <w:fldChar w:fldCharType="begin"/>
      </w:r>
      <w:r>
        <w:instrText>STYLEREF 2 \s</w:instrText>
      </w:r>
      <w:r>
        <w:fldChar w:fldCharType="separate"/>
      </w:r>
      <w:r>
        <w:rPr>
          <w:noProof/>
        </w:rPr>
        <w:t>7</w:t>
      </w:r>
      <w:r>
        <w:fldChar w:fldCharType="end"/>
      </w:r>
      <w:r w:rsidR="0025718D">
        <w:t>.</w:t>
      </w:r>
      <w:r>
        <w:fldChar w:fldCharType="begin"/>
      </w:r>
      <w:r>
        <w:instrText>SEQ Table \* ARABIC \s 2</w:instrText>
      </w:r>
      <w:r>
        <w:fldChar w:fldCharType="separate"/>
      </w:r>
      <w:r w:rsidR="0025718D">
        <w:rPr>
          <w:noProof/>
        </w:rPr>
        <w:t>4</w:t>
      </w:r>
      <w:r>
        <w:fldChar w:fldCharType="end"/>
      </w:r>
      <w:bookmarkEnd w:id="482"/>
      <w:r>
        <w:t xml:space="preserve">  </w:t>
      </w:r>
      <w:r w:rsidRPr="006C312D">
        <w:t>Scale Score CSEM at Score Reporting Range Threshold</w:t>
      </w:r>
      <w:bookmarkEnd w:id="483"/>
    </w:p>
    <w:tbl>
      <w:tblPr>
        <w:tblStyle w:val="TRs"/>
        <w:tblW w:w="0" w:type="auto"/>
        <w:tblLook w:val="04A0" w:firstRow="1" w:lastRow="0" w:firstColumn="1" w:lastColumn="0" w:noHBand="0" w:noVBand="1"/>
        <w:tblDescription w:val="Scale Score CSEM at Score Reporting Range Threshold"/>
      </w:tblPr>
      <w:tblGrid>
        <w:gridCol w:w="1584"/>
        <w:gridCol w:w="1008"/>
        <w:gridCol w:w="864"/>
        <w:gridCol w:w="1008"/>
        <w:gridCol w:w="864"/>
      </w:tblGrid>
      <w:tr w:rsidR="00212415" w14:paraId="26DE574E" w14:textId="77777777" w:rsidTr="00DD3B68">
        <w:trPr>
          <w:cnfStyle w:val="100000000000" w:firstRow="1" w:lastRow="0" w:firstColumn="0" w:lastColumn="0" w:oddVBand="0" w:evenVBand="0" w:oddHBand="0" w:evenHBand="0" w:firstRowFirstColumn="0" w:firstRowLastColumn="0" w:lastRowFirstColumn="0" w:lastRowLastColumn="0"/>
          <w:trHeight w:val="1872"/>
        </w:trPr>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96280B" w14:textId="380A0516" w:rsidR="009420EA" w:rsidRDefault="009420EA" w:rsidP="00931A31">
            <w:pPr>
              <w:pStyle w:val="TableHead"/>
            </w:pPr>
            <w:r w:rsidRPr="006C312D">
              <w:rPr>
                <w:noProof w:val="0"/>
              </w:rPr>
              <w:t>Grade</w:t>
            </w:r>
            <w:r w:rsidR="00931A31">
              <w:rPr>
                <w:noProof w:val="0"/>
              </w:rPr>
              <w:t xml:space="preserve"> Level</w:t>
            </w:r>
            <w:r w:rsidRPr="006C312D">
              <w:rPr>
                <w:noProof w:val="0"/>
              </w:rPr>
              <w:t xml:space="preserve"> or Grade </w:t>
            </w:r>
            <w:r w:rsidR="007F69A1">
              <w:rPr>
                <w:noProof w:val="0"/>
              </w:rPr>
              <w:t>Span</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5F8AE85D" w14:textId="3DA2CF2D" w:rsidR="009420EA" w:rsidRDefault="009420EA" w:rsidP="00931A31">
            <w:pPr>
              <w:pStyle w:val="TableHead"/>
              <w:ind w:left="58"/>
              <w:jc w:val="left"/>
            </w:pPr>
            <w:r w:rsidRPr="006C312D">
              <w:rPr>
                <w:rFonts w:cs="Arial"/>
                <w:noProof w:val="0"/>
              </w:rPr>
              <w:t>Reporting Score Range 2 Threshold</w:t>
            </w:r>
          </w:p>
        </w:tc>
        <w:tc>
          <w:tcPr>
            <w:tcW w:w="864"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6F0124BA" w14:textId="29F2CB57" w:rsidR="009420EA" w:rsidRDefault="009420EA" w:rsidP="00931A31">
            <w:pPr>
              <w:pStyle w:val="TableHead"/>
              <w:ind w:left="58"/>
              <w:jc w:val="left"/>
            </w:pPr>
            <w:r w:rsidRPr="006C312D">
              <w:rPr>
                <w:rFonts w:cs="Arial"/>
                <w:noProof w:val="0"/>
              </w:rPr>
              <w:t>Range 2 CSEM</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19EAF7D2" w14:textId="626F81D9" w:rsidR="009420EA" w:rsidRDefault="009420EA" w:rsidP="00931A31">
            <w:pPr>
              <w:pStyle w:val="TableHead"/>
              <w:ind w:left="58"/>
              <w:jc w:val="left"/>
            </w:pPr>
            <w:r w:rsidRPr="006C312D">
              <w:rPr>
                <w:rFonts w:cs="Arial"/>
                <w:noProof w:val="0"/>
              </w:rPr>
              <w:t>Reporting Score Range 3 Threshold</w:t>
            </w:r>
          </w:p>
        </w:tc>
        <w:tc>
          <w:tcPr>
            <w:tcW w:w="864"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6631FDB1" w14:textId="6AD55957" w:rsidR="009420EA" w:rsidRDefault="009420EA" w:rsidP="00931A31">
            <w:pPr>
              <w:pStyle w:val="TableHead"/>
              <w:ind w:left="58"/>
              <w:jc w:val="left"/>
            </w:pPr>
            <w:r w:rsidRPr="006C312D">
              <w:rPr>
                <w:rFonts w:cs="Arial"/>
                <w:noProof w:val="0"/>
              </w:rPr>
              <w:t>Range 3 CSEM</w:t>
            </w:r>
          </w:p>
        </w:tc>
      </w:tr>
      <w:tr w:rsidR="009420EA" w14:paraId="20FB49F5" w14:textId="77777777" w:rsidTr="00111344">
        <w:tc>
          <w:tcPr>
            <w:tcW w:w="1584" w:type="dxa"/>
            <w:tcBorders>
              <w:top w:val="single" w:sz="4" w:space="0" w:color="auto"/>
            </w:tcBorders>
          </w:tcPr>
          <w:p w14:paraId="3AC8034F" w14:textId="3D072645" w:rsidR="009420EA" w:rsidRDefault="009420EA" w:rsidP="009420EA">
            <w:pPr>
              <w:pStyle w:val="TableText"/>
            </w:pPr>
            <w:r w:rsidRPr="006C312D">
              <w:t xml:space="preserve">Grade </w:t>
            </w:r>
            <w:r w:rsidRPr="006C312D">
              <w:rPr>
                <w:lang w:eastAsia="ko-KR"/>
              </w:rPr>
              <w:t>3</w:t>
            </w:r>
          </w:p>
        </w:tc>
        <w:tc>
          <w:tcPr>
            <w:tcW w:w="1008" w:type="dxa"/>
            <w:tcBorders>
              <w:top w:val="single" w:sz="4" w:space="0" w:color="auto"/>
            </w:tcBorders>
          </w:tcPr>
          <w:p w14:paraId="2633BB7A" w14:textId="56540726" w:rsidR="009420EA" w:rsidRDefault="009420EA" w:rsidP="009420EA">
            <w:pPr>
              <w:pStyle w:val="TableText"/>
            </w:pPr>
            <w:r w:rsidRPr="006C312D">
              <w:rPr>
                <w:iCs/>
              </w:rPr>
              <w:t>349</w:t>
            </w:r>
          </w:p>
        </w:tc>
        <w:tc>
          <w:tcPr>
            <w:tcW w:w="864" w:type="dxa"/>
            <w:tcBorders>
              <w:top w:val="single" w:sz="4" w:space="0" w:color="auto"/>
            </w:tcBorders>
          </w:tcPr>
          <w:p w14:paraId="29ABFFA1" w14:textId="70A30DB9" w:rsidR="009420EA" w:rsidRDefault="009420EA" w:rsidP="009420EA">
            <w:pPr>
              <w:pStyle w:val="TableText"/>
              <w:ind w:right="144"/>
            </w:pPr>
            <w:r w:rsidRPr="006C312D">
              <w:t>4</w:t>
            </w:r>
          </w:p>
        </w:tc>
        <w:tc>
          <w:tcPr>
            <w:tcW w:w="1008" w:type="dxa"/>
            <w:tcBorders>
              <w:top w:val="single" w:sz="4" w:space="0" w:color="auto"/>
            </w:tcBorders>
          </w:tcPr>
          <w:p w14:paraId="467A81D4" w14:textId="3A527901" w:rsidR="009420EA" w:rsidRDefault="009420EA" w:rsidP="009420EA">
            <w:pPr>
              <w:pStyle w:val="TableText"/>
            </w:pPr>
            <w:r w:rsidRPr="006C312D">
              <w:rPr>
                <w:iCs/>
              </w:rPr>
              <w:t>360</w:t>
            </w:r>
          </w:p>
        </w:tc>
        <w:tc>
          <w:tcPr>
            <w:tcW w:w="864" w:type="dxa"/>
            <w:tcBorders>
              <w:top w:val="single" w:sz="4" w:space="0" w:color="auto"/>
            </w:tcBorders>
          </w:tcPr>
          <w:p w14:paraId="64D380A6" w14:textId="08F8EC84" w:rsidR="009420EA" w:rsidRDefault="009420EA" w:rsidP="009420EA">
            <w:pPr>
              <w:pStyle w:val="TableText"/>
              <w:ind w:right="144"/>
            </w:pPr>
            <w:r w:rsidRPr="006C312D">
              <w:t>4</w:t>
            </w:r>
          </w:p>
        </w:tc>
      </w:tr>
      <w:tr w:rsidR="009420EA" w14:paraId="26ED2673" w14:textId="77777777" w:rsidTr="00564664">
        <w:tc>
          <w:tcPr>
            <w:tcW w:w="1584" w:type="dxa"/>
          </w:tcPr>
          <w:p w14:paraId="6350F3D3" w14:textId="50962C90" w:rsidR="009420EA" w:rsidRDefault="009420EA" w:rsidP="009420EA">
            <w:pPr>
              <w:pStyle w:val="TableText"/>
            </w:pPr>
            <w:r w:rsidRPr="006C312D">
              <w:t xml:space="preserve">Grade </w:t>
            </w:r>
            <w:r w:rsidRPr="006C312D">
              <w:rPr>
                <w:lang w:eastAsia="ko-KR"/>
              </w:rPr>
              <w:t>4</w:t>
            </w:r>
          </w:p>
        </w:tc>
        <w:tc>
          <w:tcPr>
            <w:tcW w:w="1008" w:type="dxa"/>
          </w:tcPr>
          <w:p w14:paraId="33A6CBDB" w14:textId="2C387B63" w:rsidR="009420EA" w:rsidRDefault="009420EA" w:rsidP="009420EA">
            <w:pPr>
              <w:pStyle w:val="TableText"/>
            </w:pPr>
            <w:r w:rsidRPr="006C312D">
              <w:rPr>
                <w:iCs/>
              </w:rPr>
              <w:t>449</w:t>
            </w:r>
          </w:p>
        </w:tc>
        <w:tc>
          <w:tcPr>
            <w:tcW w:w="864" w:type="dxa"/>
          </w:tcPr>
          <w:p w14:paraId="20E7611C" w14:textId="0DE24E19" w:rsidR="009420EA" w:rsidRDefault="009420EA" w:rsidP="009420EA">
            <w:pPr>
              <w:pStyle w:val="TableText"/>
              <w:ind w:right="144"/>
            </w:pPr>
            <w:r w:rsidRPr="006C312D">
              <w:t>3</w:t>
            </w:r>
          </w:p>
        </w:tc>
        <w:tc>
          <w:tcPr>
            <w:tcW w:w="1008" w:type="dxa"/>
          </w:tcPr>
          <w:p w14:paraId="67852CC3" w14:textId="3DDAD359" w:rsidR="009420EA" w:rsidRDefault="009420EA" w:rsidP="009420EA">
            <w:pPr>
              <w:pStyle w:val="TableText"/>
            </w:pPr>
            <w:r w:rsidRPr="006C312D">
              <w:rPr>
                <w:iCs/>
              </w:rPr>
              <w:t>460</w:t>
            </w:r>
          </w:p>
        </w:tc>
        <w:tc>
          <w:tcPr>
            <w:tcW w:w="864" w:type="dxa"/>
          </w:tcPr>
          <w:p w14:paraId="7B131A84" w14:textId="0EEAD500" w:rsidR="009420EA" w:rsidRDefault="009420EA" w:rsidP="009420EA">
            <w:pPr>
              <w:pStyle w:val="TableText"/>
              <w:ind w:right="144"/>
            </w:pPr>
            <w:r w:rsidRPr="006C312D">
              <w:t>4</w:t>
            </w:r>
          </w:p>
        </w:tc>
      </w:tr>
      <w:tr w:rsidR="009420EA" w14:paraId="5193D7D3" w14:textId="77777777" w:rsidTr="00564664">
        <w:tc>
          <w:tcPr>
            <w:tcW w:w="1584" w:type="dxa"/>
          </w:tcPr>
          <w:p w14:paraId="72E8E437" w14:textId="61FA2868" w:rsidR="009420EA" w:rsidRDefault="009420EA" w:rsidP="009420EA">
            <w:pPr>
              <w:pStyle w:val="TableText"/>
            </w:pPr>
            <w:r w:rsidRPr="006C312D">
              <w:t xml:space="preserve">Grade </w:t>
            </w:r>
            <w:r w:rsidRPr="006C312D">
              <w:rPr>
                <w:lang w:eastAsia="ko-KR"/>
              </w:rPr>
              <w:t>5</w:t>
            </w:r>
          </w:p>
        </w:tc>
        <w:tc>
          <w:tcPr>
            <w:tcW w:w="1008" w:type="dxa"/>
          </w:tcPr>
          <w:p w14:paraId="6B87F509" w14:textId="54ECFB97" w:rsidR="009420EA" w:rsidRDefault="009420EA" w:rsidP="009420EA">
            <w:pPr>
              <w:pStyle w:val="TableText"/>
            </w:pPr>
            <w:r w:rsidRPr="006C312D">
              <w:rPr>
                <w:iCs/>
              </w:rPr>
              <w:t>546</w:t>
            </w:r>
          </w:p>
        </w:tc>
        <w:tc>
          <w:tcPr>
            <w:tcW w:w="864" w:type="dxa"/>
          </w:tcPr>
          <w:p w14:paraId="59D03934" w14:textId="227CB995" w:rsidR="009420EA" w:rsidRDefault="009420EA" w:rsidP="009420EA">
            <w:pPr>
              <w:pStyle w:val="TableText"/>
              <w:ind w:right="144"/>
            </w:pPr>
            <w:r w:rsidRPr="006C312D">
              <w:t>4</w:t>
            </w:r>
          </w:p>
        </w:tc>
        <w:tc>
          <w:tcPr>
            <w:tcW w:w="1008" w:type="dxa"/>
          </w:tcPr>
          <w:p w14:paraId="242F5F20" w14:textId="25E847EC" w:rsidR="009420EA" w:rsidRDefault="009420EA" w:rsidP="009420EA">
            <w:pPr>
              <w:pStyle w:val="TableText"/>
            </w:pPr>
            <w:r w:rsidRPr="006C312D">
              <w:rPr>
                <w:iCs/>
              </w:rPr>
              <w:t>560</w:t>
            </w:r>
          </w:p>
        </w:tc>
        <w:tc>
          <w:tcPr>
            <w:tcW w:w="864" w:type="dxa"/>
          </w:tcPr>
          <w:p w14:paraId="4861234B" w14:textId="5B1BE473" w:rsidR="009420EA" w:rsidRDefault="009420EA" w:rsidP="009420EA">
            <w:pPr>
              <w:pStyle w:val="TableText"/>
              <w:ind w:right="144"/>
            </w:pPr>
            <w:r w:rsidRPr="006C312D">
              <w:t>4</w:t>
            </w:r>
          </w:p>
        </w:tc>
      </w:tr>
      <w:tr w:rsidR="009420EA" w14:paraId="54AE7C6B" w14:textId="77777777" w:rsidTr="00564664">
        <w:tc>
          <w:tcPr>
            <w:tcW w:w="1584" w:type="dxa"/>
          </w:tcPr>
          <w:p w14:paraId="2FCBA2DA" w14:textId="58180710" w:rsidR="009420EA" w:rsidRDefault="009420EA" w:rsidP="00AF7B09">
            <w:pPr>
              <w:pStyle w:val="TableText"/>
              <w:keepNext/>
            </w:pPr>
            <w:r w:rsidRPr="006C312D">
              <w:t xml:space="preserve">Grade </w:t>
            </w:r>
            <w:r w:rsidRPr="006C312D">
              <w:rPr>
                <w:lang w:eastAsia="ko-KR"/>
              </w:rPr>
              <w:t>6</w:t>
            </w:r>
          </w:p>
        </w:tc>
        <w:tc>
          <w:tcPr>
            <w:tcW w:w="1008" w:type="dxa"/>
          </w:tcPr>
          <w:p w14:paraId="32335FEF" w14:textId="2CD3D13F" w:rsidR="009420EA" w:rsidRDefault="009420EA" w:rsidP="009420EA">
            <w:pPr>
              <w:pStyle w:val="TableText"/>
            </w:pPr>
            <w:r w:rsidRPr="006C312D">
              <w:rPr>
                <w:iCs/>
              </w:rPr>
              <w:t>648</w:t>
            </w:r>
          </w:p>
        </w:tc>
        <w:tc>
          <w:tcPr>
            <w:tcW w:w="864" w:type="dxa"/>
          </w:tcPr>
          <w:p w14:paraId="77F42C63" w14:textId="550F2EF5" w:rsidR="009420EA" w:rsidRDefault="009420EA" w:rsidP="009420EA">
            <w:pPr>
              <w:pStyle w:val="TableText"/>
              <w:ind w:right="144"/>
            </w:pPr>
            <w:r w:rsidRPr="006C312D">
              <w:t>4</w:t>
            </w:r>
          </w:p>
        </w:tc>
        <w:tc>
          <w:tcPr>
            <w:tcW w:w="1008" w:type="dxa"/>
          </w:tcPr>
          <w:p w14:paraId="6D57C6A0" w14:textId="42895B60" w:rsidR="009420EA" w:rsidRDefault="009420EA" w:rsidP="009420EA">
            <w:pPr>
              <w:pStyle w:val="TableText"/>
            </w:pPr>
            <w:r w:rsidRPr="006C312D">
              <w:rPr>
                <w:iCs/>
              </w:rPr>
              <w:t>660</w:t>
            </w:r>
          </w:p>
        </w:tc>
        <w:tc>
          <w:tcPr>
            <w:tcW w:w="864" w:type="dxa"/>
          </w:tcPr>
          <w:p w14:paraId="5B6BE148" w14:textId="2A833AB5" w:rsidR="009420EA" w:rsidRDefault="009420EA" w:rsidP="009420EA">
            <w:pPr>
              <w:pStyle w:val="TableText"/>
              <w:ind w:right="144"/>
            </w:pPr>
            <w:r w:rsidRPr="006C312D">
              <w:t>4</w:t>
            </w:r>
          </w:p>
        </w:tc>
      </w:tr>
      <w:tr w:rsidR="009420EA" w14:paraId="2FCF69AE" w14:textId="77777777" w:rsidTr="00DD3B68">
        <w:tc>
          <w:tcPr>
            <w:tcW w:w="1584" w:type="dxa"/>
          </w:tcPr>
          <w:p w14:paraId="44E7F8FA" w14:textId="076FFA83" w:rsidR="009420EA" w:rsidRDefault="009420EA" w:rsidP="00AF7B09">
            <w:pPr>
              <w:pStyle w:val="TableText"/>
              <w:keepNext/>
            </w:pPr>
            <w:r w:rsidRPr="006C312D">
              <w:t xml:space="preserve">Grade </w:t>
            </w:r>
            <w:r w:rsidRPr="006C312D">
              <w:rPr>
                <w:lang w:eastAsia="ko-KR"/>
              </w:rPr>
              <w:t>7</w:t>
            </w:r>
          </w:p>
        </w:tc>
        <w:tc>
          <w:tcPr>
            <w:tcW w:w="1008" w:type="dxa"/>
          </w:tcPr>
          <w:p w14:paraId="12475C13" w14:textId="6DEA3560" w:rsidR="009420EA" w:rsidRDefault="009420EA" w:rsidP="009420EA">
            <w:pPr>
              <w:pStyle w:val="TableText"/>
            </w:pPr>
            <w:r w:rsidRPr="006C312D">
              <w:rPr>
                <w:iCs/>
              </w:rPr>
              <w:t>744</w:t>
            </w:r>
          </w:p>
        </w:tc>
        <w:tc>
          <w:tcPr>
            <w:tcW w:w="864" w:type="dxa"/>
          </w:tcPr>
          <w:p w14:paraId="56A402CB" w14:textId="4D0E9025" w:rsidR="009420EA" w:rsidRDefault="009420EA" w:rsidP="009420EA">
            <w:pPr>
              <w:pStyle w:val="TableText"/>
              <w:ind w:right="144"/>
            </w:pPr>
            <w:r w:rsidRPr="006C312D">
              <w:t>4</w:t>
            </w:r>
          </w:p>
        </w:tc>
        <w:tc>
          <w:tcPr>
            <w:tcW w:w="1008" w:type="dxa"/>
          </w:tcPr>
          <w:p w14:paraId="6D0C00EE" w14:textId="42BCC76A" w:rsidR="009420EA" w:rsidRDefault="009420EA" w:rsidP="009420EA">
            <w:pPr>
              <w:pStyle w:val="TableText"/>
            </w:pPr>
            <w:r w:rsidRPr="006C312D">
              <w:rPr>
                <w:iCs/>
              </w:rPr>
              <w:t>760</w:t>
            </w:r>
          </w:p>
        </w:tc>
        <w:tc>
          <w:tcPr>
            <w:tcW w:w="864" w:type="dxa"/>
          </w:tcPr>
          <w:p w14:paraId="008CACD7" w14:textId="5F3AFD88" w:rsidR="009420EA" w:rsidRDefault="009420EA" w:rsidP="009420EA">
            <w:pPr>
              <w:pStyle w:val="TableText"/>
              <w:ind w:right="144"/>
            </w:pPr>
            <w:r w:rsidRPr="006C312D">
              <w:t>4</w:t>
            </w:r>
          </w:p>
        </w:tc>
      </w:tr>
      <w:tr w:rsidR="009420EA" w14:paraId="1902855E" w14:textId="77777777" w:rsidTr="00DD3B68">
        <w:tc>
          <w:tcPr>
            <w:tcW w:w="1584" w:type="dxa"/>
          </w:tcPr>
          <w:p w14:paraId="43160D2E" w14:textId="751D23F1" w:rsidR="009420EA" w:rsidRDefault="009420EA" w:rsidP="00AF7B09">
            <w:pPr>
              <w:pStyle w:val="TableText"/>
              <w:keepNext/>
            </w:pPr>
            <w:r w:rsidRPr="006C312D">
              <w:t xml:space="preserve">Grade </w:t>
            </w:r>
            <w:r w:rsidRPr="006C312D">
              <w:rPr>
                <w:lang w:eastAsia="ko-KR"/>
              </w:rPr>
              <w:t>8</w:t>
            </w:r>
          </w:p>
        </w:tc>
        <w:tc>
          <w:tcPr>
            <w:tcW w:w="1008" w:type="dxa"/>
          </w:tcPr>
          <w:p w14:paraId="4004824D" w14:textId="79F8D713" w:rsidR="009420EA" w:rsidRDefault="009420EA" w:rsidP="009420EA">
            <w:pPr>
              <w:pStyle w:val="TableText"/>
            </w:pPr>
            <w:r w:rsidRPr="006C312D">
              <w:rPr>
                <w:iCs/>
              </w:rPr>
              <w:t>848</w:t>
            </w:r>
          </w:p>
        </w:tc>
        <w:tc>
          <w:tcPr>
            <w:tcW w:w="864" w:type="dxa"/>
          </w:tcPr>
          <w:p w14:paraId="0807AB61" w14:textId="5A5FDDED" w:rsidR="009420EA" w:rsidRDefault="009420EA" w:rsidP="009420EA">
            <w:pPr>
              <w:pStyle w:val="TableText"/>
              <w:ind w:right="144"/>
            </w:pPr>
            <w:r w:rsidRPr="006C312D">
              <w:t>4</w:t>
            </w:r>
          </w:p>
        </w:tc>
        <w:tc>
          <w:tcPr>
            <w:tcW w:w="1008" w:type="dxa"/>
          </w:tcPr>
          <w:p w14:paraId="29464ED4" w14:textId="2AD1A7D6" w:rsidR="009420EA" w:rsidRDefault="009420EA" w:rsidP="009420EA">
            <w:pPr>
              <w:pStyle w:val="TableText"/>
            </w:pPr>
            <w:r w:rsidRPr="006C312D">
              <w:rPr>
                <w:iCs/>
              </w:rPr>
              <w:t>860</w:t>
            </w:r>
          </w:p>
        </w:tc>
        <w:tc>
          <w:tcPr>
            <w:tcW w:w="864" w:type="dxa"/>
          </w:tcPr>
          <w:p w14:paraId="094AE366" w14:textId="4820954F" w:rsidR="009420EA" w:rsidRDefault="009420EA" w:rsidP="009420EA">
            <w:pPr>
              <w:pStyle w:val="TableText"/>
              <w:ind w:right="144"/>
            </w:pPr>
            <w:r w:rsidRPr="006C312D">
              <w:t>4</w:t>
            </w:r>
          </w:p>
        </w:tc>
      </w:tr>
      <w:tr w:rsidR="009420EA" w14:paraId="6DE17549" w14:textId="77777777" w:rsidTr="00DD3B68">
        <w:tc>
          <w:tcPr>
            <w:tcW w:w="1584" w:type="dxa"/>
          </w:tcPr>
          <w:p w14:paraId="10C31B4D" w14:textId="250CC600" w:rsidR="009420EA" w:rsidRDefault="009420EA" w:rsidP="009420EA">
            <w:pPr>
              <w:pStyle w:val="TableText"/>
            </w:pPr>
            <w:r w:rsidRPr="006C312D">
              <w:rPr>
                <w:lang w:eastAsia="ko-KR"/>
              </w:rPr>
              <w:t>High school</w:t>
            </w:r>
          </w:p>
        </w:tc>
        <w:tc>
          <w:tcPr>
            <w:tcW w:w="1008" w:type="dxa"/>
          </w:tcPr>
          <w:p w14:paraId="27FB1CA2" w14:textId="7614C0B8" w:rsidR="009420EA" w:rsidRDefault="009420EA" w:rsidP="009420EA">
            <w:pPr>
              <w:pStyle w:val="TableText"/>
            </w:pPr>
            <w:r w:rsidRPr="006C312D">
              <w:rPr>
                <w:iCs/>
              </w:rPr>
              <w:t>950</w:t>
            </w:r>
          </w:p>
        </w:tc>
        <w:tc>
          <w:tcPr>
            <w:tcW w:w="864" w:type="dxa"/>
          </w:tcPr>
          <w:p w14:paraId="67864D83" w14:textId="15324111" w:rsidR="009420EA" w:rsidRDefault="009420EA" w:rsidP="009420EA">
            <w:pPr>
              <w:pStyle w:val="TableText"/>
              <w:ind w:right="144"/>
            </w:pPr>
            <w:r w:rsidRPr="006C312D">
              <w:t>4</w:t>
            </w:r>
          </w:p>
        </w:tc>
        <w:tc>
          <w:tcPr>
            <w:tcW w:w="1008" w:type="dxa"/>
          </w:tcPr>
          <w:p w14:paraId="2658928D" w14:textId="43F6E425" w:rsidR="009420EA" w:rsidRDefault="009420EA" w:rsidP="009420EA">
            <w:pPr>
              <w:pStyle w:val="TableText"/>
            </w:pPr>
            <w:r w:rsidRPr="006C312D">
              <w:rPr>
                <w:iCs/>
              </w:rPr>
              <w:t>960</w:t>
            </w:r>
          </w:p>
        </w:tc>
        <w:tc>
          <w:tcPr>
            <w:tcW w:w="864" w:type="dxa"/>
          </w:tcPr>
          <w:p w14:paraId="2EFAFDA5" w14:textId="719B3768" w:rsidR="009420EA" w:rsidRDefault="009420EA" w:rsidP="009420EA">
            <w:pPr>
              <w:pStyle w:val="TableText"/>
              <w:ind w:right="144"/>
            </w:pPr>
            <w:r w:rsidRPr="006C312D">
              <w:t>4</w:t>
            </w:r>
          </w:p>
        </w:tc>
      </w:tr>
    </w:tbl>
    <w:p w14:paraId="1EB0EB92" w14:textId="23FDFED2" w:rsidR="000219DE" w:rsidRPr="006C312D" w:rsidRDefault="000219DE" w:rsidP="003A1607">
      <w:pPr>
        <w:pStyle w:val="Heading4"/>
      </w:pPr>
      <w:bookmarkStart w:id="484" w:name="_Decision_Classification_Analyses"/>
      <w:bookmarkEnd w:id="484"/>
      <w:r w:rsidRPr="006C312D">
        <w:lastRenderedPageBreak/>
        <w:t>Decision Classification Analyses</w:t>
      </w:r>
    </w:p>
    <w:p w14:paraId="01B5973E" w14:textId="2E9E378A" w:rsidR="00125C9F" w:rsidRPr="006C312D" w:rsidRDefault="00125C9F" w:rsidP="00125C9F">
      <w:pPr>
        <w:autoSpaceDE w:val="0"/>
        <w:autoSpaceDN w:val="0"/>
        <w:adjustRightInd w:val="0"/>
      </w:pPr>
      <w:r w:rsidRPr="006C312D">
        <w:t xml:space="preserve">Decision accuracy describes the extent to which students are classified in the same way as they would be on the basis of the average of all possible forms of a test. Decision accuracy answers the following question: How does the actual classification of students, based on their single-form scores, agree with the classification that would be made on the basis of their true scores, if their true scores were somehow known? The </w:t>
      </w:r>
      <w:r w:rsidR="005569D9" w:rsidRPr="006C312D">
        <w:t xml:space="preserve">ETS-proprietary computer program </w:t>
      </w:r>
      <w:r w:rsidRPr="006C312D">
        <w:t>RELCLASS-COMP</w:t>
      </w:r>
      <w:r w:rsidR="005569D9">
        <w:t xml:space="preserve"> </w:t>
      </w:r>
      <w:r w:rsidR="005569D9" w:rsidRPr="006C312D">
        <w:t>(Version 4.14)</w:t>
      </w:r>
      <w:r w:rsidRPr="006C312D">
        <w:t xml:space="preserve"> estimates decision accuracy by using an estimated bivariate distribution of reported classifications on the current form of the exam and the classifications based on an all-forms average (true score).</w:t>
      </w:r>
    </w:p>
    <w:p w14:paraId="2E77CA64" w14:textId="48B83BDD" w:rsidR="00125C9F" w:rsidRPr="006C312D" w:rsidRDefault="00125C9F" w:rsidP="00125C9F">
      <w:pPr>
        <w:autoSpaceDE w:val="0"/>
        <w:autoSpaceDN w:val="0"/>
        <w:adjustRightInd w:val="0"/>
      </w:pPr>
      <w:r w:rsidRPr="006C312D">
        <w:t>Decision consistency describes the extent to which students are classified in the same way as they would be on the basis of a single form of a test other than the one for which data is available. Decision consistency answers the following question: What is the agreement between the classifications based on two nonoverlapping, equally difficult forms of the test?</w:t>
      </w:r>
    </w:p>
    <w:p w14:paraId="449C1FE5" w14:textId="28580717" w:rsidR="00125C9F" w:rsidRPr="006C312D" w:rsidRDefault="00125C9F" w:rsidP="00125C9F">
      <w:r w:rsidRPr="006C312D">
        <w:t>The methodology used for estimating the reliability of classification decisions is described in Livingston and Lewis (1995) and is implemented using RELCLASS-COMP. RELCLASS-COMP also estimates decision consistency by using an estimated bivariate distribution of reported classifications on the current form of the test and classifications on a hypothetical alternate form using the reliability of the tes</w:t>
      </w:r>
      <w:r w:rsidR="00C546FF" w:rsidRPr="006C312D">
        <w:t>t and strong true-score theory.</w:t>
      </w:r>
    </w:p>
    <w:p w14:paraId="34805C33" w14:textId="77777777" w:rsidR="00125C9F" w:rsidRPr="006C312D" w:rsidRDefault="00125C9F" w:rsidP="00125C9F">
      <w:r w:rsidRPr="006C312D">
        <w:t>Decision consistency values are always lower than the corresponding decision accuracy values because in decision consistency, both of the classifications of the student are based on scores that depend on which form of the test the student took. In decision accuracy, only one of the classifications is based on a score that can vary in this way.</w:t>
      </w:r>
    </w:p>
    <w:p w14:paraId="3B5DD95C" w14:textId="77777777" w:rsidR="00125C9F" w:rsidRPr="006C312D" w:rsidRDefault="00125C9F" w:rsidP="00125C9F">
      <w:pPr>
        <w:autoSpaceDE w:val="0"/>
        <w:autoSpaceDN w:val="0"/>
        <w:adjustRightInd w:val="0"/>
      </w:pPr>
      <w:r w:rsidRPr="006C312D">
        <w:t>In each case, the proportion of classifications with exact agreement is the sum of the entries in the diagonal of the contingency table representing the bivariate distribution.</w:t>
      </w:r>
    </w:p>
    <w:p w14:paraId="1A68672E" w14:textId="5AF94B30" w:rsidR="00125C9F" w:rsidRPr="006C312D" w:rsidRDefault="00125C9F" w:rsidP="00AC0DE2">
      <w:pPr>
        <w:keepNext/>
        <w:keepLines/>
        <w:autoSpaceDE w:val="0"/>
        <w:autoSpaceDN w:val="0"/>
        <w:adjustRightInd w:val="0"/>
      </w:pPr>
      <w:r w:rsidRPr="006C312D">
        <w:t xml:space="preserve">Reliability of classification at a threshold score is estimated by combining the score reporting ranges above a particular threshold score and combining the score reporting ranges below that threshold. The result is a two-by-two table indicating whether the students reach the threshold score or not. The sum of the entries in the main diagonal is the number of students accurately (or consistently) classified as not reaching versus reaching the threshold score. </w:t>
      </w:r>
      <w:r w:rsidR="0037612D" w:rsidRPr="006C312D">
        <w:rPr>
          <w:rStyle w:val="Cross-Reference"/>
        </w:rPr>
        <w:fldChar w:fldCharType="begin"/>
      </w:r>
      <w:r w:rsidR="0037612D" w:rsidRPr="006C312D">
        <w:rPr>
          <w:rStyle w:val="Cross-Reference"/>
        </w:rPr>
        <w:instrText xml:space="preserve"> REF _Ref36802667 \h  \* MERGEFORMAT </w:instrText>
      </w:r>
      <w:r w:rsidR="0037612D" w:rsidRPr="006C312D">
        <w:rPr>
          <w:rStyle w:val="Cross-Reference"/>
        </w:rPr>
      </w:r>
      <w:r w:rsidR="0037612D" w:rsidRPr="006C312D">
        <w:rPr>
          <w:rStyle w:val="Cross-Reference"/>
        </w:rPr>
        <w:fldChar w:fldCharType="separate"/>
      </w:r>
      <w:r w:rsidR="004F114F" w:rsidRPr="004F114F">
        <w:rPr>
          <w:rStyle w:val="Cross-Reference"/>
        </w:rPr>
        <w:t>Table 7.5</w:t>
      </w:r>
      <w:r w:rsidR="0037612D" w:rsidRPr="006C312D">
        <w:rPr>
          <w:rStyle w:val="Cross-Reference"/>
        </w:rPr>
        <w:fldChar w:fldCharType="end"/>
      </w:r>
      <w:r w:rsidR="0037612D" w:rsidRPr="006C312D">
        <w:t xml:space="preserve"> </w:t>
      </w:r>
      <w:r w:rsidRPr="006C312D">
        <w:t xml:space="preserve">and </w:t>
      </w:r>
      <w:r w:rsidR="0037612D" w:rsidRPr="006C312D">
        <w:rPr>
          <w:rStyle w:val="Cross-Reference"/>
        </w:rPr>
        <w:fldChar w:fldCharType="begin"/>
      </w:r>
      <w:r w:rsidR="0037612D" w:rsidRPr="006C312D">
        <w:rPr>
          <w:rStyle w:val="Cross-Reference"/>
        </w:rPr>
        <w:instrText xml:space="preserve"> REF  _Ref36802683 \* Lower \h  \* MERGEFORMAT </w:instrText>
      </w:r>
      <w:r w:rsidR="0037612D" w:rsidRPr="006C312D">
        <w:rPr>
          <w:rStyle w:val="Cross-Reference"/>
        </w:rPr>
      </w:r>
      <w:r w:rsidR="0037612D" w:rsidRPr="006C312D">
        <w:rPr>
          <w:rStyle w:val="Cross-Reference"/>
        </w:rPr>
        <w:fldChar w:fldCharType="separate"/>
      </w:r>
      <w:r w:rsidR="004F114F" w:rsidRPr="004F114F">
        <w:rPr>
          <w:rStyle w:val="Cross-Reference"/>
        </w:rPr>
        <w:t>table 7.6</w:t>
      </w:r>
      <w:r w:rsidR="0037612D" w:rsidRPr="006C312D">
        <w:rPr>
          <w:rStyle w:val="Cross-Reference"/>
        </w:rPr>
        <w:fldChar w:fldCharType="end"/>
      </w:r>
      <w:r w:rsidR="0037612D" w:rsidRPr="006C312D">
        <w:t xml:space="preserve"> </w:t>
      </w:r>
      <w:r w:rsidRPr="006C312D">
        <w:t xml:space="preserve">illustrate these 2 </w:t>
      </w:r>
      <w:r w:rsidRPr="006C312D">
        <w:rPr>
          <w:rFonts w:ascii="Helvetica" w:hAnsi="Helvetica" w:cs="Helvetica"/>
          <w:shd w:val="clear" w:color="auto" w:fill="FFFFFF"/>
        </w:rPr>
        <w:t>×</w:t>
      </w:r>
      <w:r w:rsidRPr="006C312D">
        <w:t xml:space="preserve"> 2 contingency tables.</w:t>
      </w:r>
    </w:p>
    <w:p w14:paraId="324B1180" w14:textId="07EB1794" w:rsidR="00125C9F" w:rsidRPr="006C312D" w:rsidRDefault="00125C9F" w:rsidP="00125C9F">
      <w:pPr>
        <w:pStyle w:val="Caption"/>
      </w:pPr>
      <w:bookmarkStart w:id="485" w:name="_Ref36802667"/>
      <w:bookmarkStart w:id="486" w:name="_Toc38982184"/>
      <w:bookmarkStart w:id="487" w:name="_Toc46912897"/>
      <w:bookmarkStart w:id="488" w:name="_Toc220420461"/>
      <w:r w:rsidRPr="006C312D">
        <w:t xml:space="preserve">Table </w:t>
      </w:r>
      <w:r>
        <w:fldChar w:fldCharType="begin"/>
      </w:r>
      <w:r>
        <w:instrText>STYLEREF 2 \s</w:instrText>
      </w:r>
      <w:r>
        <w:fldChar w:fldCharType="separate"/>
      </w:r>
      <w:r w:rsidR="009350B6">
        <w:rPr>
          <w:noProof/>
        </w:rPr>
        <w:t>7</w:t>
      </w:r>
      <w:r>
        <w:fldChar w:fldCharType="end"/>
      </w:r>
      <w:r w:rsidR="0025718D">
        <w:t>.</w:t>
      </w:r>
      <w:r>
        <w:fldChar w:fldCharType="begin"/>
      </w:r>
      <w:r>
        <w:instrText>SEQ Table \* ARABIC \s 2</w:instrText>
      </w:r>
      <w:r>
        <w:fldChar w:fldCharType="separate"/>
      </w:r>
      <w:r w:rsidR="0025718D">
        <w:rPr>
          <w:noProof/>
        </w:rPr>
        <w:t>5</w:t>
      </w:r>
      <w:r>
        <w:fldChar w:fldCharType="end"/>
      </w:r>
      <w:bookmarkEnd w:id="485"/>
      <w:r w:rsidRPr="006C312D">
        <w:t xml:space="preserve">  Decision Accuracy for Reaching a Score Reporting Range Threshold</w:t>
      </w:r>
      <w:bookmarkEnd w:id="486"/>
      <w:bookmarkEnd w:id="487"/>
      <w:bookmarkEnd w:id="488"/>
    </w:p>
    <w:tbl>
      <w:tblPr>
        <w:tblStyle w:val="TRsBorders"/>
        <w:tblW w:w="0" w:type="auto"/>
        <w:tblLook w:val="01E0" w:firstRow="1" w:lastRow="1" w:firstColumn="1" w:lastColumn="1" w:noHBand="0" w:noVBand="0"/>
        <w:tblDescription w:val="Decision Accuracy for Reaching a Score Reporting Range Threshold"/>
      </w:tblPr>
      <w:tblGrid>
        <w:gridCol w:w="3024"/>
        <w:gridCol w:w="3456"/>
        <w:gridCol w:w="3456"/>
      </w:tblGrid>
      <w:tr w:rsidR="00734EDC" w:rsidRPr="006C312D" w14:paraId="4DDAE85D" w14:textId="77777777" w:rsidTr="00931A31">
        <w:trPr>
          <w:cnfStyle w:val="100000000000" w:firstRow="1" w:lastRow="0" w:firstColumn="0" w:lastColumn="0" w:oddVBand="0" w:evenVBand="0" w:oddHBand="0" w:evenHBand="0" w:firstRowFirstColumn="0" w:firstRowLastColumn="0" w:lastRowFirstColumn="0" w:lastRowLastColumn="0"/>
          <w:cantSplit/>
          <w:trHeight w:val="864"/>
        </w:trPr>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EB2169" w14:textId="77777777" w:rsidR="00125C9F" w:rsidRPr="006C312D" w:rsidRDefault="00125C9F" w:rsidP="00931A31">
            <w:pPr>
              <w:pStyle w:val="TableHead"/>
              <w:rPr>
                <w:noProof w:val="0"/>
              </w:rPr>
            </w:pPr>
            <w:r w:rsidRPr="006C312D">
              <w:rPr>
                <w:noProof w:val="0"/>
              </w:rPr>
              <w:t>Status on the Form Taken</w:t>
            </w:r>
          </w:p>
        </w:tc>
        <w:tc>
          <w:tcPr>
            <w:tcW w:w="3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6D7EAD" w14:textId="77777777" w:rsidR="00125C9F" w:rsidRPr="006C312D" w:rsidRDefault="00125C9F" w:rsidP="00931A31">
            <w:pPr>
              <w:pStyle w:val="TableHead"/>
              <w:rPr>
                <w:noProof w:val="0"/>
              </w:rPr>
            </w:pPr>
            <w:r w:rsidRPr="006C312D">
              <w:rPr>
                <w:noProof w:val="0"/>
              </w:rPr>
              <w:t>True Status on All Forms Average: Does Not Reach a Reporting Range Threshold</w:t>
            </w:r>
          </w:p>
        </w:tc>
        <w:tc>
          <w:tcPr>
            <w:tcW w:w="3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A1A244" w14:textId="77777777" w:rsidR="00125C9F" w:rsidRPr="006C312D" w:rsidRDefault="00125C9F" w:rsidP="00931A31">
            <w:pPr>
              <w:pStyle w:val="TableHead"/>
              <w:rPr>
                <w:noProof w:val="0"/>
              </w:rPr>
            </w:pPr>
            <w:r w:rsidRPr="006C312D">
              <w:rPr>
                <w:noProof w:val="0"/>
              </w:rPr>
              <w:t>True Status on All Forms Average: Reaches a Reporting Range Threshold</w:t>
            </w:r>
          </w:p>
        </w:tc>
      </w:tr>
      <w:tr w:rsidR="00125C9F" w:rsidRPr="006C312D" w14:paraId="72E7B8FF" w14:textId="77777777" w:rsidTr="00BF2B2C">
        <w:tc>
          <w:tcPr>
            <w:tcW w:w="0" w:type="dxa"/>
          </w:tcPr>
          <w:p w14:paraId="62111392" w14:textId="77777777" w:rsidR="00125C9F" w:rsidRPr="006C312D" w:rsidRDefault="00125C9F" w:rsidP="00BF2B2C">
            <w:pPr>
              <w:pStyle w:val="TableTextLeft"/>
              <w:rPr>
                <w:noProof w:val="0"/>
              </w:rPr>
            </w:pPr>
            <w:r w:rsidRPr="006C312D">
              <w:rPr>
                <w:noProof w:val="0"/>
              </w:rPr>
              <w:t>Does not reach a reporting range threshold</w:t>
            </w:r>
          </w:p>
        </w:tc>
        <w:tc>
          <w:tcPr>
            <w:tcW w:w="0" w:type="dxa"/>
          </w:tcPr>
          <w:p w14:paraId="4428B56F" w14:textId="77777777" w:rsidR="00125C9F" w:rsidRPr="006C312D" w:rsidRDefault="00125C9F" w:rsidP="00BF2B2C">
            <w:pPr>
              <w:pStyle w:val="TableText"/>
            </w:pPr>
            <w:r w:rsidRPr="006C312D">
              <w:t>Correct classification</w:t>
            </w:r>
          </w:p>
        </w:tc>
        <w:tc>
          <w:tcPr>
            <w:tcW w:w="0" w:type="dxa"/>
          </w:tcPr>
          <w:p w14:paraId="68C544A7" w14:textId="77777777" w:rsidR="00125C9F" w:rsidRPr="006C312D" w:rsidRDefault="00125C9F" w:rsidP="00BF2B2C">
            <w:pPr>
              <w:pStyle w:val="TableText"/>
            </w:pPr>
            <w:r w:rsidRPr="006C312D">
              <w:t>Misclassification</w:t>
            </w:r>
          </w:p>
        </w:tc>
      </w:tr>
      <w:tr w:rsidR="00125C9F" w:rsidRPr="006C312D" w14:paraId="27A4F96D" w14:textId="77777777" w:rsidTr="00BF2B2C">
        <w:tc>
          <w:tcPr>
            <w:tcW w:w="0" w:type="dxa"/>
          </w:tcPr>
          <w:p w14:paraId="3EB0F1EB" w14:textId="77777777" w:rsidR="00125C9F" w:rsidRPr="006C312D" w:rsidRDefault="00125C9F" w:rsidP="00BF2B2C">
            <w:pPr>
              <w:pStyle w:val="TableTextLeft"/>
              <w:rPr>
                <w:noProof w:val="0"/>
              </w:rPr>
            </w:pPr>
            <w:r w:rsidRPr="006C312D">
              <w:rPr>
                <w:noProof w:val="0"/>
              </w:rPr>
              <w:t>Reaches a reporting range threshold</w:t>
            </w:r>
          </w:p>
        </w:tc>
        <w:tc>
          <w:tcPr>
            <w:tcW w:w="0" w:type="dxa"/>
          </w:tcPr>
          <w:p w14:paraId="253D91C6" w14:textId="77777777" w:rsidR="00125C9F" w:rsidRPr="006C312D" w:rsidRDefault="00125C9F" w:rsidP="00BF2B2C">
            <w:pPr>
              <w:pStyle w:val="TableText"/>
            </w:pPr>
            <w:r w:rsidRPr="006C312D">
              <w:t>Misclassification</w:t>
            </w:r>
          </w:p>
        </w:tc>
        <w:tc>
          <w:tcPr>
            <w:tcW w:w="0" w:type="dxa"/>
          </w:tcPr>
          <w:p w14:paraId="460E24C2" w14:textId="77777777" w:rsidR="00125C9F" w:rsidRPr="006C312D" w:rsidRDefault="00125C9F" w:rsidP="00BF2B2C">
            <w:pPr>
              <w:pStyle w:val="TableText"/>
            </w:pPr>
            <w:r w:rsidRPr="006C312D">
              <w:t>Correct classification</w:t>
            </w:r>
          </w:p>
        </w:tc>
      </w:tr>
    </w:tbl>
    <w:p w14:paraId="7F0180FE" w14:textId="4EEA916B" w:rsidR="00125C9F" w:rsidRPr="006C312D" w:rsidRDefault="00125C9F" w:rsidP="00125C9F">
      <w:pPr>
        <w:pStyle w:val="Caption"/>
      </w:pPr>
      <w:bookmarkStart w:id="489" w:name="_Ref36802683"/>
      <w:bookmarkStart w:id="490" w:name="_Toc38982185"/>
      <w:bookmarkStart w:id="491" w:name="_Toc46912898"/>
      <w:bookmarkStart w:id="492" w:name="_Toc220420462"/>
      <w:r w:rsidRPr="006C312D">
        <w:lastRenderedPageBreak/>
        <w:t xml:space="preserve">Table </w:t>
      </w:r>
      <w:r>
        <w:fldChar w:fldCharType="begin"/>
      </w:r>
      <w:r>
        <w:instrText>STYLEREF 2 \s</w:instrText>
      </w:r>
      <w:r>
        <w:fldChar w:fldCharType="separate"/>
      </w:r>
      <w:r w:rsidR="009350B6">
        <w:rPr>
          <w:noProof/>
        </w:rPr>
        <w:t>7</w:t>
      </w:r>
      <w:r>
        <w:fldChar w:fldCharType="end"/>
      </w:r>
      <w:r w:rsidR="0025718D">
        <w:t>.</w:t>
      </w:r>
      <w:r>
        <w:fldChar w:fldCharType="begin"/>
      </w:r>
      <w:r>
        <w:instrText>SEQ Table \* ARABIC \s 2</w:instrText>
      </w:r>
      <w:r>
        <w:fldChar w:fldCharType="separate"/>
      </w:r>
      <w:r w:rsidR="0025718D">
        <w:rPr>
          <w:noProof/>
        </w:rPr>
        <w:t>6</w:t>
      </w:r>
      <w:r>
        <w:fldChar w:fldCharType="end"/>
      </w:r>
      <w:bookmarkEnd w:id="489"/>
      <w:r w:rsidRPr="006C312D">
        <w:t xml:space="preserve">  </w:t>
      </w:r>
      <w:bookmarkStart w:id="493" w:name="_Hlk37073692"/>
      <w:r w:rsidRPr="006C312D">
        <w:t>Decision Consistency for Reaching a Score Reporting Range Threshold</w:t>
      </w:r>
      <w:bookmarkEnd w:id="490"/>
      <w:bookmarkEnd w:id="491"/>
      <w:bookmarkEnd w:id="492"/>
      <w:bookmarkEnd w:id="493"/>
    </w:p>
    <w:tbl>
      <w:tblPr>
        <w:tblStyle w:val="TRsBorders"/>
        <w:tblW w:w="0" w:type="auto"/>
        <w:tblLook w:val="01E0" w:firstRow="1" w:lastRow="1" w:firstColumn="1" w:lastColumn="1" w:noHBand="0" w:noVBand="0"/>
        <w:tblDescription w:val="Decision Consistency for Reaching a Score Reporting Range Threshold"/>
      </w:tblPr>
      <w:tblGrid>
        <w:gridCol w:w="3024"/>
        <w:gridCol w:w="3456"/>
        <w:gridCol w:w="3456"/>
      </w:tblGrid>
      <w:tr w:rsidR="00734EDC" w:rsidRPr="006C312D" w14:paraId="6EEFFA5C" w14:textId="77777777" w:rsidTr="00931A31">
        <w:trPr>
          <w:cnfStyle w:val="100000000000" w:firstRow="1" w:lastRow="0" w:firstColumn="0" w:lastColumn="0" w:oddVBand="0" w:evenVBand="0" w:oddHBand="0" w:evenHBand="0" w:firstRowFirstColumn="0" w:firstRowLastColumn="0" w:lastRowFirstColumn="0" w:lastRowLastColumn="0"/>
          <w:cantSplit/>
          <w:trHeight w:val="864"/>
        </w:trPr>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BE8B87" w14:textId="77777777" w:rsidR="00125C9F" w:rsidRPr="006C312D" w:rsidRDefault="00125C9F" w:rsidP="00931A31">
            <w:pPr>
              <w:pStyle w:val="TableHead"/>
              <w:keepNext/>
              <w:rPr>
                <w:noProof w:val="0"/>
              </w:rPr>
            </w:pPr>
            <w:bookmarkStart w:id="494" w:name="_Ref251218942"/>
            <w:bookmarkStart w:id="495" w:name="_Toc510899508"/>
            <w:bookmarkStart w:id="496" w:name="_Toc4615172"/>
            <w:r w:rsidRPr="006C312D">
              <w:rPr>
                <w:noProof w:val="0"/>
              </w:rPr>
              <w:t>Status on the Form Taken</w:t>
            </w:r>
          </w:p>
        </w:tc>
        <w:tc>
          <w:tcPr>
            <w:tcW w:w="3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FBB29A" w14:textId="77777777" w:rsidR="00125C9F" w:rsidRPr="006C312D" w:rsidRDefault="00125C9F" w:rsidP="00931A31">
            <w:pPr>
              <w:pStyle w:val="TableHead"/>
              <w:rPr>
                <w:noProof w:val="0"/>
              </w:rPr>
            </w:pPr>
            <w:r w:rsidRPr="006C312D">
              <w:rPr>
                <w:noProof w:val="0"/>
              </w:rPr>
              <w:t>Decision Made on a Single Form: Does Not Reach a Reporting Range Threshold</w:t>
            </w:r>
          </w:p>
        </w:tc>
        <w:tc>
          <w:tcPr>
            <w:tcW w:w="3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FFA1D3" w14:textId="77777777" w:rsidR="00125C9F" w:rsidRPr="006C312D" w:rsidRDefault="00125C9F" w:rsidP="00931A31">
            <w:pPr>
              <w:pStyle w:val="TableHead"/>
              <w:rPr>
                <w:noProof w:val="0"/>
              </w:rPr>
            </w:pPr>
            <w:r w:rsidRPr="006C312D">
              <w:rPr>
                <w:noProof w:val="0"/>
              </w:rPr>
              <w:t>Decision Made on a Single Form: Reaches a Reporting Range Threshold</w:t>
            </w:r>
          </w:p>
        </w:tc>
      </w:tr>
      <w:tr w:rsidR="00125C9F" w:rsidRPr="006C312D" w14:paraId="19DE8571" w14:textId="77777777" w:rsidTr="00BF2B2C">
        <w:tc>
          <w:tcPr>
            <w:tcW w:w="0" w:type="dxa"/>
          </w:tcPr>
          <w:p w14:paraId="07648C0B" w14:textId="77777777" w:rsidR="00125C9F" w:rsidRPr="006C312D" w:rsidRDefault="00125C9F" w:rsidP="00BF2B2C">
            <w:pPr>
              <w:pStyle w:val="TableTextLeft"/>
              <w:rPr>
                <w:noProof w:val="0"/>
              </w:rPr>
            </w:pPr>
            <w:r w:rsidRPr="006C312D">
              <w:rPr>
                <w:noProof w:val="0"/>
              </w:rPr>
              <w:t>Does not reach a reporting range threshold</w:t>
            </w:r>
          </w:p>
        </w:tc>
        <w:tc>
          <w:tcPr>
            <w:tcW w:w="0" w:type="dxa"/>
          </w:tcPr>
          <w:p w14:paraId="375D35C6" w14:textId="2D580C51" w:rsidR="00125C9F" w:rsidRPr="006C312D" w:rsidRDefault="005569D9" w:rsidP="00BF2B2C">
            <w:pPr>
              <w:pStyle w:val="TableText"/>
            </w:pPr>
            <w:r>
              <w:t>Consistent</w:t>
            </w:r>
            <w:r w:rsidRPr="006C312D">
              <w:t xml:space="preserve"> </w:t>
            </w:r>
            <w:r w:rsidR="00125C9F" w:rsidRPr="006C312D">
              <w:t>classification</w:t>
            </w:r>
          </w:p>
        </w:tc>
        <w:tc>
          <w:tcPr>
            <w:tcW w:w="0" w:type="dxa"/>
          </w:tcPr>
          <w:p w14:paraId="0DE4B41D" w14:textId="35BC6E23" w:rsidR="00125C9F" w:rsidRPr="006C312D" w:rsidRDefault="005569D9" w:rsidP="00BF2B2C">
            <w:pPr>
              <w:pStyle w:val="TableText"/>
            </w:pPr>
            <w:r>
              <w:t>Inconsistent classification</w:t>
            </w:r>
          </w:p>
        </w:tc>
      </w:tr>
      <w:tr w:rsidR="00125C9F" w:rsidRPr="006C312D" w14:paraId="6F8F91AD" w14:textId="77777777" w:rsidTr="00BF2B2C">
        <w:tc>
          <w:tcPr>
            <w:tcW w:w="0" w:type="dxa"/>
          </w:tcPr>
          <w:p w14:paraId="08B20FC7" w14:textId="77777777" w:rsidR="00125C9F" w:rsidRPr="006C312D" w:rsidRDefault="00125C9F" w:rsidP="00BF2B2C">
            <w:pPr>
              <w:pStyle w:val="TableTextLeft"/>
              <w:rPr>
                <w:noProof w:val="0"/>
              </w:rPr>
            </w:pPr>
            <w:r w:rsidRPr="006C312D">
              <w:rPr>
                <w:noProof w:val="0"/>
              </w:rPr>
              <w:t>Reaches a reporting range threshold</w:t>
            </w:r>
          </w:p>
        </w:tc>
        <w:tc>
          <w:tcPr>
            <w:tcW w:w="0" w:type="dxa"/>
          </w:tcPr>
          <w:p w14:paraId="321402F6" w14:textId="18DA0A83" w:rsidR="00125C9F" w:rsidRPr="006C312D" w:rsidRDefault="005569D9" w:rsidP="00BF2B2C">
            <w:pPr>
              <w:pStyle w:val="TableText"/>
            </w:pPr>
            <w:r>
              <w:t>Inconsistent classification</w:t>
            </w:r>
          </w:p>
        </w:tc>
        <w:tc>
          <w:tcPr>
            <w:tcW w:w="0" w:type="dxa"/>
          </w:tcPr>
          <w:p w14:paraId="44C25DA6" w14:textId="7FD1F63D" w:rsidR="00125C9F" w:rsidRPr="006C312D" w:rsidRDefault="005569D9" w:rsidP="00BF2B2C">
            <w:pPr>
              <w:pStyle w:val="TableText"/>
            </w:pPr>
            <w:r>
              <w:t>Consistent</w:t>
            </w:r>
            <w:r w:rsidRPr="006C312D">
              <w:t xml:space="preserve"> </w:t>
            </w:r>
            <w:r w:rsidR="00125C9F" w:rsidRPr="006C312D">
              <w:t>classification</w:t>
            </w:r>
          </w:p>
        </w:tc>
      </w:tr>
    </w:tbl>
    <w:bookmarkEnd w:id="494"/>
    <w:bookmarkEnd w:id="495"/>
    <w:bookmarkEnd w:id="496"/>
    <w:p w14:paraId="71D49B05" w14:textId="5C8D5E7E" w:rsidR="00125C9F" w:rsidRPr="006C312D" w:rsidRDefault="00125C9F" w:rsidP="00125C9F">
      <w:pPr>
        <w:autoSpaceDE w:val="0"/>
        <w:autoSpaceDN w:val="0"/>
        <w:adjustRightInd w:val="0"/>
        <w:spacing w:before="120"/>
      </w:pPr>
      <w:r w:rsidRPr="006C312D">
        <w:t>Each table includes the contingency tables for both accuracy and consistency of the various reporting range classifications. The proportion of students being accurately classified is determined by summing across the diagonals of the upper tables. The proportion of consistently classified students is determined by summing the diagonals of the lower tables.</w:t>
      </w:r>
    </w:p>
    <w:p w14:paraId="4B79D8CF" w14:textId="537E3202" w:rsidR="000219DE" w:rsidRPr="006C312D" w:rsidRDefault="000219DE" w:rsidP="003A1607">
      <w:pPr>
        <w:pStyle w:val="Heading3"/>
      </w:pPr>
      <w:bookmarkStart w:id="497" w:name="_Toc63702634"/>
      <w:bookmarkStart w:id="498" w:name="_Toc64367255"/>
      <w:bookmarkStart w:id="499" w:name="_Toc64547507"/>
      <w:bookmarkStart w:id="500" w:name="_Toc65039308"/>
      <w:bookmarkStart w:id="501" w:name="_Toc65070680"/>
      <w:bookmarkStart w:id="502" w:name="_Toc65921906"/>
      <w:bookmarkStart w:id="503" w:name="_Toc66271383"/>
      <w:bookmarkStart w:id="504" w:name="_Validity_Evidence"/>
      <w:bookmarkStart w:id="505" w:name="_Toc182472580"/>
      <w:bookmarkEnd w:id="497"/>
      <w:bookmarkEnd w:id="498"/>
      <w:bookmarkEnd w:id="499"/>
      <w:bookmarkEnd w:id="500"/>
      <w:bookmarkEnd w:id="501"/>
      <w:bookmarkEnd w:id="502"/>
      <w:bookmarkEnd w:id="503"/>
      <w:bookmarkEnd w:id="504"/>
      <w:r w:rsidRPr="006C312D">
        <w:t>Validity Evidence</w:t>
      </w:r>
      <w:bookmarkEnd w:id="505"/>
    </w:p>
    <w:p w14:paraId="421567A5" w14:textId="77777777" w:rsidR="00125C9F" w:rsidRPr="006C312D" w:rsidRDefault="00125C9F" w:rsidP="00125C9F">
      <w:pPr>
        <w:keepLines/>
        <w:ind w:left="130"/>
        <w:textAlignment w:val="baseline"/>
        <w:rPr>
          <w:rFonts w:eastAsia="Times New Roman" w:cs="Arial"/>
          <w:color w:val="000000"/>
          <w:lang w:eastAsia="zh-CN"/>
        </w:rPr>
      </w:pPr>
      <w:r w:rsidRPr="006C312D">
        <w:rPr>
          <w:rFonts w:eastAsia="Times New Roman" w:cs="Arial"/>
          <w:color w:val="000000"/>
          <w:lang w:eastAsia="zh-CN"/>
        </w:rPr>
        <w:t>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underlying the development, administration, and scoring of tests, and the uses and interpretations of test scores. The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test scaling and linking, scoring, reporting, and score usage.</w:t>
      </w:r>
    </w:p>
    <w:p w14:paraId="4A35FAE2" w14:textId="77777777" w:rsidR="00125C9F" w:rsidRPr="006C312D" w:rsidRDefault="00125C9F" w:rsidP="00125C9F">
      <w:pPr>
        <w:ind w:left="130"/>
        <w:textAlignment w:val="baseline"/>
        <w:rPr>
          <w:rFonts w:cs="Arial"/>
          <w:color w:val="000000"/>
        </w:rPr>
      </w:pPr>
      <w:r w:rsidRPr="006C312D">
        <w:rPr>
          <w:rFonts w:eastAsia="Times New Roman" w:cs="Arial"/>
          <w:color w:val="000000"/>
          <w:lang w:eastAsia="zh-CN"/>
        </w:rPr>
        <w:t xml:space="preserve">In this section, the evidence gathered is presented to support the intended uses and interpretations of scores for the CSA. This section is organized primarily around the principles prescribed by AERA, APA, and NCME’s </w:t>
      </w:r>
      <w:r w:rsidRPr="006C312D">
        <w:rPr>
          <w:rFonts w:cs="Arial"/>
          <w:i/>
          <w:iCs/>
          <w:color w:val="000000"/>
        </w:rPr>
        <w:t xml:space="preserve">Standards for Educational and Psychological Testing </w:t>
      </w:r>
      <w:r w:rsidRPr="006C312D">
        <w:rPr>
          <w:rFonts w:cs="Arial"/>
          <w:color w:val="000000"/>
        </w:rPr>
        <w:t xml:space="preserve">(2014). These </w:t>
      </w:r>
      <w:r w:rsidRPr="006C312D">
        <w:rPr>
          <w:rFonts w:cs="Arial"/>
          <w:i/>
          <w:iCs/>
          <w:color w:val="000000"/>
        </w:rPr>
        <w:t xml:space="preserve">Standards </w:t>
      </w:r>
      <w:r w:rsidRPr="006C312D">
        <w:rPr>
          <w:rFonts w:cs="Arial"/>
          <w:color w:val="000000"/>
        </w:rPr>
        <w:t>require a clear definition of the purpose of the test, a description of the constructs to be assessed, and the population to be assessed, as well as how the scores are to be interpreted and used.</w:t>
      </w:r>
    </w:p>
    <w:p w14:paraId="13E6970E" w14:textId="77777777" w:rsidR="00125C9F" w:rsidRPr="006C312D" w:rsidRDefault="00125C9F" w:rsidP="00125C9F">
      <w:pPr>
        <w:spacing w:before="0"/>
        <w:ind w:left="135"/>
        <w:textAlignment w:val="baseline"/>
        <w:rPr>
          <w:rFonts w:cs="Arial"/>
        </w:rPr>
      </w:pPr>
      <w:r w:rsidRPr="006C312D">
        <w:rPr>
          <w:rFonts w:cs="Arial"/>
          <w:color w:val="000000"/>
        </w:rPr>
        <w:t xml:space="preserve">The </w:t>
      </w:r>
      <w:r w:rsidRPr="006C312D">
        <w:rPr>
          <w:rFonts w:cs="Arial"/>
          <w:i/>
          <w:iCs/>
          <w:color w:val="000000"/>
        </w:rPr>
        <w:t xml:space="preserve">Standards </w:t>
      </w:r>
      <w:r w:rsidRPr="006C312D">
        <w:rPr>
          <w:rFonts w:cs="Arial"/>
          <w:color w:val="000000"/>
        </w:rPr>
        <w:t>identify five kinds of evidence that can provide support for score interpretations and uses:</w:t>
      </w:r>
    </w:p>
    <w:p w14:paraId="103DBD98" w14:textId="39F757F8" w:rsidR="00125C9F" w:rsidRPr="006C312D" w:rsidRDefault="00125C9F" w:rsidP="00B52D84">
      <w:pPr>
        <w:pStyle w:val="Numbered1"/>
        <w:ind w:left="864" w:hanging="288"/>
      </w:pPr>
      <w:r w:rsidRPr="006C312D">
        <w:rPr>
          <w:rFonts w:cs="Arial"/>
          <w:color w:val="000000"/>
        </w:rPr>
        <w:t>Evidence based on test content</w:t>
      </w:r>
    </w:p>
    <w:p w14:paraId="2B9F2AF7" w14:textId="7D960B53" w:rsidR="00125C9F" w:rsidRPr="006C312D" w:rsidRDefault="00125C9F" w:rsidP="00B52D84">
      <w:pPr>
        <w:pStyle w:val="Numbered1"/>
        <w:ind w:left="864" w:hanging="288"/>
      </w:pPr>
      <w:r w:rsidRPr="006C312D">
        <w:rPr>
          <w:rFonts w:cs="Arial"/>
          <w:color w:val="000000"/>
        </w:rPr>
        <w:t>Evidence based on relations to other variables</w:t>
      </w:r>
    </w:p>
    <w:p w14:paraId="144008CB" w14:textId="27B79AAB" w:rsidR="00125C9F" w:rsidRPr="006C312D" w:rsidRDefault="00125C9F" w:rsidP="00B52D84">
      <w:pPr>
        <w:pStyle w:val="Numbered1"/>
        <w:ind w:left="864" w:hanging="288"/>
      </w:pPr>
      <w:r w:rsidRPr="006C312D">
        <w:rPr>
          <w:rFonts w:cs="Arial"/>
          <w:color w:val="000000"/>
        </w:rPr>
        <w:t>Evidence based on response processes</w:t>
      </w:r>
    </w:p>
    <w:p w14:paraId="779E1D06" w14:textId="462BC4C9" w:rsidR="00125C9F" w:rsidRPr="006C312D" w:rsidRDefault="00125C9F" w:rsidP="00B52D84">
      <w:pPr>
        <w:pStyle w:val="Numbered1"/>
        <w:ind w:left="864" w:hanging="288"/>
      </w:pPr>
      <w:r w:rsidRPr="006C312D">
        <w:rPr>
          <w:rFonts w:cs="Arial"/>
          <w:color w:val="000000"/>
        </w:rPr>
        <w:t>Evidence based on internal structure</w:t>
      </w:r>
    </w:p>
    <w:p w14:paraId="07CC61C0" w14:textId="5F2AEC79" w:rsidR="00125C9F" w:rsidRPr="006C312D" w:rsidRDefault="00125C9F" w:rsidP="00B52D84">
      <w:pPr>
        <w:pStyle w:val="Numbered1"/>
        <w:ind w:left="864" w:hanging="288"/>
      </w:pPr>
      <w:r w:rsidRPr="006C312D">
        <w:rPr>
          <w:rFonts w:cs="Arial"/>
          <w:color w:val="000000"/>
        </w:rPr>
        <w:t>Evidence based on the consequences of testing</w:t>
      </w:r>
    </w:p>
    <w:p w14:paraId="46CEABE3" w14:textId="77777777" w:rsidR="00125C9F" w:rsidRPr="006C312D" w:rsidRDefault="00125C9F" w:rsidP="00125C9F">
      <w:pPr>
        <w:spacing w:before="120"/>
        <w:rPr>
          <w:rFonts w:cs="Arial"/>
          <w:color w:val="000000"/>
        </w:rPr>
      </w:pPr>
      <w:r w:rsidRPr="006C312D">
        <w:rPr>
          <w:rFonts w:cs="Arial"/>
          <w:color w:val="000000"/>
        </w:rPr>
        <w:t>The next subsection defines the purpose of the CSA, followed by a description and discussion of different kinds of validity evidence that have been gathered.</w:t>
      </w:r>
    </w:p>
    <w:p w14:paraId="50D62F74" w14:textId="23FA19F7" w:rsidR="000219DE" w:rsidRPr="006C312D" w:rsidRDefault="000219DE" w:rsidP="003A1607">
      <w:pPr>
        <w:pStyle w:val="Heading4"/>
      </w:pPr>
      <w:r w:rsidRPr="006C312D">
        <w:lastRenderedPageBreak/>
        <w:t>Evidence in the Design of the CSA</w:t>
      </w:r>
    </w:p>
    <w:p w14:paraId="61DDABB7" w14:textId="77777777" w:rsidR="00D703F4" w:rsidRPr="006C312D" w:rsidRDefault="00D703F4" w:rsidP="00D703F4">
      <w:pPr>
        <w:pStyle w:val="Heading5"/>
      </w:pPr>
      <w:r w:rsidRPr="006C312D">
        <w:t>Purpose</w:t>
      </w:r>
    </w:p>
    <w:p w14:paraId="101185C4" w14:textId="77777777" w:rsidR="00D703F4" w:rsidRPr="006C312D" w:rsidRDefault="00D703F4" w:rsidP="001C520C">
      <w:pPr>
        <w:keepNext/>
      </w:pPr>
      <w:r w:rsidRPr="006C312D">
        <w:t>The CSA is designed to measure a student’s Spanish skills in reading, writing mechanics, and listening for the purposes of</w:t>
      </w:r>
    </w:p>
    <w:p w14:paraId="0B457477" w14:textId="77777777" w:rsidR="00D703F4" w:rsidRPr="006C312D" w:rsidRDefault="00D703F4" w:rsidP="00D703F4">
      <w:pPr>
        <w:pStyle w:val="bullets"/>
      </w:pPr>
      <w:r w:rsidRPr="006C312D">
        <w:t>providing student-level data in Spanish competency,</w:t>
      </w:r>
    </w:p>
    <w:p w14:paraId="0291BEEB" w14:textId="77777777" w:rsidR="00D703F4" w:rsidRPr="006C312D" w:rsidRDefault="00D703F4" w:rsidP="00D703F4">
      <w:pPr>
        <w:pStyle w:val="bullets"/>
      </w:pPr>
      <w:r w:rsidRPr="006C312D">
        <w:t>providing aggregate data that may be used for evaluating the implementation of Spanish language arts programs at the local level, and</w:t>
      </w:r>
    </w:p>
    <w:p w14:paraId="2C55EE00" w14:textId="77777777" w:rsidR="00D703F4" w:rsidRPr="006C312D" w:rsidRDefault="00D703F4" w:rsidP="00D703F4">
      <w:pPr>
        <w:pStyle w:val="bullets"/>
      </w:pPr>
      <w:r w:rsidRPr="006C312D">
        <w:t>providing a high school measure suitable to be used, in part, for the California State Seal of Biliteracy.</w:t>
      </w:r>
    </w:p>
    <w:p w14:paraId="77984B6B" w14:textId="77777777" w:rsidR="00D703F4" w:rsidRPr="006C312D" w:rsidRDefault="00D703F4" w:rsidP="00D703F4">
      <w:r w:rsidRPr="006C312D">
        <w:t>The assessment provides students an annual opportunity to measure their reading/‌language arts competency in Spanish.</w:t>
      </w:r>
    </w:p>
    <w:p w14:paraId="28923B6A" w14:textId="77777777" w:rsidR="00D703F4" w:rsidRPr="006C312D" w:rsidRDefault="00D703F4" w:rsidP="00D703F4">
      <w:pPr>
        <w:pStyle w:val="Heading5"/>
      </w:pPr>
      <w:r w:rsidRPr="006C312D">
        <w:t>The Constructs to Be Measured</w:t>
      </w:r>
    </w:p>
    <w:p w14:paraId="0CFE0895" w14:textId="77777777" w:rsidR="00D703F4" w:rsidRPr="006C312D" w:rsidRDefault="00D703F4" w:rsidP="00D703F4">
      <w:r w:rsidRPr="006C312D">
        <w:t xml:space="preserve">As a voluntary assessment to measure a student’s Spanish skills in reading, writing mechanics, and listening, the CSA is designed to show how well students perform relative to the Spanish version of Common Core English language arts/literacy standards (i.e., California Common Core State Standards </w:t>
      </w:r>
      <w:proofErr w:type="spellStart"/>
      <w:r w:rsidRPr="006C312D">
        <w:t>en</w:t>
      </w:r>
      <w:proofErr w:type="spellEnd"/>
      <w:r w:rsidRPr="006C312D">
        <w:t xml:space="preserve"> Español [</w:t>
      </w:r>
      <w:proofErr w:type="spellStart"/>
      <w:r w:rsidRPr="006C312D">
        <w:t>CCCSSeE</w:t>
      </w:r>
      <w:proofErr w:type="spellEnd"/>
      <w:r w:rsidRPr="006C312D">
        <w:t>]), which was developed as a joint effort between the San Diego County Office of Education, Council of Chief State School Officers, and the CDE.</w:t>
      </w:r>
    </w:p>
    <w:p w14:paraId="089C0304" w14:textId="77777777" w:rsidR="00D703F4" w:rsidRPr="006C312D" w:rsidRDefault="00D703F4" w:rsidP="00D703F4">
      <w:pPr>
        <w:rPr>
          <w:bCs/>
        </w:rPr>
      </w:pPr>
      <w:r w:rsidRPr="006C312D">
        <w:t xml:space="preserve">The CCCSSeE </w:t>
      </w:r>
      <w:r w:rsidRPr="006C312D">
        <w:rPr>
          <w:bCs/>
        </w:rPr>
        <w:t>are organized into the following domains:</w:t>
      </w:r>
    </w:p>
    <w:p w14:paraId="642C5D7C" w14:textId="77777777" w:rsidR="00D703F4" w:rsidRPr="006C312D" w:rsidRDefault="00D703F4" w:rsidP="00D703F4">
      <w:pPr>
        <w:pStyle w:val="bullets-one"/>
      </w:pPr>
      <w:r w:rsidRPr="006C312D">
        <w:t>Reading standards</w:t>
      </w:r>
    </w:p>
    <w:p w14:paraId="150B3E42" w14:textId="77777777" w:rsidR="00D703F4" w:rsidRPr="006C312D" w:rsidRDefault="00D703F4" w:rsidP="00D703F4">
      <w:pPr>
        <w:pStyle w:val="bullets-one"/>
      </w:pPr>
      <w:r w:rsidRPr="006C312D">
        <w:t>Writing standards</w:t>
      </w:r>
    </w:p>
    <w:p w14:paraId="6B602624" w14:textId="77777777" w:rsidR="00D703F4" w:rsidRPr="006C312D" w:rsidRDefault="00D703F4" w:rsidP="00D703F4">
      <w:pPr>
        <w:pStyle w:val="bullets-one"/>
      </w:pPr>
      <w:r w:rsidRPr="006C312D">
        <w:t>Speaking/Listening standards</w:t>
      </w:r>
    </w:p>
    <w:p w14:paraId="62A42DCF" w14:textId="77777777" w:rsidR="00D703F4" w:rsidRPr="006C312D" w:rsidRDefault="00D703F4" w:rsidP="00D703F4">
      <w:pPr>
        <w:pStyle w:val="bullets-one"/>
      </w:pPr>
      <w:r w:rsidRPr="006C312D">
        <w:t>Language standards</w:t>
      </w:r>
    </w:p>
    <w:p w14:paraId="4F7E4C6B" w14:textId="04BEED24" w:rsidR="00D703F4" w:rsidRPr="006C312D" w:rsidRDefault="00D703F4" w:rsidP="00D703F4">
      <w:pPr>
        <w:rPr>
          <w:bCs/>
        </w:rPr>
      </w:pPr>
      <w:r w:rsidRPr="006C312D">
        <w:t xml:space="preserve">It should also be noted that while the focus of the CCCSSeE is acquired language arts competency, the </w:t>
      </w:r>
      <w:r w:rsidRPr="006C312D">
        <w:rPr>
          <w:bCs/>
        </w:rPr>
        <w:t xml:space="preserve">domains </w:t>
      </w:r>
      <w:r w:rsidRPr="006C312D">
        <w:t>in the previous list are also harmonious with a four-skill</w:t>
      </w:r>
      <w:r w:rsidR="00261261">
        <w:t>,</w:t>
      </w:r>
      <w:r w:rsidRPr="006C312D">
        <w:t xml:space="preserve"> language-learning framework</w:t>
      </w:r>
      <w:r w:rsidRPr="006C312D">
        <w:rPr>
          <w:bCs/>
        </w:rPr>
        <w:t xml:space="preserve"> (e.g., </w:t>
      </w:r>
      <w:r w:rsidRPr="006C312D">
        <w:rPr>
          <w:rStyle w:val="Emphasis"/>
        </w:rPr>
        <w:t>listening</w:t>
      </w:r>
      <w:r w:rsidRPr="006C312D">
        <w:rPr>
          <w:i/>
        </w:rPr>
        <w:t xml:space="preserve"> </w:t>
      </w:r>
      <w:r w:rsidRPr="006C312D">
        <w:t xml:space="preserve">and </w:t>
      </w:r>
      <w:r w:rsidRPr="006C312D">
        <w:rPr>
          <w:i/>
        </w:rPr>
        <w:t>reading</w:t>
      </w:r>
      <w:r w:rsidRPr="006C312D">
        <w:t xml:space="preserve">, known as “receptive” skills, and </w:t>
      </w:r>
      <w:r w:rsidRPr="006C312D">
        <w:rPr>
          <w:rStyle w:val="Emphasis"/>
        </w:rPr>
        <w:t>speaking</w:t>
      </w:r>
      <w:r w:rsidRPr="006C312D">
        <w:rPr>
          <w:i/>
        </w:rPr>
        <w:t xml:space="preserve"> </w:t>
      </w:r>
      <w:r w:rsidRPr="006C312D">
        <w:t>and</w:t>
      </w:r>
      <w:r w:rsidRPr="006C312D">
        <w:rPr>
          <w:i/>
        </w:rPr>
        <w:t xml:space="preserve"> </w:t>
      </w:r>
      <w:r w:rsidRPr="006C312D">
        <w:rPr>
          <w:rStyle w:val="Emphasis"/>
        </w:rPr>
        <w:t>writing,</w:t>
      </w:r>
      <w:r w:rsidRPr="006C312D">
        <w:rPr>
          <w:i/>
        </w:rPr>
        <w:t xml:space="preserve"> </w:t>
      </w:r>
      <w:r w:rsidRPr="006C312D">
        <w:t>known as “productive” skills).</w:t>
      </w:r>
      <w:r w:rsidRPr="006C312D">
        <w:rPr>
          <w:rStyle w:val="FootnoteReference"/>
        </w:rPr>
        <w:footnoteReference w:id="7"/>
      </w:r>
    </w:p>
    <w:p w14:paraId="3B468621" w14:textId="77777777" w:rsidR="00D703F4" w:rsidRPr="006C312D" w:rsidRDefault="00D703F4" w:rsidP="00D703F4">
      <w:r w:rsidRPr="006C312D">
        <w:t>Test blueprints are used to measure students’ mastery of the standards included in the</w:t>
      </w:r>
      <w:r w:rsidRPr="006C312D">
        <w:rPr>
          <w:i/>
        </w:rPr>
        <w:t xml:space="preserve"> </w:t>
      </w:r>
      <w:r w:rsidRPr="006C312D">
        <w:t>CCCSSeE. They also provide an operational definition of the construct to which each set of standards refers and define the following:</w:t>
      </w:r>
    </w:p>
    <w:p w14:paraId="1B9470FD" w14:textId="77777777" w:rsidR="00D703F4" w:rsidRPr="006C312D" w:rsidRDefault="00D703F4" w:rsidP="00D703F4">
      <w:pPr>
        <w:pStyle w:val="bullets-one"/>
      </w:pPr>
      <w:r w:rsidRPr="006C312D">
        <w:t>Subject to be assessed</w:t>
      </w:r>
    </w:p>
    <w:p w14:paraId="28BF5AF3" w14:textId="77777777" w:rsidR="00D703F4" w:rsidRPr="006C312D" w:rsidRDefault="00D703F4" w:rsidP="00D703F4">
      <w:pPr>
        <w:pStyle w:val="bullets-one"/>
      </w:pPr>
      <w:r w:rsidRPr="006C312D">
        <w:t>Tasks to be presented</w:t>
      </w:r>
    </w:p>
    <w:p w14:paraId="5010E93A" w14:textId="77777777" w:rsidR="00D703F4" w:rsidRPr="006C312D" w:rsidRDefault="00D703F4" w:rsidP="00D703F4">
      <w:pPr>
        <w:pStyle w:val="bullets-one"/>
      </w:pPr>
      <w:r w:rsidRPr="006C312D">
        <w:t>Administration instructions to be given</w:t>
      </w:r>
    </w:p>
    <w:p w14:paraId="33D044D1" w14:textId="77777777" w:rsidR="00D703F4" w:rsidRPr="006C312D" w:rsidRDefault="00D703F4" w:rsidP="00D703F4">
      <w:pPr>
        <w:pStyle w:val="bullets-one"/>
      </w:pPr>
      <w:r w:rsidRPr="006C312D">
        <w:t>Rules used to score student responses</w:t>
      </w:r>
    </w:p>
    <w:p w14:paraId="57ECCB3C" w14:textId="77777777" w:rsidR="00D703F4" w:rsidRPr="006C312D" w:rsidRDefault="00D703F4" w:rsidP="00D703F4">
      <w:r w:rsidRPr="006C312D">
        <w:t>The test blueprints control as many aspects of the measurement procedure as possible so that the testing conditions will remain the same over test administrations (Cronbach, 1971) to minimize construct-irrelevant score variance (Messick, 1989).</w:t>
      </w:r>
    </w:p>
    <w:p w14:paraId="323D9750" w14:textId="77777777" w:rsidR="00D703F4" w:rsidRPr="006C312D" w:rsidRDefault="00D703F4" w:rsidP="00D703F4">
      <w:r w:rsidRPr="006C312D">
        <w:lastRenderedPageBreak/>
        <w:t>ETS developed all CSA items to conform to the State Board of Education (SBE)–approved test blueprints (CDE, 2017).</w:t>
      </w:r>
    </w:p>
    <w:p w14:paraId="7FE29BB8" w14:textId="77777777" w:rsidR="00D703F4" w:rsidRPr="006C312D" w:rsidRDefault="00D703F4" w:rsidP="00D703F4">
      <w:pPr>
        <w:pStyle w:val="Heading5"/>
      </w:pPr>
      <w:r w:rsidRPr="006C312D">
        <w:t>The Interpretations and Uses of the Scores</w:t>
      </w:r>
    </w:p>
    <w:p w14:paraId="337CE2DF" w14:textId="77777777" w:rsidR="00D703F4" w:rsidRPr="006C312D" w:rsidRDefault="00D703F4" w:rsidP="00D703F4">
      <w:r w:rsidRPr="006C312D">
        <w:t>Overall student performance expressed as scale scores are generated for the CSA. The scale score is also used to classify students in terms of their score reporting range by grade.</w:t>
      </w:r>
    </w:p>
    <w:p w14:paraId="591856C2" w14:textId="62BEEE76" w:rsidR="00D703F4" w:rsidRPr="006C312D" w:rsidRDefault="00D703F4" w:rsidP="00D703F4">
      <w:r>
        <w:t>The grade-specific score report</w:t>
      </w:r>
      <w:r w:rsidR="362AB023">
        <w:t>ing</w:t>
      </w:r>
      <w:r>
        <w:t xml:space="preserve"> range descriptors </w:t>
      </w:r>
      <w:r w:rsidR="00FB61BF">
        <w:t>help to</w:t>
      </w:r>
      <w:r>
        <w:t xml:space="preserve"> </w:t>
      </w:r>
      <w:r w:rsidR="00C11659">
        <w:t>communicate</w:t>
      </w:r>
      <w:r w:rsidR="005D5092">
        <w:t xml:space="preserve"> the different skills in</w:t>
      </w:r>
      <w:r w:rsidR="00934C3B">
        <w:t xml:space="preserve"> Spanish reading/language arts knowledge</w:t>
      </w:r>
      <w:r w:rsidR="005D5092">
        <w:t xml:space="preserve"> that correspond </w:t>
      </w:r>
      <w:r w:rsidR="00052188">
        <w:t>with</w:t>
      </w:r>
      <w:r w:rsidR="005D5092">
        <w:t xml:space="preserve"> one of the three score reporting ranges</w:t>
      </w:r>
      <w:r w:rsidR="00945182">
        <w:t xml:space="preserve">. </w:t>
      </w:r>
      <w:r>
        <w:t>The importance of the</w:t>
      </w:r>
      <w:r w:rsidR="00095560">
        <w:t>se</w:t>
      </w:r>
      <w:r>
        <w:t xml:space="preserve"> range descriptors is that they define the knowledge or skill expectations at each range on a functional basis,</w:t>
      </w:r>
      <w:r w:rsidR="0F0B2C59">
        <w:t xml:space="preserve"> based on the standards and general </w:t>
      </w:r>
      <w:r w:rsidR="002176BD">
        <w:t>achievement level descriptor</w:t>
      </w:r>
      <w:r w:rsidR="0F0B2C59">
        <w:t>s,</w:t>
      </w:r>
      <w:r>
        <w:t xml:space="preserve"> and give standardized meaning to scores or score report</w:t>
      </w:r>
      <w:r w:rsidR="3A1B46AC">
        <w:t>ing</w:t>
      </w:r>
      <w:r>
        <w:t xml:space="preserve"> ranges.</w:t>
      </w:r>
    </w:p>
    <w:p w14:paraId="15C530D6" w14:textId="68C0AB3D" w:rsidR="00D703F4" w:rsidRPr="006C312D" w:rsidRDefault="00D703F4" w:rsidP="00D703F4">
      <w:r w:rsidRPr="006C312D">
        <w:t xml:space="preserve">A description of the uses and applications of the CSA results is presented in </w:t>
      </w:r>
      <w:hyperlink w:anchor="_Scoring_and_Reporting" w:history="1">
        <w:r w:rsidRPr="006C312D">
          <w:rPr>
            <w:rStyle w:val="Hyperlink"/>
            <w:i/>
          </w:rPr>
          <w:t>Chapter 6</w:t>
        </w:r>
        <w:r w:rsidRPr="006C312D">
          <w:rPr>
            <w:rStyle w:val="Hyperlink"/>
          </w:rPr>
          <w:t xml:space="preserve">: </w:t>
        </w:r>
        <w:r w:rsidRPr="006C312D">
          <w:rPr>
            <w:rStyle w:val="Hyperlink"/>
            <w:i/>
          </w:rPr>
          <w:t>Scoring and Reporting</w:t>
        </w:r>
      </w:hyperlink>
      <w:r w:rsidRPr="006C312D">
        <w:t>.</w:t>
      </w:r>
    </w:p>
    <w:p w14:paraId="48EF4BD9" w14:textId="77777777" w:rsidR="00D703F4" w:rsidRPr="006C312D" w:rsidRDefault="00D703F4" w:rsidP="00D703F4">
      <w:pPr>
        <w:keepNext/>
      </w:pPr>
      <w:r w:rsidRPr="006C312D">
        <w:t>The CSA results have four primary purposes:</w:t>
      </w:r>
    </w:p>
    <w:p w14:paraId="1F3D8FF6" w14:textId="77777777" w:rsidR="00D703F4" w:rsidRPr="006C312D" w:rsidRDefault="00D703F4" w:rsidP="0079517D">
      <w:pPr>
        <w:pStyle w:val="Numbered"/>
        <w:keepNext/>
        <w:numPr>
          <w:ilvl w:val="0"/>
          <w:numId w:val="94"/>
        </w:numPr>
        <w:ind w:left="864" w:hanging="288"/>
      </w:pPr>
      <w:r w:rsidRPr="006C312D">
        <w:t>Help facilitate conversations between parents/guardians and teachers about student performance</w:t>
      </w:r>
    </w:p>
    <w:p w14:paraId="17C898D3" w14:textId="77777777" w:rsidR="00D703F4" w:rsidRPr="006C312D" w:rsidRDefault="00D703F4" w:rsidP="0079517D">
      <w:pPr>
        <w:pStyle w:val="Numbered"/>
        <w:numPr>
          <w:ilvl w:val="0"/>
          <w:numId w:val="94"/>
        </w:numPr>
        <w:ind w:left="864" w:hanging="288"/>
      </w:pPr>
      <w:r w:rsidRPr="006C312D">
        <w:t>Serve as a tool to help parents/guardians and teachers work together to improve student learning</w:t>
      </w:r>
    </w:p>
    <w:p w14:paraId="059BA2EF" w14:textId="77777777" w:rsidR="00D703F4" w:rsidRPr="006C312D" w:rsidRDefault="00D703F4" w:rsidP="0079517D">
      <w:pPr>
        <w:pStyle w:val="Numbered"/>
        <w:numPr>
          <w:ilvl w:val="0"/>
          <w:numId w:val="94"/>
        </w:numPr>
        <w:ind w:left="864" w:hanging="288"/>
      </w:pPr>
      <w:r w:rsidRPr="006C312D">
        <w:t>Help schools and local educational agencies identify strengths and areas that need improvement in their educational programs</w:t>
      </w:r>
    </w:p>
    <w:p w14:paraId="3EC65ADB" w14:textId="35D5AB71" w:rsidR="00D703F4" w:rsidRPr="006C312D" w:rsidRDefault="00D703F4" w:rsidP="0079517D">
      <w:pPr>
        <w:pStyle w:val="Numbered"/>
        <w:numPr>
          <w:ilvl w:val="0"/>
          <w:numId w:val="94"/>
        </w:numPr>
        <w:ind w:left="864" w:hanging="288"/>
      </w:pPr>
      <w:r w:rsidRPr="006C312D">
        <w:t>Provide the public and policymakers with information about student achievement</w:t>
      </w:r>
    </w:p>
    <w:p w14:paraId="5A984798" w14:textId="77777777" w:rsidR="00D703F4" w:rsidRPr="006C312D" w:rsidRDefault="00D703F4" w:rsidP="00D703F4">
      <w:pPr>
        <w:pStyle w:val="Heading5"/>
      </w:pPr>
      <w:r w:rsidRPr="006C312D">
        <w:t>Intended Test Population</w:t>
      </w:r>
    </w:p>
    <w:p w14:paraId="1EFF695D" w14:textId="4DD183AC" w:rsidR="00D703F4" w:rsidRPr="006C312D" w:rsidRDefault="00D703F4" w:rsidP="00D703F4">
      <w:r w:rsidRPr="006C312D">
        <w:t xml:space="preserve">The intended test population for the CSA consists of students receiving instruction in Spanish in California and students seeking a measure that recognizes their Spanish-specific academic reading, writing mechanics, and listening skills. It is critical to recognize the diverse characteristics of the test population for the CSA and the </w:t>
      </w:r>
      <w:r w:rsidR="6F266E03">
        <w:t>context</w:t>
      </w:r>
      <w:r w:rsidR="3DFD1864">
        <w:t>s</w:t>
      </w:r>
      <w:r w:rsidRPr="006C312D">
        <w:t xml:space="preserve"> in which the test purpose and use are situated.</w:t>
      </w:r>
    </w:p>
    <w:p w14:paraId="6AF65525" w14:textId="6B82C339" w:rsidR="000219DE" w:rsidRPr="006C312D" w:rsidRDefault="000219DE" w:rsidP="003A1607">
      <w:pPr>
        <w:pStyle w:val="Heading4"/>
      </w:pPr>
      <w:r w:rsidRPr="006C312D">
        <w:t>Evidence Based on the Test Content</w:t>
      </w:r>
    </w:p>
    <w:p w14:paraId="4FD6E7B9" w14:textId="77777777" w:rsidR="00A41BFA" w:rsidRPr="006C312D" w:rsidRDefault="00A41BFA" w:rsidP="00AC0DE2">
      <w:pPr>
        <w:keepLines/>
      </w:pPr>
      <w:r w:rsidRPr="006C312D">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p w14:paraId="028486E4" w14:textId="77777777" w:rsidR="00A41BFA" w:rsidRPr="006C312D" w:rsidRDefault="00A41BFA" w:rsidP="00A41BFA">
      <w:pPr>
        <w:pStyle w:val="Heading5"/>
      </w:pPr>
      <w:r w:rsidRPr="006C312D">
        <w:t>Description of the State Standards</w:t>
      </w:r>
    </w:p>
    <w:p w14:paraId="313794C6" w14:textId="77777777" w:rsidR="00A41BFA" w:rsidRPr="006C312D" w:rsidRDefault="00A41BFA" w:rsidP="00A41BFA">
      <w:r w:rsidRPr="006C312D">
        <w:t>The CSA is aligned with the CCCSSeE. The purpose of the CCCSSeE is to guide instruction in a multitude of contexts, including in-class, collaborative activities. The focuses of the CCCSSeE are acquired language arts competency and the necessary knowledge and skills needed to reach the standards in each grade.</w:t>
      </w:r>
    </w:p>
    <w:p w14:paraId="3C532F66" w14:textId="77777777" w:rsidR="00A41BFA" w:rsidRPr="006C312D" w:rsidRDefault="00A41BFA" w:rsidP="00A41BFA">
      <w:pPr>
        <w:pStyle w:val="Heading5"/>
      </w:pPr>
      <w:r w:rsidRPr="006C312D">
        <w:t>Item Specification</w:t>
      </w:r>
    </w:p>
    <w:p w14:paraId="5E4E20C3" w14:textId="611ED8C1" w:rsidR="00A41BFA" w:rsidRPr="006C312D" w:rsidRDefault="00A41BFA" w:rsidP="00A41BFA">
      <w:r w:rsidRPr="006C312D">
        <w:t xml:space="preserve">Item specifications describe the characteristics of items that are written to measure each content standard. ETS maintains item specification for each grade-level CSA. The specifications for the CSA are described in </w:t>
      </w:r>
      <w:hyperlink w:anchor="_Item_Development_and_1" w:history="1">
        <w:r w:rsidRPr="006C312D">
          <w:rPr>
            <w:rStyle w:val="Hyperlink"/>
            <w:i/>
          </w:rPr>
          <w:t xml:space="preserve">Chapter 3: Item Development and </w:t>
        </w:r>
        <w:r w:rsidR="00676F09">
          <w:rPr>
            <w:rStyle w:val="Hyperlink"/>
            <w:i/>
          </w:rPr>
          <w:t>Form</w:t>
        </w:r>
        <w:r w:rsidRPr="006C312D">
          <w:rPr>
            <w:rStyle w:val="Hyperlink"/>
            <w:i/>
          </w:rPr>
          <w:t xml:space="preserve"> Assembly</w:t>
        </w:r>
      </w:hyperlink>
      <w:r w:rsidRPr="006C312D">
        <w:t>.</w:t>
      </w:r>
    </w:p>
    <w:p w14:paraId="764BC855" w14:textId="77777777" w:rsidR="00A41BFA" w:rsidRPr="006C312D" w:rsidRDefault="00A41BFA" w:rsidP="00A41BFA">
      <w:pPr>
        <w:pStyle w:val="Heading5"/>
      </w:pPr>
      <w:r w:rsidRPr="006C312D">
        <w:lastRenderedPageBreak/>
        <w:t>Assessment Blueprints</w:t>
      </w:r>
    </w:p>
    <w:p w14:paraId="54514982" w14:textId="776E419F" w:rsidR="00A41BFA" w:rsidRPr="006C312D" w:rsidRDefault="00A41BFA" w:rsidP="00AD2C9A">
      <w:pPr>
        <w:spacing w:after="100"/>
      </w:pPr>
      <w:r w:rsidRPr="006C312D">
        <w:t>The CSA blueprints describe each of the Spanish language arts domains including reading, writing mechanics, and listening for all grades tested and how that content domain is assessed through the testable standards (CDE, 2017). Each test is described by a single blueprint. The degree to which test forms administered in 201</w:t>
      </w:r>
      <w:r w:rsidR="007D7D66">
        <w:t>9</w:t>
      </w:r>
      <w:r w:rsidRPr="006C312D">
        <w:t>–20</w:t>
      </w:r>
      <w:r w:rsidR="007D7D66">
        <w:t>20</w:t>
      </w:r>
      <w:r w:rsidRPr="006C312D">
        <w:t xml:space="preserve"> meet the blueprint is provided in </w:t>
      </w:r>
      <w:hyperlink w:anchor="_Item_Development_and_1" w:history="1">
        <w:r w:rsidRPr="006C312D">
          <w:rPr>
            <w:rStyle w:val="Hyperlink"/>
            <w:i/>
          </w:rPr>
          <w:t xml:space="preserve">Chapter 3: Item Development and </w:t>
        </w:r>
        <w:r w:rsidR="00E705A1">
          <w:rPr>
            <w:rStyle w:val="Hyperlink"/>
            <w:i/>
          </w:rPr>
          <w:t>Form</w:t>
        </w:r>
        <w:r w:rsidRPr="006C312D">
          <w:rPr>
            <w:rStyle w:val="Hyperlink"/>
            <w:i/>
          </w:rPr>
          <w:t xml:space="preserve"> Assembly</w:t>
        </w:r>
      </w:hyperlink>
      <w:r w:rsidRPr="006C312D">
        <w:t xml:space="preserve"> and in </w:t>
      </w:r>
      <w:hyperlink w:anchor="_Appendix_3.A:_CSA" w:history="1">
        <w:r w:rsidRPr="006C312D">
          <w:rPr>
            <w:rStyle w:val="Hyperlink"/>
          </w:rPr>
          <w:t>appendix 3.A</w:t>
        </w:r>
      </w:hyperlink>
      <w:r w:rsidRPr="006C312D">
        <w:t>.</w:t>
      </w:r>
    </w:p>
    <w:p w14:paraId="4D7DD7F8" w14:textId="77777777" w:rsidR="00A41BFA" w:rsidRPr="006C312D" w:rsidRDefault="00A41BFA" w:rsidP="00AD2C9A">
      <w:pPr>
        <w:pStyle w:val="Heading5"/>
        <w:spacing w:before="100"/>
      </w:pPr>
      <w:r w:rsidRPr="006C312D">
        <w:t>Form Assembly Process</w:t>
      </w:r>
    </w:p>
    <w:p w14:paraId="6FD31377" w14:textId="5BD864F9" w:rsidR="00A41BFA" w:rsidRPr="006C312D" w:rsidRDefault="00A41BFA" w:rsidP="00AD2C9A">
      <w:pPr>
        <w:spacing w:after="100"/>
      </w:pPr>
      <w:r w:rsidRPr="006C312D">
        <w:t xml:space="preserve">Once items are developed and field-tested, ETS selects all CSA items to conform to the SBE-approved CSA content standards and test blueprints. The content standards, blueprints, and test specifications were used as the basis for choosing items for the CSA. Refer to </w:t>
      </w:r>
      <w:hyperlink w:anchor="_Item_Development_and_1" w:history="1">
        <w:r w:rsidRPr="006C312D">
          <w:rPr>
            <w:rStyle w:val="Hyperlink"/>
            <w:i/>
          </w:rPr>
          <w:t xml:space="preserve">Chapter 3: Item Development and </w:t>
        </w:r>
        <w:r w:rsidR="008F2724">
          <w:rPr>
            <w:rStyle w:val="Hyperlink"/>
            <w:i/>
          </w:rPr>
          <w:t>Form</w:t>
        </w:r>
        <w:r w:rsidRPr="006C312D">
          <w:rPr>
            <w:rStyle w:val="Hyperlink"/>
            <w:i/>
          </w:rPr>
          <w:t xml:space="preserve"> Assembly</w:t>
        </w:r>
      </w:hyperlink>
      <w:r w:rsidRPr="006C312D">
        <w:t xml:space="preserve"> for information on the test assembly process.</w:t>
      </w:r>
    </w:p>
    <w:p w14:paraId="48108E68" w14:textId="09AE39BF" w:rsidR="000219DE" w:rsidRPr="006C312D" w:rsidRDefault="000219DE" w:rsidP="00AD2C9A">
      <w:pPr>
        <w:pStyle w:val="Heading4"/>
        <w:spacing w:before="100" w:after="100"/>
        <w:ind w:left="907" w:hanging="907"/>
      </w:pPr>
      <w:r w:rsidRPr="006C312D">
        <w:t>Evidence Based on Response Processes</w:t>
      </w:r>
    </w:p>
    <w:p w14:paraId="24E134B8" w14:textId="77777777" w:rsidR="00307CB1" w:rsidRPr="006C312D" w:rsidRDefault="00307CB1" w:rsidP="00AD2C9A">
      <w:pPr>
        <w:spacing w:after="100"/>
      </w:pPr>
      <w:r w:rsidRPr="006C312D">
        <w:t>Validity evidence based on response processes refers to “evidence concerning the fit between the construct and the detailed nature of performance or response actually engaged in by students” (AERA et al., 2014, p. 12). This type of evidence generally includes documentation of activities such as</w:t>
      </w:r>
    </w:p>
    <w:p w14:paraId="6EB03914" w14:textId="77777777" w:rsidR="00307CB1" w:rsidRPr="006C312D" w:rsidRDefault="00307CB1" w:rsidP="00AD2C9A">
      <w:pPr>
        <w:pStyle w:val="bullets"/>
        <w:spacing w:after="100"/>
      </w:pPr>
      <w:r w:rsidRPr="006C312D">
        <w:t>systematic observations of test response behavior,</w:t>
      </w:r>
    </w:p>
    <w:p w14:paraId="798AA3FB" w14:textId="77777777" w:rsidR="00307CB1" w:rsidRPr="006C312D" w:rsidRDefault="00307CB1" w:rsidP="00AD2C9A">
      <w:pPr>
        <w:pStyle w:val="bullets"/>
        <w:spacing w:after="100"/>
      </w:pPr>
      <w:r w:rsidRPr="006C312D">
        <w:t>analysis of student item-response-time data, and</w:t>
      </w:r>
    </w:p>
    <w:p w14:paraId="56C1CDCB" w14:textId="77777777" w:rsidR="00307CB1" w:rsidRPr="006C312D" w:rsidRDefault="00307CB1" w:rsidP="00AD2C9A">
      <w:pPr>
        <w:pStyle w:val="bullets"/>
        <w:spacing w:after="100"/>
      </w:pPr>
      <w:r w:rsidRPr="006C312D">
        <w:t>evaluation of the reasoning processes students employ when solving test items (Embretson, 1983; Messick, 1989).</w:t>
      </w:r>
    </w:p>
    <w:p w14:paraId="6400B717" w14:textId="17A69A2C" w:rsidR="00307CB1" w:rsidRPr="006C312D" w:rsidRDefault="00307CB1" w:rsidP="00AD2C9A">
      <w:pPr>
        <w:spacing w:after="100"/>
      </w:pPr>
      <w:r w:rsidRPr="006C312D">
        <w:t xml:space="preserve">This type of evidence is used to confirm that the CSA </w:t>
      </w:r>
      <w:r w:rsidR="008F2724">
        <w:t>is</w:t>
      </w:r>
      <w:r w:rsidRPr="006C312D">
        <w:t xml:space="preserve"> measuring the cognitive skills that are intended as the objects of measurement, and that students are using these targeted skills to respond to the items.</w:t>
      </w:r>
    </w:p>
    <w:p w14:paraId="0A7CDF1A" w14:textId="77777777" w:rsidR="00307CB1" w:rsidRPr="006C312D" w:rsidRDefault="00307CB1" w:rsidP="00307CB1">
      <w:pPr>
        <w:pStyle w:val="Heading5"/>
      </w:pPr>
      <w:r w:rsidRPr="006C312D">
        <w:t>Analysis of Testing Time</w:t>
      </w:r>
    </w:p>
    <w:p w14:paraId="73879194" w14:textId="77777777" w:rsidR="00307CB1" w:rsidRPr="006C312D" w:rsidRDefault="00307CB1" w:rsidP="00AD2C9A">
      <w:pPr>
        <w:spacing w:after="100"/>
        <w:rPr>
          <w:lang w:eastAsia="ko-KR"/>
        </w:rPr>
      </w:pPr>
      <w:r w:rsidRPr="006C312D">
        <w:t>Testing time for each 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content area and grade. In addition, variability in testing time is investigated to determine whether a student’s testing time should be viewed as unusual or irregular. It should be noted that the CSA grade-level assessments are untimed.</w:t>
      </w:r>
    </w:p>
    <w:p w14:paraId="32E8D041" w14:textId="77777777" w:rsidR="00307CB1" w:rsidRPr="006C312D" w:rsidRDefault="00307CB1" w:rsidP="00AD2C9A">
      <w:pPr>
        <w:spacing w:after="100"/>
        <w:rPr>
          <w:lang w:eastAsia="ko-KR"/>
        </w:rPr>
      </w:pPr>
      <w:r w:rsidRPr="006C312D">
        <w:t>Students with no item response and those who did not answer at least 10 items were removed from these analyses.</w:t>
      </w:r>
      <w:r w:rsidRPr="006C312D">
        <w:rPr>
          <w:lang w:eastAsia="ko-KR"/>
        </w:rPr>
        <w:t xml:space="preserve"> The remaining testing population is partitioned into quartiles based on scale scores. These quartile groupings are not the same as the reporting levels.</w:t>
      </w:r>
    </w:p>
    <w:p w14:paraId="288A2043" w14:textId="6D754B2B" w:rsidR="00307CB1" w:rsidRPr="006C312D" w:rsidRDefault="00307CB1" w:rsidP="00AD2C9A">
      <w:pPr>
        <w:spacing w:after="100"/>
      </w:pPr>
      <w:r w:rsidRPr="006C312D">
        <w:t xml:space="preserve">Descriptive statistics of the time required to complete the total test are computed for each of the four quartile groups by grade level. Some cases of extremely long testing time may be attributed to </w:t>
      </w:r>
      <w:r w:rsidR="00550F82">
        <w:t>a</w:t>
      </w:r>
      <w:r w:rsidR="00550F82" w:rsidRPr="006C312D">
        <w:t xml:space="preserve"> </w:t>
      </w:r>
      <w:r w:rsidRPr="006C312D">
        <w:t>test’s not being closed down properly.</w:t>
      </w:r>
    </w:p>
    <w:p w14:paraId="56046B3A" w14:textId="3EA0FDBC" w:rsidR="00307CB1" w:rsidRPr="006C312D" w:rsidRDefault="00307CB1" w:rsidP="00AD2C9A">
      <w:pPr>
        <w:spacing w:after="100"/>
      </w:pPr>
      <w:r w:rsidRPr="006C312D">
        <w:t>Results should be interpreted with caution. The medians (50th percentile) are more meaningful in the interpretation of the time comparisons because medians are less impacted by extreme values than means.</w:t>
      </w:r>
    </w:p>
    <w:p w14:paraId="4132DDC1" w14:textId="1C4CF77E" w:rsidR="006A71D2" w:rsidRPr="006C312D" w:rsidRDefault="005D3B91" w:rsidP="00307CB1">
      <w:r>
        <w:t xml:space="preserve">Because </w:t>
      </w:r>
      <w:r w:rsidR="00C775BF">
        <w:t xml:space="preserve">testing was suspended in March 2020 </w:t>
      </w:r>
      <w:r w:rsidR="0037190A">
        <w:t>as an</w:t>
      </w:r>
      <w:r w:rsidR="00C775BF">
        <w:t xml:space="preserve"> impact of the </w:t>
      </w:r>
      <w:r w:rsidR="0037190A">
        <w:t xml:space="preserve">novel </w:t>
      </w:r>
      <w:r w:rsidR="00C775BF">
        <w:t>coronavirus</w:t>
      </w:r>
      <w:r w:rsidR="006A71D2">
        <w:t xml:space="preserve"> </w:t>
      </w:r>
      <w:r w:rsidR="0037190A">
        <w:t xml:space="preserve">disease 2019 pandemic—which resulted in </w:t>
      </w:r>
      <w:r w:rsidR="006A71D2">
        <w:t>small sample size</w:t>
      </w:r>
      <w:r w:rsidR="0037190A">
        <w:t>s—</w:t>
      </w:r>
      <w:r w:rsidR="006A71D2">
        <w:t>response time analyses were not run for the 2019–2020 administration.</w:t>
      </w:r>
    </w:p>
    <w:p w14:paraId="626B4530" w14:textId="5797B0DA" w:rsidR="000219DE" w:rsidRPr="006C312D" w:rsidRDefault="000219DE" w:rsidP="00AD2C9A">
      <w:pPr>
        <w:pStyle w:val="Heading4"/>
        <w:spacing w:before="100" w:after="100"/>
        <w:ind w:left="907" w:hanging="907"/>
      </w:pPr>
      <w:r w:rsidRPr="006C312D">
        <w:lastRenderedPageBreak/>
        <w:t>Evidence Based on Internal Structure</w:t>
      </w:r>
    </w:p>
    <w:p w14:paraId="126A6734" w14:textId="66519641" w:rsidR="00BF2B2C" w:rsidRPr="006C312D" w:rsidRDefault="00BF2B2C" w:rsidP="00AD2C9A">
      <w:pPr>
        <w:spacing w:after="100"/>
      </w:pPr>
      <w:r w:rsidRPr="006C312D">
        <w:t>Internal structure evidence evaluates the strength or salience of the major dimensions underlying an assessment. For the CSA, it is assumed that a single construct underlies the total scores obtained on each assessment. Evidence to support this assumption</w:t>
      </w:r>
      <w:r w:rsidR="006E79E2">
        <w:t xml:space="preserve"> in a typical testing year</w:t>
      </w:r>
      <w:r w:rsidRPr="006C312D">
        <w:t xml:space="preserve"> can be gathered from the results of item analyses, DIF analysis, evaluations of internal consistency, and studies of reliability.</w:t>
      </w:r>
    </w:p>
    <w:p w14:paraId="1706035F" w14:textId="77777777" w:rsidR="00BF2B2C" w:rsidRPr="006C312D" w:rsidRDefault="00BF2B2C" w:rsidP="00AD2C9A">
      <w:pPr>
        <w:pStyle w:val="Heading5"/>
        <w:spacing w:before="100"/>
      </w:pPr>
      <w:r w:rsidRPr="006C312D">
        <w:t>Classical Statistics</w:t>
      </w:r>
    </w:p>
    <w:p w14:paraId="5CBBFFF1" w14:textId="0D67EFC9" w:rsidR="00BF2B2C" w:rsidRPr="006C312D" w:rsidRDefault="00BF2B2C" w:rsidP="00AD2C9A">
      <w:pPr>
        <w:spacing w:after="100"/>
      </w:pPr>
      <w:r w:rsidRPr="006C312D">
        <w:t>Polyserial correlations calculated for the items in an assessment show the degree to which the items discriminate between students with low and high scores on an assessment. To the degree that the correlations are high, evidence that the items assess the same construct is provide</w:t>
      </w:r>
      <w:r w:rsidRPr="00550F82">
        <w:t>d.</w:t>
      </w:r>
    </w:p>
    <w:p w14:paraId="1E6E6BAB" w14:textId="7A25E3B5" w:rsidR="00A3792B" w:rsidRPr="006C312D" w:rsidRDefault="00BF2B2C" w:rsidP="00AD2C9A">
      <w:pPr>
        <w:spacing w:after="100"/>
      </w:pPr>
      <w:r w:rsidRPr="006C312D">
        <w:t>Also relevant to the validity of a score interpretation are the ranges of item difficulty for the items on which a test score will be based. The finding—that items have difficulties that span the range of student ability—provides evidence that students at all levels of ability are adequately measured by the items.</w:t>
      </w:r>
    </w:p>
    <w:p w14:paraId="2086F0CC" w14:textId="4FBF6D52" w:rsidR="00BF2B2C" w:rsidRPr="006C312D" w:rsidRDefault="00BF2B2C" w:rsidP="00AD2C9A">
      <w:pPr>
        <w:pStyle w:val="Heading5"/>
        <w:spacing w:before="100"/>
      </w:pPr>
      <w:r w:rsidRPr="006C312D">
        <w:t>Differential Item Functioning</w:t>
      </w:r>
    </w:p>
    <w:p w14:paraId="73D0937B" w14:textId="1A9DA233" w:rsidR="00BF2B2C" w:rsidRPr="006C312D" w:rsidRDefault="00BF2B2C" w:rsidP="00AD2C9A">
      <w:pPr>
        <w:spacing w:after="100"/>
      </w:pPr>
      <w:r w:rsidRPr="006C312D">
        <w:t xml:space="preserve">DIF analyses </w:t>
      </w:r>
      <w:r w:rsidR="00A3792B">
        <w:t>are used</w:t>
      </w:r>
      <w:r w:rsidRPr="006C312D">
        <w:t xml:space="preserve"> to assess differences in the item performance of groups of students who differ in their demographic characteristics.</w:t>
      </w:r>
    </w:p>
    <w:p w14:paraId="23B6B991" w14:textId="576EDD3D" w:rsidR="00BF2B2C" w:rsidRPr="006C312D" w:rsidRDefault="00BF2B2C" w:rsidP="00AD2C9A">
      <w:pPr>
        <w:pStyle w:val="Heading5"/>
        <w:spacing w:before="100"/>
      </w:pPr>
      <w:r w:rsidRPr="006C312D">
        <w:t>Overall Reliability Estimates</w:t>
      </w:r>
    </w:p>
    <w:p w14:paraId="308B3316" w14:textId="5A744B37" w:rsidR="00A3792B" w:rsidRPr="005C2D5C" w:rsidRDefault="00007758" w:rsidP="00AD2C9A">
      <w:pPr>
        <w:spacing w:after="100"/>
        <w:rPr>
          <w:bCs/>
        </w:rPr>
      </w:pPr>
      <w:r>
        <w:t>The</w:t>
      </w:r>
      <w:r w:rsidR="00CF0EB9">
        <w:t xml:space="preserve"> reliability analysis</w:t>
      </w:r>
      <w:r w:rsidR="00F9579D">
        <w:t>, including reliability at student level and group level</w:t>
      </w:r>
      <w:r w:rsidR="003D640C">
        <w:t>,</w:t>
      </w:r>
      <w:r w:rsidR="00CF0EB9">
        <w:t xml:space="preserve"> </w:t>
      </w:r>
      <w:r w:rsidR="003F558A">
        <w:t>is described in section</w:t>
      </w:r>
      <w:r w:rsidR="00F9579D">
        <w:t xml:space="preserve"> </w:t>
      </w:r>
      <w:hyperlink w:anchor="_Toc63702631" w:history="1">
        <w:r w:rsidR="00D732BC" w:rsidRPr="001C520C">
          <w:rPr>
            <w:rStyle w:val="Hyperlink"/>
          </w:rPr>
          <w:t>7.6</w:t>
        </w:r>
      </w:hyperlink>
      <w:r w:rsidR="00F9579D">
        <w:t>.</w:t>
      </w:r>
    </w:p>
    <w:p w14:paraId="085590C0" w14:textId="77777777" w:rsidR="00BF2B2C" w:rsidRPr="006C312D" w:rsidRDefault="00BF2B2C" w:rsidP="00AD2C9A">
      <w:pPr>
        <w:pStyle w:val="Heading5"/>
        <w:spacing w:before="100"/>
      </w:pPr>
      <w:r w:rsidRPr="006C312D">
        <w:t>Reliability of Performance Classifications</w:t>
      </w:r>
    </w:p>
    <w:p w14:paraId="559EB8E4" w14:textId="48985979" w:rsidR="00BF2B2C" w:rsidRPr="006C312D" w:rsidRDefault="00BF2B2C" w:rsidP="00AD2C9A">
      <w:pPr>
        <w:spacing w:after="100"/>
      </w:pPr>
      <w:r w:rsidRPr="006C312D">
        <w:t xml:space="preserve">The methodology used for estimating the reliability of classification decisions is described with the decision classification analyses in subsection </w:t>
      </w:r>
      <w:hyperlink w:anchor="_Decision_Classification_Analyses" w:history="1">
        <w:r w:rsidRPr="006C312D">
          <w:rPr>
            <w:rStyle w:val="Hyperlink"/>
            <w:i/>
          </w:rPr>
          <w:t>7.6.6 Decision Classification Analyses</w:t>
        </w:r>
      </w:hyperlink>
      <w:r w:rsidRPr="006C312D">
        <w:t>.</w:t>
      </w:r>
    </w:p>
    <w:p w14:paraId="74817C0E" w14:textId="7DD1C6BD" w:rsidR="000219DE" w:rsidRPr="006C312D" w:rsidRDefault="000219DE" w:rsidP="00AD2C9A">
      <w:pPr>
        <w:pStyle w:val="Heading4"/>
        <w:spacing w:before="100" w:after="100"/>
        <w:ind w:left="907" w:hanging="907"/>
      </w:pPr>
      <w:r w:rsidRPr="006C312D">
        <w:t>Evidence Based on Relations to Other Variables</w:t>
      </w:r>
    </w:p>
    <w:p w14:paraId="617D1A60" w14:textId="17AD6255" w:rsidR="00F6323D" w:rsidRPr="006C312D" w:rsidRDefault="00F6323D" w:rsidP="00AD2C9A">
      <w:pPr>
        <w:spacing w:after="100"/>
      </w:pPr>
      <w:r w:rsidRPr="006C312D">
        <w:t xml:space="preserve">Evidence based on </w:t>
      </w:r>
      <w:r w:rsidRPr="00994B44">
        <w:rPr>
          <w:i/>
        </w:rPr>
        <w:t>relations</w:t>
      </w:r>
      <w:r w:rsidRPr="006C312D">
        <w:t xml:space="preserve"> to other variables can be evaluated using the correlation between the CSA results and variables related to students, as well as the correlation between the CSA scores and the other </w:t>
      </w:r>
      <w:r w:rsidR="00AD4FDD" w:rsidRPr="006C312D">
        <w:t xml:space="preserve">California Assessment of Student Performance and Progress </w:t>
      </w:r>
      <w:r w:rsidR="00AD4FDD">
        <w:t>(</w:t>
      </w:r>
      <w:r w:rsidRPr="006C312D">
        <w:t>CAASPP</w:t>
      </w:r>
      <w:r w:rsidR="00AD4FDD">
        <w:t>)</w:t>
      </w:r>
      <w:r w:rsidRPr="006C312D">
        <w:t xml:space="preserve"> scores.</w:t>
      </w:r>
    </w:p>
    <w:p w14:paraId="1B02962D" w14:textId="3DC68A19" w:rsidR="00292477" w:rsidRDefault="00F6323D" w:rsidP="00AD2C9A">
      <w:pPr>
        <w:spacing w:after="100"/>
      </w:pPr>
      <w:r w:rsidRPr="006C312D">
        <w:t>Most students in grades three through eight and grade eleven who take the CSA also take the CAASPP Smarter Balanced English language arts/literacy (ELA) assessment. The Smarter Balanced for ELA is based on the Common Core State Standards (CCSS) for ELA. This computer-based assessment is for all students in grades three through eight and grade eleven. Given that these two assessments are both measures of a student’s reading/‌language arts skills and are aligned with similar standards (the CCCSSeE is a translated and linguistically augmented version of the CCSS for ELA), the results of the correlation between the CSA scores and CAASPP Smarter Balanced for ELA scores are essential for supporting the validity of certain inferences based on CSA scores.</w:t>
      </w:r>
    </w:p>
    <w:p w14:paraId="1769C951" w14:textId="6457F43F" w:rsidR="00F6323D" w:rsidRPr="006C312D" w:rsidRDefault="005D3B91" w:rsidP="00AD2C9A">
      <w:pPr>
        <w:spacing w:after="100"/>
      </w:pPr>
      <w:r>
        <w:t>Because of</w:t>
      </w:r>
      <w:r w:rsidR="003638B9">
        <w:t xml:space="preserve"> </w:t>
      </w:r>
      <w:r w:rsidR="00236BF5">
        <w:t>the</w:t>
      </w:r>
      <w:r w:rsidR="003638B9">
        <w:t xml:space="preserve"> </w:t>
      </w:r>
      <w:r w:rsidR="00B22AB7">
        <w:t>suspension</w:t>
      </w:r>
      <w:r w:rsidR="003638B9">
        <w:t xml:space="preserve"> of testing</w:t>
      </w:r>
      <w:r w:rsidR="00B22AB7">
        <w:t xml:space="preserve"> this year, no correlation analysis between</w:t>
      </w:r>
      <w:r w:rsidR="00C3769F">
        <w:t xml:space="preserve"> the</w:t>
      </w:r>
      <w:r w:rsidR="00B22AB7">
        <w:t xml:space="preserve"> CSA and Smarter Balanced </w:t>
      </w:r>
      <w:r w:rsidR="00C3769F">
        <w:t xml:space="preserve">assessments was </w:t>
      </w:r>
      <w:r w:rsidR="00B22AB7">
        <w:t xml:space="preserve">conducted </w:t>
      </w:r>
      <w:r w:rsidR="00C3769F">
        <w:t>or</w:t>
      </w:r>
      <w:r w:rsidR="00B22AB7">
        <w:t xml:space="preserve"> reported.</w:t>
      </w:r>
    </w:p>
    <w:p w14:paraId="4C9E66EB" w14:textId="0579B53F" w:rsidR="00691A69" w:rsidRPr="006C312D" w:rsidRDefault="00691A69" w:rsidP="004A042F">
      <w:pPr>
        <w:pStyle w:val="Heading3"/>
        <w:pageBreakBefore/>
        <w:numPr>
          <w:ilvl w:val="0"/>
          <w:numId w:val="0"/>
        </w:numPr>
      </w:pPr>
      <w:bookmarkStart w:id="506" w:name="_Toc182472581"/>
      <w:r w:rsidRPr="006C312D">
        <w:lastRenderedPageBreak/>
        <w:t>References</w:t>
      </w:r>
      <w:bookmarkEnd w:id="506"/>
    </w:p>
    <w:p w14:paraId="16F909A8" w14:textId="77777777" w:rsidR="00F6323D" w:rsidRPr="00AA4A28" w:rsidRDefault="00F6323D" w:rsidP="00F6323D">
      <w:pPr>
        <w:pStyle w:val="References"/>
      </w:pPr>
      <w:r w:rsidRPr="00AA4A28">
        <w:t xml:space="preserve">American Educational Research Association, American Psychological Association, &amp; National Council on Measurement in Education. (2014). </w:t>
      </w:r>
      <w:r w:rsidRPr="00AA4A28">
        <w:rPr>
          <w:i/>
          <w:iCs/>
        </w:rPr>
        <w:t xml:space="preserve">Standards for educational and psychological testing. </w:t>
      </w:r>
      <w:r w:rsidRPr="00AA4A28">
        <w:t>Washington, DC: American Educational Research Association.</w:t>
      </w:r>
    </w:p>
    <w:p w14:paraId="6AF42EB9" w14:textId="77777777" w:rsidR="00F6323D" w:rsidRPr="00AA4A28" w:rsidRDefault="00F6323D" w:rsidP="00F6323D">
      <w:pPr>
        <w:pStyle w:val="References"/>
      </w:pPr>
      <w:r w:rsidRPr="00AA4A28">
        <w:rPr>
          <w:lang w:val="es-MX"/>
        </w:rPr>
        <w:t xml:space="preserve">Bhola, D. S., Impara, J. C., &amp; Buckendahl, C. W. (2003). </w:t>
      </w:r>
      <w:r w:rsidRPr="00AA4A28">
        <w:t xml:space="preserve">Aligning tests with states’ content standards: Methods and issues. </w:t>
      </w:r>
      <w:r w:rsidRPr="00AA4A28">
        <w:rPr>
          <w:i/>
          <w:iCs/>
        </w:rPr>
        <w:t>Educational Measurement: Issues and Practice</w:t>
      </w:r>
      <w:r w:rsidRPr="00AA4A28">
        <w:rPr>
          <w:i/>
        </w:rPr>
        <w:t>, 22</w:t>
      </w:r>
      <w:r w:rsidRPr="00AA4A28">
        <w:t>, 21–‍29.</w:t>
      </w:r>
    </w:p>
    <w:p w14:paraId="34B14DFE" w14:textId="77777777" w:rsidR="00F6323D" w:rsidRPr="00AA4A28" w:rsidRDefault="00F6323D" w:rsidP="00F6323D">
      <w:pPr>
        <w:pStyle w:val="References"/>
      </w:pPr>
      <w:r w:rsidRPr="00AA4A28">
        <w:t xml:space="preserve">Browne, M. W., &amp; Cudek, R. (1993). Alternative ways of assessing model fit. In K. Bollen &amp; J.S. Long (Eds.) </w:t>
      </w:r>
      <w:r w:rsidRPr="00AA4A28">
        <w:rPr>
          <w:i/>
        </w:rPr>
        <w:t xml:space="preserve">Testing structural equation models </w:t>
      </w:r>
      <w:r w:rsidRPr="00AA4A28">
        <w:t>(pp. 136–62)</w:t>
      </w:r>
      <w:r w:rsidRPr="00AA4A28">
        <w:rPr>
          <w:i/>
        </w:rPr>
        <w:t>.</w:t>
      </w:r>
      <w:r w:rsidRPr="00AA4A28">
        <w:t xml:space="preserve"> Newbury Park, CA: Sage Publications. </w:t>
      </w:r>
    </w:p>
    <w:p w14:paraId="1109DA93" w14:textId="77777777" w:rsidR="00F6323D" w:rsidRPr="00AA4A28" w:rsidRDefault="00F6323D" w:rsidP="00F6323D">
      <w:pPr>
        <w:pStyle w:val="References"/>
      </w:pPr>
      <w:r w:rsidRPr="00AA4A28">
        <w:t xml:space="preserve">Cai, L. (2016). FlexMIRT®: </w:t>
      </w:r>
      <w:r w:rsidRPr="00AA4A28">
        <w:rPr>
          <w:i/>
        </w:rPr>
        <w:t xml:space="preserve">Flexible multilevel, multidimensional item analysis and test scoring </w:t>
      </w:r>
      <w:r w:rsidRPr="00AA4A28">
        <w:t>(Version 3.5) [computer software]. Chapel Hill, NC: Vector Psychometric Group.</w:t>
      </w:r>
    </w:p>
    <w:p w14:paraId="4212EFF3" w14:textId="45DBCF4F" w:rsidR="00F6323D" w:rsidRPr="00F02FF9" w:rsidRDefault="00F6323D" w:rsidP="00F6323D">
      <w:pPr>
        <w:pStyle w:val="References"/>
      </w:pPr>
      <w:r w:rsidRPr="00AA4A28">
        <w:t>California Dep</w:t>
      </w:r>
      <w:r w:rsidRPr="006C312D">
        <w:t xml:space="preserve">artment of Education. (2017). </w:t>
      </w:r>
      <w:r w:rsidRPr="006C312D">
        <w:rPr>
          <w:i/>
          <w:iCs/>
        </w:rPr>
        <w:t>California Spanish Assessment blueprint.</w:t>
      </w:r>
      <w:r w:rsidRPr="006C312D">
        <w:t xml:space="preserve"> Sacramento, CA: California Department of Education. </w:t>
      </w:r>
    </w:p>
    <w:p w14:paraId="0002A81A" w14:textId="3E11E09F" w:rsidR="00DB2641" w:rsidRPr="006C312D" w:rsidRDefault="00DB2641" w:rsidP="00F6323D">
      <w:pPr>
        <w:pStyle w:val="References"/>
      </w:pPr>
      <w:r w:rsidRPr="00347FA6">
        <w:t>California</w:t>
      </w:r>
      <w:r w:rsidRPr="006C312D">
        <w:t xml:space="preserve"> Department of Education. (20</w:t>
      </w:r>
      <w:r w:rsidR="00D72E36">
        <w:t>20</w:t>
      </w:r>
      <w:r w:rsidRPr="006C312D">
        <w:t xml:space="preserve">). </w:t>
      </w:r>
      <w:r w:rsidRPr="006C312D">
        <w:rPr>
          <w:i/>
          <w:iCs/>
        </w:rPr>
        <w:t>California Spanish Assessment</w:t>
      </w:r>
      <w:r w:rsidR="00D72E36" w:rsidRPr="00D72E36">
        <w:rPr>
          <w:i/>
          <w:iCs/>
        </w:rPr>
        <w:t xml:space="preserve"> </w:t>
      </w:r>
      <w:r w:rsidR="00D72E36" w:rsidRPr="00532697">
        <w:rPr>
          <w:i/>
          <w:iCs/>
        </w:rPr>
        <w:t>2018–2019</w:t>
      </w:r>
      <w:r w:rsidRPr="00D72E36">
        <w:rPr>
          <w:i/>
          <w:iCs/>
        </w:rPr>
        <w:t xml:space="preserve"> </w:t>
      </w:r>
      <w:r w:rsidR="00532697">
        <w:rPr>
          <w:i/>
          <w:iCs/>
        </w:rPr>
        <w:t>technical report</w:t>
      </w:r>
      <w:r w:rsidRPr="006C312D">
        <w:rPr>
          <w:i/>
          <w:iCs/>
        </w:rPr>
        <w:t>.</w:t>
      </w:r>
      <w:r w:rsidRPr="006C312D">
        <w:t xml:space="preserve"> Sacramento, CA: California Department of Education. </w:t>
      </w:r>
    </w:p>
    <w:p w14:paraId="6B8C201B" w14:textId="77777777" w:rsidR="00F6323D" w:rsidRPr="006C312D" w:rsidRDefault="00F6323D" w:rsidP="00F6323D">
      <w:pPr>
        <w:pStyle w:val="References"/>
      </w:pPr>
      <w:r w:rsidRPr="00347FA6">
        <w:t>Crocker</w:t>
      </w:r>
      <w:r w:rsidRPr="006C312D">
        <w:t xml:space="preserve">, L. M., Miller, D., &amp; Franks, E. A. (1989). Quantitative methods for assessing the fit between test and curriculum. </w:t>
      </w:r>
      <w:r w:rsidRPr="006C312D">
        <w:rPr>
          <w:i/>
        </w:rPr>
        <w:t>Applied Measurement in Education, 2</w:t>
      </w:r>
      <w:r w:rsidRPr="006C312D">
        <w:t>, 179–94.</w:t>
      </w:r>
    </w:p>
    <w:p w14:paraId="79B89C0C" w14:textId="77777777" w:rsidR="00F6323D" w:rsidRPr="006C312D" w:rsidRDefault="00F6323D" w:rsidP="00F6323D">
      <w:pPr>
        <w:pStyle w:val="References"/>
      </w:pPr>
      <w:r w:rsidRPr="00347FA6">
        <w:t>Cronbach</w:t>
      </w:r>
      <w:r w:rsidRPr="006C312D">
        <w:t xml:space="preserve">, L. J. (1951). Coefficient alpha and the internal structure of tests. </w:t>
      </w:r>
      <w:r w:rsidRPr="006C312D">
        <w:rPr>
          <w:i/>
        </w:rPr>
        <w:t>Psychometrika, 16</w:t>
      </w:r>
      <w:r w:rsidRPr="006C312D">
        <w:t>(3), 297–334.</w:t>
      </w:r>
    </w:p>
    <w:p w14:paraId="3A477C75" w14:textId="77777777" w:rsidR="00F6323D" w:rsidRPr="006C312D" w:rsidRDefault="00F6323D" w:rsidP="00F6323D">
      <w:pPr>
        <w:pStyle w:val="References"/>
        <w:rPr>
          <w:rFonts w:eastAsiaTheme="minorEastAsia"/>
        </w:rPr>
      </w:pPr>
      <w:r w:rsidRPr="00347FA6">
        <w:rPr>
          <w:rFonts w:eastAsiaTheme="minorEastAsia"/>
        </w:rPr>
        <w:t>Cronbach</w:t>
      </w:r>
      <w:r w:rsidRPr="006C312D">
        <w:rPr>
          <w:rFonts w:eastAsiaTheme="minorEastAsia"/>
        </w:rPr>
        <w:t xml:space="preserve">, L. J. (1971). Test validation. In R. L. Thorndike (Ed.), </w:t>
      </w:r>
      <w:r w:rsidRPr="006C312D">
        <w:rPr>
          <w:rFonts w:eastAsiaTheme="minorEastAsia"/>
          <w:i/>
        </w:rPr>
        <w:t xml:space="preserve">Educational measurement </w:t>
      </w:r>
      <w:r w:rsidRPr="006C312D">
        <w:rPr>
          <w:rFonts w:eastAsiaTheme="minorEastAsia"/>
        </w:rPr>
        <w:t>(2nd ed.). Washington, DC: American Council on Education.</w:t>
      </w:r>
    </w:p>
    <w:p w14:paraId="637E7755" w14:textId="77777777" w:rsidR="00F6323D" w:rsidRPr="006C312D" w:rsidRDefault="00F6323D" w:rsidP="00F6323D">
      <w:pPr>
        <w:pStyle w:val="References"/>
      </w:pPr>
      <w:r w:rsidRPr="00347FA6">
        <w:rPr>
          <w:color w:val="333333"/>
        </w:rPr>
        <w:t>Dorans</w:t>
      </w:r>
      <w:r w:rsidRPr="006C312D">
        <w:rPr>
          <w:color w:val="333333"/>
        </w:rPr>
        <w:t>, N. J.</w:t>
      </w:r>
      <w:r w:rsidRPr="006C312D">
        <w:t xml:space="preserve"> (2013). ETS contributions to the quantitative assessment of item, test, and score fairness. </w:t>
      </w:r>
      <w:r w:rsidRPr="006C312D">
        <w:rPr>
          <w:i/>
          <w:iCs/>
          <w:color w:val="333333"/>
        </w:rPr>
        <w:t>ETS Research Report Series</w:t>
      </w:r>
      <w:r w:rsidRPr="006C312D">
        <w:t>, i–38.</w:t>
      </w:r>
    </w:p>
    <w:p w14:paraId="05B4E820" w14:textId="77777777" w:rsidR="00F6323D" w:rsidRPr="006C312D" w:rsidRDefault="00F6323D" w:rsidP="00F6323D">
      <w:pPr>
        <w:pStyle w:val="References"/>
      </w:pPr>
      <w:r w:rsidRPr="00AA4A28">
        <w:t>Dorans</w:t>
      </w:r>
      <w:r w:rsidRPr="006C312D">
        <w:t xml:space="preserve">, N. J., &amp; Holland, P. W. (1993). DIF detection and description: Mantel-Haenszel and standardization. In P. W. Holland &amp; H. Wainer (Eds.), </w:t>
      </w:r>
      <w:r w:rsidRPr="006C312D">
        <w:rPr>
          <w:i/>
        </w:rPr>
        <w:t xml:space="preserve">Differential item functioning </w:t>
      </w:r>
      <w:r w:rsidRPr="006C312D">
        <w:t>(pp. 35–‍66). Hillsdale, NJ: Lawrence Erlbaum Associates, Inc.</w:t>
      </w:r>
    </w:p>
    <w:p w14:paraId="0839CADA" w14:textId="77777777" w:rsidR="00F6323D" w:rsidRPr="006C312D" w:rsidRDefault="00F6323D" w:rsidP="00F6323D">
      <w:pPr>
        <w:pStyle w:val="References"/>
      </w:pPr>
      <w:r w:rsidRPr="00AA4A28">
        <w:t>Dorans</w:t>
      </w:r>
      <w:r w:rsidRPr="006C312D">
        <w:t xml:space="preserve">, N. J., &amp; Schmitt, A. P. (1993). Constructed response and differential item functioning: A pragmatic approach. In R. E. Bennett &amp; W. C. Ward (Eds.), </w:t>
      </w:r>
      <w:r w:rsidRPr="006C312D">
        <w:rPr>
          <w:i/>
        </w:rPr>
        <w:t>Construction versus choice in cognitive measurement</w:t>
      </w:r>
      <w:r w:rsidRPr="006C312D">
        <w:t xml:space="preserve"> (pp. 135–65). Hillsdale, NH: Lawrence Erlbaum Associates, Inc.</w:t>
      </w:r>
    </w:p>
    <w:p w14:paraId="2C27BBA7" w14:textId="77777777" w:rsidR="00F6323D" w:rsidRPr="006C312D" w:rsidRDefault="00F6323D" w:rsidP="00F6323D">
      <w:pPr>
        <w:pStyle w:val="References"/>
      </w:pPr>
      <w:r w:rsidRPr="00AA4A28">
        <w:t>Drasgow</w:t>
      </w:r>
      <w:r w:rsidRPr="006C312D">
        <w:t xml:space="preserve"> F. (1988). </w:t>
      </w:r>
      <w:proofErr w:type="spellStart"/>
      <w:r w:rsidRPr="006C312D">
        <w:t>Polychoric</w:t>
      </w:r>
      <w:proofErr w:type="spellEnd"/>
      <w:r w:rsidRPr="006C312D">
        <w:t xml:space="preserve"> and polyserial correlations. In L. Kotz &amp; N. L. Johnson (Eds.), </w:t>
      </w:r>
      <w:r w:rsidRPr="006C312D">
        <w:rPr>
          <w:i/>
        </w:rPr>
        <w:t>Encyclopedia of statistical sciences</w:t>
      </w:r>
      <w:r w:rsidRPr="006C312D">
        <w:t xml:space="preserve"> (Vol. 7, pp. 69–74). New York: Wiley.</w:t>
      </w:r>
    </w:p>
    <w:p w14:paraId="0B56C0D3" w14:textId="77777777" w:rsidR="00F6323D" w:rsidRPr="006C312D" w:rsidRDefault="00F6323D" w:rsidP="00F6323D">
      <w:pPr>
        <w:pStyle w:val="References"/>
      </w:pPr>
      <w:r w:rsidRPr="00AA4A28">
        <w:t>Educational</w:t>
      </w:r>
      <w:r w:rsidRPr="006C312D">
        <w:t xml:space="preserve"> Testing Service. (2014). </w:t>
      </w:r>
      <w:r w:rsidRPr="006C312D">
        <w:rPr>
          <w:i/>
          <w:iCs/>
        </w:rPr>
        <w:t xml:space="preserve">ETS standards for quality and fairness. </w:t>
      </w:r>
      <w:r w:rsidRPr="006C312D">
        <w:t>Princeton, NJ: Educational Testing Service.</w:t>
      </w:r>
    </w:p>
    <w:p w14:paraId="1A301940" w14:textId="77777777" w:rsidR="00F6323D" w:rsidRPr="006C312D" w:rsidRDefault="00F6323D" w:rsidP="00F6323D">
      <w:pPr>
        <w:pStyle w:val="References"/>
      </w:pPr>
      <w:r w:rsidRPr="00AA4A28">
        <w:t>Embretson</w:t>
      </w:r>
      <w:r w:rsidRPr="006C312D">
        <w:t xml:space="preserve"> (Whitley), S. (1983). Construct validity: construct representation versus nomothetic span. </w:t>
      </w:r>
      <w:r w:rsidRPr="006C312D">
        <w:rPr>
          <w:i/>
          <w:iCs/>
        </w:rPr>
        <w:t xml:space="preserve">Psychological Bulletin, </w:t>
      </w:r>
      <w:r w:rsidRPr="006C312D">
        <w:rPr>
          <w:i/>
        </w:rPr>
        <w:t>93</w:t>
      </w:r>
      <w:r w:rsidRPr="006C312D">
        <w:t>, 179–97.</w:t>
      </w:r>
    </w:p>
    <w:p w14:paraId="42456160" w14:textId="77777777" w:rsidR="00F6323D" w:rsidRPr="006C312D" w:rsidRDefault="00F6323D" w:rsidP="00F6323D">
      <w:pPr>
        <w:pStyle w:val="References"/>
      </w:pPr>
      <w:r w:rsidRPr="00AA4A28">
        <w:lastRenderedPageBreak/>
        <w:t>Feldt</w:t>
      </w:r>
      <w:r w:rsidRPr="006C312D">
        <w:t xml:space="preserve">, L. S., &amp; Brennan, R. (1989). Reliability. In R. L. Linn (Ed.), </w:t>
      </w:r>
      <w:r w:rsidRPr="006C312D">
        <w:rPr>
          <w:i/>
        </w:rPr>
        <w:t>Educational measurement</w:t>
      </w:r>
      <w:r w:rsidRPr="006C312D">
        <w:t xml:space="preserve"> (3rd ed., pp. 105–46). New York: Macmillan.</w:t>
      </w:r>
    </w:p>
    <w:p w14:paraId="7AB57165" w14:textId="77777777" w:rsidR="00F6323D" w:rsidRPr="006C312D" w:rsidRDefault="00F6323D" w:rsidP="00F6323D">
      <w:pPr>
        <w:pStyle w:val="References"/>
      </w:pPr>
      <w:r w:rsidRPr="00AA4A28">
        <w:t>Hambleton</w:t>
      </w:r>
      <w:r w:rsidRPr="006C312D">
        <w:t>, R. K., Swaminathan, H., &amp; Rogers, H. J. (1991). </w:t>
      </w:r>
      <w:r w:rsidRPr="006C312D">
        <w:rPr>
          <w:i/>
          <w:iCs/>
        </w:rPr>
        <w:t>Fundamentals of item response theory</w:t>
      </w:r>
      <w:r w:rsidRPr="006C312D">
        <w:t>. Newbury Park, CA: Sage Publications.</w:t>
      </w:r>
    </w:p>
    <w:p w14:paraId="3B2E4EC5" w14:textId="33C44F21" w:rsidR="00F6323D" w:rsidRPr="006C312D" w:rsidRDefault="00F6323D" w:rsidP="00F6323D">
      <w:pPr>
        <w:pStyle w:val="References"/>
      </w:pPr>
      <w:r w:rsidRPr="00AA4A28">
        <w:t>Holland</w:t>
      </w:r>
      <w:r w:rsidRPr="006C312D">
        <w:t xml:space="preserve">, P. W., &amp; Thayer, D. T. (1988). </w:t>
      </w:r>
      <w:r w:rsidRPr="006C312D">
        <w:rPr>
          <w:i/>
          <w:iCs/>
        </w:rPr>
        <w:t xml:space="preserve">An alternate definition of the ETS delta scale of stem difficulty </w:t>
      </w:r>
      <w:r w:rsidRPr="006C312D">
        <w:t xml:space="preserve">(Research Report 85–43). Princeton, NJ: Educational Testing Service. </w:t>
      </w:r>
    </w:p>
    <w:p w14:paraId="7A90AD89" w14:textId="77777777" w:rsidR="00F6323D" w:rsidRPr="006C312D" w:rsidRDefault="00F6323D" w:rsidP="00F6323D">
      <w:pPr>
        <w:pStyle w:val="References"/>
      </w:pPr>
      <w:r w:rsidRPr="00AA4A28">
        <w:t>Huynh</w:t>
      </w:r>
      <w:r w:rsidRPr="006C312D">
        <w:t>, H (2000, June). Guidelines for Rasch Linking for PACT. Memorandum to Paul Sandifer on June 18, 2000. Columbia, SC: Available from Author.</w:t>
      </w:r>
    </w:p>
    <w:p w14:paraId="1B5E5609" w14:textId="77777777" w:rsidR="00F6323D" w:rsidRPr="006C312D" w:rsidRDefault="00F6323D" w:rsidP="00F6323D">
      <w:pPr>
        <w:pStyle w:val="References"/>
      </w:pPr>
      <w:r w:rsidRPr="00AA4A28">
        <w:t>Huynh</w:t>
      </w:r>
      <w:r w:rsidRPr="006C312D">
        <w:t xml:space="preserve">, H, &amp; Rawls. A. (2009). A comparison between robust z and 0.3-logit difference procedures in assessing stability of linking items for the Rasch model. In Everett V. Smith Jr. &amp; Greg E. Stone (Eds.) </w:t>
      </w:r>
      <w:r w:rsidRPr="006C312D">
        <w:rPr>
          <w:i/>
        </w:rPr>
        <w:t xml:space="preserve">Applications of Rasch Measurement in Criterion-Reference Testing: Practice analysis to Score Reporting. </w:t>
      </w:r>
      <w:r w:rsidRPr="006C312D">
        <w:t>Maple Grove, MN: JAM Press.</w:t>
      </w:r>
    </w:p>
    <w:p w14:paraId="0D175517" w14:textId="24BA525A" w:rsidR="00F6323D" w:rsidRDefault="00F6323D" w:rsidP="00F6323D">
      <w:pPr>
        <w:pStyle w:val="References"/>
      </w:pPr>
      <w:r w:rsidRPr="00AA4A28">
        <w:t>Kane</w:t>
      </w:r>
      <w:r w:rsidRPr="006C312D">
        <w:t xml:space="preserve">, M. (2006). Validation. In R. L. Brennan (Ed.), </w:t>
      </w:r>
      <w:r w:rsidRPr="006C312D">
        <w:rPr>
          <w:i/>
          <w:iCs/>
        </w:rPr>
        <w:t xml:space="preserve">Educational measurement </w:t>
      </w:r>
      <w:r w:rsidRPr="006C312D">
        <w:t>(4th ed., pp. 17–64). Washington, DC: American Council on Education and Praeger.</w:t>
      </w:r>
    </w:p>
    <w:p w14:paraId="1AF61BBE" w14:textId="14112323" w:rsidR="00AA4A28" w:rsidRPr="006C312D" w:rsidRDefault="00AA4A28" w:rsidP="00F6323D">
      <w:pPr>
        <w:pStyle w:val="References"/>
      </w:pPr>
      <w:r w:rsidRPr="00AA4A28">
        <w:t xml:space="preserve">Kolen, M. J., &amp; Brennan, R. L. (2004). </w:t>
      </w:r>
      <w:r w:rsidRPr="00AA4A28">
        <w:rPr>
          <w:i/>
          <w:iCs/>
        </w:rPr>
        <w:t>Test equating, linking, and scaling: Methods and practices</w:t>
      </w:r>
      <w:r w:rsidRPr="00AA4A28">
        <w:t xml:space="preserve"> (2nd ed.). New York: Springer-Verlag.</w:t>
      </w:r>
    </w:p>
    <w:p w14:paraId="40C354C0" w14:textId="77777777" w:rsidR="00F6323D" w:rsidRPr="006C312D" w:rsidRDefault="00F6323D" w:rsidP="00F6323D">
      <w:pPr>
        <w:pStyle w:val="References"/>
        <w:rPr>
          <w:i/>
        </w:rPr>
      </w:pPr>
      <w:r w:rsidRPr="00AA4A28">
        <w:t>Livingston</w:t>
      </w:r>
      <w:r w:rsidRPr="006C312D">
        <w:t xml:space="preserve">, S. A., &amp; Lewis, C. (1995). Estimating the consistency and accuracy of classification based on test scores. </w:t>
      </w:r>
      <w:r w:rsidRPr="006C312D">
        <w:rPr>
          <w:i/>
        </w:rPr>
        <w:t>Journal of Educational Measurement, 32</w:t>
      </w:r>
      <w:r w:rsidRPr="006C312D">
        <w:t>, 179–97.</w:t>
      </w:r>
    </w:p>
    <w:p w14:paraId="20972551" w14:textId="77777777" w:rsidR="00F6323D" w:rsidRPr="00ED5FCF" w:rsidRDefault="00F6323D" w:rsidP="00F6323D">
      <w:pPr>
        <w:pStyle w:val="References"/>
      </w:pPr>
      <w:r w:rsidRPr="00AA4A28">
        <w:t>Mantel</w:t>
      </w:r>
      <w:r w:rsidRPr="006C312D">
        <w:t xml:space="preserve">, N. (1963). Chi-square tests with one degree of freedom: Extensions of the Mantel-Haenszel procedure. </w:t>
      </w:r>
      <w:r w:rsidRPr="006C312D">
        <w:rPr>
          <w:i/>
          <w:iCs/>
        </w:rPr>
        <w:t>Journal of the American Statistical Association</w:t>
      </w:r>
      <w:r w:rsidRPr="006C312D">
        <w:t xml:space="preserve">, </w:t>
      </w:r>
      <w:r w:rsidRPr="006C312D">
        <w:rPr>
          <w:i/>
        </w:rPr>
        <w:t>58</w:t>
      </w:r>
      <w:r w:rsidRPr="006C312D">
        <w:t>, 690–700.</w:t>
      </w:r>
    </w:p>
    <w:p w14:paraId="617F468D" w14:textId="77777777" w:rsidR="00F6323D" w:rsidRPr="006C312D" w:rsidRDefault="00F6323D" w:rsidP="00F6323D">
      <w:pPr>
        <w:pStyle w:val="References"/>
      </w:pPr>
      <w:r w:rsidRPr="00AA4A28">
        <w:t>Mantel</w:t>
      </w:r>
      <w:r w:rsidRPr="006C312D">
        <w:t xml:space="preserve">, N. &amp; Haenszel, W. (1959). Statistical aspects of the analyses of data from retrospective studies of disease. </w:t>
      </w:r>
      <w:r w:rsidRPr="006C312D">
        <w:rPr>
          <w:i/>
        </w:rPr>
        <w:t>Journal of the National Cancer Institute,</w:t>
      </w:r>
      <w:r w:rsidRPr="006C312D">
        <w:t xml:space="preserve"> </w:t>
      </w:r>
      <w:r w:rsidRPr="006C312D">
        <w:rPr>
          <w:i/>
        </w:rPr>
        <w:t>22</w:t>
      </w:r>
      <w:r w:rsidRPr="006C312D">
        <w:t>, 719–48.</w:t>
      </w:r>
    </w:p>
    <w:p w14:paraId="6AC27CEA" w14:textId="77777777" w:rsidR="00F6323D" w:rsidRPr="006C312D" w:rsidRDefault="00F6323D" w:rsidP="00F6323D">
      <w:pPr>
        <w:pStyle w:val="References"/>
      </w:pPr>
      <w:r w:rsidRPr="00AA4A28">
        <w:t>Martone</w:t>
      </w:r>
      <w:r w:rsidRPr="006C312D">
        <w:t xml:space="preserve">, A., &amp; Sireci, S. G. (2009). Evaluating alignment between curriculum, assessments, and instruction. </w:t>
      </w:r>
      <w:r w:rsidRPr="006C312D">
        <w:rPr>
          <w:i/>
          <w:iCs/>
        </w:rPr>
        <w:t>Review of Educational Research, 4</w:t>
      </w:r>
      <w:r w:rsidRPr="006C312D">
        <w:t>, 1332–61.</w:t>
      </w:r>
    </w:p>
    <w:p w14:paraId="423F1A37" w14:textId="77777777" w:rsidR="00F6323D" w:rsidRPr="006C312D" w:rsidRDefault="00F6323D" w:rsidP="00F6323D">
      <w:pPr>
        <w:pStyle w:val="References"/>
      </w:pPr>
      <w:r w:rsidRPr="00AA4A28">
        <w:t>Masters</w:t>
      </w:r>
      <w:r w:rsidRPr="006C312D">
        <w:t>, G. N. (1982). A Rasch model for partial credit scoring. </w:t>
      </w:r>
      <w:r w:rsidRPr="006C312D">
        <w:rPr>
          <w:i/>
        </w:rPr>
        <w:t>Psychometrika, 47</w:t>
      </w:r>
      <w:r w:rsidRPr="006C312D">
        <w:t>(2), 149–‍74.</w:t>
      </w:r>
    </w:p>
    <w:p w14:paraId="09DD7777" w14:textId="77777777" w:rsidR="00F6323D" w:rsidRPr="006C312D" w:rsidRDefault="00F6323D" w:rsidP="00F6323D">
      <w:pPr>
        <w:pStyle w:val="References"/>
      </w:pPr>
      <w:r w:rsidRPr="00AA4A28">
        <w:t>Messick</w:t>
      </w:r>
      <w:r w:rsidRPr="006C312D">
        <w:t xml:space="preserve">, S. (1989). Validity. In R. Linn (Ed.), </w:t>
      </w:r>
      <w:r w:rsidRPr="006C312D">
        <w:rPr>
          <w:i/>
        </w:rPr>
        <w:t>Educational measurement</w:t>
      </w:r>
      <w:r w:rsidRPr="006C312D">
        <w:t xml:space="preserve"> (3rd ed.). Washington, DC: American Council on Education.</w:t>
      </w:r>
    </w:p>
    <w:p w14:paraId="103CCEA6" w14:textId="77777777" w:rsidR="00F6323D" w:rsidRPr="006C312D" w:rsidRDefault="00F6323D" w:rsidP="00F6323D">
      <w:pPr>
        <w:pStyle w:val="References"/>
      </w:pPr>
      <w:r w:rsidRPr="00AA4A28">
        <w:t>Muraki</w:t>
      </w:r>
      <w:r w:rsidRPr="006C312D">
        <w:t xml:space="preserve">, E. (1992). A generalized partial credit model: Application of an EM algorithm. </w:t>
      </w:r>
      <w:r w:rsidRPr="006C312D">
        <w:rPr>
          <w:i/>
        </w:rPr>
        <w:t>Applied Psychological Measurement, 16</w:t>
      </w:r>
      <w:r w:rsidRPr="006C312D">
        <w:t>(2): 159–76.</w:t>
      </w:r>
    </w:p>
    <w:p w14:paraId="07D0758C" w14:textId="77777777" w:rsidR="00F6323D" w:rsidRPr="006C312D" w:rsidRDefault="00F6323D" w:rsidP="00F6323D">
      <w:pPr>
        <w:pStyle w:val="References"/>
        <w:rPr>
          <w:i/>
        </w:rPr>
      </w:pPr>
      <w:r w:rsidRPr="00AA4A28">
        <w:t>Olsson</w:t>
      </w:r>
      <w:r w:rsidRPr="006C312D">
        <w:t xml:space="preserve">, U. (1979) Maximum likelihood estimation of the </w:t>
      </w:r>
      <w:proofErr w:type="spellStart"/>
      <w:r w:rsidRPr="006C312D">
        <w:t>polychoric</w:t>
      </w:r>
      <w:proofErr w:type="spellEnd"/>
      <w:r w:rsidRPr="006C312D">
        <w:t xml:space="preserve"> correlation coefficient. </w:t>
      </w:r>
      <w:r w:rsidRPr="006C312D">
        <w:rPr>
          <w:i/>
        </w:rPr>
        <w:t xml:space="preserve">Psychometrika 44, </w:t>
      </w:r>
      <w:r w:rsidRPr="006C312D">
        <w:t>443–60</w:t>
      </w:r>
      <w:r w:rsidRPr="006C312D">
        <w:rPr>
          <w:i/>
        </w:rPr>
        <w:t>.</w:t>
      </w:r>
    </w:p>
    <w:p w14:paraId="633A3B06" w14:textId="77777777" w:rsidR="00F6323D" w:rsidRPr="006C312D" w:rsidRDefault="00F6323D" w:rsidP="00F6323D">
      <w:pPr>
        <w:pStyle w:val="References"/>
      </w:pPr>
      <w:r w:rsidRPr="00AA4A28">
        <w:t>Rothman</w:t>
      </w:r>
      <w:r w:rsidRPr="006C312D">
        <w:t xml:space="preserve">, R., Slattery, J. B., Vranek, J. L., &amp; Resnick, L. B. (2002). </w:t>
      </w:r>
      <w:r w:rsidRPr="006C312D">
        <w:rPr>
          <w:i/>
          <w:iCs/>
        </w:rPr>
        <w:t xml:space="preserve">Benchmarking and alignment of standards and testing </w:t>
      </w:r>
      <w:r w:rsidRPr="006C312D">
        <w:t>[Technical Report 566]. Washington, DC: Center for the Study of Evaluation.</w:t>
      </w:r>
    </w:p>
    <w:p w14:paraId="4BF733BD" w14:textId="77777777" w:rsidR="00F6323D" w:rsidRPr="006C312D" w:rsidRDefault="00F6323D" w:rsidP="00F6323D">
      <w:pPr>
        <w:pStyle w:val="References"/>
      </w:pPr>
      <w:r w:rsidRPr="00AA4A28">
        <w:t>Sireci</w:t>
      </w:r>
      <w:r w:rsidRPr="006C312D">
        <w:t xml:space="preserve">, S. G. (1998). Gathering and analyzing content validity data. </w:t>
      </w:r>
      <w:r w:rsidRPr="006C312D">
        <w:rPr>
          <w:i/>
          <w:iCs/>
        </w:rPr>
        <w:t>Educational Assessment</w:t>
      </w:r>
      <w:r w:rsidRPr="006C312D">
        <w:rPr>
          <w:i/>
        </w:rPr>
        <w:t>, 5</w:t>
      </w:r>
      <w:r w:rsidRPr="006C312D">
        <w:t>, 299–321.</w:t>
      </w:r>
    </w:p>
    <w:p w14:paraId="6588BC57" w14:textId="77777777" w:rsidR="00F6323D" w:rsidRPr="006C312D" w:rsidRDefault="00F6323D" w:rsidP="00F6323D">
      <w:pPr>
        <w:pStyle w:val="References"/>
        <w:rPr>
          <w:rFonts w:cs="Arial"/>
          <w:color w:val="000000"/>
          <w:shd w:val="clear" w:color="auto" w:fill="FFFFFF"/>
        </w:rPr>
      </w:pPr>
      <w:r w:rsidRPr="00AA4A28">
        <w:rPr>
          <w:rFonts w:cs="Arial"/>
          <w:color w:val="000000"/>
          <w:shd w:val="clear" w:color="auto" w:fill="FFFFFF"/>
        </w:rPr>
        <w:lastRenderedPageBreak/>
        <w:t>Stocking</w:t>
      </w:r>
      <w:r w:rsidRPr="006C312D">
        <w:rPr>
          <w:rFonts w:cs="Arial"/>
          <w:color w:val="000000"/>
          <w:shd w:val="clear" w:color="auto" w:fill="FFFFFF"/>
        </w:rPr>
        <w:t xml:space="preserve">, M. L. (1996). </w:t>
      </w:r>
      <w:r w:rsidRPr="006C312D">
        <w:rPr>
          <w:rFonts w:cs="Arial"/>
          <w:i/>
          <w:color w:val="000000"/>
          <w:shd w:val="clear" w:color="auto" w:fill="FFFFFF"/>
        </w:rPr>
        <w:t>An alternative method for scoring adaptive tests</w:t>
      </w:r>
      <w:r w:rsidRPr="006C312D">
        <w:rPr>
          <w:rFonts w:cs="Arial"/>
          <w:color w:val="000000"/>
          <w:shd w:val="clear" w:color="auto" w:fill="FFFFFF"/>
        </w:rPr>
        <w:t>. Journal of Educational and Behavioral Statistics, 21, 365–89.</w:t>
      </w:r>
    </w:p>
    <w:p w14:paraId="49AE37E9" w14:textId="4667F768" w:rsidR="00F6323D" w:rsidRPr="006C312D" w:rsidRDefault="00F6323D" w:rsidP="00F6323D">
      <w:pPr>
        <w:pStyle w:val="References"/>
      </w:pPr>
      <w:r w:rsidRPr="006C312D">
        <w:t xml:space="preserve">Zwick, R., Thayer, D. T., &amp; Mazzeo, J. (1997). Descriptive and inferential procedures for assessing differential item functioning in polytomous items. </w:t>
      </w:r>
      <w:r w:rsidRPr="006C312D">
        <w:rPr>
          <w:i/>
        </w:rPr>
        <w:t>Applied Measurement in Education, 10</w:t>
      </w:r>
      <w:r w:rsidRPr="006C312D">
        <w:t>(4), 321–44.</w:t>
      </w:r>
    </w:p>
    <w:p w14:paraId="38256E06" w14:textId="77777777" w:rsidR="009D7620" w:rsidRPr="006C312D" w:rsidRDefault="009D7620" w:rsidP="009D7620">
      <w:pPr>
        <w:pStyle w:val="Heading3"/>
        <w:pageBreakBefore/>
        <w:numPr>
          <w:ilvl w:val="0"/>
          <w:numId w:val="0"/>
        </w:numPr>
        <w:ind w:left="360" w:hanging="360"/>
      </w:pPr>
      <w:bookmarkStart w:id="507" w:name="_Toc511570788"/>
      <w:bookmarkStart w:id="508" w:name="_Toc31638829"/>
      <w:bookmarkStart w:id="509" w:name="_Toc35599028"/>
      <w:bookmarkStart w:id="510" w:name="_Toc46912823"/>
      <w:bookmarkStart w:id="511" w:name="_Toc182472582"/>
      <w:bookmarkStart w:id="512" w:name="_Hlk29460315"/>
      <w:r w:rsidRPr="006C312D">
        <w:lastRenderedPageBreak/>
        <w:t>Accessibility Information</w:t>
      </w:r>
      <w:bookmarkEnd w:id="507"/>
      <w:bookmarkEnd w:id="508"/>
      <w:bookmarkEnd w:id="509"/>
      <w:bookmarkEnd w:id="510"/>
      <w:bookmarkEnd w:id="511"/>
    </w:p>
    <w:p w14:paraId="0EFAA9F5" w14:textId="77777777" w:rsidR="009D7620" w:rsidRPr="006C312D" w:rsidRDefault="009D7620" w:rsidP="00C37D48">
      <w:pPr>
        <w:pStyle w:val="Heading4"/>
        <w:numPr>
          <w:ilvl w:val="0"/>
          <w:numId w:val="0"/>
        </w:numPr>
        <w:ind w:left="900" w:hanging="900"/>
      </w:pPr>
      <w:bookmarkStart w:id="513" w:name="_Alternative_Text_for"/>
      <w:bookmarkStart w:id="514" w:name="_Toc511570789"/>
      <w:bookmarkStart w:id="515" w:name="_Toc46912824"/>
      <w:bookmarkEnd w:id="513"/>
      <w:r w:rsidRPr="006C312D">
        <w:t>Alternative Text for Equation 7.1</w:t>
      </w:r>
      <w:bookmarkEnd w:id="514"/>
      <w:bookmarkEnd w:id="515"/>
    </w:p>
    <w:p w14:paraId="4156E44F" w14:textId="2C876122" w:rsidR="009D7620" w:rsidRPr="006C312D" w:rsidRDefault="009D7620" w:rsidP="009D7620">
      <w:r w:rsidRPr="006C312D">
        <w:rPr>
          <w:i/>
        </w:rPr>
        <w:t>p</w:t>
      </w:r>
      <w:r w:rsidRPr="006C312D">
        <w:t xml:space="preserve">-value sub dich equals the fraction with the numerator the sum of X sub </w:t>
      </w:r>
      <w:proofErr w:type="spellStart"/>
      <w:r w:rsidRPr="006C312D">
        <w:t>ic</w:t>
      </w:r>
      <w:proofErr w:type="spellEnd"/>
      <w:r w:rsidRPr="006C312D">
        <w:t xml:space="preserve"> and the denominator N sub I end fraction.</w:t>
      </w:r>
      <w:r w:rsidR="00077955">
        <w:t xml:space="preserve"> </w:t>
      </w:r>
      <w:r w:rsidR="00077955" w:rsidRPr="00077955">
        <w:rPr>
          <w:i/>
          <w:iCs/>
        </w:rPr>
        <w:t xml:space="preserve">(Return to </w:t>
      </w:r>
      <w:hyperlink w:anchor="EQ7_1" w:history="1">
        <w:r w:rsidR="00077955" w:rsidRPr="009F02B2">
          <w:rPr>
            <w:rStyle w:val="Hyperlink"/>
            <w:i/>
            <w:iCs/>
          </w:rPr>
          <w:t>equation 7.1</w:t>
        </w:r>
      </w:hyperlink>
      <w:r w:rsidR="00077955" w:rsidRPr="00077955">
        <w:rPr>
          <w:i/>
          <w:iCs/>
        </w:rPr>
        <w:t>.)</w:t>
      </w:r>
    </w:p>
    <w:p w14:paraId="3D818F67" w14:textId="77777777" w:rsidR="009D7620" w:rsidRPr="006C312D" w:rsidRDefault="009D7620" w:rsidP="00C37D48">
      <w:pPr>
        <w:pStyle w:val="Heading4"/>
        <w:numPr>
          <w:ilvl w:val="0"/>
          <w:numId w:val="0"/>
        </w:numPr>
        <w:ind w:left="900" w:hanging="900"/>
      </w:pPr>
      <w:bookmarkStart w:id="516" w:name="_Alternative_Text_for_1"/>
      <w:bookmarkStart w:id="517" w:name="_Toc511570790"/>
      <w:bookmarkStart w:id="518" w:name="_Toc46912825"/>
      <w:bookmarkEnd w:id="516"/>
      <w:r w:rsidRPr="006C312D">
        <w:t>Alternative Text for Equation 7.2</w:t>
      </w:r>
      <w:bookmarkEnd w:id="517"/>
      <w:bookmarkEnd w:id="518"/>
    </w:p>
    <w:p w14:paraId="2E67410E" w14:textId="2B3F47D9" w:rsidR="009D7620" w:rsidRPr="006C312D" w:rsidRDefault="009D7620" w:rsidP="009D7620">
      <w:r w:rsidRPr="006C312D">
        <w:rPr>
          <w:i/>
        </w:rPr>
        <w:t>p</w:t>
      </w:r>
      <w:r w:rsidRPr="006C312D">
        <w:t xml:space="preserve">-value sub poly equals the fraction with the numerator X sub </w:t>
      </w:r>
      <w:proofErr w:type="spellStart"/>
      <w:r w:rsidRPr="006C312D">
        <w:t>ij</w:t>
      </w:r>
      <w:proofErr w:type="spellEnd"/>
      <w:r w:rsidRPr="006C312D">
        <w:t xml:space="preserve"> and the denominator N sub i times Max of X sub I end fraction.</w:t>
      </w:r>
      <w:r w:rsidR="00077955">
        <w:t xml:space="preserve"> </w:t>
      </w:r>
      <w:r w:rsidR="00077955" w:rsidRPr="00077955">
        <w:rPr>
          <w:i/>
          <w:iCs/>
        </w:rPr>
        <w:t xml:space="preserve">(Return to </w:t>
      </w:r>
      <w:hyperlink w:anchor="EQ7_2" w:history="1">
        <w:r w:rsidR="00077955" w:rsidRPr="009F02B2">
          <w:rPr>
            <w:rStyle w:val="Hyperlink"/>
            <w:i/>
            <w:iCs/>
          </w:rPr>
          <w:t>equation 7.</w:t>
        </w:r>
        <w:r w:rsidR="00C82B2A" w:rsidRPr="009F02B2">
          <w:rPr>
            <w:rStyle w:val="Hyperlink"/>
            <w:i/>
            <w:iCs/>
          </w:rPr>
          <w:t>2</w:t>
        </w:r>
      </w:hyperlink>
      <w:r w:rsidR="00077955" w:rsidRPr="00077955">
        <w:rPr>
          <w:i/>
          <w:iCs/>
        </w:rPr>
        <w:t>.)</w:t>
      </w:r>
    </w:p>
    <w:p w14:paraId="4A37795F" w14:textId="77777777" w:rsidR="009D7620" w:rsidRPr="006C312D" w:rsidRDefault="009D7620" w:rsidP="00C37D48">
      <w:pPr>
        <w:pStyle w:val="Heading4"/>
        <w:numPr>
          <w:ilvl w:val="0"/>
          <w:numId w:val="0"/>
        </w:numPr>
        <w:ind w:left="900" w:hanging="900"/>
      </w:pPr>
      <w:bookmarkStart w:id="519" w:name="_Alternative_Text_for_2"/>
      <w:bookmarkStart w:id="520" w:name="_Toc511570791"/>
      <w:bookmarkStart w:id="521" w:name="_Toc46912826"/>
      <w:bookmarkEnd w:id="519"/>
      <w:r w:rsidRPr="006C312D">
        <w:t>Alternative Text for Equation 7.3</w:t>
      </w:r>
      <w:bookmarkEnd w:id="520"/>
      <w:bookmarkEnd w:id="521"/>
    </w:p>
    <w:p w14:paraId="4D380FB2" w14:textId="66C296F7" w:rsidR="009D7620" w:rsidRPr="006C312D" w:rsidRDefault="009D7620" w:rsidP="009D7620">
      <w:r w:rsidRPr="006C312D">
        <w:t xml:space="preserve">r sub </w:t>
      </w:r>
      <w:proofErr w:type="spellStart"/>
      <w:r w:rsidRPr="006C312D">
        <w:t>polyreg</w:t>
      </w:r>
      <w:proofErr w:type="spellEnd"/>
      <w:r w:rsidRPr="006C312D">
        <w:t xml:space="preserve"> equals the fraction Beta sub hat times S tot divided by the square root of Beta sub hat squared times s sub tot squared plus 1.</w:t>
      </w:r>
      <w:r w:rsidR="00077955">
        <w:t xml:space="preserve"> </w:t>
      </w:r>
      <w:r w:rsidR="00077955" w:rsidRPr="00077955">
        <w:rPr>
          <w:i/>
          <w:iCs/>
        </w:rPr>
        <w:t xml:space="preserve">(Return to </w:t>
      </w:r>
      <w:hyperlink w:anchor="EQ7_3" w:history="1">
        <w:r w:rsidR="00077955" w:rsidRPr="009F02B2">
          <w:rPr>
            <w:rStyle w:val="Hyperlink"/>
            <w:i/>
            <w:iCs/>
          </w:rPr>
          <w:t>equation 7.</w:t>
        </w:r>
        <w:r w:rsidR="00C82B2A" w:rsidRPr="009F02B2">
          <w:rPr>
            <w:rStyle w:val="Hyperlink"/>
            <w:i/>
            <w:iCs/>
          </w:rPr>
          <w:t>3</w:t>
        </w:r>
      </w:hyperlink>
      <w:r w:rsidR="00077955" w:rsidRPr="00077955">
        <w:rPr>
          <w:i/>
          <w:iCs/>
        </w:rPr>
        <w:t>.)</w:t>
      </w:r>
    </w:p>
    <w:p w14:paraId="7ABF05DD" w14:textId="77777777" w:rsidR="009D7620" w:rsidRPr="006C312D" w:rsidRDefault="009D7620" w:rsidP="00C37D48">
      <w:pPr>
        <w:pStyle w:val="Heading4"/>
        <w:numPr>
          <w:ilvl w:val="0"/>
          <w:numId w:val="0"/>
        </w:numPr>
        <w:ind w:left="900" w:hanging="900"/>
      </w:pPr>
      <w:bookmarkStart w:id="522" w:name="_Alternative_Text_for_3"/>
      <w:bookmarkStart w:id="523" w:name="_Toc511570792"/>
      <w:bookmarkStart w:id="524" w:name="_Toc46912827"/>
      <w:bookmarkEnd w:id="522"/>
      <w:r w:rsidRPr="006C312D">
        <w:t>Alternative Text for Equation 7.4</w:t>
      </w:r>
      <w:bookmarkEnd w:id="523"/>
      <w:bookmarkEnd w:id="524"/>
    </w:p>
    <w:p w14:paraId="0D50E633" w14:textId="60AC790E" w:rsidR="009D7620" w:rsidRPr="006C312D" w:rsidRDefault="009D7620" w:rsidP="009D7620">
      <w:r w:rsidRPr="006C312D">
        <w:t xml:space="preserve">Alpha sub MH equals the numerator open parenthesis the sum sub m of R sub rm times W sub </w:t>
      </w:r>
      <w:proofErr w:type="spellStart"/>
      <w:r w:rsidRPr="006C312D">
        <w:t>fm</w:t>
      </w:r>
      <w:proofErr w:type="spellEnd"/>
      <w:r w:rsidRPr="006C312D">
        <w:t xml:space="preserve"> divided by N sub tm close parenthesis divided by the denominator open parenthesis the sum sub m of R sub </w:t>
      </w:r>
      <w:proofErr w:type="spellStart"/>
      <w:r w:rsidRPr="006C312D">
        <w:t>fm</w:t>
      </w:r>
      <w:proofErr w:type="spellEnd"/>
      <w:r w:rsidRPr="006C312D">
        <w:t xml:space="preserve"> times W sub rm divided by N sub tm closed parenthesis.</w:t>
      </w:r>
      <w:r w:rsidR="00077955">
        <w:t xml:space="preserve"> </w:t>
      </w:r>
      <w:r w:rsidR="00077955" w:rsidRPr="00077955">
        <w:rPr>
          <w:i/>
          <w:iCs/>
        </w:rPr>
        <w:t xml:space="preserve">(Return to </w:t>
      </w:r>
      <w:hyperlink w:anchor="EQ7_4" w:history="1">
        <w:r w:rsidR="00077955" w:rsidRPr="009F02B2">
          <w:rPr>
            <w:rStyle w:val="Hyperlink"/>
            <w:i/>
            <w:iCs/>
          </w:rPr>
          <w:t>equation 7.</w:t>
        </w:r>
        <w:r w:rsidR="00C82B2A" w:rsidRPr="009F02B2">
          <w:rPr>
            <w:rStyle w:val="Hyperlink"/>
            <w:i/>
            <w:iCs/>
          </w:rPr>
          <w:t>4</w:t>
        </w:r>
      </w:hyperlink>
      <w:r w:rsidR="00077955" w:rsidRPr="00077955">
        <w:rPr>
          <w:i/>
          <w:iCs/>
        </w:rPr>
        <w:t>.)</w:t>
      </w:r>
    </w:p>
    <w:p w14:paraId="739BF031" w14:textId="77777777" w:rsidR="009D7620" w:rsidRPr="006C312D" w:rsidRDefault="009D7620" w:rsidP="00C37D48">
      <w:pPr>
        <w:pStyle w:val="Heading4"/>
        <w:numPr>
          <w:ilvl w:val="0"/>
          <w:numId w:val="0"/>
        </w:numPr>
        <w:ind w:left="900" w:hanging="900"/>
      </w:pPr>
      <w:bookmarkStart w:id="525" w:name="_Alternative_Text_for_4"/>
      <w:bookmarkStart w:id="526" w:name="_Toc511570793"/>
      <w:bookmarkStart w:id="527" w:name="_Toc46912828"/>
      <w:bookmarkEnd w:id="525"/>
      <w:r w:rsidRPr="006C312D">
        <w:t>Alternative Text for Equation 7.5</w:t>
      </w:r>
      <w:bookmarkEnd w:id="526"/>
      <w:bookmarkEnd w:id="527"/>
    </w:p>
    <w:p w14:paraId="405A7472" w14:textId="40FDBF65" w:rsidR="009D7620" w:rsidRPr="006C312D" w:rsidRDefault="009D7620" w:rsidP="009D7620">
      <w:r w:rsidRPr="006C312D">
        <w:t>MH D - DIF equals negative 2.35 times the natural logarithm open bracket alpha sub MH close bracket.</w:t>
      </w:r>
      <w:r w:rsidR="00077955">
        <w:t xml:space="preserve"> </w:t>
      </w:r>
      <w:r w:rsidR="00077955" w:rsidRPr="00077955">
        <w:rPr>
          <w:i/>
          <w:iCs/>
        </w:rPr>
        <w:t xml:space="preserve">(Return to </w:t>
      </w:r>
      <w:hyperlink w:anchor="EQ7_5" w:history="1">
        <w:r w:rsidR="00077955" w:rsidRPr="009F02B2">
          <w:rPr>
            <w:rStyle w:val="Hyperlink"/>
            <w:i/>
            <w:iCs/>
          </w:rPr>
          <w:t>equation 7.</w:t>
        </w:r>
        <w:r w:rsidR="00C82B2A" w:rsidRPr="009F02B2">
          <w:rPr>
            <w:rStyle w:val="Hyperlink"/>
            <w:i/>
            <w:iCs/>
          </w:rPr>
          <w:t>5</w:t>
        </w:r>
      </w:hyperlink>
      <w:r w:rsidR="00077955" w:rsidRPr="00077955">
        <w:rPr>
          <w:i/>
          <w:iCs/>
        </w:rPr>
        <w:t>.)</w:t>
      </w:r>
    </w:p>
    <w:p w14:paraId="693221F0" w14:textId="77777777" w:rsidR="009D7620" w:rsidRPr="006C312D" w:rsidRDefault="009D7620" w:rsidP="00C37D48">
      <w:pPr>
        <w:pStyle w:val="Heading4"/>
        <w:numPr>
          <w:ilvl w:val="0"/>
          <w:numId w:val="0"/>
        </w:numPr>
        <w:ind w:left="900" w:hanging="900"/>
      </w:pPr>
      <w:bookmarkStart w:id="528" w:name="_Alternative_Text_for_5"/>
      <w:bookmarkStart w:id="529" w:name="_Toc511570794"/>
      <w:bookmarkStart w:id="530" w:name="_Toc46912829"/>
      <w:bookmarkEnd w:id="528"/>
      <w:r w:rsidRPr="006C312D">
        <w:t>Alternative Text for Equation 7.6</w:t>
      </w:r>
      <w:bookmarkEnd w:id="529"/>
      <w:bookmarkEnd w:id="530"/>
    </w:p>
    <w:p w14:paraId="434CDCF0" w14:textId="5AC3D50A" w:rsidR="009D7620" w:rsidRPr="006C312D" w:rsidRDefault="009D7620" w:rsidP="009D7620">
      <w:r w:rsidRPr="006C312D">
        <w:t xml:space="preserve">SMD equals the fraction with numerator the sum from m equals 1 to M of N sub </w:t>
      </w:r>
      <w:proofErr w:type="spellStart"/>
      <w:r w:rsidRPr="006C312D">
        <w:t>fm</w:t>
      </w:r>
      <w:proofErr w:type="spellEnd"/>
      <w:r w:rsidRPr="006C312D">
        <w:t xml:space="preserve"> times E sub f of Y from X equals m and denominator the sum from m equals 1 to M of N sub </w:t>
      </w:r>
      <w:proofErr w:type="spellStart"/>
      <w:r w:rsidRPr="006C312D">
        <w:t>fm</w:t>
      </w:r>
      <w:proofErr w:type="spellEnd"/>
      <w:r w:rsidRPr="006C312D">
        <w:t xml:space="preserve"> end fraction minus the fraction with numerator the sum from m equals 1 to M of N sub </w:t>
      </w:r>
      <w:proofErr w:type="spellStart"/>
      <w:r w:rsidRPr="006C312D">
        <w:t>fm</w:t>
      </w:r>
      <w:proofErr w:type="spellEnd"/>
      <w:r w:rsidRPr="006C312D">
        <w:t xml:space="preserve"> times E sub r of Y from X equals m and denominator the sum from m equals 1 to M of N sub </w:t>
      </w:r>
      <w:proofErr w:type="spellStart"/>
      <w:r w:rsidRPr="006C312D">
        <w:t>fm</w:t>
      </w:r>
      <w:proofErr w:type="spellEnd"/>
      <w:r w:rsidRPr="006C312D">
        <w:t xml:space="preserve"> end fraction equals the fraction with the numerator the sum from m equals 1 to M of D sub </w:t>
      </w:r>
      <w:proofErr w:type="spellStart"/>
      <w:r w:rsidRPr="006C312D">
        <w:t>fm</w:t>
      </w:r>
      <w:proofErr w:type="spellEnd"/>
      <w:r w:rsidRPr="006C312D">
        <w:t xml:space="preserve"> and the denominator m equals1 to M of N </w:t>
      </w:r>
      <w:proofErr w:type="spellStart"/>
      <w:r w:rsidRPr="006C312D">
        <w:t>suf</w:t>
      </w:r>
      <w:proofErr w:type="spellEnd"/>
      <w:r w:rsidRPr="006C312D">
        <w:t xml:space="preserve"> </w:t>
      </w:r>
      <w:proofErr w:type="spellStart"/>
      <w:r w:rsidRPr="006C312D">
        <w:t>fm</w:t>
      </w:r>
      <w:proofErr w:type="spellEnd"/>
      <w:r w:rsidRPr="006C312D">
        <w:t xml:space="preserve"> end fraction.</w:t>
      </w:r>
      <w:r w:rsidR="00077955">
        <w:t xml:space="preserve"> </w:t>
      </w:r>
      <w:r w:rsidR="00077955" w:rsidRPr="00077955">
        <w:rPr>
          <w:i/>
          <w:iCs/>
        </w:rPr>
        <w:t xml:space="preserve">(Return to </w:t>
      </w:r>
      <w:hyperlink w:anchor="EQ7_6" w:history="1">
        <w:r w:rsidR="00077955" w:rsidRPr="009F02B2">
          <w:rPr>
            <w:rStyle w:val="Hyperlink"/>
            <w:i/>
            <w:iCs/>
          </w:rPr>
          <w:t>equation 7.</w:t>
        </w:r>
        <w:r w:rsidR="00C82B2A" w:rsidRPr="009F02B2">
          <w:rPr>
            <w:rStyle w:val="Hyperlink"/>
            <w:i/>
            <w:iCs/>
          </w:rPr>
          <w:t>6</w:t>
        </w:r>
      </w:hyperlink>
      <w:r w:rsidR="00077955" w:rsidRPr="00077955">
        <w:rPr>
          <w:i/>
          <w:iCs/>
        </w:rPr>
        <w:t>.)</w:t>
      </w:r>
    </w:p>
    <w:p w14:paraId="76C4BA7A" w14:textId="77777777" w:rsidR="009D7620" w:rsidRPr="006C312D" w:rsidRDefault="009D7620" w:rsidP="00C37D48">
      <w:pPr>
        <w:pStyle w:val="Heading4"/>
        <w:numPr>
          <w:ilvl w:val="0"/>
          <w:numId w:val="0"/>
        </w:numPr>
        <w:ind w:left="900" w:hanging="900"/>
      </w:pPr>
      <w:bookmarkStart w:id="531" w:name="_Alternative_Text_for_6"/>
      <w:bookmarkStart w:id="532" w:name="_Toc511570795"/>
      <w:bookmarkStart w:id="533" w:name="_Toc46912830"/>
      <w:bookmarkEnd w:id="512"/>
      <w:bookmarkEnd w:id="531"/>
      <w:r w:rsidRPr="006C312D">
        <w:t>Alternative Text for Equation 7.7</w:t>
      </w:r>
      <w:bookmarkEnd w:id="532"/>
      <w:bookmarkEnd w:id="533"/>
    </w:p>
    <w:p w14:paraId="7432CB9C" w14:textId="77777777" w:rsidR="009D7620" w:rsidRPr="006C312D" w:rsidRDefault="009D7620" w:rsidP="009D7620">
      <w:r w:rsidRPr="006C312D">
        <w:t xml:space="preserve">P sub </w:t>
      </w:r>
      <w:proofErr w:type="spellStart"/>
      <w:r w:rsidRPr="006C312D">
        <w:t>ih</w:t>
      </w:r>
      <w:proofErr w:type="spellEnd"/>
      <w:r w:rsidRPr="006C312D">
        <w:t xml:space="preserve"> of theta sub j equals:</w:t>
      </w:r>
    </w:p>
    <w:p w14:paraId="5BBA1216" w14:textId="77777777" w:rsidR="009D7620" w:rsidRPr="006C312D" w:rsidRDefault="009D7620" w:rsidP="009D7620">
      <w:r w:rsidRPr="006C312D">
        <w:t xml:space="preserve">The numerator exp open parenthesis the sum from v equals 1 to h of Da sub i open parenthesis theta sub j minus b sub I plus d sub iv close parenthesis close parenthesis divided by the denominator open parenthesis 1 plus the sum from c equals 1 </w:t>
      </w:r>
      <w:proofErr w:type="spellStart"/>
      <w:r w:rsidRPr="006C312D">
        <w:t>to n</w:t>
      </w:r>
      <w:proofErr w:type="spellEnd"/>
      <w:r w:rsidRPr="006C312D">
        <w:t xml:space="preserve"> sub I exp open parenthesis the sum from v equals 1 to c of Da sub I open parenthesis theta sub j minus b sub I plus d sub iv close parenthesis close parenthesis close parenthesis, if score h equals 1, 2, …, n sub i.</w:t>
      </w:r>
    </w:p>
    <w:p w14:paraId="0C54BDEC" w14:textId="77777777" w:rsidR="009D7620" w:rsidRPr="006C312D" w:rsidRDefault="009D7620" w:rsidP="009D7620">
      <w:r w:rsidRPr="006C312D">
        <w:t xml:space="preserve">P sub </w:t>
      </w:r>
      <w:proofErr w:type="spellStart"/>
      <w:r w:rsidRPr="006C312D">
        <w:t>ih</w:t>
      </w:r>
      <w:proofErr w:type="spellEnd"/>
      <w:r w:rsidRPr="006C312D">
        <w:t xml:space="preserve"> of theta sub j equals:</w:t>
      </w:r>
    </w:p>
    <w:p w14:paraId="2A06B7BD" w14:textId="7AAB85B4" w:rsidR="009D7620" w:rsidRPr="006C312D" w:rsidRDefault="009D7620" w:rsidP="009D7620">
      <w:r w:rsidRPr="006C312D">
        <w:t xml:space="preserve">1 divided by the denominator open parenthesis 1 plus the sum from c equals 1 </w:t>
      </w:r>
      <w:proofErr w:type="spellStart"/>
      <w:r w:rsidRPr="006C312D">
        <w:t>to n</w:t>
      </w:r>
      <w:proofErr w:type="spellEnd"/>
      <w:r w:rsidRPr="006C312D">
        <w:t xml:space="preserve"> sub I exp open parenthesis the sum from v equals 1 to c of Da sub I open parenthesis theta sub j minus b sub I plus d sub iv close parenthesis close parenthesis close parenthesis, if score h equals 0.</w:t>
      </w:r>
      <w:r w:rsidR="00077955">
        <w:t xml:space="preserve"> </w:t>
      </w:r>
      <w:r w:rsidR="00077955" w:rsidRPr="00077955">
        <w:rPr>
          <w:i/>
          <w:iCs/>
        </w:rPr>
        <w:t xml:space="preserve">(Return to </w:t>
      </w:r>
      <w:hyperlink w:anchor="EQ7_7" w:history="1">
        <w:r w:rsidR="00077955" w:rsidRPr="009F02B2">
          <w:rPr>
            <w:rStyle w:val="Hyperlink"/>
            <w:i/>
            <w:iCs/>
          </w:rPr>
          <w:t>equation 7.</w:t>
        </w:r>
        <w:r w:rsidR="00C82B2A" w:rsidRPr="009F02B2">
          <w:rPr>
            <w:rStyle w:val="Hyperlink"/>
            <w:i/>
            <w:iCs/>
          </w:rPr>
          <w:t>7</w:t>
        </w:r>
      </w:hyperlink>
      <w:r w:rsidR="00077955" w:rsidRPr="00077955">
        <w:rPr>
          <w:i/>
          <w:iCs/>
        </w:rPr>
        <w:t>.)</w:t>
      </w:r>
    </w:p>
    <w:p w14:paraId="5EC39F8E" w14:textId="77777777" w:rsidR="009D7620" w:rsidRPr="006C312D" w:rsidRDefault="009D7620" w:rsidP="00C37D48">
      <w:pPr>
        <w:pStyle w:val="Heading4"/>
        <w:numPr>
          <w:ilvl w:val="0"/>
          <w:numId w:val="0"/>
        </w:numPr>
        <w:ind w:left="900" w:hanging="900"/>
      </w:pPr>
      <w:bookmarkStart w:id="534" w:name="_Alternative_Text_for_7"/>
      <w:bookmarkStart w:id="535" w:name="_Toc46912831"/>
      <w:bookmarkEnd w:id="534"/>
      <w:r w:rsidRPr="006C312D">
        <w:lastRenderedPageBreak/>
        <w:t>Alternative Text for Equation 7.8</w:t>
      </w:r>
      <w:bookmarkEnd w:id="535"/>
    </w:p>
    <w:p w14:paraId="11CCF8E2" w14:textId="4ECA6719" w:rsidR="009D7620" w:rsidRPr="006C312D" w:rsidRDefault="009D7620" w:rsidP="009D7620">
      <w:r w:rsidRPr="006C312D">
        <w:t>Z equals the numerator open absolute symbol, D subtracts Md sub D, close absolute symbol, divided by the denominator of 0.74 times IQR.</w:t>
      </w:r>
      <w:r w:rsidR="00077955">
        <w:t xml:space="preserve"> </w:t>
      </w:r>
      <w:r w:rsidR="00077955" w:rsidRPr="00077955">
        <w:rPr>
          <w:i/>
          <w:iCs/>
        </w:rPr>
        <w:t xml:space="preserve">(Return to </w:t>
      </w:r>
      <w:hyperlink w:anchor="EQ7_8" w:history="1">
        <w:r w:rsidR="00077955" w:rsidRPr="009F02B2">
          <w:rPr>
            <w:rStyle w:val="Hyperlink"/>
            <w:i/>
            <w:iCs/>
          </w:rPr>
          <w:t>equation 7.</w:t>
        </w:r>
        <w:r w:rsidR="00C82B2A" w:rsidRPr="009F02B2">
          <w:rPr>
            <w:rStyle w:val="Hyperlink"/>
            <w:i/>
            <w:iCs/>
          </w:rPr>
          <w:t>8</w:t>
        </w:r>
      </w:hyperlink>
      <w:r w:rsidR="00077955" w:rsidRPr="00077955">
        <w:rPr>
          <w:i/>
          <w:iCs/>
        </w:rPr>
        <w:t>.)</w:t>
      </w:r>
    </w:p>
    <w:p w14:paraId="7F74B7F6" w14:textId="77777777" w:rsidR="009D7620" w:rsidRPr="006C312D" w:rsidRDefault="009D7620" w:rsidP="00C37D48">
      <w:pPr>
        <w:pStyle w:val="Heading4"/>
        <w:numPr>
          <w:ilvl w:val="0"/>
          <w:numId w:val="0"/>
        </w:numPr>
        <w:ind w:left="900" w:hanging="900"/>
      </w:pPr>
      <w:bookmarkStart w:id="536" w:name="_Alternative_Text_for_8"/>
      <w:bookmarkStart w:id="537" w:name="_Toc46912832"/>
      <w:bookmarkEnd w:id="536"/>
      <w:r w:rsidRPr="006C312D">
        <w:t>Alternative Text for Equation 7.9</w:t>
      </w:r>
      <w:bookmarkEnd w:id="537"/>
    </w:p>
    <w:p w14:paraId="3BC24B9C" w14:textId="4DDC4941" w:rsidR="009D7620" w:rsidRPr="006C312D" w:rsidRDefault="009D7620" w:rsidP="009D7620">
      <w:r w:rsidRPr="006C312D">
        <w:t xml:space="preserve">Epsilon of theta equals the sum from i equals 1 to </w:t>
      </w:r>
      <w:proofErr w:type="spellStart"/>
      <w:r w:rsidRPr="006C312D">
        <w:t>ndich</w:t>
      </w:r>
      <w:proofErr w:type="spellEnd"/>
      <w:r w:rsidRPr="006C312D">
        <w:t xml:space="preserve"> of P sub i of theta plus the sum from j equals 1 to </w:t>
      </w:r>
      <w:proofErr w:type="spellStart"/>
      <w:r w:rsidRPr="006C312D">
        <w:t>npoly</w:t>
      </w:r>
      <w:proofErr w:type="spellEnd"/>
      <w:r w:rsidRPr="006C312D">
        <w:t xml:space="preserve"> times the sum of x equals 1 to m of s sub </w:t>
      </w:r>
      <w:proofErr w:type="spellStart"/>
      <w:r w:rsidRPr="006C312D">
        <w:t>xj</w:t>
      </w:r>
      <w:proofErr w:type="spellEnd"/>
      <w:r w:rsidRPr="006C312D">
        <w:t xml:space="preserve"> times P sub </w:t>
      </w:r>
      <w:proofErr w:type="spellStart"/>
      <w:r w:rsidRPr="006C312D">
        <w:t>xj</w:t>
      </w:r>
      <w:proofErr w:type="spellEnd"/>
      <w:r w:rsidRPr="006C312D">
        <w:t xml:space="preserve"> of theta.</w:t>
      </w:r>
      <w:r w:rsidR="00077955">
        <w:t xml:space="preserve"> </w:t>
      </w:r>
      <w:r w:rsidR="00077955" w:rsidRPr="00077955">
        <w:rPr>
          <w:i/>
          <w:iCs/>
        </w:rPr>
        <w:t xml:space="preserve">(Return to </w:t>
      </w:r>
      <w:hyperlink w:anchor="EQ7_9" w:history="1">
        <w:r w:rsidR="00077955" w:rsidRPr="009F02B2">
          <w:rPr>
            <w:rStyle w:val="Hyperlink"/>
            <w:i/>
            <w:iCs/>
          </w:rPr>
          <w:t>equation 7.</w:t>
        </w:r>
        <w:r w:rsidR="00C82B2A" w:rsidRPr="009F02B2">
          <w:rPr>
            <w:rStyle w:val="Hyperlink"/>
            <w:i/>
            <w:iCs/>
          </w:rPr>
          <w:t>9</w:t>
        </w:r>
      </w:hyperlink>
      <w:r w:rsidR="00077955" w:rsidRPr="00077955">
        <w:rPr>
          <w:i/>
          <w:iCs/>
        </w:rPr>
        <w:t>.)</w:t>
      </w:r>
    </w:p>
    <w:p w14:paraId="2F0CA306" w14:textId="35D6C072" w:rsidR="001D3C7F" w:rsidRPr="006C312D" w:rsidRDefault="001D3C7F" w:rsidP="001D3C7F">
      <w:pPr>
        <w:pStyle w:val="Heading4"/>
        <w:numPr>
          <w:ilvl w:val="0"/>
          <w:numId w:val="0"/>
        </w:numPr>
        <w:ind w:left="900" w:hanging="900"/>
      </w:pPr>
      <w:bookmarkStart w:id="538" w:name="_Alternative_Text_for_9"/>
      <w:bookmarkStart w:id="539" w:name="_Toc46912833"/>
      <w:bookmarkEnd w:id="538"/>
      <w:r w:rsidRPr="006C312D">
        <w:t>Alternative Text for Equation 7.</w:t>
      </w:r>
      <w:r>
        <w:t>10</w:t>
      </w:r>
    </w:p>
    <w:p w14:paraId="12D6FA78" w14:textId="2DA32A7F" w:rsidR="001D3C7F" w:rsidRPr="006C312D" w:rsidRDefault="008B3737" w:rsidP="001D3C7F">
      <w:r>
        <w:t xml:space="preserve">Scale score equals </w:t>
      </w:r>
      <w:r w:rsidR="00302190">
        <w:t>intercept a plus slope times theta.</w:t>
      </w:r>
      <w:r w:rsidR="00077955">
        <w:t xml:space="preserve"> </w:t>
      </w:r>
      <w:r w:rsidR="00077955" w:rsidRPr="00077955">
        <w:rPr>
          <w:i/>
          <w:iCs/>
        </w:rPr>
        <w:t xml:space="preserve">(Return to </w:t>
      </w:r>
      <w:hyperlink w:anchor="EQ7_10" w:history="1">
        <w:r w:rsidR="00077955" w:rsidRPr="009F02B2">
          <w:rPr>
            <w:rStyle w:val="Hyperlink"/>
            <w:i/>
            <w:iCs/>
          </w:rPr>
          <w:t>equation 7.1</w:t>
        </w:r>
        <w:r w:rsidR="00C82B2A" w:rsidRPr="009F02B2">
          <w:rPr>
            <w:rStyle w:val="Hyperlink"/>
            <w:i/>
            <w:iCs/>
          </w:rPr>
          <w:t>0</w:t>
        </w:r>
      </w:hyperlink>
      <w:r w:rsidR="00077955" w:rsidRPr="00077955">
        <w:rPr>
          <w:i/>
          <w:iCs/>
        </w:rPr>
        <w:t>.)</w:t>
      </w:r>
    </w:p>
    <w:p w14:paraId="7A00FC5C" w14:textId="755BAE01" w:rsidR="001D3C7F" w:rsidRPr="006C312D" w:rsidRDefault="001D3C7F" w:rsidP="001D3C7F">
      <w:pPr>
        <w:pStyle w:val="Heading4"/>
        <w:numPr>
          <w:ilvl w:val="0"/>
          <w:numId w:val="0"/>
        </w:numPr>
        <w:ind w:left="900" w:hanging="900"/>
      </w:pPr>
      <w:bookmarkStart w:id="540" w:name="_Alternative_Text_for_19"/>
      <w:bookmarkEnd w:id="540"/>
      <w:r w:rsidRPr="006C312D">
        <w:t xml:space="preserve">Alternative Text for Equation </w:t>
      </w:r>
      <w:r w:rsidR="00302190">
        <w:t>7.11</w:t>
      </w:r>
    </w:p>
    <w:p w14:paraId="12DE527B" w14:textId="0CC7B5BA" w:rsidR="001D3C7F" w:rsidRPr="006C312D" w:rsidRDefault="00733BC7" w:rsidP="001D3C7F">
      <w:r>
        <w:t xml:space="preserve">Slope </w:t>
      </w:r>
      <w:r w:rsidRPr="00560EA1">
        <w:rPr>
          <w:i/>
        </w:rPr>
        <w:t>b</w:t>
      </w:r>
      <w:r w:rsidR="00302190" w:rsidRPr="00560EA1">
        <w:rPr>
          <w:i/>
        </w:rPr>
        <w:t xml:space="preserve"> </w:t>
      </w:r>
      <w:r w:rsidR="00302190">
        <w:t xml:space="preserve">equals </w:t>
      </w:r>
      <w:r w:rsidR="00001504">
        <w:t>sigma sub scale score divided by sigma sub theta.</w:t>
      </w:r>
      <w:r w:rsidR="00077955">
        <w:t xml:space="preserve"> </w:t>
      </w:r>
      <w:r w:rsidR="00077955" w:rsidRPr="00077955">
        <w:rPr>
          <w:i/>
          <w:iCs/>
        </w:rPr>
        <w:t xml:space="preserve">(Return to </w:t>
      </w:r>
      <w:hyperlink w:anchor="EQ7_11" w:history="1">
        <w:r w:rsidR="00077955" w:rsidRPr="009F02B2">
          <w:rPr>
            <w:rStyle w:val="Hyperlink"/>
            <w:i/>
            <w:iCs/>
          </w:rPr>
          <w:t>equation</w:t>
        </w:r>
        <w:r w:rsidR="00217577">
          <w:rPr>
            <w:rStyle w:val="Hyperlink"/>
            <w:i/>
            <w:iCs/>
          </w:rPr>
          <w:t> </w:t>
        </w:r>
        <w:r w:rsidR="00077955" w:rsidRPr="009F02B2">
          <w:rPr>
            <w:rStyle w:val="Hyperlink"/>
            <w:i/>
            <w:iCs/>
          </w:rPr>
          <w:t>7.1</w:t>
        </w:r>
        <w:r w:rsidR="00C82B2A" w:rsidRPr="009F02B2">
          <w:rPr>
            <w:rStyle w:val="Hyperlink"/>
            <w:i/>
            <w:iCs/>
          </w:rPr>
          <w:t>1</w:t>
        </w:r>
      </w:hyperlink>
      <w:r w:rsidR="00077955" w:rsidRPr="00077955">
        <w:rPr>
          <w:i/>
          <w:iCs/>
        </w:rPr>
        <w:t>.)</w:t>
      </w:r>
    </w:p>
    <w:p w14:paraId="63EDD6D6" w14:textId="46B80C01" w:rsidR="001D3C7F" w:rsidRPr="006C312D" w:rsidRDefault="001D3C7F" w:rsidP="001D3C7F">
      <w:pPr>
        <w:pStyle w:val="Heading4"/>
        <w:numPr>
          <w:ilvl w:val="0"/>
          <w:numId w:val="0"/>
        </w:numPr>
        <w:ind w:left="900" w:hanging="900"/>
      </w:pPr>
      <w:bookmarkStart w:id="541" w:name="_Alternative_Text_for_20"/>
      <w:bookmarkEnd w:id="541"/>
      <w:r w:rsidRPr="006C312D">
        <w:t>Alternative Text for Equation 7.</w:t>
      </w:r>
      <w:r w:rsidR="00001504">
        <w:t>12</w:t>
      </w:r>
    </w:p>
    <w:p w14:paraId="6B5EFA78" w14:textId="09A4E286" w:rsidR="00001504" w:rsidRPr="006C312D" w:rsidRDefault="00733BC7" w:rsidP="00001504">
      <w:r>
        <w:t xml:space="preserve">Intercept </w:t>
      </w:r>
      <w:r w:rsidRPr="00560EA1">
        <w:rPr>
          <w:i/>
        </w:rPr>
        <w:t>a</w:t>
      </w:r>
      <w:r w:rsidR="00001504">
        <w:t xml:space="preserve"> equals scale score at threshold 3 subtract sigma sub scale score divided by sigma sub theta times theta sub threshold 3.</w:t>
      </w:r>
      <w:r w:rsidR="00077955">
        <w:t xml:space="preserve"> </w:t>
      </w:r>
      <w:r w:rsidR="00077955" w:rsidRPr="00077955">
        <w:rPr>
          <w:i/>
          <w:iCs/>
        </w:rPr>
        <w:t xml:space="preserve">(Return to </w:t>
      </w:r>
      <w:hyperlink w:anchor="EQ7_12" w:history="1">
        <w:r w:rsidR="00077955" w:rsidRPr="009F02B2">
          <w:rPr>
            <w:rStyle w:val="Hyperlink"/>
            <w:i/>
            <w:iCs/>
          </w:rPr>
          <w:t>equation 7.1</w:t>
        </w:r>
        <w:r w:rsidR="00C82B2A" w:rsidRPr="009F02B2">
          <w:rPr>
            <w:rStyle w:val="Hyperlink"/>
            <w:i/>
            <w:iCs/>
          </w:rPr>
          <w:t>2</w:t>
        </w:r>
      </w:hyperlink>
      <w:r w:rsidR="00077955" w:rsidRPr="00077955">
        <w:rPr>
          <w:i/>
          <w:iCs/>
        </w:rPr>
        <w:t>.)</w:t>
      </w:r>
    </w:p>
    <w:p w14:paraId="27DB613C" w14:textId="749B148F" w:rsidR="009D7620" w:rsidRPr="006C312D" w:rsidRDefault="009D7620" w:rsidP="00C37D48">
      <w:pPr>
        <w:pStyle w:val="Heading4"/>
        <w:numPr>
          <w:ilvl w:val="0"/>
          <w:numId w:val="0"/>
        </w:numPr>
        <w:ind w:left="900" w:hanging="900"/>
      </w:pPr>
      <w:bookmarkStart w:id="542" w:name="_Alternative_Text_for_22"/>
      <w:bookmarkEnd w:id="542"/>
      <w:r w:rsidRPr="006C312D">
        <w:t>Alternative Text for Equation 7.</w:t>
      </w:r>
      <w:bookmarkEnd w:id="539"/>
      <w:r w:rsidR="00595ECE" w:rsidRPr="006C312D">
        <w:t>1</w:t>
      </w:r>
      <w:r w:rsidR="00595ECE">
        <w:t>3</w:t>
      </w:r>
    </w:p>
    <w:p w14:paraId="262E122A" w14:textId="01F56515" w:rsidR="009D7620" w:rsidRPr="006C312D" w:rsidRDefault="009D7620" w:rsidP="009D7620">
      <w:pPr>
        <w:rPr>
          <w:rFonts w:eastAsiaTheme="minorHAnsi" w:cs="Arial"/>
        </w:rPr>
      </w:pPr>
      <w:r w:rsidRPr="006C312D">
        <w:t>Scale score equals scale score at threshold 3 plus sigma sub scale score divided by sigma sub theta times open bracket theta minus theta sub threshold 3 close bracket.</w:t>
      </w:r>
      <w:r w:rsidR="00077955">
        <w:t xml:space="preserve"> </w:t>
      </w:r>
      <w:r w:rsidR="00077955" w:rsidRPr="00077955">
        <w:rPr>
          <w:i/>
          <w:iCs/>
        </w:rPr>
        <w:t xml:space="preserve">(Return to </w:t>
      </w:r>
      <w:hyperlink w:anchor="EQ7_13" w:history="1">
        <w:r w:rsidR="00077955" w:rsidRPr="009F02B2">
          <w:rPr>
            <w:rStyle w:val="Hyperlink"/>
            <w:i/>
            <w:iCs/>
          </w:rPr>
          <w:t>equation 7.1</w:t>
        </w:r>
        <w:r w:rsidR="00C82B2A" w:rsidRPr="009F02B2">
          <w:rPr>
            <w:rStyle w:val="Hyperlink"/>
            <w:i/>
            <w:iCs/>
          </w:rPr>
          <w:t>3</w:t>
        </w:r>
      </w:hyperlink>
      <w:r w:rsidR="00077955" w:rsidRPr="00077955">
        <w:rPr>
          <w:i/>
          <w:iCs/>
        </w:rPr>
        <w:t>.)</w:t>
      </w:r>
    </w:p>
    <w:p w14:paraId="507BA727" w14:textId="7C7098D3" w:rsidR="009D7620" w:rsidRPr="006C312D" w:rsidRDefault="009D7620" w:rsidP="00C37D48">
      <w:pPr>
        <w:pStyle w:val="Heading4"/>
        <w:numPr>
          <w:ilvl w:val="0"/>
          <w:numId w:val="0"/>
        </w:numPr>
        <w:ind w:left="900" w:hanging="900"/>
      </w:pPr>
      <w:bookmarkStart w:id="543" w:name="_Alternative_Text_for_10"/>
      <w:bookmarkStart w:id="544" w:name="_Toc46912834"/>
      <w:bookmarkEnd w:id="543"/>
      <w:r w:rsidRPr="006C312D">
        <w:t>Alternative Text for Equation 7.</w:t>
      </w:r>
      <w:bookmarkEnd w:id="544"/>
      <w:r w:rsidR="00595ECE" w:rsidRPr="006C312D">
        <w:t>1</w:t>
      </w:r>
      <w:r w:rsidR="00595ECE">
        <w:t>4</w:t>
      </w:r>
    </w:p>
    <w:p w14:paraId="32C87177" w14:textId="4B69A58B" w:rsidR="009D7620" w:rsidRPr="006C312D" w:rsidRDefault="009D7620" w:rsidP="009D7620">
      <w:r w:rsidRPr="006C312D">
        <w:t>Alpha equals fraction with numerator K and denominator K minus 1 end fraction times open bracket 1 minus fraction with numerator sum from I equals 1 to K of S squared sub X sub I and denominator S squared sub X close bracket.</w:t>
      </w:r>
      <w:r w:rsidR="00077955">
        <w:t xml:space="preserve"> </w:t>
      </w:r>
      <w:r w:rsidR="00077955" w:rsidRPr="00077955">
        <w:rPr>
          <w:i/>
          <w:iCs/>
        </w:rPr>
        <w:t xml:space="preserve">(Return to </w:t>
      </w:r>
      <w:hyperlink w:anchor="EQ7_14" w:history="1">
        <w:r w:rsidR="00077955" w:rsidRPr="009F02B2">
          <w:rPr>
            <w:rStyle w:val="Hyperlink"/>
            <w:i/>
            <w:iCs/>
          </w:rPr>
          <w:t>equation 7.1</w:t>
        </w:r>
        <w:r w:rsidR="00C82B2A" w:rsidRPr="009F02B2">
          <w:rPr>
            <w:rStyle w:val="Hyperlink"/>
            <w:i/>
            <w:iCs/>
          </w:rPr>
          <w:t>4</w:t>
        </w:r>
      </w:hyperlink>
      <w:r w:rsidR="00077955" w:rsidRPr="00077955">
        <w:rPr>
          <w:i/>
          <w:iCs/>
        </w:rPr>
        <w:t>.)</w:t>
      </w:r>
    </w:p>
    <w:p w14:paraId="4EB5A418" w14:textId="06A3BFA1" w:rsidR="009D7620" w:rsidRPr="006C312D" w:rsidRDefault="009D7620" w:rsidP="00C37D48">
      <w:pPr>
        <w:pStyle w:val="Heading4"/>
        <w:numPr>
          <w:ilvl w:val="0"/>
          <w:numId w:val="0"/>
        </w:numPr>
        <w:ind w:left="900" w:hanging="900"/>
      </w:pPr>
      <w:bookmarkStart w:id="545" w:name="_Alternative_Text_for_11"/>
      <w:bookmarkStart w:id="546" w:name="_Toc46912835"/>
      <w:bookmarkEnd w:id="545"/>
      <w:r w:rsidRPr="006C312D">
        <w:t>Alternative Text for Equation 7.</w:t>
      </w:r>
      <w:bookmarkEnd w:id="546"/>
      <w:r w:rsidR="00595ECE" w:rsidRPr="006C312D">
        <w:t>1</w:t>
      </w:r>
      <w:r w:rsidR="00595ECE">
        <w:t>5</w:t>
      </w:r>
    </w:p>
    <w:p w14:paraId="2964F999" w14:textId="08BB63D4" w:rsidR="009D7620" w:rsidRPr="006C312D" w:rsidRDefault="009D7620" w:rsidP="009D7620">
      <w:r w:rsidRPr="006C312D">
        <w:t>Rho sub strata equals 1 minus fraction with numerator sum of sigma squared sub X sub j times open bracket 1 minus alpha sub j close bracket and denominator sigma squared sub X.</w:t>
      </w:r>
      <w:r w:rsidR="00077955">
        <w:t xml:space="preserve"> </w:t>
      </w:r>
      <w:r w:rsidR="00077955" w:rsidRPr="00077955">
        <w:rPr>
          <w:i/>
          <w:iCs/>
        </w:rPr>
        <w:t xml:space="preserve">(Return to </w:t>
      </w:r>
      <w:hyperlink w:anchor="EQ7_15" w:history="1">
        <w:r w:rsidR="00077955" w:rsidRPr="009F02B2">
          <w:rPr>
            <w:rStyle w:val="Hyperlink"/>
            <w:i/>
            <w:iCs/>
          </w:rPr>
          <w:t>equation 7.1</w:t>
        </w:r>
        <w:r w:rsidR="00C82B2A" w:rsidRPr="009F02B2">
          <w:rPr>
            <w:rStyle w:val="Hyperlink"/>
            <w:i/>
            <w:iCs/>
          </w:rPr>
          <w:t>5</w:t>
        </w:r>
      </w:hyperlink>
      <w:r w:rsidR="00077955" w:rsidRPr="00077955">
        <w:rPr>
          <w:i/>
          <w:iCs/>
        </w:rPr>
        <w:t>.)</w:t>
      </w:r>
    </w:p>
    <w:p w14:paraId="21C823FF" w14:textId="52FB4965" w:rsidR="009D7620" w:rsidRPr="006C312D" w:rsidRDefault="009D7620" w:rsidP="00C37D48">
      <w:pPr>
        <w:pStyle w:val="Heading4"/>
        <w:numPr>
          <w:ilvl w:val="0"/>
          <w:numId w:val="0"/>
        </w:numPr>
        <w:ind w:left="900" w:hanging="900"/>
      </w:pPr>
      <w:bookmarkStart w:id="547" w:name="_Alternative_Text_for_12"/>
      <w:bookmarkStart w:id="548" w:name="_Toc46912836"/>
      <w:bookmarkEnd w:id="547"/>
      <w:r w:rsidRPr="006C312D">
        <w:t>Alternative Text for Equation 7.</w:t>
      </w:r>
      <w:bookmarkEnd w:id="548"/>
      <w:r w:rsidR="00595ECE" w:rsidRPr="006C312D">
        <w:t>1</w:t>
      </w:r>
      <w:r w:rsidR="00595ECE">
        <w:t>6</w:t>
      </w:r>
    </w:p>
    <w:p w14:paraId="1619B712" w14:textId="0EFF114E" w:rsidR="009D7620" w:rsidRPr="006C312D" w:rsidRDefault="009D7620" w:rsidP="009D7620">
      <w:r w:rsidRPr="006C312D">
        <w:t>SEM equals S sub X times square root of 1 minus rho sub strata.</w:t>
      </w:r>
      <w:r w:rsidR="00077955">
        <w:t xml:space="preserve"> </w:t>
      </w:r>
      <w:r w:rsidR="00077955" w:rsidRPr="00077955">
        <w:rPr>
          <w:i/>
          <w:iCs/>
        </w:rPr>
        <w:t xml:space="preserve">(Return to </w:t>
      </w:r>
      <w:hyperlink w:anchor="EQ7_16" w:history="1">
        <w:r w:rsidR="00077955" w:rsidRPr="009F02B2">
          <w:rPr>
            <w:rStyle w:val="Hyperlink"/>
            <w:i/>
            <w:iCs/>
          </w:rPr>
          <w:t>equation 7.1</w:t>
        </w:r>
        <w:r w:rsidR="00C82B2A" w:rsidRPr="009F02B2">
          <w:rPr>
            <w:rStyle w:val="Hyperlink"/>
            <w:i/>
            <w:iCs/>
          </w:rPr>
          <w:t>6</w:t>
        </w:r>
      </w:hyperlink>
      <w:r w:rsidR="00077955" w:rsidRPr="00077955">
        <w:rPr>
          <w:i/>
          <w:iCs/>
        </w:rPr>
        <w:t>.)</w:t>
      </w:r>
    </w:p>
    <w:p w14:paraId="7390E150" w14:textId="0D3B9397" w:rsidR="009D7620" w:rsidRPr="006C312D" w:rsidRDefault="009D7620" w:rsidP="00C37D48">
      <w:pPr>
        <w:pStyle w:val="Heading4"/>
        <w:numPr>
          <w:ilvl w:val="0"/>
          <w:numId w:val="0"/>
        </w:numPr>
        <w:ind w:left="900" w:hanging="900"/>
      </w:pPr>
      <w:bookmarkStart w:id="549" w:name="_Alternative_Text_for_13"/>
      <w:bookmarkStart w:id="550" w:name="_Toc46912837"/>
      <w:bookmarkEnd w:id="549"/>
      <w:r w:rsidRPr="006C312D">
        <w:t>Alternative Text for Equation 7.</w:t>
      </w:r>
      <w:bookmarkEnd w:id="550"/>
      <w:r w:rsidR="00595ECE" w:rsidRPr="006C312D">
        <w:t>1</w:t>
      </w:r>
      <w:r w:rsidR="00595ECE">
        <w:t>7</w:t>
      </w:r>
    </w:p>
    <w:p w14:paraId="1820A79C" w14:textId="2DC9E3E4" w:rsidR="009D7620" w:rsidRPr="006C312D" w:rsidRDefault="009D7620" w:rsidP="009D7620">
      <w:r w:rsidRPr="006C312D">
        <w:t>SEM of Theta sub j equals 1 divided by the square root of I of theta sub j.</w:t>
      </w:r>
      <w:r w:rsidR="00077955">
        <w:t xml:space="preserve"> </w:t>
      </w:r>
      <w:r w:rsidR="00077955" w:rsidRPr="00077955">
        <w:rPr>
          <w:i/>
          <w:iCs/>
        </w:rPr>
        <w:t xml:space="preserve">(Return to </w:t>
      </w:r>
      <w:hyperlink w:anchor="EQ7_17" w:history="1">
        <w:r w:rsidR="00077955" w:rsidRPr="009F02B2">
          <w:rPr>
            <w:rStyle w:val="Hyperlink"/>
            <w:i/>
            <w:iCs/>
          </w:rPr>
          <w:t>equation 7.1</w:t>
        </w:r>
        <w:r w:rsidR="00C82B2A" w:rsidRPr="009F02B2">
          <w:rPr>
            <w:rStyle w:val="Hyperlink"/>
            <w:i/>
            <w:iCs/>
          </w:rPr>
          <w:t>7</w:t>
        </w:r>
      </w:hyperlink>
      <w:r w:rsidR="00077955" w:rsidRPr="00077955">
        <w:rPr>
          <w:i/>
          <w:iCs/>
        </w:rPr>
        <w:t>.)</w:t>
      </w:r>
    </w:p>
    <w:p w14:paraId="37CAD4BA" w14:textId="4199D0E9" w:rsidR="009D7620" w:rsidRPr="006C312D" w:rsidRDefault="009D7620" w:rsidP="00C37D48">
      <w:pPr>
        <w:pStyle w:val="Heading4"/>
        <w:numPr>
          <w:ilvl w:val="0"/>
          <w:numId w:val="0"/>
        </w:numPr>
        <w:ind w:left="900" w:hanging="900"/>
      </w:pPr>
      <w:bookmarkStart w:id="551" w:name="_Alternative_Text_for_14"/>
      <w:bookmarkStart w:id="552" w:name="_Toc46912838"/>
      <w:bookmarkEnd w:id="551"/>
      <w:r w:rsidRPr="006C312D">
        <w:t>Alternative Text for Equation 7.</w:t>
      </w:r>
      <w:bookmarkEnd w:id="552"/>
      <w:r w:rsidR="00595ECE" w:rsidRPr="006C312D">
        <w:t>1</w:t>
      </w:r>
      <w:r w:rsidR="00595ECE">
        <w:t>8</w:t>
      </w:r>
    </w:p>
    <w:p w14:paraId="7B4FC13A" w14:textId="7C1A2BD4" w:rsidR="009D7620" w:rsidRPr="006C312D" w:rsidRDefault="009D7620" w:rsidP="009D7620">
      <w:r w:rsidRPr="006C312D">
        <w:t xml:space="preserve">I of theta sub j equals the sum from I equals 1 </w:t>
      </w:r>
      <w:proofErr w:type="spellStart"/>
      <w:r w:rsidRPr="006C312D">
        <w:t>to n</w:t>
      </w:r>
      <w:proofErr w:type="spellEnd"/>
      <w:r w:rsidRPr="006C312D">
        <w:t xml:space="preserve"> of I sub I of theta sub j.</w:t>
      </w:r>
      <w:r w:rsidR="00077955">
        <w:t xml:space="preserve"> </w:t>
      </w:r>
      <w:r w:rsidR="00077955" w:rsidRPr="00077955">
        <w:rPr>
          <w:i/>
          <w:iCs/>
        </w:rPr>
        <w:t xml:space="preserve">(Return to </w:t>
      </w:r>
      <w:hyperlink w:anchor="EQ7_18" w:history="1">
        <w:r w:rsidR="00077955" w:rsidRPr="009F02B2">
          <w:rPr>
            <w:rStyle w:val="Hyperlink"/>
            <w:i/>
            <w:iCs/>
          </w:rPr>
          <w:t>equation 7.1</w:t>
        </w:r>
        <w:r w:rsidR="00C82B2A" w:rsidRPr="009F02B2">
          <w:rPr>
            <w:rStyle w:val="Hyperlink"/>
            <w:i/>
            <w:iCs/>
          </w:rPr>
          <w:t>8</w:t>
        </w:r>
      </w:hyperlink>
      <w:r w:rsidR="00077955" w:rsidRPr="00077955">
        <w:rPr>
          <w:i/>
          <w:iCs/>
        </w:rPr>
        <w:t>.)</w:t>
      </w:r>
    </w:p>
    <w:p w14:paraId="3DB4D039" w14:textId="44F0584E" w:rsidR="009D7620" w:rsidRPr="006C312D" w:rsidRDefault="009D7620" w:rsidP="00C37D48">
      <w:pPr>
        <w:pStyle w:val="Heading4"/>
        <w:numPr>
          <w:ilvl w:val="0"/>
          <w:numId w:val="0"/>
        </w:numPr>
        <w:ind w:left="900" w:hanging="900"/>
      </w:pPr>
      <w:bookmarkStart w:id="553" w:name="_Alternative_Text_for_15"/>
      <w:bookmarkStart w:id="554" w:name="_Toc46912839"/>
      <w:bookmarkEnd w:id="553"/>
      <w:r w:rsidRPr="006C312D">
        <w:lastRenderedPageBreak/>
        <w:t>Alternative Text for Equation 7.</w:t>
      </w:r>
      <w:bookmarkEnd w:id="554"/>
      <w:r w:rsidR="00595ECE" w:rsidRPr="006C312D">
        <w:t>1</w:t>
      </w:r>
      <w:r w:rsidR="00595ECE">
        <w:t>9</w:t>
      </w:r>
    </w:p>
    <w:p w14:paraId="5CA4E1D0" w14:textId="59097D24" w:rsidR="009D7620" w:rsidRPr="006C312D" w:rsidRDefault="009D7620" w:rsidP="009D7620">
      <w:r w:rsidRPr="006C312D">
        <w:t>I sub i of theta sub j equals open bracket s sub i2 of theta sub j minus s sub i squared of theta sub j.</w:t>
      </w:r>
      <w:r w:rsidR="00077955">
        <w:t xml:space="preserve"> </w:t>
      </w:r>
      <w:r w:rsidR="00077955" w:rsidRPr="00077955">
        <w:rPr>
          <w:i/>
          <w:iCs/>
        </w:rPr>
        <w:t xml:space="preserve">(Return to </w:t>
      </w:r>
      <w:hyperlink w:anchor="EQ7_19" w:history="1">
        <w:r w:rsidR="00077955" w:rsidRPr="009F02B2">
          <w:rPr>
            <w:rStyle w:val="Hyperlink"/>
            <w:i/>
            <w:iCs/>
          </w:rPr>
          <w:t>equation 7.1</w:t>
        </w:r>
        <w:r w:rsidR="00C82B2A" w:rsidRPr="009F02B2">
          <w:rPr>
            <w:rStyle w:val="Hyperlink"/>
            <w:i/>
            <w:iCs/>
          </w:rPr>
          <w:t>9</w:t>
        </w:r>
      </w:hyperlink>
      <w:r w:rsidR="00077955" w:rsidRPr="00077955">
        <w:rPr>
          <w:i/>
          <w:iCs/>
        </w:rPr>
        <w:t>.)</w:t>
      </w:r>
    </w:p>
    <w:p w14:paraId="3C77D0DD" w14:textId="5378841F" w:rsidR="009D7620" w:rsidRPr="006C312D" w:rsidRDefault="009D7620" w:rsidP="00C37D48">
      <w:pPr>
        <w:pStyle w:val="Heading4"/>
        <w:numPr>
          <w:ilvl w:val="0"/>
          <w:numId w:val="0"/>
        </w:numPr>
        <w:ind w:left="900" w:hanging="900"/>
      </w:pPr>
      <w:bookmarkStart w:id="555" w:name="_Alternative_Text_for_16"/>
      <w:bookmarkStart w:id="556" w:name="_Toc46912840"/>
      <w:bookmarkEnd w:id="555"/>
      <w:r w:rsidRPr="006C312D">
        <w:t>Alternative Text for Equation 7.</w:t>
      </w:r>
      <w:bookmarkEnd w:id="556"/>
      <w:r w:rsidR="00595ECE">
        <w:t>20</w:t>
      </w:r>
    </w:p>
    <w:p w14:paraId="5B948221" w14:textId="4CF7002F" w:rsidR="009D7620" w:rsidRPr="006C312D" w:rsidRDefault="009D7620" w:rsidP="009D7620">
      <w:r w:rsidRPr="006C312D">
        <w:t xml:space="preserve">S sub i of Theta sub j equals the sum from h equals zero </w:t>
      </w:r>
      <w:proofErr w:type="spellStart"/>
      <w:r w:rsidRPr="006C312D">
        <w:t>to n</w:t>
      </w:r>
      <w:proofErr w:type="spellEnd"/>
      <w:r w:rsidRPr="006C312D">
        <w:t xml:space="preserve"> of h times p sub </w:t>
      </w:r>
      <w:proofErr w:type="spellStart"/>
      <w:r w:rsidRPr="006C312D">
        <w:t>ih</w:t>
      </w:r>
      <w:proofErr w:type="spellEnd"/>
      <w:r w:rsidRPr="006C312D">
        <w:t xml:space="preserve"> of Theta sub j.</w:t>
      </w:r>
      <w:r w:rsidR="00077955">
        <w:t xml:space="preserve"> </w:t>
      </w:r>
      <w:r w:rsidR="00077955" w:rsidRPr="00077955">
        <w:rPr>
          <w:i/>
          <w:iCs/>
        </w:rPr>
        <w:t xml:space="preserve">(Return to </w:t>
      </w:r>
      <w:hyperlink w:anchor="EQ7_20" w:history="1">
        <w:r w:rsidR="00077955" w:rsidRPr="009F02B2">
          <w:rPr>
            <w:rStyle w:val="Hyperlink"/>
            <w:i/>
            <w:iCs/>
          </w:rPr>
          <w:t>equation 7.</w:t>
        </w:r>
        <w:r w:rsidR="00C82B2A" w:rsidRPr="009F02B2">
          <w:rPr>
            <w:rStyle w:val="Hyperlink"/>
            <w:i/>
            <w:iCs/>
          </w:rPr>
          <w:t>20</w:t>
        </w:r>
      </w:hyperlink>
      <w:r w:rsidR="00077955" w:rsidRPr="00077955">
        <w:rPr>
          <w:i/>
          <w:iCs/>
        </w:rPr>
        <w:t>.)</w:t>
      </w:r>
    </w:p>
    <w:p w14:paraId="6B510FA4" w14:textId="517186A8" w:rsidR="009D7620" w:rsidRPr="006C312D" w:rsidRDefault="009D7620" w:rsidP="00C37D48">
      <w:pPr>
        <w:pStyle w:val="Heading4"/>
        <w:numPr>
          <w:ilvl w:val="0"/>
          <w:numId w:val="0"/>
        </w:numPr>
        <w:ind w:left="900" w:hanging="900"/>
      </w:pPr>
      <w:bookmarkStart w:id="557" w:name="_Alternative_Text_for_17"/>
      <w:bookmarkStart w:id="558" w:name="_Toc46912841"/>
      <w:bookmarkEnd w:id="557"/>
      <w:r w:rsidRPr="006C312D">
        <w:t>Alternative Text for Equation 7.</w:t>
      </w:r>
      <w:bookmarkEnd w:id="558"/>
      <w:r w:rsidR="00595ECE">
        <w:t>21</w:t>
      </w:r>
    </w:p>
    <w:p w14:paraId="1FD1F6C0" w14:textId="5B94AEA3" w:rsidR="009D7620" w:rsidRPr="006C312D" w:rsidRDefault="009D7620" w:rsidP="009D7620">
      <w:r w:rsidRPr="006C312D">
        <w:t xml:space="preserve">S sub i2 of Theta sub j equals the sum from h equals zero to n sub i of h squared times p sub </w:t>
      </w:r>
      <w:proofErr w:type="spellStart"/>
      <w:r w:rsidRPr="006C312D">
        <w:t>ih</w:t>
      </w:r>
      <w:proofErr w:type="spellEnd"/>
      <w:r w:rsidRPr="006C312D">
        <w:t xml:space="preserve"> of Theta sub j.</w:t>
      </w:r>
      <w:r w:rsidR="00077955">
        <w:t xml:space="preserve"> </w:t>
      </w:r>
      <w:r w:rsidR="00077955" w:rsidRPr="00077955">
        <w:rPr>
          <w:i/>
          <w:iCs/>
        </w:rPr>
        <w:t xml:space="preserve">(Return to </w:t>
      </w:r>
      <w:hyperlink w:anchor="EQ7_21" w:history="1">
        <w:r w:rsidR="00077955" w:rsidRPr="009F02B2">
          <w:rPr>
            <w:rStyle w:val="Hyperlink"/>
            <w:i/>
            <w:iCs/>
          </w:rPr>
          <w:t>equation 7.</w:t>
        </w:r>
        <w:r w:rsidR="00C82B2A" w:rsidRPr="009F02B2">
          <w:rPr>
            <w:rStyle w:val="Hyperlink"/>
            <w:i/>
            <w:iCs/>
          </w:rPr>
          <w:t>2</w:t>
        </w:r>
        <w:r w:rsidR="00077955" w:rsidRPr="009F02B2">
          <w:rPr>
            <w:rStyle w:val="Hyperlink"/>
            <w:i/>
            <w:iCs/>
          </w:rPr>
          <w:t>1</w:t>
        </w:r>
      </w:hyperlink>
      <w:r w:rsidR="00077955" w:rsidRPr="00077955">
        <w:rPr>
          <w:i/>
          <w:iCs/>
        </w:rPr>
        <w:t>.)</w:t>
      </w:r>
    </w:p>
    <w:p w14:paraId="54F3D414" w14:textId="0B47BC5E" w:rsidR="009D7620" w:rsidRPr="006C312D" w:rsidRDefault="009D7620" w:rsidP="00C37D48">
      <w:pPr>
        <w:pStyle w:val="Heading4"/>
        <w:numPr>
          <w:ilvl w:val="0"/>
          <w:numId w:val="0"/>
        </w:numPr>
        <w:ind w:left="900" w:hanging="900"/>
      </w:pPr>
      <w:bookmarkStart w:id="559" w:name="_Alternative_Text_for_18"/>
      <w:bookmarkStart w:id="560" w:name="_Toc46912842"/>
      <w:bookmarkEnd w:id="559"/>
      <w:r w:rsidRPr="006C312D">
        <w:t>Alternative Text for Equation 7.</w:t>
      </w:r>
      <w:bookmarkEnd w:id="560"/>
      <w:r w:rsidR="00595ECE">
        <w:t>22</w:t>
      </w:r>
    </w:p>
    <w:p w14:paraId="1B14D8E4" w14:textId="5F83EBFE" w:rsidR="0013696D" w:rsidRDefault="009D7620" w:rsidP="0071283A">
      <w:pPr>
        <w:tabs>
          <w:tab w:val="left" w:pos="8294"/>
        </w:tabs>
      </w:pPr>
      <w:r w:rsidRPr="006C312D">
        <w:t>SEM of Theta sub j equals 1 divided by the square root of I of theta sub j.</w:t>
      </w:r>
      <w:r w:rsidR="00077955">
        <w:t xml:space="preserve"> </w:t>
      </w:r>
      <w:r w:rsidR="00077955" w:rsidRPr="00077955">
        <w:rPr>
          <w:i/>
          <w:iCs/>
        </w:rPr>
        <w:t xml:space="preserve">(Return to </w:t>
      </w:r>
      <w:hyperlink w:anchor="EQ7_22" w:history="1">
        <w:r w:rsidR="00077955" w:rsidRPr="009F02B2">
          <w:rPr>
            <w:rStyle w:val="Hyperlink"/>
            <w:i/>
            <w:iCs/>
          </w:rPr>
          <w:t>equation 7</w:t>
        </w:r>
        <w:r w:rsidR="00C82B2A" w:rsidRPr="009F02B2">
          <w:rPr>
            <w:rStyle w:val="Hyperlink"/>
            <w:i/>
            <w:iCs/>
          </w:rPr>
          <w:t>.22</w:t>
        </w:r>
      </w:hyperlink>
      <w:r w:rsidR="00077955" w:rsidRPr="00077955">
        <w:rPr>
          <w:i/>
          <w:iCs/>
        </w:rPr>
        <w:t>.)</w:t>
      </w:r>
    </w:p>
    <w:p w14:paraId="68B489C1" w14:textId="345BD585" w:rsidR="009C3FD8" w:rsidRPr="006C312D" w:rsidRDefault="009C3FD8" w:rsidP="007773F7">
      <w:pPr>
        <w:pStyle w:val="Heading2"/>
      </w:pPr>
      <w:bookmarkStart w:id="561" w:name="_Quality_Control_Procedures"/>
      <w:bookmarkStart w:id="562" w:name="_Toc182472583"/>
      <w:bookmarkEnd w:id="561"/>
      <w:r w:rsidRPr="006C312D">
        <w:lastRenderedPageBreak/>
        <w:t>Quality Control</w:t>
      </w:r>
      <w:bookmarkEnd w:id="319"/>
      <w:bookmarkEnd w:id="320"/>
      <w:bookmarkEnd w:id="321"/>
      <w:r w:rsidR="009B3E86" w:rsidRPr="006C312D">
        <w:t xml:space="preserve"> Procedures</w:t>
      </w:r>
      <w:bookmarkEnd w:id="562"/>
    </w:p>
    <w:p w14:paraId="7115907F" w14:textId="0E8A7E75" w:rsidR="009C3FD8" w:rsidRPr="006C312D" w:rsidRDefault="00411D93" w:rsidP="00EA3304">
      <w:pPr>
        <w:keepNext/>
        <w:keepLines/>
      </w:pPr>
      <w:r w:rsidRPr="006C312D">
        <w:t xml:space="preserve">The California Department of Education (CDE) and ETS implemented rigorous quality control procedures throughout the test development, administration, scoring, and analyses processes for the California Spanish Assessment (CSA). As part of this effort, ETS staff </w:t>
      </w:r>
      <w:bookmarkStart w:id="563" w:name="_Hlk65059830"/>
      <w:r w:rsidRPr="006C312D">
        <w:t xml:space="preserve">worked with its Office of Professional Standards Compliance, which publishes and maintains the </w:t>
      </w:r>
      <w:r w:rsidRPr="006C312D">
        <w:rPr>
          <w:i/>
        </w:rPr>
        <w:t>ETS Standards for Quality and Fairness</w:t>
      </w:r>
      <w:r w:rsidRPr="006C312D">
        <w:t xml:space="preserve"> (ETS, 2014). These standards support the goals of delivering technically sound, fair, and useful products and services; and </w:t>
      </w:r>
      <w:bookmarkEnd w:id="563"/>
      <w:r w:rsidRPr="006C312D">
        <w:t>assisting the public and auditors in evaluating those products and services. This chapter highlights the quality control processes used at various stages of administration.</w:t>
      </w:r>
    </w:p>
    <w:p w14:paraId="05141574" w14:textId="6A80C6CE" w:rsidR="006B25AC" w:rsidRPr="006C312D" w:rsidRDefault="006B25AC" w:rsidP="000A68B6">
      <w:pPr>
        <w:pStyle w:val="Heading3"/>
      </w:pPr>
      <w:bookmarkStart w:id="564" w:name="_Toc182472584"/>
      <w:r w:rsidRPr="006C312D">
        <w:t xml:space="preserve">Quality Control of </w:t>
      </w:r>
      <w:r w:rsidR="006D2092" w:rsidRPr="006C312D">
        <w:t>Item Development</w:t>
      </w:r>
      <w:bookmarkEnd w:id="564"/>
    </w:p>
    <w:p w14:paraId="7F436E95" w14:textId="77777777" w:rsidR="00796538" w:rsidRPr="006C312D" w:rsidRDefault="00796538" w:rsidP="00796538">
      <w:r w:rsidRPr="006C312D">
        <w:t>ETS’ goal is to provide the best standards-based and innovative items for the CSA. Items developed for the CSA were subject to an extensive item review process. The item writers hired to develop CSA items and tasks, some of whom are current California educators, were trained in California Assessment of Student Performance and Progress (CAASPP) and ETS policies on quality control of item content, sensitivity and bias guidelines, and guidelines for accessibility to ensure that the items allow the widest possible range of students to demonstrate their content knowledge.</w:t>
      </w:r>
    </w:p>
    <w:p w14:paraId="58F64DB4" w14:textId="726242C7" w:rsidR="00796538" w:rsidRPr="006C312D" w:rsidRDefault="00796538" w:rsidP="00796538">
      <w:r w:rsidRPr="006C312D">
        <w:t xml:space="preserve">Once a written item was accepted for authoring—that is, once it was entered into ETS’ item bank and formatted for use in an assessment—ETS employed a series of internal and external reviews. These reviews used established criteria and specifications to judge the quality of item content and to ensure that each item measured what it is intended to measure. These reviews also examined the overall quality of the test items before presentation to the CDE and item reviewers. To finish the process for item development, a group of California educators reviewed the items and performance tasks for accessibility, bias and sensitivity, and content, and made recommendations for item enhancement. The details on item development processes for quality control purposes are described in section </w:t>
      </w:r>
      <w:hyperlink w:anchor="_Item_Review_Process" w:history="1">
        <w:r w:rsidRPr="006C312D">
          <w:rPr>
            <w:rStyle w:val="Hyperlink"/>
            <w:i/>
          </w:rPr>
          <w:t>3.5 Item Review Process</w:t>
        </w:r>
      </w:hyperlink>
      <w:r w:rsidRPr="006C312D">
        <w:t xml:space="preserve"> of </w:t>
      </w:r>
      <w:hyperlink w:anchor="_Item_Development_and_1" w:history="1">
        <w:r w:rsidRPr="006C312D">
          <w:rPr>
            <w:rStyle w:val="Hyperlink"/>
            <w:i/>
          </w:rPr>
          <w:t xml:space="preserve">Chapter 3: Item Development and </w:t>
        </w:r>
        <w:r w:rsidR="00676F09">
          <w:rPr>
            <w:rStyle w:val="Hyperlink"/>
            <w:i/>
          </w:rPr>
          <w:t>Form</w:t>
        </w:r>
        <w:r w:rsidRPr="006C312D">
          <w:rPr>
            <w:rStyle w:val="Hyperlink"/>
            <w:i/>
          </w:rPr>
          <w:t xml:space="preserve"> Assembly</w:t>
        </w:r>
      </w:hyperlink>
      <w:r w:rsidRPr="006C312D">
        <w:t>.</w:t>
      </w:r>
    </w:p>
    <w:p w14:paraId="020FE657" w14:textId="218DB1A9" w:rsidR="006B25AC" w:rsidRPr="006C312D" w:rsidRDefault="009C3FD8" w:rsidP="000A68B6">
      <w:pPr>
        <w:pStyle w:val="Heading3"/>
      </w:pPr>
      <w:bookmarkStart w:id="565" w:name="_Toc182472585"/>
      <w:r w:rsidRPr="006C312D">
        <w:t xml:space="preserve">Quality Control of </w:t>
      </w:r>
      <w:r w:rsidR="00275A7D" w:rsidRPr="006C312D">
        <w:t>Test Assembly</w:t>
      </w:r>
      <w:bookmarkEnd w:id="565"/>
    </w:p>
    <w:p w14:paraId="4957845A" w14:textId="1207CA6F" w:rsidR="009E63FF" w:rsidRPr="006C312D" w:rsidRDefault="009E63FF" w:rsidP="009E63FF">
      <w:r w:rsidRPr="006C312D">
        <w:t xml:space="preserve">The assembly of all test forms must conform to blueprints that represent a set of constraints and specifications. ETS conducted multiple levels of quality assurance checks on each constructed operational test form to ensure it met the form-building specifications. Both ETS Assessment </w:t>
      </w:r>
      <w:r w:rsidR="005A23C6">
        <w:t>and</w:t>
      </w:r>
      <w:r w:rsidRPr="006C312D">
        <w:t xml:space="preserve"> Learning Technology </w:t>
      </w:r>
      <w:r w:rsidR="005A23C6">
        <w:t xml:space="preserve">Research </w:t>
      </w:r>
      <w:r w:rsidR="007773F7">
        <w:t>&amp;</w:t>
      </w:r>
      <w:r w:rsidR="005A23C6">
        <w:t xml:space="preserve"> </w:t>
      </w:r>
      <w:r w:rsidRPr="006C312D">
        <w:t>Development (</w:t>
      </w:r>
      <w:r w:rsidR="00406F0F">
        <w:t>ALTRD</w:t>
      </w:r>
      <w:r w:rsidRPr="006C312D">
        <w:t xml:space="preserve">) and Psychometric Analysis &amp; Research (PAR) staff reviewed and signed off on the accuracy of forms before the test forms were put into production for administration in the operational assessment. Detailed information related to test assembly can be found in section </w:t>
      </w:r>
      <w:hyperlink w:anchor="_Test_Assembly_and" w:history="1">
        <w:r w:rsidRPr="006C312D">
          <w:rPr>
            <w:rStyle w:val="Hyperlink"/>
            <w:i/>
          </w:rPr>
          <w:t>3.7 Test Assembly and Length</w:t>
        </w:r>
      </w:hyperlink>
      <w:r w:rsidRPr="006C312D">
        <w:t>.</w:t>
      </w:r>
    </w:p>
    <w:p w14:paraId="3D7D4E22" w14:textId="77777777" w:rsidR="009E63FF" w:rsidRPr="006C312D" w:rsidRDefault="009E63FF" w:rsidP="009E63FF">
      <w:pPr>
        <w:rPr>
          <w:rFonts w:cs="Arial"/>
        </w:rPr>
      </w:pPr>
      <w:r w:rsidRPr="006C312D">
        <w:t>In particular, the assembly of all test forms went through a certification process that included various checks, including verifying that</w:t>
      </w:r>
    </w:p>
    <w:p w14:paraId="0B2B353D" w14:textId="77777777" w:rsidR="009E63FF" w:rsidRPr="006C312D" w:rsidRDefault="009E63FF" w:rsidP="009E63FF">
      <w:pPr>
        <w:pStyle w:val="bullets"/>
      </w:pPr>
      <w:r w:rsidRPr="006C312D">
        <w:t>all answers were correct,</w:t>
      </w:r>
    </w:p>
    <w:p w14:paraId="13A61232" w14:textId="77777777" w:rsidR="009E63FF" w:rsidRPr="006C312D" w:rsidRDefault="009E63FF" w:rsidP="009E63FF">
      <w:pPr>
        <w:pStyle w:val="bullets"/>
      </w:pPr>
      <w:r w:rsidRPr="006C312D">
        <w:t>answers were scored correctly in the item bank and incorrect answers were scored as incorrect,</w:t>
      </w:r>
    </w:p>
    <w:p w14:paraId="6514C202" w14:textId="77777777" w:rsidR="009E63FF" w:rsidRPr="006C312D" w:rsidRDefault="009E63FF" w:rsidP="009E63FF">
      <w:pPr>
        <w:pStyle w:val="bullets"/>
      </w:pPr>
      <w:r w:rsidRPr="006C312D">
        <w:t>all items aligned with the standard,</w:t>
      </w:r>
    </w:p>
    <w:p w14:paraId="6863A941" w14:textId="77777777" w:rsidR="009E63FF" w:rsidRPr="006C312D" w:rsidRDefault="009E63FF" w:rsidP="009E63FF">
      <w:pPr>
        <w:pStyle w:val="bullets"/>
      </w:pPr>
      <w:r w:rsidRPr="006C312D">
        <w:lastRenderedPageBreak/>
        <w:t>all content in the item was correct,</w:t>
      </w:r>
    </w:p>
    <w:p w14:paraId="52611D58" w14:textId="77777777" w:rsidR="009E63FF" w:rsidRPr="006C312D" w:rsidRDefault="009E63FF" w:rsidP="009E63FF">
      <w:pPr>
        <w:pStyle w:val="bullets"/>
      </w:pPr>
      <w:r w:rsidRPr="006C312D">
        <w:t>distractors were plausible,</w:t>
      </w:r>
    </w:p>
    <w:p w14:paraId="72AFA709" w14:textId="77777777" w:rsidR="009E63FF" w:rsidRPr="006C312D" w:rsidRDefault="009E63FF" w:rsidP="009E63FF">
      <w:pPr>
        <w:pStyle w:val="bullets"/>
      </w:pPr>
      <w:r w:rsidRPr="006C312D">
        <w:t>multiple-choice item options were parallel in structure,</w:t>
      </w:r>
    </w:p>
    <w:p w14:paraId="57A7FDF4" w14:textId="77777777" w:rsidR="009E63FF" w:rsidRPr="006C312D" w:rsidRDefault="009E63FF" w:rsidP="009E63FF">
      <w:pPr>
        <w:pStyle w:val="bullets"/>
      </w:pPr>
      <w:r w:rsidRPr="006C312D">
        <w:t>language was grade-level appropriate,</w:t>
      </w:r>
    </w:p>
    <w:p w14:paraId="62C652E1" w14:textId="77777777" w:rsidR="009E63FF" w:rsidRPr="006C312D" w:rsidRDefault="009E63FF" w:rsidP="009E63FF">
      <w:pPr>
        <w:pStyle w:val="bullets"/>
      </w:pPr>
      <w:r w:rsidRPr="006C312D">
        <w:t>no more than three multiple choice items in a row had the same key,</w:t>
      </w:r>
    </w:p>
    <w:p w14:paraId="6D666863" w14:textId="2D9BB1B9" w:rsidR="009E63FF" w:rsidRPr="006C312D" w:rsidRDefault="009E63FF" w:rsidP="009E63FF">
      <w:pPr>
        <w:pStyle w:val="bullets"/>
      </w:pPr>
      <w:r w:rsidRPr="006C312D">
        <w:t xml:space="preserve">all </w:t>
      </w:r>
      <w:r w:rsidR="00CD6BA5">
        <w:t xml:space="preserve">graphics were </w:t>
      </w:r>
      <w:r w:rsidRPr="006C312D">
        <w:t>correct</w:t>
      </w:r>
      <w:r w:rsidR="00C2643E">
        <w:t xml:space="preserve"> </w:t>
      </w:r>
      <w:bookmarkStart w:id="566" w:name="_Hlk70260143"/>
      <w:r w:rsidR="00C2643E">
        <w:t>(</w:t>
      </w:r>
      <w:r w:rsidR="00CD6BA5">
        <w:t>copyright</w:t>
      </w:r>
      <w:r w:rsidR="00C2643E">
        <w:t xml:space="preserve">, </w:t>
      </w:r>
      <w:r w:rsidR="003D432D">
        <w:t xml:space="preserve">spelling, </w:t>
      </w:r>
      <w:r w:rsidR="00C2643E">
        <w:t>relevance, etc</w:t>
      </w:r>
      <w:bookmarkEnd w:id="566"/>
      <w:r w:rsidR="006E79E2">
        <w:t>.</w:t>
      </w:r>
      <w:r w:rsidR="00C2643E">
        <w:t>)</w:t>
      </w:r>
      <w:r w:rsidR="00F47C44">
        <w:t>,</w:t>
      </w:r>
    </w:p>
    <w:p w14:paraId="0CBF9854" w14:textId="77777777" w:rsidR="009E63FF" w:rsidRPr="006C312D" w:rsidRDefault="009E63FF" w:rsidP="009E63FF">
      <w:pPr>
        <w:pStyle w:val="bullets"/>
      </w:pPr>
      <w:r w:rsidRPr="006C312D">
        <w:t>there were no errors in spelling or grammar, and</w:t>
      </w:r>
    </w:p>
    <w:p w14:paraId="2D437375" w14:textId="77777777" w:rsidR="009E63FF" w:rsidRPr="006C312D" w:rsidRDefault="009E63FF" w:rsidP="009E63FF">
      <w:pPr>
        <w:pStyle w:val="bullets"/>
      </w:pPr>
      <w:r w:rsidRPr="006C312D">
        <w:t>items adhered to the approved style guide.</w:t>
      </w:r>
    </w:p>
    <w:p w14:paraId="0FB1180A" w14:textId="77777777" w:rsidR="009E63FF" w:rsidRPr="006C312D" w:rsidRDefault="009E63FF" w:rsidP="009E63FF">
      <w:r w:rsidRPr="006C312D">
        <w:t>Reviews were also conducted for functionality and sequencing during the user acceptance testing (UAT) process to ensure all items functioned as expected.</w:t>
      </w:r>
    </w:p>
    <w:p w14:paraId="30107607" w14:textId="4DCFFDFB" w:rsidR="006B25AC" w:rsidRPr="006C312D" w:rsidRDefault="009C3FD8" w:rsidP="000A68B6">
      <w:pPr>
        <w:pStyle w:val="Heading3"/>
      </w:pPr>
      <w:bookmarkStart w:id="567" w:name="_Toc182472586"/>
      <w:r w:rsidRPr="006C312D">
        <w:t>Quality Control of</w:t>
      </w:r>
      <w:r w:rsidR="00492992" w:rsidRPr="006C312D">
        <w:t xml:space="preserve"> Test Materials</w:t>
      </w:r>
      <w:bookmarkEnd w:id="567"/>
    </w:p>
    <w:p w14:paraId="499516BD" w14:textId="3977ED45" w:rsidR="00492992" w:rsidRPr="006C312D" w:rsidRDefault="00492992" w:rsidP="0054512E">
      <w:pPr>
        <w:pStyle w:val="Heading4"/>
      </w:pPr>
      <w:r w:rsidRPr="006C312D">
        <w:t xml:space="preserve">Developing </w:t>
      </w:r>
      <w:r w:rsidR="009764B0" w:rsidRPr="006C312D">
        <w:t>Test Administration Instructions</w:t>
      </w:r>
    </w:p>
    <w:p w14:paraId="504C0EA4" w14:textId="77777777" w:rsidR="00B77D7D" w:rsidRPr="006C312D" w:rsidRDefault="00B77D7D" w:rsidP="00B77D7D">
      <w:r w:rsidRPr="006C312D">
        <w:t>ETS staff consulted with internal subject matter experts and conducted validation checks to verify that test instructions accurately matched the testing processes. Copy editors and content editors reviewed each document for spelling, grammar, accuracy, and adherence to CDE style and usage requirements as well as the CSA accessibility standards. Instructions for the CSA were written in Spanish to be read to students in Spanish.</w:t>
      </w:r>
    </w:p>
    <w:p w14:paraId="10DA78DB" w14:textId="4254E7E3" w:rsidR="00B77D7D" w:rsidRPr="006C312D" w:rsidRDefault="00B77D7D" w:rsidP="00B77D7D">
      <w:r w:rsidRPr="006C312D">
        <w:t>CSA content was incorporated to fit the CAASPP System specifications. All CAASPP documents were approved by the CDE before they could be published to the CAASPP website. Only nonsecure documents were posted to this website.</w:t>
      </w:r>
    </w:p>
    <w:p w14:paraId="65B3114F" w14:textId="3089E1D6" w:rsidR="00492992" w:rsidRPr="006C312D" w:rsidRDefault="00492992" w:rsidP="0054512E">
      <w:pPr>
        <w:pStyle w:val="Heading4"/>
      </w:pPr>
      <w:r w:rsidRPr="006C312D">
        <w:t>Processing Test Materials</w:t>
      </w:r>
    </w:p>
    <w:p w14:paraId="34A9AD3A" w14:textId="0B49C861" w:rsidR="0054512E" w:rsidRPr="006C312D" w:rsidRDefault="00F10C68" w:rsidP="0054512E">
      <w:r w:rsidRPr="006C312D">
        <w:t>Online tests that were submitted by students were transmitted from Cambium Assessment</w:t>
      </w:r>
      <w:r w:rsidR="00BC765F">
        <w:t>, Inc. (</w:t>
      </w:r>
      <w:bookmarkStart w:id="568" w:name="_Hlk64546565"/>
      <w:r w:rsidR="00BC765F">
        <w:t>CAI</w:t>
      </w:r>
      <w:bookmarkEnd w:id="568"/>
      <w:r w:rsidR="00BC765F">
        <w:t>)</w:t>
      </w:r>
      <w:r w:rsidRPr="006C312D">
        <w:t xml:space="preserve"> to ETS each day. Each system was checked for the completeness of the student record, and records that were identified as having an error were flagged for review.</w:t>
      </w:r>
    </w:p>
    <w:p w14:paraId="5D46647C" w14:textId="26856310" w:rsidR="006B25AC" w:rsidRPr="006C312D" w:rsidRDefault="009C3FD8" w:rsidP="000A68B6">
      <w:pPr>
        <w:pStyle w:val="Heading3"/>
      </w:pPr>
      <w:bookmarkStart w:id="569" w:name="_Toc182472587"/>
      <w:r w:rsidRPr="006C312D">
        <w:t xml:space="preserve">Quality Control of </w:t>
      </w:r>
      <w:r w:rsidR="003840DA" w:rsidRPr="006C312D">
        <w:t>Test Administration</w:t>
      </w:r>
      <w:bookmarkEnd w:id="569"/>
    </w:p>
    <w:p w14:paraId="35D61DB7" w14:textId="29CA6C36" w:rsidR="00F10C68" w:rsidRPr="006C312D" w:rsidRDefault="00F10C68" w:rsidP="00F10C68">
      <w:pPr>
        <w:rPr>
          <w:rFonts w:cs="Arial"/>
        </w:rPr>
      </w:pPr>
      <w:r w:rsidRPr="006C312D">
        <w:t xml:space="preserve">The quality of test administration for the CSA, and all assessments administered as part of the CAASPP System, was monitored and controlled through several strategies. A fully staffed support center, </w:t>
      </w:r>
      <w:r w:rsidRPr="006C312D" w:rsidDel="008241BE">
        <w:t xml:space="preserve">the California </w:t>
      </w:r>
      <w:r w:rsidRPr="006C312D">
        <w:t xml:space="preserve">Technical Assistance Center (CalTAC), supports all local educational agencies (LEAs) in the administration of CAASPP assessments. In addition to providing guidance and answering questions, CalTAC regularly conducts outreach campaigns on particular administration topics to ensure all LEAs understand correct test administration procedures. CalTAC is guided by a core group of LEA outreach and advocacy staff that manage communications to LEAs; provide regional and web-based trainings; and host </w:t>
      </w:r>
      <w:r w:rsidR="00F02FF9">
        <w:t>the CAASPP</w:t>
      </w:r>
      <w:r w:rsidRPr="006C312D">
        <w:t xml:space="preserve"> website, </w:t>
      </w:r>
      <w:r w:rsidR="00F02FF9">
        <w:t>which</w:t>
      </w:r>
      <w:r w:rsidRPr="006C312D">
        <w:t xml:space="preserve"> houses a full range of manuals, videos, and other instructional and support materials.</w:t>
      </w:r>
    </w:p>
    <w:p w14:paraId="723ED2B0" w14:textId="77777777" w:rsidR="00F10C68" w:rsidRPr="006C312D" w:rsidRDefault="00F10C68" w:rsidP="00F10C68">
      <w:r w:rsidRPr="006C312D">
        <w:t>The quality of test administration was further managed through comprehensive rules and guidelines for maintaining the security and standardization of CAASPP assessments, including the CSA. LEAs received training on these topics and were provided tools for reporting security incidents and resolving testing discrepancies for specific testing sessions.</w:t>
      </w:r>
    </w:p>
    <w:p w14:paraId="6F25A8A4" w14:textId="4E18E313" w:rsidR="00F10C68" w:rsidRPr="006C312D" w:rsidRDefault="00F10C68" w:rsidP="00F10C68">
      <w:r w:rsidRPr="006C312D">
        <w:lastRenderedPageBreak/>
        <w:t xml:space="preserve">The ETS Office of Testing Integrity (OTI) reinforced the quality control procedures for test administration, providing quality assurance services for all testing programs managed by ETS. The detailed procedures the OTI developed and applied in quality control are described in subsection </w:t>
      </w:r>
      <w:hyperlink w:anchor="_ETS’_Office_of" w:history="1">
        <w:r w:rsidRPr="006C312D">
          <w:rPr>
            <w:rStyle w:val="Hyperlink"/>
            <w:i/>
          </w:rPr>
          <w:t>4.8.1 ETS’ Office of Testing Integrity</w:t>
        </w:r>
      </w:hyperlink>
      <w:r w:rsidRPr="006C312D">
        <w:t>.</w:t>
      </w:r>
    </w:p>
    <w:p w14:paraId="717001FC" w14:textId="7958DB71" w:rsidR="009764B0" w:rsidRPr="006C312D" w:rsidRDefault="009764B0" w:rsidP="000A68B6">
      <w:pPr>
        <w:pStyle w:val="Heading3"/>
      </w:pPr>
      <w:bookmarkStart w:id="570" w:name="_Toc182472588"/>
      <w:r w:rsidRPr="006C312D">
        <w:t>Quality Control of Scoring</w:t>
      </w:r>
      <w:bookmarkEnd w:id="570"/>
    </w:p>
    <w:p w14:paraId="0125DFCF" w14:textId="6E3188B8" w:rsidR="009764B0" w:rsidRPr="006C312D" w:rsidRDefault="009764B0" w:rsidP="0054512E">
      <w:pPr>
        <w:pStyle w:val="Heading4"/>
      </w:pPr>
      <w:r w:rsidRPr="006C312D">
        <w:t>Development of Scoring Specifications</w:t>
      </w:r>
    </w:p>
    <w:p w14:paraId="58A175B0" w14:textId="77777777" w:rsidR="002816D4" w:rsidRPr="006C312D" w:rsidRDefault="002816D4" w:rsidP="002816D4">
      <w:r w:rsidRPr="006C312D">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analysis and calculation for computing summary data.</w:t>
      </w:r>
    </w:p>
    <w:p w14:paraId="452CCBB6" w14:textId="0ABF26D9" w:rsidR="002816D4" w:rsidRPr="006C312D" w:rsidRDefault="002816D4" w:rsidP="002816D4">
      <w:r w:rsidRPr="006C312D">
        <w:t xml:space="preserve">Prior to the test administration, ETS </w:t>
      </w:r>
      <w:r w:rsidR="00406F0F">
        <w:t>ALTRD</w:t>
      </w:r>
      <w:r w:rsidRPr="006C312D">
        <w:t xml:space="preserve"> staff reviewed and verified the keys and scoring rubrics for each item. Then, these keys and rubrics were provided to </w:t>
      </w:r>
      <w:r w:rsidR="00BC765F">
        <w:t>CAI</w:t>
      </w:r>
      <w:r w:rsidRPr="006C312D">
        <w:t xml:space="preserve"> for implementing machine scoring of the item responses. In addition, the student’s original response string was stored for data verification and auditing purposes. Standard quality inspections were performed on all data files, including the evaluation of each student data record for correctness and completeness. Student results are kept confidential and secure at all times.</w:t>
      </w:r>
    </w:p>
    <w:p w14:paraId="0B7F4DD3" w14:textId="4D77362C" w:rsidR="009764B0" w:rsidRPr="006C312D" w:rsidRDefault="009764B0" w:rsidP="0054512E">
      <w:pPr>
        <w:pStyle w:val="Heading4"/>
      </w:pPr>
      <w:r w:rsidRPr="006C312D">
        <w:t>Quality Control of Machine-Scoring Procedures</w:t>
      </w:r>
    </w:p>
    <w:p w14:paraId="1F4DE550" w14:textId="66564564" w:rsidR="003260A2" w:rsidRPr="006C312D" w:rsidRDefault="00BC765F" w:rsidP="003260A2">
      <w:r>
        <w:t>CAI</w:t>
      </w:r>
      <w:r w:rsidR="003260A2" w:rsidRPr="006C312D">
        <w:t xml:space="preserve">, the CAASPP subcontractor, provided the test delivery system (TDS) and scored machine-scorable items. </w:t>
      </w:r>
      <w:r>
        <w:t>CAI</w:t>
      </w:r>
      <w:r w:rsidR="003260A2" w:rsidRPr="006C312D">
        <w:t xml:space="preserve"> staff independently reviewed all CSA forms by taking sample tests. Responses to the test forms were compared with the answer keys for each form to confirm the accuracy of scoring keys. The scores for all applicable items were recorded. A final comparison of the test map to each online form as configured in the UAT environment ensured that no changes to the form were introduced prior to operational deployment.</w:t>
      </w:r>
    </w:p>
    <w:p w14:paraId="0A62E450" w14:textId="77777777" w:rsidR="003260A2" w:rsidRPr="006C312D" w:rsidRDefault="003260A2" w:rsidP="003260A2">
      <w:pPr>
        <w:rPr>
          <w:rFonts w:cs="Arial"/>
        </w:rPr>
      </w:pPr>
      <w:r w:rsidRPr="006C312D">
        <w:t>A real-time, quality-monitoring component was built into the TDS. After a test was administered to a student, the TDS passed the resulting data to the quality assurance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0EDD9806" w14:textId="77777777" w:rsidR="003260A2" w:rsidRPr="006C312D" w:rsidRDefault="003260A2" w:rsidP="003260A2">
      <w:r w:rsidRPr="006C312D">
        <w:t>Data passed directly from the Quality Monitoring System to the Database of Record, which served as the repository for all test information, and from which all test information was pulled and transmitted to ETS in a predetermined results format.</w:t>
      </w:r>
    </w:p>
    <w:p w14:paraId="59DE236E" w14:textId="536FC3ED" w:rsidR="009764B0" w:rsidRPr="006C312D" w:rsidRDefault="009764B0" w:rsidP="0054512E">
      <w:pPr>
        <w:pStyle w:val="Heading4"/>
      </w:pPr>
      <w:r w:rsidRPr="006C312D">
        <w:t>Enterprise Score Key Management</w:t>
      </w:r>
      <w:r w:rsidR="00BC765F" w:rsidRPr="006C312D">
        <w:t xml:space="preserve"> </w:t>
      </w:r>
      <w:r w:rsidRPr="006C312D">
        <w:t>System Processing</w:t>
      </w:r>
    </w:p>
    <w:p w14:paraId="090513A0" w14:textId="77777777" w:rsidR="00D469A5" w:rsidRPr="006C312D" w:rsidRDefault="00D469A5" w:rsidP="00D469A5">
      <w:pPr>
        <w:keepNext/>
        <w:keepLines/>
        <w:rPr>
          <w:rFonts w:cs="Arial"/>
        </w:rPr>
      </w:pPr>
      <w:r w:rsidRPr="006C312D">
        <w:t>Prior to the start of the test administration, test-level scores were defined in a scoring model configured in ETS’ eSKM system.</w:t>
      </w:r>
    </w:p>
    <w:p w14:paraId="22CE8E75" w14:textId="69BC63DC" w:rsidR="00D469A5" w:rsidRPr="006C312D" w:rsidRDefault="00D469A5" w:rsidP="00D469A5">
      <w:r w:rsidRPr="006C312D">
        <w:t xml:space="preserve">After the administration started, and after </w:t>
      </w:r>
      <w:r w:rsidR="00BC765F">
        <w:t>CAI</w:t>
      </w:r>
      <w:r w:rsidRPr="006C312D">
        <w:t xml:space="preserve"> completed machine-scoring, item scores and responses were delivered to ETS. ETS’ Centralized Repository Distribution System and Enterprise Service Bus departments collected and parsed .xml files that contained student </w:t>
      </w:r>
      <w:r w:rsidRPr="006C312D">
        <w:lastRenderedPageBreak/>
        <w:t xml:space="preserve">response data from </w:t>
      </w:r>
      <w:r w:rsidR="00BC765F">
        <w:t>CAI</w:t>
      </w:r>
      <w:r w:rsidRPr="006C312D">
        <w:t>. The eSKM system collected and calculated individual students’ overall scores and generated student scores in the approved statistical extract format. The data extracts were sent to ETS’ Data Quality Services for data validation.</w:t>
      </w:r>
    </w:p>
    <w:p w14:paraId="693BF438" w14:textId="77777777" w:rsidR="00D469A5" w:rsidRPr="006C312D" w:rsidRDefault="00D469A5" w:rsidP="00D469A5">
      <w:r w:rsidRPr="006C312D">
        <w:t>Following successful validation, the student response statistical extracts were made available to the PAR team. The eSKM system implemented scoring procedures specified by the PAR team.</w:t>
      </w:r>
    </w:p>
    <w:p w14:paraId="7EE70577" w14:textId="2B5D142E" w:rsidR="009764B0" w:rsidRPr="006C312D" w:rsidRDefault="009764B0" w:rsidP="0054512E">
      <w:pPr>
        <w:pStyle w:val="Heading4"/>
      </w:pPr>
      <w:r w:rsidRPr="006C312D">
        <w:t>Psychometric Processing</w:t>
      </w:r>
    </w:p>
    <w:p w14:paraId="7991A0CE" w14:textId="42032DEA" w:rsidR="009439C2" w:rsidRPr="006C312D" w:rsidRDefault="009439C2" w:rsidP="009439C2">
      <w:r w:rsidRPr="006C312D">
        <w:t xml:space="preserve">Prior to the administration, the ETS PAR team verified the score calculation was accurate by both reviewing the configuration setup and using the UAT data. When the operational data arrived, eSKM received the individual students’ item scores from </w:t>
      </w:r>
      <w:r w:rsidR="00BC765F">
        <w:t>CAI</w:t>
      </w:r>
      <w:r w:rsidRPr="006C312D">
        <w:t xml:space="preserve"> and calculated individual student scores for ETS’ reporting systems. The PAR team also computed individual student scores based on item scores delivered by </w:t>
      </w:r>
      <w:r w:rsidR="00BC765F">
        <w:t>CAI</w:t>
      </w:r>
      <w:r w:rsidRPr="006C312D">
        <w:t>.</w:t>
      </w:r>
    </w:p>
    <w:p w14:paraId="62D2F838" w14:textId="77777777" w:rsidR="009439C2" w:rsidRPr="006C312D" w:rsidRDefault="009439C2" w:rsidP="009439C2">
      <w:r w:rsidRPr="006C312D">
        <w:t>The scores from the two sources were then compared for internal quality control. Any differences in the scores were discussed and resolved. All scores complied with the ETS scoring specifications and the parallel scoring process to ensure the quality and accuracy of scoring and to support the transfer of scores into the database of the student records scoring system, the Test Operations Management System.</w:t>
      </w:r>
    </w:p>
    <w:p w14:paraId="0CA1318D" w14:textId="2D80FEC4" w:rsidR="009764B0" w:rsidRPr="006C312D" w:rsidRDefault="009764B0" w:rsidP="000A68B6">
      <w:pPr>
        <w:pStyle w:val="Heading3"/>
      </w:pPr>
      <w:bookmarkStart w:id="571" w:name="_Quality_Control_of"/>
      <w:bookmarkStart w:id="572" w:name="_Toc182472589"/>
      <w:bookmarkEnd w:id="571"/>
      <w:r w:rsidRPr="006C312D">
        <w:t xml:space="preserve">Quality Control of Psychometric </w:t>
      </w:r>
      <w:r w:rsidR="00A5152C">
        <w:t>Processes</w:t>
      </w:r>
      <w:bookmarkEnd w:id="572"/>
    </w:p>
    <w:p w14:paraId="6404C0B8" w14:textId="49D36872" w:rsidR="005F30F5" w:rsidRPr="006C312D" w:rsidRDefault="005F30F5" w:rsidP="0054512E">
      <w:pPr>
        <w:pStyle w:val="Heading4"/>
      </w:pPr>
      <w:r w:rsidRPr="006C312D">
        <w:t xml:space="preserve">Development of </w:t>
      </w:r>
      <w:r w:rsidR="009764B0" w:rsidRPr="006C312D">
        <w:t>Psychometric</w:t>
      </w:r>
      <w:r w:rsidRPr="006C312D">
        <w:t xml:space="preserve"> Specifications</w:t>
      </w:r>
    </w:p>
    <w:p w14:paraId="154DD981" w14:textId="545AE02C" w:rsidR="00F10981" w:rsidRPr="006C312D" w:rsidRDefault="00F10981" w:rsidP="00F10981">
      <w:r w:rsidRPr="006C312D">
        <w:t xml:space="preserve">ETS scoring specifications for the CSA were completed, reviewed, approved, and checked in advance of the receipt of student response data. Before psychometric analysis, PAR developed a psychometric analysis plan and road map, describing each step of psychometric analyses, procedures, and schedules. This plan was submitted to the CDE for review and approval. After that, psychometric specifications were developed for ETS data analysts conducting all analyses. Psychometric specifications </w:t>
      </w:r>
      <w:r w:rsidR="00993BD3">
        <w:t>also</w:t>
      </w:r>
      <w:r w:rsidRPr="006C312D">
        <w:t xml:space="preserve"> contained detailed scoring procedures as well as the procedures for determining whether a student attempted a test and whether that student’s response data should be included in the statistical analyses and calculations for computing summary data.</w:t>
      </w:r>
    </w:p>
    <w:p w14:paraId="620BC73C" w14:textId="1F586448" w:rsidR="005F30F5" w:rsidRPr="006C312D" w:rsidRDefault="009764B0" w:rsidP="0054512E">
      <w:pPr>
        <w:pStyle w:val="Heading4"/>
      </w:pPr>
      <w:r w:rsidRPr="006C312D">
        <w:t>Quality Control</w:t>
      </w:r>
      <w:r w:rsidR="005F30F5" w:rsidRPr="006C312D">
        <w:t xml:space="preserve"> of </w:t>
      </w:r>
      <w:r w:rsidRPr="006C312D">
        <w:t>Psychometric</w:t>
      </w:r>
      <w:r w:rsidR="005F30F5" w:rsidRPr="006C312D">
        <w:t xml:space="preserve"> </w:t>
      </w:r>
      <w:r w:rsidRPr="006C312D">
        <w:t>Analyses</w:t>
      </w:r>
    </w:p>
    <w:p w14:paraId="1453CD54" w14:textId="77777777" w:rsidR="00F10981" w:rsidRPr="006C312D" w:rsidRDefault="00F10981" w:rsidP="00F10981">
      <w:r w:rsidRPr="006C312D">
        <w:t>All psychometric analyses conducted at ETS underwent comprehensive quality checks by a team of psychometricians and data analysts. Detailed checklists and psychometric specifications were developed by members of the team for each of the statistical procedures performed on CSA results data including classical item analyses, differential item functioning, item response theory (IRT) calibration, linking, and scaling.</w:t>
      </w:r>
    </w:p>
    <w:p w14:paraId="6DF8D439" w14:textId="55AD08A9" w:rsidR="00F10981" w:rsidRPr="006C312D" w:rsidRDefault="00F10981" w:rsidP="00F10981">
      <w:r w:rsidRPr="006C312D">
        <w:t xml:space="preserve">Classical item analyses and differential item functioning analyses were run and confirmed by independent analysts. Results were then reviewed by the ETS psychometricians to compile a list of flagged items. Items that were flagged for questionable statistical attributes were sent to ETS </w:t>
      </w:r>
      <w:r w:rsidR="00406F0F">
        <w:t>ALTRD</w:t>
      </w:r>
      <w:r w:rsidRPr="006C312D">
        <w:t xml:space="preserve"> staff for review; their comments were reviewed by the psychometricians before the review by the CDE. The ETS </w:t>
      </w:r>
      <w:r w:rsidR="00406F0F">
        <w:t>ALTRD</w:t>
      </w:r>
      <w:r w:rsidRPr="006C312D">
        <w:t xml:space="preserve"> and PAR teams worked together to evaluate and make recommendations to the CDE about any problematic items that should be removed from IRT calibration.</w:t>
      </w:r>
    </w:p>
    <w:p w14:paraId="7DF27E32" w14:textId="38C0D24C" w:rsidR="00F10981" w:rsidRPr="006C312D" w:rsidRDefault="00F10981" w:rsidP="00F10981">
      <w:pPr>
        <w:rPr>
          <w:rFonts w:cs="Arial"/>
        </w:rPr>
      </w:pPr>
      <w:r w:rsidRPr="006C312D">
        <w:t xml:space="preserve">During the calibration process, checks were made to ascertain that the input files were established accurately. Checks were also made on the number of items, number of </w:t>
      </w:r>
      <w:r w:rsidRPr="006C312D">
        <w:lastRenderedPageBreak/>
        <w:t>examinees with valid scores, IRT item difficulty estimates, standard errors for the item difficulty estimates, and the linking and scaling process. Two psychometricians conducted parallel calibration processing and compared the results to check for any inconsistency. Psychometricians also performed detailed reviews of relevant statistics to determine whether the chosen IRT model fit the data.</w:t>
      </w:r>
    </w:p>
    <w:p w14:paraId="5AE04F28" w14:textId="77777777" w:rsidR="00F10981" w:rsidRPr="006C312D" w:rsidRDefault="00F10981" w:rsidP="00F10981">
      <w:pPr>
        <w:rPr>
          <w:bCs/>
          <w:color w:val="000000"/>
        </w:rPr>
      </w:pPr>
      <w:r w:rsidRPr="006C312D">
        <w:t>Once raw-to-scale-score conversion tables for each form were generated, psychometricians carried out quality control checks on each scoring table to verify</w:t>
      </w:r>
    </w:p>
    <w:p w14:paraId="6A498945" w14:textId="77777777" w:rsidR="00F10981" w:rsidRPr="006C312D" w:rsidRDefault="00F10981" w:rsidP="00F10981">
      <w:pPr>
        <w:pStyle w:val="bullets"/>
      </w:pPr>
      <w:r w:rsidRPr="006C312D">
        <w:t>all possible raw scores for each form were included in the tables;</w:t>
      </w:r>
    </w:p>
    <w:p w14:paraId="222410CF" w14:textId="77777777" w:rsidR="00F10981" w:rsidRPr="006C312D" w:rsidRDefault="00F10981" w:rsidP="00F10981">
      <w:pPr>
        <w:pStyle w:val="bullets"/>
      </w:pPr>
      <w:r w:rsidRPr="006C312D">
        <w:t>the lowest obtainable scale score and the highest obtainable scale score matched the specifications for each grade, respectively; and</w:t>
      </w:r>
    </w:p>
    <w:p w14:paraId="5CA58886" w14:textId="77777777" w:rsidR="00F10981" w:rsidRPr="006C312D" w:rsidRDefault="00F10981" w:rsidP="00F10981">
      <w:pPr>
        <w:pStyle w:val="bullets"/>
      </w:pPr>
      <w:r w:rsidRPr="006C312D">
        <w:t>the threshold score for the score reporting range was correctly identified.</w:t>
      </w:r>
    </w:p>
    <w:p w14:paraId="557366C7" w14:textId="77777777" w:rsidR="00F10981" w:rsidRPr="006C312D" w:rsidRDefault="00F10981" w:rsidP="00F10981">
      <w:r w:rsidRPr="006C312D">
        <w:t>After all quality control steps were completed and any differences were resolved, one final inspection of scoring tables was conducted prior to uploading the tables to eSKM for score reporting.</w:t>
      </w:r>
    </w:p>
    <w:p w14:paraId="2B596B5D" w14:textId="2D8DDB30" w:rsidR="003840DA" w:rsidRPr="006C312D" w:rsidRDefault="003840DA" w:rsidP="000A68B6">
      <w:pPr>
        <w:pStyle w:val="Heading3"/>
      </w:pPr>
      <w:bookmarkStart w:id="573" w:name="_Toc182472590"/>
      <w:r w:rsidRPr="006C312D">
        <w:t>Quality Control of Reporting</w:t>
      </w:r>
      <w:bookmarkEnd w:id="573"/>
    </w:p>
    <w:p w14:paraId="4479BC2A" w14:textId="47308583" w:rsidR="00F10981" w:rsidRPr="006C312D" w:rsidRDefault="00F10981" w:rsidP="00F10981">
      <w:pPr>
        <w:keepNext/>
      </w:pPr>
      <w:r w:rsidRPr="006C312D">
        <w:t xml:space="preserve">To ensure the quality of the CSA results for both individual student and summary reports, </w:t>
      </w:r>
      <w:r w:rsidR="00270D11">
        <w:t>three</w:t>
      </w:r>
      <w:r w:rsidR="00270D11" w:rsidRPr="006C312D">
        <w:t xml:space="preserve"> </w:t>
      </w:r>
      <w:r w:rsidRPr="006C312D">
        <w:t>general areas were evaluated:</w:t>
      </w:r>
    </w:p>
    <w:p w14:paraId="0D347EF6" w14:textId="77777777" w:rsidR="00F10981" w:rsidRPr="006C312D" w:rsidRDefault="00F10981" w:rsidP="0079517D">
      <w:pPr>
        <w:pStyle w:val="Numbered"/>
        <w:numPr>
          <w:ilvl w:val="0"/>
          <w:numId w:val="95"/>
        </w:numPr>
        <w:spacing w:before="0"/>
        <w:ind w:left="864" w:hanging="288"/>
      </w:pPr>
      <w:r w:rsidRPr="006C312D">
        <w:t>Comparison of report formats with input sources from the CDE-approved samples</w:t>
      </w:r>
    </w:p>
    <w:p w14:paraId="31F765D4" w14:textId="47A1B647" w:rsidR="00F10981" w:rsidRPr="006C312D" w:rsidRDefault="00F10981" w:rsidP="0079517D">
      <w:pPr>
        <w:pStyle w:val="Numbered"/>
        <w:numPr>
          <w:ilvl w:val="0"/>
          <w:numId w:val="95"/>
        </w:numPr>
        <w:spacing w:before="0"/>
        <w:ind w:left="864" w:hanging="288"/>
      </w:pPr>
      <w:r w:rsidRPr="006C312D">
        <w:t>Validation of the report data through quality control checks performed by ETS’ Data Quality Services and Resolutions teams, as well as running of all the Student Score Reports</w:t>
      </w:r>
      <w:r w:rsidR="00A87A8D">
        <w:t xml:space="preserve"> (SSRs)</w:t>
      </w:r>
      <w:r w:rsidRPr="006C312D">
        <w:t xml:space="preserve"> through ETS’ patented Quality Control Interrogator software</w:t>
      </w:r>
    </w:p>
    <w:p w14:paraId="564FEE99" w14:textId="7904D95B" w:rsidR="00F10981" w:rsidRPr="006C312D" w:rsidRDefault="00F10981" w:rsidP="0079517D">
      <w:pPr>
        <w:pStyle w:val="Numbered"/>
        <w:numPr>
          <w:ilvl w:val="0"/>
          <w:numId w:val="95"/>
        </w:numPr>
        <w:spacing w:before="0"/>
        <w:ind w:left="864" w:hanging="288"/>
      </w:pPr>
      <w:r w:rsidRPr="006C312D">
        <w:t xml:space="preserve">Proofreading of the pilot and production reports by the CDE and ETS prior to </w:t>
      </w:r>
      <w:r w:rsidR="00270D11">
        <w:t>making reports available to LEAs</w:t>
      </w:r>
    </w:p>
    <w:p w14:paraId="53815672" w14:textId="77777777" w:rsidR="00F10981" w:rsidRPr="006C312D" w:rsidRDefault="00F10981" w:rsidP="00F10981">
      <w:r w:rsidRPr="006C312D">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23DE3EB7" w14:textId="77777777" w:rsidR="00F10981" w:rsidRPr="006C312D" w:rsidRDefault="00F10981" w:rsidP="00F10981">
      <w:r w:rsidRPr="006C312D">
        <w:t>After the reports were validated in accordance with CDE requirements, a set of reports representing all possible grades, content areas, and reporting outcomes was provided to the CDE and ETS for review and approval. Electronic reports were sent on the actual report template, organized as they were expected to look in production.</w:t>
      </w:r>
    </w:p>
    <w:p w14:paraId="2018AA28" w14:textId="519C565E" w:rsidR="00F10981" w:rsidRPr="006C312D" w:rsidRDefault="00F10981" w:rsidP="00F10981">
      <w:r w:rsidRPr="006C312D">
        <w:t>Upon the CDE’s approval of the reports generated for the initial review, ETS proceeded with the first batch of report production. The first production batch was inspected to validate a subset of LEAs that contained key reporting characteristics and demographics of the state. The first production batch incorporated selected LEAs and provided the final check prior to generating all reports and making them electronically available for download in TOMS and for student information systems through an application programming interface.</w:t>
      </w:r>
    </w:p>
    <w:p w14:paraId="20788F4D" w14:textId="3D99994C" w:rsidR="003840DA" w:rsidRPr="006C312D" w:rsidRDefault="003840DA" w:rsidP="0054512E">
      <w:pPr>
        <w:pStyle w:val="Heading4"/>
      </w:pPr>
      <w:r w:rsidRPr="006C312D">
        <w:lastRenderedPageBreak/>
        <w:t>Exclusion of Student Scores from Summary Reports</w:t>
      </w:r>
    </w:p>
    <w:p w14:paraId="7AA74B77" w14:textId="4A136CB9" w:rsidR="009E0FF0" w:rsidRPr="006C312D" w:rsidRDefault="009E0FF0" w:rsidP="009E0FF0">
      <w:r w:rsidRPr="006C312D">
        <w:t xml:space="preserve">ETS provided the CDE with reporting specifications that documented when to exclude student scores from summary reports. These specifications included the logic for handling submitted tests that, for example, identified students who tested but responded to no items, who were not tested </w:t>
      </w:r>
      <w:r w:rsidR="005D3B91">
        <w:t>because of</w:t>
      </w:r>
      <w:r w:rsidRPr="006C312D">
        <w:t xml:space="preserve"> parent/guardian request, or who did not complete the test </w:t>
      </w:r>
      <w:r w:rsidR="005D3B91">
        <w:t>because of</w:t>
      </w:r>
      <w:r w:rsidRPr="006C312D">
        <w:t xml:space="preserve"> illness. The methods for handling other anomalies were also covered in the specifications. These anomalies are described in more detail in subsection </w:t>
      </w:r>
      <w:hyperlink w:anchor="_Special_Cases" w:history="1">
        <w:r w:rsidRPr="006C312D">
          <w:rPr>
            <w:rStyle w:val="Hyperlink"/>
            <w:i/>
          </w:rPr>
          <w:t>6.3.2 Special Cases</w:t>
        </w:r>
      </w:hyperlink>
      <w:r w:rsidRPr="006C312D">
        <w:t>.</w:t>
      </w:r>
    </w:p>
    <w:p w14:paraId="17296D79" w14:textId="1F97A59C" w:rsidR="003840DA" w:rsidRPr="006C312D" w:rsidRDefault="003840DA" w:rsidP="0054512E">
      <w:pPr>
        <w:pStyle w:val="Heading4"/>
      </w:pPr>
      <w:r w:rsidRPr="006C312D">
        <w:t>End-to-End Testing for Operational Administration</w:t>
      </w:r>
    </w:p>
    <w:p w14:paraId="750786FD" w14:textId="4604FBB0" w:rsidR="009E0FF0" w:rsidRPr="006C312D" w:rsidRDefault="009E0FF0" w:rsidP="009E0FF0">
      <w:pPr>
        <w:keepLines/>
      </w:pPr>
      <w:r w:rsidRPr="006C312D">
        <w:t xml:space="preserve">ETS conducted end-to-end testing prior to the start of the test administration. The purpose of this testing was to verify that all systems, processes, and resources were ready for the operational administration. ETS employed a number of approaches to verify ongoing systems performance, including monitoring of system availability and online system usage. Time was allotted for </w:t>
      </w:r>
      <w:r w:rsidR="00BC765F" w:rsidRPr="006C312D">
        <w:t>UAT</w:t>
      </w:r>
      <w:r w:rsidRPr="006C312D">
        <w:t xml:space="preserve"> to confirm that the systems met requirements and to make identified corrections before final deployment. To accomplish system acceptance and sign off, ETS deployed systems to a staging area, which mirrored the final production environment, for operational</w:t>
      </w:r>
      <w:r w:rsidR="00A671E3">
        <w:t xml:space="preserve"> testing</w:t>
      </w:r>
      <w:r w:rsidRPr="006C312D">
        <w:t xml:space="preserve"> and </w:t>
      </w:r>
      <w:r w:rsidR="00BC765F" w:rsidRPr="006C312D">
        <w:t>UAT</w:t>
      </w:r>
      <w:r w:rsidRPr="006C312D">
        <w:t>. Final approval by the CDE triggered the final deployment of the system.</w:t>
      </w:r>
    </w:p>
    <w:p w14:paraId="207BE5F8" w14:textId="483866C1" w:rsidR="009C3FD8" w:rsidRPr="006C312D" w:rsidRDefault="009C3FD8" w:rsidP="004A042F">
      <w:pPr>
        <w:pStyle w:val="Heading3"/>
        <w:pageBreakBefore/>
        <w:numPr>
          <w:ilvl w:val="0"/>
          <w:numId w:val="0"/>
        </w:numPr>
      </w:pPr>
      <w:bookmarkStart w:id="574" w:name="_Toc182472591"/>
      <w:r w:rsidRPr="006C312D">
        <w:lastRenderedPageBreak/>
        <w:t>Reference</w:t>
      </w:r>
      <w:bookmarkEnd w:id="574"/>
    </w:p>
    <w:p w14:paraId="53746DA6" w14:textId="79DFF8A2" w:rsidR="00EE2EA0" w:rsidRPr="006C312D" w:rsidRDefault="00EE2EA0" w:rsidP="00EE2EA0">
      <w:pPr>
        <w:pStyle w:val="References"/>
      </w:pPr>
      <w:r w:rsidRPr="006C312D">
        <w:t xml:space="preserve">Educational Testing Service. (2014). </w:t>
      </w:r>
      <w:r w:rsidRPr="006C312D">
        <w:rPr>
          <w:i/>
        </w:rPr>
        <w:t>ETS standards for quality and fairness</w:t>
      </w:r>
      <w:r w:rsidRPr="006C312D">
        <w:t>. Princeton, NJ: Educational Testing Service.</w:t>
      </w:r>
    </w:p>
    <w:p w14:paraId="31D30541" w14:textId="5F5C5A2E" w:rsidR="005C10A5" w:rsidRPr="006C312D" w:rsidRDefault="005C10A5" w:rsidP="00EB24C4">
      <w:pPr>
        <w:pStyle w:val="Heading2"/>
      </w:pPr>
      <w:bookmarkStart w:id="575" w:name="_Continuous_and_Systematic"/>
      <w:bookmarkStart w:id="576" w:name="_Toc12953759"/>
      <w:bookmarkStart w:id="577" w:name="_Toc17121278"/>
      <w:bookmarkStart w:id="578" w:name="_Toc19361583"/>
      <w:bookmarkStart w:id="579" w:name="_Toc182472592"/>
      <w:bookmarkEnd w:id="575"/>
      <w:r w:rsidRPr="006C312D">
        <w:lastRenderedPageBreak/>
        <w:t>Continuous</w:t>
      </w:r>
      <w:r w:rsidR="009B3E86" w:rsidRPr="006C312D">
        <w:t xml:space="preserve"> and Systematic</w:t>
      </w:r>
      <w:r w:rsidRPr="006C312D">
        <w:t xml:space="preserve"> Improvement</w:t>
      </w:r>
      <w:bookmarkEnd w:id="576"/>
      <w:bookmarkEnd w:id="577"/>
      <w:bookmarkEnd w:id="578"/>
      <w:bookmarkEnd w:id="579"/>
    </w:p>
    <w:p w14:paraId="077D5C65" w14:textId="3A0E0743" w:rsidR="005C10A5" w:rsidRPr="006C312D" w:rsidRDefault="00FA1B2B" w:rsidP="005C10A5">
      <w:pPr>
        <w:spacing w:before="0"/>
      </w:pPr>
      <w:r w:rsidRPr="006C312D">
        <w:t xml:space="preserve">The California Spanish Assessment (CSA) had its first operational administration in spring 2019. Since its inception, continuous efforts have been made to improve the CSA in various ways. This chapter documents the processes whereby ETS ensures continuous improvements and the results of this process in the current year in the areas of test delivery and administration, </w:t>
      </w:r>
      <w:r w:rsidR="00472909">
        <w:t>item pool diversity</w:t>
      </w:r>
      <w:r w:rsidRPr="006C312D">
        <w:t>, and accessibility.</w:t>
      </w:r>
    </w:p>
    <w:p w14:paraId="6DCABC32" w14:textId="427C9E55" w:rsidR="005C10A5" w:rsidRPr="006C312D" w:rsidRDefault="00904641" w:rsidP="000D1010">
      <w:pPr>
        <w:pStyle w:val="Heading3"/>
      </w:pPr>
      <w:bookmarkStart w:id="580" w:name="_Toc182472593"/>
      <w:r w:rsidRPr="006C312D">
        <w:t>Administration and Test Delivery</w:t>
      </w:r>
      <w:bookmarkEnd w:id="580"/>
    </w:p>
    <w:p w14:paraId="5677F62F" w14:textId="20A29254" w:rsidR="00904641" w:rsidRPr="006C312D" w:rsidRDefault="00801EA5" w:rsidP="000D1010">
      <w:pPr>
        <w:pStyle w:val="Heading4"/>
      </w:pPr>
      <w:r>
        <w:t xml:space="preserve">Post-Test </w:t>
      </w:r>
      <w:r w:rsidR="00904641" w:rsidRPr="006C312D">
        <w:t>Survey Results</w:t>
      </w:r>
    </w:p>
    <w:p w14:paraId="05D68A22" w14:textId="1BE85ECC" w:rsidR="00AD52CE" w:rsidRDefault="00F33BA7">
      <w:r w:rsidRPr="006C312D">
        <w:t>The California Assessment of Student Performance and Progress (CAASPP) program solicits feedback annually through the CAASPP Post-Test Survey.</w:t>
      </w:r>
      <w:r w:rsidR="00FB5EE4">
        <w:t xml:space="preserve"> Th</w:t>
      </w:r>
      <w:r w:rsidR="000D5458">
        <w:t>e feedback received from this</w:t>
      </w:r>
      <w:r w:rsidR="00FB5EE4">
        <w:t xml:space="preserve"> survey is one</w:t>
      </w:r>
      <w:r w:rsidR="000D5458">
        <w:t xml:space="preserve"> of th</w:t>
      </w:r>
      <w:r w:rsidR="00FF2428">
        <w:t>e key</w:t>
      </w:r>
      <w:r w:rsidR="00FB5EE4">
        <w:t xml:space="preserve"> source</w:t>
      </w:r>
      <w:r w:rsidR="000D5458">
        <w:t>s</w:t>
      </w:r>
      <w:r w:rsidR="00FB5EE4">
        <w:t xml:space="preserve"> of information </w:t>
      </w:r>
      <w:r w:rsidR="00FF2428">
        <w:t>ETS and</w:t>
      </w:r>
      <w:r w:rsidR="00A671E3">
        <w:t xml:space="preserve"> the</w:t>
      </w:r>
      <w:r w:rsidR="00FF2428">
        <w:t xml:space="preserve"> </w:t>
      </w:r>
      <w:r w:rsidR="00A671E3" w:rsidRPr="006C312D">
        <w:t>California Department of Education</w:t>
      </w:r>
      <w:r w:rsidR="00A671E3">
        <w:t xml:space="preserve"> (</w:t>
      </w:r>
      <w:r w:rsidR="00FF2428">
        <w:t>CDE</w:t>
      </w:r>
      <w:r w:rsidR="00A671E3">
        <w:t>)</w:t>
      </w:r>
      <w:r w:rsidR="00FF2428">
        <w:t xml:space="preserve"> use </w:t>
      </w:r>
      <w:r w:rsidR="00FB5EE4">
        <w:t xml:space="preserve">for </w:t>
      </w:r>
      <w:r w:rsidR="000D5458">
        <w:t xml:space="preserve">continuous growth </w:t>
      </w:r>
      <w:r w:rsidR="00FF2428">
        <w:t>on</w:t>
      </w:r>
      <w:r w:rsidR="000D5458">
        <w:t xml:space="preserve"> the CSA</w:t>
      </w:r>
      <w:r w:rsidR="00FF2428">
        <w:t xml:space="preserve"> and CAASPP as a whole</w:t>
      </w:r>
      <w:r w:rsidR="000D5458">
        <w:t>.</w:t>
      </w:r>
      <w:r w:rsidRPr="006C312D">
        <w:t xml:space="preserve"> </w:t>
      </w:r>
    </w:p>
    <w:p w14:paraId="1B753F1D" w14:textId="118B9D31" w:rsidR="00AA0FBD" w:rsidRDefault="005D3B91">
      <w:r>
        <w:t>Because of</w:t>
      </w:r>
      <w:r w:rsidR="00D56435">
        <w:t xml:space="preserve"> the </w:t>
      </w:r>
      <w:r w:rsidR="00555B81">
        <w:t>impact</w:t>
      </w:r>
      <w:r w:rsidR="000740DE">
        <w:t>s</w:t>
      </w:r>
      <w:r w:rsidR="00555B81">
        <w:t xml:space="preserve"> of </w:t>
      </w:r>
      <w:r w:rsidR="00157362">
        <w:t>the novel coronavirus disease 2019 pandemic</w:t>
      </w:r>
      <w:r w:rsidR="00555B81">
        <w:t xml:space="preserve"> on testing</w:t>
      </w:r>
      <w:r w:rsidR="00117611">
        <w:t>,</w:t>
      </w:r>
      <w:r w:rsidR="00555B81">
        <w:t xml:space="preserve"> </w:t>
      </w:r>
      <w:r w:rsidR="00EB5605">
        <w:t xml:space="preserve">the CSA had </w:t>
      </w:r>
      <w:r w:rsidR="00FB5EE4">
        <w:t>a low volume of test-takers</w:t>
      </w:r>
      <w:r w:rsidR="00A671E3">
        <w:t>,</w:t>
      </w:r>
      <w:r w:rsidR="00FB5EE4">
        <w:t xml:space="preserve"> which</w:t>
      </w:r>
      <w:r w:rsidR="00AA0FBD">
        <w:t>, in turn,</w:t>
      </w:r>
      <w:r w:rsidR="00FB5EE4">
        <w:t xml:space="preserve"> lowered the volume of survey respondents for the CSA</w:t>
      </w:r>
      <w:r w:rsidR="009623E9">
        <w:t xml:space="preserve"> questions</w:t>
      </w:r>
      <w:r w:rsidR="00AD52CE">
        <w:t>, meaning</w:t>
      </w:r>
      <w:r w:rsidR="00C972C4">
        <w:t xml:space="preserve"> there were not enough respondents to the survey to provide meaningful information on improvements to the CSA. </w:t>
      </w:r>
    </w:p>
    <w:p w14:paraId="45BDE2FA" w14:textId="6284388B" w:rsidR="00FD0925" w:rsidRPr="00FD0925" w:rsidRDefault="00C972C4">
      <w:r>
        <w:t>ETS will continue to use this survey along with focus groups to continuously make improvements related to the CSA.</w:t>
      </w:r>
    </w:p>
    <w:p w14:paraId="22B6CCE5" w14:textId="34DD9706" w:rsidR="00904641" w:rsidRPr="006C312D" w:rsidRDefault="00904641" w:rsidP="000D1010">
      <w:pPr>
        <w:pStyle w:val="Heading4"/>
      </w:pPr>
      <w:r>
        <w:t>Training and Communication</w:t>
      </w:r>
    </w:p>
    <w:p w14:paraId="4E9AF9CB" w14:textId="34BA193F" w:rsidR="00E73707" w:rsidRPr="006C312D" w:rsidRDefault="00E73707" w:rsidP="00E73707">
      <w:r w:rsidRPr="006C312D">
        <w:t xml:space="preserve">ETS and the CDE </w:t>
      </w:r>
      <w:r w:rsidR="00C972C4">
        <w:t>have fully integrated</w:t>
      </w:r>
      <w:r w:rsidRPr="006C312D">
        <w:t xml:space="preserve"> the CSA into the CAASPP System of assessments by including it in </w:t>
      </w:r>
      <w:r w:rsidR="007E0F10">
        <w:t>the overall</w:t>
      </w:r>
      <w:r w:rsidRPr="006C312D">
        <w:t xml:space="preserve"> CAASPP </w:t>
      </w:r>
      <w:r w:rsidR="007E0F10">
        <w:t>training and resources</w:t>
      </w:r>
      <w:r w:rsidRPr="006C312D">
        <w:t xml:space="preserve">, with communication as a focal point. Because the CSA is </w:t>
      </w:r>
      <w:r w:rsidR="007E0F10">
        <w:t>one of the newer</w:t>
      </w:r>
      <w:r w:rsidRPr="006C312D">
        <w:t xml:space="preserve"> assessment</w:t>
      </w:r>
      <w:r w:rsidR="007E0F10">
        <w:t>s</w:t>
      </w:r>
      <w:r w:rsidRPr="006C312D">
        <w:t xml:space="preserve"> and is voluntary, ETS will continue to provide statewide training</w:t>
      </w:r>
      <w:r w:rsidR="00EA1494">
        <w:t xml:space="preserve"> with</w:t>
      </w:r>
      <w:r w:rsidRPr="006C312D">
        <w:t xml:space="preserve"> specific </w:t>
      </w:r>
      <w:r w:rsidR="00EA1494">
        <w:t>information on</w:t>
      </w:r>
      <w:r w:rsidRPr="006C312D">
        <w:t xml:space="preserve"> the CSA to LEA staff and test administrators to help LEAs understand and interpret CSA scores and to communicate the availability of the CSA.</w:t>
      </w:r>
    </w:p>
    <w:p w14:paraId="2A6DD2CA" w14:textId="3E883318" w:rsidR="00E73707" w:rsidRPr="006C312D" w:rsidRDefault="00E73707" w:rsidP="00E73707">
      <w:r w:rsidRPr="006C312D">
        <w:t xml:space="preserve">ETS </w:t>
      </w:r>
      <w:r w:rsidR="00EA1494">
        <w:t xml:space="preserve">has </w:t>
      </w:r>
      <w:r w:rsidRPr="006C312D">
        <w:t xml:space="preserve">developed practice and training tests </w:t>
      </w:r>
      <w:r w:rsidR="00EA1494">
        <w:t xml:space="preserve">that are available </w:t>
      </w:r>
      <w:r w:rsidR="008C0E76">
        <w:t xml:space="preserve">to the general public </w:t>
      </w:r>
      <w:r w:rsidR="00EA1494">
        <w:t xml:space="preserve">online. These practice and training tests include </w:t>
      </w:r>
      <w:r w:rsidRPr="006C312D">
        <w:t xml:space="preserve">a variety of item types, </w:t>
      </w:r>
      <w:r w:rsidR="00F85205">
        <w:t>so that LEAs can</w:t>
      </w:r>
      <w:r w:rsidRPr="006C312D">
        <w:t xml:space="preserve"> continue familiarizing students with the CSA items. The practice tests mirror the test length and grade levels on the operational CSA and are developed using the same standards as the operational assessment</w:t>
      </w:r>
      <w:r w:rsidR="00F06A54" w:rsidRPr="006C312D">
        <w:t>.</w:t>
      </w:r>
    </w:p>
    <w:p w14:paraId="523C5464" w14:textId="2FC6B26E" w:rsidR="00E73707" w:rsidRPr="006C312D" w:rsidRDefault="00F85205" w:rsidP="00E73707">
      <w:r>
        <w:t>Both t</w:t>
      </w:r>
      <w:r w:rsidR="00E73707" w:rsidRPr="006C312D">
        <w:t>he practice and training tests include all accessibility resources that the operational assessment provide</w:t>
      </w:r>
      <w:r w:rsidR="00811D4A">
        <w:t>s</w:t>
      </w:r>
      <w:r w:rsidR="00C12A68">
        <w:t xml:space="preserve">. </w:t>
      </w:r>
      <w:r w:rsidR="00E73707" w:rsidRPr="006C312D">
        <w:t>A student’s experience with the practice and training tests can help inform the decision about whether or not a student takes the operational CSA. LEAs are encouraged to use the practice and training tests to help students become more familiar with using the technology and technology-enhanced items prior to taking the operational assessment.</w:t>
      </w:r>
    </w:p>
    <w:p w14:paraId="7EA67B1D" w14:textId="3A041A8F" w:rsidR="00F411C5" w:rsidRPr="00E044B5" w:rsidRDefault="0040318F" w:rsidP="00CC041F">
      <w:pPr>
        <w:pStyle w:val="Heading4"/>
      </w:pPr>
      <w:r w:rsidRPr="00FD0925">
        <w:lastRenderedPageBreak/>
        <w:t>Item Pool Diversity</w:t>
      </w:r>
    </w:p>
    <w:p w14:paraId="7A9E3F52" w14:textId="4CA72EAF" w:rsidR="0040318F" w:rsidRPr="006C312D" w:rsidRDefault="0040318F" w:rsidP="00CA19ED">
      <w:pPr>
        <w:keepLines/>
      </w:pPr>
      <w:r w:rsidRPr="0040318F">
        <w:t xml:space="preserve">To continue to grow the diversity and volume of the CSA item pool and avoid </w:t>
      </w:r>
      <w:r w:rsidR="0061240B">
        <w:t xml:space="preserve">item </w:t>
      </w:r>
      <w:r w:rsidRPr="0040318F">
        <w:t>overexposure, operational administrations will include embedded field test items and will be refreshed annually. The 2019</w:t>
      </w:r>
      <w:r w:rsidR="005262F0">
        <w:t>–</w:t>
      </w:r>
      <w:r w:rsidRPr="0040318F">
        <w:t>2020 administration was the first year that field test items were embedded within the operational core and the operational core content was refreshed. For grades three through eight, three sets of 10 field test items were embedded</w:t>
      </w:r>
      <w:r w:rsidR="00CD1CA9">
        <w:t>,</w:t>
      </w:r>
      <w:r w:rsidRPr="0040318F">
        <w:t xml:space="preserve"> and for high school, it was three sets of 16. The volume of field test items embedded is driven by the refresh rate for the operational core content, which is 20</w:t>
      </w:r>
      <w:r w:rsidR="004D04A9">
        <w:t xml:space="preserve"> percent</w:t>
      </w:r>
      <w:r w:rsidRPr="0040318F">
        <w:t xml:space="preserve"> for grades three through eight and 35</w:t>
      </w:r>
      <w:r w:rsidR="004D04A9">
        <w:t>–</w:t>
      </w:r>
      <w:r w:rsidRPr="0040318F">
        <w:t>50</w:t>
      </w:r>
      <w:r w:rsidR="004D04A9">
        <w:t xml:space="preserve"> percent</w:t>
      </w:r>
      <w:r w:rsidRPr="0040318F">
        <w:t xml:space="preserve"> for high school.</w:t>
      </w:r>
    </w:p>
    <w:p w14:paraId="014AA9A4" w14:textId="30D97997" w:rsidR="00191DC9" w:rsidRPr="006C312D" w:rsidRDefault="00191DC9" w:rsidP="007773F7">
      <w:pPr>
        <w:pStyle w:val="Heading3"/>
      </w:pPr>
      <w:bookmarkStart w:id="581" w:name="_Toc182472594"/>
      <w:r w:rsidRPr="006C312D">
        <w:t>Accessibility</w:t>
      </w:r>
      <w:bookmarkEnd w:id="581"/>
    </w:p>
    <w:p w14:paraId="35B16E6D" w14:textId="180E981E" w:rsidR="00C370DF" w:rsidRPr="006C312D" w:rsidRDefault="00C370DF" w:rsidP="00C370DF">
      <w:pPr>
        <w:keepNext/>
        <w:keepLines/>
      </w:pPr>
      <w:r w:rsidRPr="006C312D">
        <w:t>ETS continues to increase the number of accessibility resources available for the future operational assessment. In the interest of increasing the number of items that are “born accessible”—i.e., items that are as universally accessible as possible by all populations—ETS continues to investigate the construct-irrelevant use of item types that have no discernable difference from traditional test questions. As a result, ETS is reducing the development of both Match items and text-based Zone items, because they can be less accessible for students with sensory disabilities to discern.</w:t>
      </w:r>
    </w:p>
    <w:p w14:paraId="429DA874" w14:textId="29B0547A" w:rsidR="000316CE" w:rsidRPr="006C312D" w:rsidRDefault="00C370DF" w:rsidP="00994B44">
      <w:pPr>
        <w:keepLines/>
      </w:pPr>
      <w:r w:rsidRPr="006C312D">
        <w:t>Operational items were reviewed by teachers of students with visual impairment (TVIs) after their appearance on the CSA field test. Item development was adjusted by incorporating TVIs’ feedback. To ensure items’ accessibility to students with sensory disabilities, CSA items will be reviewed on an ongoing basis by TVIs following the first year of administration.</w:t>
      </w:r>
      <w:r w:rsidR="0012177C">
        <w:t xml:space="preserve"> </w:t>
      </w:r>
    </w:p>
    <w:sectPr w:rsidR="000316CE" w:rsidRPr="006C312D" w:rsidSect="00397F6E">
      <w:footerReference w:type="default" r:id="rId103"/>
      <w:headerReference w:type="first" r:id="rId104"/>
      <w:footerReference w:type="first" r:id="rId105"/>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2F96D" w14:textId="77777777" w:rsidR="009B03FF" w:rsidRDefault="009B03FF" w:rsidP="00BB0586">
      <w:pPr>
        <w:spacing w:before="0" w:after="0"/>
      </w:pPr>
      <w:r>
        <w:separator/>
      </w:r>
    </w:p>
    <w:p w14:paraId="5137D30B" w14:textId="77777777" w:rsidR="009B03FF" w:rsidRDefault="009B03FF"/>
  </w:endnote>
  <w:endnote w:type="continuationSeparator" w:id="0">
    <w:p w14:paraId="7D9380AC" w14:textId="77777777" w:rsidR="009B03FF" w:rsidRDefault="009B03FF" w:rsidP="00BB0586">
      <w:pPr>
        <w:spacing w:before="0" w:after="0"/>
      </w:pPr>
      <w:r>
        <w:continuationSeparator/>
      </w:r>
    </w:p>
    <w:p w14:paraId="1EBC39CD" w14:textId="77777777" w:rsidR="009B03FF" w:rsidRDefault="009B03FF"/>
  </w:endnote>
  <w:endnote w:type="continuationNotice" w:id="1">
    <w:p w14:paraId="0DDBB7BE" w14:textId="77777777" w:rsidR="009B03FF" w:rsidRDefault="009B03FF">
      <w:pPr>
        <w:spacing w:before="0" w:after="0"/>
      </w:pPr>
    </w:p>
    <w:p w14:paraId="4124A40D" w14:textId="77777777" w:rsidR="009B03FF" w:rsidRDefault="009B0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905F" w14:textId="06688D5C" w:rsidR="0025192A" w:rsidRPr="00286DC9" w:rsidRDefault="0025192A" w:rsidP="00041615">
    <w:pPr>
      <w:pStyle w:val="Footer"/>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7371" w14:textId="4640716C" w:rsidR="0025192A" w:rsidRPr="001442B4" w:rsidRDefault="0025192A" w:rsidP="00FB612C">
    <w:pPr>
      <w:pStyle w:val="Footer"/>
    </w:pPr>
    <w:r w:rsidRPr="00312ED8">
      <w:rPr>
        <w:rStyle w:val="PageNumber"/>
        <w:sz w:val="24"/>
      </w:rPr>
      <w:fldChar w:fldCharType="begin"/>
    </w:r>
    <w:r w:rsidRPr="00312ED8">
      <w:rPr>
        <w:rStyle w:val="PageNumber"/>
        <w:sz w:val="24"/>
      </w:rPr>
      <w:instrText xml:space="preserve"> PAGE  \* Arabic </w:instrText>
    </w:r>
    <w:r w:rsidRPr="00312ED8">
      <w:rPr>
        <w:rStyle w:val="PageNumber"/>
        <w:sz w:val="24"/>
      </w:rPr>
      <w:fldChar w:fldCharType="separate"/>
    </w:r>
    <w:r>
      <w:rPr>
        <w:rStyle w:val="PageNumber"/>
        <w:sz w:val="24"/>
      </w:rPr>
      <w:t>42</w:t>
    </w:r>
    <w:r w:rsidRPr="00312ED8">
      <w:rPr>
        <w:rStyle w:val="PageNumber"/>
        <w:sz w:val="24"/>
      </w:rPr>
      <w:fldChar w:fldCharType="end"/>
    </w:r>
    <w:r w:rsidRPr="00312ED8">
      <w:t xml:space="preserve"> ♦</w:t>
    </w:r>
    <w:r w:rsidRPr="00312ED8">
      <w:rPr>
        <w:rStyle w:val="PageNumber"/>
        <w:sz w:val="24"/>
      </w:rPr>
      <w:t xml:space="preserve"> </w:t>
    </w:r>
    <w:r w:rsidRPr="00312ED8">
      <w:t>CSA 2019–2020 Technical Report</w:t>
    </w:r>
    <w:r w:rsidRPr="00312ED8">
      <w:tab/>
    </w:r>
    <w:r w:rsidR="00FB612C">
      <w:t>June</w:t>
    </w:r>
    <w:r w:rsidRPr="00312ED8">
      <w:t xml:space="preserve"> 202</w:t>
    </w:r>
    <w: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E13C7" w14:textId="1AE0B7D6" w:rsidR="0025192A" w:rsidRDefault="00CB7522" w:rsidP="00CB7522">
    <w:pPr>
      <w:pStyle w:val="Footer"/>
    </w:pPr>
    <w:r>
      <w:t>June</w:t>
    </w:r>
    <w:r w:rsidR="0025192A">
      <w:rPr>
        <w:szCs w:val="18"/>
      </w:rPr>
      <w:t xml:space="preserve"> 2021</w:t>
    </w:r>
    <w:r w:rsidR="0025192A" w:rsidRPr="000949A9">
      <w:tab/>
    </w:r>
    <w:r w:rsidR="0025192A">
      <w:t xml:space="preserve">CSA 2019–2020 Technical Report </w:t>
    </w:r>
    <w:r w:rsidR="0025192A" w:rsidRPr="000949A9">
      <w:t xml:space="preserve">♦ </w:t>
    </w:r>
    <w:r w:rsidR="0025192A" w:rsidRPr="000949A9">
      <w:fldChar w:fldCharType="begin"/>
    </w:r>
    <w:r w:rsidR="0025192A" w:rsidRPr="000949A9">
      <w:instrText xml:space="preserve"> PAGE   \* MERGEFORMAT </w:instrText>
    </w:r>
    <w:r w:rsidR="0025192A" w:rsidRPr="000949A9">
      <w:fldChar w:fldCharType="separate"/>
    </w:r>
    <w:r w:rsidR="0025192A">
      <w:t>1</w:t>
    </w:r>
    <w:r w:rsidR="0025192A" w:rsidRPr="000949A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0453" w14:textId="705F0372" w:rsidR="0025192A" w:rsidRPr="001442B4" w:rsidRDefault="00FB612C" w:rsidP="00FB612C">
    <w:pPr>
      <w:pStyle w:val="Footer"/>
    </w:pPr>
    <w:r>
      <w:t>June</w:t>
    </w:r>
    <w:r w:rsidR="0025192A">
      <w:rPr>
        <w:szCs w:val="18"/>
      </w:rPr>
      <w:t xml:space="preserve"> 2021</w:t>
    </w:r>
    <w:r w:rsidR="0025192A" w:rsidRPr="000949A9">
      <w:tab/>
    </w:r>
    <w:r w:rsidR="0025192A">
      <w:t xml:space="preserve">CSA 2019–2020 Technical Report </w:t>
    </w:r>
    <w:r w:rsidR="0025192A" w:rsidRPr="000949A9">
      <w:t xml:space="preserve">♦ </w:t>
    </w:r>
    <w:r w:rsidR="0025192A" w:rsidRPr="000949A9">
      <w:fldChar w:fldCharType="begin"/>
    </w:r>
    <w:r w:rsidR="0025192A" w:rsidRPr="000949A9">
      <w:instrText xml:space="preserve"> PAGE   \* MERGEFORMAT </w:instrText>
    </w:r>
    <w:r w:rsidR="0025192A" w:rsidRPr="000949A9">
      <w:fldChar w:fldCharType="separate"/>
    </w:r>
    <w:r w:rsidR="0025192A">
      <w:t>45</w:t>
    </w:r>
    <w:r w:rsidR="0025192A"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86DDA" w14:textId="7A961E79" w:rsidR="0025192A" w:rsidRPr="00E60521" w:rsidRDefault="0025192A" w:rsidP="00E60521">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8772" w14:textId="231FF7E1" w:rsidR="0025192A" w:rsidRPr="005E581D" w:rsidRDefault="0025192A" w:rsidP="005E581D">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FEC5" w14:textId="3F3F2427" w:rsidR="0025192A" w:rsidRPr="000D0EB2" w:rsidRDefault="0025192A" w:rsidP="00B72958">
    <w:pPr>
      <w:pStyle w:val="Footer"/>
    </w:pPr>
    <w:r w:rsidRPr="000D0EB2">
      <w:rPr>
        <w:rStyle w:val="PageNumber"/>
        <w:sz w:val="24"/>
      </w:rPr>
      <w:fldChar w:fldCharType="begin"/>
    </w:r>
    <w:r w:rsidRPr="000D0EB2">
      <w:rPr>
        <w:rStyle w:val="PageNumber"/>
        <w:sz w:val="24"/>
      </w:rPr>
      <w:instrText xml:space="preserve"> PAGE  \* Arabic </w:instrText>
    </w:r>
    <w:r w:rsidRPr="000D0EB2">
      <w:rPr>
        <w:rStyle w:val="PageNumber"/>
        <w:sz w:val="24"/>
      </w:rPr>
      <w:fldChar w:fldCharType="separate"/>
    </w:r>
    <w:r>
      <w:rPr>
        <w:rStyle w:val="PageNumber"/>
        <w:sz w:val="24"/>
      </w:rPr>
      <w:t>2</w:t>
    </w:r>
    <w:r w:rsidRPr="000D0EB2">
      <w:rPr>
        <w:rStyle w:val="PageNumber"/>
        <w:sz w:val="24"/>
      </w:rPr>
      <w:fldChar w:fldCharType="end"/>
    </w:r>
    <w:r w:rsidRPr="000D0EB2">
      <w:t xml:space="preserve"> ♦</w:t>
    </w:r>
    <w:r w:rsidRPr="000D0EB2">
      <w:rPr>
        <w:rStyle w:val="PageNumber"/>
        <w:sz w:val="24"/>
      </w:rPr>
      <w:t xml:space="preserve"> </w:t>
    </w:r>
    <w:r w:rsidRPr="000D0EB2">
      <w:t>CSA 2019–2020 Technical Report</w:t>
    </w:r>
    <w:r w:rsidRPr="000D0EB2">
      <w:tab/>
    </w:r>
    <w:r w:rsidR="00B72958">
      <w:t>June</w:t>
    </w:r>
    <w:r w:rsidRPr="000D0EB2">
      <w:t xml:space="preserve"> 202</w:t>
    </w:r>
    <w:r>
      <w:t>1</w:t>
    </w:r>
    <w:r w:rsidR="00B72958" w:rsidRPr="000D0EB2">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6CC3" w14:textId="78BC74F0" w:rsidR="0025192A" w:rsidRPr="00431C59" w:rsidRDefault="00F15279" w:rsidP="00F15279">
    <w:pPr>
      <w:pStyle w:val="Footer"/>
    </w:pPr>
    <w:r>
      <w:t>June</w:t>
    </w:r>
    <w:r w:rsidR="0025192A" w:rsidRPr="000D0EB2">
      <w:t xml:space="preserve"> 202</w:t>
    </w:r>
    <w:r w:rsidR="0025192A">
      <w:t>1</w:t>
    </w:r>
    <w:r w:rsidR="0025192A" w:rsidRPr="000D0EB2">
      <w:tab/>
      <w:t>CSA 2019–2020 Technical Report ♦</w:t>
    </w:r>
    <w:r w:rsidR="0025192A" w:rsidRPr="000D0EB2">
      <w:rPr>
        <w:rStyle w:val="PageNumber"/>
        <w:sz w:val="24"/>
      </w:rPr>
      <w:t xml:space="preserve"> </w:t>
    </w:r>
    <w:r w:rsidR="0025192A" w:rsidRPr="000D0EB2">
      <w:rPr>
        <w:rStyle w:val="PageNumber"/>
        <w:sz w:val="24"/>
      </w:rPr>
      <w:fldChar w:fldCharType="begin"/>
    </w:r>
    <w:r w:rsidR="0025192A" w:rsidRPr="000D0EB2">
      <w:rPr>
        <w:rStyle w:val="PageNumber"/>
        <w:sz w:val="24"/>
      </w:rPr>
      <w:instrText xml:space="preserve"> PAGE  \* Arabic </w:instrText>
    </w:r>
    <w:r w:rsidR="0025192A" w:rsidRPr="000D0EB2">
      <w:rPr>
        <w:rStyle w:val="PageNumber"/>
        <w:sz w:val="24"/>
      </w:rPr>
      <w:fldChar w:fldCharType="separate"/>
    </w:r>
    <w:r w:rsidR="0025192A">
      <w:rPr>
        <w:rStyle w:val="PageNumber"/>
      </w:rPr>
      <w:t>1</w:t>
    </w:r>
    <w:r w:rsidR="0025192A" w:rsidRPr="000D0EB2">
      <w:rPr>
        <w:rStyle w:val="PageNumber"/>
        <w:sz w:val="24"/>
      </w:rPr>
      <w:fldChar w:fldCharType="end"/>
    </w:r>
    <w:r w:rsidRPr="00431C59">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9B5F" w14:textId="4386F58E" w:rsidR="0025192A" w:rsidRPr="000D0EB2" w:rsidRDefault="00B72958" w:rsidP="00B72958">
    <w:pPr>
      <w:pStyle w:val="Footer"/>
      <w:ind w:left="0"/>
    </w:pPr>
    <w:r>
      <w:t xml:space="preserve">June </w:t>
    </w:r>
    <w:r w:rsidR="0025192A">
      <w:t>2021</w:t>
    </w:r>
    <w:r w:rsidR="0025192A" w:rsidRPr="000D0EB2">
      <w:tab/>
      <w:t>CSA 2019–2020 Technical Report ♦</w:t>
    </w:r>
    <w:r w:rsidR="0025192A" w:rsidRPr="000D0EB2">
      <w:rPr>
        <w:rStyle w:val="PageNumber"/>
        <w:sz w:val="24"/>
      </w:rPr>
      <w:t xml:space="preserve"> </w:t>
    </w:r>
    <w:r w:rsidR="0025192A" w:rsidRPr="000D0EB2">
      <w:rPr>
        <w:rStyle w:val="PageNumber"/>
        <w:sz w:val="24"/>
      </w:rPr>
      <w:fldChar w:fldCharType="begin"/>
    </w:r>
    <w:r w:rsidR="0025192A" w:rsidRPr="000D0EB2">
      <w:rPr>
        <w:rStyle w:val="PageNumber"/>
        <w:sz w:val="24"/>
      </w:rPr>
      <w:instrText xml:space="preserve"> PAGE  \* Arabic </w:instrText>
    </w:r>
    <w:r w:rsidR="0025192A" w:rsidRPr="000D0EB2">
      <w:rPr>
        <w:rStyle w:val="PageNumber"/>
        <w:sz w:val="24"/>
      </w:rPr>
      <w:fldChar w:fldCharType="separate"/>
    </w:r>
    <w:r w:rsidR="0025192A" w:rsidRPr="000D0EB2">
      <w:rPr>
        <w:rStyle w:val="PageNumber"/>
        <w:sz w:val="24"/>
      </w:rPr>
      <w:t>1</w:t>
    </w:r>
    <w:r w:rsidR="0025192A" w:rsidRPr="000D0EB2">
      <w:rPr>
        <w:rStyle w:val="PageNumber"/>
        <w:sz w:val="24"/>
      </w:rPr>
      <w:fldChar w:fldCharType="end"/>
    </w:r>
    <w:r w:rsidRPr="000D0EB2">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7A29" w14:textId="425F451F" w:rsidR="0025192A" w:rsidRPr="001442B4" w:rsidRDefault="0025192A" w:rsidP="00F15279">
    <w:pPr>
      <w:pStyle w:val="Footer"/>
    </w:pPr>
    <w:r w:rsidRPr="000D0EB2">
      <w:rPr>
        <w:rStyle w:val="PageNumber"/>
        <w:sz w:val="24"/>
      </w:rPr>
      <w:fldChar w:fldCharType="begin"/>
    </w:r>
    <w:r w:rsidRPr="000D0EB2">
      <w:rPr>
        <w:rStyle w:val="PageNumber"/>
        <w:sz w:val="24"/>
      </w:rPr>
      <w:instrText xml:space="preserve"> PAGE  \* Arabic </w:instrText>
    </w:r>
    <w:r w:rsidRPr="000D0EB2">
      <w:rPr>
        <w:rStyle w:val="PageNumber"/>
        <w:sz w:val="24"/>
      </w:rPr>
      <w:fldChar w:fldCharType="separate"/>
    </w:r>
    <w:r>
      <w:rPr>
        <w:rStyle w:val="PageNumber"/>
        <w:sz w:val="24"/>
      </w:rPr>
      <w:t>24</w:t>
    </w:r>
    <w:r w:rsidRPr="000D0EB2">
      <w:rPr>
        <w:rStyle w:val="PageNumber"/>
        <w:sz w:val="24"/>
      </w:rPr>
      <w:fldChar w:fldCharType="end"/>
    </w:r>
    <w:r w:rsidRPr="000D0EB2">
      <w:t xml:space="preserve"> ♦</w:t>
    </w:r>
    <w:r w:rsidRPr="000D0EB2">
      <w:rPr>
        <w:rStyle w:val="PageNumber"/>
        <w:sz w:val="24"/>
      </w:rPr>
      <w:t xml:space="preserve"> </w:t>
    </w:r>
    <w:r w:rsidRPr="000D0EB2">
      <w:t>CSA 2019–2020 Technical Report</w:t>
    </w:r>
    <w:r w:rsidRPr="000D0EB2">
      <w:tab/>
    </w:r>
    <w:r w:rsidR="00F15279">
      <w:t>June</w:t>
    </w:r>
    <w:r w:rsidRPr="000D0EB2">
      <w:t xml:space="preserve"> 202</w:t>
    </w:r>
    <w:r>
      <w:t>1</w:t>
    </w:r>
    <w:r w:rsidR="00F15279" w:rsidRPr="001442B4">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B0284" w14:textId="38D84AFA" w:rsidR="0025192A" w:rsidRPr="00312ED8" w:rsidRDefault="0025192A" w:rsidP="00FB612C">
    <w:pPr>
      <w:pStyle w:val="Footer"/>
    </w:pPr>
    <w:r w:rsidRPr="00312ED8">
      <w:rPr>
        <w:rStyle w:val="PageNumber"/>
        <w:sz w:val="24"/>
      </w:rPr>
      <w:fldChar w:fldCharType="begin"/>
    </w:r>
    <w:r w:rsidRPr="00312ED8">
      <w:rPr>
        <w:rStyle w:val="PageNumber"/>
        <w:sz w:val="24"/>
      </w:rPr>
      <w:instrText xml:space="preserve"> PAGE  \* Arabic </w:instrText>
    </w:r>
    <w:r w:rsidRPr="00312ED8">
      <w:rPr>
        <w:rStyle w:val="PageNumber"/>
        <w:sz w:val="24"/>
      </w:rPr>
      <w:fldChar w:fldCharType="separate"/>
    </w:r>
    <w:r w:rsidRPr="00312ED8">
      <w:rPr>
        <w:rStyle w:val="PageNumber"/>
        <w:sz w:val="24"/>
      </w:rPr>
      <w:t>2</w:t>
    </w:r>
    <w:r w:rsidRPr="00312ED8">
      <w:rPr>
        <w:rStyle w:val="PageNumber"/>
        <w:sz w:val="24"/>
      </w:rPr>
      <w:fldChar w:fldCharType="end"/>
    </w:r>
    <w:r w:rsidRPr="00312ED8">
      <w:t xml:space="preserve"> ♦</w:t>
    </w:r>
    <w:r w:rsidRPr="00312ED8">
      <w:rPr>
        <w:rStyle w:val="PageNumber"/>
        <w:sz w:val="24"/>
      </w:rPr>
      <w:t xml:space="preserve"> </w:t>
    </w:r>
    <w:r w:rsidRPr="00312ED8">
      <w:t>CSA 2019–2020 Technical Report</w:t>
    </w:r>
    <w:r w:rsidRPr="00312ED8">
      <w:tab/>
    </w:r>
    <w:r w:rsidR="00FB612C">
      <w:t>June</w:t>
    </w:r>
    <w:r w:rsidRPr="00312ED8">
      <w:t xml:space="preserve"> 202</w:t>
    </w:r>
    <w: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B963" w14:textId="4C98057E" w:rsidR="0025192A" w:rsidRPr="00431C59" w:rsidRDefault="00FB612C" w:rsidP="00FB612C">
    <w:pPr>
      <w:pStyle w:val="Footer"/>
    </w:pPr>
    <w:r>
      <w:t>June</w:t>
    </w:r>
    <w:r w:rsidR="0025192A">
      <w:t xml:space="preserve"> 2021</w:t>
    </w:r>
    <w:r w:rsidR="0025192A" w:rsidRPr="000D0EB2">
      <w:tab/>
      <w:t>CSA 2019–2020 Technical Report ♦</w:t>
    </w:r>
    <w:r w:rsidR="0025192A" w:rsidRPr="000D0EB2">
      <w:rPr>
        <w:rStyle w:val="PageNumber"/>
        <w:sz w:val="24"/>
      </w:rPr>
      <w:t xml:space="preserve"> </w:t>
    </w:r>
    <w:r w:rsidR="0025192A" w:rsidRPr="000D0EB2">
      <w:rPr>
        <w:rStyle w:val="PageNumber"/>
        <w:sz w:val="24"/>
      </w:rPr>
      <w:fldChar w:fldCharType="begin"/>
    </w:r>
    <w:r w:rsidR="0025192A" w:rsidRPr="000D0EB2">
      <w:rPr>
        <w:rStyle w:val="PageNumber"/>
        <w:sz w:val="24"/>
      </w:rPr>
      <w:instrText xml:space="preserve"> PAGE  \* Arabic </w:instrText>
    </w:r>
    <w:r w:rsidR="0025192A" w:rsidRPr="000D0EB2">
      <w:rPr>
        <w:rStyle w:val="PageNumber"/>
        <w:sz w:val="24"/>
      </w:rPr>
      <w:fldChar w:fldCharType="separate"/>
    </w:r>
    <w:r w:rsidR="0025192A">
      <w:rPr>
        <w:rStyle w:val="PageNumber"/>
      </w:rPr>
      <w:t>1</w:t>
    </w:r>
    <w:r w:rsidR="0025192A" w:rsidRPr="000D0EB2">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92D41" w14:textId="77777777" w:rsidR="009B03FF" w:rsidRDefault="009B03FF" w:rsidP="00BB0586">
      <w:pPr>
        <w:spacing w:before="0" w:after="0"/>
      </w:pPr>
      <w:r>
        <w:separator/>
      </w:r>
    </w:p>
  </w:footnote>
  <w:footnote w:type="continuationSeparator" w:id="0">
    <w:p w14:paraId="68375CC2" w14:textId="77777777" w:rsidR="009B03FF" w:rsidRDefault="009B03FF" w:rsidP="00BB0586">
      <w:pPr>
        <w:spacing w:before="0" w:after="0"/>
      </w:pPr>
      <w:r>
        <w:continuationSeparator/>
      </w:r>
    </w:p>
    <w:p w14:paraId="2EEE5BC3" w14:textId="77777777" w:rsidR="009B03FF" w:rsidRDefault="009B03FF"/>
  </w:footnote>
  <w:footnote w:type="continuationNotice" w:id="1">
    <w:p w14:paraId="7041B870" w14:textId="77777777" w:rsidR="009B03FF" w:rsidRDefault="009B03FF">
      <w:pPr>
        <w:spacing w:before="0" w:after="0"/>
      </w:pPr>
    </w:p>
    <w:p w14:paraId="244DA683" w14:textId="77777777" w:rsidR="009B03FF" w:rsidRDefault="009B03FF"/>
  </w:footnote>
  <w:footnote w:id="2">
    <w:p w14:paraId="42AEB703" w14:textId="0795FBD7" w:rsidR="0025192A" w:rsidRDefault="0025192A" w:rsidP="00B17A6A">
      <w:pPr>
        <w:pStyle w:val="FootnoteText"/>
      </w:pPr>
      <w:r>
        <w:rPr>
          <w:rStyle w:val="FootnoteReference"/>
        </w:rPr>
        <w:footnoteRef/>
      </w:r>
      <w:r>
        <w:t xml:space="preserve"> Fingertip Facts on Education in California – </w:t>
      </w:r>
      <w:r>
        <w:rPr>
          <w:i/>
        </w:rPr>
        <w:t>CalEdFacts</w:t>
      </w:r>
      <w:r>
        <w:t xml:space="preserve"> web page</w:t>
      </w:r>
      <w:r w:rsidR="00BE0FCC" w:rsidDel="00BE0FCC">
        <w:t xml:space="preserve"> </w:t>
      </w:r>
    </w:p>
  </w:footnote>
  <w:footnote w:id="3">
    <w:p w14:paraId="44145B95" w14:textId="44B0BBF9" w:rsidR="0025192A" w:rsidRPr="005C2FE1" w:rsidRDefault="0025192A" w:rsidP="002F42AD">
      <w:pPr>
        <w:pStyle w:val="FootnoteText"/>
      </w:pPr>
      <w:r w:rsidRPr="005C2FE1">
        <w:rPr>
          <w:rStyle w:val="FootnoteReference"/>
        </w:rPr>
        <w:footnoteRef/>
      </w:r>
      <w:r w:rsidRPr="005C2FE1">
        <w:t xml:space="preserve"> </w:t>
      </w:r>
      <w:r>
        <w:t>Content is f</w:t>
      </w:r>
      <w:r w:rsidRPr="005C2FE1">
        <w:t xml:space="preserve">rom the CDE California Longitudinal Pupil Achievement Data System (CALPADS) </w:t>
      </w:r>
      <w:r>
        <w:t>w</w:t>
      </w:r>
      <w:r w:rsidRPr="005C2FE1">
        <w:t>eb page.</w:t>
      </w:r>
    </w:p>
  </w:footnote>
  <w:footnote w:id="4">
    <w:p w14:paraId="5D1D8B65" w14:textId="5BF8C64A" w:rsidR="0025192A" w:rsidRPr="00BE306F" w:rsidRDefault="0025192A" w:rsidP="00490EF2">
      <w:pPr>
        <w:pStyle w:val="FootnoteText"/>
      </w:pPr>
      <w:bookmarkStart w:id="74" w:name="_Hlk65047612"/>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w:t>
      </w:r>
      <w:r>
        <w:t>2019–2020</w:t>
      </w:r>
      <w:r w:rsidRPr="00CA5ED6">
        <w:t xml:space="preserve"> CAASPP</w:t>
      </w:r>
      <w:r w:rsidRPr="00E878A4">
        <w:t xml:space="preserve"> administration.</w:t>
      </w:r>
      <w:r w:rsidRPr="003817F9">
        <w:t xml:space="preserve"> </w:t>
      </w:r>
      <w:r>
        <w:t>Note that Matrix One has since been combined with the ELPAC Matrix Four to form a single accessibility resources matrix, the California Assessment Accessibility Resources Matrix (CDE, 2020c).</w:t>
      </w:r>
    </w:p>
    <w:bookmarkEnd w:id="74"/>
  </w:footnote>
  <w:footnote w:id="5">
    <w:p w14:paraId="7A55BCBB" w14:textId="135D19D0" w:rsidR="0025192A" w:rsidRDefault="0025192A">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w:t>
      </w:r>
      <w:r>
        <w:t>2019–2020</w:t>
      </w:r>
      <w:r w:rsidRPr="00CA5ED6">
        <w:t xml:space="preserve"> CAASPP</w:t>
      </w:r>
      <w:r w:rsidRPr="00E878A4">
        <w:t xml:space="preserve"> administration.</w:t>
      </w:r>
      <w:r w:rsidRPr="003817F9">
        <w:t xml:space="preserve"> </w:t>
      </w:r>
      <w:r>
        <w:t>Note that Matrix One has since been combined with the ELPAC Matrix Four to form a single accessibility resources matrix, the California Assessment Accessibility Resources Matrix (CDE, 2020f).</w:t>
      </w:r>
    </w:p>
  </w:footnote>
  <w:footnote w:id="6">
    <w:p w14:paraId="72B36989" w14:textId="77777777" w:rsidR="0025192A" w:rsidRDefault="0025192A" w:rsidP="00FF525E">
      <w:pPr>
        <w:pStyle w:val="FootnoteText"/>
      </w:pPr>
      <w:r>
        <w:rPr>
          <w:rStyle w:val="FootnoteReference"/>
        </w:rPr>
        <w:footnoteRef/>
      </w:r>
      <w:r>
        <w:t xml:space="preserve"> In several applications of the Bookmark method, a target probability of two-thirds is used to define “most likely.” Refer, for example, to Cizek (2007).</w:t>
      </w:r>
    </w:p>
  </w:footnote>
  <w:footnote w:id="7">
    <w:p w14:paraId="4779D1C7" w14:textId="77777777" w:rsidR="0025192A" w:rsidRDefault="0025192A" w:rsidP="00D703F4">
      <w:pPr>
        <w:pStyle w:val="FootnoteText"/>
        <w:spacing w:after="120"/>
      </w:pPr>
      <w:r w:rsidRPr="00084316">
        <w:rPr>
          <w:rStyle w:val="FootnoteReference"/>
        </w:rPr>
        <w:footnoteRef/>
      </w:r>
      <w:r>
        <w:t xml:space="preserve"> </w:t>
      </w:r>
      <w:r w:rsidRPr="009A0BE9">
        <w:rPr>
          <w:rFonts w:cs="Arial"/>
        </w:rPr>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B0EF1" w14:textId="44D6F18C" w:rsidR="0025192A" w:rsidRDefault="0025192A" w:rsidP="00C42149">
    <w:pPr>
      <w:pStyle w:val="Header"/>
    </w:pPr>
    <w:r>
      <w:t>CAASPP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A70A" w14:textId="1862D6EB" w:rsidR="0025192A" w:rsidRDefault="0025192A" w:rsidP="00E60521">
    <w:pPr>
      <w:pStyle w:val="Header"/>
      <w:tabs>
        <w:tab w:val="clear" w:pos="9360"/>
        <w:tab w:val="right" w:pos="9900"/>
      </w:tabs>
      <w:jc w:val="right"/>
    </w:pPr>
    <w:r>
      <w:rPr>
        <w:lang w:eastAsia="ko-KR"/>
      </w:rP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24561" w14:textId="03CAC651" w:rsidR="0025192A" w:rsidRPr="00E448BB" w:rsidRDefault="0025192A" w:rsidP="008E1ED3">
    <w:pPr>
      <w:pStyle w:val="Header"/>
    </w:pPr>
    <w:r>
      <w:rPr>
        <w:noProof/>
      </w:rPr>
      <w:fldChar w:fldCharType="begin"/>
    </w:r>
    <w:r>
      <w:rPr>
        <w:noProof/>
      </w:rPr>
      <w:instrText>STYLEREF  "Heading 2"  \* MERGEFORMAT</w:instrText>
    </w:r>
    <w:r>
      <w:rPr>
        <w:noProof/>
      </w:rPr>
      <w:fldChar w:fldCharType="separate"/>
    </w:r>
    <w:r w:rsidR="00053443">
      <w:rPr>
        <w:noProof/>
      </w:rPr>
      <w:t>Overview of the CSA Processes</w:t>
    </w:r>
    <w:r>
      <w:rPr>
        <w:noProof/>
      </w:rPr>
      <w:fldChar w:fldCharType="end"/>
    </w:r>
    <w:r>
      <w:t xml:space="preserve"> | </w:t>
    </w:r>
    <w:r>
      <w:rPr>
        <w:noProof/>
      </w:rPr>
      <w:fldChar w:fldCharType="begin"/>
    </w:r>
    <w:r>
      <w:rPr>
        <w:noProof/>
      </w:rPr>
      <w:instrText>STYLEREF  "Heading 3"  \* MERGEFORMAT</w:instrText>
    </w:r>
    <w:r>
      <w:rPr>
        <w:noProof/>
      </w:rPr>
      <w:fldChar w:fldCharType="separate"/>
    </w:r>
    <w:r w:rsidR="00053443">
      <w:rPr>
        <w:noProof/>
      </w:rPr>
      <w:t>Test Administration</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46BB" w14:textId="3C518B81" w:rsidR="0025192A" w:rsidRPr="00F755C9" w:rsidRDefault="0025192A" w:rsidP="008E1ED3">
    <w:pPr>
      <w:pStyle w:val="Header"/>
      <w:jc w:val="right"/>
    </w:pPr>
    <w:r>
      <w:rPr>
        <w:noProof/>
      </w:rPr>
      <w:fldChar w:fldCharType="begin"/>
    </w:r>
    <w:r>
      <w:rPr>
        <w:noProof/>
      </w:rPr>
      <w:instrText>STYLEREF  "Heading 2"  \* MERGEFORMAT</w:instrText>
    </w:r>
    <w:r>
      <w:rPr>
        <w:noProof/>
      </w:rPr>
      <w:fldChar w:fldCharType="separate"/>
    </w:r>
    <w:r w:rsidR="00053443">
      <w:rPr>
        <w:noProof/>
      </w:rPr>
      <w:t>Overview of the CSA Processes</w:t>
    </w:r>
    <w:r>
      <w:rPr>
        <w:noProof/>
      </w:rPr>
      <w:fldChar w:fldCharType="end"/>
    </w:r>
    <w:r>
      <w:t xml:space="preserve"> | </w:t>
    </w:r>
    <w:r>
      <w:rPr>
        <w:noProof/>
      </w:rPr>
      <w:fldChar w:fldCharType="begin"/>
    </w:r>
    <w:r>
      <w:rPr>
        <w:noProof/>
      </w:rPr>
      <w:instrText>STYLEREF  "Heading 3"  \* MERGEFORMAT</w:instrText>
    </w:r>
    <w:r>
      <w:rPr>
        <w:noProof/>
      </w:rPr>
      <w:fldChar w:fldCharType="separate"/>
    </w:r>
    <w:r w:rsidR="00053443">
      <w:rPr>
        <w:noProof/>
      </w:rPr>
      <w:t>Fairness and Accessibility</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F3F47" w14:textId="16B73AF4" w:rsidR="0025192A" w:rsidRDefault="0025192A" w:rsidP="008E1ED3">
    <w:pPr>
      <w:pStyle w:val="Header"/>
      <w:jc w:val="right"/>
    </w:pPr>
    <w:r>
      <w:rPr>
        <w:noProof/>
      </w:rPr>
      <w:fldChar w:fldCharType="begin"/>
    </w:r>
    <w:r>
      <w:rPr>
        <w:noProof/>
      </w:rPr>
      <w:instrText>STYLEREF  "Heading 2"  \* MERGEFORMAT</w:instrText>
    </w:r>
    <w:r>
      <w:rPr>
        <w:noProof/>
      </w:rPr>
      <w:fldChar w:fldCharType="separate"/>
    </w:r>
    <w:r w:rsidR="00053443">
      <w:rPr>
        <w:noProof/>
      </w:rPr>
      <w:t>Introduction</w:t>
    </w:r>
    <w:r>
      <w:rPr>
        <w:noProof/>
      </w:rPr>
      <w:fldChar w:fldCharType="end"/>
    </w:r>
    <w:r>
      <w:t xml:space="preserve"> | </w:t>
    </w:r>
    <w:r>
      <w:rPr>
        <w:noProof/>
      </w:rPr>
      <w:fldChar w:fldCharType="begin"/>
    </w:r>
    <w:r>
      <w:rPr>
        <w:noProof/>
      </w:rPr>
      <w:instrText>STYLEREF  "Heading 3"  \* MERGEFORMAT</w:instrText>
    </w:r>
    <w:r>
      <w:rPr>
        <w:noProof/>
      </w:rPr>
      <w:fldChar w:fldCharType="separate"/>
    </w:r>
    <w:r w:rsidR="00053443">
      <w:rPr>
        <w:noProof/>
      </w:rPr>
      <w:t>Background</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360F" w14:textId="03EE66A1" w:rsidR="00F02C65" w:rsidRDefault="00F02C65" w:rsidP="00F02C65">
    <w:pPr>
      <w:pStyle w:val="Header"/>
    </w:pPr>
    <w:r>
      <w:rPr>
        <w:noProof/>
      </w:rPr>
      <w:fldChar w:fldCharType="begin"/>
    </w:r>
    <w:r>
      <w:rPr>
        <w:noProof/>
      </w:rPr>
      <w:instrText>STYLEREF  "Heading 2"  \* MERGEFORMAT</w:instrText>
    </w:r>
    <w:r>
      <w:rPr>
        <w:noProof/>
      </w:rPr>
      <w:fldChar w:fldCharType="separate"/>
    </w:r>
    <w:r w:rsidR="00053443">
      <w:rPr>
        <w:noProof/>
      </w:rPr>
      <w:t>Item Development and Form Assembly</w:t>
    </w:r>
    <w:r>
      <w:rPr>
        <w:noProof/>
      </w:rPr>
      <w:fldChar w:fldCharType="end"/>
    </w:r>
    <w:r>
      <w:t xml:space="preserve"> | </w:t>
    </w:r>
    <w:r>
      <w:rPr>
        <w:noProof/>
      </w:rPr>
      <w:fldChar w:fldCharType="begin"/>
    </w:r>
    <w:r>
      <w:rPr>
        <w:noProof/>
      </w:rPr>
      <w:instrText>STYLEREF  "Heading 3"  \* MERGEFORMAT</w:instrText>
    </w:r>
    <w:r>
      <w:rPr>
        <w:noProof/>
      </w:rPr>
      <w:fldChar w:fldCharType="separate"/>
    </w:r>
    <w:r w:rsidR="00053443">
      <w:rPr>
        <w:noProof/>
      </w:rPr>
      <w:t>Overview</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32C8" w14:textId="1E6ED42B" w:rsidR="0025192A" w:rsidRDefault="0025192A" w:rsidP="00041615">
    <w:pPr>
      <w:pStyle w:val="Header"/>
      <w:tabs>
        <w:tab w:val="clear" w:pos="9360"/>
        <w:tab w:val="right" w:pos="13500"/>
      </w:tabs>
    </w:pPr>
    <w:r>
      <w:rPr>
        <w:noProof/>
      </w:rPr>
      <w:fldChar w:fldCharType="begin"/>
    </w:r>
    <w:r>
      <w:rPr>
        <w:noProof/>
      </w:rPr>
      <w:instrText>STYLEREF  "Heading 2"  \* MERGEFORMAT</w:instrText>
    </w:r>
    <w:r>
      <w:rPr>
        <w:noProof/>
      </w:rPr>
      <w:fldChar w:fldCharType="separate"/>
    </w:r>
    <w:r w:rsidR="00053443">
      <w:rPr>
        <w:noProof/>
      </w:rPr>
      <w:t>Psychometric Analyses and Results</w:t>
    </w:r>
    <w:r>
      <w:rPr>
        <w:noProof/>
      </w:rPr>
      <w:fldChar w:fldCharType="end"/>
    </w:r>
    <w:r>
      <w:t xml:space="preserve"> | </w:t>
    </w:r>
    <w:r>
      <w:rPr>
        <w:noProof/>
      </w:rPr>
      <w:fldChar w:fldCharType="begin"/>
    </w:r>
    <w:r>
      <w:rPr>
        <w:noProof/>
      </w:rPr>
      <w:instrText>STYLEREF  "Heading 3"  \* MERGEFORMAT</w:instrText>
    </w:r>
    <w:r>
      <w:rPr>
        <w:noProof/>
      </w:rPr>
      <w:fldChar w:fldCharType="separate"/>
    </w:r>
    <w:r w:rsidR="00053443">
      <w:rPr>
        <w:noProof/>
      </w:rPr>
      <w:t>Reliability Analyses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DCAA" w14:textId="2930E228" w:rsidR="0025192A" w:rsidRPr="002A51CB" w:rsidRDefault="0025192A" w:rsidP="00F02C65">
    <w:pPr>
      <w:pStyle w:val="Header"/>
      <w:tabs>
        <w:tab w:val="clear" w:pos="9360"/>
        <w:tab w:val="right" w:pos="13500"/>
      </w:tabs>
      <w:rPr>
        <w:b/>
      </w:rPr>
    </w:pPr>
    <w:r>
      <w:rPr>
        <w:noProof/>
      </w:rPr>
      <w:fldChar w:fldCharType="begin"/>
    </w:r>
    <w:r>
      <w:rPr>
        <w:noProof/>
      </w:rPr>
      <w:instrText>STYLEREF  "Heading 2"  \* MERGEFORMAT</w:instrText>
    </w:r>
    <w:r>
      <w:rPr>
        <w:noProof/>
      </w:rPr>
      <w:fldChar w:fldCharType="separate"/>
    </w:r>
    <w:r w:rsidR="00053443">
      <w:rPr>
        <w:noProof/>
      </w:rPr>
      <w:t>Item Development and Form Assembly</w:t>
    </w:r>
    <w:r>
      <w:rPr>
        <w:noProof/>
      </w:rPr>
      <w:fldChar w:fldCharType="end"/>
    </w:r>
    <w:r>
      <w:t xml:space="preserve"> | </w:t>
    </w:r>
    <w:r>
      <w:rPr>
        <w:noProof/>
      </w:rPr>
      <w:fldChar w:fldCharType="begin"/>
    </w:r>
    <w:r>
      <w:rPr>
        <w:noProof/>
      </w:rPr>
      <w:instrText>STYLEREF  "Heading 3"  \* MERGEFORMAT</w:instrText>
    </w:r>
    <w:r>
      <w:rPr>
        <w:noProof/>
      </w:rPr>
      <w:fldChar w:fldCharType="separate"/>
    </w:r>
    <w:r w:rsidR="00053443">
      <w:rPr>
        <w:noProof/>
      </w:rPr>
      <w:t>Appendix 3.A: CSA Blueprint Overview—Operational Forms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8D52" w14:textId="1755E7B1" w:rsidR="00F02C65" w:rsidRPr="002A51CB" w:rsidRDefault="00F02C65" w:rsidP="00F02C65">
    <w:pPr>
      <w:pStyle w:val="Header"/>
      <w:tabs>
        <w:tab w:val="clear" w:pos="9360"/>
        <w:tab w:val="right" w:pos="13500"/>
      </w:tabs>
      <w:jc w:val="right"/>
      <w:rPr>
        <w:b/>
      </w:rPr>
    </w:pPr>
    <w:r>
      <w:rPr>
        <w:noProof/>
      </w:rPr>
      <w:fldChar w:fldCharType="begin"/>
    </w:r>
    <w:r>
      <w:rPr>
        <w:noProof/>
      </w:rPr>
      <w:instrText>STYLEREF  "Heading 2"  \* MERGEFORMAT</w:instrText>
    </w:r>
    <w:r>
      <w:rPr>
        <w:noProof/>
      </w:rPr>
      <w:fldChar w:fldCharType="separate"/>
    </w:r>
    <w:r w:rsidR="00053443">
      <w:rPr>
        <w:noProof/>
      </w:rPr>
      <w:t>Test Administration</w:t>
    </w:r>
    <w:r>
      <w:rPr>
        <w:noProof/>
      </w:rPr>
      <w:fldChar w:fldCharType="end"/>
    </w:r>
    <w:r>
      <w:t xml:space="preserve"> | </w:t>
    </w:r>
    <w:r>
      <w:rPr>
        <w:noProof/>
      </w:rPr>
      <w:fldChar w:fldCharType="begin"/>
    </w:r>
    <w:r>
      <w:rPr>
        <w:noProof/>
      </w:rPr>
      <w:instrText>STYLEREF  "Heading 3"  \* MERGEFORMAT</w:instrText>
    </w:r>
    <w:r>
      <w:rPr>
        <w:noProof/>
      </w:rPr>
      <w:fldChar w:fldCharType="separate"/>
    </w:r>
    <w:r w:rsidR="00053443">
      <w:rPr>
        <w:noProof/>
      </w:rPr>
      <w:t>Test Administration</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44E379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6128D"/>
    <w:multiLevelType w:val="multilevel"/>
    <w:tmpl w:val="D35CF3E0"/>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900" w:hanging="900"/>
      </w:pPr>
      <w:rPr>
        <w:rFonts w:hint="default"/>
      </w:rPr>
    </w:lvl>
    <w:lvl w:ilvl="3">
      <w:start w:val="1"/>
      <w:numFmt w:val="decimal"/>
      <w:suff w:val="space"/>
      <w:lvlText w:val="%1.%2.%3.%4."/>
      <w:lvlJc w:val="left"/>
      <w:pPr>
        <w:ind w:left="1080" w:hanging="936"/>
      </w:pPr>
      <w:rPr>
        <w:rFonts w:hint="default"/>
        <w:b/>
        <w:i w:val="0"/>
      </w:rPr>
    </w:lvl>
    <w:lvl w:ilvl="4">
      <w:start w:val="1"/>
      <w:numFmt w:val="decimal"/>
      <w:suff w:val="space"/>
      <w:lvlText w:val="%1.%2.%3.%4.%5."/>
      <w:lvlJc w:val="left"/>
      <w:pPr>
        <w:ind w:left="810"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8B29AD"/>
    <w:multiLevelType w:val="hybridMultilevel"/>
    <w:tmpl w:val="2E609B48"/>
    <w:lvl w:ilvl="0" w:tplc="B512ECFC">
      <w:start w:val="1"/>
      <w:numFmt w:val="decimal"/>
      <w:lvlText w:val="%1."/>
      <w:lvlJc w:val="right"/>
      <w:pPr>
        <w:ind w:left="450" w:hanging="360"/>
      </w:pPr>
      <w:rPr>
        <w:rFonts w:ascii="Arial" w:hAnsi="Arial"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C07E9B"/>
    <w:multiLevelType w:val="hybridMultilevel"/>
    <w:tmpl w:val="7DE687A8"/>
    <w:lvl w:ilvl="0" w:tplc="8C52B146">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21E69"/>
    <w:multiLevelType w:val="multilevel"/>
    <w:tmpl w:val="32CC2408"/>
    <w:lvl w:ilvl="0">
      <w:start w:val="4"/>
      <w:numFmt w:val="decimal"/>
      <w:lvlText w:val="%1."/>
      <w:lvlJc w:val="left"/>
      <w:pPr>
        <w:tabs>
          <w:tab w:val="num" w:pos="720"/>
        </w:tabs>
        <w:ind w:left="792" w:hanging="72"/>
      </w:pPr>
      <w:rPr>
        <w:rFonts w:hint="default"/>
      </w:rPr>
    </w:lvl>
    <w:lvl w:ilvl="1">
      <w:start w:val="1"/>
      <w:numFmt w:val="decimal"/>
      <w:lvlRestart w:val="0"/>
      <w:lvlText w:val="4.%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B6977"/>
    <w:multiLevelType w:val="multilevel"/>
    <w:tmpl w:val="990AB75E"/>
    <w:lvl w:ilvl="0">
      <w:start w:val="6"/>
      <w:numFmt w:val="decimal"/>
      <w:suff w:val="space"/>
      <w:lvlText w:val="Chapter %1:"/>
      <w:lvlJc w:val="left"/>
      <w:pPr>
        <w:ind w:left="360" w:hanging="360"/>
      </w:pPr>
      <w:rPr>
        <w:rFonts w:hint="default"/>
      </w:rPr>
    </w:lvl>
    <w:lvl w:ilvl="1">
      <w:start w:val="2"/>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suff w:val="space"/>
      <w:lvlText w:val="%1.%2.%3.%4."/>
      <w:lvlJc w:val="left"/>
      <w:pPr>
        <w:ind w:left="144" w:hanging="14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AE109EF"/>
    <w:multiLevelType w:val="hybridMultilevel"/>
    <w:tmpl w:val="B0401648"/>
    <w:lvl w:ilvl="0" w:tplc="9E2C7F60">
      <w:start w:val="1"/>
      <w:numFmt w:val="bullet"/>
      <w:lvlText w:val=""/>
      <w:lvlJc w:val="left"/>
      <w:pPr>
        <w:ind w:left="1584" w:hanging="360"/>
      </w:pPr>
      <w:rPr>
        <w:rFonts w:ascii="Symbol" w:hAnsi="Symbo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15:restartNumberingAfterBreak="0">
    <w:nsid w:val="0B8C2DCF"/>
    <w:multiLevelType w:val="multilevel"/>
    <w:tmpl w:val="3D86992A"/>
    <w:lvl w:ilvl="0">
      <w:start w:val="4"/>
      <w:numFmt w:val="decimal"/>
      <w:lvlText w:val="%1."/>
      <w:lvlJc w:val="left"/>
      <w:pPr>
        <w:ind w:left="540" w:hanging="54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0BBE261A"/>
    <w:multiLevelType w:val="hybridMultilevel"/>
    <w:tmpl w:val="1AB4DA34"/>
    <w:lvl w:ilvl="0" w:tplc="181A14D8">
      <w:start w:val="1"/>
      <w:numFmt w:val="decimal"/>
      <w:lvlText w:val="%1."/>
      <w:lvlJc w:val="right"/>
      <w:pPr>
        <w:ind w:left="648" w:hanging="360"/>
      </w:pPr>
      <w:rPr>
        <w:rFonts w:ascii="Arial" w:hAnsi="Arial" w:cs="Arial" w:hint="default"/>
        <w:b w:val="0"/>
        <w:i w:val="0"/>
        <w:color w:val="000000" w:themeColor="text1"/>
        <w:sz w:val="24"/>
      </w:rPr>
    </w:lvl>
    <w:lvl w:ilvl="1" w:tplc="FFFFFFFF">
      <w:start w:val="1"/>
      <w:numFmt w:val="lowerLetter"/>
      <w:lvlText w:val="%2."/>
      <w:lvlJc w:val="left"/>
      <w:pPr>
        <w:tabs>
          <w:tab w:val="num" w:pos="8100"/>
        </w:tabs>
        <w:ind w:left="8100" w:hanging="360"/>
      </w:pPr>
    </w:lvl>
    <w:lvl w:ilvl="2" w:tplc="FFFFFFFF">
      <w:start w:val="1"/>
      <w:numFmt w:val="lowerRoman"/>
      <w:lvlText w:val="%3."/>
      <w:lvlJc w:val="right"/>
      <w:pPr>
        <w:tabs>
          <w:tab w:val="num" w:pos="8820"/>
        </w:tabs>
        <w:ind w:left="8820" w:hanging="180"/>
      </w:pPr>
    </w:lvl>
    <w:lvl w:ilvl="3" w:tplc="FFFFFFFF">
      <w:start w:val="1"/>
      <w:numFmt w:val="decimal"/>
      <w:lvlText w:val="%4."/>
      <w:lvlJc w:val="left"/>
      <w:pPr>
        <w:tabs>
          <w:tab w:val="num" w:pos="9540"/>
        </w:tabs>
        <w:ind w:left="9540" w:hanging="360"/>
      </w:pPr>
    </w:lvl>
    <w:lvl w:ilvl="4" w:tplc="FFFFFFFF">
      <w:start w:val="1"/>
      <w:numFmt w:val="lowerLetter"/>
      <w:lvlText w:val="%5."/>
      <w:lvlJc w:val="left"/>
      <w:pPr>
        <w:tabs>
          <w:tab w:val="num" w:pos="10260"/>
        </w:tabs>
        <w:ind w:left="10260" w:hanging="360"/>
      </w:pPr>
    </w:lvl>
    <w:lvl w:ilvl="5" w:tplc="FFFFFFFF">
      <w:start w:val="1"/>
      <w:numFmt w:val="lowerRoman"/>
      <w:lvlText w:val="%6."/>
      <w:lvlJc w:val="right"/>
      <w:pPr>
        <w:tabs>
          <w:tab w:val="num" w:pos="10980"/>
        </w:tabs>
        <w:ind w:left="10980" w:hanging="180"/>
      </w:pPr>
    </w:lvl>
    <w:lvl w:ilvl="6" w:tplc="FFFFFFFF">
      <w:start w:val="1"/>
      <w:numFmt w:val="decimal"/>
      <w:lvlText w:val="%7."/>
      <w:lvlJc w:val="left"/>
      <w:pPr>
        <w:tabs>
          <w:tab w:val="num" w:pos="11700"/>
        </w:tabs>
        <w:ind w:left="11700" w:hanging="360"/>
      </w:pPr>
    </w:lvl>
    <w:lvl w:ilvl="7" w:tplc="FFFFFFFF">
      <w:start w:val="1"/>
      <w:numFmt w:val="lowerLetter"/>
      <w:lvlText w:val="%8."/>
      <w:lvlJc w:val="left"/>
      <w:pPr>
        <w:tabs>
          <w:tab w:val="num" w:pos="12420"/>
        </w:tabs>
        <w:ind w:left="12420" w:hanging="360"/>
      </w:pPr>
    </w:lvl>
    <w:lvl w:ilvl="8" w:tplc="FFFFFFFF">
      <w:start w:val="1"/>
      <w:numFmt w:val="lowerRoman"/>
      <w:lvlText w:val="%9."/>
      <w:lvlJc w:val="right"/>
      <w:pPr>
        <w:tabs>
          <w:tab w:val="num" w:pos="13140"/>
        </w:tabs>
        <w:ind w:left="13140" w:hanging="180"/>
      </w:pPr>
    </w:lvl>
  </w:abstractNum>
  <w:abstractNum w:abstractNumId="14"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CE43932"/>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DC45C78"/>
    <w:multiLevelType w:val="hybridMultilevel"/>
    <w:tmpl w:val="C9D461E8"/>
    <w:lvl w:ilvl="0" w:tplc="8F58C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4C0669"/>
    <w:multiLevelType w:val="hybridMultilevel"/>
    <w:tmpl w:val="B26C5438"/>
    <w:lvl w:ilvl="0" w:tplc="4B1CC31C">
      <w:start w:val="1"/>
      <w:numFmt w:val="decimal"/>
      <w:lvlText w:val="%1)"/>
      <w:lvlJc w:val="left"/>
      <w:pPr>
        <w:tabs>
          <w:tab w:val="num" w:pos="331"/>
        </w:tabs>
        <w:ind w:left="331" w:hanging="216"/>
      </w:pPr>
      <w:rPr>
        <w:rFonts w:hint="default"/>
      </w:rPr>
    </w:lvl>
    <w:lvl w:ilvl="1" w:tplc="B3BEFAE4">
      <w:start w:val="1"/>
      <w:numFmt w:val="lowerLetter"/>
      <w:lvlText w:val="%2)"/>
      <w:lvlJc w:val="left"/>
      <w:pPr>
        <w:tabs>
          <w:tab w:val="num" w:pos="547"/>
        </w:tabs>
        <w:ind w:left="547" w:hanging="216"/>
      </w:pPr>
      <w:rPr>
        <w:rFonts w:hint="default"/>
      </w:rPr>
    </w:lvl>
    <w:lvl w:ilvl="2" w:tplc="B3A2C798">
      <w:start w:val="1"/>
      <w:numFmt w:val="lowerRoman"/>
      <w:lvlText w:val="%3)"/>
      <w:lvlJc w:val="left"/>
      <w:pPr>
        <w:tabs>
          <w:tab w:val="num" w:pos="763"/>
        </w:tabs>
        <w:ind w:left="763" w:hanging="216"/>
      </w:pPr>
      <w:rPr>
        <w:rFonts w:hint="default"/>
      </w:rPr>
    </w:lvl>
    <w:lvl w:ilvl="3" w:tplc="BED0C9D8">
      <w:start w:val="1"/>
      <w:numFmt w:val="decimal"/>
      <w:lvlText w:val="(%4)"/>
      <w:lvlJc w:val="left"/>
      <w:pPr>
        <w:ind w:left="1440" w:hanging="360"/>
      </w:pPr>
      <w:rPr>
        <w:rFonts w:hint="default"/>
      </w:rPr>
    </w:lvl>
    <w:lvl w:ilvl="4" w:tplc="DB68BE82">
      <w:start w:val="1"/>
      <w:numFmt w:val="lowerLetter"/>
      <w:lvlText w:val="(%5)"/>
      <w:lvlJc w:val="left"/>
      <w:pPr>
        <w:ind w:left="1800" w:hanging="360"/>
      </w:pPr>
      <w:rPr>
        <w:rFonts w:hint="default"/>
      </w:rPr>
    </w:lvl>
    <w:lvl w:ilvl="5" w:tplc="F37A54B4">
      <w:start w:val="1"/>
      <w:numFmt w:val="lowerRoman"/>
      <w:lvlText w:val="(%6)"/>
      <w:lvlJc w:val="left"/>
      <w:pPr>
        <w:ind w:left="2160" w:hanging="360"/>
      </w:pPr>
      <w:rPr>
        <w:rFonts w:hint="default"/>
      </w:rPr>
    </w:lvl>
    <w:lvl w:ilvl="6" w:tplc="FC7E3132">
      <w:start w:val="1"/>
      <w:numFmt w:val="decimal"/>
      <w:lvlText w:val="%7."/>
      <w:lvlJc w:val="left"/>
      <w:pPr>
        <w:ind w:left="2520" w:hanging="360"/>
      </w:pPr>
      <w:rPr>
        <w:rFonts w:hint="default"/>
      </w:rPr>
    </w:lvl>
    <w:lvl w:ilvl="7" w:tplc="932EBFA6">
      <w:start w:val="1"/>
      <w:numFmt w:val="lowerLetter"/>
      <w:lvlText w:val="%8."/>
      <w:lvlJc w:val="left"/>
      <w:pPr>
        <w:ind w:left="2880" w:hanging="360"/>
      </w:pPr>
      <w:rPr>
        <w:rFonts w:hint="default"/>
      </w:rPr>
    </w:lvl>
    <w:lvl w:ilvl="8" w:tplc="ED9632CC">
      <w:start w:val="1"/>
      <w:numFmt w:val="lowerRoman"/>
      <w:lvlText w:val="%9."/>
      <w:lvlJc w:val="left"/>
      <w:pPr>
        <w:ind w:left="3240" w:hanging="360"/>
      </w:pPr>
      <w:rPr>
        <w:rFonts w:hint="default"/>
      </w:rPr>
    </w:lvl>
  </w:abstractNum>
  <w:abstractNum w:abstractNumId="19" w15:restartNumberingAfterBreak="0">
    <w:nsid w:val="0F9D324D"/>
    <w:multiLevelType w:val="hybridMultilevel"/>
    <w:tmpl w:val="0FCA22B8"/>
    <w:lvl w:ilvl="0" w:tplc="B75CD6B0">
      <w:start w:val="1"/>
      <w:numFmt w:val="decimal"/>
      <w:pStyle w:val="Numbered1"/>
      <w:lvlText w:val="%1."/>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D8C8248C">
      <w:numFmt w:val="bullet"/>
      <w:lvlText w:val="–"/>
      <w:lvlJc w:val="left"/>
      <w:pPr>
        <w:ind w:left="2700" w:hanging="360"/>
      </w:pPr>
      <w:rPr>
        <w:rFonts w:ascii="Arial" w:eastAsia="SimSun" w:hAnsi="Arial" w:cs="Arial" w:hint="default"/>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FA306B1"/>
    <w:multiLevelType w:val="hybridMultilevel"/>
    <w:tmpl w:val="332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40E0E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45760B"/>
    <w:multiLevelType w:val="multilevel"/>
    <w:tmpl w:val="DBF6169E"/>
    <w:lvl w:ilvl="0">
      <w:start w:val="7"/>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3AB33C6"/>
    <w:multiLevelType w:val="hybridMultilevel"/>
    <w:tmpl w:val="9CFE6B5E"/>
    <w:lvl w:ilvl="0" w:tplc="8E1AF5EA">
      <w:start w:val="1"/>
      <w:numFmt w:val="bullet"/>
      <w:lvlText w:val=""/>
      <w:lvlJc w:val="left"/>
      <w:pPr>
        <w:tabs>
          <w:tab w:val="num" w:pos="288"/>
        </w:tabs>
        <w:ind w:left="288" w:hanging="288"/>
      </w:pPr>
      <w:rPr>
        <w:rFonts w:ascii="Wingdings" w:hAnsi="Wingdings" w:hint="default"/>
        <w:sz w:val="22"/>
        <w:szCs w:val="22"/>
      </w:rPr>
    </w:lvl>
    <w:lvl w:ilvl="1" w:tplc="C01C9018">
      <w:numFmt w:val="decimal"/>
      <w:lvlText w:val=""/>
      <w:lvlJc w:val="left"/>
    </w:lvl>
    <w:lvl w:ilvl="2" w:tplc="578E58BA">
      <w:numFmt w:val="decimal"/>
      <w:lvlText w:val=""/>
      <w:lvlJc w:val="left"/>
    </w:lvl>
    <w:lvl w:ilvl="3" w:tplc="505A196C">
      <w:numFmt w:val="decimal"/>
      <w:lvlText w:val=""/>
      <w:lvlJc w:val="left"/>
    </w:lvl>
    <w:lvl w:ilvl="4" w:tplc="C0D89CBA">
      <w:numFmt w:val="decimal"/>
      <w:lvlText w:val=""/>
      <w:lvlJc w:val="left"/>
    </w:lvl>
    <w:lvl w:ilvl="5" w:tplc="22185AC4">
      <w:numFmt w:val="decimal"/>
      <w:lvlText w:val=""/>
      <w:lvlJc w:val="left"/>
    </w:lvl>
    <w:lvl w:ilvl="6" w:tplc="64767F74">
      <w:numFmt w:val="decimal"/>
      <w:lvlText w:val=""/>
      <w:lvlJc w:val="left"/>
    </w:lvl>
    <w:lvl w:ilvl="7" w:tplc="2D5EFAD6">
      <w:numFmt w:val="decimal"/>
      <w:lvlText w:val=""/>
      <w:lvlJc w:val="left"/>
    </w:lvl>
    <w:lvl w:ilvl="8" w:tplc="B1303562">
      <w:numFmt w:val="decimal"/>
      <w:lvlText w:val=""/>
      <w:lvlJc w:val="left"/>
    </w:lvl>
  </w:abstractNum>
  <w:abstractNum w:abstractNumId="25" w15:restartNumberingAfterBreak="0">
    <w:nsid w:val="13BC599C"/>
    <w:multiLevelType w:val="hybridMultilevel"/>
    <w:tmpl w:val="DA0C8644"/>
    <w:lvl w:ilvl="0" w:tplc="CA8E380A">
      <w:start w:val="1"/>
      <w:numFmt w:val="bullet"/>
      <w:lvlText w:val=""/>
      <w:lvlJc w:val="left"/>
      <w:pPr>
        <w:ind w:left="1008" w:hanging="360"/>
      </w:pPr>
      <w:rPr>
        <w:rFonts w:ascii="Symbol" w:hAnsi="Symbol" w:hint="default"/>
        <w:sz w:val="24"/>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26" w15:restartNumberingAfterBreak="0">
    <w:nsid w:val="14426C6C"/>
    <w:multiLevelType w:val="multilevel"/>
    <w:tmpl w:val="FE38614E"/>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7" w15:restartNumberingAfterBreak="0">
    <w:nsid w:val="189C521E"/>
    <w:multiLevelType w:val="hybridMultilevel"/>
    <w:tmpl w:val="2860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D316DD"/>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94F219C"/>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A167A5F"/>
    <w:multiLevelType w:val="hybridMultilevel"/>
    <w:tmpl w:val="E2F0C898"/>
    <w:lvl w:ilvl="0" w:tplc="D786E00C">
      <w:start w:val="1"/>
      <w:numFmt w:val="decimal"/>
      <w:lvlText w:val="%1."/>
      <w:lvlJc w:val="left"/>
      <w:pPr>
        <w:tabs>
          <w:tab w:val="num" w:pos="720"/>
        </w:tabs>
        <w:ind w:left="720" w:hanging="720"/>
      </w:pPr>
    </w:lvl>
    <w:lvl w:ilvl="1" w:tplc="C608B0E6">
      <w:start w:val="1"/>
      <w:numFmt w:val="decimal"/>
      <w:lvlText w:val="%2."/>
      <w:lvlJc w:val="left"/>
      <w:pPr>
        <w:tabs>
          <w:tab w:val="num" w:pos="1440"/>
        </w:tabs>
        <w:ind w:left="1440" w:hanging="720"/>
      </w:pPr>
    </w:lvl>
    <w:lvl w:ilvl="2" w:tplc="FFE6A518">
      <w:start w:val="1"/>
      <w:numFmt w:val="decimal"/>
      <w:lvlText w:val="%3."/>
      <w:lvlJc w:val="left"/>
      <w:pPr>
        <w:tabs>
          <w:tab w:val="num" w:pos="2160"/>
        </w:tabs>
        <w:ind w:left="2160" w:hanging="720"/>
      </w:pPr>
    </w:lvl>
    <w:lvl w:ilvl="3" w:tplc="087E0CFE">
      <w:start w:val="1"/>
      <w:numFmt w:val="decimal"/>
      <w:lvlText w:val="%4."/>
      <w:lvlJc w:val="left"/>
      <w:pPr>
        <w:tabs>
          <w:tab w:val="num" w:pos="2880"/>
        </w:tabs>
        <w:ind w:left="2880" w:hanging="720"/>
      </w:pPr>
    </w:lvl>
    <w:lvl w:ilvl="4" w:tplc="BDF01CFE">
      <w:start w:val="1"/>
      <w:numFmt w:val="decimal"/>
      <w:lvlText w:val="%5."/>
      <w:lvlJc w:val="left"/>
      <w:pPr>
        <w:tabs>
          <w:tab w:val="num" w:pos="3600"/>
        </w:tabs>
        <w:ind w:left="3600" w:hanging="720"/>
      </w:pPr>
    </w:lvl>
    <w:lvl w:ilvl="5" w:tplc="A8E83C30">
      <w:start w:val="1"/>
      <w:numFmt w:val="decimal"/>
      <w:lvlText w:val="%6."/>
      <w:lvlJc w:val="left"/>
      <w:pPr>
        <w:tabs>
          <w:tab w:val="num" w:pos="4320"/>
        </w:tabs>
        <w:ind w:left="4320" w:hanging="720"/>
      </w:pPr>
    </w:lvl>
    <w:lvl w:ilvl="6" w:tplc="62BA1266">
      <w:start w:val="1"/>
      <w:numFmt w:val="decimal"/>
      <w:lvlText w:val="%7."/>
      <w:lvlJc w:val="left"/>
      <w:pPr>
        <w:tabs>
          <w:tab w:val="num" w:pos="5040"/>
        </w:tabs>
        <w:ind w:left="5040" w:hanging="720"/>
      </w:pPr>
    </w:lvl>
    <w:lvl w:ilvl="7" w:tplc="4CAE23EA">
      <w:start w:val="1"/>
      <w:numFmt w:val="decimal"/>
      <w:lvlText w:val="%8."/>
      <w:lvlJc w:val="left"/>
      <w:pPr>
        <w:tabs>
          <w:tab w:val="num" w:pos="5760"/>
        </w:tabs>
        <w:ind w:left="5760" w:hanging="720"/>
      </w:pPr>
    </w:lvl>
    <w:lvl w:ilvl="8" w:tplc="320C72F6">
      <w:start w:val="1"/>
      <w:numFmt w:val="decimal"/>
      <w:lvlText w:val="%9."/>
      <w:lvlJc w:val="left"/>
      <w:pPr>
        <w:tabs>
          <w:tab w:val="num" w:pos="6480"/>
        </w:tabs>
        <w:ind w:left="6480" w:hanging="720"/>
      </w:pPr>
    </w:lvl>
  </w:abstractNum>
  <w:abstractNum w:abstractNumId="31" w15:restartNumberingAfterBreak="0">
    <w:nsid w:val="1C5D45B5"/>
    <w:multiLevelType w:val="hybridMultilevel"/>
    <w:tmpl w:val="01068CA2"/>
    <w:lvl w:ilvl="0" w:tplc="0722149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BC67EB"/>
    <w:multiLevelType w:val="hybridMultilevel"/>
    <w:tmpl w:val="60EA817A"/>
    <w:lvl w:ilvl="0" w:tplc="B066D7BE">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1DE05113"/>
    <w:multiLevelType w:val="multilevel"/>
    <w:tmpl w:val="F7FAC6AC"/>
    <w:lvl w:ilvl="0">
      <w:start w:val="5"/>
      <w:numFmt w:val="decimal"/>
      <w:suff w:val="space"/>
      <w:lvlText w:val="%1."/>
      <w:lvlJc w:val="left"/>
      <w:pPr>
        <w:ind w:left="360" w:hanging="360"/>
      </w:pPr>
      <w:rPr>
        <w:rFonts w:hint="default"/>
      </w:rPr>
    </w:lvl>
    <w:lvl w:ilvl="1">
      <w:start w:val="1"/>
      <w:numFmt w:val="decimal"/>
      <w:lvlRestart w:val="0"/>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2D4CC6"/>
    <w:multiLevelType w:val="hybridMultilevel"/>
    <w:tmpl w:val="19564456"/>
    <w:lvl w:ilvl="0" w:tplc="D980A1FC">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38"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41" w15:restartNumberingAfterBreak="0">
    <w:nsid w:val="254A2ECD"/>
    <w:multiLevelType w:val="multilevel"/>
    <w:tmpl w:val="27684386"/>
    <w:lvl w:ilvl="0">
      <w:start w:val="1"/>
      <w:numFmt w:val="decimal"/>
      <w:suff w:val="space"/>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269841E6"/>
    <w:multiLevelType w:val="multilevel"/>
    <w:tmpl w:val="C94E2B78"/>
    <w:lvl w:ilvl="0">
      <w:start w:val="6"/>
      <w:numFmt w:val="decimal"/>
      <w:suff w:val="space"/>
      <w:lvlText w:val="Chapter %1:"/>
      <w:lvlJc w:val="left"/>
      <w:pPr>
        <w:ind w:left="360" w:hanging="360"/>
      </w:pPr>
      <w:rPr>
        <w:rFonts w:hint="default"/>
      </w:rPr>
    </w:lvl>
    <w:lvl w:ilvl="1">
      <w:start w:val="2"/>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suff w:val="space"/>
      <w:lvlText w:val="%1.%2.%3.%4."/>
      <w:lvlJc w:val="left"/>
      <w:pPr>
        <w:ind w:left="144" w:hanging="14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80B5C9C"/>
    <w:multiLevelType w:val="multilevel"/>
    <w:tmpl w:val="FFA61378"/>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B8F3897"/>
    <w:multiLevelType w:val="hybridMultilevel"/>
    <w:tmpl w:val="84204138"/>
    <w:lvl w:ilvl="0" w:tplc="7A0EF5A6">
      <w:start w:val="1"/>
      <w:numFmt w:val="bullet"/>
      <w:lvlText w:val=""/>
      <w:lvlJc w:val="left"/>
      <w:pPr>
        <w:tabs>
          <w:tab w:val="num" w:pos="720"/>
        </w:tabs>
        <w:ind w:left="720" w:hanging="360"/>
      </w:pPr>
      <w:rPr>
        <w:rFonts w:ascii="Symbol" w:hAnsi="Symbol" w:hint="default"/>
        <w:sz w:val="20"/>
      </w:rPr>
    </w:lvl>
    <w:lvl w:ilvl="1" w:tplc="9B6873B8" w:tentative="1">
      <w:start w:val="1"/>
      <w:numFmt w:val="bullet"/>
      <w:lvlText w:val=""/>
      <w:lvlJc w:val="left"/>
      <w:pPr>
        <w:tabs>
          <w:tab w:val="num" w:pos="1440"/>
        </w:tabs>
        <w:ind w:left="1440" w:hanging="360"/>
      </w:pPr>
      <w:rPr>
        <w:rFonts w:ascii="Symbol" w:hAnsi="Symbol" w:hint="default"/>
        <w:sz w:val="20"/>
      </w:rPr>
    </w:lvl>
    <w:lvl w:ilvl="2" w:tplc="E238252A" w:tentative="1">
      <w:start w:val="1"/>
      <w:numFmt w:val="bullet"/>
      <w:lvlText w:val=""/>
      <w:lvlJc w:val="left"/>
      <w:pPr>
        <w:tabs>
          <w:tab w:val="num" w:pos="2160"/>
        </w:tabs>
        <w:ind w:left="2160" w:hanging="360"/>
      </w:pPr>
      <w:rPr>
        <w:rFonts w:ascii="Symbol" w:hAnsi="Symbol" w:hint="default"/>
        <w:sz w:val="20"/>
      </w:rPr>
    </w:lvl>
    <w:lvl w:ilvl="3" w:tplc="05329AAA" w:tentative="1">
      <w:start w:val="1"/>
      <w:numFmt w:val="bullet"/>
      <w:lvlText w:val=""/>
      <w:lvlJc w:val="left"/>
      <w:pPr>
        <w:tabs>
          <w:tab w:val="num" w:pos="2880"/>
        </w:tabs>
        <w:ind w:left="2880" w:hanging="360"/>
      </w:pPr>
      <w:rPr>
        <w:rFonts w:ascii="Symbol" w:hAnsi="Symbol" w:hint="default"/>
        <w:sz w:val="20"/>
      </w:rPr>
    </w:lvl>
    <w:lvl w:ilvl="4" w:tplc="EF16B4F0" w:tentative="1">
      <w:start w:val="1"/>
      <w:numFmt w:val="bullet"/>
      <w:lvlText w:val=""/>
      <w:lvlJc w:val="left"/>
      <w:pPr>
        <w:tabs>
          <w:tab w:val="num" w:pos="3600"/>
        </w:tabs>
        <w:ind w:left="3600" w:hanging="360"/>
      </w:pPr>
      <w:rPr>
        <w:rFonts w:ascii="Symbol" w:hAnsi="Symbol" w:hint="default"/>
        <w:sz w:val="20"/>
      </w:rPr>
    </w:lvl>
    <w:lvl w:ilvl="5" w:tplc="E45C455C" w:tentative="1">
      <w:start w:val="1"/>
      <w:numFmt w:val="bullet"/>
      <w:lvlText w:val=""/>
      <w:lvlJc w:val="left"/>
      <w:pPr>
        <w:tabs>
          <w:tab w:val="num" w:pos="4320"/>
        </w:tabs>
        <w:ind w:left="4320" w:hanging="360"/>
      </w:pPr>
      <w:rPr>
        <w:rFonts w:ascii="Symbol" w:hAnsi="Symbol" w:hint="default"/>
        <w:sz w:val="20"/>
      </w:rPr>
    </w:lvl>
    <w:lvl w:ilvl="6" w:tplc="271013DC" w:tentative="1">
      <w:start w:val="1"/>
      <w:numFmt w:val="bullet"/>
      <w:lvlText w:val=""/>
      <w:lvlJc w:val="left"/>
      <w:pPr>
        <w:tabs>
          <w:tab w:val="num" w:pos="5040"/>
        </w:tabs>
        <w:ind w:left="5040" w:hanging="360"/>
      </w:pPr>
      <w:rPr>
        <w:rFonts w:ascii="Symbol" w:hAnsi="Symbol" w:hint="default"/>
        <w:sz w:val="20"/>
      </w:rPr>
    </w:lvl>
    <w:lvl w:ilvl="7" w:tplc="58F2B5AC" w:tentative="1">
      <w:start w:val="1"/>
      <w:numFmt w:val="bullet"/>
      <w:lvlText w:val=""/>
      <w:lvlJc w:val="left"/>
      <w:pPr>
        <w:tabs>
          <w:tab w:val="num" w:pos="5760"/>
        </w:tabs>
        <w:ind w:left="5760" w:hanging="360"/>
      </w:pPr>
      <w:rPr>
        <w:rFonts w:ascii="Symbol" w:hAnsi="Symbol" w:hint="default"/>
        <w:sz w:val="20"/>
      </w:rPr>
    </w:lvl>
    <w:lvl w:ilvl="8" w:tplc="338AA214"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3A46400"/>
    <w:multiLevelType w:val="hybridMultilevel"/>
    <w:tmpl w:val="526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356D4355"/>
    <w:multiLevelType w:val="hybridMultilevel"/>
    <w:tmpl w:val="BBA095F4"/>
    <w:lvl w:ilvl="0" w:tplc="D5F81830">
      <w:start w:val="1"/>
      <w:numFmt w:val="bullet"/>
      <w:lvlText w:val=""/>
      <w:lvlJc w:val="left"/>
      <w:pPr>
        <w:ind w:left="1440" w:hanging="360"/>
      </w:pPr>
      <w:rPr>
        <w:rFonts w:ascii="Symbol" w:hAnsi="Symbol" w:hint="default"/>
        <w:color w:val="000000" w:themeColor="text1"/>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15:restartNumberingAfterBreak="0">
    <w:nsid w:val="35D4548F"/>
    <w:multiLevelType w:val="hybridMultilevel"/>
    <w:tmpl w:val="5DF2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492560"/>
    <w:multiLevelType w:val="multilevel"/>
    <w:tmpl w:val="33EE828C"/>
    <w:lvl w:ilvl="0">
      <w:start w:val="1"/>
      <w:numFmt w:val="decimal"/>
      <w:suff w:val="space"/>
      <w:lvlText w:val="Chapter %1:"/>
      <w:lvlJc w:val="left"/>
      <w:pPr>
        <w:ind w:left="2117" w:hanging="2117"/>
      </w:pPr>
      <w:rPr>
        <w:rFonts w:hint="default"/>
      </w:rPr>
    </w:lvl>
    <w:lvl w:ilvl="1">
      <w:start w:val="1"/>
      <w:numFmt w:val="upperLetter"/>
      <w:suff w:val="space"/>
      <w:lvlText w:val="%1.%2."/>
      <w:lvlJc w:val="left"/>
      <w:pPr>
        <w:ind w:left="360" w:hanging="360"/>
      </w:pPr>
      <w:rPr>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882" w:hanging="792"/>
      </w:pPr>
      <w:rPr>
        <w:rFonts w:hint="default"/>
      </w:rPr>
    </w:lvl>
    <w:lvl w:ilvl="3">
      <w:start w:val="1"/>
      <w:numFmt w:val="decimal"/>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86A78AD"/>
    <w:multiLevelType w:val="hybridMultilevel"/>
    <w:tmpl w:val="AC38806C"/>
    <w:styleLink w:val="HeadingNumbers"/>
    <w:lvl w:ilvl="0" w:tplc="71321AF2">
      <w:start w:val="1"/>
      <w:numFmt w:val="upperRoman"/>
      <w:suff w:val="space"/>
      <w:lvlText w:val="Section %1."/>
      <w:lvlJc w:val="left"/>
      <w:pPr>
        <w:ind w:left="0" w:firstLine="0"/>
      </w:pPr>
      <w:rPr>
        <w:rFonts w:hint="default"/>
      </w:rPr>
    </w:lvl>
    <w:lvl w:ilvl="1" w:tplc="3C3C24F4">
      <w:start w:val="1"/>
      <w:numFmt w:val="lowerLetter"/>
      <w:lvlText w:val="%2)"/>
      <w:lvlJc w:val="left"/>
      <w:pPr>
        <w:ind w:left="720" w:hanging="360"/>
      </w:pPr>
      <w:rPr>
        <w:rFonts w:hint="default"/>
      </w:rPr>
    </w:lvl>
    <w:lvl w:ilvl="2" w:tplc="14FED984">
      <w:start w:val="1"/>
      <w:numFmt w:val="lowerRoman"/>
      <w:lvlText w:val="%3)"/>
      <w:lvlJc w:val="left"/>
      <w:pPr>
        <w:ind w:left="1080" w:hanging="360"/>
      </w:pPr>
      <w:rPr>
        <w:rFonts w:hint="default"/>
      </w:rPr>
    </w:lvl>
    <w:lvl w:ilvl="3" w:tplc="247CF7F6">
      <w:start w:val="1"/>
      <w:numFmt w:val="decimal"/>
      <w:lvlText w:val="(%4)"/>
      <w:lvlJc w:val="left"/>
      <w:pPr>
        <w:ind w:left="1440" w:hanging="360"/>
      </w:pPr>
      <w:rPr>
        <w:rFonts w:hint="default"/>
      </w:rPr>
    </w:lvl>
    <w:lvl w:ilvl="4" w:tplc="1BA02E7C">
      <w:start w:val="1"/>
      <w:numFmt w:val="lowerLetter"/>
      <w:lvlText w:val="(%5)"/>
      <w:lvlJc w:val="left"/>
      <w:pPr>
        <w:ind w:left="1800" w:hanging="360"/>
      </w:pPr>
      <w:rPr>
        <w:rFonts w:hint="default"/>
      </w:rPr>
    </w:lvl>
    <w:lvl w:ilvl="5" w:tplc="BA5833F2">
      <w:start w:val="1"/>
      <w:numFmt w:val="lowerRoman"/>
      <w:lvlText w:val="(%6)"/>
      <w:lvlJc w:val="left"/>
      <w:pPr>
        <w:ind w:left="2160" w:hanging="360"/>
      </w:pPr>
      <w:rPr>
        <w:rFonts w:hint="default"/>
      </w:rPr>
    </w:lvl>
    <w:lvl w:ilvl="6" w:tplc="4476D7AE">
      <w:start w:val="1"/>
      <w:numFmt w:val="decimal"/>
      <w:lvlText w:val="%7."/>
      <w:lvlJc w:val="left"/>
      <w:pPr>
        <w:ind w:left="2520" w:hanging="360"/>
      </w:pPr>
      <w:rPr>
        <w:rFonts w:hint="default"/>
      </w:rPr>
    </w:lvl>
    <w:lvl w:ilvl="7" w:tplc="B598F58C">
      <w:start w:val="1"/>
      <w:numFmt w:val="lowerLetter"/>
      <w:lvlText w:val="%8."/>
      <w:lvlJc w:val="left"/>
      <w:pPr>
        <w:ind w:left="2880" w:hanging="360"/>
      </w:pPr>
      <w:rPr>
        <w:rFonts w:hint="default"/>
      </w:rPr>
    </w:lvl>
    <w:lvl w:ilvl="8" w:tplc="9124B468">
      <w:start w:val="1"/>
      <w:numFmt w:val="lowerRoman"/>
      <w:lvlText w:val="%9."/>
      <w:lvlJc w:val="left"/>
      <w:pPr>
        <w:ind w:left="3240" w:hanging="360"/>
      </w:pPr>
      <w:rPr>
        <w:rFonts w:hint="default"/>
      </w:rPr>
    </w:lvl>
  </w:abstractNum>
  <w:abstractNum w:abstractNumId="54"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604C16"/>
    <w:multiLevelType w:val="multilevel"/>
    <w:tmpl w:val="9F980A6E"/>
    <w:lvl w:ilvl="0">
      <w:start w:val="10"/>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8A7FBC"/>
    <w:multiLevelType w:val="hybridMultilevel"/>
    <w:tmpl w:val="3512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D06242"/>
    <w:multiLevelType w:val="hybridMultilevel"/>
    <w:tmpl w:val="CBD66460"/>
    <w:lvl w:ilvl="0" w:tplc="D122AC9A">
      <w:start w:val="1"/>
      <w:numFmt w:val="decimal"/>
      <w:lvlText w:val="%1."/>
      <w:lvlJc w:val="right"/>
      <w:pPr>
        <w:ind w:left="720" w:hanging="360"/>
      </w:pPr>
      <w:rPr>
        <w:rFonts w:ascii="Arial" w:eastAsia="SimSun" w:hAnsi="Arial" w:cs="Arial" w:hint="default"/>
        <w:sz w:val="24"/>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EFA2C38"/>
    <w:multiLevelType w:val="multilevel"/>
    <w:tmpl w:val="60BEAEA6"/>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07E6AE4"/>
    <w:multiLevelType w:val="hybridMultilevel"/>
    <w:tmpl w:val="D2382B02"/>
    <w:lvl w:ilvl="0" w:tplc="13E804F4">
      <w:start w:val="1"/>
      <w:numFmt w:val="bullet"/>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1A813A5"/>
    <w:multiLevelType w:val="multilevel"/>
    <w:tmpl w:val="7F36D952"/>
    <w:lvl w:ilvl="0">
      <w:start w:val="9"/>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3DB6B6F"/>
    <w:multiLevelType w:val="hybridMultilevel"/>
    <w:tmpl w:val="9DB0FAB4"/>
    <w:lvl w:ilvl="0" w:tplc="E5B27B5A">
      <w:start w:val="1"/>
      <w:numFmt w:val="bullet"/>
      <w:pStyle w:val="bullets"/>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3" w15:restartNumberingAfterBreak="0">
    <w:nsid w:val="443D1BDA"/>
    <w:multiLevelType w:val="hybridMultilevel"/>
    <w:tmpl w:val="EAF08B0C"/>
    <w:lvl w:ilvl="0" w:tplc="32647216">
      <w:start w:val="1"/>
      <w:numFmt w:val="decimal"/>
      <w:lvlText w:val="%1."/>
      <w:lvlJc w:val="left"/>
      <w:pPr>
        <w:tabs>
          <w:tab w:val="num" w:pos="720"/>
        </w:tabs>
        <w:ind w:left="1080" w:hanging="360"/>
      </w:pPr>
      <w:rPr>
        <w:rFonts w:ascii="Arial" w:hAnsi="Arial" w:hint="default"/>
        <w:sz w:val="22"/>
      </w:rPr>
    </w:lvl>
    <w:lvl w:ilvl="1" w:tplc="3BB03416">
      <w:start w:val="1"/>
      <w:numFmt w:val="lowerLetter"/>
      <w:lvlText w:val="%2."/>
      <w:lvlJc w:val="left"/>
      <w:pPr>
        <w:tabs>
          <w:tab w:val="num" w:pos="2232"/>
        </w:tabs>
        <w:ind w:left="2232" w:hanging="360"/>
      </w:pPr>
      <w:rPr>
        <w:rFonts w:hint="default"/>
      </w:rPr>
    </w:lvl>
    <w:lvl w:ilvl="2" w:tplc="B1FA43B8">
      <w:start w:val="1"/>
      <w:numFmt w:val="lowerRoman"/>
      <w:lvlText w:val="%3."/>
      <w:lvlJc w:val="right"/>
      <w:pPr>
        <w:tabs>
          <w:tab w:val="num" w:pos="2952"/>
        </w:tabs>
        <w:ind w:left="2952" w:hanging="180"/>
      </w:pPr>
      <w:rPr>
        <w:rFonts w:hint="default"/>
      </w:rPr>
    </w:lvl>
    <w:lvl w:ilvl="3" w:tplc="6B866FA8">
      <w:start w:val="1"/>
      <w:numFmt w:val="decimal"/>
      <w:lvlText w:val="%4."/>
      <w:lvlJc w:val="left"/>
      <w:pPr>
        <w:tabs>
          <w:tab w:val="num" w:pos="3672"/>
        </w:tabs>
        <w:ind w:left="3672" w:hanging="360"/>
      </w:pPr>
      <w:rPr>
        <w:rFonts w:hint="default"/>
      </w:rPr>
    </w:lvl>
    <w:lvl w:ilvl="4" w:tplc="0D60930A">
      <w:start w:val="1"/>
      <w:numFmt w:val="lowerLetter"/>
      <w:lvlText w:val="%5."/>
      <w:lvlJc w:val="left"/>
      <w:pPr>
        <w:tabs>
          <w:tab w:val="num" w:pos="4392"/>
        </w:tabs>
        <w:ind w:left="4392" w:hanging="360"/>
      </w:pPr>
      <w:rPr>
        <w:rFonts w:hint="default"/>
      </w:rPr>
    </w:lvl>
    <w:lvl w:ilvl="5" w:tplc="6FEE78C8">
      <w:start w:val="1"/>
      <w:numFmt w:val="lowerRoman"/>
      <w:lvlText w:val="%6."/>
      <w:lvlJc w:val="right"/>
      <w:pPr>
        <w:tabs>
          <w:tab w:val="num" w:pos="5112"/>
        </w:tabs>
        <w:ind w:left="5112" w:hanging="180"/>
      </w:pPr>
      <w:rPr>
        <w:rFonts w:hint="default"/>
      </w:rPr>
    </w:lvl>
    <w:lvl w:ilvl="6" w:tplc="04A2362E">
      <w:start w:val="1"/>
      <w:numFmt w:val="decimal"/>
      <w:lvlText w:val="%7."/>
      <w:lvlJc w:val="left"/>
      <w:pPr>
        <w:tabs>
          <w:tab w:val="num" w:pos="5832"/>
        </w:tabs>
        <w:ind w:left="5832" w:hanging="360"/>
      </w:pPr>
      <w:rPr>
        <w:rFonts w:hint="default"/>
      </w:rPr>
    </w:lvl>
    <w:lvl w:ilvl="7" w:tplc="F5FEDC5A">
      <w:start w:val="1"/>
      <w:numFmt w:val="lowerLetter"/>
      <w:lvlText w:val="%8."/>
      <w:lvlJc w:val="left"/>
      <w:pPr>
        <w:tabs>
          <w:tab w:val="num" w:pos="6552"/>
        </w:tabs>
        <w:ind w:left="6552" w:hanging="360"/>
      </w:pPr>
      <w:rPr>
        <w:rFonts w:hint="default"/>
      </w:rPr>
    </w:lvl>
    <w:lvl w:ilvl="8" w:tplc="0E948AAE">
      <w:start w:val="1"/>
      <w:numFmt w:val="lowerRoman"/>
      <w:lvlText w:val="%9."/>
      <w:lvlJc w:val="right"/>
      <w:pPr>
        <w:tabs>
          <w:tab w:val="num" w:pos="7272"/>
        </w:tabs>
        <w:ind w:left="7272" w:hanging="180"/>
      </w:pPr>
      <w:rPr>
        <w:rFonts w:hint="default"/>
      </w:rPr>
    </w:lvl>
  </w:abstractNum>
  <w:abstractNum w:abstractNumId="64" w15:restartNumberingAfterBreak="0">
    <w:nsid w:val="45F63680"/>
    <w:multiLevelType w:val="hybridMultilevel"/>
    <w:tmpl w:val="66F0924C"/>
    <w:lvl w:ilvl="0" w:tplc="111E1300">
      <w:start w:val="1"/>
      <w:numFmt w:val="bullet"/>
      <w:pStyle w:val="tablebullets"/>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7B1D8A"/>
    <w:multiLevelType w:val="multilevel"/>
    <w:tmpl w:val="C82A7AE2"/>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576" w:hanging="576"/>
      </w:pPr>
      <w:rPr>
        <w:rFonts w:hint="default"/>
      </w:rPr>
    </w:lvl>
    <w:lvl w:ilvl="3">
      <w:start w:val="1"/>
      <w:numFmt w:val="decimal"/>
      <w:pStyle w:val="Heading5"/>
      <w:suff w:val="space"/>
      <w:lvlText w:val="%1.%2.%3.%4."/>
      <w:lvlJc w:val="left"/>
      <w:pPr>
        <w:ind w:left="936" w:hanging="792"/>
      </w:pPr>
      <w:rPr>
        <w:rFonts w:hint="default"/>
      </w:rPr>
    </w:lvl>
    <w:lvl w:ilvl="4">
      <w:start w:val="1"/>
      <w:numFmt w:val="decimal"/>
      <w:pStyle w:val="Heading6"/>
      <w:suff w:val="space"/>
      <w:lvlText w:val="%1.%2.%3.%4.%5."/>
      <w:lvlJc w:val="left"/>
      <w:pPr>
        <w:ind w:left="2088" w:hanging="208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7960D4C"/>
    <w:multiLevelType w:val="multilevel"/>
    <w:tmpl w:val="B5C277D2"/>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8"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CE06A1E"/>
    <w:multiLevelType w:val="hybridMultilevel"/>
    <w:tmpl w:val="D1F08850"/>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4CFF08D2"/>
    <w:multiLevelType w:val="hybridMultilevel"/>
    <w:tmpl w:val="9AD8D7B8"/>
    <w:lvl w:ilvl="0" w:tplc="519E7F18">
      <w:start w:val="1"/>
      <w:numFmt w:val="bullet"/>
      <w:lvlText w:val=""/>
      <w:lvlJc w:val="left"/>
      <w:pPr>
        <w:ind w:left="3240" w:hanging="360"/>
      </w:pPr>
      <w:rPr>
        <w:rFonts w:ascii="Symbol" w:hAnsi="Symbol" w:hint="default"/>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1"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4F506ABF"/>
    <w:multiLevelType w:val="multilevel"/>
    <w:tmpl w:val="287EDD1E"/>
    <w:lvl w:ilvl="0">
      <w:start w:val="5"/>
      <w:numFmt w:val="decimal"/>
      <w:suff w:val="space"/>
      <w:lvlText w:val="%1."/>
      <w:lvlJc w:val="left"/>
      <w:pPr>
        <w:ind w:left="360" w:hanging="360"/>
      </w:pPr>
      <w:rPr>
        <w:rFonts w:hint="default"/>
      </w:rPr>
    </w:lvl>
    <w:lvl w:ilvl="1">
      <w:start w:val="1"/>
      <w:numFmt w:val="decimal"/>
      <w:lvlRestart w:val="0"/>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124291B"/>
    <w:multiLevelType w:val="hybridMultilevel"/>
    <w:tmpl w:val="13EC94CE"/>
    <w:lvl w:ilvl="0" w:tplc="D122AC9A">
      <w:start w:val="1"/>
      <w:numFmt w:val="decimal"/>
      <w:lvlText w:val="%1."/>
      <w:lvlJc w:val="right"/>
      <w:pPr>
        <w:ind w:left="936"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74" w15:restartNumberingAfterBreak="0">
    <w:nsid w:val="527F1304"/>
    <w:multiLevelType w:val="multilevel"/>
    <w:tmpl w:val="49083EA8"/>
    <w:lvl w:ilvl="0">
      <w:start w:val="10"/>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64407D"/>
    <w:multiLevelType w:val="multilevel"/>
    <w:tmpl w:val="7A5A33D6"/>
    <w:lvl w:ilvl="0">
      <w:start w:val="8"/>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2.3.2.%4."/>
      <w:lvlJc w:val="left"/>
      <w:pPr>
        <w:ind w:left="0" w:firstLine="1080"/>
      </w:pPr>
      <w:rPr>
        <w:rFonts w:hint="default"/>
      </w:rPr>
    </w:lvl>
    <w:lvl w:ilvl="4">
      <w:start w:val="1"/>
      <w:numFmt w:val="decimal"/>
      <w:suff w:val="space"/>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4AD3C06"/>
    <w:multiLevelType w:val="hybridMultilevel"/>
    <w:tmpl w:val="DC70539C"/>
    <w:lvl w:ilvl="0" w:tplc="D070F8F6">
      <w:start w:val="1"/>
      <w:numFmt w:val="decimal"/>
      <w:pStyle w:val="Numbered"/>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D406C3"/>
    <w:multiLevelType w:val="hybridMultilevel"/>
    <w:tmpl w:val="0C707DF6"/>
    <w:lvl w:ilvl="0" w:tplc="DA5450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61E0AB2"/>
    <w:multiLevelType w:val="multilevel"/>
    <w:tmpl w:val="12EE8670"/>
    <w:lvl w:ilvl="0">
      <w:start w:val="1"/>
      <w:numFmt w:val="upperLetter"/>
      <w:lvlText w:val="Appendix %1:"/>
      <w:lvlJc w:val="left"/>
      <w:pPr>
        <w:ind w:left="5220" w:hanging="360"/>
      </w:pPr>
      <w:rPr>
        <w:rFonts w:ascii="Arial" w:hAnsi="Arial" w:hint="default"/>
        <w:b/>
        <w:bCs w:val="0"/>
        <w:i w:val="0"/>
        <w:iCs w:val="0"/>
        <w:caps w:val="0"/>
        <w:smallCaps w:val="0"/>
        <w:strike w:val="0"/>
        <w:dstrike w:val="0"/>
        <w:vanish w:val="0"/>
        <w:color w:val="000000"/>
        <w:spacing w:val="0"/>
        <w:kern w:val="0"/>
        <w:position w:val="0"/>
        <w:sz w:val="36"/>
        <w:szCs w:val="36"/>
        <w:u w:val="none"/>
        <w:effect w:val="none"/>
        <w:vertAlign w:val="baseline"/>
        <w:em w:val="none"/>
      </w:rPr>
    </w:lvl>
    <w:lvl w:ilvl="1">
      <w:start w:val="1"/>
      <w:numFmt w:val="decimal"/>
      <w:lvlText w:val="%1%2"/>
      <w:lvlJc w:val="left"/>
      <w:pPr>
        <w:ind w:left="5220" w:hanging="360"/>
      </w:pPr>
      <w:rPr>
        <w:rFonts w:hint="default"/>
      </w:rPr>
    </w:lvl>
    <w:lvl w:ilvl="2">
      <w:start w:val="1"/>
      <w:numFmt w:val="lowerRoman"/>
      <w:lvlText w:val="%3."/>
      <w:lvlJc w:val="right"/>
      <w:pPr>
        <w:ind w:left="5220" w:hanging="36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220" w:hanging="36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220" w:hanging="360"/>
      </w:pPr>
      <w:rPr>
        <w:rFonts w:hint="default"/>
      </w:rPr>
    </w:lvl>
    <w:lvl w:ilvl="8">
      <w:start w:val="1"/>
      <w:numFmt w:val="lowerRoman"/>
      <w:lvlText w:val="%9."/>
      <w:lvlJc w:val="right"/>
      <w:pPr>
        <w:ind w:left="5220" w:hanging="360"/>
      </w:pPr>
      <w:rPr>
        <w:rFonts w:hint="default"/>
      </w:rPr>
    </w:lvl>
  </w:abstractNum>
  <w:abstractNum w:abstractNumId="80" w15:restartNumberingAfterBreak="0">
    <w:nsid w:val="568B6CA0"/>
    <w:multiLevelType w:val="hybridMultilevel"/>
    <w:tmpl w:val="F4DC55F8"/>
    <w:lvl w:ilvl="0" w:tplc="1FFC48BE">
      <w:start w:val="1"/>
      <w:numFmt w:val="decimal"/>
      <w:lvlText w:val="%1)"/>
      <w:lvlJc w:val="left"/>
      <w:pPr>
        <w:ind w:left="360" w:hanging="360"/>
      </w:pPr>
      <w:rPr>
        <w:rFonts w:hint="default"/>
        <w:color w:val="auto"/>
        <w:sz w:val="22"/>
        <w:szCs w:val="22"/>
      </w:rPr>
    </w:lvl>
    <w:lvl w:ilvl="1" w:tplc="145EC1AE">
      <w:start w:val="1"/>
      <w:numFmt w:val="lowerLetter"/>
      <w:lvlText w:val="%2."/>
      <w:lvlJc w:val="left"/>
      <w:pPr>
        <w:ind w:left="720" w:hanging="360"/>
      </w:pPr>
      <w:rPr>
        <w:rFonts w:hint="default"/>
        <w:color w:val="auto"/>
        <w:sz w:val="24"/>
        <w:szCs w:val="24"/>
      </w:rPr>
    </w:lvl>
    <w:lvl w:ilvl="2" w:tplc="C9EE323E">
      <w:start w:val="1"/>
      <w:numFmt w:val="lowerRoman"/>
      <w:lvlText w:val="%3)"/>
      <w:lvlJc w:val="left"/>
      <w:pPr>
        <w:ind w:left="1080" w:hanging="360"/>
      </w:pPr>
      <w:rPr>
        <w:rFonts w:hint="default"/>
        <w:color w:val="auto"/>
        <w:sz w:val="22"/>
        <w:szCs w:val="22"/>
      </w:rPr>
    </w:lvl>
    <w:lvl w:ilvl="3" w:tplc="C53634B2">
      <w:start w:val="1"/>
      <w:numFmt w:val="decimal"/>
      <w:lvlText w:val="(%4)"/>
      <w:lvlJc w:val="left"/>
      <w:pPr>
        <w:ind w:left="1440" w:hanging="360"/>
      </w:pPr>
      <w:rPr>
        <w:rFonts w:hint="default"/>
        <w:color w:val="auto"/>
        <w:sz w:val="22"/>
        <w:szCs w:val="22"/>
      </w:rPr>
    </w:lvl>
    <w:lvl w:ilvl="4" w:tplc="EC7ABBC2">
      <w:start w:val="1"/>
      <w:numFmt w:val="lowerLetter"/>
      <w:lvlText w:val="(%5)"/>
      <w:lvlJc w:val="left"/>
      <w:pPr>
        <w:ind w:left="1800" w:hanging="360"/>
      </w:pPr>
      <w:rPr>
        <w:rFonts w:hint="default"/>
      </w:rPr>
    </w:lvl>
    <w:lvl w:ilvl="5" w:tplc="A6BAD788">
      <w:start w:val="1"/>
      <w:numFmt w:val="lowerRoman"/>
      <w:lvlText w:val="(%6)"/>
      <w:lvlJc w:val="left"/>
      <w:pPr>
        <w:ind w:left="2160" w:hanging="360"/>
      </w:pPr>
      <w:rPr>
        <w:rFonts w:hint="default"/>
        <w:sz w:val="22"/>
        <w:szCs w:val="22"/>
      </w:rPr>
    </w:lvl>
    <w:lvl w:ilvl="6" w:tplc="00D8CB6C">
      <w:start w:val="1"/>
      <w:numFmt w:val="decimal"/>
      <w:lvlText w:val="%7."/>
      <w:lvlJc w:val="left"/>
      <w:pPr>
        <w:ind w:left="2520" w:hanging="360"/>
      </w:pPr>
      <w:rPr>
        <w:rFonts w:hint="default"/>
      </w:rPr>
    </w:lvl>
    <w:lvl w:ilvl="7" w:tplc="89EA619E">
      <w:start w:val="1"/>
      <w:numFmt w:val="lowerLetter"/>
      <w:lvlText w:val="%8."/>
      <w:lvlJc w:val="left"/>
      <w:pPr>
        <w:ind w:left="2880" w:hanging="360"/>
      </w:pPr>
      <w:rPr>
        <w:rFonts w:hint="default"/>
      </w:rPr>
    </w:lvl>
    <w:lvl w:ilvl="8" w:tplc="6AC2F4A8">
      <w:start w:val="1"/>
      <w:numFmt w:val="lowerRoman"/>
      <w:lvlText w:val="%9."/>
      <w:lvlJc w:val="left"/>
      <w:pPr>
        <w:ind w:left="3240" w:hanging="360"/>
      </w:pPr>
      <w:rPr>
        <w:rFonts w:hint="default"/>
      </w:rPr>
    </w:lvl>
  </w:abstractNum>
  <w:abstractNum w:abstractNumId="81" w15:restartNumberingAfterBreak="0">
    <w:nsid w:val="577914CB"/>
    <w:multiLevelType w:val="hybridMultilevel"/>
    <w:tmpl w:val="54A0EC1C"/>
    <w:lvl w:ilvl="0" w:tplc="04090001">
      <w:start w:val="1"/>
      <w:numFmt w:val="bullet"/>
      <w:lvlText w:val=""/>
      <w:lvlJc w:val="left"/>
      <w:pPr>
        <w:ind w:left="1080" w:hanging="360"/>
      </w:pPr>
      <w:rPr>
        <w:rFonts w:ascii="Symbol" w:hAnsi="Symbol" w:hint="default"/>
      </w:rPr>
    </w:lvl>
    <w:lvl w:ilvl="1" w:tplc="98A0A796">
      <w:start w:val="1"/>
      <w:numFmt w:val="bullet"/>
      <w:lvlText w:val="−"/>
      <w:lvlJc w:val="left"/>
      <w:pPr>
        <w:ind w:left="180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9740CCE"/>
    <w:multiLevelType w:val="hybridMultilevel"/>
    <w:tmpl w:val="E92C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89046A"/>
    <w:multiLevelType w:val="hybridMultilevel"/>
    <w:tmpl w:val="7CC40D00"/>
    <w:lvl w:ilvl="0" w:tplc="04090001">
      <w:start w:val="1"/>
      <w:numFmt w:val="bullet"/>
      <w:lvlText w:val=""/>
      <w:lvlJc w:val="left"/>
      <w:pPr>
        <w:ind w:left="720" w:hanging="360"/>
      </w:pPr>
      <w:rPr>
        <w:rFonts w:ascii="Symbol" w:hAnsi="Symbol" w:hint="default"/>
      </w:rPr>
    </w:lvl>
    <w:lvl w:ilvl="1" w:tplc="4E78AF3A">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311616"/>
    <w:multiLevelType w:val="multilevel"/>
    <w:tmpl w:val="4CDAD2CE"/>
    <w:lvl w:ilvl="0">
      <w:start w:val="1"/>
      <w:numFmt w:val="decimal"/>
      <w:suff w:val="space"/>
      <w:lvlText w:val="Chapter %1:"/>
      <w:lvlJc w:val="left"/>
      <w:pPr>
        <w:ind w:left="2117" w:hanging="2117"/>
      </w:pPr>
      <w:rPr>
        <w:rFonts w:hint="default"/>
      </w:rPr>
    </w:lvl>
    <w:lvl w:ilvl="1">
      <w:start w:val="1"/>
      <w:numFmt w:val="upperLetter"/>
      <w:suff w:val="space"/>
      <w:lvlText w:val="%1.%2."/>
      <w:lvlJc w:val="left"/>
      <w:pPr>
        <w:ind w:left="360" w:hanging="360"/>
      </w:pPr>
      <w:rPr>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882" w:hanging="792"/>
      </w:pPr>
      <w:rPr>
        <w:rFonts w:hint="default"/>
      </w:rPr>
    </w:lvl>
    <w:lvl w:ilvl="3">
      <w:start w:val="1"/>
      <w:numFmt w:val="decimal"/>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E9B1EC0"/>
    <w:multiLevelType w:val="hybridMultilevel"/>
    <w:tmpl w:val="E620145C"/>
    <w:lvl w:ilvl="0" w:tplc="9EDAB412">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3C2637"/>
    <w:multiLevelType w:val="hybridMultilevel"/>
    <w:tmpl w:val="7B40CCC8"/>
    <w:lvl w:ilvl="0" w:tplc="B274C174">
      <w:start w:val="1"/>
      <w:numFmt w:val="bullet"/>
      <w:lvlText w:val="»"/>
      <w:lvlJc w:val="left"/>
      <w:pPr>
        <w:tabs>
          <w:tab w:val="num" w:pos="1440"/>
        </w:tabs>
        <w:ind w:left="1440" w:hanging="360"/>
      </w:pPr>
      <w:rPr>
        <w:rFonts w:ascii="Times New Roman" w:hAnsi="Times New Roman" w:cs="Times New Roman" w:hint="default"/>
        <w:color w:val="9E0000"/>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6284E4D"/>
    <w:multiLevelType w:val="hybridMultilevel"/>
    <w:tmpl w:val="45B81138"/>
    <w:lvl w:ilvl="0" w:tplc="F984F50C">
      <w:start w:val="1"/>
      <w:numFmt w:val="decimal"/>
      <w:pStyle w:val="TableNumbered"/>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337C5B"/>
    <w:multiLevelType w:val="hybridMultilevel"/>
    <w:tmpl w:val="EBBC28FA"/>
    <w:lvl w:ilvl="0" w:tplc="611CE9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65470E7"/>
    <w:multiLevelType w:val="multilevel"/>
    <w:tmpl w:val="E06E9C9C"/>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92"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1E7D5D"/>
    <w:multiLevelType w:val="multilevel"/>
    <w:tmpl w:val="AC28159C"/>
    <w:lvl w:ilvl="0">
      <w:start w:val="9"/>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6" w15:restartNumberingAfterBreak="0">
    <w:nsid w:val="6A312F37"/>
    <w:multiLevelType w:val="hybridMultilevel"/>
    <w:tmpl w:val="08AC2B6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7"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0"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E684FE5"/>
    <w:multiLevelType w:val="hybridMultilevel"/>
    <w:tmpl w:val="2BD26218"/>
    <w:lvl w:ilvl="0" w:tplc="1F066D26">
      <w:start w:val="1"/>
      <w:numFmt w:val="upperLetter"/>
      <w:lvlText w:val="%1."/>
      <w:lvlJc w:val="left"/>
      <w:pPr>
        <w:tabs>
          <w:tab w:val="num" w:pos="2160"/>
        </w:tabs>
        <w:ind w:left="2160" w:hanging="360"/>
      </w:pPr>
      <w:rPr>
        <w:rFonts w:ascii="Times New Roman" w:hAnsi="Times New Roman" w:hint="default"/>
      </w:rPr>
    </w:lvl>
    <w:lvl w:ilvl="1" w:tplc="EDA8DDEC">
      <w:start w:val="1"/>
      <w:numFmt w:val="decimal"/>
      <w:lvlText w:val="%2."/>
      <w:lvlJc w:val="left"/>
      <w:pPr>
        <w:tabs>
          <w:tab w:val="num" w:pos="2880"/>
        </w:tabs>
        <w:ind w:left="2880" w:hanging="360"/>
      </w:pPr>
      <w:rPr>
        <w:rFonts w:hint="default"/>
      </w:rPr>
    </w:lvl>
    <w:lvl w:ilvl="2" w:tplc="246ED6E0">
      <w:start w:val="1"/>
      <w:numFmt w:val="lowerLetter"/>
      <w:lvlText w:val="%3."/>
      <w:lvlJc w:val="right"/>
      <w:pPr>
        <w:tabs>
          <w:tab w:val="num" w:pos="3600"/>
        </w:tabs>
        <w:ind w:left="3600" w:hanging="180"/>
      </w:pPr>
      <w:rPr>
        <w:rFonts w:hint="default"/>
      </w:rPr>
    </w:lvl>
    <w:lvl w:ilvl="3" w:tplc="E2964B32">
      <w:start w:val="1"/>
      <w:numFmt w:val="lowerRoman"/>
      <w:lvlText w:val="%4."/>
      <w:lvlJc w:val="left"/>
      <w:pPr>
        <w:tabs>
          <w:tab w:val="num" w:pos="4320"/>
        </w:tabs>
        <w:ind w:left="4320" w:hanging="360"/>
      </w:pPr>
      <w:rPr>
        <w:rFonts w:hint="default"/>
      </w:rPr>
    </w:lvl>
    <w:lvl w:ilvl="4" w:tplc="14820900">
      <w:start w:val="1"/>
      <w:numFmt w:val="lowerLetter"/>
      <w:lvlText w:val="%5."/>
      <w:lvlJc w:val="left"/>
      <w:pPr>
        <w:tabs>
          <w:tab w:val="num" w:pos="5040"/>
        </w:tabs>
        <w:ind w:left="5040" w:hanging="360"/>
      </w:pPr>
      <w:rPr>
        <w:rFonts w:hint="default"/>
      </w:rPr>
    </w:lvl>
    <w:lvl w:ilvl="5" w:tplc="A614BA34">
      <w:start w:val="1"/>
      <w:numFmt w:val="lowerRoman"/>
      <w:lvlText w:val="%6."/>
      <w:lvlJc w:val="right"/>
      <w:pPr>
        <w:tabs>
          <w:tab w:val="num" w:pos="5760"/>
        </w:tabs>
        <w:ind w:left="5760" w:hanging="180"/>
      </w:pPr>
      <w:rPr>
        <w:rFonts w:hint="default"/>
      </w:rPr>
    </w:lvl>
    <w:lvl w:ilvl="6" w:tplc="DA42A244">
      <w:start w:val="1"/>
      <w:numFmt w:val="decimal"/>
      <w:lvlText w:val="%7."/>
      <w:lvlJc w:val="left"/>
      <w:pPr>
        <w:tabs>
          <w:tab w:val="num" w:pos="6480"/>
        </w:tabs>
        <w:ind w:left="6480" w:hanging="360"/>
      </w:pPr>
      <w:rPr>
        <w:rFonts w:hint="default"/>
      </w:rPr>
    </w:lvl>
    <w:lvl w:ilvl="7" w:tplc="989E6E8E">
      <w:start w:val="1"/>
      <w:numFmt w:val="lowerLetter"/>
      <w:lvlText w:val="%8."/>
      <w:lvlJc w:val="left"/>
      <w:pPr>
        <w:tabs>
          <w:tab w:val="num" w:pos="7200"/>
        </w:tabs>
        <w:ind w:left="7200" w:hanging="360"/>
      </w:pPr>
      <w:rPr>
        <w:rFonts w:hint="default"/>
      </w:rPr>
    </w:lvl>
    <w:lvl w:ilvl="8" w:tplc="C4C8A486">
      <w:start w:val="1"/>
      <w:numFmt w:val="lowerRoman"/>
      <w:lvlText w:val="%9."/>
      <w:lvlJc w:val="right"/>
      <w:pPr>
        <w:tabs>
          <w:tab w:val="num" w:pos="7920"/>
        </w:tabs>
        <w:ind w:left="7920" w:hanging="180"/>
      </w:pPr>
      <w:rPr>
        <w:rFonts w:hint="default"/>
      </w:rPr>
    </w:lvl>
  </w:abstractNum>
  <w:abstractNum w:abstractNumId="102"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F7358E0"/>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FB40D7F"/>
    <w:multiLevelType w:val="hybridMultilevel"/>
    <w:tmpl w:val="F58EF2D2"/>
    <w:lvl w:ilvl="0" w:tplc="1550E7CC">
      <w:start w:val="1"/>
      <w:numFmt w:val="lowerLetter"/>
      <w:lvlText w:val="%1."/>
      <w:lvlJc w:val="left"/>
      <w:pPr>
        <w:ind w:left="360" w:hanging="360"/>
      </w:pPr>
      <w:rPr>
        <w:rFonts w:hint="default"/>
        <w:b w:val="0"/>
        <w:i w:val="0"/>
        <w:strike w:val="0"/>
        <w:color w:val="auto"/>
        <w:sz w:val="20"/>
        <w:szCs w:val="24"/>
      </w:rPr>
    </w:lvl>
    <w:lvl w:ilvl="1" w:tplc="002AC110">
      <w:numFmt w:val="decimal"/>
      <w:lvlText w:val=""/>
      <w:lvlJc w:val="left"/>
    </w:lvl>
    <w:lvl w:ilvl="2" w:tplc="35AA40B2">
      <w:numFmt w:val="decimal"/>
      <w:lvlText w:val=""/>
      <w:lvlJc w:val="left"/>
    </w:lvl>
    <w:lvl w:ilvl="3" w:tplc="604842AC">
      <w:numFmt w:val="decimal"/>
      <w:lvlText w:val=""/>
      <w:lvlJc w:val="left"/>
    </w:lvl>
    <w:lvl w:ilvl="4" w:tplc="1FC42AA8">
      <w:numFmt w:val="decimal"/>
      <w:lvlText w:val=""/>
      <w:lvlJc w:val="left"/>
    </w:lvl>
    <w:lvl w:ilvl="5" w:tplc="C4E2C93A">
      <w:numFmt w:val="decimal"/>
      <w:lvlText w:val=""/>
      <w:lvlJc w:val="left"/>
    </w:lvl>
    <w:lvl w:ilvl="6" w:tplc="56D6B7C2">
      <w:numFmt w:val="decimal"/>
      <w:lvlText w:val=""/>
      <w:lvlJc w:val="left"/>
    </w:lvl>
    <w:lvl w:ilvl="7" w:tplc="2B363192">
      <w:numFmt w:val="decimal"/>
      <w:lvlText w:val=""/>
      <w:lvlJc w:val="left"/>
    </w:lvl>
    <w:lvl w:ilvl="8" w:tplc="FFD66138">
      <w:numFmt w:val="decimal"/>
      <w:lvlText w:val=""/>
      <w:lvlJc w:val="left"/>
    </w:lvl>
  </w:abstractNum>
  <w:abstractNum w:abstractNumId="105" w15:restartNumberingAfterBreak="0">
    <w:nsid w:val="6FDF0F55"/>
    <w:multiLevelType w:val="multilevel"/>
    <w:tmpl w:val="55BA491A"/>
    <w:lvl w:ilvl="0">
      <w:start w:val="8"/>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2.3.2.%4."/>
      <w:lvlJc w:val="left"/>
      <w:pPr>
        <w:ind w:left="0" w:firstLine="1080"/>
      </w:pPr>
      <w:rPr>
        <w:rFonts w:hint="default"/>
      </w:rPr>
    </w:lvl>
    <w:lvl w:ilvl="4">
      <w:start w:val="1"/>
      <w:numFmt w:val="decimal"/>
      <w:suff w:val="space"/>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4F94E34"/>
    <w:multiLevelType w:val="hybridMultilevel"/>
    <w:tmpl w:val="E70ECAFA"/>
    <w:lvl w:ilvl="0" w:tplc="F99C8548">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8E1700"/>
    <w:multiLevelType w:val="multilevel"/>
    <w:tmpl w:val="F0848B0E"/>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110"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7687661B"/>
    <w:multiLevelType w:val="hybridMultilevel"/>
    <w:tmpl w:val="B926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6CA751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7901912"/>
    <w:multiLevelType w:val="multilevel"/>
    <w:tmpl w:val="0666BE76"/>
    <w:lvl w:ilvl="0">
      <w:start w:val="7"/>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A672623"/>
    <w:multiLevelType w:val="hybridMultilevel"/>
    <w:tmpl w:val="9B22CCC4"/>
    <w:lvl w:ilvl="0" w:tplc="9654919C">
      <w:start w:val="1"/>
      <w:numFmt w:val="bullet"/>
      <w:lvlText w:val=""/>
      <w:lvlJc w:val="left"/>
      <w:pPr>
        <w:tabs>
          <w:tab w:val="num" w:pos="720"/>
        </w:tabs>
        <w:ind w:left="720" w:hanging="360"/>
      </w:pPr>
      <w:rPr>
        <w:rFonts w:ascii="Symbol" w:hAnsi="Symbol" w:hint="default"/>
        <w:sz w:val="20"/>
      </w:rPr>
    </w:lvl>
    <w:lvl w:ilvl="1" w:tplc="8878E26C" w:tentative="1">
      <w:start w:val="1"/>
      <w:numFmt w:val="bullet"/>
      <w:lvlText w:val=""/>
      <w:lvlJc w:val="left"/>
      <w:pPr>
        <w:tabs>
          <w:tab w:val="num" w:pos="1440"/>
        </w:tabs>
        <w:ind w:left="1440" w:hanging="360"/>
      </w:pPr>
      <w:rPr>
        <w:rFonts w:ascii="Symbol" w:hAnsi="Symbol" w:hint="default"/>
        <w:sz w:val="20"/>
      </w:rPr>
    </w:lvl>
    <w:lvl w:ilvl="2" w:tplc="C64AAC3C" w:tentative="1">
      <w:start w:val="1"/>
      <w:numFmt w:val="bullet"/>
      <w:lvlText w:val=""/>
      <w:lvlJc w:val="left"/>
      <w:pPr>
        <w:tabs>
          <w:tab w:val="num" w:pos="2160"/>
        </w:tabs>
        <w:ind w:left="2160" w:hanging="360"/>
      </w:pPr>
      <w:rPr>
        <w:rFonts w:ascii="Symbol" w:hAnsi="Symbol" w:hint="default"/>
        <w:sz w:val="20"/>
      </w:rPr>
    </w:lvl>
    <w:lvl w:ilvl="3" w:tplc="F8D481E6" w:tentative="1">
      <w:start w:val="1"/>
      <w:numFmt w:val="bullet"/>
      <w:lvlText w:val=""/>
      <w:lvlJc w:val="left"/>
      <w:pPr>
        <w:tabs>
          <w:tab w:val="num" w:pos="2880"/>
        </w:tabs>
        <w:ind w:left="2880" w:hanging="360"/>
      </w:pPr>
      <w:rPr>
        <w:rFonts w:ascii="Symbol" w:hAnsi="Symbol" w:hint="default"/>
        <w:sz w:val="20"/>
      </w:rPr>
    </w:lvl>
    <w:lvl w:ilvl="4" w:tplc="DD76985A" w:tentative="1">
      <w:start w:val="1"/>
      <w:numFmt w:val="bullet"/>
      <w:lvlText w:val=""/>
      <w:lvlJc w:val="left"/>
      <w:pPr>
        <w:tabs>
          <w:tab w:val="num" w:pos="3600"/>
        </w:tabs>
        <w:ind w:left="3600" w:hanging="360"/>
      </w:pPr>
      <w:rPr>
        <w:rFonts w:ascii="Symbol" w:hAnsi="Symbol" w:hint="default"/>
        <w:sz w:val="20"/>
      </w:rPr>
    </w:lvl>
    <w:lvl w:ilvl="5" w:tplc="42A8B40E" w:tentative="1">
      <w:start w:val="1"/>
      <w:numFmt w:val="bullet"/>
      <w:lvlText w:val=""/>
      <w:lvlJc w:val="left"/>
      <w:pPr>
        <w:tabs>
          <w:tab w:val="num" w:pos="4320"/>
        </w:tabs>
        <w:ind w:left="4320" w:hanging="360"/>
      </w:pPr>
      <w:rPr>
        <w:rFonts w:ascii="Symbol" w:hAnsi="Symbol" w:hint="default"/>
        <w:sz w:val="20"/>
      </w:rPr>
    </w:lvl>
    <w:lvl w:ilvl="6" w:tplc="2F040B16" w:tentative="1">
      <w:start w:val="1"/>
      <w:numFmt w:val="bullet"/>
      <w:lvlText w:val=""/>
      <w:lvlJc w:val="left"/>
      <w:pPr>
        <w:tabs>
          <w:tab w:val="num" w:pos="5040"/>
        </w:tabs>
        <w:ind w:left="5040" w:hanging="360"/>
      </w:pPr>
      <w:rPr>
        <w:rFonts w:ascii="Symbol" w:hAnsi="Symbol" w:hint="default"/>
        <w:sz w:val="20"/>
      </w:rPr>
    </w:lvl>
    <w:lvl w:ilvl="7" w:tplc="C812FE24" w:tentative="1">
      <w:start w:val="1"/>
      <w:numFmt w:val="bullet"/>
      <w:lvlText w:val=""/>
      <w:lvlJc w:val="left"/>
      <w:pPr>
        <w:tabs>
          <w:tab w:val="num" w:pos="5760"/>
        </w:tabs>
        <w:ind w:left="5760" w:hanging="360"/>
      </w:pPr>
      <w:rPr>
        <w:rFonts w:ascii="Symbol" w:hAnsi="Symbol" w:hint="default"/>
        <w:sz w:val="20"/>
      </w:rPr>
    </w:lvl>
    <w:lvl w:ilvl="8" w:tplc="52E0E826"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A7D4F16"/>
    <w:multiLevelType w:val="multilevel"/>
    <w:tmpl w:val="6C661ACA"/>
    <w:lvl w:ilvl="0">
      <w:start w:val="4"/>
      <w:numFmt w:val="decimal"/>
      <w:lvlText w:val="%1."/>
      <w:lvlJc w:val="left"/>
      <w:pPr>
        <w:ind w:left="540" w:hanging="54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6" w15:restartNumberingAfterBreak="0">
    <w:nsid w:val="7CA33BD6"/>
    <w:multiLevelType w:val="hybridMultilevel"/>
    <w:tmpl w:val="67BC1D0E"/>
    <w:lvl w:ilvl="0" w:tplc="D122AC9A">
      <w:start w:val="1"/>
      <w:numFmt w:val="decimal"/>
      <w:lvlText w:val="%1."/>
      <w:lvlJc w:val="right"/>
      <w:pPr>
        <w:ind w:left="936"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17" w15:restartNumberingAfterBreak="0">
    <w:nsid w:val="7D6C6588"/>
    <w:multiLevelType w:val="hybridMultilevel"/>
    <w:tmpl w:val="7AB01DC4"/>
    <w:lvl w:ilvl="0" w:tplc="CFEE87F4">
      <w:start w:val="1"/>
      <w:numFmt w:val="bullet"/>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E125DB4"/>
    <w:multiLevelType w:val="hybridMultilevel"/>
    <w:tmpl w:val="3A2C01E2"/>
    <w:lvl w:ilvl="0" w:tplc="E2404A3E">
      <w:start w:val="1"/>
      <w:numFmt w:val="bullet"/>
      <w:lvlText w:val=""/>
      <w:lvlJc w:val="left"/>
      <w:pPr>
        <w:tabs>
          <w:tab w:val="num" w:pos="720"/>
        </w:tabs>
        <w:ind w:left="720" w:hanging="360"/>
      </w:pPr>
      <w:rPr>
        <w:rFonts w:ascii="Symbol" w:hAnsi="Symbol" w:hint="default"/>
        <w:sz w:val="20"/>
      </w:rPr>
    </w:lvl>
    <w:lvl w:ilvl="1" w:tplc="B150F886" w:tentative="1">
      <w:start w:val="1"/>
      <w:numFmt w:val="bullet"/>
      <w:lvlText w:val=""/>
      <w:lvlJc w:val="left"/>
      <w:pPr>
        <w:tabs>
          <w:tab w:val="num" w:pos="1440"/>
        </w:tabs>
        <w:ind w:left="1440" w:hanging="360"/>
      </w:pPr>
      <w:rPr>
        <w:rFonts w:ascii="Symbol" w:hAnsi="Symbol" w:hint="default"/>
        <w:sz w:val="20"/>
      </w:rPr>
    </w:lvl>
    <w:lvl w:ilvl="2" w:tplc="BD56105C" w:tentative="1">
      <w:start w:val="1"/>
      <w:numFmt w:val="bullet"/>
      <w:lvlText w:val=""/>
      <w:lvlJc w:val="left"/>
      <w:pPr>
        <w:tabs>
          <w:tab w:val="num" w:pos="2160"/>
        </w:tabs>
        <w:ind w:left="2160" w:hanging="360"/>
      </w:pPr>
      <w:rPr>
        <w:rFonts w:ascii="Symbol" w:hAnsi="Symbol" w:hint="default"/>
        <w:sz w:val="20"/>
      </w:rPr>
    </w:lvl>
    <w:lvl w:ilvl="3" w:tplc="D6EA7112" w:tentative="1">
      <w:start w:val="1"/>
      <w:numFmt w:val="bullet"/>
      <w:lvlText w:val=""/>
      <w:lvlJc w:val="left"/>
      <w:pPr>
        <w:tabs>
          <w:tab w:val="num" w:pos="2880"/>
        </w:tabs>
        <w:ind w:left="2880" w:hanging="360"/>
      </w:pPr>
      <w:rPr>
        <w:rFonts w:ascii="Symbol" w:hAnsi="Symbol" w:hint="default"/>
        <w:sz w:val="20"/>
      </w:rPr>
    </w:lvl>
    <w:lvl w:ilvl="4" w:tplc="30881B62" w:tentative="1">
      <w:start w:val="1"/>
      <w:numFmt w:val="bullet"/>
      <w:lvlText w:val=""/>
      <w:lvlJc w:val="left"/>
      <w:pPr>
        <w:tabs>
          <w:tab w:val="num" w:pos="3600"/>
        </w:tabs>
        <w:ind w:left="3600" w:hanging="360"/>
      </w:pPr>
      <w:rPr>
        <w:rFonts w:ascii="Symbol" w:hAnsi="Symbol" w:hint="default"/>
        <w:sz w:val="20"/>
      </w:rPr>
    </w:lvl>
    <w:lvl w:ilvl="5" w:tplc="E3BAEC66" w:tentative="1">
      <w:start w:val="1"/>
      <w:numFmt w:val="bullet"/>
      <w:lvlText w:val=""/>
      <w:lvlJc w:val="left"/>
      <w:pPr>
        <w:tabs>
          <w:tab w:val="num" w:pos="4320"/>
        </w:tabs>
        <w:ind w:left="4320" w:hanging="360"/>
      </w:pPr>
      <w:rPr>
        <w:rFonts w:ascii="Symbol" w:hAnsi="Symbol" w:hint="default"/>
        <w:sz w:val="20"/>
      </w:rPr>
    </w:lvl>
    <w:lvl w:ilvl="6" w:tplc="A9E655DC" w:tentative="1">
      <w:start w:val="1"/>
      <w:numFmt w:val="bullet"/>
      <w:lvlText w:val=""/>
      <w:lvlJc w:val="left"/>
      <w:pPr>
        <w:tabs>
          <w:tab w:val="num" w:pos="5040"/>
        </w:tabs>
        <w:ind w:left="5040" w:hanging="360"/>
      </w:pPr>
      <w:rPr>
        <w:rFonts w:ascii="Symbol" w:hAnsi="Symbol" w:hint="default"/>
        <w:sz w:val="20"/>
      </w:rPr>
    </w:lvl>
    <w:lvl w:ilvl="7" w:tplc="3E6AC7A6" w:tentative="1">
      <w:start w:val="1"/>
      <w:numFmt w:val="bullet"/>
      <w:lvlText w:val=""/>
      <w:lvlJc w:val="left"/>
      <w:pPr>
        <w:tabs>
          <w:tab w:val="num" w:pos="5760"/>
        </w:tabs>
        <w:ind w:left="5760" w:hanging="360"/>
      </w:pPr>
      <w:rPr>
        <w:rFonts w:ascii="Symbol" w:hAnsi="Symbol" w:hint="default"/>
        <w:sz w:val="20"/>
      </w:rPr>
    </w:lvl>
    <w:lvl w:ilvl="8" w:tplc="CEE0FD20"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F4D0975"/>
    <w:multiLevelType w:val="hybridMultilevel"/>
    <w:tmpl w:val="F062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2155309">
    <w:abstractNumId w:val="12"/>
  </w:num>
  <w:num w:numId="2" w16cid:durableId="854074938">
    <w:abstractNumId w:val="33"/>
  </w:num>
  <w:num w:numId="3" w16cid:durableId="57017550">
    <w:abstractNumId w:val="23"/>
  </w:num>
  <w:num w:numId="4" w16cid:durableId="1235432266">
    <w:abstractNumId w:val="76"/>
  </w:num>
  <w:num w:numId="5" w16cid:durableId="1488667691">
    <w:abstractNumId w:val="61"/>
  </w:num>
  <w:num w:numId="6" w16cid:durableId="257107675">
    <w:abstractNumId w:val="74"/>
  </w:num>
  <w:num w:numId="7" w16cid:durableId="1177772845">
    <w:abstractNumId w:val="82"/>
  </w:num>
  <w:num w:numId="8" w16cid:durableId="763498671">
    <w:abstractNumId w:val="24"/>
  </w:num>
  <w:num w:numId="9" w16cid:durableId="767821641">
    <w:abstractNumId w:val="91"/>
  </w:num>
  <w:num w:numId="10" w16cid:durableId="12202433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1287339">
    <w:abstractNumId w:val="5"/>
  </w:num>
  <w:num w:numId="12" w16cid:durableId="426268682">
    <w:abstractNumId w:val="26"/>
  </w:num>
  <w:num w:numId="13" w16cid:durableId="152989994">
    <w:abstractNumId w:val="35"/>
  </w:num>
  <w:num w:numId="14" w16cid:durableId="1250506344">
    <w:abstractNumId w:val="95"/>
  </w:num>
  <w:num w:numId="15" w16cid:durableId="1783955599">
    <w:abstractNumId w:val="104"/>
  </w:num>
  <w:num w:numId="16" w16cid:durableId="1955135919">
    <w:abstractNumId w:val="64"/>
  </w:num>
  <w:num w:numId="17" w16cid:durableId="1820925726">
    <w:abstractNumId w:val="106"/>
  </w:num>
  <w:num w:numId="18" w16cid:durableId="1750931367">
    <w:abstractNumId w:val="97"/>
  </w:num>
  <w:num w:numId="19" w16cid:durableId="405226383">
    <w:abstractNumId w:val="8"/>
  </w:num>
  <w:num w:numId="20" w16cid:durableId="953290298">
    <w:abstractNumId w:val="34"/>
  </w:num>
  <w:num w:numId="21" w16cid:durableId="1103577915">
    <w:abstractNumId w:val="54"/>
  </w:num>
  <w:num w:numId="22" w16cid:durableId="979922221">
    <w:abstractNumId w:val="1"/>
  </w:num>
  <w:num w:numId="23" w16cid:durableId="172307449">
    <w:abstractNumId w:val="100"/>
  </w:num>
  <w:num w:numId="24" w16cid:durableId="1685983386">
    <w:abstractNumId w:val="98"/>
  </w:num>
  <w:num w:numId="25" w16cid:durableId="399209123">
    <w:abstractNumId w:val="109"/>
  </w:num>
  <w:num w:numId="26" w16cid:durableId="628634927">
    <w:abstractNumId w:val="9"/>
  </w:num>
  <w:num w:numId="27" w16cid:durableId="261963038">
    <w:abstractNumId w:val="18"/>
  </w:num>
  <w:num w:numId="28" w16cid:durableId="462162418">
    <w:abstractNumId w:val="107"/>
  </w:num>
  <w:num w:numId="29" w16cid:durableId="906376870">
    <w:abstractNumId w:val="21"/>
  </w:num>
  <w:num w:numId="30" w16cid:durableId="867377528">
    <w:abstractNumId w:val="81"/>
  </w:num>
  <w:num w:numId="31" w16cid:durableId="1569412702">
    <w:abstractNumId w:val="52"/>
  </w:num>
  <w:num w:numId="32" w16cid:durableId="1468089679">
    <w:abstractNumId w:val="108"/>
  </w:num>
  <w:num w:numId="33" w16cid:durableId="1774131475">
    <w:abstractNumId w:val="79"/>
  </w:num>
  <w:num w:numId="34" w16cid:durableId="448664322">
    <w:abstractNumId w:val="117"/>
  </w:num>
  <w:num w:numId="35" w16cid:durableId="618879923">
    <w:abstractNumId w:val="43"/>
  </w:num>
  <w:num w:numId="36" w16cid:durableId="680398578">
    <w:abstractNumId w:val="62"/>
  </w:num>
  <w:num w:numId="37" w16cid:durableId="1482893353">
    <w:abstractNumId w:val="25"/>
  </w:num>
  <w:num w:numId="38" w16cid:durableId="1323654329">
    <w:abstractNumId w:val="69"/>
  </w:num>
  <w:num w:numId="39" w16cid:durableId="308680780">
    <w:abstractNumId w:val="99"/>
  </w:num>
  <w:num w:numId="40" w16cid:durableId="2012564718">
    <w:abstractNumId w:val="11"/>
  </w:num>
  <w:num w:numId="41" w16cid:durableId="1763333985">
    <w:abstractNumId w:val="75"/>
  </w:num>
  <w:num w:numId="42" w16cid:durableId="553540097">
    <w:abstractNumId w:val="31"/>
  </w:num>
  <w:num w:numId="43" w16cid:durableId="102652232">
    <w:abstractNumId w:val="88"/>
  </w:num>
  <w:num w:numId="44" w16cid:durableId="60520097">
    <w:abstractNumId w:val="17"/>
  </w:num>
  <w:num w:numId="45" w16cid:durableId="899366661">
    <w:abstractNumId w:val="19"/>
  </w:num>
  <w:num w:numId="46" w16cid:durableId="1074469501">
    <w:abstractNumId w:val="47"/>
  </w:num>
  <w:num w:numId="47" w16cid:durableId="987974219">
    <w:abstractNumId w:val="10"/>
  </w:num>
  <w:num w:numId="48" w16cid:durableId="910311991">
    <w:abstractNumId w:val="67"/>
  </w:num>
  <w:num w:numId="49" w16cid:durableId="1179929305">
    <w:abstractNumId w:val="53"/>
  </w:num>
  <w:num w:numId="50" w16cid:durableId="849760821">
    <w:abstractNumId w:val="41"/>
  </w:num>
  <w:num w:numId="51" w16cid:durableId="187834992">
    <w:abstractNumId w:val="40"/>
  </w:num>
  <w:num w:numId="52" w16cid:durableId="1153567021">
    <w:abstractNumId w:val="68"/>
  </w:num>
  <w:num w:numId="53" w16cid:durableId="1590699137">
    <w:abstractNumId w:val="101"/>
  </w:num>
  <w:num w:numId="54" w16cid:durableId="1288665446">
    <w:abstractNumId w:val="15"/>
  </w:num>
  <w:num w:numId="55" w16cid:durableId="1795903341">
    <w:abstractNumId w:val="39"/>
  </w:num>
  <w:num w:numId="56" w16cid:durableId="1493522574">
    <w:abstractNumId w:val="77"/>
  </w:num>
  <w:num w:numId="57" w16cid:durableId="926958375">
    <w:abstractNumId w:val="49"/>
  </w:num>
  <w:num w:numId="58" w16cid:durableId="824008418">
    <w:abstractNumId w:val="80"/>
  </w:num>
  <w:num w:numId="59" w16cid:durableId="198513876">
    <w:abstractNumId w:val="0"/>
  </w:num>
  <w:num w:numId="60" w16cid:durableId="1623221858">
    <w:abstractNumId w:val="44"/>
  </w:num>
  <w:num w:numId="61" w16cid:durableId="1666320699">
    <w:abstractNumId w:val="84"/>
  </w:num>
  <w:num w:numId="62" w16cid:durableId="1973637409">
    <w:abstractNumId w:val="20"/>
  </w:num>
  <w:num w:numId="63" w16cid:durableId="1656760438">
    <w:abstractNumId w:val="4"/>
  </w:num>
  <w:num w:numId="64" w16cid:durableId="912859678">
    <w:abstractNumId w:val="71"/>
  </w:num>
  <w:num w:numId="65" w16cid:durableId="1733114934">
    <w:abstractNumId w:val="36"/>
  </w:num>
  <w:num w:numId="66" w16cid:durableId="590047179">
    <w:abstractNumId w:val="56"/>
  </w:num>
  <w:num w:numId="67" w16cid:durableId="1017390607">
    <w:abstractNumId w:val="32"/>
  </w:num>
  <w:num w:numId="68" w16cid:durableId="935556706">
    <w:abstractNumId w:val="38"/>
  </w:num>
  <w:num w:numId="69" w16cid:durableId="1036470262">
    <w:abstractNumId w:val="63"/>
  </w:num>
  <w:num w:numId="70" w16cid:durableId="800729426">
    <w:abstractNumId w:val="14"/>
  </w:num>
  <w:num w:numId="71" w16cid:durableId="687029075">
    <w:abstractNumId w:val="89"/>
  </w:num>
  <w:num w:numId="72" w16cid:durableId="2071926830">
    <w:abstractNumId w:val="102"/>
  </w:num>
  <w:num w:numId="73" w16cid:durableId="767429693">
    <w:abstractNumId w:val="66"/>
    <w:lvlOverride w:ilvl="0">
      <w:lvl w:ilvl="0">
        <w:start w:val="1"/>
        <w:numFmt w:val="decimal"/>
        <w:pStyle w:val="Heading2"/>
        <w:suff w:val="space"/>
        <w:lvlText w:val="Chapter %1:"/>
        <w:lvlJc w:val="left"/>
        <w:pPr>
          <w:ind w:left="9090" w:hanging="360"/>
        </w:pPr>
        <w:rPr>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3"/>
        <w:suff w:val="space"/>
        <w:lvlText w:val="%1.%2."/>
        <w:lvlJc w:val="left"/>
        <w:pPr>
          <w:ind w:left="207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16cid:durableId="1160657499">
    <w:abstractNumId w:val="2"/>
  </w:num>
  <w:num w:numId="75" w16cid:durableId="1960867133">
    <w:abstractNumId w:val="16"/>
  </w:num>
  <w:num w:numId="76" w16cid:durableId="434060416">
    <w:abstractNumId w:val="50"/>
  </w:num>
  <w:num w:numId="77" w16cid:durableId="1383138516">
    <w:abstractNumId w:val="28"/>
  </w:num>
  <w:num w:numId="78" w16cid:durableId="355497426">
    <w:abstractNumId w:val="112"/>
  </w:num>
  <w:num w:numId="79" w16cid:durableId="1555237008">
    <w:abstractNumId w:val="16"/>
    <w:lvlOverride w:ilvl="0">
      <w:startOverride w:val="1"/>
    </w:lvlOverride>
  </w:num>
  <w:num w:numId="80" w16cid:durableId="1454254672">
    <w:abstractNumId w:val="48"/>
  </w:num>
  <w:num w:numId="81" w16cid:durableId="1497066993">
    <w:abstractNumId w:val="7"/>
  </w:num>
  <w:num w:numId="82" w16cid:durableId="684596455">
    <w:abstractNumId w:val="22"/>
  </w:num>
  <w:num w:numId="83" w16cid:durableId="1712344783">
    <w:abstractNumId w:val="111"/>
  </w:num>
  <w:num w:numId="84" w16cid:durableId="1514804646">
    <w:abstractNumId w:val="70"/>
  </w:num>
  <w:num w:numId="85" w16cid:durableId="205483775">
    <w:abstractNumId w:val="65"/>
  </w:num>
  <w:num w:numId="86" w16cid:durableId="545064674">
    <w:abstractNumId w:val="110"/>
  </w:num>
  <w:num w:numId="87" w16cid:durableId="19522749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53563302">
    <w:abstractNumId w:val="3"/>
  </w:num>
  <w:num w:numId="89" w16cid:durableId="2027094493">
    <w:abstractNumId w:val="73"/>
  </w:num>
  <w:num w:numId="90" w16cid:durableId="1232154883">
    <w:abstractNumId w:val="29"/>
  </w:num>
  <w:num w:numId="91" w16cid:durableId="1589457378">
    <w:abstractNumId w:val="116"/>
  </w:num>
  <w:num w:numId="92" w16cid:durableId="277488817">
    <w:abstractNumId w:val="58"/>
  </w:num>
  <w:num w:numId="93" w16cid:durableId="685641290">
    <w:abstractNumId w:val="6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16cid:durableId="731004269">
    <w:abstractNumId w:val="93"/>
  </w:num>
  <w:num w:numId="95" w16cid:durableId="1383481740">
    <w:abstractNumId w:val="86"/>
  </w:num>
  <w:num w:numId="96" w16cid:durableId="588540381">
    <w:abstractNumId w:val="87"/>
  </w:num>
  <w:num w:numId="97" w16cid:durableId="285505208">
    <w:abstractNumId w:val="78"/>
  </w:num>
  <w:num w:numId="98" w16cid:durableId="658850272">
    <w:abstractNumId w:val="6"/>
  </w:num>
  <w:num w:numId="99" w16cid:durableId="1245796549">
    <w:abstractNumId w:val="90"/>
    <w:lvlOverride w:ilvl="0">
      <w:startOverride w:val="1"/>
    </w:lvlOverride>
  </w:num>
  <w:num w:numId="100" w16cid:durableId="1496383988">
    <w:abstractNumId w:val="60"/>
  </w:num>
  <w:num w:numId="101" w16cid:durableId="1819805772">
    <w:abstractNumId w:val="96"/>
  </w:num>
  <w:num w:numId="102" w16cid:durableId="53551886">
    <w:abstractNumId w:val="114"/>
  </w:num>
  <w:num w:numId="103" w16cid:durableId="334652683">
    <w:abstractNumId w:val="118"/>
  </w:num>
  <w:num w:numId="104" w16cid:durableId="565843571">
    <w:abstractNumId w:val="46"/>
  </w:num>
  <w:num w:numId="105" w16cid:durableId="1162703118">
    <w:abstractNumId w:val="30"/>
  </w:num>
  <w:num w:numId="106" w16cid:durableId="6359921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77948583">
    <w:abstractNumId w:val="37"/>
  </w:num>
  <w:num w:numId="108" w16cid:durableId="1841508394">
    <w:abstractNumId w:val="119"/>
  </w:num>
  <w:num w:numId="109" w16cid:durableId="796065827">
    <w:abstractNumId w:val="83"/>
  </w:num>
  <w:num w:numId="110" w16cid:durableId="1490557171">
    <w:abstractNumId w:val="51"/>
  </w:num>
  <w:num w:numId="111" w16cid:durableId="1338265126">
    <w:abstractNumId w:val="27"/>
  </w:num>
  <w:num w:numId="112" w16cid:durableId="1272661175">
    <w:abstractNumId w:val="57"/>
  </w:num>
  <w:num w:numId="113" w16cid:durableId="1995181766">
    <w:abstractNumId w:val="13"/>
  </w:num>
  <w:num w:numId="114" w16cid:durableId="1373194137">
    <w:abstractNumId w:val="92"/>
  </w:num>
  <w:num w:numId="115" w16cid:durableId="1028215660">
    <w:abstractNumId w:val="77"/>
    <w:lvlOverride w:ilvl="0">
      <w:startOverride w:val="1"/>
    </w:lvlOverride>
  </w:num>
  <w:num w:numId="116" w16cid:durableId="100106068">
    <w:abstractNumId w:val="103"/>
  </w:num>
  <w:num w:numId="117" w16cid:durableId="1860390653">
    <w:abstractNumId w:val="77"/>
    <w:lvlOverride w:ilvl="0">
      <w:startOverride w:val="1"/>
    </w:lvlOverride>
  </w:num>
  <w:num w:numId="118" w16cid:durableId="1430152112">
    <w:abstractNumId w:val="13"/>
  </w:num>
  <w:num w:numId="119" w16cid:durableId="2058161763">
    <w:abstractNumId w:val="77"/>
    <w:lvlOverride w:ilvl="0">
      <w:startOverride w:val="1"/>
    </w:lvlOverride>
  </w:num>
  <w:num w:numId="120" w16cid:durableId="1344168788">
    <w:abstractNumId w:val="115"/>
  </w:num>
  <w:num w:numId="121" w16cid:durableId="1371686969">
    <w:abstractNumId w:val="72"/>
  </w:num>
  <w:num w:numId="122" w16cid:durableId="67312704">
    <w:abstractNumId w:val="113"/>
  </w:num>
  <w:num w:numId="123" w16cid:durableId="1337727627">
    <w:abstractNumId w:val="105"/>
  </w:num>
  <w:num w:numId="124" w16cid:durableId="411196593">
    <w:abstractNumId w:val="94"/>
  </w:num>
  <w:num w:numId="125" w16cid:durableId="1147280695">
    <w:abstractNumId w:val="55"/>
  </w:num>
  <w:num w:numId="126" w16cid:durableId="1180390861">
    <w:abstractNumId w:val="42"/>
  </w:num>
  <w:num w:numId="127" w16cid:durableId="1194000386">
    <w:abstractNumId w:val="85"/>
  </w:num>
  <w:num w:numId="128" w16cid:durableId="433982613">
    <w:abstractNumId w:val="59"/>
  </w:num>
  <w:num w:numId="129" w16cid:durableId="1491752532">
    <w:abstractNumId w:val="6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35A"/>
    <w:rsid w:val="00000468"/>
    <w:rsid w:val="00001504"/>
    <w:rsid w:val="00002342"/>
    <w:rsid w:val="0000293F"/>
    <w:rsid w:val="000033E1"/>
    <w:rsid w:val="0000355C"/>
    <w:rsid w:val="00005455"/>
    <w:rsid w:val="00006292"/>
    <w:rsid w:val="0000683F"/>
    <w:rsid w:val="0000738B"/>
    <w:rsid w:val="00007758"/>
    <w:rsid w:val="00007F44"/>
    <w:rsid w:val="000102F6"/>
    <w:rsid w:val="00011177"/>
    <w:rsid w:val="00011D99"/>
    <w:rsid w:val="0001292D"/>
    <w:rsid w:val="00012B9A"/>
    <w:rsid w:val="00013945"/>
    <w:rsid w:val="00014E5B"/>
    <w:rsid w:val="00014FD9"/>
    <w:rsid w:val="00015B5B"/>
    <w:rsid w:val="00016D87"/>
    <w:rsid w:val="0001716E"/>
    <w:rsid w:val="00017275"/>
    <w:rsid w:val="000173A2"/>
    <w:rsid w:val="00017436"/>
    <w:rsid w:val="00017691"/>
    <w:rsid w:val="00017914"/>
    <w:rsid w:val="0001793A"/>
    <w:rsid w:val="00020180"/>
    <w:rsid w:val="00020395"/>
    <w:rsid w:val="00020B97"/>
    <w:rsid w:val="00021032"/>
    <w:rsid w:val="0002131B"/>
    <w:rsid w:val="000214A6"/>
    <w:rsid w:val="000214B4"/>
    <w:rsid w:val="000219DE"/>
    <w:rsid w:val="00021D05"/>
    <w:rsid w:val="000223C1"/>
    <w:rsid w:val="000224C9"/>
    <w:rsid w:val="0002256C"/>
    <w:rsid w:val="00023191"/>
    <w:rsid w:val="00023B8A"/>
    <w:rsid w:val="00023D55"/>
    <w:rsid w:val="00025083"/>
    <w:rsid w:val="00025352"/>
    <w:rsid w:val="00025DC0"/>
    <w:rsid w:val="000260B2"/>
    <w:rsid w:val="00026A1C"/>
    <w:rsid w:val="00026E88"/>
    <w:rsid w:val="00026EAA"/>
    <w:rsid w:val="000274C2"/>
    <w:rsid w:val="00027CD3"/>
    <w:rsid w:val="00027D3E"/>
    <w:rsid w:val="00030526"/>
    <w:rsid w:val="000305B9"/>
    <w:rsid w:val="0003093A"/>
    <w:rsid w:val="0003100C"/>
    <w:rsid w:val="000316AD"/>
    <w:rsid w:val="000316CE"/>
    <w:rsid w:val="00031BC0"/>
    <w:rsid w:val="00031CF2"/>
    <w:rsid w:val="00031D81"/>
    <w:rsid w:val="00031F4A"/>
    <w:rsid w:val="000329A3"/>
    <w:rsid w:val="00032DC8"/>
    <w:rsid w:val="00032EA4"/>
    <w:rsid w:val="00032FC1"/>
    <w:rsid w:val="00033567"/>
    <w:rsid w:val="00033E47"/>
    <w:rsid w:val="00035A18"/>
    <w:rsid w:val="00035B77"/>
    <w:rsid w:val="00035F42"/>
    <w:rsid w:val="0003614B"/>
    <w:rsid w:val="00037AF8"/>
    <w:rsid w:val="000405C9"/>
    <w:rsid w:val="00040FE8"/>
    <w:rsid w:val="00041615"/>
    <w:rsid w:val="00041D0F"/>
    <w:rsid w:val="00042215"/>
    <w:rsid w:val="0004230E"/>
    <w:rsid w:val="00043536"/>
    <w:rsid w:val="0004380E"/>
    <w:rsid w:val="00043CA8"/>
    <w:rsid w:val="0004417A"/>
    <w:rsid w:val="000444C9"/>
    <w:rsid w:val="000445F4"/>
    <w:rsid w:val="0004480B"/>
    <w:rsid w:val="00044E1F"/>
    <w:rsid w:val="00044E86"/>
    <w:rsid w:val="00045960"/>
    <w:rsid w:val="00046B5B"/>
    <w:rsid w:val="000505FC"/>
    <w:rsid w:val="000506C0"/>
    <w:rsid w:val="0005179C"/>
    <w:rsid w:val="00051CE5"/>
    <w:rsid w:val="00051D08"/>
    <w:rsid w:val="00052167"/>
    <w:rsid w:val="00052188"/>
    <w:rsid w:val="00052789"/>
    <w:rsid w:val="00052C84"/>
    <w:rsid w:val="00052CB6"/>
    <w:rsid w:val="00053443"/>
    <w:rsid w:val="00053947"/>
    <w:rsid w:val="00053AC4"/>
    <w:rsid w:val="00053B48"/>
    <w:rsid w:val="000540B1"/>
    <w:rsid w:val="000545A2"/>
    <w:rsid w:val="00055011"/>
    <w:rsid w:val="000554DB"/>
    <w:rsid w:val="00055A54"/>
    <w:rsid w:val="00056199"/>
    <w:rsid w:val="0005651D"/>
    <w:rsid w:val="00056904"/>
    <w:rsid w:val="00056E91"/>
    <w:rsid w:val="000572FF"/>
    <w:rsid w:val="000579BF"/>
    <w:rsid w:val="00057C3C"/>
    <w:rsid w:val="00060242"/>
    <w:rsid w:val="00060891"/>
    <w:rsid w:val="00060D3F"/>
    <w:rsid w:val="000617CF"/>
    <w:rsid w:val="00062DB9"/>
    <w:rsid w:val="000631C4"/>
    <w:rsid w:val="000642E1"/>
    <w:rsid w:val="00064712"/>
    <w:rsid w:val="0006495C"/>
    <w:rsid w:val="00064A24"/>
    <w:rsid w:val="00065016"/>
    <w:rsid w:val="00066D73"/>
    <w:rsid w:val="0006765A"/>
    <w:rsid w:val="00070F79"/>
    <w:rsid w:val="00071AF2"/>
    <w:rsid w:val="00071D51"/>
    <w:rsid w:val="00071EE1"/>
    <w:rsid w:val="000725B7"/>
    <w:rsid w:val="0007287E"/>
    <w:rsid w:val="00072AD3"/>
    <w:rsid w:val="00072CBF"/>
    <w:rsid w:val="00072DE8"/>
    <w:rsid w:val="000730AD"/>
    <w:rsid w:val="00073902"/>
    <w:rsid w:val="00073B41"/>
    <w:rsid w:val="000740DE"/>
    <w:rsid w:val="000747DD"/>
    <w:rsid w:val="00074C9E"/>
    <w:rsid w:val="00074D24"/>
    <w:rsid w:val="000750EA"/>
    <w:rsid w:val="000757B5"/>
    <w:rsid w:val="000761BF"/>
    <w:rsid w:val="00076989"/>
    <w:rsid w:val="000773EB"/>
    <w:rsid w:val="00077955"/>
    <w:rsid w:val="00077D74"/>
    <w:rsid w:val="00077F35"/>
    <w:rsid w:val="0008047B"/>
    <w:rsid w:val="000808D6"/>
    <w:rsid w:val="00080EB8"/>
    <w:rsid w:val="00081AC9"/>
    <w:rsid w:val="00081F56"/>
    <w:rsid w:val="00081F75"/>
    <w:rsid w:val="000823BC"/>
    <w:rsid w:val="000825B2"/>
    <w:rsid w:val="00082690"/>
    <w:rsid w:val="000827FA"/>
    <w:rsid w:val="00082CFB"/>
    <w:rsid w:val="00082F71"/>
    <w:rsid w:val="0008393A"/>
    <w:rsid w:val="00083A8B"/>
    <w:rsid w:val="00083BAE"/>
    <w:rsid w:val="000848BB"/>
    <w:rsid w:val="00084A7C"/>
    <w:rsid w:val="00084B93"/>
    <w:rsid w:val="00084D85"/>
    <w:rsid w:val="00085EC2"/>
    <w:rsid w:val="00087773"/>
    <w:rsid w:val="00087963"/>
    <w:rsid w:val="0009020C"/>
    <w:rsid w:val="000909CD"/>
    <w:rsid w:val="00090E3E"/>
    <w:rsid w:val="00090ED5"/>
    <w:rsid w:val="000943DB"/>
    <w:rsid w:val="0009469A"/>
    <w:rsid w:val="00095560"/>
    <w:rsid w:val="00095BD1"/>
    <w:rsid w:val="00095CA5"/>
    <w:rsid w:val="00096B39"/>
    <w:rsid w:val="00097364"/>
    <w:rsid w:val="0009751E"/>
    <w:rsid w:val="000975F4"/>
    <w:rsid w:val="00097F16"/>
    <w:rsid w:val="000A020B"/>
    <w:rsid w:val="000A0690"/>
    <w:rsid w:val="000A0877"/>
    <w:rsid w:val="000A197A"/>
    <w:rsid w:val="000A262A"/>
    <w:rsid w:val="000A2632"/>
    <w:rsid w:val="000A3C3A"/>
    <w:rsid w:val="000A3C56"/>
    <w:rsid w:val="000A3D73"/>
    <w:rsid w:val="000A4D80"/>
    <w:rsid w:val="000A68B6"/>
    <w:rsid w:val="000A6A3E"/>
    <w:rsid w:val="000A707F"/>
    <w:rsid w:val="000A7910"/>
    <w:rsid w:val="000A79DE"/>
    <w:rsid w:val="000B1396"/>
    <w:rsid w:val="000B155D"/>
    <w:rsid w:val="000B3250"/>
    <w:rsid w:val="000B3817"/>
    <w:rsid w:val="000B390D"/>
    <w:rsid w:val="000B4AC7"/>
    <w:rsid w:val="000B4E17"/>
    <w:rsid w:val="000B4EF9"/>
    <w:rsid w:val="000B5746"/>
    <w:rsid w:val="000B580E"/>
    <w:rsid w:val="000B5ED2"/>
    <w:rsid w:val="000B68C8"/>
    <w:rsid w:val="000B6A31"/>
    <w:rsid w:val="000B6AA6"/>
    <w:rsid w:val="000B7036"/>
    <w:rsid w:val="000B71E0"/>
    <w:rsid w:val="000B747E"/>
    <w:rsid w:val="000B753E"/>
    <w:rsid w:val="000C048F"/>
    <w:rsid w:val="000C0593"/>
    <w:rsid w:val="000C05E9"/>
    <w:rsid w:val="000C08F5"/>
    <w:rsid w:val="000C0C63"/>
    <w:rsid w:val="000C14EB"/>
    <w:rsid w:val="000C1827"/>
    <w:rsid w:val="000C2238"/>
    <w:rsid w:val="000C25E6"/>
    <w:rsid w:val="000C2814"/>
    <w:rsid w:val="000C2A4C"/>
    <w:rsid w:val="000C3145"/>
    <w:rsid w:val="000C3681"/>
    <w:rsid w:val="000C41D1"/>
    <w:rsid w:val="000C4FC6"/>
    <w:rsid w:val="000C5649"/>
    <w:rsid w:val="000C5C27"/>
    <w:rsid w:val="000C6761"/>
    <w:rsid w:val="000C682C"/>
    <w:rsid w:val="000D00B6"/>
    <w:rsid w:val="000D059A"/>
    <w:rsid w:val="000D09E3"/>
    <w:rsid w:val="000D0EB2"/>
    <w:rsid w:val="000D0F7E"/>
    <w:rsid w:val="000D1010"/>
    <w:rsid w:val="000D1F54"/>
    <w:rsid w:val="000D1FBA"/>
    <w:rsid w:val="000D23FC"/>
    <w:rsid w:val="000D296D"/>
    <w:rsid w:val="000D2C6A"/>
    <w:rsid w:val="000D2D90"/>
    <w:rsid w:val="000D31C1"/>
    <w:rsid w:val="000D4FD7"/>
    <w:rsid w:val="000D50B5"/>
    <w:rsid w:val="000D50DF"/>
    <w:rsid w:val="000D537B"/>
    <w:rsid w:val="000D5458"/>
    <w:rsid w:val="000D572B"/>
    <w:rsid w:val="000D591C"/>
    <w:rsid w:val="000D7439"/>
    <w:rsid w:val="000D7458"/>
    <w:rsid w:val="000D7FF6"/>
    <w:rsid w:val="000E03A0"/>
    <w:rsid w:val="000E084D"/>
    <w:rsid w:val="000E1C16"/>
    <w:rsid w:val="000E1D19"/>
    <w:rsid w:val="000E1D80"/>
    <w:rsid w:val="000E1EF0"/>
    <w:rsid w:val="000E2C85"/>
    <w:rsid w:val="000E34E7"/>
    <w:rsid w:val="000E37CD"/>
    <w:rsid w:val="000E3A9D"/>
    <w:rsid w:val="000E3CFA"/>
    <w:rsid w:val="000E3EF0"/>
    <w:rsid w:val="000E3F34"/>
    <w:rsid w:val="000E3F85"/>
    <w:rsid w:val="000E4631"/>
    <w:rsid w:val="000E5834"/>
    <w:rsid w:val="000E6222"/>
    <w:rsid w:val="000E6586"/>
    <w:rsid w:val="000E6D8C"/>
    <w:rsid w:val="000F0D58"/>
    <w:rsid w:val="000F0FD4"/>
    <w:rsid w:val="000F1135"/>
    <w:rsid w:val="000F14D8"/>
    <w:rsid w:val="000F1833"/>
    <w:rsid w:val="000F2B20"/>
    <w:rsid w:val="000F3084"/>
    <w:rsid w:val="000F3420"/>
    <w:rsid w:val="000F3833"/>
    <w:rsid w:val="000F3A21"/>
    <w:rsid w:val="000F4632"/>
    <w:rsid w:val="000F49AF"/>
    <w:rsid w:val="000F4AC4"/>
    <w:rsid w:val="000F4AC8"/>
    <w:rsid w:val="000F5D45"/>
    <w:rsid w:val="000F5ECB"/>
    <w:rsid w:val="000F6662"/>
    <w:rsid w:val="000F6B8B"/>
    <w:rsid w:val="000F6C8E"/>
    <w:rsid w:val="000F7293"/>
    <w:rsid w:val="000F7977"/>
    <w:rsid w:val="000F7F69"/>
    <w:rsid w:val="00100949"/>
    <w:rsid w:val="00100C43"/>
    <w:rsid w:val="00100D81"/>
    <w:rsid w:val="0010194C"/>
    <w:rsid w:val="00101E05"/>
    <w:rsid w:val="00101F9F"/>
    <w:rsid w:val="00102138"/>
    <w:rsid w:val="001022F7"/>
    <w:rsid w:val="00102BEF"/>
    <w:rsid w:val="00102E6A"/>
    <w:rsid w:val="001036F7"/>
    <w:rsid w:val="00104336"/>
    <w:rsid w:val="00104FDE"/>
    <w:rsid w:val="00105E1F"/>
    <w:rsid w:val="00105FC0"/>
    <w:rsid w:val="00105FE0"/>
    <w:rsid w:val="00106024"/>
    <w:rsid w:val="00107D02"/>
    <w:rsid w:val="001101F6"/>
    <w:rsid w:val="00110244"/>
    <w:rsid w:val="001102F3"/>
    <w:rsid w:val="00110F47"/>
    <w:rsid w:val="00111344"/>
    <w:rsid w:val="00111858"/>
    <w:rsid w:val="001120F0"/>
    <w:rsid w:val="0011282E"/>
    <w:rsid w:val="00112877"/>
    <w:rsid w:val="00112982"/>
    <w:rsid w:val="00112C95"/>
    <w:rsid w:val="0011447E"/>
    <w:rsid w:val="00114839"/>
    <w:rsid w:val="00114B1C"/>
    <w:rsid w:val="00114D01"/>
    <w:rsid w:val="00115813"/>
    <w:rsid w:val="00115A6B"/>
    <w:rsid w:val="00115B8A"/>
    <w:rsid w:val="001169FB"/>
    <w:rsid w:val="00117417"/>
    <w:rsid w:val="00117611"/>
    <w:rsid w:val="00120055"/>
    <w:rsid w:val="001202B6"/>
    <w:rsid w:val="001202EF"/>
    <w:rsid w:val="001205AC"/>
    <w:rsid w:val="0012085E"/>
    <w:rsid w:val="0012177C"/>
    <w:rsid w:val="00121CA1"/>
    <w:rsid w:val="00121D55"/>
    <w:rsid w:val="00122420"/>
    <w:rsid w:val="00122441"/>
    <w:rsid w:val="00122B2D"/>
    <w:rsid w:val="00123B29"/>
    <w:rsid w:val="00124653"/>
    <w:rsid w:val="00124E32"/>
    <w:rsid w:val="00124F9D"/>
    <w:rsid w:val="00125210"/>
    <w:rsid w:val="0012546F"/>
    <w:rsid w:val="001257EA"/>
    <w:rsid w:val="0012596E"/>
    <w:rsid w:val="00125C9F"/>
    <w:rsid w:val="00125DDF"/>
    <w:rsid w:val="00126E77"/>
    <w:rsid w:val="00126F0A"/>
    <w:rsid w:val="001270B8"/>
    <w:rsid w:val="001270B9"/>
    <w:rsid w:val="001272EC"/>
    <w:rsid w:val="001276BE"/>
    <w:rsid w:val="00127E6B"/>
    <w:rsid w:val="001303B6"/>
    <w:rsid w:val="001306C5"/>
    <w:rsid w:val="00130E04"/>
    <w:rsid w:val="00130F1D"/>
    <w:rsid w:val="00131E48"/>
    <w:rsid w:val="001332A8"/>
    <w:rsid w:val="001332D0"/>
    <w:rsid w:val="00133FFE"/>
    <w:rsid w:val="0013409A"/>
    <w:rsid w:val="001346AA"/>
    <w:rsid w:val="00135027"/>
    <w:rsid w:val="0013696D"/>
    <w:rsid w:val="00136B2D"/>
    <w:rsid w:val="00141073"/>
    <w:rsid w:val="0014199B"/>
    <w:rsid w:val="00141A79"/>
    <w:rsid w:val="00141D4D"/>
    <w:rsid w:val="00142C4A"/>
    <w:rsid w:val="00143C30"/>
    <w:rsid w:val="00143CF7"/>
    <w:rsid w:val="00143F86"/>
    <w:rsid w:val="001442B4"/>
    <w:rsid w:val="00144F9E"/>
    <w:rsid w:val="001451C9"/>
    <w:rsid w:val="0014570A"/>
    <w:rsid w:val="00145977"/>
    <w:rsid w:val="00145B48"/>
    <w:rsid w:val="00147057"/>
    <w:rsid w:val="00147BF3"/>
    <w:rsid w:val="00147FAB"/>
    <w:rsid w:val="0015013F"/>
    <w:rsid w:val="00150268"/>
    <w:rsid w:val="00150AA9"/>
    <w:rsid w:val="00150F9F"/>
    <w:rsid w:val="001521BB"/>
    <w:rsid w:val="00152CA8"/>
    <w:rsid w:val="00153AF2"/>
    <w:rsid w:val="00153B12"/>
    <w:rsid w:val="0015451C"/>
    <w:rsid w:val="001547D5"/>
    <w:rsid w:val="001547EC"/>
    <w:rsid w:val="00154E23"/>
    <w:rsid w:val="00155059"/>
    <w:rsid w:val="001552B7"/>
    <w:rsid w:val="0015569E"/>
    <w:rsid w:val="00155ED2"/>
    <w:rsid w:val="0015694C"/>
    <w:rsid w:val="0015722E"/>
    <w:rsid w:val="00157362"/>
    <w:rsid w:val="0016020B"/>
    <w:rsid w:val="00160B0D"/>
    <w:rsid w:val="00161044"/>
    <w:rsid w:val="00161CFD"/>
    <w:rsid w:val="00161D87"/>
    <w:rsid w:val="001623DE"/>
    <w:rsid w:val="001632E7"/>
    <w:rsid w:val="00163EDF"/>
    <w:rsid w:val="001644E6"/>
    <w:rsid w:val="001650DB"/>
    <w:rsid w:val="00165426"/>
    <w:rsid w:val="00165896"/>
    <w:rsid w:val="00165997"/>
    <w:rsid w:val="0016605B"/>
    <w:rsid w:val="001670A5"/>
    <w:rsid w:val="0016755A"/>
    <w:rsid w:val="001677AD"/>
    <w:rsid w:val="0017072C"/>
    <w:rsid w:val="00170C5C"/>
    <w:rsid w:val="00170DCD"/>
    <w:rsid w:val="00171AD3"/>
    <w:rsid w:val="00171FC4"/>
    <w:rsid w:val="00172493"/>
    <w:rsid w:val="001724A8"/>
    <w:rsid w:val="0017274F"/>
    <w:rsid w:val="00173137"/>
    <w:rsid w:val="001737B8"/>
    <w:rsid w:val="001744CC"/>
    <w:rsid w:val="00174D7D"/>
    <w:rsid w:val="00175EEB"/>
    <w:rsid w:val="00176953"/>
    <w:rsid w:val="001774E8"/>
    <w:rsid w:val="00177F26"/>
    <w:rsid w:val="00180918"/>
    <w:rsid w:val="001813E5"/>
    <w:rsid w:val="00181F57"/>
    <w:rsid w:val="0018264D"/>
    <w:rsid w:val="0018379D"/>
    <w:rsid w:val="00183920"/>
    <w:rsid w:val="00184571"/>
    <w:rsid w:val="00184692"/>
    <w:rsid w:val="00185173"/>
    <w:rsid w:val="001859EB"/>
    <w:rsid w:val="001865CD"/>
    <w:rsid w:val="00186D59"/>
    <w:rsid w:val="00186EF5"/>
    <w:rsid w:val="001872E4"/>
    <w:rsid w:val="0018736C"/>
    <w:rsid w:val="00187928"/>
    <w:rsid w:val="0019023C"/>
    <w:rsid w:val="001904E4"/>
    <w:rsid w:val="001905D0"/>
    <w:rsid w:val="001905D1"/>
    <w:rsid w:val="00190CB3"/>
    <w:rsid w:val="0019104A"/>
    <w:rsid w:val="00191C21"/>
    <w:rsid w:val="00191DC9"/>
    <w:rsid w:val="001922F5"/>
    <w:rsid w:val="0019259D"/>
    <w:rsid w:val="00192D11"/>
    <w:rsid w:val="00192E1D"/>
    <w:rsid w:val="001933E4"/>
    <w:rsid w:val="001934FC"/>
    <w:rsid w:val="00193AF9"/>
    <w:rsid w:val="001954A1"/>
    <w:rsid w:val="0019576F"/>
    <w:rsid w:val="001A05E7"/>
    <w:rsid w:val="001A0EBA"/>
    <w:rsid w:val="001A1398"/>
    <w:rsid w:val="001A1B83"/>
    <w:rsid w:val="001A1F71"/>
    <w:rsid w:val="001A204A"/>
    <w:rsid w:val="001A287E"/>
    <w:rsid w:val="001A377F"/>
    <w:rsid w:val="001A425E"/>
    <w:rsid w:val="001A4D7D"/>
    <w:rsid w:val="001A5215"/>
    <w:rsid w:val="001A64D7"/>
    <w:rsid w:val="001A6521"/>
    <w:rsid w:val="001A6613"/>
    <w:rsid w:val="001A6EC6"/>
    <w:rsid w:val="001A728A"/>
    <w:rsid w:val="001A7338"/>
    <w:rsid w:val="001A759A"/>
    <w:rsid w:val="001A771D"/>
    <w:rsid w:val="001A7825"/>
    <w:rsid w:val="001A7875"/>
    <w:rsid w:val="001B00DC"/>
    <w:rsid w:val="001B0AE9"/>
    <w:rsid w:val="001B1536"/>
    <w:rsid w:val="001B1B7D"/>
    <w:rsid w:val="001B2314"/>
    <w:rsid w:val="001B2A93"/>
    <w:rsid w:val="001B3734"/>
    <w:rsid w:val="001B4A19"/>
    <w:rsid w:val="001B4E58"/>
    <w:rsid w:val="001B5186"/>
    <w:rsid w:val="001B5830"/>
    <w:rsid w:val="001B58BA"/>
    <w:rsid w:val="001B5C2D"/>
    <w:rsid w:val="001B60F9"/>
    <w:rsid w:val="001B6376"/>
    <w:rsid w:val="001B6676"/>
    <w:rsid w:val="001B66DC"/>
    <w:rsid w:val="001B682B"/>
    <w:rsid w:val="001B734B"/>
    <w:rsid w:val="001B7726"/>
    <w:rsid w:val="001C042F"/>
    <w:rsid w:val="001C17A5"/>
    <w:rsid w:val="001C1AC0"/>
    <w:rsid w:val="001C2039"/>
    <w:rsid w:val="001C2E74"/>
    <w:rsid w:val="001C373F"/>
    <w:rsid w:val="001C48B8"/>
    <w:rsid w:val="001C4DDE"/>
    <w:rsid w:val="001C506E"/>
    <w:rsid w:val="001C520C"/>
    <w:rsid w:val="001C54DE"/>
    <w:rsid w:val="001C5D83"/>
    <w:rsid w:val="001C6120"/>
    <w:rsid w:val="001C6412"/>
    <w:rsid w:val="001C6533"/>
    <w:rsid w:val="001C66EF"/>
    <w:rsid w:val="001C6817"/>
    <w:rsid w:val="001C6D86"/>
    <w:rsid w:val="001C7F41"/>
    <w:rsid w:val="001D0262"/>
    <w:rsid w:val="001D1024"/>
    <w:rsid w:val="001D221A"/>
    <w:rsid w:val="001D3348"/>
    <w:rsid w:val="001D3C7F"/>
    <w:rsid w:val="001D4785"/>
    <w:rsid w:val="001D4DD7"/>
    <w:rsid w:val="001D5147"/>
    <w:rsid w:val="001D5DCD"/>
    <w:rsid w:val="001D62CB"/>
    <w:rsid w:val="001D6C50"/>
    <w:rsid w:val="001D6D22"/>
    <w:rsid w:val="001D71DE"/>
    <w:rsid w:val="001D7270"/>
    <w:rsid w:val="001D7D32"/>
    <w:rsid w:val="001D7E12"/>
    <w:rsid w:val="001E05E8"/>
    <w:rsid w:val="001E0EA8"/>
    <w:rsid w:val="001E208B"/>
    <w:rsid w:val="001E2424"/>
    <w:rsid w:val="001E2D5D"/>
    <w:rsid w:val="001E331C"/>
    <w:rsid w:val="001E35CA"/>
    <w:rsid w:val="001E3761"/>
    <w:rsid w:val="001E3E7E"/>
    <w:rsid w:val="001E400E"/>
    <w:rsid w:val="001E4CCD"/>
    <w:rsid w:val="001E4E52"/>
    <w:rsid w:val="001E5392"/>
    <w:rsid w:val="001E544D"/>
    <w:rsid w:val="001E5768"/>
    <w:rsid w:val="001E5927"/>
    <w:rsid w:val="001E5C65"/>
    <w:rsid w:val="001E5DED"/>
    <w:rsid w:val="001E67F1"/>
    <w:rsid w:val="001E6BF0"/>
    <w:rsid w:val="001E79BA"/>
    <w:rsid w:val="001F0937"/>
    <w:rsid w:val="001F0D14"/>
    <w:rsid w:val="001F14CA"/>
    <w:rsid w:val="001F1801"/>
    <w:rsid w:val="001F1926"/>
    <w:rsid w:val="001F1B18"/>
    <w:rsid w:val="001F1C7C"/>
    <w:rsid w:val="001F2624"/>
    <w:rsid w:val="001F3960"/>
    <w:rsid w:val="001F3D12"/>
    <w:rsid w:val="001F3D51"/>
    <w:rsid w:val="001F3E65"/>
    <w:rsid w:val="001F44DB"/>
    <w:rsid w:val="001F4E8E"/>
    <w:rsid w:val="001F67B9"/>
    <w:rsid w:val="001F7B5F"/>
    <w:rsid w:val="001F7EA0"/>
    <w:rsid w:val="00200BDA"/>
    <w:rsid w:val="00201363"/>
    <w:rsid w:val="00201826"/>
    <w:rsid w:val="00202004"/>
    <w:rsid w:val="00202482"/>
    <w:rsid w:val="0020254F"/>
    <w:rsid w:val="00203077"/>
    <w:rsid w:val="00203D6C"/>
    <w:rsid w:val="00204005"/>
    <w:rsid w:val="002042C8"/>
    <w:rsid w:val="002057A3"/>
    <w:rsid w:val="002057E2"/>
    <w:rsid w:val="00205912"/>
    <w:rsid w:val="00205C10"/>
    <w:rsid w:val="00205FA3"/>
    <w:rsid w:val="002061C0"/>
    <w:rsid w:val="002067F5"/>
    <w:rsid w:val="00206F50"/>
    <w:rsid w:val="00207B30"/>
    <w:rsid w:val="00207BA6"/>
    <w:rsid w:val="00207E37"/>
    <w:rsid w:val="00207F76"/>
    <w:rsid w:val="002108AA"/>
    <w:rsid w:val="00211F57"/>
    <w:rsid w:val="00212415"/>
    <w:rsid w:val="00212A23"/>
    <w:rsid w:val="00212BE1"/>
    <w:rsid w:val="00213C32"/>
    <w:rsid w:val="0021418E"/>
    <w:rsid w:val="002145C5"/>
    <w:rsid w:val="0021488C"/>
    <w:rsid w:val="002157F5"/>
    <w:rsid w:val="00216D03"/>
    <w:rsid w:val="00217577"/>
    <w:rsid w:val="002176BD"/>
    <w:rsid w:val="00217710"/>
    <w:rsid w:val="002179CA"/>
    <w:rsid w:val="0022032C"/>
    <w:rsid w:val="002221BE"/>
    <w:rsid w:val="00222257"/>
    <w:rsid w:val="002228D0"/>
    <w:rsid w:val="00222A2E"/>
    <w:rsid w:val="00223344"/>
    <w:rsid w:val="00223405"/>
    <w:rsid w:val="00223A1A"/>
    <w:rsid w:val="00223E17"/>
    <w:rsid w:val="00223EE2"/>
    <w:rsid w:val="0022407C"/>
    <w:rsid w:val="0022417A"/>
    <w:rsid w:val="00224280"/>
    <w:rsid w:val="00224C4D"/>
    <w:rsid w:val="00224ECE"/>
    <w:rsid w:val="00224F2E"/>
    <w:rsid w:val="00225EED"/>
    <w:rsid w:val="00226AF1"/>
    <w:rsid w:val="002271F9"/>
    <w:rsid w:val="00227B8E"/>
    <w:rsid w:val="00230525"/>
    <w:rsid w:val="00230741"/>
    <w:rsid w:val="0023277E"/>
    <w:rsid w:val="00232F64"/>
    <w:rsid w:val="002336E8"/>
    <w:rsid w:val="00233A45"/>
    <w:rsid w:val="00233BB9"/>
    <w:rsid w:val="002342D4"/>
    <w:rsid w:val="00234970"/>
    <w:rsid w:val="0023575C"/>
    <w:rsid w:val="0023635C"/>
    <w:rsid w:val="00236ADA"/>
    <w:rsid w:val="00236BF5"/>
    <w:rsid w:val="002371C6"/>
    <w:rsid w:val="00237700"/>
    <w:rsid w:val="00240191"/>
    <w:rsid w:val="00240BBB"/>
    <w:rsid w:val="00240F2E"/>
    <w:rsid w:val="00241B9A"/>
    <w:rsid w:val="0024292E"/>
    <w:rsid w:val="00243266"/>
    <w:rsid w:val="00243D9C"/>
    <w:rsid w:val="002454EC"/>
    <w:rsid w:val="00245C40"/>
    <w:rsid w:val="00246D82"/>
    <w:rsid w:val="0024726F"/>
    <w:rsid w:val="002475C1"/>
    <w:rsid w:val="002503F0"/>
    <w:rsid w:val="00250460"/>
    <w:rsid w:val="00250AF9"/>
    <w:rsid w:val="0025106F"/>
    <w:rsid w:val="00251334"/>
    <w:rsid w:val="00251470"/>
    <w:rsid w:val="0025192A"/>
    <w:rsid w:val="00251A98"/>
    <w:rsid w:val="00251B32"/>
    <w:rsid w:val="00251C2E"/>
    <w:rsid w:val="002520DF"/>
    <w:rsid w:val="00252246"/>
    <w:rsid w:val="002528DD"/>
    <w:rsid w:val="00252AA4"/>
    <w:rsid w:val="00254B09"/>
    <w:rsid w:val="00254D74"/>
    <w:rsid w:val="00255C0E"/>
    <w:rsid w:val="00256E67"/>
    <w:rsid w:val="00256F5E"/>
    <w:rsid w:val="0025718D"/>
    <w:rsid w:val="002571E2"/>
    <w:rsid w:val="002572C0"/>
    <w:rsid w:val="00257FB9"/>
    <w:rsid w:val="00260A79"/>
    <w:rsid w:val="00260C04"/>
    <w:rsid w:val="00261261"/>
    <w:rsid w:val="00261F5B"/>
    <w:rsid w:val="0026208C"/>
    <w:rsid w:val="00262210"/>
    <w:rsid w:val="0026267F"/>
    <w:rsid w:val="00264FE8"/>
    <w:rsid w:val="002659CC"/>
    <w:rsid w:val="00265F12"/>
    <w:rsid w:val="00265FF1"/>
    <w:rsid w:val="00266422"/>
    <w:rsid w:val="00267541"/>
    <w:rsid w:val="002676F4"/>
    <w:rsid w:val="00267D8B"/>
    <w:rsid w:val="002700D4"/>
    <w:rsid w:val="002700F7"/>
    <w:rsid w:val="002703EF"/>
    <w:rsid w:val="00270D11"/>
    <w:rsid w:val="00270EA0"/>
    <w:rsid w:val="002710D4"/>
    <w:rsid w:val="002710E4"/>
    <w:rsid w:val="00271576"/>
    <w:rsid w:val="002719EF"/>
    <w:rsid w:val="00272693"/>
    <w:rsid w:val="00272AB3"/>
    <w:rsid w:val="00272E77"/>
    <w:rsid w:val="002730B9"/>
    <w:rsid w:val="00273275"/>
    <w:rsid w:val="00274013"/>
    <w:rsid w:val="002745E0"/>
    <w:rsid w:val="00274690"/>
    <w:rsid w:val="0027483B"/>
    <w:rsid w:val="00275A7D"/>
    <w:rsid w:val="00275A8C"/>
    <w:rsid w:val="00275DEC"/>
    <w:rsid w:val="002761C8"/>
    <w:rsid w:val="00276D48"/>
    <w:rsid w:val="00277304"/>
    <w:rsid w:val="002779F8"/>
    <w:rsid w:val="00280786"/>
    <w:rsid w:val="002816D4"/>
    <w:rsid w:val="00282E0B"/>
    <w:rsid w:val="00282FF7"/>
    <w:rsid w:val="00283206"/>
    <w:rsid w:val="002832B9"/>
    <w:rsid w:val="00283620"/>
    <w:rsid w:val="00283674"/>
    <w:rsid w:val="00283708"/>
    <w:rsid w:val="00283AAD"/>
    <w:rsid w:val="00284550"/>
    <w:rsid w:val="00284AAC"/>
    <w:rsid w:val="00285099"/>
    <w:rsid w:val="002850CA"/>
    <w:rsid w:val="00285808"/>
    <w:rsid w:val="002867A6"/>
    <w:rsid w:val="002867D8"/>
    <w:rsid w:val="002871FB"/>
    <w:rsid w:val="00287A5F"/>
    <w:rsid w:val="00287CC7"/>
    <w:rsid w:val="002916D9"/>
    <w:rsid w:val="00292477"/>
    <w:rsid w:val="00292EC7"/>
    <w:rsid w:val="00295552"/>
    <w:rsid w:val="00295761"/>
    <w:rsid w:val="0029598B"/>
    <w:rsid w:val="0029677F"/>
    <w:rsid w:val="00297478"/>
    <w:rsid w:val="002A0277"/>
    <w:rsid w:val="002A034C"/>
    <w:rsid w:val="002A078F"/>
    <w:rsid w:val="002A0C1F"/>
    <w:rsid w:val="002A1097"/>
    <w:rsid w:val="002A14D9"/>
    <w:rsid w:val="002A1ADD"/>
    <w:rsid w:val="002A1CC0"/>
    <w:rsid w:val="002A1E59"/>
    <w:rsid w:val="002A28B6"/>
    <w:rsid w:val="002A29A2"/>
    <w:rsid w:val="002A4E5F"/>
    <w:rsid w:val="002A5338"/>
    <w:rsid w:val="002A53E5"/>
    <w:rsid w:val="002A56D2"/>
    <w:rsid w:val="002A60BD"/>
    <w:rsid w:val="002A6537"/>
    <w:rsid w:val="002A763C"/>
    <w:rsid w:val="002A77AA"/>
    <w:rsid w:val="002B0362"/>
    <w:rsid w:val="002B143C"/>
    <w:rsid w:val="002B14A1"/>
    <w:rsid w:val="002B1E69"/>
    <w:rsid w:val="002B1F34"/>
    <w:rsid w:val="002B245C"/>
    <w:rsid w:val="002B289D"/>
    <w:rsid w:val="002B2D97"/>
    <w:rsid w:val="002B32E1"/>
    <w:rsid w:val="002B3E59"/>
    <w:rsid w:val="002B3FD6"/>
    <w:rsid w:val="002B4792"/>
    <w:rsid w:val="002B49C7"/>
    <w:rsid w:val="002B5C3E"/>
    <w:rsid w:val="002B68D6"/>
    <w:rsid w:val="002B7FC9"/>
    <w:rsid w:val="002C015C"/>
    <w:rsid w:val="002C0968"/>
    <w:rsid w:val="002C0F86"/>
    <w:rsid w:val="002C1409"/>
    <w:rsid w:val="002C1B8E"/>
    <w:rsid w:val="002C2269"/>
    <w:rsid w:val="002C2452"/>
    <w:rsid w:val="002C2F7D"/>
    <w:rsid w:val="002C35C0"/>
    <w:rsid w:val="002C38B3"/>
    <w:rsid w:val="002C3903"/>
    <w:rsid w:val="002C3B2E"/>
    <w:rsid w:val="002C3BF7"/>
    <w:rsid w:val="002C3FED"/>
    <w:rsid w:val="002C48B3"/>
    <w:rsid w:val="002C4CBD"/>
    <w:rsid w:val="002C5B5F"/>
    <w:rsid w:val="002C768F"/>
    <w:rsid w:val="002C7DA7"/>
    <w:rsid w:val="002D0069"/>
    <w:rsid w:val="002D044A"/>
    <w:rsid w:val="002D2DC5"/>
    <w:rsid w:val="002D35B5"/>
    <w:rsid w:val="002D3BE4"/>
    <w:rsid w:val="002D4D2F"/>
    <w:rsid w:val="002D54D0"/>
    <w:rsid w:val="002D6780"/>
    <w:rsid w:val="002D69BD"/>
    <w:rsid w:val="002D6BA1"/>
    <w:rsid w:val="002D72B9"/>
    <w:rsid w:val="002D745E"/>
    <w:rsid w:val="002D75CD"/>
    <w:rsid w:val="002D7989"/>
    <w:rsid w:val="002E006C"/>
    <w:rsid w:val="002E0419"/>
    <w:rsid w:val="002E126E"/>
    <w:rsid w:val="002E16B2"/>
    <w:rsid w:val="002E1718"/>
    <w:rsid w:val="002E1AD8"/>
    <w:rsid w:val="002E1AF4"/>
    <w:rsid w:val="002E1F63"/>
    <w:rsid w:val="002E2140"/>
    <w:rsid w:val="002E33BD"/>
    <w:rsid w:val="002E3C0E"/>
    <w:rsid w:val="002E3F79"/>
    <w:rsid w:val="002E453F"/>
    <w:rsid w:val="002E4894"/>
    <w:rsid w:val="002E5EFC"/>
    <w:rsid w:val="002E6566"/>
    <w:rsid w:val="002E7314"/>
    <w:rsid w:val="002F0155"/>
    <w:rsid w:val="002F0925"/>
    <w:rsid w:val="002F11AE"/>
    <w:rsid w:val="002F1A76"/>
    <w:rsid w:val="002F1CA5"/>
    <w:rsid w:val="002F215D"/>
    <w:rsid w:val="002F2872"/>
    <w:rsid w:val="002F28C7"/>
    <w:rsid w:val="002F3C61"/>
    <w:rsid w:val="002F42AD"/>
    <w:rsid w:val="002F4459"/>
    <w:rsid w:val="002F44E1"/>
    <w:rsid w:val="002F47BB"/>
    <w:rsid w:val="002F487C"/>
    <w:rsid w:val="002F4ACE"/>
    <w:rsid w:val="002F6648"/>
    <w:rsid w:val="002F6B95"/>
    <w:rsid w:val="002F71C7"/>
    <w:rsid w:val="002F75F9"/>
    <w:rsid w:val="00301C22"/>
    <w:rsid w:val="00301DE7"/>
    <w:rsid w:val="00302190"/>
    <w:rsid w:val="00302A98"/>
    <w:rsid w:val="00302C0C"/>
    <w:rsid w:val="00303256"/>
    <w:rsid w:val="00303AA8"/>
    <w:rsid w:val="00303ECF"/>
    <w:rsid w:val="00304650"/>
    <w:rsid w:val="003051D9"/>
    <w:rsid w:val="003055B2"/>
    <w:rsid w:val="00305749"/>
    <w:rsid w:val="00305848"/>
    <w:rsid w:val="0030585C"/>
    <w:rsid w:val="00305A8C"/>
    <w:rsid w:val="0030613B"/>
    <w:rsid w:val="003063C6"/>
    <w:rsid w:val="003063F4"/>
    <w:rsid w:val="00306745"/>
    <w:rsid w:val="003067CA"/>
    <w:rsid w:val="00306B9A"/>
    <w:rsid w:val="0030770A"/>
    <w:rsid w:val="00307ABF"/>
    <w:rsid w:val="00307CB1"/>
    <w:rsid w:val="00307D87"/>
    <w:rsid w:val="00310055"/>
    <w:rsid w:val="00310657"/>
    <w:rsid w:val="00310A96"/>
    <w:rsid w:val="00310FC8"/>
    <w:rsid w:val="003111A6"/>
    <w:rsid w:val="003116EF"/>
    <w:rsid w:val="00312634"/>
    <w:rsid w:val="003127DB"/>
    <w:rsid w:val="00312ED8"/>
    <w:rsid w:val="00313BEA"/>
    <w:rsid w:val="0031422A"/>
    <w:rsid w:val="00314656"/>
    <w:rsid w:val="003147FE"/>
    <w:rsid w:val="00314C5C"/>
    <w:rsid w:val="00314E06"/>
    <w:rsid w:val="00314FC3"/>
    <w:rsid w:val="00315487"/>
    <w:rsid w:val="0031573F"/>
    <w:rsid w:val="00315AED"/>
    <w:rsid w:val="00315FD8"/>
    <w:rsid w:val="003161C7"/>
    <w:rsid w:val="0031620A"/>
    <w:rsid w:val="00316EEB"/>
    <w:rsid w:val="00317252"/>
    <w:rsid w:val="00317287"/>
    <w:rsid w:val="00317771"/>
    <w:rsid w:val="00320C28"/>
    <w:rsid w:val="00320CC3"/>
    <w:rsid w:val="00320D7C"/>
    <w:rsid w:val="00321496"/>
    <w:rsid w:val="003238D9"/>
    <w:rsid w:val="003251E4"/>
    <w:rsid w:val="00325484"/>
    <w:rsid w:val="00325785"/>
    <w:rsid w:val="003260A2"/>
    <w:rsid w:val="00326CF7"/>
    <w:rsid w:val="00326D99"/>
    <w:rsid w:val="00326DC8"/>
    <w:rsid w:val="00326E28"/>
    <w:rsid w:val="00327240"/>
    <w:rsid w:val="00327AA1"/>
    <w:rsid w:val="00327D2C"/>
    <w:rsid w:val="00330F78"/>
    <w:rsid w:val="00331130"/>
    <w:rsid w:val="00331F47"/>
    <w:rsid w:val="00332A8E"/>
    <w:rsid w:val="00332CFC"/>
    <w:rsid w:val="00332F7A"/>
    <w:rsid w:val="003336B6"/>
    <w:rsid w:val="00333BEF"/>
    <w:rsid w:val="00334048"/>
    <w:rsid w:val="00334057"/>
    <w:rsid w:val="00334459"/>
    <w:rsid w:val="00334877"/>
    <w:rsid w:val="00334F2D"/>
    <w:rsid w:val="00335318"/>
    <w:rsid w:val="00335369"/>
    <w:rsid w:val="0033554A"/>
    <w:rsid w:val="00335BA3"/>
    <w:rsid w:val="00335CBC"/>
    <w:rsid w:val="003378A8"/>
    <w:rsid w:val="00337C01"/>
    <w:rsid w:val="0034074F"/>
    <w:rsid w:val="00341660"/>
    <w:rsid w:val="00342552"/>
    <w:rsid w:val="003425F0"/>
    <w:rsid w:val="003428FC"/>
    <w:rsid w:val="00342B5D"/>
    <w:rsid w:val="003430CF"/>
    <w:rsid w:val="00343691"/>
    <w:rsid w:val="003442FC"/>
    <w:rsid w:val="003450E6"/>
    <w:rsid w:val="003455BB"/>
    <w:rsid w:val="003466F9"/>
    <w:rsid w:val="00346CE3"/>
    <w:rsid w:val="00346CF4"/>
    <w:rsid w:val="00347320"/>
    <w:rsid w:val="0034753C"/>
    <w:rsid w:val="00347753"/>
    <w:rsid w:val="003477BB"/>
    <w:rsid w:val="0034798B"/>
    <w:rsid w:val="00347B1E"/>
    <w:rsid w:val="00347FA6"/>
    <w:rsid w:val="00351522"/>
    <w:rsid w:val="00352049"/>
    <w:rsid w:val="00352513"/>
    <w:rsid w:val="00352CD3"/>
    <w:rsid w:val="003532EE"/>
    <w:rsid w:val="0035366D"/>
    <w:rsid w:val="00353AA6"/>
    <w:rsid w:val="00354384"/>
    <w:rsid w:val="003547E8"/>
    <w:rsid w:val="00354BAC"/>
    <w:rsid w:val="0035528C"/>
    <w:rsid w:val="0035566A"/>
    <w:rsid w:val="0035584B"/>
    <w:rsid w:val="00355D9E"/>
    <w:rsid w:val="003560E2"/>
    <w:rsid w:val="0035633B"/>
    <w:rsid w:val="00356778"/>
    <w:rsid w:val="00356BFE"/>
    <w:rsid w:val="0035794E"/>
    <w:rsid w:val="00357965"/>
    <w:rsid w:val="00357B74"/>
    <w:rsid w:val="00357C41"/>
    <w:rsid w:val="0036021A"/>
    <w:rsid w:val="00360501"/>
    <w:rsid w:val="0036059D"/>
    <w:rsid w:val="00362076"/>
    <w:rsid w:val="00362339"/>
    <w:rsid w:val="003627CD"/>
    <w:rsid w:val="00362A9C"/>
    <w:rsid w:val="003630F1"/>
    <w:rsid w:val="003638B9"/>
    <w:rsid w:val="003639E8"/>
    <w:rsid w:val="00363F6D"/>
    <w:rsid w:val="00363FA5"/>
    <w:rsid w:val="0036444E"/>
    <w:rsid w:val="003644C5"/>
    <w:rsid w:val="00364E3C"/>
    <w:rsid w:val="00364F1A"/>
    <w:rsid w:val="00364F9B"/>
    <w:rsid w:val="00366051"/>
    <w:rsid w:val="0036618C"/>
    <w:rsid w:val="00366CA9"/>
    <w:rsid w:val="003670D3"/>
    <w:rsid w:val="003670E5"/>
    <w:rsid w:val="003676CB"/>
    <w:rsid w:val="003708A1"/>
    <w:rsid w:val="00371354"/>
    <w:rsid w:val="0037190A"/>
    <w:rsid w:val="00372378"/>
    <w:rsid w:val="003726B2"/>
    <w:rsid w:val="003734BE"/>
    <w:rsid w:val="00373592"/>
    <w:rsid w:val="00373E0E"/>
    <w:rsid w:val="0037409D"/>
    <w:rsid w:val="00374223"/>
    <w:rsid w:val="00374975"/>
    <w:rsid w:val="00374DB3"/>
    <w:rsid w:val="00375195"/>
    <w:rsid w:val="003751D7"/>
    <w:rsid w:val="0037583F"/>
    <w:rsid w:val="003759B0"/>
    <w:rsid w:val="0037612D"/>
    <w:rsid w:val="003773F3"/>
    <w:rsid w:val="003777E5"/>
    <w:rsid w:val="00377F12"/>
    <w:rsid w:val="00377F38"/>
    <w:rsid w:val="0038011E"/>
    <w:rsid w:val="00380A31"/>
    <w:rsid w:val="00380CB2"/>
    <w:rsid w:val="00380F5A"/>
    <w:rsid w:val="003817F9"/>
    <w:rsid w:val="00381B42"/>
    <w:rsid w:val="00382581"/>
    <w:rsid w:val="00382639"/>
    <w:rsid w:val="00382908"/>
    <w:rsid w:val="00382B87"/>
    <w:rsid w:val="0038349A"/>
    <w:rsid w:val="003840DA"/>
    <w:rsid w:val="00384733"/>
    <w:rsid w:val="00385418"/>
    <w:rsid w:val="003859C5"/>
    <w:rsid w:val="00385A13"/>
    <w:rsid w:val="00385B2C"/>
    <w:rsid w:val="00386A8D"/>
    <w:rsid w:val="00386D97"/>
    <w:rsid w:val="00387100"/>
    <w:rsid w:val="00387524"/>
    <w:rsid w:val="00387819"/>
    <w:rsid w:val="00390079"/>
    <w:rsid w:val="00390829"/>
    <w:rsid w:val="003909DB"/>
    <w:rsid w:val="003919E8"/>
    <w:rsid w:val="00391C7A"/>
    <w:rsid w:val="0039292C"/>
    <w:rsid w:val="00392B8F"/>
    <w:rsid w:val="00392EC3"/>
    <w:rsid w:val="00393034"/>
    <w:rsid w:val="003934F5"/>
    <w:rsid w:val="003943F8"/>
    <w:rsid w:val="00394650"/>
    <w:rsid w:val="00394DC6"/>
    <w:rsid w:val="00394F66"/>
    <w:rsid w:val="00395B91"/>
    <w:rsid w:val="00395C66"/>
    <w:rsid w:val="0039619F"/>
    <w:rsid w:val="0039635A"/>
    <w:rsid w:val="003974C0"/>
    <w:rsid w:val="00397F6E"/>
    <w:rsid w:val="003A02D2"/>
    <w:rsid w:val="003A035B"/>
    <w:rsid w:val="003A0A49"/>
    <w:rsid w:val="003A1607"/>
    <w:rsid w:val="003A23BB"/>
    <w:rsid w:val="003A2A00"/>
    <w:rsid w:val="003A2AAA"/>
    <w:rsid w:val="003A3403"/>
    <w:rsid w:val="003A3E3F"/>
    <w:rsid w:val="003A4A66"/>
    <w:rsid w:val="003A5286"/>
    <w:rsid w:val="003A542E"/>
    <w:rsid w:val="003A63E6"/>
    <w:rsid w:val="003A6915"/>
    <w:rsid w:val="003A7455"/>
    <w:rsid w:val="003B047B"/>
    <w:rsid w:val="003B108B"/>
    <w:rsid w:val="003B1222"/>
    <w:rsid w:val="003B16F9"/>
    <w:rsid w:val="003B2683"/>
    <w:rsid w:val="003B2715"/>
    <w:rsid w:val="003B27E0"/>
    <w:rsid w:val="003B2805"/>
    <w:rsid w:val="003B3358"/>
    <w:rsid w:val="003B33D9"/>
    <w:rsid w:val="003B3530"/>
    <w:rsid w:val="003B3FDF"/>
    <w:rsid w:val="003B4806"/>
    <w:rsid w:val="003B48FB"/>
    <w:rsid w:val="003B4F51"/>
    <w:rsid w:val="003B5647"/>
    <w:rsid w:val="003B5B9C"/>
    <w:rsid w:val="003B6237"/>
    <w:rsid w:val="003B6871"/>
    <w:rsid w:val="003B7130"/>
    <w:rsid w:val="003C0E8F"/>
    <w:rsid w:val="003C0FBC"/>
    <w:rsid w:val="003C1E1E"/>
    <w:rsid w:val="003C23CE"/>
    <w:rsid w:val="003C240C"/>
    <w:rsid w:val="003C2F6A"/>
    <w:rsid w:val="003C3040"/>
    <w:rsid w:val="003C3878"/>
    <w:rsid w:val="003C394B"/>
    <w:rsid w:val="003C39D4"/>
    <w:rsid w:val="003C4164"/>
    <w:rsid w:val="003C4990"/>
    <w:rsid w:val="003C49BC"/>
    <w:rsid w:val="003C49F5"/>
    <w:rsid w:val="003C59F2"/>
    <w:rsid w:val="003C5CEB"/>
    <w:rsid w:val="003C6684"/>
    <w:rsid w:val="003C6B31"/>
    <w:rsid w:val="003C6EC1"/>
    <w:rsid w:val="003C7CB9"/>
    <w:rsid w:val="003D11B5"/>
    <w:rsid w:val="003D12B2"/>
    <w:rsid w:val="003D1975"/>
    <w:rsid w:val="003D1D30"/>
    <w:rsid w:val="003D2321"/>
    <w:rsid w:val="003D2437"/>
    <w:rsid w:val="003D24C9"/>
    <w:rsid w:val="003D2FF0"/>
    <w:rsid w:val="003D36E4"/>
    <w:rsid w:val="003D39C1"/>
    <w:rsid w:val="003D3FC7"/>
    <w:rsid w:val="003D4296"/>
    <w:rsid w:val="003D432D"/>
    <w:rsid w:val="003D45E5"/>
    <w:rsid w:val="003D5079"/>
    <w:rsid w:val="003D554B"/>
    <w:rsid w:val="003D5631"/>
    <w:rsid w:val="003D640C"/>
    <w:rsid w:val="003D6586"/>
    <w:rsid w:val="003D75A4"/>
    <w:rsid w:val="003D76B3"/>
    <w:rsid w:val="003D7BAD"/>
    <w:rsid w:val="003D7EC9"/>
    <w:rsid w:val="003E0003"/>
    <w:rsid w:val="003E1D74"/>
    <w:rsid w:val="003E2346"/>
    <w:rsid w:val="003E27F0"/>
    <w:rsid w:val="003E2CC0"/>
    <w:rsid w:val="003E2F46"/>
    <w:rsid w:val="003E3070"/>
    <w:rsid w:val="003E4CDD"/>
    <w:rsid w:val="003E4DBB"/>
    <w:rsid w:val="003E5165"/>
    <w:rsid w:val="003E5428"/>
    <w:rsid w:val="003E589C"/>
    <w:rsid w:val="003E5BD8"/>
    <w:rsid w:val="003E5CBC"/>
    <w:rsid w:val="003E6002"/>
    <w:rsid w:val="003E685D"/>
    <w:rsid w:val="003E71F9"/>
    <w:rsid w:val="003E77E2"/>
    <w:rsid w:val="003F00B9"/>
    <w:rsid w:val="003F06E4"/>
    <w:rsid w:val="003F0FD5"/>
    <w:rsid w:val="003F279A"/>
    <w:rsid w:val="003F37B9"/>
    <w:rsid w:val="003F4215"/>
    <w:rsid w:val="003F4B43"/>
    <w:rsid w:val="003F4EFF"/>
    <w:rsid w:val="003F4F80"/>
    <w:rsid w:val="003F50A0"/>
    <w:rsid w:val="003F5577"/>
    <w:rsid w:val="003F558A"/>
    <w:rsid w:val="003F5C0A"/>
    <w:rsid w:val="003F69E0"/>
    <w:rsid w:val="003F70EF"/>
    <w:rsid w:val="003F7295"/>
    <w:rsid w:val="003F75FC"/>
    <w:rsid w:val="00400135"/>
    <w:rsid w:val="00400586"/>
    <w:rsid w:val="0040100C"/>
    <w:rsid w:val="0040115B"/>
    <w:rsid w:val="004012BE"/>
    <w:rsid w:val="0040151D"/>
    <w:rsid w:val="00401F63"/>
    <w:rsid w:val="004029F5"/>
    <w:rsid w:val="00402EDF"/>
    <w:rsid w:val="004030E3"/>
    <w:rsid w:val="0040318F"/>
    <w:rsid w:val="0040461F"/>
    <w:rsid w:val="00405A1F"/>
    <w:rsid w:val="00406785"/>
    <w:rsid w:val="004067DA"/>
    <w:rsid w:val="00406B34"/>
    <w:rsid w:val="00406D13"/>
    <w:rsid w:val="00406F0F"/>
    <w:rsid w:val="00407608"/>
    <w:rsid w:val="00407758"/>
    <w:rsid w:val="0040776A"/>
    <w:rsid w:val="00407E74"/>
    <w:rsid w:val="00407F0F"/>
    <w:rsid w:val="0040BCD6"/>
    <w:rsid w:val="004100AE"/>
    <w:rsid w:val="004108A5"/>
    <w:rsid w:val="00410AF5"/>
    <w:rsid w:val="00411189"/>
    <w:rsid w:val="00411D93"/>
    <w:rsid w:val="00411F09"/>
    <w:rsid w:val="00411F32"/>
    <w:rsid w:val="00412550"/>
    <w:rsid w:val="00412A52"/>
    <w:rsid w:val="00412C26"/>
    <w:rsid w:val="00412FE4"/>
    <w:rsid w:val="004134A4"/>
    <w:rsid w:val="00413D9F"/>
    <w:rsid w:val="00413FBC"/>
    <w:rsid w:val="0041405F"/>
    <w:rsid w:val="00415022"/>
    <w:rsid w:val="00415200"/>
    <w:rsid w:val="004155C2"/>
    <w:rsid w:val="00415820"/>
    <w:rsid w:val="00415A5F"/>
    <w:rsid w:val="0041622F"/>
    <w:rsid w:val="00416288"/>
    <w:rsid w:val="00416D4C"/>
    <w:rsid w:val="00417335"/>
    <w:rsid w:val="004173EE"/>
    <w:rsid w:val="004175C8"/>
    <w:rsid w:val="0042082D"/>
    <w:rsid w:val="00420845"/>
    <w:rsid w:val="00420CF2"/>
    <w:rsid w:val="00420CFA"/>
    <w:rsid w:val="00420F35"/>
    <w:rsid w:val="00421831"/>
    <w:rsid w:val="00421B98"/>
    <w:rsid w:val="00422371"/>
    <w:rsid w:val="004223EA"/>
    <w:rsid w:val="00422426"/>
    <w:rsid w:val="0042278A"/>
    <w:rsid w:val="00424563"/>
    <w:rsid w:val="004276EA"/>
    <w:rsid w:val="004277DA"/>
    <w:rsid w:val="00430534"/>
    <w:rsid w:val="00430B6B"/>
    <w:rsid w:val="00430BE4"/>
    <w:rsid w:val="00430E16"/>
    <w:rsid w:val="0043102F"/>
    <w:rsid w:val="00431C59"/>
    <w:rsid w:val="00431C87"/>
    <w:rsid w:val="00431D70"/>
    <w:rsid w:val="00432613"/>
    <w:rsid w:val="00432763"/>
    <w:rsid w:val="00434ECA"/>
    <w:rsid w:val="0043535D"/>
    <w:rsid w:val="0043545C"/>
    <w:rsid w:val="0043558F"/>
    <w:rsid w:val="00436A83"/>
    <w:rsid w:val="00436D7F"/>
    <w:rsid w:val="0043708F"/>
    <w:rsid w:val="00440133"/>
    <w:rsid w:val="00441360"/>
    <w:rsid w:val="004414E9"/>
    <w:rsid w:val="00441ABF"/>
    <w:rsid w:val="00441C32"/>
    <w:rsid w:val="00441D58"/>
    <w:rsid w:val="00442DE9"/>
    <w:rsid w:val="00443177"/>
    <w:rsid w:val="004431B8"/>
    <w:rsid w:val="00443724"/>
    <w:rsid w:val="00443AC2"/>
    <w:rsid w:val="004446B0"/>
    <w:rsid w:val="004448A2"/>
    <w:rsid w:val="004448FF"/>
    <w:rsid w:val="00444D95"/>
    <w:rsid w:val="00446511"/>
    <w:rsid w:val="00447212"/>
    <w:rsid w:val="0045006F"/>
    <w:rsid w:val="00450286"/>
    <w:rsid w:val="0045029F"/>
    <w:rsid w:val="00450510"/>
    <w:rsid w:val="0045090A"/>
    <w:rsid w:val="0045138B"/>
    <w:rsid w:val="00451B33"/>
    <w:rsid w:val="00451ED9"/>
    <w:rsid w:val="00452B3E"/>
    <w:rsid w:val="00452DB6"/>
    <w:rsid w:val="00452E1C"/>
    <w:rsid w:val="00453128"/>
    <w:rsid w:val="00453635"/>
    <w:rsid w:val="004539B8"/>
    <w:rsid w:val="004540A0"/>
    <w:rsid w:val="00454AF0"/>
    <w:rsid w:val="0045587D"/>
    <w:rsid w:val="00455889"/>
    <w:rsid w:val="00455AA1"/>
    <w:rsid w:val="00456123"/>
    <w:rsid w:val="00456781"/>
    <w:rsid w:val="004568C9"/>
    <w:rsid w:val="004579F2"/>
    <w:rsid w:val="00457CB2"/>
    <w:rsid w:val="00457E47"/>
    <w:rsid w:val="004602A1"/>
    <w:rsid w:val="00460702"/>
    <w:rsid w:val="004616FC"/>
    <w:rsid w:val="00461E10"/>
    <w:rsid w:val="004631B8"/>
    <w:rsid w:val="00463346"/>
    <w:rsid w:val="004636FB"/>
    <w:rsid w:val="0046451A"/>
    <w:rsid w:val="00464C5A"/>
    <w:rsid w:val="00465999"/>
    <w:rsid w:val="00465A09"/>
    <w:rsid w:val="00465B11"/>
    <w:rsid w:val="00466884"/>
    <w:rsid w:val="004668A3"/>
    <w:rsid w:val="00466C68"/>
    <w:rsid w:val="00467520"/>
    <w:rsid w:val="004676EE"/>
    <w:rsid w:val="00470470"/>
    <w:rsid w:val="00470B0B"/>
    <w:rsid w:val="00470CD9"/>
    <w:rsid w:val="00470CFF"/>
    <w:rsid w:val="00470F39"/>
    <w:rsid w:val="00471309"/>
    <w:rsid w:val="00471962"/>
    <w:rsid w:val="004728A1"/>
    <w:rsid w:val="00472909"/>
    <w:rsid w:val="00472A35"/>
    <w:rsid w:val="00472A46"/>
    <w:rsid w:val="00472EC0"/>
    <w:rsid w:val="00473172"/>
    <w:rsid w:val="004749B3"/>
    <w:rsid w:val="00474E85"/>
    <w:rsid w:val="00475310"/>
    <w:rsid w:val="0047596B"/>
    <w:rsid w:val="00476423"/>
    <w:rsid w:val="004769FC"/>
    <w:rsid w:val="00476B15"/>
    <w:rsid w:val="00476BC8"/>
    <w:rsid w:val="00476E54"/>
    <w:rsid w:val="00477E62"/>
    <w:rsid w:val="00477FDA"/>
    <w:rsid w:val="0048033F"/>
    <w:rsid w:val="00480376"/>
    <w:rsid w:val="00480984"/>
    <w:rsid w:val="00480F7A"/>
    <w:rsid w:val="00481356"/>
    <w:rsid w:val="0048185D"/>
    <w:rsid w:val="00481993"/>
    <w:rsid w:val="0048277D"/>
    <w:rsid w:val="0048286E"/>
    <w:rsid w:val="00482FAB"/>
    <w:rsid w:val="00483A43"/>
    <w:rsid w:val="00483C4B"/>
    <w:rsid w:val="00484EFA"/>
    <w:rsid w:val="004852FB"/>
    <w:rsid w:val="004857AC"/>
    <w:rsid w:val="00485A1A"/>
    <w:rsid w:val="00485D1C"/>
    <w:rsid w:val="004860AE"/>
    <w:rsid w:val="004867C5"/>
    <w:rsid w:val="00486EFC"/>
    <w:rsid w:val="0048700F"/>
    <w:rsid w:val="00487367"/>
    <w:rsid w:val="004875EF"/>
    <w:rsid w:val="00487B02"/>
    <w:rsid w:val="00487E7B"/>
    <w:rsid w:val="00490CAE"/>
    <w:rsid w:val="00490D74"/>
    <w:rsid w:val="00490EF2"/>
    <w:rsid w:val="00490FCD"/>
    <w:rsid w:val="00491227"/>
    <w:rsid w:val="00491F10"/>
    <w:rsid w:val="00492128"/>
    <w:rsid w:val="00492992"/>
    <w:rsid w:val="00493950"/>
    <w:rsid w:val="0049398E"/>
    <w:rsid w:val="00494442"/>
    <w:rsid w:val="00494485"/>
    <w:rsid w:val="0049494A"/>
    <w:rsid w:val="0049506B"/>
    <w:rsid w:val="00495598"/>
    <w:rsid w:val="004957C0"/>
    <w:rsid w:val="004958B5"/>
    <w:rsid w:val="00496556"/>
    <w:rsid w:val="00496B1D"/>
    <w:rsid w:val="00497250"/>
    <w:rsid w:val="00497796"/>
    <w:rsid w:val="004A0370"/>
    <w:rsid w:val="004A042F"/>
    <w:rsid w:val="004A0A63"/>
    <w:rsid w:val="004A1A77"/>
    <w:rsid w:val="004A1DDB"/>
    <w:rsid w:val="004A270B"/>
    <w:rsid w:val="004A2AC1"/>
    <w:rsid w:val="004A2FA9"/>
    <w:rsid w:val="004A38D5"/>
    <w:rsid w:val="004A465E"/>
    <w:rsid w:val="004A488C"/>
    <w:rsid w:val="004A517A"/>
    <w:rsid w:val="004A5181"/>
    <w:rsid w:val="004A594B"/>
    <w:rsid w:val="004A6E3B"/>
    <w:rsid w:val="004A76A6"/>
    <w:rsid w:val="004B113F"/>
    <w:rsid w:val="004B18DE"/>
    <w:rsid w:val="004B29C9"/>
    <w:rsid w:val="004B35E1"/>
    <w:rsid w:val="004B38BB"/>
    <w:rsid w:val="004B5008"/>
    <w:rsid w:val="004B546F"/>
    <w:rsid w:val="004B552C"/>
    <w:rsid w:val="004B69AF"/>
    <w:rsid w:val="004B6B45"/>
    <w:rsid w:val="004B6B58"/>
    <w:rsid w:val="004B6F0D"/>
    <w:rsid w:val="004B70CD"/>
    <w:rsid w:val="004B7B8B"/>
    <w:rsid w:val="004B7E0F"/>
    <w:rsid w:val="004C0115"/>
    <w:rsid w:val="004C0694"/>
    <w:rsid w:val="004C0CC4"/>
    <w:rsid w:val="004C0F70"/>
    <w:rsid w:val="004C10CC"/>
    <w:rsid w:val="004C1796"/>
    <w:rsid w:val="004C2295"/>
    <w:rsid w:val="004C2EB9"/>
    <w:rsid w:val="004C4A00"/>
    <w:rsid w:val="004C4F95"/>
    <w:rsid w:val="004C5A38"/>
    <w:rsid w:val="004C5FF1"/>
    <w:rsid w:val="004C6533"/>
    <w:rsid w:val="004C705C"/>
    <w:rsid w:val="004C7771"/>
    <w:rsid w:val="004D04A9"/>
    <w:rsid w:val="004D112D"/>
    <w:rsid w:val="004D1239"/>
    <w:rsid w:val="004D1E44"/>
    <w:rsid w:val="004D1E74"/>
    <w:rsid w:val="004D20B3"/>
    <w:rsid w:val="004D2648"/>
    <w:rsid w:val="004D28E2"/>
    <w:rsid w:val="004D2C6D"/>
    <w:rsid w:val="004D3200"/>
    <w:rsid w:val="004D3A51"/>
    <w:rsid w:val="004D3BA5"/>
    <w:rsid w:val="004D3DC9"/>
    <w:rsid w:val="004D414E"/>
    <w:rsid w:val="004D44A8"/>
    <w:rsid w:val="004D4569"/>
    <w:rsid w:val="004D4BBA"/>
    <w:rsid w:val="004D58BA"/>
    <w:rsid w:val="004D5BB8"/>
    <w:rsid w:val="004D637C"/>
    <w:rsid w:val="004D69E5"/>
    <w:rsid w:val="004D6D60"/>
    <w:rsid w:val="004D6E62"/>
    <w:rsid w:val="004E081B"/>
    <w:rsid w:val="004E0895"/>
    <w:rsid w:val="004E0A2B"/>
    <w:rsid w:val="004E1019"/>
    <w:rsid w:val="004E1938"/>
    <w:rsid w:val="004E1AFA"/>
    <w:rsid w:val="004E20E2"/>
    <w:rsid w:val="004E2C70"/>
    <w:rsid w:val="004E312F"/>
    <w:rsid w:val="004E316A"/>
    <w:rsid w:val="004E3289"/>
    <w:rsid w:val="004E37FF"/>
    <w:rsid w:val="004E388C"/>
    <w:rsid w:val="004E3A4F"/>
    <w:rsid w:val="004E438B"/>
    <w:rsid w:val="004E4ADF"/>
    <w:rsid w:val="004E5492"/>
    <w:rsid w:val="004E56FE"/>
    <w:rsid w:val="004E5FDD"/>
    <w:rsid w:val="004E6270"/>
    <w:rsid w:val="004E7020"/>
    <w:rsid w:val="004E7345"/>
    <w:rsid w:val="004E7D28"/>
    <w:rsid w:val="004E7D8F"/>
    <w:rsid w:val="004F000B"/>
    <w:rsid w:val="004F01DF"/>
    <w:rsid w:val="004F0385"/>
    <w:rsid w:val="004F03FF"/>
    <w:rsid w:val="004F05CC"/>
    <w:rsid w:val="004F0D10"/>
    <w:rsid w:val="004F114F"/>
    <w:rsid w:val="004F187C"/>
    <w:rsid w:val="004F22CE"/>
    <w:rsid w:val="004F23DF"/>
    <w:rsid w:val="004F324B"/>
    <w:rsid w:val="004F334A"/>
    <w:rsid w:val="004F341B"/>
    <w:rsid w:val="004F348C"/>
    <w:rsid w:val="004F3DD2"/>
    <w:rsid w:val="004F3DF1"/>
    <w:rsid w:val="004F44FC"/>
    <w:rsid w:val="004F47B2"/>
    <w:rsid w:val="004F4A31"/>
    <w:rsid w:val="004F4F9B"/>
    <w:rsid w:val="004F5A2E"/>
    <w:rsid w:val="004F5CC5"/>
    <w:rsid w:val="004F5DE6"/>
    <w:rsid w:val="004F6826"/>
    <w:rsid w:val="004F6AA6"/>
    <w:rsid w:val="004F6FB8"/>
    <w:rsid w:val="005010D0"/>
    <w:rsid w:val="005015AB"/>
    <w:rsid w:val="00502D96"/>
    <w:rsid w:val="0050305B"/>
    <w:rsid w:val="005033BB"/>
    <w:rsid w:val="0050340C"/>
    <w:rsid w:val="00503577"/>
    <w:rsid w:val="00503729"/>
    <w:rsid w:val="005037CC"/>
    <w:rsid w:val="00503D5D"/>
    <w:rsid w:val="005045F5"/>
    <w:rsid w:val="00504B8C"/>
    <w:rsid w:val="00505AA3"/>
    <w:rsid w:val="00506C52"/>
    <w:rsid w:val="00506C6B"/>
    <w:rsid w:val="005072FB"/>
    <w:rsid w:val="0050731A"/>
    <w:rsid w:val="00507555"/>
    <w:rsid w:val="00510ABF"/>
    <w:rsid w:val="00511235"/>
    <w:rsid w:val="00511359"/>
    <w:rsid w:val="00513121"/>
    <w:rsid w:val="00513602"/>
    <w:rsid w:val="00513AE0"/>
    <w:rsid w:val="005146ED"/>
    <w:rsid w:val="005150F1"/>
    <w:rsid w:val="00515415"/>
    <w:rsid w:val="005159DB"/>
    <w:rsid w:val="0051751A"/>
    <w:rsid w:val="00517E37"/>
    <w:rsid w:val="00517EC2"/>
    <w:rsid w:val="00520205"/>
    <w:rsid w:val="00520D88"/>
    <w:rsid w:val="00521086"/>
    <w:rsid w:val="00521E57"/>
    <w:rsid w:val="0052263B"/>
    <w:rsid w:val="00522703"/>
    <w:rsid w:val="00522FEC"/>
    <w:rsid w:val="00523130"/>
    <w:rsid w:val="0052396D"/>
    <w:rsid w:val="005247A5"/>
    <w:rsid w:val="005247D6"/>
    <w:rsid w:val="00524A98"/>
    <w:rsid w:val="00525393"/>
    <w:rsid w:val="00525A0D"/>
    <w:rsid w:val="00525BE1"/>
    <w:rsid w:val="00526254"/>
    <w:rsid w:val="005262AA"/>
    <w:rsid w:val="005262F0"/>
    <w:rsid w:val="00526D86"/>
    <w:rsid w:val="0052746D"/>
    <w:rsid w:val="005277F8"/>
    <w:rsid w:val="005309CC"/>
    <w:rsid w:val="0053178F"/>
    <w:rsid w:val="00531936"/>
    <w:rsid w:val="00531CA2"/>
    <w:rsid w:val="00532697"/>
    <w:rsid w:val="00532973"/>
    <w:rsid w:val="00532F64"/>
    <w:rsid w:val="00533A87"/>
    <w:rsid w:val="00534712"/>
    <w:rsid w:val="005355B0"/>
    <w:rsid w:val="00535D01"/>
    <w:rsid w:val="0053656A"/>
    <w:rsid w:val="005365D4"/>
    <w:rsid w:val="00536AAC"/>
    <w:rsid w:val="00536AD9"/>
    <w:rsid w:val="00536ECE"/>
    <w:rsid w:val="00537560"/>
    <w:rsid w:val="00537903"/>
    <w:rsid w:val="00537D3E"/>
    <w:rsid w:val="00537D90"/>
    <w:rsid w:val="00537E20"/>
    <w:rsid w:val="00540887"/>
    <w:rsid w:val="00540EC2"/>
    <w:rsid w:val="0054103A"/>
    <w:rsid w:val="00541F85"/>
    <w:rsid w:val="00542483"/>
    <w:rsid w:val="005425DD"/>
    <w:rsid w:val="00542F7C"/>
    <w:rsid w:val="0054366B"/>
    <w:rsid w:val="005437E3"/>
    <w:rsid w:val="00543F5E"/>
    <w:rsid w:val="005448EF"/>
    <w:rsid w:val="00544ADD"/>
    <w:rsid w:val="0054512E"/>
    <w:rsid w:val="00545808"/>
    <w:rsid w:val="00545F8B"/>
    <w:rsid w:val="00546586"/>
    <w:rsid w:val="00547BFA"/>
    <w:rsid w:val="0055066B"/>
    <w:rsid w:val="00550F82"/>
    <w:rsid w:val="005516B1"/>
    <w:rsid w:val="00551D51"/>
    <w:rsid w:val="00552004"/>
    <w:rsid w:val="00552137"/>
    <w:rsid w:val="00552B04"/>
    <w:rsid w:val="00552C4D"/>
    <w:rsid w:val="005530B5"/>
    <w:rsid w:val="005534DF"/>
    <w:rsid w:val="00553502"/>
    <w:rsid w:val="00553709"/>
    <w:rsid w:val="00553B3D"/>
    <w:rsid w:val="00553C88"/>
    <w:rsid w:val="00554923"/>
    <w:rsid w:val="005555A8"/>
    <w:rsid w:val="00555B07"/>
    <w:rsid w:val="00555B12"/>
    <w:rsid w:val="00555B3D"/>
    <w:rsid w:val="00555B81"/>
    <w:rsid w:val="005566D6"/>
    <w:rsid w:val="005569D9"/>
    <w:rsid w:val="005569EC"/>
    <w:rsid w:val="00556A57"/>
    <w:rsid w:val="0055710E"/>
    <w:rsid w:val="005579A3"/>
    <w:rsid w:val="00557F57"/>
    <w:rsid w:val="0056042B"/>
    <w:rsid w:val="005604CB"/>
    <w:rsid w:val="00560DBB"/>
    <w:rsid w:val="00560EA1"/>
    <w:rsid w:val="00560F0C"/>
    <w:rsid w:val="005614AD"/>
    <w:rsid w:val="00561B26"/>
    <w:rsid w:val="0056255D"/>
    <w:rsid w:val="00562642"/>
    <w:rsid w:val="005644AE"/>
    <w:rsid w:val="00564664"/>
    <w:rsid w:val="005647B9"/>
    <w:rsid w:val="00565564"/>
    <w:rsid w:val="00565FD4"/>
    <w:rsid w:val="0056654A"/>
    <w:rsid w:val="00566AF7"/>
    <w:rsid w:val="00566F87"/>
    <w:rsid w:val="00567953"/>
    <w:rsid w:val="00567E86"/>
    <w:rsid w:val="00570346"/>
    <w:rsid w:val="00570C3E"/>
    <w:rsid w:val="00570E60"/>
    <w:rsid w:val="00570F4C"/>
    <w:rsid w:val="0057146E"/>
    <w:rsid w:val="00572FF3"/>
    <w:rsid w:val="00573006"/>
    <w:rsid w:val="005733A4"/>
    <w:rsid w:val="0057371D"/>
    <w:rsid w:val="005737F9"/>
    <w:rsid w:val="0057427A"/>
    <w:rsid w:val="005749DE"/>
    <w:rsid w:val="00575DBE"/>
    <w:rsid w:val="00575DF5"/>
    <w:rsid w:val="00575FE4"/>
    <w:rsid w:val="0057601B"/>
    <w:rsid w:val="00576272"/>
    <w:rsid w:val="00576722"/>
    <w:rsid w:val="0057674F"/>
    <w:rsid w:val="00580B8D"/>
    <w:rsid w:val="005818AC"/>
    <w:rsid w:val="00582394"/>
    <w:rsid w:val="00583F0B"/>
    <w:rsid w:val="0058431E"/>
    <w:rsid w:val="00585519"/>
    <w:rsid w:val="005857BC"/>
    <w:rsid w:val="00585999"/>
    <w:rsid w:val="00586D25"/>
    <w:rsid w:val="00586F5C"/>
    <w:rsid w:val="005902E2"/>
    <w:rsid w:val="00590548"/>
    <w:rsid w:val="005905E2"/>
    <w:rsid w:val="005910B4"/>
    <w:rsid w:val="005914C4"/>
    <w:rsid w:val="00591894"/>
    <w:rsid w:val="0059191F"/>
    <w:rsid w:val="00592009"/>
    <w:rsid w:val="00592319"/>
    <w:rsid w:val="005923BD"/>
    <w:rsid w:val="00592849"/>
    <w:rsid w:val="0059306A"/>
    <w:rsid w:val="00593DCD"/>
    <w:rsid w:val="005940D2"/>
    <w:rsid w:val="005941BF"/>
    <w:rsid w:val="005943F1"/>
    <w:rsid w:val="00594BB0"/>
    <w:rsid w:val="00595287"/>
    <w:rsid w:val="00595ECE"/>
    <w:rsid w:val="005968E4"/>
    <w:rsid w:val="00597A57"/>
    <w:rsid w:val="005A06A5"/>
    <w:rsid w:val="005A0B11"/>
    <w:rsid w:val="005A23C6"/>
    <w:rsid w:val="005A37D5"/>
    <w:rsid w:val="005A386A"/>
    <w:rsid w:val="005A4115"/>
    <w:rsid w:val="005A46AC"/>
    <w:rsid w:val="005A4891"/>
    <w:rsid w:val="005A4905"/>
    <w:rsid w:val="005A4A3A"/>
    <w:rsid w:val="005A5296"/>
    <w:rsid w:val="005A55A5"/>
    <w:rsid w:val="005A60AA"/>
    <w:rsid w:val="005A7688"/>
    <w:rsid w:val="005B00FC"/>
    <w:rsid w:val="005B0F50"/>
    <w:rsid w:val="005B1041"/>
    <w:rsid w:val="005B1138"/>
    <w:rsid w:val="005B1717"/>
    <w:rsid w:val="005B181B"/>
    <w:rsid w:val="005B1BE0"/>
    <w:rsid w:val="005B264C"/>
    <w:rsid w:val="005B2C0B"/>
    <w:rsid w:val="005B339E"/>
    <w:rsid w:val="005B4448"/>
    <w:rsid w:val="005B52B7"/>
    <w:rsid w:val="005B5B37"/>
    <w:rsid w:val="005B657E"/>
    <w:rsid w:val="005B674E"/>
    <w:rsid w:val="005B7A13"/>
    <w:rsid w:val="005B7CA1"/>
    <w:rsid w:val="005C026C"/>
    <w:rsid w:val="005C09F6"/>
    <w:rsid w:val="005C0F7A"/>
    <w:rsid w:val="005C10A5"/>
    <w:rsid w:val="005C1FE6"/>
    <w:rsid w:val="005C25AD"/>
    <w:rsid w:val="005C2D5C"/>
    <w:rsid w:val="005C304B"/>
    <w:rsid w:val="005C316B"/>
    <w:rsid w:val="005C31A2"/>
    <w:rsid w:val="005C43DB"/>
    <w:rsid w:val="005C457D"/>
    <w:rsid w:val="005C49C8"/>
    <w:rsid w:val="005C4B27"/>
    <w:rsid w:val="005C6153"/>
    <w:rsid w:val="005C67F3"/>
    <w:rsid w:val="005C6AFE"/>
    <w:rsid w:val="005C6BA7"/>
    <w:rsid w:val="005C7217"/>
    <w:rsid w:val="005C7336"/>
    <w:rsid w:val="005C764D"/>
    <w:rsid w:val="005C7A2A"/>
    <w:rsid w:val="005C7C0A"/>
    <w:rsid w:val="005C7FA6"/>
    <w:rsid w:val="005D010D"/>
    <w:rsid w:val="005D0621"/>
    <w:rsid w:val="005D0B69"/>
    <w:rsid w:val="005D1755"/>
    <w:rsid w:val="005D1F22"/>
    <w:rsid w:val="005D2356"/>
    <w:rsid w:val="005D24D6"/>
    <w:rsid w:val="005D2C6A"/>
    <w:rsid w:val="005D3B91"/>
    <w:rsid w:val="005D49FF"/>
    <w:rsid w:val="005D5092"/>
    <w:rsid w:val="005D5EEA"/>
    <w:rsid w:val="005D6377"/>
    <w:rsid w:val="005D6AF7"/>
    <w:rsid w:val="005D7452"/>
    <w:rsid w:val="005E0067"/>
    <w:rsid w:val="005E030C"/>
    <w:rsid w:val="005E058A"/>
    <w:rsid w:val="005E0CF8"/>
    <w:rsid w:val="005E142B"/>
    <w:rsid w:val="005E14B6"/>
    <w:rsid w:val="005E3679"/>
    <w:rsid w:val="005E3831"/>
    <w:rsid w:val="005E3AA2"/>
    <w:rsid w:val="005E3C5F"/>
    <w:rsid w:val="005E415A"/>
    <w:rsid w:val="005E454F"/>
    <w:rsid w:val="005E47E5"/>
    <w:rsid w:val="005E4B6F"/>
    <w:rsid w:val="005E4C43"/>
    <w:rsid w:val="005E5597"/>
    <w:rsid w:val="005E581D"/>
    <w:rsid w:val="005E622F"/>
    <w:rsid w:val="005E65B7"/>
    <w:rsid w:val="005E6758"/>
    <w:rsid w:val="005E6BFE"/>
    <w:rsid w:val="005E75A0"/>
    <w:rsid w:val="005E782E"/>
    <w:rsid w:val="005E7878"/>
    <w:rsid w:val="005E78FA"/>
    <w:rsid w:val="005E7FE7"/>
    <w:rsid w:val="005F07FA"/>
    <w:rsid w:val="005F09A7"/>
    <w:rsid w:val="005F0CE8"/>
    <w:rsid w:val="005F1C15"/>
    <w:rsid w:val="005F1DDC"/>
    <w:rsid w:val="005F228B"/>
    <w:rsid w:val="005F23CD"/>
    <w:rsid w:val="005F2742"/>
    <w:rsid w:val="005F3046"/>
    <w:rsid w:val="005F30F5"/>
    <w:rsid w:val="005F3384"/>
    <w:rsid w:val="005F3FEC"/>
    <w:rsid w:val="005F61AB"/>
    <w:rsid w:val="005F6804"/>
    <w:rsid w:val="005F68EC"/>
    <w:rsid w:val="005F6EC3"/>
    <w:rsid w:val="005F7DA9"/>
    <w:rsid w:val="006001C1"/>
    <w:rsid w:val="006001DD"/>
    <w:rsid w:val="006004F7"/>
    <w:rsid w:val="0060079A"/>
    <w:rsid w:val="006013B6"/>
    <w:rsid w:val="00601BF4"/>
    <w:rsid w:val="00601C65"/>
    <w:rsid w:val="00602391"/>
    <w:rsid w:val="00602468"/>
    <w:rsid w:val="0060299E"/>
    <w:rsid w:val="00602F15"/>
    <w:rsid w:val="006033DC"/>
    <w:rsid w:val="00605B84"/>
    <w:rsid w:val="00605CA8"/>
    <w:rsid w:val="00606C4B"/>
    <w:rsid w:val="00607012"/>
    <w:rsid w:val="006070A0"/>
    <w:rsid w:val="00607229"/>
    <w:rsid w:val="00607EFC"/>
    <w:rsid w:val="00610112"/>
    <w:rsid w:val="006104AA"/>
    <w:rsid w:val="00610763"/>
    <w:rsid w:val="00610A1F"/>
    <w:rsid w:val="006111AB"/>
    <w:rsid w:val="00611573"/>
    <w:rsid w:val="006115FA"/>
    <w:rsid w:val="006116D4"/>
    <w:rsid w:val="006119C4"/>
    <w:rsid w:val="00611BC3"/>
    <w:rsid w:val="00611CCF"/>
    <w:rsid w:val="0061240B"/>
    <w:rsid w:val="006126F3"/>
    <w:rsid w:val="0061294B"/>
    <w:rsid w:val="00612972"/>
    <w:rsid w:val="0061333D"/>
    <w:rsid w:val="00613641"/>
    <w:rsid w:val="00613F2B"/>
    <w:rsid w:val="00614209"/>
    <w:rsid w:val="0061430C"/>
    <w:rsid w:val="006152B2"/>
    <w:rsid w:val="006152B3"/>
    <w:rsid w:val="0061530C"/>
    <w:rsid w:val="006158C0"/>
    <w:rsid w:val="00615D6B"/>
    <w:rsid w:val="00615FC5"/>
    <w:rsid w:val="006162A8"/>
    <w:rsid w:val="00617918"/>
    <w:rsid w:val="00617DEC"/>
    <w:rsid w:val="006217A5"/>
    <w:rsid w:val="00621B43"/>
    <w:rsid w:val="0062208C"/>
    <w:rsid w:val="00622DD5"/>
    <w:rsid w:val="00623244"/>
    <w:rsid w:val="00623598"/>
    <w:rsid w:val="006237D5"/>
    <w:rsid w:val="00623D56"/>
    <w:rsid w:val="00625419"/>
    <w:rsid w:val="0062587B"/>
    <w:rsid w:val="006267DD"/>
    <w:rsid w:val="00626BC5"/>
    <w:rsid w:val="00627D79"/>
    <w:rsid w:val="00630061"/>
    <w:rsid w:val="00630477"/>
    <w:rsid w:val="006304C5"/>
    <w:rsid w:val="0063090D"/>
    <w:rsid w:val="00631146"/>
    <w:rsid w:val="006316ED"/>
    <w:rsid w:val="00632E93"/>
    <w:rsid w:val="00633D66"/>
    <w:rsid w:val="00634CD7"/>
    <w:rsid w:val="00634CE2"/>
    <w:rsid w:val="00634FF4"/>
    <w:rsid w:val="00635E8D"/>
    <w:rsid w:val="00636BD1"/>
    <w:rsid w:val="00637322"/>
    <w:rsid w:val="00637794"/>
    <w:rsid w:val="00640096"/>
    <w:rsid w:val="006412E1"/>
    <w:rsid w:val="00641D73"/>
    <w:rsid w:val="0064261D"/>
    <w:rsid w:val="00643090"/>
    <w:rsid w:val="0064612E"/>
    <w:rsid w:val="00646614"/>
    <w:rsid w:val="00646815"/>
    <w:rsid w:val="00646917"/>
    <w:rsid w:val="00646FDF"/>
    <w:rsid w:val="006470DC"/>
    <w:rsid w:val="0064751C"/>
    <w:rsid w:val="0064780B"/>
    <w:rsid w:val="00647F53"/>
    <w:rsid w:val="00651290"/>
    <w:rsid w:val="00651818"/>
    <w:rsid w:val="00651FCE"/>
    <w:rsid w:val="006525C8"/>
    <w:rsid w:val="00652E19"/>
    <w:rsid w:val="006530CE"/>
    <w:rsid w:val="00653252"/>
    <w:rsid w:val="0065398D"/>
    <w:rsid w:val="006545C2"/>
    <w:rsid w:val="00654A25"/>
    <w:rsid w:val="00654A56"/>
    <w:rsid w:val="006551D8"/>
    <w:rsid w:val="00655B64"/>
    <w:rsid w:val="00655DDF"/>
    <w:rsid w:val="006562A9"/>
    <w:rsid w:val="00656AA8"/>
    <w:rsid w:val="006574F7"/>
    <w:rsid w:val="00657596"/>
    <w:rsid w:val="006576D7"/>
    <w:rsid w:val="00657997"/>
    <w:rsid w:val="00660074"/>
    <w:rsid w:val="00660CB3"/>
    <w:rsid w:val="00660E03"/>
    <w:rsid w:val="00661106"/>
    <w:rsid w:val="0066111A"/>
    <w:rsid w:val="0066262D"/>
    <w:rsid w:val="00663B50"/>
    <w:rsid w:val="00663BF3"/>
    <w:rsid w:val="0066440E"/>
    <w:rsid w:val="00664A1D"/>
    <w:rsid w:val="00664B59"/>
    <w:rsid w:val="00665385"/>
    <w:rsid w:val="0066540F"/>
    <w:rsid w:val="00665484"/>
    <w:rsid w:val="00666771"/>
    <w:rsid w:val="0066764B"/>
    <w:rsid w:val="00667821"/>
    <w:rsid w:val="00667DB1"/>
    <w:rsid w:val="006701B9"/>
    <w:rsid w:val="00670757"/>
    <w:rsid w:val="0067079B"/>
    <w:rsid w:val="00670952"/>
    <w:rsid w:val="00671092"/>
    <w:rsid w:val="006710E6"/>
    <w:rsid w:val="006712BE"/>
    <w:rsid w:val="00671710"/>
    <w:rsid w:val="00672E30"/>
    <w:rsid w:val="00673121"/>
    <w:rsid w:val="006737DE"/>
    <w:rsid w:val="0067397D"/>
    <w:rsid w:val="00673AB7"/>
    <w:rsid w:val="00673BAD"/>
    <w:rsid w:val="00673BD8"/>
    <w:rsid w:val="00673E30"/>
    <w:rsid w:val="00673EBE"/>
    <w:rsid w:val="00674A37"/>
    <w:rsid w:val="00675FCD"/>
    <w:rsid w:val="0067623E"/>
    <w:rsid w:val="0067644E"/>
    <w:rsid w:val="006769CD"/>
    <w:rsid w:val="00676F09"/>
    <w:rsid w:val="006779E2"/>
    <w:rsid w:val="00681043"/>
    <w:rsid w:val="0068119D"/>
    <w:rsid w:val="00681495"/>
    <w:rsid w:val="006815EE"/>
    <w:rsid w:val="00681E33"/>
    <w:rsid w:val="00681F98"/>
    <w:rsid w:val="00682896"/>
    <w:rsid w:val="0068310E"/>
    <w:rsid w:val="0068433F"/>
    <w:rsid w:val="0068450D"/>
    <w:rsid w:val="006847C2"/>
    <w:rsid w:val="006856E7"/>
    <w:rsid w:val="00685D62"/>
    <w:rsid w:val="0068675F"/>
    <w:rsid w:val="00686836"/>
    <w:rsid w:val="00686FF5"/>
    <w:rsid w:val="00687307"/>
    <w:rsid w:val="006878D1"/>
    <w:rsid w:val="0069043D"/>
    <w:rsid w:val="006905F8"/>
    <w:rsid w:val="00690791"/>
    <w:rsid w:val="0069141C"/>
    <w:rsid w:val="006915C9"/>
    <w:rsid w:val="006915ED"/>
    <w:rsid w:val="00691A69"/>
    <w:rsid w:val="00691EC4"/>
    <w:rsid w:val="006926C6"/>
    <w:rsid w:val="00692B90"/>
    <w:rsid w:val="0069424A"/>
    <w:rsid w:val="00694390"/>
    <w:rsid w:val="00694C33"/>
    <w:rsid w:val="00695B7F"/>
    <w:rsid w:val="006961F9"/>
    <w:rsid w:val="00696398"/>
    <w:rsid w:val="00696EE9"/>
    <w:rsid w:val="006977A3"/>
    <w:rsid w:val="00697B1C"/>
    <w:rsid w:val="006A08F3"/>
    <w:rsid w:val="006A18B6"/>
    <w:rsid w:val="006A1CDD"/>
    <w:rsid w:val="006A3686"/>
    <w:rsid w:val="006A3D84"/>
    <w:rsid w:val="006A4083"/>
    <w:rsid w:val="006A5313"/>
    <w:rsid w:val="006A53EB"/>
    <w:rsid w:val="006A6AFD"/>
    <w:rsid w:val="006A6D70"/>
    <w:rsid w:val="006A718F"/>
    <w:rsid w:val="006A71D2"/>
    <w:rsid w:val="006A7475"/>
    <w:rsid w:val="006A7E47"/>
    <w:rsid w:val="006B0A0B"/>
    <w:rsid w:val="006B0AED"/>
    <w:rsid w:val="006B12CE"/>
    <w:rsid w:val="006B12D9"/>
    <w:rsid w:val="006B1BC8"/>
    <w:rsid w:val="006B2259"/>
    <w:rsid w:val="006B2442"/>
    <w:rsid w:val="006B2596"/>
    <w:rsid w:val="006B25AC"/>
    <w:rsid w:val="006B3247"/>
    <w:rsid w:val="006B39D1"/>
    <w:rsid w:val="006B40A5"/>
    <w:rsid w:val="006B4244"/>
    <w:rsid w:val="006B4AAD"/>
    <w:rsid w:val="006B54C9"/>
    <w:rsid w:val="006B55DC"/>
    <w:rsid w:val="006B57DD"/>
    <w:rsid w:val="006B5A97"/>
    <w:rsid w:val="006B5AFA"/>
    <w:rsid w:val="006B637F"/>
    <w:rsid w:val="006B66CD"/>
    <w:rsid w:val="006B6963"/>
    <w:rsid w:val="006B6985"/>
    <w:rsid w:val="006B69CE"/>
    <w:rsid w:val="006B74FC"/>
    <w:rsid w:val="006B7EF7"/>
    <w:rsid w:val="006C06C6"/>
    <w:rsid w:val="006C1141"/>
    <w:rsid w:val="006C140B"/>
    <w:rsid w:val="006C1544"/>
    <w:rsid w:val="006C1683"/>
    <w:rsid w:val="006C18FA"/>
    <w:rsid w:val="006C218F"/>
    <w:rsid w:val="006C312D"/>
    <w:rsid w:val="006C335B"/>
    <w:rsid w:val="006C3E29"/>
    <w:rsid w:val="006C4A6A"/>
    <w:rsid w:val="006C4D29"/>
    <w:rsid w:val="006C4E7E"/>
    <w:rsid w:val="006C5AB1"/>
    <w:rsid w:val="006C6011"/>
    <w:rsid w:val="006C627F"/>
    <w:rsid w:val="006C63A3"/>
    <w:rsid w:val="006C7BAD"/>
    <w:rsid w:val="006D011D"/>
    <w:rsid w:val="006D02A6"/>
    <w:rsid w:val="006D0895"/>
    <w:rsid w:val="006D1635"/>
    <w:rsid w:val="006D186B"/>
    <w:rsid w:val="006D2092"/>
    <w:rsid w:val="006D2571"/>
    <w:rsid w:val="006D2661"/>
    <w:rsid w:val="006D2AA2"/>
    <w:rsid w:val="006D3548"/>
    <w:rsid w:val="006D357E"/>
    <w:rsid w:val="006D4551"/>
    <w:rsid w:val="006D7006"/>
    <w:rsid w:val="006D7211"/>
    <w:rsid w:val="006D73D2"/>
    <w:rsid w:val="006D7465"/>
    <w:rsid w:val="006D794E"/>
    <w:rsid w:val="006E00D5"/>
    <w:rsid w:val="006E0295"/>
    <w:rsid w:val="006E1E10"/>
    <w:rsid w:val="006E2B38"/>
    <w:rsid w:val="006E2B83"/>
    <w:rsid w:val="006E2CE1"/>
    <w:rsid w:val="006E484C"/>
    <w:rsid w:val="006E4B35"/>
    <w:rsid w:val="006E4C8F"/>
    <w:rsid w:val="006E5B85"/>
    <w:rsid w:val="006E5CBA"/>
    <w:rsid w:val="006E61D7"/>
    <w:rsid w:val="006E6E95"/>
    <w:rsid w:val="006E6F98"/>
    <w:rsid w:val="006E70F7"/>
    <w:rsid w:val="006E79E2"/>
    <w:rsid w:val="006E7B0D"/>
    <w:rsid w:val="006E7D2F"/>
    <w:rsid w:val="006F101A"/>
    <w:rsid w:val="006F1253"/>
    <w:rsid w:val="006F157A"/>
    <w:rsid w:val="006F2309"/>
    <w:rsid w:val="006F2E49"/>
    <w:rsid w:val="006F2F7B"/>
    <w:rsid w:val="006F3794"/>
    <w:rsid w:val="006F3AD0"/>
    <w:rsid w:val="006F4312"/>
    <w:rsid w:val="006F46E9"/>
    <w:rsid w:val="006F4934"/>
    <w:rsid w:val="006F606A"/>
    <w:rsid w:val="006F6A05"/>
    <w:rsid w:val="006F75B2"/>
    <w:rsid w:val="0070095A"/>
    <w:rsid w:val="00700C7E"/>
    <w:rsid w:val="00700E7A"/>
    <w:rsid w:val="007018F1"/>
    <w:rsid w:val="007022D5"/>
    <w:rsid w:val="00702720"/>
    <w:rsid w:val="00703864"/>
    <w:rsid w:val="00704750"/>
    <w:rsid w:val="00704FA1"/>
    <w:rsid w:val="00705995"/>
    <w:rsid w:val="00705A2D"/>
    <w:rsid w:val="00705F1F"/>
    <w:rsid w:val="00705F2B"/>
    <w:rsid w:val="0070709F"/>
    <w:rsid w:val="007070E0"/>
    <w:rsid w:val="00707FFC"/>
    <w:rsid w:val="00710440"/>
    <w:rsid w:val="00710473"/>
    <w:rsid w:val="007111FE"/>
    <w:rsid w:val="00711351"/>
    <w:rsid w:val="007119E1"/>
    <w:rsid w:val="007121F9"/>
    <w:rsid w:val="0071283A"/>
    <w:rsid w:val="00713927"/>
    <w:rsid w:val="00713D1C"/>
    <w:rsid w:val="00713E22"/>
    <w:rsid w:val="00714223"/>
    <w:rsid w:val="00714722"/>
    <w:rsid w:val="00714C84"/>
    <w:rsid w:val="00714E70"/>
    <w:rsid w:val="007159EE"/>
    <w:rsid w:val="00715CDC"/>
    <w:rsid w:val="00715ED0"/>
    <w:rsid w:val="00716138"/>
    <w:rsid w:val="00716221"/>
    <w:rsid w:val="0071663C"/>
    <w:rsid w:val="00716893"/>
    <w:rsid w:val="00716D7B"/>
    <w:rsid w:val="00717A32"/>
    <w:rsid w:val="00720E3C"/>
    <w:rsid w:val="00720E9E"/>
    <w:rsid w:val="00720F5A"/>
    <w:rsid w:val="007213C0"/>
    <w:rsid w:val="00721446"/>
    <w:rsid w:val="0072181B"/>
    <w:rsid w:val="00721875"/>
    <w:rsid w:val="00721F8F"/>
    <w:rsid w:val="00723169"/>
    <w:rsid w:val="007236DF"/>
    <w:rsid w:val="0072385B"/>
    <w:rsid w:val="00723F2F"/>
    <w:rsid w:val="007242A5"/>
    <w:rsid w:val="00725140"/>
    <w:rsid w:val="0072519E"/>
    <w:rsid w:val="007254D3"/>
    <w:rsid w:val="0072554D"/>
    <w:rsid w:val="00725625"/>
    <w:rsid w:val="00725775"/>
    <w:rsid w:val="00726045"/>
    <w:rsid w:val="0072649A"/>
    <w:rsid w:val="007265A0"/>
    <w:rsid w:val="00726A85"/>
    <w:rsid w:val="007271A9"/>
    <w:rsid w:val="007276F1"/>
    <w:rsid w:val="00730592"/>
    <w:rsid w:val="00730C33"/>
    <w:rsid w:val="00731722"/>
    <w:rsid w:val="007318A7"/>
    <w:rsid w:val="00731A15"/>
    <w:rsid w:val="00732273"/>
    <w:rsid w:val="00732C01"/>
    <w:rsid w:val="00733111"/>
    <w:rsid w:val="00733B83"/>
    <w:rsid w:val="00733BC7"/>
    <w:rsid w:val="00733CF8"/>
    <w:rsid w:val="0073477A"/>
    <w:rsid w:val="00734EDC"/>
    <w:rsid w:val="0073564D"/>
    <w:rsid w:val="00736940"/>
    <w:rsid w:val="00737048"/>
    <w:rsid w:val="00737370"/>
    <w:rsid w:val="007377D2"/>
    <w:rsid w:val="007400FC"/>
    <w:rsid w:val="00740360"/>
    <w:rsid w:val="007411E8"/>
    <w:rsid w:val="00741C8B"/>
    <w:rsid w:val="00742320"/>
    <w:rsid w:val="00742ACC"/>
    <w:rsid w:val="00743AC8"/>
    <w:rsid w:val="00743C52"/>
    <w:rsid w:val="00743E4D"/>
    <w:rsid w:val="00744D35"/>
    <w:rsid w:val="00744E41"/>
    <w:rsid w:val="00745416"/>
    <w:rsid w:val="00746652"/>
    <w:rsid w:val="0074665F"/>
    <w:rsid w:val="00746C2F"/>
    <w:rsid w:val="00747D19"/>
    <w:rsid w:val="007510B0"/>
    <w:rsid w:val="00752017"/>
    <w:rsid w:val="007527F2"/>
    <w:rsid w:val="007528A3"/>
    <w:rsid w:val="0075317F"/>
    <w:rsid w:val="007531D0"/>
    <w:rsid w:val="007537BE"/>
    <w:rsid w:val="00754801"/>
    <w:rsid w:val="00755B3F"/>
    <w:rsid w:val="00756640"/>
    <w:rsid w:val="0075665E"/>
    <w:rsid w:val="007569AF"/>
    <w:rsid w:val="00756A0B"/>
    <w:rsid w:val="00756A55"/>
    <w:rsid w:val="00757071"/>
    <w:rsid w:val="00757D50"/>
    <w:rsid w:val="00760336"/>
    <w:rsid w:val="0076099D"/>
    <w:rsid w:val="007618D6"/>
    <w:rsid w:val="007641C6"/>
    <w:rsid w:val="00765814"/>
    <w:rsid w:val="0076581C"/>
    <w:rsid w:val="00765A3A"/>
    <w:rsid w:val="00765E7E"/>
    <w:rsid w:val="00766812"/>
    <w:rsid w:val="00766911"/>
    <w:rsid w:val="00766A53"/>
    <w:rsid w:val="00767159"/>
    <w:rsid w:val="00767821"/>
    <w:rsid w:val="0076792E"/>
    <w:rsid w:val="007700F3"/>
    <w:rsid w:val="0077070D"/>
    <w:rsid w:val="00770A00"/>
    <w:rsid w:val="00770A94"/>
    <w:rsid w:val="00770BC9"/>
    <w:rsid w:val="00770BFC"/>
    <w:rsid w:val="00770C4C"/>
    <w:rsid w:val="00770FD6"/>
    <w:rsid w:val="0077174A"/>
    <w:rsid w:val="0077206E"/>
    <w:rsid w:val="00773BD1"/>
    <w:rsid w:val="00773EA9"/>
    <w:rsid w:val="007742E2"/>
    <w:rsid w:val="0077434E"/>
    <w:rsid w:val="0077518E"/>
    <w:rsid w:val="00775D18"/>
    <w:rsid w:val="00775DAD"/>
    <w:rsid w:val="007764AD"/>
    <w:rsid w:val="007767E4"/>
    <w:rsid w:val="007773F7"/>
    <w:rsid w:val="0077740E"/>
    <w:rsid w:val="00777818"/>
    <w:rsid w:val="0077798A"/>
    <w:rsid w:val="00777DED"/>
    <w:rsid w:val="00777F32"/>
    <w:rsid w:val="00780303"/>
    <w:rsid w:val="0078042C"/>
    <w:rsid w:val="00780443"/>
    <w:rsid w:val="00780B8B"/>
    <w:rsid w:val="00780F86"/>
    <w:rsid w:val="00781301"/>
    <w:rsid w:val="007816A8"/>
    <w:rsid w:val="007823E6"/>
    <w:rsid w:val="00782404"/>
    <w:rsid w:val="007824EC"/>
    <w:rsid w:val="00782857"/>
    <w:rsid w:val="007839D0"/>
    <w:rsid w:val="00783C9D"/>
    <w:rsid w:val="0078461B"/>
    <w:rsid w:val="007849E4"/>
    <w:rsid w:val="00784E79"/>
    <w:rsid w:val="007857F5"/>
    <w:rsid w:val="007865EC"/>
    <w:rsid w:val="007874CD"/>
    <w:rsid w:val="0078774E"/>
    <w:rsid w:val="00787E08"/>
    <w:rsid w:val="00792650"/>
    <w:rsid w:val="007931D4"/>
    <w:rsid w:val="007934AD"/>
    <w:rsid w:val="0079397A"/>
    <w:rsid w:val="0079471A"/>
    <w:rsid w:val="00794CD9"/>
    <w:rsid w:val="0079517D"/>
    <w:rsid w:val="007956A8"/>
    <w:rsid w:val="00795883"/>
    <w:rsid w:val="00795AB6"/>
    <w:rsid w:val="007961C4"/>
    <w:rsid w:val="00796538"/>
    <w:rsid w:val="0079742B"/>
    <w:rsid w:val="00797617"/>
    <w:rsid w:val="00797A47"/>
    <w:rsid w:val="00797B2B"/>
    <w:rsid w:val="007A0069"/>
    <w:rsid w:val="007A01A4"/>
    <w:rsid w:val="007A021D"/>
    <w:rsid w:val="007A08B2"/>
    <w:rsid w:val="007A0A20"/>
    <w:rsid w:val="007A1E2D"/>
    <w:rsid w:val="007A3136"/>
    <w:rsid w:val="007A47F7"/>
    <w:rsid w:val="007A49F9"/>
    <w:rsid w:val="007A514B"/>
    <w:rsid w:val="007A53E9"/>
    <w:rsid w:val="007A5940"/>
    <w:rsid w:val="007A5D53"/>
    <w:rsid w:val="007A6AC4"/>
    <w:rsid w:val="007A7028"/>
    <w:rsid w:val="007A7BF1"/>
    <w:rsid w:val="007B0901"/>
    <w:rsid w:val="007B18B9"/>
    <w:rsid w:val="007B208F"/>
    <w:rsid w:val="007B20C2"/>
    <w:rsid w:val="007B2936"/>
    <w:rsid w:val="007B31A1"/>
    <w:rsid w:val="007B3527"/>
    <w:rsid w:val="007B4B22"/>
    <w:rsid w:val="007B4D43"/>
    <w:rsid w:val="007B5CF0"/>
    <w:rsid w:val="007B667D"/>
    <w:rsid w:val="007B6825"/>
    <w:rsid w:val="007B6FA5"/>
    <w:rsid w:val="007B6FF1"/>
    <w:rsid w:val="007B74BF"/>
    <w:rsid w:val="007B7874"/>
    <w:rsid w:val="007B78D2"/>
    <w:rsid w:val="007C02A3"/>
    <w:rsid w:val="007C0F1B"/>
    <w:rsid w:val="007C1E15"/>
    <w:rsid w:val="007C22FB"/>
    <w:rsid w:val="007C3BF0"/>
    <w:rsid w:val="007C3DB4"/>
    <w:rsid w:val="007C41F9"/>
    <w:rsid w:val="007C43BA"/>
    <w:rsid w:val="007C43EA"/>
    <w:rsid w:val="007C454E"/>
    <w:rsid w:val="007C6428"/>
    <w:rsid w:val="007C68A0"/>
    <w:rsid w:val="007C7226"/>
    <w:rsid w:val="007C779F"/>
    <w:rsid w:val="007D0022"/>
    <w:rsid w:val="007D0BC8"/>
    <w:rsid w:val="007D2322"/>
    <w:rsid w:val="007D3217"/>
    <w:rsid w:val="007D481D"/>
    <w:rsid w:val="007D4B3C"/>
    <w:rsid w:val="007D4F8C"/>
    <w:rsid w:val="007D56CE"/>
    <w:rsid w:val="007D5CCB"/>
    <w:rsid w:val="007D758E"/>
    <w:rsid w:val="007D75E3"/>
    <w:rsid w:val="007D7D66"/>
    <w:rsid w:val="007E0190"/>
    <w:rsid w:val="007E0836"/>
    <w:rsid w:val="007E0F10"/>
    <w:rsid w:val="007E27E9"/>
    <w:rsid w:val="007E2E2A"/>
    <w:rsid w:val="007E4A57"/>
    <w:rsid w:val="007E5D21"/>
    <w:rsid w:val="007E622F"/>
    <w:rsid w:val="007E6DF8"/>
    <w:rsid w:val="007E6E2C"/>
    <w:rsid w:val="007E7143"/>
    <w:rsid w:val="007E787D"/>
    <w:rsid w:val="007E7A59"/>
    <w:rsid w:val="007E7A98"/>
    <w:rsid w:val="007F11E2"/>
    <w:rsid w:val="007F1218"/>
    <w:rsid w:val="007F20A6"/>
    <w:rsid w:val="007F2AC8"/>
    <w:rsid w:val="007F2F4C"/>
    <w:rsid w:val="007F2FE5"/>
    <w:rsid w:val="007F3361"/>
    <w:rsid w:val="007F39A1"/>
    <w:rsid w:val="007F3B45"/>
    <w:rsid w:val="007F3BC3"/>
    <w:rsid w:val="007F41E6"/>
    <w:rsid w:val="007F4C14"/>
    <w:rsid w:val="007F50DA"/>
    <w:rsid w:val="007F69A1"/>
    <w:rsid w:val="007F6A4D"/>
    <w:rsid w:val="007F6D24"/>
    <w:rsid w:val="007F7382"/>
    <w:rsid w:val="007F7522"/>
    <w:rsid w:val="007F776C"/>
    <w:rsid w:val="007F7FA4"/>
    <w:rsid w:val="007F7FA6"/>
    <w:rsid w:val="008001E7"/>
    <w:rsid w:val="00800443"/>
    <w:rsid w:val="0080126E"/>
    <w:rsid w:val="0080143A"/>
    <w:rsid w:val="00801464"/>
    <w:rsid w:val="0080182A"/>
    <w:rsid w:val="00801AA9"/>
    <w:rsid w:val="00801EA5"/>
    <w:rsid w:val="008027CF"/>
    <w:rsid w:val="008027ED"/>
    <w:rsid w:val="00802E83"/>
    <w:rsid w:val="00803292"/>
    <w:rsid w:val="00803EE0"/>
    <w:rsid w:val="0080470B"/>
    <w:rsid w:val="00804F16"/>
    <w:rsid w:val="008053FF"/>
    <w:rsid w:val="00805823"/>
    <w:rsid w:val="00806074"/>
    <w:rsid w:val="00806225"/>
    <w:rsid w:val="00806E59"/>
    <w:rsid w:val="00806EB1"/>
    <w:rsid w:val="00807522"/>
    <w:rsid w:val="00807923"/>
    <w:rsid w:val="00810B53"/>
    <w:rsid w:val="00810CA1"/>
    <w:rsid w:val="00811D10"/>
    <w:rsid w:val="00811D4A"/>
    <w:rsid w:val="0081251E"/>
    <w:rsid w:val="0081291E"/>
    <w:rsid w:val="0081297E"/>
    <w:rsid w:val="008131C2"/>
    <w:rsid w:val="00813715"/>
    <w:rsid w:val="00813EDD"/>
    <w:rsid w:val="00814883"/>
    <w:rsid w:val="00814C74"/>
    <w:rsid w:val="008151DB"/>
    <w:rsid w:val="00815BB6"/>
    <w:rsid w:val="00816832"/>
    <w:rsid w:val="00817916"/>
    <w:rsid w:val="00817B36"/>
    <w:rsid w:val="00817D6E"/>
    <w:rsid w:val="00817D89"/>
    <w:rsid w:val="00817E99"/>
    <w:rsid w:val="00820011"/>
    <w:rsid w:val="008203C7"/>
    <w:rsid w:val="00820AFB"/>
    <w:rsid w:val="00822963"/>
    <w:rsid w:val="008236E1"/>
    <w:rsid w:val="008236ED"/>
    <w:rsid w:val="00823B5B"/>
    <w:rsid w:val="00823E15"/>
    <w:rsid w:val="00823E33"/>
    <w:rsid w:val="008242ED"/>
    <w:rsid w:val="008246A5"/>
    <w:rsid w:val="00826551"/>
    <w:rsid w:val="00826A4E"/>
    <w:rsid w:val="00826EB3"/>
    <w:rsid w:val="00826EB4"/>
    <w:rsid w:val="00827392"/>
    <w:rsid w:val="00827710"/>
    <w:rsid w:val="008304A0"/>
    <w:rsid w:val="00830CDE"/>
    <w:rsid w:val="00830DB6"/>
    <w:rsid w:val="00831368"/>
    <w:rsid w:val="0083143A"/>
    <w:rsid w:val="00831BE1"/>
    <w:rsid w:val="00832386"/>
    <w:rsid w:val="00832423"/>
    <w:rsid w:val="00832BCD"/>
    <w:rsid w:val="00833254"/>
    <w:rsid w:val="00833379"/>
    <w:rsid w:val="008337AB"/>
    <w:rsid w:val="008353DA"/>
    <w:rsid w:val="0083563C"/>
    <w:rsid w:val="0083566C"/>
    <w:rsid w:val="0083744B"/>
    <w:rsid w:val="008377FB"/>
    <w:rsid w:val="0084020A"/>
    <w:rsid w:val="008403DE"/>
    <w:rsid w:val="00840651"/>
    <w:rsid w:val="008413BF"/>
    <w:rsid w:val="00841E90"/>
    <w:rsid w:val="00842074"/>
    <w:rsid w:val="00843431"/>
    <w:rsid w:val="00843490"/>
    <w:rsid w:val="00843AA8"/>
    <w:rsid w:val="00843D10"/>
    <w:rsid w:val="008440A4"/>
    <w:rsid w:val="00844321"/>
    <w:rsid w:val="00844685"/>
    <w:rsid w:val="0084470B"/>
    <w:rsid w:val="008447B5"/>
    <w:rsid w:val="00844A90"/>
    <w:rsid w:val="0084504F"/>
    <w:rsid w:val="0084589F"/>
    <w:rsid w:val="008465DA"/>
    <w:rsid w:val="00846CF1"/>
    <w:rsid w:val="00846E6B"/>
    <w:rsid w:val="008501F0"/>
    <w:rsid w:val="008511CF"/>
    <w:rsid w:val="008518E7"/>
    <w:rsid w:val="0085323F"/>
    <w:rsid w:val="00855F2E"/>
    <w:rsid w:val="008565E0"/>
    <w:rsid w:val="00857425"/>
    <w:rsid w:val="00857806"/>
    <w:rsid w:val="00857892"/>
    <w:rsid w:val="00857D0D"/>
    <w:rsid w:val="00860A3B"/>
    <w:rsid w:val="00860E0A"/>
    <w:rsid w:val="00861490"/>
    <w:rsid w:val="008615EB"/>
    <w:rsid w:val="008615ED"/>
    <w:rsid w:val="00861A1C"/>
    <w:rsid w:val="00861C1A"/>
    <w:rsid w:val="008623FF"/>
    <w:rsid w:val="0086256B"/>
    <w:rsid w:val="00862572"/>
    <w:rsid w:val="008631B2"/>
    <w:rsid w:val="00863586"/>
    <w:rsid w:val="008638FF"/>
    <w:rsid w:val="00864A81"/>
    <w:rsid w:val="008658C9"/>
    <w:rsid w:val="0086622F"/>
    <w:rsid w:val="00866F47"/>
    <w:rsid w:val="00867AE8"/>
    <w:rsid w:val="00870021"/>
    <w:rsid w:val="0087013C"/>
    <w:rsid w:val="008709BB"/>
    <w:rsid w:val="00871191"/>
    <w:rsid w:val="00871386"/>
    <w:rsid w:val="008734CE"/>
    <w:rsid w:val="008738B7"/>
    <w:rsid w:val="00873997"/>
    <w:rsid w:val="00873A29"/>
    <w:rsid w:val="00873A81"/>
    <w:rsid w:val="00873C3E"/>
    <w:rsid w:val="00874354"/>
    <w:rsid w:val="00874434"/>
    <w:rsid w:val="0087450A"/>
    <w:rsid w:val="008757E2"/>
    <w:rsid w:val="00875874"/>
    <w:rsid w:val="00876561"/>
    <w:rsid w:val="00877CBE"/>
    <w:rsid w:val="00877ED4"/>
    <w:rsid w:val="0088003E"/>
    <w:rsid w:val="00880469"/>
    <w:rsid w:val="0088061C"/>
    <w:rsid w:val="0088097E"/>
    <w:rsid w:val="008816D8"/>
    <w:rsid w:val="008819C4"/>
    <w:rsid w:val="00881CBD"/>
    <w:rsid w:val="0088210F"/>
    <w:rsid w:val="008827B7"/>
    <w:rsid w:val="00882B00"/>
    <w:rsid w:val="00883553"/>
    <w:rsid w:val="0088361C"/>
    <w:rsid w:val="00883B05"/>
    <w:rsid w:val="00884A4D"/>
    <w:rsid w:val="00884D29"/>
    <w:rsid w:val="00885A0E"/>
    <w:rsid w:val="008864FF"/>
    <w:rsid w:val="00886A7C"/>
    <w:rsid w:val="00887732"/>
    <w:rsid w:val="00887EF2"/>
    <w:rsid w:val="0089160E"/>
    <w:rsid w:val="0089183E"/>
    <w:rsid w:val="0089204B"/>
    <w:rsid w:val="0089212A"/>
    <w:rsid w:val="00892A52"/>
    <w:rsid w:val="0089316D"/>
    <w:rsid w:val="00893AC5"/>
    <w:rsid w:val="00893DAB"/>
    <w:rsid w:val="00896647"/>
    <w:rsid w:val="008977B3"/>
    <w:rsid w:val="00897A0C"/>
    <w:rsid w:val="00897D24"/>
    <w:rsid w:val="00897DE4"/>
    <w:rsid w:val="008A009D"/>
    <w:rsid w:val="008A06E1"/>
    <w:rsid w:val="008A0BE0"/>
    <w:rsid w:val="008A131B"/>
    <w:rsid w:val="008A1A69"/>
    <w:rsid w:val="008A26D9"/>
    <w:rsid w:val="008A2C05"/>
    <w:rsid w:val="008A2F53"/>
    <w:rsid w:val="008A390B"/>
    <w:rsid w:val="008A432E"/>
    <w:rsid w:val="008A4545"/>
    <w:rsid w:val="008A4768"/>
    <w:rsid w:val="008A4810"/>
    <w:rsid w:val="008A4C96"/>
    <w:rsid w:val="008A6649"/>
    <w:rsid w:val="008A6848"/>
    <w:rsid w:val="008A6B6E"/>
    <w:rsid w:val="008A6F24"/>
    <w:rsid w:val="008A74CE"/>
    <w:rsid w:val="008A7985"/>
    <w:rsid w:val="008A7A2D"/>
    <w:rsid w:val="008B030E"/>
    <w:rsid w:val="008B0498"/>
    <w:rsid w:val="008B0D96"/>
    <w:rsid w:val="008B11EA"/>
    <w:rsid w:val="008B145E"/>
    <w:rsid w:val="008B190A"/>
    <w:rsid w:val="008B192C"/>
    <w:rsid w:val="008B1DBD"/>
    <w:rsid w:val="008B24FC"/>
    <w:rsid w:val="008B287D"/>
    <w:rsid w:val="008B2B58"/>
    <w:rsid w:val="008B2D86"/>
    <w:rsid w:val="008B3730"/>
    <w:rsid w:val="008B3737"/>
    <w:rsid w:val="008B40DF"/>
    <w:rsid w:val="008B49E4"/>
    <w:rsid w:val="008B4DA3"/>
    <w:rsid w:val="008B537C"/>
    <w:rsid w:val="008B5610"/>
    <w:rsid w:val="008B7002"/>
    <w:rsid w:val="008B7023"/>
    <w:rsid w:val="008C0E76"/>
    <w:rsid w:val="008C13FB"/>
    <w:rsid w:val="008C153B"/>
    <w:rsid w:val="008C24B5"/>
    <w:rsid w:val="008C407B"/>
    <w:rsid w:val="008C4753"/>
    <w:rsid w:val="008C5231"/>
    <w:rsid w:val="008C58BF"/>
    <w:rsid w:val="008C5AA9"/>
    <w:rsid w:val="008C5AC6"/>
    <w:rsid w:val="008C635A"/>
    <w:rsid w:val="008C6557"/>
    <w:rsid w:val="008D0978"/>
    <w:rsid w:val="008D09F7"/>
    <w:rsid w:val="008D1109"/>
    <w:rsid w:val="008D249B"/>
    <w:rsid w:val="008D25D0"/>
    <w:rsid w:val="008D285C"/>
    <w:rsid w:val="008D36F5"/>
    <w:rsid w:val="008D3DBA"/>
    <w:rsid w:val="008D3E09"/>
    <w:rsid w:val="008D41FA"/>
    <w:rsid w:val="008D435A"/>
    <w:rsid w:val="008D4B3B"/>
    <w:rsid w:val="008D5273"/>
    <w:rsid w:val="008D533F"/>
    <w:rsid w:val="008D64A2"/>
    <w:rsid w:val="008D6FA4"/>
    <w:rsid w:val="008D748B"/>
    <w:rsid w:val="008D7514"/>
    <w:rsid w:val="008D7717"/>
    <w:rsid w:val="008D7E67"/>
    <w:rsid w:val="008E0057"/>
    <w:rsid w:val="008E10B6"/>
    <w:rsid w:val="008E1133"/>
    <w:rsid w:val="008E11E1"/>
    <w:rsid w:val="008E122F"/>
    <w:rsid w:val="008E185F"/>
    <w:rsid w:val="008E1BAD"/>
    <w:rsid w:val="008E1DA2"/>
    <w:rsid w:val="008E1ED3"/>
    <w:rsid w:val="008E1F5A"/>
    <w:rsid w:val="008E1FA1"/>
    <w:rsid w:val="008E2043"/>
    <w:rsid w:val="008E4190"/>
    <w:rsid w:val="008E4624"/>
    <w:rsid w:val="008E4BAA"/>
    <w:rsid w:val="008E5682"/>
    <w:rsid w:val="008E5982"/>
    <w:rsid w:val="008E6BF1"/>
    <w:rsid w:val="008E6CA3"/>
    <w:rsid w:val="008F0050"/>
    <w:rsid w:val="008F0D77"/>
    <w:rsid w:val="008F1690"/>
    <w:rsid w:val="008F19B3"/>
    <w:rsid w:val="008F207B"/>
    <w:rsid w:val="008F2724"/>
    <w:rsid w:val="008F2746"/>
    <w:rsid w:val="008F388D"/>
    <w:rsid w:val="008F3982"/>
    <w:rsid w:val="008F3AF3"/>
    <w:rsid w:val="008F3B0F"/>
    <w:rsid w:val="008F3B94"/>
    <w:rsid w:val="008F551B"/>
    <w:rsid w:val="008F59A9"/>
    <w:rsid w:val="008F604A"/>
    <w:rsid w:val="008F6DC8"/>
    <w:rsid w:val="008F7027"/>
    <w:rsid w:val="008F77B6"/>
    <w:rsid w:val="00900139"/>
    <w:rsid w:val="0090061B"/>
    <w:rsid w:val="00900721"/>
    <w:rsid w:val="009026A7"/>
    <w:rsid w:val="00903D4F"/>
    <w:rsid w:val="00904304"/>
    <w:rsid w:val="00904641"/>
    <w:rsid w:val="00904B68"/>
    <w:rsid w:val="00905A24"/>
    <w:rsid w:val="00905F9E"/>
    <w:rsid w:val="00906030"/>
    <w:rsid w:val="00906453"/>
    <w:rsid w:val="0090690C"/>
    <w:rsid w:val="0090720D"/>
    <w:rsid w:val="00910047"/>
    <w:rsid w:val="00910808"/>
    <w:rsid w:val="00910930"/>
    <w:rsid w:val="00911D41"/>
    <w:rsid w:val="00912AD1"/>
    <w:rsid w:val="00912DC4"/>
    <w:rsid w:val="00913760"/>
    <w:rsid w:val="00913D4B"/>
    <w:rsid w:val="00915089"/>
    <w:rsid w:val="00917927"/>
    <w:rsid w:val="00917E41"/>
    <w:rsid w:val="00920068"/>
    <w:rsid w:val="009202D6"/>
    <w:rsid w:val="009209D0"/>
    <w:rsid w:val="00921780"/>
    <w:rsid w:val="009230EE"/>
    <w:rsid w:val="009237BC"/>
    <w:rsid w:val="009239D3"/>
    <w:rsid w:val="00923AA3"/>
    <w:rsid w:val="009240B0"/>
    <w:rsid w:val="009240D8"/>
    <w:rsid w:val="00924715"/>
    <w:rsid w:val="00924CF3"/>
    <w:rsid w:val="00926576"/>
    <w:rsid w:val="00926899"/>
    <w:rsid w:val="00926B09"/>
    <w:rsid w:val="009273E3"/>
    <w:rsid w:val="0093002C"/>
    <w:rsid w:val="009304C3"/>
    <w:rsid w:val="009307C7"/>
    <w:rsid w:val="00930CF7"/>
    <w:rsid w:val="0093110D"/>
    <w:rsid w:val="0093175B"/>
    <w:rsid w:val="00931A31"/>
    <w:rsid w:val="00931D6F"/>
    <w:rsid w:val="00932A00"/>
    <w:rsid w:val="00932ED9"/>
    <w:rsid w:val="009335D0"/>
    <w:rsid w:val="00933A90"/>
    <w:rsid w:val="00933CF0"/>
    <w:rsid w:val="00934B06"/>
    <w:rsid w:val="00934C3B"/>
    <w:rsid w:val="009350B6"/>
    <w:rsid w:val="009351B9"/>
    <w:rsid w:val="00935531"/>
    <w:rsid w:val="009356C3"/>
    <w:rsid w:val="0093590B"/>
    <w:rsid w:val="009359C2"/>
    <w:rsid w:val="00935C8C"/>
    <w:rsid w:val="0093655C"/>
    <w:rsid w:val="00937631"/>
    <w:rsid w:val="00937A2E"/>
    <w:rsid w:val="00940BF8"/>
    <w:rsid w:val="00940EAE"/>
    <w:rsid w:val="009410C3"/>
    <w:rsid w:val="0094150F"/>
    <w:rsid w:val="009418FE"/>
    <w:rsid w:val="00941953"/>
    <w:rsid w:val="00941FDD"/>
    <w:rsid w:val="009420EA"/>
    <w:rsid w:val="00942457"/>
    <w:rsid w:val="00943203"/>
    <w:rsid w:val="0094353F"/>
    <w:rsid w:val="00943667"/>
    <w:rsid w:val="00943955"/>
    <w:rsid w:val="009439C2"/>
    <w:rsid w:val="009440F9"/>
    <w:rsid w:val="009442E5"/>
    <w:rsid w:val="0094435B"/>
    <w:rsid w:val="0094452D"/>
    <w:rsid w:val="009449C5"/>
    <w:rsid w:val="00944D1E"/>
    <w:rsid w:val="00945182"/>
    <w:rsid w:val="009451C4"/>
    <w:rsid w:val="0094570D"/>
    <w:rsid w:val="00945F6B"/>
    <w:rsid w:val="009462D1"/>
    <w:rsid w:val="00946649"/>
    <w:rsid w:val="00946901"/>
    <w:rsid w:val="00946BA8"/>
    <w:rsid w:val="00946F28"/>
    <w:rsid w:val="00947090"/>
    <w:rsid w:val="009471A5"/>
    <w:rsid w:val="009474C8"/>
    <w:rsid w:val="009477C2"/>
    <w:rsid w:val="00947CF9"/>
    <w:rsid w:val="00947E67"/>
    <w:rsid w:val="0095039F"/>
    <w:rsid w:val="0095068E"/>
    <w:rsid w:val="00951101"/>
    <w:rsid w:val="00951A49"/>
    <w:rsid w:val="009522C9"/>
    <w:rsid w:val="00953171"/>
    <w:rsid w:val="0095447D"/>
    <w:rsid w:val="0095466E"/>
    <w:rsid w:val="00954AB5"/>
    <w:rsid w:val="00954FDE"/>
    <w:rsid w:val="00955586"/>
    <w:rsid w:val="009564C0"/>
    <w:rsid w:val="00957C12"/>
    <w:rsid w:val="0096002D"/>
    <w:rsid w:val="009600EA"/>
    <w:rsid w:val="009608CF"/>
    <w:rsid w:val="00960A2A"/>
    <w:rsid w:val="00960ED5"/>
    <w:rsid w:val="0096102A"/>
    <w:rsid w:val="00961818"/>
    <w:rsid w:val="00961BB4"/>
    <w:rsid w:val="00961DE1"/>
    <w:rsid w:val="009623E9"/>
    <w:rsid w:val="00964225"/>
    <w:rsid w:val="00964344"/>
    <w:rsid w:val="0096460A"/>
    <w:rsid w:val="00964A82"/>
    <w:rsid w:val="00964D8C"/>
    <w:rsid w:val="00965146"/>
    <w:rsid w:val="00966D36"/>
    <w:rsid w:val="00967B07"/>
    <w:rsid w:val="009705B0"/>
    <w:rsid w:val="009708C7"/>
    <w:rsid w:val="00970B02"/>
    <w:rsid w:val="00971393"/>
    <w:rsid w:val="00971BAD"/>
    <w:rsid w:val="00971D12"/>
    <w:rsid w:val="0097316A"/>
    <w:rsid w:val="0097361E"/>
    <w:rsid w:val="00974302"/>
    <w:rsid w:val="009748E7"/>
    <w:rsid w:val="00974B91"/>
    <w:rsid w:val="00975842"/>
    <w:rsid w:val="009758B5"/>
    <w:rsid w:val="00975A46"/>
    <w:rsid w:val="009764B0"/>
    <w:rsid w:val="00976EF6"/>
    <w:rsid w:val="00977214"/>
    <w:rsid w:val="009773BD"/>
    <w:rsid w:val="00977707"/>
    <w:rsid w:val="00977DE0"/>
    <w:rsid w:val="009801E3"/>
    <w:rsid w:val="00980369"/>
    <w:rsid w:val="00980698"/>
    <w:rsid w:val="009810F4"/>
    <w:rsid w:val="0098136A"/>
    <w:rsid w:val="009820AF"/>
    <w:rsid w:val="00983186"/>
    <w:rsid w:val="00983B88"/>
    <w:rsid w:val="00984E20"/>
    <w:rsid w:val="00984E94"/>
    <w:rsid w:val="00985313"/>
    <w:rsid w:val="009859ED"/>
    <w:rsid w:val="00985EE2"/>
    <w:rsid w:val="00986E9E"/>
    <w:rsid w:val="0098752E"/>
    <w:rsid w:val="009878B5"/>
    <w:rsid w:val="00987980"/>
    <w:rsid w:val="00990438"/>
    <w:rsid w:val="00990ABF"/>
    <w:rsid w:val="00990F5A"/>
    <w:rsid w:val="0099134F"/>
    <w:rsid w:val="0099232E"/>
    <w:rsid w:val="00992772"/>
    <w:rsid w:val="00992833"/>
    <w:rsid w:val="00992B82"/>
    <w:rsid w:val="00992E40"/>
    <w:rsid w:val="00992FD6"/>
    <w:rsid w:val="00993017"/>
    <w:rsid w:val="00993127"/>
    <w:rsid w:val="009933C5"/>
    <w:rsid w:val="00993BD3"/>
    <w:rsid w:val="00994266"/>
    <w:rsid w:val="00994B44"/>
    <w:rsid w:val="00994BCD"/>
    <w:rsid w:val="00994D48"/>
    <w:rsid w:val="00994E1D"/>
    <w:rsid w:val="009952B1"/>
    <w:rsid w:val="009952EA"/>
    <w:rsid w:val="00995FB9"/>
    <w:rsid w:val="00995FD2"/>
    <w:rsid w:val="00996080"/>
    <w:rsid w:val="0099623A"/>
    <w:rsid w:val="009A0965"/>
    <w:rsid w:val="009A1F16"/>
    <w:rsid w:val="009A1FC4"/>
    <w:rsid w:val="009A2691"/>
    <w:rsid w:val="009A36D7"/>
    <w:rsid w:val="009A3D6F"/>
    <w:rsid w:val="009A40E5"/>
    <w:rsid w:val="009A490E"/>
    <w:rsid w:val="009A49A3"/>
    <w:rsid w:val="009A55AD"/>
    <w:rsid w:val="009A5973"/>
    <w:rsid w:val="009A5A56"/>
    <w:rsid w:val="009A6267"/>
    <w:rsid w:val="009A6B97"/>
    <w:rsid w:val="009A7A46"/>
    <w:rsid w:val="009B03FF"/>
    <w:rsid w:val="009B0AEC"/>
    <w:rsid w:val="009B345A"/>
    <w:rsid w:val="009B3E16"/>
    <w:rsid w:val="009B3E86"/>
    <w:rsid w:val="009B3FB2"/>
    <w:rsid w:val="009B4F6C"/>
    <w:rsid w:val="009B56AE"/>
    <w:rsid w:val="009B5827"/>
    <w:rsid w:val="009B5DDC"/>
    <w:rsid w:val="009B65CC"/>
    <w:rsid w:val="009B78D4"/>
    <w:rsid w:val="009B7D55"/>
    <w:rsid w:val="009C01AB"/>
    <w:rsid w:val="009C01DC"/>
    <w:rsid w:val="009C086D"/>
    <w:rsid w:val="009C180E"/>
    <w:rsid w:val="009C2A1B"/>
    <w:rsid w:val="009C2CD3"/>
    <w:rsid w:val="009C310A"/>
    <w:rsid w:val="009C38AD"/>
    <w:rsid w:val="009C3E56"/>
    <w:rsid w:val="009C3FD8"/>
    <w:rsid w:val="009C459A"/>
    <w:rsid w:val="009C4ABB"/>
    <w:rsid w:val="009C55BD"/>
    <w:rsid w:val="009C56AF"/>
    <w:rsid w:val="009C6BEB"/>
    <w:rsid w:val="009C7488"/>
    <w:rsid w:val="009C7E1F"/>
    <w:rsid w:val="009D0034"/>
    <w:rsid w:val="009D0035"/>
    <w:rsid w:val="009D01BF"/>
    <w:rsid w:val="009D2551"/>
    <w:rsid w:val="009D2629"/>
    <w:rsid w:val="009D41D5"/>
    <w:rsid w:val="009D4395"/>
    <w:rsid w:val="009D4DD7"/>
    <w:rsid w:val="009D594D"/>
    <w:rsid w:val="009D5A6F"/>
    <w:rsid w:val="009D5FBF"/>
    <w:rsid w:val="009D603E"/>
    <w:rsid w:val="009D67F1"/>
    <w:rsid w:val="009D7620"/>
    <w:rsid w:val="009D7A51"/>
    <w:rsid w:val="009D7B9B"/>
    <w:rsid w:val="009E017E"/>
    <w:rsid w:val="009E0FF0"/>
    <w:rsid w:val="009E11AF"/>
    <w:rsid w:val="009E1B54"/>
    <w:rsid w:val="009E205F"/>
    <w:rsid w:val="009E2114"/>
    <w:rsid w:val="009E347D"/>
    <w:rsid w:val="009E4382"/>
    <w:rsid w:val="009E4649"/>
    <w:rsid w:val="009E5571"/>
    <w:rsid w:val="009E63FF"/>
    <w:rsid w:val="009E6C2A"/>
    <w:rsid w:val="009E6D45"/>
    <w:rsid w:val="009E719A"/>
    <w:rsid w:val="009E7392"/>
    <w:rsid w:val="009E758B"/>
    <w:rsid w:val="009E786A"/>
    <w:rsid w:val="009E7B84"/>
    <w:rsid w:val="009F0110"/>
    <w:rsid w:val="009F0192"/>
    <w:rsid w:val="009F02B2"/>
    <w:rsid w:val="009F1D60"/>
    <w:rsid w:val="009F2321"/>
    <w:rsid w:val="009F2BA6"/>
    <w:rsid w:val="009F2DA4"/>
    <w:rsid w:val="009F2ED7"/>
    <w:rsid w:val="009F39EF"/>
    <w:rsid w:val="009F4FF4"/>
    <w:rsid w:val="009F54CB"/>
    <w:rsid w:val="009F552C"/>
    <w:rsid w:val="009F6AF6"/>
    <w:rsid w:val="009F727C"/>
    <w:rsid w:val="009F744F"/>
    <w:rsid w:val="009F766B"/>
    <w:rsid w:val="009F7AAD"/>
    <w:rsid w:val="00A00B88"/>
    <w:rsid w:val="00A00D7B"/>
    <w:rsid w:val="00A013E7"/>
    <w:rsid w:val="00A01A4E"/>
    <w:rsid w:val="00A0235F"/>
    <w:rsid w:val="00A023A2"/>
    <w:rsid w:val="00A02F97"/>
    <w:rsid w:val="00A0325D"/>
    <w:rsid w:val="00A0357E"/>
    <w:rsid w:val="00A03639"/>
    <w:rsid w:val="00A038CE"/>
    <w:rsid w:val="00A03CAF"/>
    <w:rsid w:val="00A043B1"/>
    <w:rsid w:val="00A044B1"/>
    <w:rsid w:val="00A054CF"/>
    <w:rsid w:val="00A05BA2"/>
    <w:rsid w:val="00A05D37"/>
    <w:rsid w:val="00A060BB"/>
    <w:rsid w:val="00A06158"/>
    <w:rsid w:val="00A068C1"/>
    <w:rsid w:val="00A06AE7"/>
    <w:rsid w:val="00A06E0D"/>
    <w:rsid w:val="00A06F5C"/>
    <w:rsid w:val="00A06FAC"/>
    <w:rsid w:val="00A07B79"/>
    <w:rsid w:val="00A07DDC"/>
    <w:rsid w:val="00A11178"/>
    <w:rsid w:val="00A130CF"/>
    <w:rsid w:val="00A1478A"/>
    <w:rsid w:val="00A15E2A"/>
    <w:rsid w:val="00A1706C"/>
    <w:rsid w:val="00A179D7"/>
    <w:rsid w:val="00A20C2F"/>
    <w:rsid w:val="00A20CF6"/>
    <w:rsid w:val="00A2242B"/>
    <w:rsid w:val="00A2249D"/>
    <w:rsid w:val="00A23456"/>
    <w:rsid w:val="00A244E0"/>
    <w:rsid w:val="00A24FF1"/>
    <w:rsid w:val="00A25758"/>
    <w:rsid w:val="00A258D8"/>
    <w:rsid w:val="00A25D5D"/>
    <w:rsid w:val="00A25F97"/>
    <w:rsid w:val="00A265C7"/>
    <w:rsid w:val="00A27549"/>
    <w:rsid w:val="00A27784"/>
    <w:rsid w:val="00A27950"/>
    <w:rsid w:val="00A301AB"/>
    <w:rsid w:val="00A307D6"/>
    <w:rsid w:val="00A30975"/>
    <w:rsid w:val="00A30EB1"/>
    <w:rsid w:val="00A31279"/>
    <w:rsid w:val="00A31306"/>
    <w:rsid w:val="00A3235E"/>
    <w:rsid w:val="00A3298A"/>
    <w:rsid w:val="00A32E66"/>
    <w:rsid w:val="00A32FBA"/>
    <w:rsid w:val="00A3316B"/>
    <w:rsid w:val="00A33B43"/>
    <w:rsid w:val="00A33B79"/>
    <w:rsid w:val="00A3459D"/>
    <w:rsid w:val="00A34FF1"/>
    <w:rsid w:val="00A357CF"/>
    <w:rsid w:val="00A35FAA"/>
    <w:rsid w:val="00A3634E"/>
    <w:rsid w:val="00A363BE"/>
    <w:rsid w:val="00A3693E"/>
    <w:rsid w:val="00A3785A"/>
    <w:rsid w:val="00A3792B"/>
    <w:rsid w:val="00A4154D"/>
    <w:rsid w:val="00A41BFA"/>
    <w:rsid w:val="00A41DE0"/>
    <w:rsid w:val="00A42349"/>
    <w:rsid w:val="00A42543"/>
    <w:rsid w:val="00A42BC1"/>
    <w:rsid w:val="00A43806"/>
    <w:rsid w:val="00A443C3"/>
    <w:rsid w:val="00A44881"/>
    <w:rsid w:val="00A44F1E"/>
    <w:rsid w:val="00A45079"/>
    <w:rsid w:val="00A4546D"/>
    <w:rsid w:val="00A454B7"/>
    <w:rsid w:val="00A4567C"/>
    <w:rsid w:val="00A45C8B"/>
    <w:rsid w:val="00A46E7D"/>
    <w:rsid w:val="00A4707A"/>
    <w:rsid w:val="00A470AD"/>
    <w:rsid w:val="00A4724D"/>
    <w:rsid w:val="00A503AF"/>
    <w:rsid w:val="00A508AA"/>
    <w:rsid w:val="00A5117A"/>
    <w:rsid w:val="00A5152C"/>
    <w:rsid w:val="00A519D0"/>
    <w:rsid w:val="00A51C40"/>
    <w:rsid w:val="00A532A3"/>
    <w:rsid w:val="00A53564"/>
    <w:rsid w:val="00A53966"/>
    <w:rsid w:val="00A53BC1"/>
    <w:rsid w:val="00A53C61"/>
    <w:rsid w:val="00A55847"/>
    <w:rsid w:val="00A55EA7"/>
    <w:rsid w:val="00A55F3B"/>
    <w:rsid w:val="00A5662F"/>
    <w:rsid w:val="00A56F56"/>
    <w:rsid w:val="00A56FCE"/>
    <w:rsid w:val="00A578C5"/>
    <w:rsid w:val="00A5792A"/>
    <w:rsid w:val="00A60467"/>
    <w:rsid w:val="00A60715"/>
    <w:rsid w:val="00A60E3E"/>
    <w:rsid w:val="00A60FEB"/>
    <w:rsid w:val="00A615DB"/>
    <w:rsid w:val="00A61629"/>
    <w:rsid w:val="00A6162F"/>
    <w:rsid w:val="00A61B01"/>
    <w:rsid w:val="00A62B80"/>
    <w:rsid w:val="00A62EE4"/>
    <w:rsid w:val="00A631BA"/>
    <w:rsid w:val="00A63789"/>
    <w:rsid w:val="00A63E74"/>
    <w:rsid w:val="00A650C7"/>
    <w:rsid w:val="00A6524B"/>
    <w:rsid w:val="00A65B85"/>
    <w:rsid w:val="00A66169"/>
    <w:rsid w:val="00A666EE"/>
    <w:rsid w:val="00A66B2B"/>
    <w:rsid w:val="00A671E3"/>
    <w:rsid w:val="00A679E0"/>
    <w:rsid w:val="00A70939"/>
    <w:rsid w:val="00A70B6B"/>
    <w:rsid w:val="00A70C95"/>
    <w:rsid w:val="00A70DAF"/>
    <w:rsid w:val="00A712B0"/>
    <w:rsid w:val="00A71A5D"/>
    <w:rsid w:val="00A71DF7"/>
    <w:rsid w:val="00A72401"/>
    <w:rsid w:val="00A72AC2"/>
    <w:rsid w:val="00A72D70"/>
    <w:rsid w:val="00A7384F"/>
    <w:rsid w:val="00A73CED"/>
    <w:rsid w:val="00A7543D"/>
    <w:rsid w:val="00A7577F"/>
    <w:rsid w:val="00A7597F"/>
    <w:rsid w:val="00A76B4E"/>
    <w:rsid w:val="00A77877"/>
    <w:rsid w:val="00A77C3D"/>
    <w:rsid w:val="00A77D59"/>
    <w:rsid w:val="00A80A5F"/>
    <w:rsid w:val="00A81272"/>
    <w:rsid w:val="00A81376"/>
    <w:rsid w:val="00A8137D"/>
    <w:rsid w:val="00A81ADE"/>
    <w:rsid w:val="00A81D4F"/>
    <w:rsid w:val="00A828E2"/>
    <w:rsid w:val="00A83DE1"/>
    <w:rsid w:val="00A83F8D"/>
    <w:rsid w:val="00A848E8"/>
    <w:rsid w:val="00A85399"/>
    <w:rsid w:val="00A85951"/>
    <w:rsid w:val="00A86187"/>
    <w:rsid w:val="00A87A8D"/>
    <w:rsid w:val="00A90174"/>
    <w:rsid w:val="00A9037B"/>
    <w:rsid w:val="00A90540"/>
    <w:rsid w:val="00A905C9"/>
    <w:rsid w:val="00A90BCB"/>
    <w:rsid w:val="00A9113D"/>
    <w:rsid w:val="00A91A16"/>
    <w:rsid w:val="00A9203A"/>
    <w:rsid w:val="00A92295"/>
    <w:rsid w:val="00A925C2"/>
    <w:rsid w:val="00A927CF"/>
    <w:rsid w:val="00A92FA7"/>
    <w:rsid w:val="00A93444"/>
    <w:rsid w:val="00A934F4"/>
    <w:rsid w:val="00A93E8A"/>
    <w:rsid w:val="00A94343"/>
    <w:rsid w:val="00A943E6"/>
    <w:rsid w:val="00A94ACB"/>
    <w:rsid w:val="00A94EF1"/>
    <w:rsid w:val="00A95498"/>
    <w:rsid w:val="00A95563"/>
    <w:rsid w:val="00A9676E"/>
    <w:rsid w:val="00A96803"/>
    <w:rsid w:val="00A97DB1"/>
    <w:rsid w:val="00A97DF9"/>
    <w:rsid w:val="00A97E55"/>
    <w:rsid w:val="00AA00A4"/>
    <w:rsid w:val="00AA0A28"/>
    <w:rsid w:val="00AA0FBD"/>
    <w:rsid w:val="00AA116C"/>
    <w:rsid w:val="00AA1A76"/>
    <w:rsid w:val="00AA1C94"/>
    <w:rsid w:val="00AA1FB5"/>
    <w:rsid w:val="00AA2007"/>
    <w:rsid w:val="00AA26F2"/>
    <w:rsid w:val="00AA2996"/>
    <w:rsid w:val="00AA32A0"/>
    <w:rsid w:val="00AA336D"/>
    <w:rsid w:val="00AA34EF"/>
    <w:rsid w:val="00AA36C3"/>
    <w:rsid w:val="00AA370C"/>
    <w:rsid w:val="00AA39EC"/>
    <w:rsid w:val="00AA3BBB"/>
    <w:rsid w:val="00AA3D67"/>
    <w:rsid w:val="00AA4A28"/>
    <w:rsid w:val="00AA4BF7"/>
    <w:rsid w:val="00AA56E8"/>
    <w:rsid w:val="00AA5A40"/>
    <w:rsid w:val="00AA5CE1"/>
    <w:rsid w:val="00AA6F85"/>
    <w:rsid w:val="00AA705B"/>
    <w:rsid w:val="00AA7552"/>
    <w:rsid w:val="00AA7A0B"/>
    <w:rsid w:val="00AA7CCC"/>
    <w:rsid w:val="00AA7CF8"/>
    <w:rsid w:val="00AB02B8"/>
    <w:rsid w:val="00AB03EF"/>
    <w:rsid w:val="00AB06B4"/>
    <w:rsid w:val="00AB14F2"/>
    <w:rsid w:val="00AB23B1"/>
    <w:rsid w:val="00AB23BE"/>
    <w:rsid w:val="00AB2E45"/>
    <w:rsid w:val="00AB2F39"/>
    <w:rsid w:val="00AB333E"/>
    <w:rsid w:val="00AB35FC"/>
    <w:rsid w:val="00AB37BB"/>
    <w:rsid w:val="00AB38B5"/>
    <w:rsid w:val="00AB44E7"/>
    <w:rsid w:val="00AB4909"/>
    <w:rsid w:val="00AB5169"/>
    <w:rsid w:val="00AB6038"/>
    <w:rsid w:val="00AB653B"/>
    <w:rsid w:val="00AB6956"/>
    <w:rsid w:val="00AB6AE7"/>
    <w:rsid w:val="00ABAB66"/>
    <w:rsid w:val="00AC063A"/>
    <w:rsid w:val="00AC073B"/>
    <w:rsid w:val="00AC0DC1"/>
    <w:rsid w:val="00AC0DE2"/>
    <w:rsid w:val="00AC0E19"/>
    <w:rsid w:val="00AC1932"/>
    <w:rsid w:val="00AC1E1D"/>
    <w:rsid w:val="00AC2339"/>
    <w:rsid w:val="00AC303A"/>
    <w:rsid w:val="00AC37CF"/>
    <w:rsid w:val="00AC3BFC"/>
    <w:rsid w:val="00AC4856"/>
    <w:rsid w:val="00AC4B80"/>
    <w:rsid w:val="00AC4ED1"/>
    <w:rsid w:val="00AC5207"/>
    <w:rsid w:val="00AC59F6"/>
    <w:rsid w:val="00AC6A48"/>
    <w:rsid w:val="00AC6D6B"/>
    <w:rsid w:val="00AC6EB0"/>
    <w:rsid w:val="00AC7380"/>
    <w:rsid w:val="00AC7ED7"/>
    <w:rsid w:val="00AD0215"/>
    <w:rsid w:val="00AD1163"/>
    <w:rsid w:val="00AD20DD"/>
    <w:rsid w:val="00AD20F7"/>
    <w:rsid w:val="00AD2C9A"/>
    <w:rsid w:val="00AD3E4D"/>
    <w:rsid w:val="00AD4027"/>
    <w:rsid w:val="00AD4103"/>
    <w:rsid w:val="00AD4FDD"/>
    <w:rsid w:val="00AD52CE"/>
    <w:rsid w:val="00AD56E3"/>
    <w:rsid w:val="00AD5751"/>
    <w:rsid w:val="00AD5876"/>
    <w:rsid w:val="00AD5C4D"/>
    <w:rsid w:val="00AD5D07"/>
    <w:rsid w:val="00AD621A"/>
    <w:rsid w:val="00AD7502"/>
    <w:rsid w:val="00AD7604"/>
    <w:rsid w:val="00AE03A6"/>
    <w:rsid w:val="00AE05B0"/>
    <w:rsid w:val="00AE097D"/>
    <w:rsid w:val="00AE0BD9"/>
    <w:rsid w:val="00AE102C"/>
    <w:rsid w:val="00AE1F3E"/>
    <w:rsid w:val="00AE2148"/>
    <w:rsid w:val="00AE293C"/>
    <w:rsid w:val="00AE29B4"/>
    <w:rsid w:val="00AE2AD5"/>
    <w:rsid w:val="00AE3588"/>
    <w:rsid w:val="00AE3B26"/>
    <w:rsid w:val="00AE41EE"/>
    <w:rsid w:val="00AE43CC"/>
    <w:rsid w:val="00AE4D0B"/>
    <w:rsid w:val="00AE5462"/>
    <w:rsid w:val="00AE6CF8"/>
    <w:rsid w:val="00AE745D"/>
    <w:rsid w:val="00AE7496"/>
    <w:rsid w:val="00AF0735"/>
    <w:rsid w:val="00AF0A0A"/>
    <w:rsid w:val="00AF1211"/>
    <w:rsid w:val="00AF1ED7"/>
    <w:rsid w:val="00AF203B"/>
    <w:rsid w:val="00AF2499"/>
    <w:rsid w:val="00AF24E7"/>
    <w:rsid w:val="00AF2AAA"/>
    <w:rsid w:val="00AF2E6D"/>
    <w:rsid w:val="00AF2F7A"/>
    <w:rsid w:val="00AF30B9"/>
    <w:rsid w:val="00AF3568"/>
    <w:rsid w:val="00AF36B8"/>
    <w:rsid w:val="00AF3D38"/>
    <w:rsid w:val="00AF4223"/>
    <w:rsid w:val="00AF4B53"/>
    <w:rsid w:val="00AF4C1E"/>
    <w:rsid w:val="00AF4D1D"/>
    <w:rsid w:val="00AF50AE"/>
    <w:rsid w:val="00AF56B7"/>
    <w:rsid w:val="00AF5874"/>
    <w:rsid w:val="00AF6208"/>
    <w:rsid w:val="00AF6779"/>
    <w:rsid w:val="00AF6934"/>
    <w:rsid w:val="00AF6A6D"/>
    <w:rsid w:val="00AF6C76"/>
    <w:rsid w:val="00AF730A"/>
    <w:rsid w:val="00AF77B5"/>
    <w:rsid w:val="00AF7B09"/>
    <w:rsid w:val="00B0065E"/>
    <w:rsid w:val="00B0088F"/>
    <w:rsid w:val="00B01677"/>
    <w:rsid w:val="00B01C2D"/>
    <w:rsid w:val="00B0216D"/>
    <w:rsid w:val="00B0282C"/>
    <w:rsid w:val="00B02927"/>
    <w:rsid w:val="00B02EB8"/>
    <w:rsid w:val="00B03315"/>
    <w:rsid w:val="00B0392B"/>
    <w:rsid w:val="00B03BB5"/>
    <w:rsid w:val="00B04D3F"/>
    <w:rsid w:val="00B04FD6"/>
    <w:rsid w:val="00B058CF"/>
    <w:rsid w:val="00B05C63"/>
    <w:rsid w:val="00B072C6"/>
    <w:rsid w:val="00B07856"/>
    <w:rsid w:val="00B07C99"/>
    <w:rsid w:val="00B07DC2"/>
    <w:rsid w:val="00B1006F"/>
    <w:rsid w:val="00B10095"/>
    <w:rsid w:val="00B10A48"/>
    <w:rsid w:val="00B10F98"/>
    <w:rsid w:val="00B119A9"/>
    <w:rsid w:val="00B12FA0"/>
    <w:rsid w:val="00B12FCE"/>
    <w:rsid w:val="00B13AB1"/>
    <w:rsid w:val="00B14240"/>
    <w:rsid w:val="00B149D2"/>
    <w:rsid w:val="00B15321"/>
    <w:rsid w:val="00B1550A"/>
    <w:rsid w:val="00B15B58"/>
    <w:rsid w:val="00B15BCA"/>
    <w:rsid w:val="00B15E13"/>
    <w:rsid w:val="00B1657B"/>
    <w:rsid w:val="00B16883"/>
    <w:rsid w:val="00B173D2"/>
    <w:rsid w:val="00B1786F"/>
    <w:rsid w:val="00B17A6A"/>
    <w:rsid w:val="00B17AD3"/>
    <w:rsid w:val="00B17E3A"/>
    <w:rsid w:val="00B17F1C"/>
    <w:rsid w:val="00B17FE1"/>
    <w:rsid w:val="00B207DC"/>
    <w:rsid w:val="00B20E4E"/>
    <w:rsid w:val="00B21601"/>
    <w:rsid w:val="00B218D9"/>
    <w:rsid w:val="00B21B05"/>
    <w:rsid w:val="00B22201"/>
    <w:rsid w:val="00B225A0"/>
    <w:rsid w:val="00B22AB7"/>
    <w:rsid w:val="00B234EA"/>
    <w:rsid w:val="00B23824"/>
    <w:rsid w:val="00B245F3"/>
    <w:rsid w:val="00B24CEA"/>
    <w:rsid w:val="00B25CB9"/>
    <w:rsid w:val="00B26650"/>
    <w:rsid w:val="00B26782"/>
    <w:rsid w:val="00B26E75"/>
    <w:rsid w:val="00B27ACF"/>
    <w:rsid w:val="00B27E42"/>
    <w:rsid w:val="00B30319"/>
    <w:rsid w:val="00B30668"/>
    <w:rsid w:val="00B306A3"/>
    <w:rsid w:val="00B31448"/>
    <w:rsid w:val="00B31988"/>
    <w:rsid w:val="00B31E38"/>
    <w:rsid w:val="00B3211C"/>
    <w:rsid w:val="00B32248"/>
    <w:rsid w:val="00B32450"/>
    <w:rsid w:val="00B32FB1"/>
    <w:rsid w:val="00B3397F"/>
    <w:rsid w:val="00B33C7C"/>
    <w:rsid w:val="00B33FE7"/>
    <w:rsid w:val="00B34580"/>
    <w:rsid w:val="00B34BF6"/>
    <w:rsid w:val="00B34ED9"/>
    <w:rsid w:val="00B34FC2"/>
    <w:rsid w:val="00B355C9"/>
    <w:rsid w:val="00B3573E"/>
    <w:rsid w:val="00B35FBC"/>
    <w:rsid w:val="00B37633"/>
    <w:rsid w:val="00B37F3E"/>
    <w:rsid w:val="00B401CA"/>
    <w:rsid w:val="00B4152E"/>
    <w:rsid w:val="00B4293F"/>
    <w:rsid w:val="00B4319F"/>
    <w:rsid w:val="00B43665"/>
    <w:rsid w:val="00B43CB8"/>
    <w:rsid w:val="00B454B2"/>
    <w:rsid w:val="00B4557E"/>
    <w:rsid w:val="00B45760"/>
    <w:rsid w:val="00B4578E"/>
    <w:rsid w:val="00B4706D"/>
    <w:rsid w:val="00B4743B"/>
    <w:rsid w:val="00B476A2"/>
    <w:rsid w:val="00B4797E"/>
    <w:rsid w:val="00B511BB"/>
    <w:rsid w:val="00B513DB"/>
    <w:rsid w:val="00B51424"/>
    <w:rsid w:val="00B52121"/>
    <w:rsid w:val="00B52D84"/>
    <w:rsid w:val="00B5334D"/>
    <w:rsid w:val="00B53B8D"/>
    <w:rsid w:val="00B54532"/>
    <w:rsid w:val="00B549A2"/>
    <w:rsid w:val="00B54F7C"/>
    <w:rsid w:val="00B550AE"/>
    <w:rsid w:val="00B5512F"/>
    <w:rsid w:val="00B55247"/>
    <w:rsid w:val="00B55A66"/>
    <w:rsid w:val="00B55CB0"/>
    <w:rsid w:val="00B56DF4"/>
    <w:rsid w:val="00B56F80"/>
    <w:rsid w:val="00B5788C"/>
    <w:rsid w:val="00B57CD7"/>
    <w:rsid w:val="00B57F23"/>
    <w:rsid w:val="00B60075"/>
    <w:rsid w:val="00B60598"/>
    <w:rsid w:val="00B6059F"/>
    <w:rsid w:val="00B60E47"/>
    <w:rsid w:val="00B61061"/>
    <w:rsid w:val="00B61DBB"/>
    <w:rsid w:val="00B62375"/>
    <w:rsid w:val="00B62735"/>
    <w:rsid w:val="00B62B74"/>
    <w:rsid w:val="00B62DB3"/>
    <w:rsid w:val="00B63128"/>
    <w:rsid w:val="00B63496"/>
    <w:rsid w:val="00B63890"/>
    <w:rsid w:val="00B63A06"/>
    <w:rsid w:val="00B644FA"/>
    <w:rsid w:val="00B65132"/>
    <w:rsid w:val="00B653D4"/>
    <w:rsid w:val="00B65405"/>
    <w:rsid w:val="00B65984"/>
    <w:rsid w:val="00B659D2"/>
    <w:rsid w:val="00B65E76"/>
    <w:rsid w:val="00B6621A"/>
    <w:rsid w:val="00B6662D"/>
    <w:rsid w:val="00B66C8D"/>
    <w:rsid w:val="00B66CD2"/>
    <w:rsid w:val="00B66E99"/>
    <w:rsid w:val="00B67086"/>
    <w:rsid w:val="00B67727"/>
    <w:rsid w:val="00B678A8"/>
    <w:rsid w:val="00B67BF8"/>
    <w:rsid w:val="00B67DE2"/>
    <w:rsid w:val="00B70094"/>
    <w:rsid w:val="00B707D4"/>
    <w:rsid w:val="00B70880"/>
    <w:rsid w:val="00B70BF2"/>
    <w:rsid w:val="00B71591"/>
    <w:rsid w:val="00B7230C"/>
    <w:rsid w:val="00B72958"/>
    <w:rsid w:val="00B72AA7"/>
    <w:rsid w:val="00B72B5A"/>
    <w:rsid w:val="00B72BC4"/>
    <w:rsid w:val="00B72BD7"/>
    <w:rsid w:val="00B72CCD"/>
    <w:rsid w:val="00B73500"/>
    <w:rsid w:val="00B742E1"/>
    <w:rsid w:val="00B7478A"/>
    <w:rsid w:val="00B74807"/>
    <w:rsid w:val="00B7484F"/>
    <w:rsid w:val="00B749D3"/>
    <w:rsid w:val="00B74B15"/>
    <w:rsid w:val="00B74F7A"/>
    <w:rsid w:val="00B75FDA"/>
    <w:rsid w:val="00B76D09"/>
    <w:rsid w:val="00B771E6"/>
    <w:rsid w:val="00B7786B"/>
    <w:rsid w:val="00B77D7D"/>
    <w:rsid w:val="00B77DD9"/>
    <w:rsid w:val="00B803C2"/>
    <w:rsid w:val="00B80479"/>
    <w:rsid w:val="00B809A7"/>
    <w:rsid w:val="00B80C1A"/>
    <w:rsid w:val="00B80F91"/>
    <w:rsid w:val="00B812BE"/>
    <w:rsid w:val="00B815D2"/>
    <w:rsid w:val="00B8171E"/>
    <w:rsid w:val="00B819E0"/>
    <w:rsid w:val="00B81D55"/>
    <w:rsid w:val="00B821CC"/>
    <w:rsid w:val="00B824A2"/>
    <w:rsid w:val="00B8270E"/>
    <w:rsid w:val="00B82771"/>
    <w:rsid w:val="00B82BF9"/>
    <w:rsid w:val="00B82C25"/>
    <w:rsid w:val="00B82E0C"/>
    <w:rsid w:val="00B84018"/>
    <w:rsid w:val="00B84780"/>
    <w:rsid w:val="00B848D0"/>
    <w:rsid w:val="00B84F52"/>
    <w:rsid w:val="00B856FC"/>
    <w:rsid w:val="00B85B9D"/>
    <w:rsid w:val="00B85DC6"/>
    <w:rsid w:val="00B85FD5"/>
    <w:rsid w:val="00B86130"/>
    <w:rsid w:val="00B86B4A"/>
    <w:rsid w:val="00B877BF"/>
    <w:rsid w:val="00B87C04"/>
    <w:rsid w:val="00B90403"/>
    <w:rsid w:val="00B91D4E"/>
    <w:rsid w:val="00B92475"/>
    <w:rsid w:val="00B9252E"/>
    <w:rsid w:val="00B92572"/>
    <w:rsid w:val="00B929D5"/>
    <w:rsid w:val="00B92CF7"/>
    <w:rsid w:val="00B9385B"/>
    <w:rsid w:val="00B93CCC"/>
    <w:rsid w:val="00B94447"/>
    <w:rsid w:val="00B94FD2"/>
    <w:rsid w:val="00B95463"/>
    <w:rsid w:val="00B9605B"/>
    <w:rsid w:val="00B971C7"/>
    <w:rsid w:val="00B97451"/>
    <w:rsid w:val="00B9F5D6"/>
    <w:rsid w:val="00BA09B8"/>
    <w:rsid w:val="00BA0C79"/>
    <w:rsid w:val="00BA0C7F"/>
    <w:rsid w:val="00BA1BDB"/>
    <w:rsid w:val="00BA1E52"/>
    <w:rsid w:val="00BA261F"/>
    <w:rsid w:val="00BA2835"/>
    <w:rsid w:val="00BA3199"/>
    <w:rsid w:val="00BA3207"/>
    <w:rsid w:val="00BA3454"/>
    <w:rsid w:val="00BA3DF7"/>
    <w:rsid w:val="00BA3F88"/>
    <w:rsid w:val="00BA494F"/>
    <w:rsid w:val="00BA49C1"/>
    <w:rsid w:val="00BA4A55"/>
    <w:rsid w:val="00BA4DA4"/>
    <w:rsid w:val="00BA5D3A"/>
    <w:rsid w:val="00BA6763"/>
    <w:rsid w:val="00BA6D36"/>
    <w:rsid w:val="00BA7DEF"/>
    <w:rsid w:val="00BB04D0"/>
    <w:rsid w:val="00BB0586"/>
    <w:rsid w:val="00BB0DEB"/>
    <w:rsid w:val="00BB1097"/>
    <w:rsid w:val="00BB1919"/>
    <w:rsid w:val="00BB2390"/>
    <w:rsid w:val="00BB2480"/>
    <w:rsid w:val="00BB2DAC"/>
    <w:rsid w:val="00BB3054"/>
    <w:rsid w:val="00BB3E54"/>
    <w:rsid w:val="00BB40FE"/>
    <w:rsid w:val="00BB415D"/>
    <w:rsid w:val="00BB481D"/>
    <w:rsid w:val="00BB5415"/>
    <w:rsid w:val="00BB5437"/>
    <w:rsid w:val="00BB5885"/>
    <w:rsid w:val="00BB5B85"/>
    <w:rsid w:val="00BB60E7"/>
    <w:rsid w:val="00BB6269"/>
    <w:rsid w:val="00BB7220"/>
    <w:rsid w:val="00BC0955"/>
    <w:rsid w:val="00BC1135"/>
    <w:rsid w:val="00BC1340"/>
    <w:rsid w:val="00BC281F"/>
    <w:rsid w:val="00BC2C26"/>
    <w:rsid w:val="00BC2E3F"/>
    <w:rsid w:val="00BC3104"/>
    <w:rsid w:val="00BC3CE4"/>
    <w:rsid w:val="00BC3D5E"/>
    <w:rsid w:val="00BC427A"/>
    <w:rsid w:val="00BC4656"/>
    <w:rsid w:val="00BC501B"/>
    <w:rsid w:val="00BC5BA9"/>
    <w:rsid w:val="00BC618E"/>
    <w:rsid w:val="00BC662E"/>
    <w:rsid w:val="00BC67D3"/>
    <w:rsid w:val="00BC7605"/>
    <w:rsid w:val="00BC765F"/>
    <w:rsid w:val="00BC76B1"/>
    <w:rsid w:val="00BC7DF7"/>
    <w:rsid w:val="00BD042E"/>
    <w:rsid w:val="00BD07EF"/>
    <w:rsid w:val="00BD0922"/>
    <w:rsid w:val="00BD0C4C"/>
    <w:rsid w:val="00BD0DB1"/>
    <w:rsid w:val="00BD1450"/>
    <w:rsid w:val="00BD21C9"/>
    <w:rsid w:val="00BD2BC4"/>
    <w:rsid w:val="00BD2F75"/>
    <w:rsid w:val="00BD3AA3"/>
    <w:rsid w:val="00BD3B79"/>
    <w:rsid w:val="00BD3C8E"/>
    <w:rsid w:val="00BD4289"/>
    <w:rsid w:val="00BD50C5"/>
    <w:rsid w:val="00BD5388"/>
    <w:rsid w:val="00BD53E0"/>
    <w:rsid w:val="00BD5D43"/>
    <w:rsid w:val="00BD6091"/>
    <w:rsid w:val="00BD60BE"/>
    <w:rsid w:val="00BD6545"/>
    <w:rsid w:val="00BD7131"/>
    <w:rsid w:val="00BD7E98"/>
    <w:rsid w:val="00BE0FCC"/>
    <w:rsid w:val="00BE1701"/>
    <w:rsid w:val="00BE184C"/>
    <w:rsid w:val="00BE21B1"/>
    <w:rsid w:val="00BE259B"/>
    <w:rsid w:val="00BE25AA"/>
    <w:rsid w:val="00BE3A60"/>
    <w:rsid w:val="00BE41D9"/>
    <w:rsid w:val="00BE4AB8"/>
    <w:rsid w:val="00BE511C"/>
    <w:rsid w:val="00BE54D3"/>
    <w:rsid w:val="00BE59CF"/>
    <w:rsid w:val="00BE6591"/>
    <w:rsid w:val="00BE66B3"/>
    <w:rsid w:val="00BE6BBB"/>
    <w:rsid w:val="00BE6E06"/>
    <w:rsid w:val="00BE74E2"/>
    <w:rsid w:val="00BE7A96"/>
    <w:rsid w:val="00BF0569"/>
    <w:rsid w:val="00BF06A2"/>
    <w:rsid w:val="00BF1032"/>
    <w:rsid w:val="00BF1481"/>
    <w:rsid w:val="00BF1708"/>
    <w:rsid w:val="00BF1F7D"/>
    <w:rsid w:val="00BF24A7"/>
    <w:rsid w:val="00BF2566"/>
    <w:rsid w:val="00BF2B2C"/>
    <w:rsid w:val="00BF325C"/>
    <w:rsid w:val="00BF3380"/>
    <w:rsid w:val="00BF46D9"/>
    <w:rsid w:val="00BF5055"/>
    <w:rsid w:val="00BF570B"/>
    <w:rsid w:val="00BF5938"/>
    <w:rsid w:val="00BF5C5A"/>
    <w:rsid w:val="00BF6155"/>
    <w:rsid w:val="00BF6255"/>
    <w:rsid w:val="00BF6879"/>
    <w:rsid w:val="00BF6DCF"/>
    <w:rsid w:val="00BF6FA2"/>
    <w:rsid w:val="00BF761B"/>
    <w:rsid w:val="00BF77B6"/>
    <w:rsid w:val="00BF7B87"/>
    <w:rsid w:val="00BF7C9F"/>
    <w:rsid w:val="00C00450"/>
    <w:rsid w:val="00C01AAD"/>
    <w:rsid w:val="00C01B77"/>
    <w:rsid w:val="00C01C04"/>
    <w:rsid w:val="00C01E0E"/>
    <w:rsid w:val="00C02156"/>
    <w:rsid w:val="00C0239B"/>
    <w:rsid w:val="00C02E42"/>
    <w:rsid w:val="00C02F9E"/>
    <w:rsid w:val="00C0310C"/>
    <w:rsid w:val="00C03176"/>
    <w:rsid w:val="00C03FA0"/>
    <w:rsid w:val="00C040F8"/>
    <w:rsid w:val="00C05172"/>
    <w:rsid w:val="00C05272"/>
    <w:rsid w:val="00C05C41"/>
    <w:rsid w:val="00C06147"/>
    <w:rsid w:val="00C06B87"/>
    <w:rsid w:val="00C07A22"/>
    <w:rsid w:val="00C07CE6"/>
    <w:rsid w:val="00C100AF"/>
    <w:rsid w:val="00C1014F"/>
    <w:rsid w:val="00C10B31"/>
    <w:rsid w:val="00C11559"/>
    <w:rsid w:val="00C11659"/>
    <w:rsid w:val="00C1165E"/>
    <w:rsid w:val="00C120AB"/>
    <w:rsid w:val="00C1215F"/>
    <w:rsid w:val="00C12A68"/>
    <w:rsid w:val="00C12CE1"/>
    <w:rsid w:val="00C13523"/>
    <w:rsid w:val="00C136DF"/>
    <w:rsid w:val="00C136EB"/>
    <w:rsid w:val="00C142A1"/>
    <w:rsid w:val="00C143FC"/>
    <w:rsid w:val="00C146EC"/>
    <w:rsid w:val="00C14A17"/>
    <w:rsid w:val="00C14ECB"/>
    <w:rsid w:val="00C14FAB"/>
    <w:rsid w:val="00C1529B"/>
    <w:rsid w:val="00C15A60"/>
    <w:rsid w:val="00C1613C"/>
    <w:rsid w:val="00C161A3"/>
    <w:rsid w:val="00C164A9"/>
    <w:rsid w:val="00C16848"/>
    <w:rsid w:val="00C16E52"/>
    <w:rsid w:val="00C1730E"/>
    <w:rsid w:val="00C1765C"/>
    <w:rsid w:val="00C17E4D"/>
    <w:rsid w:val="00C209CB"/>
    <w:rsid w:val="00C22D9B"/>
    <w:rsid w:val="00C23543"/>
    <w:rsid w:val="00C24029"/>
    <w:rsid w:val="00C24952"/>
    <w:rsid w:val="00C2536E"/>
    <w:rsid w:val="00C25D36"/>
    <w:rsid w:val="00C25E0E"/>
    <w:rsid w:val="00C25ECC"/>
    <w:rsid w:val="00C2643E"/>
    <w:rsid w:val="00C268DD"/>
    <w:rsid w:val="00C270CE"/>
    <w:rsid w:val="00C2765B"/>
    <w:rsid w:val="00C27DA4"/>
    <w:rsid w:val="00C27F61"/>
    <w:rsid w:val="00C305C3"/>
    <w:rsid w:val="00C3089A"/>
    <w:rsid w:val="00C31B7C"/>
    <w:rsid w:val="00C31EEC"/>
    <w:rsid w:val="00C329A0"/>
    <w:rsid w:val="00C338AA"/>
    <w:rsid w:val="00C33958"/>
    <w:rsid w:val="00C34F93"/>
    <w:rsid w:val="00C36F9B"/>
    <w:rsid w:val="00C36FAC"/>
    <w:rsid w:val="00C370DF"/>
    <w:rsid w:val="00C3769F"/>
    <w:rsid w:val="00C37D48"/>
    <w:rsid w:val="00C401DF"/>
    <w:rsid w:val="00C40CB3"/>
    <w:rsid w:val="00C40E11"/>
    <w:rsid w:val="00C41059"/>
    <w:rsid w:val="00C4168C"/>
    <w:rsid w:val="00C42149"/>
    <w:rsid w:val="00C42476"/>
    <w:rsid w:val="00C42AFE"/>
    <w:rsid w:val="00C42C99"/>
    <w:rsid w:val="00C4311F"/>
    <w:rsid w:val="00C4342F"/>
    <w:rsid w:val="00C43480"/>
    <w:rsid w:val="00C442A8"/>
    <w:rsid w:val="00C44D21"/>
    <w:rsid w:val="00C44FC6"/>
    <w:rsid w:val="00C45671"/>
    <w:rsid w:val="00C4610F"/>
    <w:rsid w:val="00C46218"/>
    <w:rsid w:val="00C4688B"/>
    <w:rsid w:val="00C46A7D"/>
    <w:rsid w:val="00C47BB9"/>
    <w:rsid w:val="00C47DEF"/>
    <w:rsid w:val="00C51D51"/>
    <w:rsid w:val="00C52B47"/>
    <w:rsid w:val="00C53770"/>
    <w:rsid w:val="00C53830"/>
    <w:rsid w:val="00C539EB"/>
    <w:rsid w:val="00C53A02"/>
    <w:rsid w:val="00C542E6"/>
    <w:rsid w:val="00C546FF"/>
    <w:rsid w:val="00C54C53"/>
    <w:rsid w:val="00C54F8F"/>
    <w:rsid w:val="00C55ED7"/>
    <w:rsid w:val="00C56138"/>
    <w:rsid w:val="00C561FF"/>
    <w:rsid w:val="00C56626"/>
    <w:rsid w:val="00C60D74"/>
    <w:rsid w:val="00C60DDD"/>
    <w:rsid w:val="00C60F24"/>
    <w:rsid w:val="00C619F5"/>
    <w:rsid w:val="00C61A9C"/>
    <w:rsid w:val="00C61C37"/>
    <w:rsid w:val="00C6202C"/>
    <w:rsid w:val="00C620F9"/>
    <w:rsid w:val="00C6234B"/>
    <w:rsid w:val="00C62388"/>
    <w:rsid w:val="00C624E8"/>
    <w:rsid w:val="00C62781"/>
    <w:rsid w:val="00C62921"/>
    <w:rsid w:val="00C62CEE"/>
    <w:rsid w:val="00C632F9"/>
    <w:rsid w:val="00C63345"/>
    <w:rsid w:val="00C63568"/>
    <w:rsid w:val="00C63D09"/>
    <w:rsid w:val="00C6409E"/>
    <w:rsid w:val="00C647D4"/>
    <w:rsid w:val="00C64A40"/>
    <w:rsid w:val="00C64FAD"/>
    <w:rsid w:val="00C6531B"/>
    <w:rsid w:val="00C657BC"/>
    <w:rsid w:val="00C66B18"/>
    <w:rsid w:val="00C6728C"/>
    <w:rsid w:val="00C67497"/>
    <w:rsid w:val="00C67650"/>
    <w:rsid w:val="00C677A8"/>
    <w:rsid w:val="00C67DE0"/>
    <w:rsid w:val="00C700D5"/>
    <w:rsid w:val="00C703E3"/>
    <w:rsid w:val="00C70C86"/>
    <w:rsid w:val="00C71573"/>
    <w:rsid w:val="00C71EDA"/>
    <w:rsid w:val="00C7249E"/>
    <w:rsid w:val="00C729C6"/>
    <w:rsid w:val="00C72AF2"/>
    <w:rsid w:val="00C733BB"/>
    <w:rsid w:val="00C7358E"/>
    <w:rsid w:val="00C74B55"/>
    <w:rsid w:val="00C753CD"/>
    <w:rsid w:val="00C7573C"/>
    <w:rsid w:val="00C76C4E"/>
    <w:rsid w:val="00C76CBB"/>
    <w:rsid w:val="00C774BE"/>
    <w:rsid w:val="00C775BF"/>
    <w:rsid w:val="00C77806"/>
    <w:rsid w:val="00C77DD9"/>
    <w:rsid w:val="00C77E21"/>
    <w:rsid w:val="00C80594"/>
    <w:rsid w:val="00C807C7"/>
    <w:rsid w:val="00C81241"/>
    <w:rsid w:val="00C81847"/>
    <w:rsid w:val="00C823A1"/>
    <w:rsid w:val="00C82815"/>
    <w:rsid w:val="00C82A83"/>
    <w:rsid w:val="00C82B2A"/>
    <w:rsid w:val="00C82BA2"/>
    <w:rsid w:val="00C83A52"/>
    <w:rsid w:val="00C83AEC"/>
    <w:rsid w:val="00C8456B"/>
    <w:rsid w:val="00C85C8D"/>
    <w:rsid w:val="00C86B85"/>
    <w:rsid w:val="00C8757B"/>
    <w:rsid w:val="00C918BD"/>
    <w:rsid w:val="00C91CC7"/>
    <w:rsid w:val="00C921CE"/>
    <w:rsid w:val="00C94122"/>
    <w:rsid w:val="00C9454F"/>
    <w:rsid w:val="00C94CD6"/>
    <w:rsid w:val="00C9520B"/>
    <w:rsid w:val="00C95214"/>
    <w:rsid w:val="00C95F4A"/>
    <w:rsid w:val="00C95FD0"/>
    <w:rsid w:val="00C967F3"/>
    <w:rsid w:val="00C96B2A"/>
    <w:rsid w:val="00C96B62"/>
    <w:rsid w:val="00C96D5D"/>
    <w:rsid w:val="00C972C4"/>
    <w:rsid w:val="00C9794D"/>
    <w:rsid w:val="00C979BA"/>
    <w:rsid w:val="00CA031B"/>
    <w:rsid w:val="00CA03A4"/>
    <w:rsid w:val="00CA06BC"/>
    <w:rsid w:val="00CA104C"/>
    <w:rsid w:val="00CA19ED"/>
    <w:rsid w:val="00CA1BAC"/>
    <w:rsid w:val="00CA3030"/>
    <w:rsid w:val="00CA3731"/>
    <w:rsid w:val="00CA374A"/>
    <w:rsid w:val="00CA37B0"/>
    <w:rsid w:val="00CA4DDF"/>
    <w:rsid w:val="00CA4F7A"/>
    <w:rsid w:val="00CA5DC4"/>
    <w:rsid w:val="00CA66E1"/>
    <w:rsid w:val="00CA6B7C"/>
    <w:rsid w:val="00CA6CDD"/>
    <w:rsid w:val="00CA71CE"/>
    <w:rsid w:val="00CA737A"/>
    <w:rsid w:val="00CB0D09"/>
    <w:rsid w:val="00CB0E0B"/>
    <w:rsid w:val="00CB1FAF"/>
    <w:rsid w:val="00CB2598"/>
    <w:rsid w:val="00CB2A0B"/>
    <w:rsid w:val="00CB3DB5"/>
    <w:rsid w:val="00CB4314"/>
    <w:rsid w:val="00CB44C1"/>
    <w:rsid w:val="00CB4A18"/>
    <w:rsid w:val="00CB4E62"/>
    <w:rsid w:val="00CB50C6"/>
    <w:rsid w:val="00CB5A8A"/>
    <w:rsid w:val="00CB6534"/>
    <w:rsid w:val="00CB6B0D"/>
    <w:rsid w:val="00CB7522"/>
    <w:rsid w:val="00CB76DF"/>
    <w:rsid w:val="00CB7750"/>
    <w:rsid w:val="00CC000A"/>
    <w:rsid w:val="00CC0402"/>
    <w:rsid w:val="00CC041F"/>
    <w:rsid w:val="00CC0720"/>
    <w:rsid w:val="00CC0F70"/>
    <w:rsid w:val="00CC234C"/>
    <w:rsid w:val="00CC28A0"/>
    <w:rsid w:val="00CC28B3"/>
    <w:rsid w:val="00CC28C3"/>
    <w:rsid w:val="00CC3363"/>
    <w:rsid w:val="00CC4636"/>
    <w:rsid w:val="00CC5055"/>
    <w:rsid w:val="00CC66CF"/>
    <w:rsid w:val="00CC744F"/>
    <w:rsid w:val="00CD03C0"/>
    <w:rsid w:val="00CD0450"/>
    <w:rsid w:val="00CD0A34"/>
    <w:rsid w:val="00CD0BAF"/>
    <w:rsid w:val="00CD0E5E"/>
    <w:rsid w:val="00CD1AF2"/>
    <w:rsid w:val="00CD1CA9"/>
    <w:rsid w:val="00CD1E13"/>
    <w:rsid w:val="00CD29AD"/>
    <w:rsid w:val="00CD2EE1"/>
    <w:rsid w:val="00CD3858"/>
    <w:rsid w:val="00CD3B10"/>
    <w:rsid w:val="00CD3B2B"/>
    <w:rsid w:val="00CD50B4"/>
    <w:rsid w:val="00CD5226"/>
    <w:rsid w:val="00CD5250"/>
    <w:rsid w:val="00CD5650"/>
    <w:rsid w:val="00CD6175"/>
    <w:rsid w:val="00CD6B07"/>
    <w:rsid w:val="00CD6BA5"/>
    <w:rsid w:val="00CD7411"/>
    <w:rsid w:val="00CD76EF"/>
    <w:rsid w:val="00CD7B36"/>
    <w:rsid w:val="00CE0370"/>
    <w:rsid w:val="00CE03F8"/>
    <w:rsid w:val="00CE13BB"/>
    <w:rsid w:val="00CE153F"/>
    <w:rsid w:val="00CE1ADF"/>
    <w:rsid w:val="00CE1AF5"/>
    <w:rsid w:val="00CE23E6"/>
    <w:rsid w:val="00CE2853"/>
    <w:rsid w:val="00CE3929"/>
    <w:rsid w:val="00CE3E0F"/>
    <w:rsid w:val="00CE44D1"/>
    <w:rsid w:val="00CE5160"/>
    <w:rsid w:val="00CE5370"/>
    <w:rsid w:val="00CE5FED"/>
    <w:rsid w:val="00CE66FD"/>
    <w:rsid w:val="00CE75AA"/>
    <w:rsid w:val="00CE7FBE"/>
    <w:rsid w:val="00CF00A9"/>
    <w:rsid w:val="00CF013C"/>
    <w:rsid w:val="00CF0EB9"/>
    <w:rsid w:val="00CF15DD"/>
    <w:rsid w:val="00CF268A"/>
    <w:rsid w:val="00CF2D54"/>
    <w:rsid w:val="00CF2DF1"/>
    <w:rsid w:val="00CF3569"/>
    <w:rsid w:val="00CF3794"/>
    <w:rsid w:val="00CF419F"/>
    <w:rsid w:val="00CF607D"/>
    <w:rsid w:val="00CF74F9"/>
    <w:rsid w:val="00CF7843"/>
    <w:rsid w:val="00D002DF"/>
    <w:rsid w:val="00D00723"/>
    <w:rsid w:val="00D00AD6"/>
    <w:rsid w:val="00D00B2D"/>
    <w:rsid w:val="00D00D2E"/>
    <w:rsid w:val="00D01386"/>
    <w:rsid w:val="00D01440"/>
    <w:rsid w:val="00D016D4"/>
    <w:rsid w:val="00D021DE"/>
    <w:rsid w:val="00D02637"/>
    <w:rsid w:val="00D02D80"/>
    <w:rsid w:val="00D03B31"/>
    <w:rsid w:val="00D040D9"/>
    <w:rsid w:val="00D04EBE"/>
    <w:rsid w:val="00D051BB"/>
    <w:rsid w:val="00D0571E"/>
    <w:rsid w:val="00D057A7"/>
    <w:rsid w:val="00D05893"/>
    <w:rsid w:val="00D07606"/>
    <w:rsid w:val="00D0771B"/>
    <w:rsid w:val="00D07940"/>
    <w:rsid w:val="00D10AEA"/>
    <w:rsid w:val="00D10E43"/>
    <w:rsid w:val="00D120E8"/>
    <w:rsid w:val="00D1241C"/>
    <w:rsid w:val="00D12802"/>
    <w:rsid w:val="00D1337E"/>
    <w:rsid w:val="00D1395A"/>
    <w:rsid w:val="00D144EC"/>
    <w:rsid w:val="00D14BF0"/>
    <w:rsid w:val="00D14FC4"/>
    <w:rsid w:val="00D15DA7"/>
    <w:rsid w:val="00D160AB"/>
    <w:rsid w:val="00D161C9"/>
    <w:rsid w:val="00D1621C"/>
    <w:rsid w:val="00D16290"/>
    <w:rsid w:val="00D164C4"/>
    <w:rsid w:val="00D16EAA"/>
    <w:rsid w:val="00D2076A"/>
    <w:rsid w:val="00D207DD"/>
    <w:rsid w:val="00D20B7D"/>
    <w:rsid w:val="00D22473"/>
    <w:rsid w:val="00D225CE"/>
    <w:rsid w:val="00D22623"/>
    <w:rsid w:val="00D2294B"/>
    <w:rsid w:val="00D22D6C"/>
    <w:rsid w:val="00D232E1"/>
    <w:rsid w:val="00D23475"/>
    <w:rsid w:val="00D2396D"/>
    <w:rsid w:val="00D239D5"/>
    <w:rsid w:val="00D23F8C"/>
    <w:rsid w:val="00D24976"/>
    <w:rsid w:val="00D261FF"/>
    <w:rsid w:val="00D26657"/>
    <w:rsid w:val="00D272E9"/>
    <w:rsid w:val="00D27499"/>
    <w:rsid w:val="00D27E53"/>
    <w:rsid w:val="00D30024"/>
    <w:rsid w:val="00D30116"/>
    <w:rsid w:val="00D30538"/>
    <w:rsid w:val="00D3066D"/>
    <w:rsid w:val="00D30785"/>
    <w:rsid w:val="00D31106"/>
    <w:rsid w:val="00D31335"/>
    <w:rsid w:val="00D31446"/>
    <w:rsid w:val="00D3170E"/>
    <w:rsid w:val="00D31EAF"/>
    <w:rsid w:val="00D32249"/>
    <w:rsid w:val="00D32C2F"/>
    <w:rsid w:val="00D32F3A"/>
    <w:rsid w:val="00D33B99"/>
    <w:rsid w:val="00D33CEC"/>
    <w:rsid w:val="00D33F93"/>
    <w:rsid w:val="00D344F5"/>
    <w:rsid w:val="00D34613"/>
    <w:rsid w:val="00D3495D"/>
    <w:rsid w:val="00D34EE6"/>
    <w:rsid w:val="00D360F5"/>
    <w:rsid w:val="00D36A06"/>
    <w:rsid w:val="00D37385"/>
    <w:rsid w:val="00D373AF"/>
    <w:rsid w:val="00D37411"/>
    <w:rsid w:val="00D379A4"/>
    <w:rsid w:val="00D40299"/>
    <w:rsid w:val="00D403BD"/>
    <w:rsid w:val="00D407D5"/>
    <w:rsid w:val="00D40F80"/>
    <w:rsid w:val="00D41456"/>
    <w:rsid w:val="00D416F5"/>
    <w:rsid w:val="00D41A85"/>
    <w:rsid w:val="00D4248F"/>
    <w:rsid w:val="00D42BD1"/>
    <w:rsid w:val="00D42D82"/>
    <w:rsid w:val="00D469A5"/>
    <w:rsid w:val="00D46F55"/>
    <w:rsid w:val="00D4731D"/>
    <w:rsid w:val="00D477AC"/>
    <w:rsid w:val="00D47B0E"/>
    <w:rsid w:val="00D47F7B"/>
    <w:rsid w:val="00D503D4"/>
    <w:rsid w:val="00D50B60"/>
    <w:rsid w:val="00D5122E"/>
    <w:rsid w:val="00D52619"/>
    <w:rsid w:val="00D533C3"/>
    <w:rsid w:val="00D53521"/>
    <w:rsid w:val="00D541BB"/>
    <w:rsid w:val="00D54372"/>
    <w:rsid w:val="00D54701"/>
    <w:rsid w:val="00D547E6"/>
    <w:rsid w:val="00D55C0D"/>
    <w:rsid w:val="00D55CAA"/>
    <w:rsid w:val="00D55EE0"/>
    <w:rsid w:val="00D56435"/>
    <w:rsid w:val="00D56F81"/>
    <w:rsid w:val="00D579A4"/>
    <w:rsid w:val="00D57D5B"/>
    <w:rsid w:val="00D60412"/>
    <w:rsid w:val="00D61266"/>
    <w:rsid w:val="00D61587"/>
    <w:rsid w:val="00D6250F"/>
    <w:rsid w:val="00D6290F"/>
    <w:rsid w:val="00D6316D"/>
    <w:rsid w:val="00D63365"/>
    <w:rsid w:val="00D6357E"/>
    <w:rsid w:val="00D638C5"/>
    <w:rsid w:val="00D638FC"/>
    <w:rsid w:val="00D64074"/>
    <w:rsid w:val="00D6457A"/>
    <w:rsid w:val="00D64912"/>
    <w:rsid w:val="00D64D6E"/>
    <w:rsid w:val="00D64ED2"/>
    <w:rsid w:val="00D652CA"/>
    <w:rsid w:val="00D655CA"/>
    <w:rsid w:val="00D6581A"/>
    <w:rsid w:val="00D658E8"/>
    <w:rsid w:val="00D65A65"/>
    <w:rsid w:val="00D65DD5"/>
    <w:rsid w:val="00D65FD6"/>
    <w:rsid w:val="00D66345"/>
    <w:rsid w:val="00D6666F"/>
    <w:rsid w:val="00D66A23"/>
    <w:rsid w:val="00D66D72"/>
    <w:rsid w:val="00D6767B"/>
    <w:rsid w:val="00D6792B"/>
    <w:rsid w:val="00D67AAD"/>
    <w:rsid w:val="00D67DB4"/>
    <w:rsid w:val="00D703F4"/>
    <w:rsid w:val="00D708D4"/>
    <w:rsid w:val="00D71364"/>
    <w:rsid w:val="00D71F19"/>
    <w:rsid w:val="00D72808"/>
    <w:rsid w:val="00D72D75"/>
    <w:rsid w:val="00D72E36"/>
    <w:rsid w:val="00D7307E"/>
    <w:rsid w:val="00D732BC"/>
    <w:rsid w:val="00D7374C"/>
    <w:rsid w:val="00D73B7A"/>
    <w:rsid w:val="00D73C59"/>
    <w:rsid w:val="00D74460"/>
    <w:rsid w:val="00D74881"/>
    <w:rsid w:val="00D75297"/>
    <w:rsid w:val="00D7581B"/>
    <w:rsid w:val="00D75DCF"/>
    <w:rsid w:val="00D75E51"/>
    <w:rsid w:val="00D760AC"/>
    <w:rsid w:val="00D7620A"/>
    <w:rsid w:val="00D77CE0"/>
    <w:rsid w:val="00D8113C"/>
    <w:rsid w:val="00D81376"/>
    <w:rsid w:val="00D81AE4"/>
    <w:rsid w:val="00D81D2E"/>
    <w:rsid w:val="00D826DA"/>
    <w:rsid w:val="00D82849"/>
    <w:rsid w:val="00D82BBC"/>
    <w:rsid w:val="00D8352B"/>
    <w:rsid w:val="00D836D1"/>
    <w:rsid w:val="00D853C2"/>
    <w:rsid w:val="00D85845"/>
    <w:rsid w:val="00D86634"/>
    <w:rsid w:val="00D8692D"/>
    <w:rsid w:val="00D877F5"/>
    <w:rsid w:val="00D87ACF"/>
    <w:rsid w:val="00D905DB"/>
    <w:rsid w:val="00D90F5B"/>
    <w:rsid w:val="00D916F7"/>
    <w:rsid w:val="00D9189A"/>
    <w:rsid w:val="00D91AF2"/>
    <w:rsid w:val="00D923F1"/>
    <w:rsid w:val="00D9269B"/>
    <w:rsid w:val="00D93849"/>
    <w:rsid w:val="00D93D51"/>
    <w:rsid w:val="00D946AA"/>
    <w:rsid w:val="00D94AC6"/>
    <w:rsid w:val="00D94EBD"/>
    <w:rsid w:val="00D95692"/>
    <w:rsid w:val="00D957FF"/>
    <w:rsid w:val="00D95E99"/>
    <w:rsid w:val="00D96315"/>
    <w:rsid w:val="00D966DC"/>
    <w:rsid w:val="00D96AB8"/>
    <w:rsid w:val="00D97F28"/>
    <w:rsid w:val="00DA0331"/>
    <w:rsid w:val="00DA073D"/>
    <w:rsid w:val="00DA0B45"/>
    <w:rsid w:val="00DA1349"/>
    <w:rsid w:val="00DA1F28"/>
    <w:rsid w:val="00DA21B5"/>
    <w:rsid w:val="00DA2584"/>
    <w:rsid w:val="00DA2843"/>
    <w:rsid w:val="00DA2BB5"/>
    <w:rsid w:val="00DA33D8"/>
    <w:rsid w:val="00DA35A1"/>
    <w:rsid w:val="00DA3CAB"/>
    <w:rsid w:val="00DA4232"/>
    <w:rsid w:val="00DA459B"/>
    <w:rsid w:val="00DA4869"/>
    <w:rsid w:val="00DA4BF8"/>
    <w:rsid w:val="00DA4E0A"/>
    <w:rsid w:val="00DA52EB"/>
    <w:rsid w:val="00DA6B14"/>
    <w:rsid w:val="00DA6CD6"/>
    <w:rsid w:val="00DA6D72"/>
    <w:rsid w:val="00DA7336"/>
    <w:rsid w:val="00DA75F2"/>
    <w:rsid w:val="00DB005B"/>
    <w:rsid w:val="00DB0E39"/>
    <w:rsid w:val="00DB10B9"/>
    <w:rsid w:val="00DB1966"/>
    <w:rsid w:val="00DB25C1"/>
    <w:rsid w:val="00DB2641"/>
    <w:rsid w:val="00DB3113"/>
    <w:rsid w:val="00DB3D50"/>
    <w:rsid w:val="00DB3FB4"/>
    <w:rsid w:val="00DB4719"/>
    <w:rsid w:val="00DB512E"/>
    <w:rsid w:val="00DB5243"/>
    <w:rsid w:val="00DB7C29"/>
    <w:rsid w:val="00DC01A3"/>
    <w:rsid w:val="00DC01F2"/>
    <w:rsid w:val="00DC05BD"/>
    <w:rsid w:val="00DC07D9"/>
    <w:rsid w:val="00DC15CF"/>
    <w:rsid w:val="00DC16D0"/>
    <w:rsid w:val="00DC16EB"/>
    <w:rsid w:val="00DC1D60"/>
    <w:rsid w:val="00DC2124"/>
    <w:rsid w:val="00DC2667"/>
    <w:rsid w:val="00DC2841"/>
    <w:rsid w:val="00DC3655"/>
    <w:rsid w:val="00DC4344"/>
    <w:rsid w:val="00DC451F"/>
    <w:rsid w:val="00DC4E4F"/>
    <w:rsid w:val="00DC54B0"/>
    <w:rsid w:val="00DC5625"/>
    <w:rsid w:val="00DC5748"/>
    <w:rsid w:val="00DC57FD"/>
    <w:rsid w:val="00DC5882"/>
    <w:rsid w:val="00DC5B7D"/>
    <w:rsid w:val="00DC5C9F"/>
    <w:rsid w:val="00DC5D41"/>
    <w:rsid w:val="00DC6A48"/>
    <w:rsid w:val="00DC6C3E"/>
    <w:rsid w:val="00DC724D"/>
    <w:rsid w:val="00DD17FA"/>
    <w:rsid w:val="00DD187E"/>
    <w:rsid w:val="00DD1C04"/>
    <w:rsid w:val="00DD1C1D"/>
    <w:rsid w:val="00DD32A8"/>
    <w:rsid w:val="00DD33BB"/>
    <w:rsid w:val="00DD38E7"/>
    <w:rsid w:val="00DD3B68"/>
    <w:rsid w:val="00DD5450"/>
    <w:rsid w:val="00DD59BA"/>
    <w:rsid w:val="00DD5CC1"/>
    <w:rsid w:val="00DD5E55"/>
    <w:rsid w:val="00DD5E86"/>
    <w:rsid w:val="00DD6392"/>
    <w:rsid w:val="00DD727A"/>
    <w:rsid w:val="00DD794A"/>
    <w:rsid w:val="00DD7CEF"/>
    <w:rsid w:val="00DD7E00"/>
    <w:rsid w:val="00DE0020"/>
    <w:rsid w:val="00DE00B7"/>
    <w:rsid w:val="00DE0537"/>
    <w:rsid w:val="00DE07CE"/>
    <w:rsid w:val="00DE0A5A"/>
    <w:rsid w:val="00DE0AB7"/>
    <w:rsid w:val="00DE0D02"/>
    <w:rsid w:val="00DE0E5B"/>
    <w:rsid w:val="00DE1AE0"/>
    <w:rsid w:val="00DE1CDD"/>
    <w:rsid w:val="00DE2195"/>
    <w:rsid w:val="00DE2406"/>
    <w:rsid w:val="00DE2A0A"/>
    <w:rsid w:val="00DE3102"/>
    <w:rsid w:val="00DE3557"/>
    <w:rsid w:val="00DE50C0"/>
    <w:rsid w:val="00DE5482"/>
    <w:rsid w:val="00DE5E09"/>
    <w:rsid w:val="00DE676D"/>
    <w:rsid w:val="00DE6996"/>
    <w:rsid w:val="00DE7632"/>
    <w:rsid w:val="00DF0A40"/>
    <w:rsid w:val="00DF29D3"/>
    <w:rsid w:val="00DF3EDC"/>
    <w:rsid w:val="00DF4E56"/>
    <w:rsid w:val="00DF4FAE"/>
    <w:rsid w:val="00DF5ABE"/>
    <w:rsid w:val="00DF5AED"/>
    <w:rsid w:val="00DF5CA5"/>
    <w:rsid w:val="00DF68DB"/>
    <w:rsid w:val="00DF7169"/>
    <w:rsid w:val="00E0032E"/>
    <w:rsid w:val="00E00C99"/>
    <w:rsid w:val="00E0205C"/>
    <w:rsid w:val="00E0299F"/>
    <w:rsid w:val="00E029E5"/>
    <w:rsid w:val="00E02B0E"/>
    <w:rsid w:val="00E031CB"/>
    <w:rsid w:val="00E032C8"/>
    <w:rsid w:val="00E044B5"/>
    <w:rsid w:val="00E04869"/>
    <w:rsid w:val="00E048A9"/>
    <w:rsid w:val="00E049D3"/>
    <w:rsid w:val="00E04E89"/>
    <w:rsid w:val="00E05007"/>
    <w:rsid w:val="00E0542C"/>
    <w:rsid w:val="00E06E33"/>
    <w:rsid w:val="00E07108"/>
    <w:rsid w:val="00E07233"/>
    <w:rsid w:val="00E074E2"/>
    <w:rsid w:val="00E078C9"/>
    <w:rsid w:val="00E07921"/>
    <w:rsid w:val="00E07BFB"/>
    <w:rsid w:val="00E10736"/>
    <w:rsid w:val="00E10EB9"/>
    <w:rsid w:val="00E122EC"/>
    <w:rsid w:val="00E12317"/>
    <w:rsid w:val="00E12736"/>
    <w:rsid w:val="00E128BC"/>
    <w:rsid w:val="00E12E60"/>
    <w:rsid w:val="00E13F66"/>
    <w:rsid w:val="00E142FF"/>
    <w:rsid w:val="00E14562"/>
    <w:rsid w:val="00E14658"/>
    <w:rsid w:val="00E14746"/>
    <w:rsid w:val="00E14F9E"/>
    <w:rsid w:val="00E1517E"/>
    <w:rsid w:val="00E15631"/>
    <w:rsid w:val="00E158D5"/>
    <w:rsid w:val="00E160D8"/>
    <w:rsid w:val="00E162B3"/>
    <w:rsid w:val="00E16F07"/>
    <w:rsid w:val="00E17321"/>
    <w:rsid w:val="00E176E5"/>
    <w:rsid w:val="00E177E1"/>
    <w:rsid w:val="00E179CC"/>
    <w:rsid w:val="00E17CBB"/>
    <w:rsid w:val="00E17E01"/>
    <w:rsid w:val="00E20DFE"/>
    <w:rsid w:val="00E21678"/>
    <w:rsid w:val="00E21F61"/>
    <w:rsid w:val="00E22188"/>
    <w:rsid w:val="00E23D2A"/>
    <w:rsid w:val="00E2404F"/>
    <w:rsid w:val="00E24181"/>
    <w:rsid w:val="00E2479B"/>
    <w:rsid w:val="00E24CD2"/>
    <w:rsid w:val="00E253C0"/>
    <w:rsid w:val="00E25500"/>
    <w:rsid w:val="00E25519"/>
    <w:rsid w:val="00E2567D"/>
    <w:rsid w:val="00E25F44"/>
    <w:rsid w:val="00E265AC"/>
    <w:rsid w:val="00E26C42"/>
    <w:rsid w:val="00E27F31"/>
    <w:rsid w:val="00E305D1"/>
    <w:rsid w:val="00E30EE5"/>
    <w:rsid w:val="00E31341"/>
    <w:rsid w:val="00E314A8"/>
    <w:rsid w:val="00E32529"/>
    <w:rsid w:val="00E326DB"/>
    <w:rsid w:val="00E3293E"/>
    <w:rsid w:val="00E329A5"/>
    <w:rsid w:val="00E332D2"/>
    <w:rsid w:val="00E341F1"/>
    <w:rsid w:val="00E3460D"/>
    <w:rsid w:val="00E34AFD"/>
    <w:rsid w:val="00E354B5"/>
    <w:rsid w:val="00E35BF1"/>
    <w:rsid w:val="00E360DB"/>
    <w:rsid w:val="00E36247"/>
    <w:rsid w:val="00E362F1"/>
    <w:rsid w:val="00E36871"/>
    <w:rsid w:val="00E36BA4"/>
    <w:rsid w:val="00E36EF2"/>
    <w:rsid w:val="00E37519"/>
    <w:rsid w:val="00E40141"/>
    <w:rsid w:val="00E40191"/>
    <w:rsid w:val="00E41B0A"/>
    <w:rsid w:val="00E41FD1"/>
    <w:rsid w:val="00E4324B"/>
    <w:rsid w:val="00E436E6"/>
    <w:rsid w:val="00E44EC6"/>
    <w:rsid w:val="00E44FE8"/>
    <w:rsid w:val="00E45513"/>
    <w:rsid w:val="00E45B7D"/>
    <w:rsid w:val="00E46096"/>
    <w:rsid w:val="00E461A5"/>
    <w:rsid w:val="00E46F91"/>
    <w:rsid w:val="00E47141"/>
    <w:rsid w:val="00E50E6A"/>
    <w:rsid w:val="00E50F91"/>
    <w:rsid w:val="00E50FE5"/>
    <w:rsid w:val="00E5153B"/>
    <w:rsid w:val="00E516D6"/>
    <w:rsid w:val="00E52691"/>
    <w:rsid w:val="00E53406"/>
    <w:rsid w:val="00E53665"/>
    <w:rsid w:val="00E53EDE"/>
    <w:rsid w:val="00E53FEA"/>
    <w:rsid w:val="00E567B2"/>
    <w:rsid w:val="00E56F8E"/>
    <w:rsid w:val="00E56F93"/>
    <w:rsid w:val="00E60521"/>
    <w:rsid w:val="00E60761"/>
    <w:rsid w:val="00E60A12"/>
    <w:rsid w:val="00E61082"/>
    <w:rsid w:val="00E61199"/>
    <w:rsid w:val="00E61EC1"/>
    <w:rsid w:val="00E628E5"/>
    <w:rsid w:val="00E6611B"/>
    <w:rsid w:val="00E67BFA"/>
    <w:rsid w:val="00E7054D"/>
    <w:rsid w:val="00E705A1"/>
    <w:rsid w:val="00E7155D"/>
    <w:rsid w:val="00E71595"/>
    <w:rsid w:val="00E71749"/>
    <w:rsid w:val="00E71B85"/>
    <w:rsid w:val="00E71CCB"/>
    <w:rsid w:val="00E71D51"/>
    <w:rsid w:val="00E731C0"/>
    <w:rsid w:val="00E735E2"/>
    <w:rsid w:val="00E73707"/>
    <w:rsid w:val="00E73B38"/>
    <w:rsid w:val="00E744CA"/>
    <w:rsid w:val="00E7453A"/>
    <w:rsid w:val="00E7470D"/>
    <w:rsid w:val="00E75D52"/>
    <w:rsid w:val="00E76AA9"/>
    <w:rsid w:val="00E77052"/>
    <w:rsid w:val="00E804C6"/>
    <w:rsid w:val="00E80679"/>
    <w:rsid w:val="00E80CFC"/>
    <w:rsid w:val="00E816F2"/>
    <w:rsid w:val="00E81934"/>
    <w:rsid w:val="00E81F5E"/>
    <w:rsid w:val="00E824A2"/>
    <w:rsid w:val="00E824DD"/>
    <w:rsid w:val="00E82BAB"/>
    <w:rsid w:val="00E82C8F"/>
    <w:rsid w:val="00E82EBF"/>
    <w:rsid w:val="00E8315B"/>
    <w:rsid w:val="00E8376C"/>
    <w:rsid w:val="00E839A1"/>
    <w:rsid w:val="00E84AA5"/>
    <w:rsid w:val="00E84BB1"/>
    <w:rsid w:val="00E8593A"/>
    <w:rsid w:val="00E85A73"/>
    <w:rsid w:val="00E85FA6"/>
    <w:rsid w:val="00E85FAE"/>
    <w:rsid w:val="00E86A52"/>
    <w:rsid w:val="00E872DB"/>
    <w:rsid w:val="00E901FF"/>
    <w:rsid w:val="00E9138D"/>
    <w:rsid w:val="00E914E6"/>
    <w:rsid w:val="00E9153D"/>
    <w:rsid w:val="00E922C3"/>
    <w:rsid w:val="00E92AB3"/>
    <w:rsid w:val="00E92ABF"/>
    <w:rsid w:val="00E92EB2"/>
    <w:rsid w:val="00E9329E"/>
    <w:rsid w:val="00E9362B"/>
    <w:rsid w:val="00E936BC"/>
    <w:rsid w:val="00E93DA6"/>
    <w:rsid w:val="00E9429F"/>
    <w:rsid w:val="00E945EE"/>
    <w:rsid w:val="00E947CA"/>
    <w:rsid w:val="00E95858"/>
    <w:rsid w:val="00E9590B"/>
    <w:rsid w:val="00E95A1E"/>
    <w:rsid w:val="00E95EBB"/>
    <w:rsid w:val="00E96AFD"/>
    <w:rsid w:val="00E971E3"/>
    <w:rsid w:val="00E97259"/>
    <w:rsid w:val="00E9760B"/>
    <w:rsid w:val="00E97CA6"/>
    <w:rsid w:val="00EA00E6"/>
    <w:rsid w:val="00EA07BF"/>
    <w:rsid w:val="00EA0908"/>
    <w:rsid w:val="00EA111F"/>
    <w:rsid w:val="00EA1494"/>
    <w:rsid w:val="00EA1F05"/>
    <w:rsid w:val="00EA2053"/>
    <w:rsid w:val="00EA2780"/>
    <w:rsid w:val="00EA3304"/>
    <w:rsid w:val="00EA37C0"/>
    <w:rsid w:val="00EA3F01"/>
    <w:rsid w:val="00EA43C3"/>
    <w:rsid w:val="00EA43E2"/>
    <w:rsid w:val="00EA48BD"/>
    <w:rsid w:val="00EA5442"/>
    <w:rsid w:val="00EA6442"/>
    <w:rsid w:val="00EA6845"/>
    <w:rsid w:val="00EA6DFA"/>
    <w:rsid w:val="00EA74C2"/>
    <w:rsid w:val="00EA761D"/>
    <w:rsid w:val="00EA7860"/>
    <w:rsid w:val="00EB009F"/>
    <w:rsid w:val="00EB046E"/>
    <w:rsid w:val="00EB0534"/>
    <w:rsid w:val="00EB09BD"/>
    <w:rsid w:val="00EB1D9F"/>
    <w:rsid w:val="00EB24C4"/>
    <w:rsid w:val="00EB2E1F"/>
    <w:rsid w:val="00EB3C06"/>
    <w:rsid w:val="00EB3D54"/>
    <w:rsid w:val="00EB4636"/>
    <w:rsid w:val="00EB4C76"/>
    <w:rsid w:val="00EB5605"/>
    <w:rsid w:val="00EB5FDA"/>
    <w:rsid w:val="00EB6039"/>
    <w:rsid w:val="00EB60EB"/>
    <w:rsid w:val="00EB67AF"/>
    <w:rsid w:val="00EB6A17"/>
    <w:rsid w:val="00EB6CC8"/>
    <w:rsid w:val="00EB6DFA"/>
    <w:rsid w:val="00EB7533"/>
    <w:rsid w:val="00EB7723"/>
    <w:rsid w:val="00EB77B1"/>
    <w:rsid w:val="00EB7D6D"/>
    <w:rsid w:val="00EB7E69"/>
    <w:rsid w:val="00EC028F"/>
    <w:rsid w:val="00EC0708"/>
    <w:rsid w:val="00EC0A69"/>
    <w:rsid w:val="00EC0B5B"/>
    <w:rsid w:val="00EC10B1"/>
    <w:rsid w:val="00EC16A3"/>
    <w:rsid w:val="00EC1CE3"/>
    <w:rsid w:val="00EC1DC0"/>
    <w:rsid w:val="00EC25FF"/>
    <w:rsid w:val="00EC3656"/>
    <w:rsid w:val="00EC4B9E"/>
    <w:rsid w:val="00EC4C36"/>
    <w:rsid w:val="00EC50F2"/>
    <w:rsid w:val="00EC5146"/>
    <w:rsid w:val="00EC54DF"/>
    <w:rsid w:val="00EC5731"/>
    <w:rsid w:val="00EC603E"/>
    <w:rsid w:val="00EC6242"/>
    <w:rsid w:val="00EC6405"/>
    <w:rsid w:val="00EC64AF"/>
    <w:rsid w:val="00EC6C03"/>
    <w:rsid w:val="00EC71A0"/>
    <w:rsid w:val="00EC71D9"/>
    <w:rsid w:val="00ED0A8F"/>
    <w:rsid w:val="00ED124D"/>
    <w:rsid w:val="00ED1F81"/>
    <w:rsid w:val="00ED2904"/>
    <w:rsid w:val="00ED2E46"/>
    <w:rsid w:val="00ED3AC9"/>
    <w:rsid w:val="00ED44E9"/>
    <w:rsid w:val="00ED5375"/>
    <w:rsid w:val="00ED5624"/>
    <w:rsid w:val="00ED5FCF"/>
    <w:rsid w:val="00ED6318"/>
    <w:rsid w:val="00ED6529"/>
    <w:rsid w:val="00ED70DF"/>
    <w:rsid w:val="00ED7BFF"/>
    <w:rsid w:val="00EE0109"/>
    <w:rsid w:val="00EE04BF"/>
    <w:rsid w:val="00EE0CF6"/>
    <w:rsid w:val="00EE0DD4"/>
    <w:rsid w:val="00EE1026"/>
    <w:rsid w:val="00EE1246"/>
    <w:rsid w:val="00EE1295"/>
    <w:rsid w:val="00EE1CDC"/>
    <w:rsid w:val="00EE252C"/>
    <w:rsid w:val="00EE2AEC"/>
    <w:rsid w:val="00EE2D3E"/>
    <w:rsid w:val="00EE2EA0"/>
    <w:rsid w:val="00EE2EB8"/>
    <w:rsid w:val="00EE2EC2"/>
    <w:rsid w:val="00EE394D"/>
    <w:rsid w:val="00EE3CCF"/>
    <w:rsid w:val="00EE4989"/>
    <w:rsid w:val="00EE62EE"/>
    <w:rsid w:val="00EE675B"/>
    <w:rsid w:val="00EE6CE0"/>
    <w:rsid w:val="00EE6E89"/>
    <w:rsid w:val="00EE6FC7"/>
    <w:rsid w:val="00EE7662"/>
    <w:rsid w:val="00EE766E"/>
    <w:rsid w:val="00EF0837"/>
    <w:rsid w:val="00EF0996"/>
    <w:rsid w:val="00EF0B8E"/>
    <w:rsid w:val="00EF0F2D"/>
    <w:rsid w:val="00EF1072"/>
    <w:rsid w:val="00EF177D"/>
    <w:rsid w:val="00EF1924"/>
    <w:rsid w:val="00EF205A"/>
    <w:rsid w:val="00EF2E71"/>
    <w:rsid w:val="00EF304A"/>
    <w:rsid w:val="00EF4B23"/>
    <w:rsid w:val="00EF5152"/>
    <w:rsid w:val="00EF5CB4"/>
    <w:rsid w:val="00EF6D78"/>
    <w:rsid w:val="00EF6E47"/>
    <w:rsid w:val="00EF7567"/>
    <w:rsid w:val="00EF7FBC"/>
    <w:rsid w:val="00F00AAF"/>
    <w:rsid w:val="00F01F99"/>
    <w:rsid w:val="00F02584"/>
    <w:rsid w:val="00F02C59"/>
    <w:rsid w:val="00F02C65"/>
    <w:rsid w:val="00F02C8E"/>
    <w:rsid w:val="00F02FF9"/>
    <w:rsid w:val="00F033C7"/>
    <w:rsid w:val="00F0386A"/>
    <w:rsid w:val="00F05000"/>
    <w:rsid w:val="00F0551D"/>
    <w:rsid w:val="00F057CB"/>
    <w:rsid w:val="00F05EBF"/>
    <w:rsid w:val="00F06A54"/>
    <w:rsid w:val="00F0745F"/>
    <w:rsid w:val="00F10981"/>
    <w:rsid w:val="00F10C68"/>
    <w:rsid w:val="00F11442"/>
    <w:rsid w:val="00F1147C"/>
    <w:rsid w:val="00F1221F"/>
    <w:rsid w:val="00F128A6"/>
    <w:rsid w:val="00F12CF1"/>
    <w:rsid w:val="00F134E9"/>
    <w:rsid w:val="00F139E8"/>
    <w:rsid w:val="00F13B66"/>
    <w:rsid w:val="00F13C80"/>
    <w:rsid w:val="00F13D6B"/>
    <w:rsid w:val="00F140FE"/>
    <w:rsid w:val="00F14536"/>
    <w:rsid w:val="00F1468F"/>
    <w:rsid w:val="00F147B6"/>
    <w:rsid w:val="00F14D7E"/>
    <w:rsid w:val="00F15037"/>
    <w:rsid w:val="00F15279"/>
    <w:rsid w:val="00F1547E"/>
    <w:rsid w:val="00F15842"/>
    <w:rsid w:val="00F15BCF"/>
    <w:rsid w:val="00F15F08"/>
    <w:rsid w:val="00F160D0"/>
    <w:rsid w:val="00F16273"/>
    <w:rsid w:val="00F166B7"/>
    <w:rsid w:val="00F16D18"/>
    <w:rsid w:val="00F170F5"/>
    <w:rsid w:val="00F1718F"/>
    <w:rsid w:val="00F17EE5"/>
    <w:rsid w:val="00F221FD"/>
    <w:rsid w:val="00F23E2A"/>
    <w:rsid w:val="00F2411E"/>
    <w:rsid w:val="00F2509D"/>
    <w:rsid w:val="00F2556E"/>
    <w:rsid w:val="00F25B73"/>
    <w:rsid w:val="00F25B91"/>
    <w:rsid w:val="00F26401"/>
    <w:rsid w:val="00F27A79"/>
    <w:rsid w:val="00F304CD"/>
    <w:rsid w:val="00F30B95"/>
    <w:rsid w:val="00F31039"/>
    <w:rsid w:val="00F310A2"/>
    <w:rsid w:val="00F316E5"/>
    <w:rsid w:val="00F31BED"/>
    <w:rsid w:val="00F32063"/>
    <w:rsid w:val="00F3225C"/>
    <w:rsid w:val="00F32402"/>
    <w:rsid w:val="00F326CE"/>
    <w:rsid w:val="00F32CA2"/>
    <w:rsid w:val="00F33277"/>
    <w:rsid w:val="00F33582"/>
    <w:rsid w:val="00F33BA7"/>
    <w:rsid w:val="00F33EE8"/>
    <w:rsid w:val="00F34200"/>
    <w:rsid w:val="00F34278"/>
    <w:rsid w:val="00F34582"/>
    <w:rsid w:val="00F346D0"/>
    <w:rsid w:val="00F35158"/>
    <w:rsid w:val="00F36E45"/>
    <w:rsid w:val="00F3711D"/>
    <w:rsid w:val="00F374B7"/>
    <w:rsid w:val="00F374C6"/>
    <w:rsid w:val="00F37552"/>
    <w:rsid w:val="00F376FF"/>
    <w:rsid w:val="00F37D3D"/>
    <w:rsid w:val="00F37F0C"/>
    <w:rsid w:val="00F40EEA"/>
    <w:rsid w:val="00F411C5"/>
    <w:rsid w:val="00F412A6"/>
    <w:rsid w:val="00F42D7A"/>
    <w:rsid w:val="00F42F49"/>
    <w:rsid w:val="00F42F7D"/>
    <w:rsid w:val="00F43CB5"/>
    <w:rsid w:val="00F458F5"/>
    <w:rsid w:val="00F4613C"/>
    <w:rsid w:val="00F46968"/>
    <w:rsid w:val="00F470B9"/>
    <w:rsid w:val="00F4715C"/>
    <w:rsid w:val="00F47C44"/>
    <w:rsid w:val="00F50307"/>
    <w:rsid w:val="00F50E7D"/>
    <w:rsid w:val="00F51394"/>
    <w:rsid w:val="00F52C0C"/>
    <w:rsid w:val="00F53137"/>
    <w:rsid w:val="00F531E0"/>
    <w:rsid w:val="00F5368B"/>
    <w:rsid w:val="00F538E5"/>
    <w:rsid w:val="00F54412"/>
    <w:rsid w:val="00F546D9"/>
    <w:rsid w:val="00F547F4"/>
    <w:rsid w:val="00F54ECA"/>
    <w:rsid w:val="00F55190"/>
    <w:rsid w:val="00F55DC9"/>
    <w:rsid w:val="00F56627"/>
    <w:rsid w:val="00F56DF7"/>
    <w:rsid w:val="00F56E2E"/>
    <w:rsid w:val="00F571B3"/>
    <w:rsid w:val="00F5759C"/>
    <w:rsid w:val="00F577C1"/>
    <w:rsid w:val="00F57B8F"/>
    <w:rsid w:val="00F6040C"/>
    <w:rsid w:val="00F60474"/>
    <w:rsid w:val="00F6160B"/>
    <w:rsid w:val="00F61DCD"/>
    <w:rsid w:val="00F62B39"/>
    <w:rsid w:val="00F62D37"/>
    <w:rsid w:val="00F6323D"/>
    <w:rsid w:val="00F63EC5"/>
    <w:rsid w:val="00F64BEA"/>
    <w:rsid w:val="00F655FA"/>
    <w:rsid w:val="00F659DB"/>
    <w:rsid w:val="00F661BA"/>
    <w:rsid w:val="00F664DA"/>
    <w:rsid w:val="00F67758"/>
    <w:rsid w:val="00F702BA"/>
    <w:rsid w:val="00F70862"/>
    <w:rsid w:val="00F709FE"/>
    <w:rsid w:val="00F71057"/>
    <w:rsid w:val="00F71A45"/>
    <w:rsid w:val="00F72A03"/>
    <w:rsid w:val="00F72A0E"/>
    <w:rsid w:val="00F72AAD"/>
    <w:rsid w:val="00F72BAA"/>
    <w:rsid w:val="00F72ED0"/>
    <w:rsid w:val="00F73A3A"/>
    <w:rsid w:val="00F740A1"/>
    <w:rsid w:val="00F74558"/>
    <w:rsid w:val="00F7457A"/>
    <w:rsid w:val="00F74A5D"/>
    <w:rsid w:val="00F74A91"/>
    <w:rsid w:val="00F74BF8"/>
    <w:rsid w:val="00F7580D"/>
    <w:rsid w:val="00F75AC9"/>
    <w:rsid w:val="00F76157"/>
    <w:rsid w:val="00F76727"/>
    <w:rsid w:val="00F76F2B"/>
    <w:rsid w:val="00F775F8"/>
    <w:rsid w:val="00F8095D"/>
    <w:rsid w:val="00F80BA5"/>
    <w:rsid w:val="00F80F8F"/>
    <w:rsid w:val="00F81ECB"/>
    <w:rsid w:val="00F8248C"/>
    <w:rsid w:val="00F834CC"/>
    <w:rsid w:val="00F83752"/>
    <w:rsid w:val="00F83ABD"/>
    <w:rsid w:val="00F83BF5"/>
    <w:rsid w:val="00F841BE"/>
    <w:rsid w:val="00F8434B"/>
    <w:rsid w:val="00F85205"/>
    <w:rsid w:val="00F85678"/>
    <w:rsid w:val="00F8574B"/>
    <w:rsid w:val="00F8658A"/>
    <w:rsid w:val="00F86947"/>
    <w:rsid w:val="00F8718C"/>
    <w:rsid w:val="00F8789A"/>
    <w:rsid w:val="00F87DA5"/>
    <w:rsid w:val="00F87E9F"/>
    <w:rsid w:val="00F87F93"/>
    <w:rsid w:val="00F901FF"/>
    <w:rsid w:val="00F90E12"/>
    <w:rsid w:val="00F90E41"/>
    <w:rsid w:val="00F91570"/>
    <w:rsid w:val="00F9311D"/>
    <w:rsid w:val="00F93C0E"/>
    <w:rsid w:val="00F93E37"/>
    <w:rsid w:val="00F94CC3"/>
    <w:rsid w:val="00F95249"/>
    <w:rsid w:val="00F954BB"/>
    <w:rsid w:val="00F956D3"/>
    <w:rsid w:val="00F9579D"/>
    <w:rsid w:val="00F958CE"/>
    <w:rsid w:val="00F958E6"/>
    <w:rsid w:val="00F95AF9"/>
    <w:rsid w:val="00F95F97"/>
    <w:rsid w:val="00F968DD"/>
    <w:rsid w:val="00F96A1D"/>
    <w:rsid w:val="00F96CB1"/>
    <w:rsid w:val="00F96CF1"/>
    <w:rsid w:val="00F97A4D"/>
    <w:rsid w:val="00F97BE2"/>
    <w:rsid w:val="00FA01BC"/>
    <w:rsid w:val="00FA0300"/>
    <w:rsid w:val="00FA088A"/>
    <w:rsid w:val="00FA0BA9"/>
    <w:rsid w:val="00FA136B"/>
    <w:rsid w:val="00FA18B2"/>
    <w:rsid w:val="00FA192D"/>
    <w:rsid w:val="00FA1B2B"/>
    <w:rsid w:val="00FA1F45"/>
    <w:rsid w:val="00FA20B7"/>
    <w:rsid w:val="00FA2392"/>
    <w:rsid w:val="00FA2567"/>
    <w:rsid w:val="00FA2CE6"/>
    <w:rsid w:val="00FA373C"/>
    <w:rsid w:val="00FA39A0"/>
    <w:rsid w:val="00FA3FB4"/>
    <w:rsid w:val="00FA40F4"/>
    <w:rsid w:val="00FA43C2"/>
    <w:rsid w:val="00FA5420"/>
    <w:rsid w:val="00FA55A8"/>
    <w:rsid w:val="00FA5BF1"/>
    <w:rsid w:val="00FA5F89"/>
    <w:rsid w:val="00FA6968"/>
    <w:rsid w:val="00FB1836"/>
    <w:rsid w:val="00FB23CC"/>
    <w:rsid w:val="00FB2762"/>
    <w:rsid w:val="00FB2E5A"/>
    <w:rsid w:val="00FB302F"/>
    <w:rsid w:val="00FB311C"/>
    <w:rsid w:val="00FB31A4"/>
    <w:rsid w:val="00FB3903"/>
    <w:rsid w:val="00FB4069"/>
    <w:rsid w:val="00FB4545"/>
    <w:rsid w:val="00FB5668"/>
    <w:rsid w:val="00FB5AEC"/>
    <w:rsid w:val="00FB5C14"/>
    <w:rsid w:val="00FB5CB2"/>
    <w:rsid w:val="00FB5EE4"/>
    <w:rsid w:val="00FB612C"/>
    <w:rsid w:val="00FB61BF"/>
    <w:rsid w:val="00FB77C2"/>
    <w:rsid w:val="00FB79F2"/>
    <w:rsid w:val="00FB7BD2"/>
    <w:rsid w:val="00FC1305"/>
    <w:rsid w:val="00FC19B4"/>
    <w:rsid w:val="00FC19F5"/>
    <w:rsid w:val="00FC2C75"/>
    <w:rsid w:val="00FC2DA0"/>
    <w:rsid w:val="00FC3220"/>
    <w:rsid w:val="00FC3760"/>
    <w:rsid w:val="00FC3970"/>
    <w:rsid w:val="00FC406F"/>
    <w:rsid w:val="00FC532A"/>
    <w:rsid w:val="00FC554F"/>
    <w:rsid w:val="00FC5879"/>
    <w:rsid w:val="00FC674C"/>
    <w:rsid w:val="00FC6F07"/>
    <w:rsid w:val="00FC7333"/>
    <w:rsid w:val="00FC73A7"/>
    <w:rsid w:val="00FD0925"/>
    <w:rsid w:val="00FD0AED"/>
    <w:rsid w:val="00FD0B4C"/>
    <w:rsid w:val="00FD1460"/>
    <w:rsid w:val="00FD2688"/>
    <w:rsid w:val="00FD291E"/>
    <w:rsid w:val="00FD29A2"/>
    <w:rsid w:val="00FD2CCE"/>
    <w:rsid w:val="00FD320A"/>
    <w:rsid w:val="00FD3435"/>
    <w:rsid w:val="00FD35DF"/>
    <w:rsid w:val="00FD3608"/>
    <w:rsid w:val="00FD3F40"/>
    <w:rsid w:val="00FD4460"/>
    <w:rsid w:val="00FD4920"/>
    <w:rsid w:val="00FD49CD"/>
    <w:rsid w:val="00FD4C5C"/>
    <w:rsid w:val="00FD51EA"/>
    <w:rsid w:val="00FD54DB"/>
    <w:rsid w:val="00FD58FB"/>
    <w:rsid w:val="00FD60F6"/>
    <w:rsid w:val="00FD6406"/>
    <w:rsid w:val="00FD6960"/>
    <w:rsid w:val="00FD6CA6"/>
    <w:rsid w:val="00FE07FD"/>
    <w:rsid w:val="00FE0BBF"/>
    <w:rsid w:val="00FE0FEB"/>
    <w:rsid w:val="00FE15D5"/>
    <w:rsid w:val="00FE1603"/>
    <w:rsid w:val="00FE190C"/>
    <w:rsid w:val="00FE1A5F"/>
    <w:rsid w:val="00FE1D95"/>
    <w:rsid w:val="00FE2080"/>
    <w:rsid w:val="00FE213A"/>
    <w:rsid w:val="00FE27C5"/>
    <w:rsid w:val="00FE3263"/>
    <w:rsid w:val="00FE3350"/>
    <w:rsid w:val="00FE34A2"/>
    <w:rsid w:val="00FE4714"/>
    <w:rsid w:val="00FE4CD9"/>
    <w:rsid w:val="00FE5412"/>
    <w:rsid w:val="00FE58A5"/>
    <w:rsid w:val="00FE618C"/>
    <w:rsid w:val="00FE6466"/>
    <w:rsid w:val="00FE6938"/>
    <w:rsid w:val="00FE6A14"/>
    <w:rsid w:val="00FE6DFF"/>
    <w:rsid w:val="00FE7812"/>
    <w:rsid w:val="00FE7CD0"/>
    <w:rsid w:val="00FE7E66"/>
    <w:rsid w:val="00FE7EAB"/>
    <w:rsid w:val="00FF048B"/>
    <w:rsid w:val="00FF0507"/>
    <w:rsid w:val="00FF054B"/>
    <w:rsid w:val="00FF09C4"/>
    <w:rsid w:val="00FF0F1B"/>
    <w:rsid w:val="00FF1774"/>
    <w:rsid w:val="00FF1B9B"/>
    <w:rsid w:val="00FF1C80"/>
    <w:rsid w:val="00FF2117"/>
    <w:rsid w:val="00FF216E"/>
    <w:rsid w:val="00FF2428"/>
    <w:rsid w:val="00FF2792"/>
    <w:rsid w:val="00FF3172"/>
    <w:rsid w:val="00FF40A1"/>
    <w:rsid w:val="00FF40C9"/>
    <w:rsid w:val="00FF4C90"/>
    <w:rsid w:val="00FF51F0"/>
    <w:rsid w:val="00FF525E"/>
    <w:rsid w:val="00FF609F"/>
    <w:rsid w:val="00FF6BF7"/>
    <w:rsid w:val="00FF6DE8"/>
    <w:rsid w:val="01082544"/>
    <w:rsid w:val="013DB698"/>
    <w:rsid w:val="0145BAA0"/>
    <w:rsid w:val="014A16BB"/>
    <w:rsid w:val="014D70F1"/>
    <w:rsid w:val="01AD946D"/>
    <w:rsid w:val="01B865C3"/>
    <w:rsid w:val="0212DA7F"/>
    <w:rsid w:val="0251AD11"/>
    <w:rsid w:val="02759EAA"/>
    <w:rsid w:val="027ADA00"/>
    <w:rsid w:val="038CF093"/>
    <w:rsid w:val="03CC8D83"/>
    <w:rsid w:val="03D92E28"/>
    <w:rsid w:val="0409E54B"/>
    <w:rsid w:val="046E5C4B"/>
    <w:rsid w:val="048F345E"/>
    <w:rsid w:val="04DBF8A6"/>
    <w:rsid w:val="052027FB"/>
    <w:rsid w:val="052989BF"/>
    <w:rsid w:val="05343D6A"/>
    <w:rsid w:val="056814A6"/>
    <w:rsid w:val="056FDBD2"/>
    <w:rsid w:val="0572F197"/>
    <w:rsid w:val="0573C6A5"/>
    <w:rsid w:val="05A38357"/>
    <w:rsid w:val="05B30E2D"/>
    <w:rsid w:val="05DB5A53"/>
    <w:rsid w:val="05E5A27C"/>
    <w:rsid w:val="06C43039"/>
    <w:rsid w:val="07261BA7"/>
    <w:rsid w:val="07F2C1FB"/>
    <w:rsid w:val="082CB185"/>
    <w:rsid w:val="08B6676C"/>
    <w:rsid w:val="08C67CA1"/>
    <w:rsid w:val="0947F0B5"/>
    <w:rsid w:val="095E94A3"/>
    <w:rsid w:val="095F7A8A"/>
    <w:rsid w:val="09D4CEBF"/>
    <w:rsid w:val="0A060268"/>
    <w:rsid w:val="0A2E2D21"/>
    <w:rsid w:val="0ACC1458"/>
    <w:rsid w:val="0AD12A1C"/>
    <w:rsid w:val="0AD37489"/>
    <w:rsid w:val="0B3F8E6F"/>
    <w:rsid w:val="0B459B92"/>
    <w:rsid w:val="0B8A3CE1"/>
    <w:rsid w:val="0BDB55E0"/>
    <w:rsid w:val="0C06ECF2"/>
    <w:rsid w:val="0C35BF5D"/>
    <w:rsid w:val="0C370527"/>
    <w:rsid w:val="0CD21EFB"/>
    <w:rsid w:val="0D58DA3D"/>
    <w:rsid w:val="0D71FC5A"/>
    <w:rsid w:val="0DB30673"/>
    <w:rsid w:val="0DD51D3D"/>
    <w:rsid w:val="0DF1D84D"/>
    <w:rsid w:val="0E33D81C"/>
    <w:rsid w:val="0E567253"/>
    <w:rsid w:val="0E6C4CB2"/>
    <w:rsid w:val="0E8110A0"/>
    <w:rsid w:val="0EC8AC93"/>
    <w:rsid w:val="0ED0BA48"/>
    <w:rsid w:val="0F0B2C59"/>
    <w:rsid w:val="0F0BB25F"/>
    <w:rsid w:val="0F26BEE0"/>
    <w:rsid w:val="0F285996"/>
    <w:rsid w:val="0F429ACB"/>
    <w:rsid w:val="0FC99CC3"/>
    <w:rsid w:val="0FCEE286"/>
    <w:rsid w:val="0FF56B70"/>
    <w:rsid w:val="1045BFB3"/>
    <w:rsid w:val="1045FF52"/>
    <w:rsid w:val="10CAEE3E"/>
    <w:rsid w:val="10CB65CF"/>
    <w:rsid w:val="1107D7B3"/>
    <w:rsid w:val="1113B5B5"/>
    <w:rsid w:val="11190B0A"/>
    <w:rsid w:val="1125E0C1"/>
    <w:rsid w:val="112B89CD"/>
    <w:rsid w:val="116E1B1D"/>
    <w:rsid w:val="116EC17F"/>
    <w:rsid w:val="11ACDF7F"/>
    <w:rsid w:val="11BA0B9C"/>
    <w:rsid w:val="11CE5C42"/>
    <w:rsid w:val="11D73E37"/>
    <w:rsid w:val="1203BD48"/>
    <w:rsid w:val="12C75A2E"/>
    <w:rsid w:val="12D4C69B"/>
    <w:rsid w:val="12D7315B"/>
    <w:rsid w:val="12DF1834"/>
    <w:rsid w:val="1326A20B"/>
    <w:rsid w:val="137B2AE8"/>
    <w:rsid w:val="13FC788B"/>
    <w:rsid w:val="13FD8094"/>
    <w:rsid w:val="1408C86A"/>
    <w:rsid w:val="140BDF76"/>
    <w:rsid w:val="148EF29C"/>
    <w:rsid w:val="14CF88E5"/>
    <w:rsid w:val="14F6C87C"/>
    <w:rsid w:val="15007774"/>
    <w:rsid w:val="155B0DEB"/>
    <w:rsid w:val="15C842A9"/>
    <w:rsid w:val="15D3EA08"/>
    <w:rsid w:val="15FE97F9"/>
    <w:rsid w:val="16D7A839"/>
    <w:rsid w:val="16DBBB86"/>
    <w:rsid w:val="16EECE54"/>
    <w:rsid w:val="17C60FE7"/>
    <w:rsid w:val="17F4B853"/>
    <w:rsid w:val="182F87CF"/>
    <w:rsid w:val="1832D1F2"/>
    <w:rsid w:val="18389945"/>
    <w:rsid w:val="1846313F"/>
    <w:rsid w:val="1872313D"/>
    <w:rsid w:val="18A5587E"/>
    <w:rsid w:val="18C928A5"/>
    <w:rsid w:val="193224FB"/>
    <w:rsid w:val="193D379E"/>
    <w:rsid w:val="197CBE7D"/>
    <w:rsid w:val="19A6FC49"/>
    <w:rsid w:val="19AE4C88"/>
    <w:rsid w:val="19B07368"/>
    <w:rsid w:val="19B882A4"/>
    <w:rsid w:val="19C11135"/>
    <w:rsid w:val="19ED21C9"/>
    <w:rsid w:val="19FB8CB9"/>
    <w:rsid w:val="1A2B60AA"/>
    <w:rsid w:val="1A56A7F8"/>
    <w:rsid w:val="1A62162A"/>
    <w:rsid w:val="1A71D084"/>
    <w:rsid w:val="1AA41179"/>
    <w:rsid w:val="1AF555AB"/>
    <w:rsid w:val="1B2EB629"/>
    <w:rsid w:val="1B5FED04"/>
    <w:rsid w:val="1B999684"/>
    <w:rsid w:val="1BA741D9"/>
    <w:rsid w:val="1BAC1D3E"/>
    <w:rsid w:val="1C1C1305"/>
    <w:rsid w:val="1C206554"/>
    <w:rsid w:val="1C411E04"/>
    <w:rsid w:val="1C45252F"/>
    <w:rsid w:val="1C59CCF3"/>
    <w:rsid w:val="1CAF5648"/>
    <w:rsid w:val="1CB236B6"/>
    <w:rsid w:val="1CD2F17B"/>
    <w:rsid w:val="1CFFDEC8"/>
    <w:rsid w:val="1D14E638"/>
    <w:rsid w:val="1D2FA14A"/>
    <w:rsid w:val="1D329689"/>
    <w:rsid w:val="1D55D181"/>
    <w:rsid w:val="1DC9EBD2"/>
    <w:rsid w:val="1DE7ED70"/>
    <w:rsid w:val="1E0FFE3E"/>
    <w:rsid w:val="1E116A26"/>
    <w:rsid w:val="1E6522D2"/>
    <w:rsid w:val="1E867F24"/>
    <w:rsid w:val="1E888AF7"/>
    <w:rsid w:val="1E9AF16D"/>
    <w:rsid w:val="1EB393D5"/>
    <w:rsid w:val="1EF0DB98"/>
    <w:rsid w:val="1EF9CF3D"/>
    <w:rsid w:val="1F284681"/>
    <w:rsid w:val="1F33BFFD"/>
    <w:rsid w:val="1F585442"/>
    <w:rsid w:val="1FAD3262"/>
    <w:rsid w:val="1FB1C24F"/>
    <w:rsid w:val="1FE648BB"/>
    <w:rsid w:val="1FF5B324"/>
    <w:rsid w:val="20433058"/>
    <w:rsid w:val="209FF2FB"/>
    <w:rsid w:val="20AF9DEA"/>
    <w:rsid w:val="20D93825"/>
    <w:rsid w:val="20EC5A94"/>
    <w:rsid w:val="2124417E"/>
    <w:rsid w:val="2154C2F8"/>
    <w:rsid w:val="219BB8CD"/>
    <w:rsid w:val="21E4B878"/>
    <w:rsid w:val="22179934"/>
    <w:rsid w:val="22460C62"/>
    <w:rsid w:val="224CE368"/>
    <w:rsid w:val="22602D6E"/>
    <w:rsid w:val="22EDF4B3"/>
    <w:rsid w:val="230AE4CA"/>
    <w:rsid w:val="2321952B"/>
    <w:rsid w:val="2357C5CF"/>
    <w:rsid w:val="23BCC0D8"/>
    <w:rsid w:val="2409BA52"/>
    <w:rsid w:val="240E3FE1"/>
    <w:rsid w:val="24351514"/>
    <w:rsid w:val="24B051D8"/>
    <w:rsid w:val="24B4792C"/>
    <w:rsid w:val="24C1CDB3"/>
    <w:rsid w:val="24E45E9C"/>
    <w:rsid w:val="2539D0AD"/>
    <w:rsid w:val="258F6F42"/>
    <w:rsid w:val="25BC402B"/>
    <w:rsid w:val="25CA6368"/>
    <w:rsid w:val="260BB2CF"/>
    <w:rsid w:val="2611D918"/>
    <w:rsid w:val="27204D69"/>
    <w:rsid w:val="27B67E7E"/>
    <w:rsid w:val="27BA3175"/>
    <w:rsid w:val="27DD1220"/>
    <w:rsid w:val="27F08651"/>
    <w:rsid w:val="281D3799"/>
    <w:rsid w:val="281DC2F7"/>
    <w:rsid w:val="28C00C4E"/>
    <w:rsid w:val="28C3898D"/>
    <w:rsid w:val="28C6EF4F"/>
    <w:rsid w:val="294F6827"/>
    <w:rsid w:val="295B90CF"/>
    <w:rsid w:val="297562C3"/>
    <w:rsid w:val="298BCDFA"/>
    <w:rsid w:val="29D0E5BA"/>
    <w:rsid w:val="29D6A01C"/>
    <w:rsid w:val="29FCCC06"/>
    <w:rsid w:val="29FDFE90"/>
    <w:rsid w:val="2A0682EC"/>
    <w:rsid w:val="2A4F85ED"/>
    <w:rsid w:val="2ACDE002"/>
    <w:rsid w:val="2ADE2D5E"/>
    <w:rsid w:val="2B1D4DA8"/>
    <w:rsid w:val="2B310F37"/>
    <w:rsid w:val="2B597AB3"/>
    <w:rsid w:val="2B8DC50B"/>
    <w:rsid w:val="2BA32DDF"/>
    <w:rsid w:val="2C0BAB4E"/>
    <w:rsid w:val="2C2DA319"/>
    <w:rsid w:val="2C376802"/>
    <w:rsid w:val="2C5C6EC5"/>
    <w:rsid w:val="2C9AFFEF"/>
    <w:rsid w:val="2CE62051"/>
    <w:rsid w:val="2CE744E7"/>
    <w:rsid w:val="2CF021ED"/>
    <w:rsid w:val="2D31910F"/>
    <w:rsid w:val="2D6B92DF"/>
    <w:rsid w:val="2D7BD541"/>
    <w:rsid w:val="2DE6F3EE"/>
    <w:rsid w:val="2E179F20"/>
    <w:rsid w:val="2E2B681B"/>
    <w:rsid w:val="2E316925"/>
    <w:rsid w:val="2E6AA242"/>
    <w:rsid w:val="2EDD959E"/>
    <w:rsid w:val="2F0EE14D"/>
    <w:rsid w:val="2F2F4D6D"/>
    <w:rsid w:val="2F452DEA"/>
    <w:rsid w:val="2F4952D5"/>
    <w:rsid w:val="2F7E2DA7"/>
    <w:rsid w:val="2FD6C652"/>
    <w:rsid w:val="2FDFC2EE"/>
    <w:rsid w:val="303D3BDA"/>
    <w:rsid w:val="30408473"/>
    <w:rsid w:val="3043441A"/>
    <w:rsid w:val="305D97DB"/>
    <w:rsid w:val="30A20127"/>
    <w:rsid w:val="30CAD100"/>
    <w:rsid w:val="30DB9AAE"/>
    <w:rsid w:val="3120BD77"/>
    <w:rsid w:val="31DF14BB"/>
    <w:rsid w:val="321E3C9E"/>
    <w:rsid w:val="322802FD"/>
    <w:rsid w:val="32A4E251"/>
    <w:rsid w:val="32EFD51A"/>
    <w:rsid w:val="33153AB1"/>
    <w:rsid w:val="331C9371"/>
    <w:rsid w:val="3369C191"/>
    <w:rsid w:val="339B7D7F"/>
    <w:rsid w:val="33ADE67F"/>
    <w:rsid w:val="343C5B68"/>
    <w:rsid w:val="344654D8"/>
    <w:rsid w:val="3451A6F3"/>
    <w:rsid w:val="34626725"/>
    <w:rsid w:val="346BADD3"/>
    <w:rsid w:val="34C47A45"/>
    <w:rsid w:val="3522045A"/>
    <w:rsid w:val="35265994"/>
    <w:rsid w:val="354FF823"/>
    <w:rsid w:val="359A2203"/>
    <w:rsid w:val="35A8C23A"/>
    <w:rsid w:val="35EEC24A"/>
    <w:rsid w:val="3604A92F"/>
    <w:rsid w:val="362AB023"/>
    <w:rsid w:val="3648C05D"/>
    <w:rsid w:val="365E42BA"/>
    <w:rsid w:val="366EE414"/>
    <w:rsid w:val="3683B01F"/>
    <w:rsid w:val="36D4E0A5"/>
    <w:rsid w:val="373D0226"/>
    <w:rsid w:val="37B2FA1A"/>
    <w:rsid w:val="37C90DA7"/>
    <w:rsid w:val="384BB977"/>
    <w:rsid w:val="385F746A"/>
    <w:rsid w:val="386D1F7F"/>
    <w:rsid w:val="38D105F9"/>
    <w:rsid w:val="39432DA5"/>
    <w:rsid w:val="395D8D88"/>
    <w:rsid w:val="3A1B46AC"/>
    <w:rsid w:val="3A28474F"/>
    <w:rsid w:val="3A905A6B"/>
    <w:rsid w:val="3ADC5E6A"/>
    <w:rsid w:val="3AF129FA"/>
    <w:rsid w:val="3AF82CDE"/>
    <w:rsid w:val="3B0D7ACC"/>
    <w:rsid w:val="3B245636"/>
    <w:rsid w:val="3B36AAD1"/>
    <w:rsid w:val="3B64754E"/>
    <w:rsid w:val="3BBA4B4A"/>
    <w:rsid w:val="3BE6B677"/>
    <w:rsid w:val="3C21CF18"/>
    <w:rsid w:val="3C812A2E"/>
    <w:rsid w:val="3C854E01"/>
    <w:rsid w:val="3C88E743"/>
    <w:rsid w:val="3D29E40F"/>
    <w:rsid w:val="3D6FF3F8"/>
    <w:rsid w:val="3D7FCEED"/>
    <w:rsid w:val="3D8CD0D2"/>
    <w:rsid w:val="3DFD1864"/>
    <w:rsid w:val="3E150F6F"/>
    <w:rsid w:val="3E5AD55F"/>
    <w:rsid w:val="3EDCCFEF"/>
    <w:rsid w:val="3F12C058"/>
    <w:rsid w:val="3F219316"/>
    <w:rsid w:val="3F2868D0"/>
    <w:rsid w:val="3F2B9FB9"/>
    <w:rsid w:val="3F6BC43F"/>
    <w:rsid w:val="3F8404BF"/>
    <w:rsid w:val="3F848B8F"/>
    <w:rsid w:val="3F9B7D0E"/>
    <w:rsid w:val="3FABA591"/>
    <w:rsid w:val="3FBF3BFB"/>
    <w:rsid w:val="3FDA898C"/>
    <w:rsid w:val="400C943E"/>
    <w:rsid w:val="4072D0D5"/>
    <w:rsid w:val="40C3EF7F"/>
    <w:rsid w:val="414BEA31"/>
    <w:rsid w:val="416BA337"/>
    <w:rsid w:val="41F951F9"/>
    <w:rsid w:val="420A5725"/>
    <w:rsid w:val="420E1952"/>
    <w:rsid w:val="4234F5AD"/>
    <w:rsid w:val="4236B366"/>
    <w:rsid w:val="429A8493"/>
    <w:rsid w:val="42D10FAD"/>
    <w:rsid w:val="431FAF81"/>
    <w:rsid w:val="4325B88E"/>
    <w:rsid w:val="432D6C53"/>
    <w:rsid w:val="4354001E"/>
    <w:rsid w:val="439768B1"/>
    <w:rsid w:val="43E0217E"/>
    <w:rsid w:val="4423166F"/>
    <w:rsid w:val="4443878A"/>
    <w:rsid w:val="4503582D"/>
    <w:rsid w:val="45103F8E"/>
    <w:rsid w:val="4528F522"/>
    <w:rsid w:val="4530180E"/>
    <w:rsid w:val="4556EE3D"/>
    <w:rsid w:val="457ECCD9"/>
    <w:rsid w:val="4581DF41"/>
    <w:rsid w:val="45A6EC15"/>
    <w:rsid w:val="46153717"/>
    <w:rsid w:val="466A0DB2"/>
    <w:rsid w:val="466EEAD8"/>
    <w:rsid w:val="4699C97D"/>
    <w:rsid w:val="469C6B06"/>
    <w:rsid w:val="46C11ACE"/>
    <w:rsid w:val="47483D55"/>
    <w:rsid w:val="47F923D5"/>
    <w:rsid w:val="481542BE"/>
    <w:rsid w:val="48272BC9"/>
    <w:rsid w:val="4856980C"/>
    <w:rsid w:val="487F7F37"/>
    <w:rsid w:val="48B4A9F7"/>
    <w:rsid w:val="49393E76"/>
    <w:rsid w:val="49B27C41"/>
    <w:rsid w:val="49C15F88"/>
    <w:rsid w:val="49CC9D01"/>
    <w:rsid w:val="49D8013E"/>
    <w:rsid w:val="49E73917"/>
    <w:rsid w:val="4A1872EF"/>
    <w:rsid w:val="4B0054A4"/>
    <w:rsid w:val="4B33970F"/>
    <w:rsid w:val="4B627577"/>
    <w:rsid w:val="4B89FD65"/>
    <w:rsid w:val="4B924C81"/>
    <w:rsid w:val="4B9EBE75"/>
    <w:rsid w:val="4BB9C294"/>
    <w:rsid w:val="4BC51AEC"/>
    <w:rsid w:val="4BC72C63"/>
    <w:rsid w:val="4C030734"/>
    <w:rsid w:val="4C3EF159"/>
    <w:rsid w:val="4C7A25F1"/>
    <w:rsid w:val="4CCDE50E"/>
    <w:rsid w:val="4CF468D0"/>
    <w:rsid w:val="4D1D4A5F"/>
    <w:rsid w:val="4D23F3CB"/>
    <w:rsid w:val="4D630004"/>
    <w:rsid w:val="4DA79151"/>
    <w:rsid w:val="4DD6EFE6"/>
    <w:rsid w:val="4DE228EC"/>
    <w:rsid w:val="4E0D595C"/>
    <w:rsid w:val="4E192D37"/>
    <w:rsid w:val="4E6172BF"/>
    <w:rsid w:val="4E63D0B9"/>
    <w:rsid w:val="4E6983FA"/>
    <w:rsid w:val="4E81744E"/>
    <w:rsid w:val="4EC8BEC3"/>
    <w:rsid w:val="4EF225D8"/>
    <w:rsid w:val="4F1FF466"/>
    <w:rsid w:val="4F357C80"/>
    <w:rsid w:val="4F3E1AAC"/>
    <w:rsid w:val="4F5293E7"/>
    <w:rsid w:val="4F7112CF"/>
    <w:rsid w:val="4F87B0CF"/>
    <w:rsid w:val="4FD77D55"/>
    <w:rsid w:val="4FF0B64B"/>
    <w:rsid w:val="50012CF1"/>
    <w:rsid w:val="5099CEDB"/>
    <w:rsid w:val="50BC5479"/>
    <w:rsid w:val="50FEE80D"/>
    <w:rsid w:val="5109F7AC"/>
    <w:rsid w:val="512B3615"/>
    <w:rsid w:val="5161F6DD"/>
    <w:rsid w:val="5192D017"/>
    <w:rsid w:val="51B553E0"/>
    <w:rsid w:val="51CB7819"/>
    <w:rsid w:val="51DDDBFF"/>
    <w:rsid w:val="51F5B4ED"/>
    <w:rsid w:val="52024F29"/>
    <w:rsid w:val="5257C038"/>
    <w:rsid w:val="5258332F"/>
    <w:rsid w:val="5271FE3B"/>
    <w:rsid w:val="52DD1279"/>
    <w:rsid w:val="5304862D"/>
    <w:rsid w:val="537A702E"/>
    <w:rsid w:val="53DE6DA5"/>
    <w:rsid w:val="543DBA88"/>
    <w:rsid w:val="54445F12"/>
    <w:rsid w:val="548600E5"/>
    <w:rsid w:val="54E95525"/>
    <w:rsid w:val="550318DB"/>
    <w:rsid w:val="550E5B6D"/>
    <w:rsid w:val="551A51A0"/>
    <w:rsid w:val="5565392E"/>
    <w:rsid w:val="556EAC1A"/>
    <w:rsid w:val="55872B37"/>
    <w:rsid w:val="55D1C1B8"/>
    <w:rsid w:val="55F2FD1F"/>
    <w:rsid w:val="56194443"/>
    <w:rsid w:val="561BB9FA"/>
    <w:rsid w:val="562BE81B"/>
    <w:rsid w:val="562E49B6"/>
    <w:rsid w:val="56428299"/>
    <w:rsid w:val="56F08EA0"/>
    <w:rsid w:val="5759B2C7"/>
    <w:rsid w:val="575C4F75"/>
    <w:rsid w:val="579DB171"/>
    <w:rsid w:val="582529F0"/>
    <w:rsid w:val="5877EB96"/>
    <w:rsid w:val="58ED8517"/>
    <w:rsid w:val="58EFFAF5"/>
    <w:rsid w:val="591C377F"/>
    <w:rsid w:val="597D2D25"/>
    <w:rsid w:val="5984FE4E"/>
    <w:rsid w:val="599723EE"/>
    <w:rsid w:val="59BB2998"/>
    <w:rsid w:val="59BB73E0"/>
    <w:rsid w:val="59D689FE"/>
    <w:rsid w:val="59FFA69E"/>
    <w:rsid w:val="5A4CEA59"/>
    <w:rsid w:val="5AD1233F"/>
    <w:rsid w:val="5ADB9FEA"/>
    <w:rsid w:val="5AE16EDC"/>
    <w:rsid w:val="5AE17B76"/>
    <w:rsid w:val="5AFF345D"/>
    <w:rsid w:val="5B668A9D"/>
    <w:rsid w:val="5B900D09"/>
    <w:rsid w:val="5BBF0BA4"/>
    <w:rsid w:val="5BC5684B"/>
    <w:rsid w:val="5BE1A58C"/>
    <w:rsid w:val="5BFD8C13"/>
    <w:rsid w:val="5C6E5B99"/>
    <w:rsid w:val="5CA6D2A1"/>
    <w:rsid w:val="5CE0B25F"/>
    <w:rsid w:val="5D163569"/>
    <w:rsid w:val="5D34E3B8"/>
    <w:rsid w:val="5D6932CA"/>
    <w:rsid w:val="5DA09868"/>
    <w:rsid w:val="5DA76F14"/>
    <w:rsid w:val="5DE5217C"/>
    <w:rsid w:val="5DEBA106"/>
    <w:rsid w:val="5E20CF29"/>
    <w:rsid w:val="5EE19D0E"/>
    <w:rsid w:val="5F5C5DC6"/>
    <w:rsid w:val="5F7D7CBC"/>
    <w:rsid w:val="5FD55519"/>
    <w:rsid w:val="5FEEB9E4"/>
    <w:rsid w:val="602CE407"/>
    <w:rsid w:val="6046855D"/>
    <w:rsid w:val="60582929"/>
    <w:rsid w:val="60869824"/>
    <w:rsid w:val="60A96C40"/>
    <w:rsid w:val="60CDBD86"/>
    <w:rsid w:val="60CEC77A"/>
    <w:rsid w:val="60EA23DD"/>
    <w:rsid w:val="617965B8"/>
    <w:rsid w:val="61A10680"/>
    <w:rsid w:val="61C93010"/>
    <w:rsid w:val="61DBB2CA"/>
    <w:rsid w:val="61E77A05"/>
    <w:rsid w:val="620A4FD0"/>
    <w:rsid w:val="6232CF27"/>
    <w:rsid w:val="6234663F"/>
    <w:rsid w:val="628E28F8"/>
    <w:rsid w:val="62B84212"/>
    <w:rsid w:val="6341A665"/>
    <w:rsid w:val="638114BE"/>
    <w:rsid w:val="63D086B3"/>
    <w:rsid w:val="63F7C4EB"/>
    <w:rsid w:val="6404F089"/>
    <w:rsid w:val="6412A6C8"/>
    <w:rsid w:val="642D272E"/>
    <w:rsid w:val="6453D8F5"/>
    <w:rsid w:val="6499CF87"/>
    <w:rsid w:val="64E4A477"/>
    <w:rsid w:val="64EE6A18"/>
    <w:rsid w:val="652141EF"/>
    <w:rsid w:val="653D694C"/>
    <w:rsid w:val="6564371E"/>
    <w:rsid w:val="65A17547"/>
    <w:rsid w:val="65B9E6F9"/>
    <w:rsid w:val="65FE65A3"/>
    <w:rsid w:val="660A0D55"/>
    <w:rsid w:val="6649CF3F"/>
    <w:rsid w:val="66A07CD6"/>
    <w:rsid w:val="66B3BE32"/>
    <w:rsid w:val="66E9B0A1"/>
    <w:rsid w:val="66F70BB1"/>
    <w:rsid w:val="67342700"/>
    <w:rsid w:val="67A0384F"/>
    <w:rsid w:val="67BAAD5C"/>
    <w:rsid w:val="67F7FCA4"/>
    <w:rsid w:val="67FEFBDE"/>
    <w:rsid w:val="6807AED9"/>
    <w:rsid w:val="684C9B28"/>
    <w:rsid w:val="688DB259"/>
    <w:rsid w:val="68B24789"/>
    <w:rsid w:val="68B8111D"/>
    <w:rsid w:val="68C0A68E"/>
    <w:rsid w:val="68CAB8DB"/>
    <w:rsid w:val="68CD5983"/>
    <w:rsid w:val="68ECCC43"/>
    <w:rsid w:val="691C7CAF"/>
    <w:rsid w:val="692E6AB4"/>
    <w:rsid w:val="693CC17C"/>
    <w:rsid w:val="697987C6"/>
    <w:rsid w:val="69BD09CE"/>
    <w:rsid w:val="69CFACD6"/>
    <w:rsid w:val="69E7AB22"/>
    <w:rsid w:val="6A3EEA3D"/>
    <w:rsid w:val="6AFD2EBB"/>
    <w:rsid w:val="6B2B09B4"/>
    <w:rsid w:val="6B356434"/>
    <w:rsid w:val="6B4E01D5"/>
    <w:rsid w:val="6B853F00"/>
    <w:rsid w:val="6B97C9CA"/>
    <w:rsid w:val="6BA483D6"/>
    <w:rsid w:val="6BA9436F"/>
    <w:rsid w:val="6BC5531B"/>
    <w:rsid w:val="6BD555F6"/>
    <w:rsid w:val="6CAE661A"/>
    <w:rsid w:val="6CE49F24"/>
    <w:rsid w:val="6D3869D9"/>
    <w:rsid w:val="6D723BAC"/>
    <w:rsid w:val="6D970EBB"/>
    <w:rsid w:val="6DABF00A"/>
    <w:rsid w:val="6DD5D734"/>
    <w:rsid w:val="6DDFA12E"/>
    <w:rsid w:val="6DE34915"/>
    <w:rsid w:val="6DF27614"/>
    <w:rsid w:val="6E2199D7"/>
    <w:rsid w:val="6E55D8D3"/>
    <w:rsid w:val="6E82FB64"/>
    <w:rsid w:val="6EC96A96"/>
    <w:rsid w:val="6EEABE8D"/>
    <w:rsid w:val="6F266E03"/>
    <w:rsid w:val="6F97F2F3"/>
    <w:rsid w:val="6FECF748"/>
    <w:rsid w:val="702FADDF"/>
    <w:rsid w:val="7060FF27"/>
    <w:rsid w:val="70890892"/>
    <w:rsid w:val="709DCEE4"/>
    <w:rsid w:val="70B398CC"/>
    <w:rsid w:val="70DD2641"/>
    <w:rsid w:val="70F11F7B"/>
    <w:rsid w:val="70FC9179"/>
    <w:rsid w:val="71075635"/>
    <w:rsid w:val="711FAABA"/>
    <w:rsid w:val="715EF9F4"/>
    <w:rsid w:val="7194D929"/>
    <w:rsid w:val="71B352FA"/>
    <w:rsid w:val="72605D5D"/>
    <w:rsid w:val="72885772"/>
    <w:rsid w:val="72BBC9F4"/>
    <w:rsid w:val="72BC6738"/>
    <w:rsid w:val="731970F7"/>
    <w:rsid w:val="73428AA8"/>
    <w:rsid w:val="7344B468"/>
    <w:rsid w:val="73594602"/>
    <w:rsid w:val="73A430CC"/>
    <w:rsid w:val="73B6CDEC"/>
    <w:rsid w:val="73FB75C3"/>
    <w:rsid w:val="7408B4BD"/>
    <w:rsid w:val="746E5670"/>
    <w:rsid w:val="748320FA"/>
    <w:rsid w:val="752462B0"/>
    <w:rsid w:val="7580A85D"/>
    <w:rsid w:val="75F38CDC"/>
    <w:rsid w:val="761B14AE"/>
    <w:rsid w:val="764BBA47"/>
    <w:rsid w:val="76BB541E"/>
    <w:rsid w:val="76D8FBD1"/>
    <w:rsid w:val="76F27222"/>
    <w:rsid w:val="77252C40"/>
    <w:rsid w:val="775F9377"/>
    <w:rsid w:val="77B7344E"/>
    <w:rsid w:val="78148D45"/>
    <w:rsid w:val="786D5365"/>
    <w:rsid w:val="787A7E0B"/>
    <w:rsid w:val="787DA8E3"/>
    <w:rsid w:val="78D3962C"/>
    <w:rsid w:val="7912DA7D"/>
    <w:rsid w:val="7937A331"/>
    <w:rsid w:val="79AD744E"/>
    <w:rsid w:val="7A283163"/>
    <w:rsid w:val="7AD73156"/>
    <w:rsid w:val="7B37BEB3"/>
    <w:rsid w:val="7B77E009"/>
    <w:rsid w:val="7B8A6788"/>
    <w:rsid w:val="7C08E13C"/>
    <w:rsid w:val="7C23BE39"/>
    <w:rsid w:val="7C2C5E22"/>
    <w:rsid w:val="7C2F2104"/>
    <w:rsid w:val="7C480BD1"/>
    <w:rsid w:val="7C6168B4"/>
    <w:rsid w:val="7C68959A"/>
    <w:rsid w:val="7CAE6A93"/>
    <w:rsid w:val="7CCF20C9"/>
    <w:rsid w:val="7CE5975E"/>
    <w:rsid w:val="7D0D7473"/>
    <w:rsid w:val="7D4A2107"/>
    <w:rsid w:val="7DFA9D87"/>
    <w:rsid w:val="7E0ED218"/>
    <w:rsid w:val="7E67F5DD"/>
    <w:rsid w:val="7E9AEB03"/>
    <w:rsid w:val="7EAE2343"/>
    <w:rsid w:val="7EB842AF"/>
    <w:rsid w:val="7EEB9D47"/>
    <w:rsid w:val="7EFD17DD"/>
    <w:rsid w:val="7F7F3038"/>
    <w:rsid w:val="7F9617E1"/>
    <w:rsid w:val="7FA01377"/>
    <w:rsid w:val="7FAD11C7"/>
    <w:rsid w:val="7FEF84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42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4C4"/>
    <w:pPr>
      <w:spacing w:before="10" w:after="120" w:line="240" w:lineRule="auto"/>
      <w:ind w:left="144"/>
    </w:pPr>
    <w:rPr>
      <w:rFonts w:ascii="Arial" w:eastAsia="SimSun" w:hAnsi="Arial" w:cs="Calibri"/>
      <w:sz w:val="24"/>
      <w:szCs w:val="24"/>
      <w:lang w:eastAsia="en-US"/>
    </w:rPr>
  </w:style>
  <w:style w:type="paragraph" w:styleId="Heading1">
    <w:name w:val="heading 1"/>
    <w:basedOn w:val="Normal"/>
    <w:next w:val="Normal"/>
    <w:link w:val="Heading1Char"/>
    <w:qFormat/>
    <w:rsid w:val="00EB24C4"/>
    <w:pPr>
      <w:spacing w:before="720"/>
      <w:jc w:val="center"/>
      <w:outlineLvl w:val="0"/>
    </w:pPr>
    <w:rPr>
      <w:rFonts w:cs="Arial"/>
      <w:b/>
      <w:bCs/>
      <w:color w:val="000000"/>
      <w:sz w:val="48"/>
    </w:rPr>
  </w:style>
  <w:style w:type="paragraph" w:styleId="Heading2">
    <w:name w:val="heading 2"/>
    <w:next w:val="Normal"/>
    <w:link w:val="Heading2Char"/>
    <w:qFormat/>
    <w:rsid w:val="00EB24C4"/>
    <w:pPr>
      <w:pageBreakBefore/>
      <w:numPr>
        <w:numId w:val="73"/>
      </w:numPr>
      <w:pBdr>
        <w:bottom w:val="double" w:sz="4" w:space="1" w:color="auto"/>
      </w:pBdr>
      <w:spacing w:before="10" w:after="120" w:line="240" w:lineRule="auto"/>
      <w:ind w:left="360"/>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317287"/>
    <w:pPr>
      <w:keepNext/>
      <w:numPr>
        <w:ilvl w:val="1"/>
        <w:numId w:val="73"/>
      </w:numPr>
      <w:spacing w:before="180" w:after="60" w:line="240" w:lineRule="auto"/>
      <w:ind w:left="360" w:hanging="360"/>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EB24C4"/>
    <w:pPr>
      <w:numPr>
        <w:ilvl w:val="2"/>
      </w:numPr>
      <w:spacing w:before="120" w:after="120"/>
      <w:outlineLvl w:val="3"/>
    </w:pPr>
    <w:rPr>
      <w:sz w:val="28"/>
    </w:rPr>
  </w:style>
  <w:style w:type="paragraph" w:styleId="Heading5">
    <w:name w:val="heading 5"/>
    <w:next w:val="Normal"/>
    <w:link w:val="Heading5Char"/>
    <w:qFormat/>
    <w:rsid w:val="00EB24C4"/>
    <w:pPr>
      <w:keepNext/>
      <w:numPr>
        <w:ilvl w:val="3"/>
        <w:numId w:val="73"/>
      </w:numPr>
      <w:spacing w:before="120" w:after="1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EB24C4"/>
    <w:pPr>
      <w:numPr>
        <w:ilvl w:val="4"/>
      </w:numPr>
      <w:outlineLvl w:val="5"/>
    </w:pPr>
    <w:rPr>
      <w:i/>
    </w:rPr>
  </w:style>
  <w:style w:type="paragraph" w:styleId="Heading7">
    <w:name w:val="heading 7"/>
    <w:basedOn w:val="Normal"/>
    <w:next w:val="Normal"/>
    <w:link w:val="Heading7Char"/>
    <w:qFormat/>
    <w:rsid w:val="00EB24C4"/>
    <w:pPr>
      <w:numPr>
        <w:ilvl w:val="6"/>
        <w:numId w:val="48"/>
      </w:numPr>
      <w:spacing w:before="240" w:after="60"/>
      <w:outlineLvl w:val="6"/>
    </w:pPr>
    <w:rPr>
      <w:rFonts w:cs="Arial"/>
      <w:color w:val="000000"/>
      <w:sz w:val="20"/>
      <w:szCs w:val="20"/>
    </w:rPr>
  </w:style>
  <w:style w:type="paragraph" w:styleId="Heading8">
    <w:name w:val="heading 8"/>
    <w:basedOn w:val="Normal"/>
    <w:next w:val="Normal"/>
    <w:link w:val="Heading8Char"/>
    <w:qFormat/>
    <w:rsid w:val="0035566A"/>
    <w:pPr>
      <w:keepNext/>
      <w:pageBreakBefore/>
      <w:numPr>
        <w:ilvl w:val="7"/>
        <w:numId w:val="48"/>
      </w:numPr>
      <w:tabs>
        <w:tab w:val="left" w:pos="360"/>
        <w:tab w:val="left" w:pos="2340"/>
      </w:tabs>
      <w:spacing w:before="120" w:after="240"/>
      <w:outlineLvl w:val="7"/>
    </w:pPr>
    <w:rPr>
      <w:b/>
      <w:sz w:val="36"/>
      <w:szCs w:val="20"/>
      <w:lang w:eastAsia="zh-CN" w:bidi="en-US"/>
    </w:rPr>
  </w:style>
  <w:style w:type="paragraph" w:styleId="Heading9">
    <w:name w:val="heading 9"/>
    <w:basedOn w:val="Normal"/>
    <w:next w:val="Normal"/>
    <w:link w:val="Heading9Char"/>
    <w:qFormat/>
    <w:rsid w:val="00EB24C4"/>
    <w:pPr>
      <w:numPr>
        <w:ilvl w:val="8"/>
        <w:numId w:val="48"/>
      </w:numPr>
      <w:spacing w:before="240"/>
      <w:outlineLvl w:val="8"/>
    </w:pPr>
    <w:rPr>
      <w:b/>
      <w:i/>
      <w:sz w:val="1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24C4"/>
    <w:rPr>
      <w:rFonts w:ascii="Arial" w:eastAsia="SimSun" w:hAnsi="Arial" w:cs="Arial"/>
      <w:b/>
      <w:bCs/>
      <w:color w:val="000000"/>
      <w:sz w:val="48"/>
      <w:szCs w:val="24"/>
      <w:lang w:eastAsia="en-US"/>
    </w:rPr>
  </w:style>
  <w:style w:type="character" w:customStyle="1" w:styleId="Heading2Char">
    <w:name w:val="Heading 2 Char"/>
    <w:link w:val="Heading2"/>
    <w:rsid w:val="00EB24C4"/>
    <w:rPr>
      <w:rFonts w:ascii="Arial" w:eastAsia="SimSun" w:hAnsi="Arial" w:cs="Arial"/>
      <w:b/>
      <w:bCs/>
      <w:color w:val="000000"/>
      <w:sz w:val="40"/>
      <w:szCs w:val="24"/>
      <w:lang w:eastAsia="en-US"/>
    </w:rPr>
  </w:style>
  <w:style w:type="character" w:customStyle="1" w:styleId="Heading3Char">
    <w:name w:val="Heading 3 Char"/>
    <w:link w:val="Heading3"/>
    <w:rsid w:val="00317287"/>
    <w:rPr>
      <w:rFonts w:ascii="Arial" w:eastAsia="SimSun" w:hAnsi="Arial" w:cs="Arial"/>
      <w:b/>
      <w:bCs/>
      <w:color w:val="000000"/>
      <w:sz w:val="32"/>
      <w:szCs w:val="24"/>
      <w:lang w:eastAsia="en-US"/>
    </w:rPr>
  </w:style>
  <w:style w:type="character" w:customStyle="1" w:styleId="Heading4Char">
    <w:name w:val="Heading 4 Char"/>
    <w:link w:val="Heading4"/>
    <w:rsid w:val="00EB24C4"/>
    <w:rPr>
      <w:rFonts w:ascii="Arial" w:eastAsia="SimSun" w:hAnsi="Arial" w:cs="Arial"/>
      <w:b/>
      <w:bCs/>
      <w:color w:val="000000"/>
      <w:sz w:val="28"/>
      <w:szCs w:val="24"/>
      <w:lang w:eastAsia="en-US"/>
    </w:rPr>
  </w:style>
  <w:style w:type="character" w:customStyle="1" w:styleId="Heading5Char">
    <w:name w:val="Heading 5 Char"/>
    <w:link w:val="Heading5"/>
    <w:rsid w:val="00EB24C4"/>
    <w:rPr>
      <w:rFonts w:ascii="Arial" w:eastAsia="SimSun" w:hAnsi="Arial" w:cs="Arial"/>
      <w:b/>
      <w:bCs/>
      <w:color w:val="000000"/>
      <w:sz w:val="24"/>
      <w:szCs w:val="24"/>
      <w:lang w:eastAsia="en-US"/>
    </w:rPr>
  </w:style>
  <w:style w:type="character" w:customStyle="1" w:styleId="Heading6Char">
    <w:name w:val="Heading 6 Char"/>
    <w:link w:val="Heading6"/>
    <w:uiPriority w:val="9"/>
    <w:rsid w:val="00EB24C4"/>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rsid w:val="00EB24C4"/>
    <w:rPr>
      <w:rFonts w:ascii="Arial" w:eastAsia="SimSun" w:hAnsi="Arial" w:cs="Arial"/>
      <w:color w:val="000000"/>
      <w:sz w:val="20"/>
      <w:szCs w:val="20"/>
      <w:lang w:eastAsia="en-US"/>
    </w:rPr>
  </w:style>
  <w:style w:type="character" w:customStyle="1" w:styleId="Heading8Char">
    <w:name w:val="Heading 8 Char"/>
    <w:link w:val="Heading8"/>
    <w:rsid w:val="00EB24C4"/>
    <w:rPr>
      <w:rFonts w:ascii="Arial" w:eastAsia="SimSun" w:hAnsi="Arial" w:cs="Calibri"/>
      <w:b/>
      <w:sz w:val="36"/>
      <w:szCs w:val="20"/>
      <w:lang w:bidi="en-US"/>
    </w:rPr>
  </w:style>
  <w:style w:type="character" w:customStyle="1" w:styleId="Heading9Char">
    <w:name w:val="Heading 9 Char"/>
    <w:link w:val="Heading9"/>
    <w:rsid w:val="00EB24C4"/>
    <w:rPr>
      <w:rFonts w:ascii="Arial" w:eastAsia="SimSun" w:hAnsi="Arial" w:cs="Calibri"/>
      <w:b/>
      <w:i/>
      <w:sz w:val="18"/>
      <w:szCs w:val="20"/>
    </w:rPr>
  </w:style>
  <w:style w:type="character" w:styleId="UnresolvedMention">
    <w:name w:val="Unresolved Mention"/>
    <w:basedOn w:val="DefaultParagraphFont"/>
    <w:uiPriority w:val="99"/>
    <w:semiHidden/>
    <w:unhideWhenUsed/>
    <w:rsid w:val="001C520C"/>
    <w:rPr>
      <w:color w:val="605E5C"/>
      <w:shd w:val="clear" w:color="auto" w:fill="E1DFDD"/>
    </w:rPr>
  </w:style>
  <w:style w:type="paragraph" w:customStyle="1" w:styleId="Numbered1">
    <w:name w:val="Numbered1"/>
    <w:link w:val="Numbered1Char"/>
    <w:rsid w:val="00EB24C4"/>
    <w:pPr>
      <w:numPr>
        <w:numId w:val="45"/>
      </w:numPr>
      <w:spacing w:after="0" w:line="240" w:lineRule="auto"/>
    </w:pPr>
    <w:rPr>
      <w:rFonts w:ascii="Arial" w:eastAsia="Times New Roman" w:hAnsi="Arial" w:cs="Calibri"/>
      <w:sz w:val="24"/>
      <w:szCs w:val="24"/>
      <w:lang w:eastAsia="en-US"/>
    </w:rPr>
  </w:style>
  <w:style w:type="paragraph" w:customStyle="1" w:styleId="TableHead">
    <w:name w:val="TableHead"/>
    <w:link w:val="TableHeadChar"/>
    <w:rsid w:val="00EB24C4"/>
    <w:pPr>
      <w:spacing w:before="20" w:after="20" w:line="240" w:lineRule="auto"/>
      <w:jc w:val="center"/>
    </w:pPr>
    <w:rPr>
      <w:rFonts w:ascii="Arial" w:eastAsia="SimSun" w:hAnsi="Arial" w:cs="Times New Roman"/>
      <w:noProof/>
      <w:sz w:val="24"/>
      <w:szCs w:val="20"/>
      <w:lang w:eastAsia="en-US"/>
    </w:rPr>
  </w:style>
  <w:style w:type="character" w:customStyle="1" w:styleId="TableHeadChar">
    <w:name w:val="TableHead Char"/>
    <w:basedOn w:val="DefaultParagraphFont"/>
    <w:link w:val="TableHead"/>
    <w:rsid w:val="00EB24C4"/>
    <w:rPr>
      <w:rFonts w:ascii="Arial" w:eastAsia="SimSun" w:hAnsi="Arial" w:cs="Times New Roman"/>
      <w:noProof/>
      <w:sz w:val="24"/>
      <w:szCs w:val="20"/>
      <w:lang w:eastAsia="en-US"/>
    </w:rPr>
  </w:style>
  <w:style w:type="paragraph" w:styleId="FootnoteText">
    <w:name w:val="footnote text"/>
    <w:link w:val="FootnoteTextChar"/>
    <w:uiPriority w:val="99"/>
    <w:rsid w:val="00EB24C4"/>
    <w:pPr>
      <w:spacing w:before="60" w:after="60" w:line="240" w:lineRule="auto"/>
    </w:pPr>
    <w:rPr>
      <w:rFonts w:ascii="Arial" w:eastAsia="SimSun" w:hAnsi="Arial" w:cs="Times New Roman"/>
      <w:sz w:val="24"/>
      <w:szCs w:val="20"/>
    </w:rPr>
  </w:style>
  <w:style w:type="character" w:customStyle="1" w:styleId="FootnoteTextChar">
    <w:name w:val="Footnote Text Char"/>
    <w:link w:val="FootnoteText"/>
    <w:uiPriority w:val="99"/>
    <w:rsid w:val="00EB24C4"/>
    <w:rPr>
      <w:rFonts w:ascii="Arial" w:eastAsia="SimSun" w:hAnsi="Arial" w:cs="Times New Roman"/>
      <w:sz w:val="24"/>
      <w:szCs w:val="20"/>
    </w:rPr>
  </w:style>
  <w:style w:type="character" w:styleId="FootnoteReference">
    <w:name w:val="footnote reference"/>
    <w:uiPriority w:val="99"/>
    <w:rsid w:val="00EB24C4"/>
    <w:rPr>
      <w:vertAlign w:val="superscript"/>
    </w:rPr>
  </w:style>
  <w:style w:type="paragraph" w:styleId="Caption">
    <w:name w:val="caption"/>
    <w:basedOn w:val="Normal"/>
    <w:next w:val="Normal"/>
    <w:link w:val="CaptionChar"/>
    <w:qFormat/>
    <w:rsid w:val="00EB24C4"/>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EB24C4"/>
    <w:rPr>
      <w:rFonts w:ascii="Arial" w:eastAsia="Times New Roman" w:hAnsi="Arial" w:cs="Times New Roman"/>
      <w:b/>
      <w:bCs/>
      <w:color w:val="034D8E"/>
      <w:sz w:val="24"/>
      <w:szCs w:val="20"/>
      <w:lang w:eastAsia="en-US"/>
    </w:rPr>
  </w:style>
  <w:style w:type="paragraph" w:customStyle="1" w:styleId="TableText">
    <w:name w:val="TableText"/>
    <w:basedOn w:val="Normal"/>
    <w:link w:val="TableTextChar"/>
    <w:rsid w:val="00EB24C4"/>
    <w:pPr>
      <w:spacing w:before="20" w:after="20"/>
      <w:ind w:left="0"/>
      <w:jc w:val="right"/>
    </w:pPr>
    <w:rPr>
      <w:szCs w:val="20"/>
    </w:rPr>
  </w:style>
  <w:style w:type="paragraph" w:styleId="NormalIndent">
    <w:name w:val="Normal Indent"/>
    <w:basedOn w:val="Normal"/>
    <w:semiHidden/>
    <w:unhideWhenUsed/>
    <w:rsid w:val="0025106F"/>
    <w:pPr>
      <w:ind w:left="720"/>
    </w:pPr>
  </w:style>
  <w:style w:type="character" w:customStyle="1" w:styleId="TableTextChar">
    <w:name w:val="TableText Char"/>
    <w:basedOn w:val="DefaultParagraphFont"/>
    <w:link w:val="TableText"/>
    <w:rsid w:val="00EB24C4"/>
    <w:rPr>
      <w:rFonts w:ascii="Arial" w:eastAsia="SimSun" w:hAnsi="Arial" w:cs="Calibri"/>
      <w:sz w:val="24"/>
      <w:szCs w:val="20"/>
      <w:lang w:eastAsia="en-US"/>
    </w:rPr>
  </w:style>
  <w:style w:type="table" w:styleId="TableGrid">
    <w:name w:val="Table Grid"/>
    <w:basedOn w:val="TableNormal"/>
    <w:rsid w:val="00AD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4C4"/>
    <w:pPr>
      <w:tabs>
        <w:tab w:val="right" w:pos="9360"/>
      </w:tabs>
      <w:spacing w:after="240"/>
    </w:pPr>
    <w:rPr>
      <w:rFonts w:ascii="Arial Narrow" w:hAnsi="Arial Narrow"/>
    </w:rPr>
  </w:style>
  <w:style w:type="character" w:customStyle="1" w:styleId="HeaderChar">
    <w:name w:val="Header Char"/>
    <w:link w:val="Header"/>
    <w:uiPriority w:val="99"/>
    <w:rsid w:val="00EB24C4"/>
    <w:rPr>
      <w:rFonts w:ascii="Arial Narrow" w:eastAsia="SimSun" w:hAnsi="Arial Narrow" w:cs="Calibri"/>
      <w:sz w:val="24"/>
      <w:szCs w:val="24"/>
      <w:lang w:eastAsia="en-US"/>
    </w:rPr>
  </w:style>
  <w:style w:type="paragraph" w:styleId="Footer">
    <w:name w:val="footer"/>
    <w:basedOn w:val="Normal"/>
    <w:link w:val="FooterChar"/>
    <w:uiPriority w:val="99"/>
    <w:unhideWhenUsed/>
    <w:rsid w:val="00EB24C4"/>
    <w:pPr>
      <w:pBdr>
        <w:top w:val="single" w:sz="4" w:space="0" w:color="auto"/>
      </w:pBdr>
      <w:tabs>
        <w:tab w:val="right" w:pos="13500"/>
      </w:tabs>
      <w:spacing w:after="0"/>
    </w:pPr>
    <w:rPr>
      <w:rFonts w:ascii="Arial Narrow" w:hAnsi="Arial Narrow"/>
    </w:rPr>
  </w:style>
  <w:style w:type="character" w:customStyle="1" w:styleId="FooterChar">
    <w:name w:val="Footer Char"/>
    <w:link w:val="Footer"/>
    <w:uiPriority w:val="99"/>
    <w:rsid w:val="00EB24C4"/>
    <w:rPr>
      <w:rFonts w:ascii="Arial Narrow" w:eastAsia="SimSun" w:hAnsi="Arial Narrow" w:cs="Calibri"/>
      <w:sz w:val="24"/>
      <w:szCs w:val="24"/>
      <w:lang w:eastAsia="en-US"/>
    </w:rPr>
  </w:style>
  <w:style w:type="paragraph" w:customStyle="1" w:styleId="bullets">
    <w:name w:val="bullets"/>
    <w:basedOn w:val="Normal"/>
    <w:link w:val="bulletsCharChar"/>
    <w:rsid w:val="0012177C"/>
    <w:pPr>
      <w:numPr>
        <w:numId w:val="36"/>
      </w:numPr>
      <w:ind w:left="864" w:hanging="288"/>
    </w:pPr>
    <w:rPr>
      <w:lang w:eastAsia="zh-CN"/>
    </w:rPr>
  </w:style>
  <w:style w:type="character" w:customStyle="1" w:styleId="bulletsCharChar">
    <w:name w:val="bullets Char Char"/>
    <w:link w:val="bullets"/>
    <w:rsid w:val="0012177C"/>
    <w:rPr>
      <w:rFonts w:ascii="Arial" w:eastAsia="SimSun" w:hAnsi="Arial" w:cs="Calibri"/>
      <w:sz w:val="24"/>
      <w:szCs w:val="24"/>
    </w:rPr>
  </w:style>
  <w:style w:type="character" w:styleId="Hyperlink">
    <w:name w:val="Hyperlink"/>
    <w:uiPriority w:val="99"/>
    <w:unhideWhenUsed/>
    <w:rsid w:val="00EB24C4"/>
    <w:rPr>
      <w:color w:val="0000FF"/>
      <w:u w:val="single"/>
    </w:r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EB24C4"/>
    <w:pPr>
      <w:numPr>
        <w:numId w:val="38"/>
      </w:numPr>
    </w:pPr>
    <w:rPr>
      <w:lang w:eastAsia="zh-CN"/>
    </w:rPr>
  </w:style>
  <w:style w:type="paragraph" w:customStyle="1" w:styleId="Captionwide">
    <w:name w:val="Captionwide"/>
    <w:basedOn w:val="Caption"/>
    <w:link w:val="CaptionwideChar"/>
    <w:rsid w:val="00EB24C4"/>
    <w:pPr>
      <w:keepNext w:val="0"/>
      <w:tabs>
        <w:tab w:val="num" w:pos="360"/>
      </w:tabs>
      <w:spacing w:before="60" w:after="240"/>
    </w:pPr>
  </w:style>
  <w:style w:type="character" w:styleId="FollowedHyperlink">
    <w:name w:val="FollowedHyperlink"/>
    <w:basedOn w:val="DefaultParagraphFont"/>
    <w:uiPriority w:val="99"/>
    <w:unhideWhenUsed/>
    <w:rsid w:val="00EB24C4"/>
    <w:rPr>
      <w:color w:val="954F72" w:themeColor="followedHyperlink"/>
      <w:u w:val="single"/>
    </w:rPr>
  </w:style>
  <w:style w:type="table" w:customStyle="1" w:styleId="TRsBorders">
    <w:name w:val="TRs Borders"/>
    <w:basedOn w:val="TableNormal"/>
    <w:uiPriority w:val="99"/>
    <w:rsid w:val="008C635A"/>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207BA6"/>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EB24C4"/>
    <w:pPr>
      <w:tabs>
        <w:tab w:val="right" w:leader="dot" w:pos="9900"/>
      </w:tabs>
      <w:spacing w:before="60" w:after="20"/>
      <w:ind w:left="0"/>
    </w:pPr>
    <w:rPr>
      <w:b/>
      <w:noProof/>
      <w:color w:val="0000FF"/>
      <w:szCs w:val="18"/>
    </w:rPr>
  </w:style>
  <w:style w:type="paragraph" w:styleId="TOC2">
    <w:name w:val="toc 2"/>
    <w:basedOn w:val="Normal"/>
    <w:next w:val="Normal"/>
    <w:link w:val="TOC2Char"/>
    <w:uiPriority w:val="39"/>
    <w:qFormat/>
    <w:rsid w:val="00EB24C4"/>
    <w:pPr>
      <w:tabs>
        <w:tab w:val="right" w:leader="dot" w:pos="9900"/>
      </w:tabs>
      <w:spacing w:before="20" w:after="0"/>
      <w:ind w:left="540" w:hanging="274"/>
    </w:pPr>
    <w:rPr>
      <w:noProof/>
      <w:color w:val="0000FF"/>
      <w:szCs w:val="18"/>
      <w:lang w:bidi="en-US"/>
    </w:rPr>
  </w:style>
  <w:style w:type="paragraph" w:styleId="TOC3">
    <w:name w:val="toc 3"/>
    <w:basedOn w:val="Normal"/>
    <w:next w:val="Normal"/>
    <w:link w:val="TOC3Char"/>
    <w:uiPriority w:val="39"/>
    <w:qFormat/>
    <w:rsid w:val="00EB24C4"/>
    <w:pPr>
      <w:tabs>
        <w:tab w:val="right" w:leader="dot" w:pos="9907"/>
      </w:tabs>
      <w:spacing w:before="20" w:after="0"/>
      <w:ind w:left="576" w:hanging="144"/>
    </w:pPr>
    <w:rPr>
      <w:noProof/>
      <w:color w:val="0000FF"/>
      <w:szCs w:val="18"/>
    </w:rPr>
  </w:style>
  <w:style w:type="character" w:customStyle="1" w:styleId="TOC1Char">
    <w:name w:val="TOC 1 Char"/>
    <w:link w:val="TOC1"/>
    <w:uiPriority w:val="39"/>
    <w:rsid w:val="00EB24C4"/>
    <w:rPr>
      <w:rFonts w:ascii="Arial" w:eastAsia="SimSun" w:hAnsi="Arial" w:cs="Calibri"/>
      <w:b/>
      <w:noProof/>
      <w:color w:val="0000FF"/>
      <w:sz w:val="24"/>
      <w:szCs w:val="18"/>
      <w:lang w:eastAsia="en-US"/>
    </w:rPr>
  </w:style>
  <w:style w:type="character" w:customStyle="1" w:styleId="TOC2Char">
    <w:name w:val="TOC 2 Char"/>
    <w:link w:val="TOC2"/>
    <w:uiPriority w:val="39"/>
    <w:rsid w:val="00EB24C4"/>
    <w:rPr>
      <w:rFonts w:ascii="Arial" w:eastAsia="SimSun" w:hAnsi="Arial" w:cs="Calibri"/>
      <w:noProof/>
      <w:color w:val="0000FF"/>
      <w:sz w:val="24"/>
      <w:szCs w:val="18"/>
      <w:lang w:eastAsia="en-US" w:bidi="en-US"/>
    </w:rPr>
  </w:style>
  <w:style w:type="character" w:customStyle="1" w:styleId="TOC3Char">
    <w:name w:val="TOC 3 Char"/>
    <w:link w:val="TOC3"/>
    <w:uiPriority w:val="39"/>
    <w:rsid w:val="00EB24C4"/>
    <w:rPr>
      <w:rFonts w:ascii="Arial" w:eastAsia="SimSun" w:hAnsi="Arial" w:cs="Calibri"/>
      <w:noProof/>
      <w:color w:val="0000FF"/>
      <w:sz w:val="24"/>
      <w:szCs w:val="18"/>
      <w:lang w:eastAsia="en-US"/>
    </w:rPr>
  </w:style>
  <w:style w:type="paragraph" w:styleId="TOC5">
    <w:name w:val="toc 5"/>
    <w:basedOn w:val="TOC4"/>
    <w:next w:val="Normal"/>
    <w:uiPriority w:val="39"/>
    <w:rsid w:val="00EB24C4"/>
    <w:pPr>
      <w:tabs>
        <w:tab w:val="clear" w:pos="9900"/>
        <w:tab w:val="right" w:pos="9907"/>
      </w:tabs>
      <w:ind w:left="144" w:hanging="144"/>
    </w:pPr>
  </w:style>
  <w:style w:type="character" w:styleId="Emphasis">
    <w:name w:val="Emphasis"/>
    <w:uiPriority w:val="20"/>
    <w:qFormat/>
    <w:rsid w:val="00EB24C4"/>
    <w:rPr>
      <w:i/>
      <w:iCs/>
    </w:rPr>
  </w:style>
  <w:style w:type="numbering" w:customStyle="1" w:styleId="HeadingNumbers">
    <w:name w:val="Heading Numbers"/>
    <w:uiPriority w:val="99"/>
    <w:rsid w:val="00EB24C4"/>
    <w:pPr>
      <w:numPr>
        <w:numId w:val="49"/>
      </w:numPr>
    </w:pPr>
  </w:style>
  <w:style w:type="paragraph" w:customStyle="1" w:styleId="Image">
    <w:name w:val="Image"/>
    <w:rsid w:val="00EB24C4"/>
    <w:pPr>
      <w:keepNext/>
      <w:spacing w:before="240" w:after="60" w:line="240" w:lineRule="auto"/>
      <w:jc w:val="center"/>
    </w:pPr>
    <w:rPr>
      <w:rFonts w:ascii="Arial" w:eastAsia="Calibri" w:hAnsi="Arial" w:cs="Arial"/>
      <w:noProof/>
      <w:sz w:val="24"/>
      <w:lang w:eastAsia="en-US"/>
    </w:rPr>
  </w:style>
  <w:style w:type="paragraph" w:styleId="NoSpacing">
    <w:name w:val="No Spacing"/>
    <w:link w:val="NoSpacingChar"/>
    <w:uiPriority w:val="1"/>
    <w:qFormat/>
    <w:rsid w:val="00EB24C4"/>
    <w:pPr>
      <w:spacing w:after="0" w:line="240" w:lineRule="auto"/>
    </w:pPr>
    <w:rPr>
      <w:rFonts w:ascii="Calibri" w:eastAsia="Times New Roman" w:hAnsi="Calibri" w:cs="Times New Roman"/>
      <w:lang w:eastAsia="en-US" w:bidi="en-US"/>
    </w:rPr>
  </w:style>
  <w:style w:type="paragraph" w:customStyle="1" w:styleId="Numbered">
    <w:name w:val="Numbered"/>
    <w:basedOn w:val="Normal"/>
    <w:link w:val="NumberedChar"/>
    <w:rsid w:val="0035566A"/>
    <w:pPr>
      <w:numPr>
        <w:numId w:val="56"/>
      </w:numPr>
      <w:ind w:left="864" w:hanging="288"/>
    </w:pPr>
    <w:rPr>
      <w:szCs w:val="22"/>
      <w:lang w:eastAsia="zh-CN"/>
    </w:rPr>
  </w:style>
  <w:style w:type="character" w:customStyle="1" w:styleId="NumberedChar">
    <w:name w:val="Numbered Char"/>
    <w:link w:val="Numbered"/>
    <w:rsid w:val="00476BC8"/>
    <w:rPr>
      <w:rFonts w:ascii="Arial" w:eastAsia="SimSun" w:hAnsi="Arial" w:cs="Calibri"/>
      <w:sz w:val="24"/>
    </w:rPr>
  </w:style>
  <w:style w:type="paragraph" w:customStyle="1" w:styleId="NumberedOne">
    <w:name w:val="NumberedOne"/>
    <w:basedOn w:val="Numbered"/>
    <w:rsid w:val="00EB24C4"/>
    <w:pPr>
      <w:ind w:left="576"/>
      <w:contextualSpacing/>
    </w:pPr>
  </w:style>
  <w:style w:type="character" w:styleId="PageNumber">
    <w:name w:val="page number"/>
    <w:rsid w:val="00EB24C4"/>
    <w:rPr>
      <w:sz w:val="16"/>
    </w:rPr>
  </w:style>
  <w:style w:type="paragraph" w:customStyle="1" w:styleId="References">
    <w:name w:val="References"/>
    <w:basedOn w:val="Normal"/>
    <w:rsid w:val="008C635A"/>
    <w:pPr>
      <w:keepLines/>
      <w:spacing w:after="180"/>
      <w:ind w:left="432" w:hanging="216"/>
    </w:pPr>
  </w:style>
  <w:style w:type="paragraph" w:styleId="TOC4">
    <w:name w:val="toc 4"/>
    <w:basedOn w:val="Normal"/>
    <w:next w:val="Normal"/>
    <w:autoRedefine/>
    <w:uiPriority w:val="39"/>
    <w:rsid w:val="00EB24C4"/>
    <w:pPr>
      <w:tabs>
        <w:tab w:val="right" w:leader="dot" w:pos="9900"/>
      </w:tabs>
      <w:spacing w:after="20"/>
      <w:ind w:left="648"/>
    </w:pPr>
    <w:rPr>
      <w:bCs/>
      <w:noProof/>
      <w:sz w:val="20"/>
      <w:szCs w:val="22"/>
      <w:lang w:eastAsia="zh-CN"/>
    </w:rPr>
  </w:style>
  <w:style w:type="paragraph" w:styleId="TOC6">
    <w:name w:val="toc 6"/>
    <w:basedOn w:val="Normal"/>
    <w:next w:val="Normal"/>
    <w:autoRedefine/>
    <w:uiPriority w:val="39"/>
    <w:rsid w:val="00EB24C4"/>
    <w:pPr>
      <w:tabs>
        <w:tab w:val="left" w:pos="1260"/>
        <w:tab w:val="right" w:leader="dot" w:pos="10070"/>
      </w:tabs>
      <w:spacing w:after="0"/>
      <w:ind w:left="270" w:hanging="210"/>
    </w:pPr>
    <w:rPr>
      <w:noProof/>
      <w:sz w:val="20"/>
      <w:szCs w:val="20"/>
      <w:lang w:eastAsia="zh-CN"/>
    </w:rPr>
  </w:style>
  <w:style w:type="paragraph" w:styleId="TOC7">
    <w:name w:val="toc 7"/>
    <w:basedOn w:val="Normal"/>
    <w:next w:val="Normal"/>
    <w:autoRedefine/>
    <w:uiPriority w:val="39"/>
    <w:rsid w:val="00EB24C4"/>
    <w:pPr>
      <w:spacing w:after="0"/>
      <w:ind w:left="1440"/>
    </w:pPr>
    <w:rPr>
      <w:sz w:val="22"/>
      <w:szCs w:val="22"/>
      <w:lang w:eastAsia="zh-CN"/>
    </w:rPr>
  </w:style>
  <w:style w:type="paragraph" w:styleId="TOC8">
    <w:name w:val="toc 8"/>
    <w:basedOn w:val="Normal"/>
    <w:next w:val="Normal"/>
    <w:autoRedefine/>
    <w:uiPriority w:val="39"/>
    <w:rsid w:val="00181F57"/>
    <w:pPr>
      <w:tabs>
        <w:tab w:val="right" w:leader="dot" w:pos="9922"/>
      </w:tabs>
      <w:spacing w:after="0"/>
      <w:ind w:right="144" w:hanging="144"/>
    </w:pPr>
    <w:rPr>
      <w:noProof/>
      <w:color w:val="0000FF"/>
      <w:szCs w:val="22"/>
      <w:lang w:eastAsia="zh-CN"/>
    </w:rPr>
  </w:style>
  <w:style w:type="paragraph" w:styleId="TOC9">
    <w:name w:val="toc 9"/>
    <w:basedOn w:val="Normal"/>
    <w:next w:val="Normal"/>
    <w:autoRedefine/>
    <w:uiPriority w:val="39"/>
    <w:rsid w:val="00EB24C4"/>
    <w:pPr>
      <w:spacing w:after="0"/>
      <w:ind w:left="1920"/>
    </w:pPr>
    <w:rPr>
      <w:sz w:val="22"/>
      <w:szCs w:val="22"/>
      <w:lang w:eastAsia="zh-CN"/>
    </w:rPr>
  </w:style>
  <w:style w:type="paragraph" w:styleId="TOCHeading">
    <w:name w:val="TOC Heading"/>
    <w:basedOn w:val="Heading1"/>
    <w:next w:val="Normal"/>
    <w:uiPriority w:val="39"/>
    <w:unhideWhenUsed/>
    <w:qFormat/>
    <w:rsid w:val="00EB24C4"/>
    <w:pPr>
      <w:keepLines/>
      <w:spacing w:before="480" w:line="276" w:lineRule="auto"/>
      <w:outlineLvl w:val="9"/>
    </w:pPr>
    <w:rPr>
      <w:rFonts w:ascii="Cambria" w:eastAsia="Times New Roman" w:hAnsi="Cambria" w:cs="Times New Roman"/>
      <w:bCs w:val="0"/>
      <w:color w:val="365F91"/>
      <w:sz w:val="28"/>
      <w:szCs w:val="28"/>
    </w:rPr>
  </w:style>
  <w:style w:type="paragraph" w:customStyle="1" w:styleId="bullets2-one">
    <w:name w:val="bullets2-one"/>
    <w:basedOn w:val="bullets2"/>
    <w:rsid w:val="00EB24C4"/>
    <w:pPr>
      <w:ind w:left="1224"/>
      <w:contextualSpacing/>
    </w:pPr>
    <w:rPr>
      <w:rFonts w:cs="Arial"/>
      <w:color w:val="000000"/>
      <w:lang w:eastAsia="en-US"/>
    </w:rPr>
  </w:style>
  <w:style w:type="paragraph" w:customStyle="1" w:styleId="bullets-one">
    <w:name w:val="bullets-one"/>
    <w:basedOn w:val="Normal"/>
    <w:rsid w:val="0039619F"/>
    <w:pPr>
      <w:numPr>
        <w:numId w:val="43"/>
      </w:numPr>
      <w:tabs>
        <w:tab w:val="clear" w:pos="727"/>
      </w:tabs>
      <w:ind w:left="864" w:hanging="288"/>
      <w:contextualSpacing/>
    </w:pPr>
    <w:rPr>
      <w:rFonts w:cs="Times New Roman"/>
      <w:color w:val="000000"/>
    </w:rPr>
  </w:style>
  <w:style w:type="character" w:customStyle="1" w:styleId="CaptionwideChar">
    <w:name w:val="Captionwide Char"/>
    <w:link w:val="Captionwide"/>
    <w:locked/>
    <w:rsid w:val="00EB24C4"/>
    <w:rPr>
      <w:rFonts w:ascii="Arial" w:eastAsia="Times New Roman" w:hAnsi="Arial" w:cs="Times New Roman"/>
      <w:b/>
      <w:bCs/>
      <w:color w:val="034D8E"/>
      <w:sz w:val="24"/>
      <w:szCs w:val="20"/>
      <w:lang w:eastAsia="en-US"/>
    </w:rPr>
  </w:style>
  <w:style w:type="paragraph" w:customStyle="1" w:styleId="equation">
    <w:name w:val="equation"/>
    <w:basedOn w:val="Normal"/>
    <w:rsid w:val="00EB24C4"/>
    <w:pPr>
      <w:tabs>
        <w:tab w:val="right" w:pos="9900"/>
      </w:tabs>
      <w:spacing w:after="60"/>
      <w:ind w:left="1080"/>
    </w:pPr>
    <w:rPr>
      <w:rFonts w:cs="Arial"/>
      <w:color w:val="000000"/>
    </w:rPr>
  </w:style>
  <w:style w:type="character" w:customStyle="1" w:styleId="NoSpacingChar">
    <w:name w:val="No Spacing Char"/>
    <w:basedOn w:val="DefaultParagraphFont"/>
    <w:link w:val="NoSpacing"/>
    <w:uiPriority w:val="1"/>
    <w:rsid w:val="008C635A"/>
    <w:rPr>
      <w:rFonts w:ascii="Calibri" w:eastAsia="Times New Roman" w:hAnsi="Calibri" w:cs="Times New Roman"/>
      <w:lang w:eastAsia="en-US" w:bidi="en-US"/>
    </w:rPr>
  </w:style>
  <w:style w:type="paragraph" w:customStyle="1" w:styleId="NormalIndent2">
    <w:name w:val="NormalIndent2"/>
    <w:basedOn w:val="Normal"/>
    <w:rsid w:val="00EB24C4"/>
    <w:pPr>
      <w:tabs>
        <w:tab w:val="right" w:pos="9900"/>
      </w:tabs>
      <w:ind w:left="360"/>
    </w:pPr>
    <w:rPr>
      <w:rFonts w:cs="Arial"/>
      <w:color w:val="000000"/>
    </w:rPr>
  </w:style>
  <w:style w:type="character" w:customStyle="1" w:styleId="Numbered1Char">
    <w:name w:val="Numbered1 Char"/>
    <w:basedOn w:val="DefaultParagraphFont"/>
    <w:link w:val="Numbered1"/>
    <w:rsid w:val="008C635A"/>
    <w:rPr>
      <w:rFonts w:ascii="Arial" w:eastAsia="Times New Roman" w:hAnsi="Arial" w:cs="Calibri"/>
      <w:sz w:val="24"/>
      <w:szCs w:val="24"/>
      <w:lang w:eastAsia="en-US"/>
    </w:rPr>
  </w:style>
  <w:style w:type="paragraph" w:styleId="TableofFigures">
    <w:name w:val="table of figures"/>
    <w:aliases w:val="Exhibits"/>
    <w:basedOn w:val="Normal"/>
    <w:next w:val="Normal"/>
    <w:uiPriority w:val="99"/>
    <w:rsid w:val="005941BF"/>
    <w:pPr>
      <w:tabs>
        <w:tab w:val="right" w:leader="dot" w:pos="9907"/>
      </w:tabs>
      <w:spacing w:before="20" w:after="20"/>
      <w:ind w:left="446" w:hanging="446"/>
    </w:pPr>
    <w:rPr>
      <w:rFonts w:cs="Arial"/>
      <w:color w:val="0000FF"/>
    </w:rPr>
  </w:style>
  <w:style w:type="table" w:customStyle="1" w:styleId="Blueprint">
    <w:name w:val="Blueprint"/>
    <w:basedOn w:val="TableNormal"/>
    <w:uiPriority w:val="99"/>
    <w:rsid w:val="00941FDD"/>
    <w:pPr>
      <w:spacing w:after="0" w:line="240" w:lineRule="auto"/>
    </w:pPr>
    <w:rPr>
      <w:rFonts w:ascii="Arial" w:eastAsiaTheme="minorHAnsi" w:hAnsi="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olor w:val="FFFFFF" w:themeColor="background1"/>
      </w:rPr>
      <w:tblPr/>
      <w:trPr>
        <w:tblHeader/>
      </w:trPr>
      <w:tcPr>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nil"/>
          <w:insideV w:val="single" w:sz="4" w:space="0" w:color="FFFFFF" w:themeColor="background1"/>
          <w:tl2br w:val="nil"/>
          <w:tr2bl w:val="nil"/>
        </w:tcBorders>
        <w:shd w:val="clear" w:color="auto" w:fill="2E74B5" w:themeFill="accent5" w:themeFillShade="BF"/>
        <w:vAlign w:val="bottom"/>
      </w:tcPr>
    </w:tblStylePr>
  </w:style>
  <w:style w:type="paragraph" w:customStyle="1" w:styleId="tablebullets">
    <w:name w:val="tablebullets"/>
    <w:basedOn w:val="Normal"/>
    <w:rsid w:val="008C635A"/>
    <w:pPr>
      <w:numPr>
        <w:numId w:val="16"/>
      </w:numPr>
      <w:spacing w:before="60" w:after="60"/>
    </w:pPr>
    <w:rPr>
      <w:rFonts w:cs="Times New Roman"/>
      <w:szCs w:val="20"/>
      <w:lang w:val="x-none" w:eastAsia="x-none"/>
    </w:rPr>
  </w:style>
  <w:style w:type="paragraph" w:customStyle="1" w:styleId="TableNumbered">
    <w:name w:val="TableNumbered"/>
    <w:basedOn w:val="Normal"/>
    <w:link w:val="TableNumberedChar"/>
    <w:qFormat/>
    <w:rsid w:val="00EB24C4"/>
    <w:pPr>
      <w:numPr>
        <w:numId w:val="71"/>
      </w:numPr>
      <w:spacing w:after="0"/>
    </w:pPr>
    <w:rPr>
      <w:rFonts w:cs="Arial"/>
      <w:szCs w:val="20"/>
    </w:rPr>
  </w:style>
  <w:style w:type="character" w:customStyle="1" w:styleId="TableNumberedChar">
    <w:name w:val="TableNumbered Char"/>
    <w:basedOn w:val="DefaultParagraphFont"/>
    <w:link w:val="TableNumbered"/>
    <w:rsid w:val="00EB24C4"/>
    <w:rPr>
      <w:rFonts w:ascii="Arial" w:eastAsia="SimSun" w:hAnsi="Arial" w:cs="Arial"/>
      <w:sz w:val="24"/>
      <w:szCs w:val="20"/>
      <w:lang w:eastAsia="en-US"/>
    </w:rPr>
  </w:style>
  <w:style w:type="paragraph" w:customStyle="1" w:styleId="TableTextLeft">
    <w:name w:val="TableTextLeft"/>
    <w:basedOn w:val="TableText"/>
    <w:rsid w:val="00EB24C4"/>
    <w:pPr>
      <w:jc w:val="left"/>
    </w:pPr>
    <w:rPr>
      <w:rFonts w:cs="Arial"/>
      <w:noProof/>
    </w:rPr>
  </w:style>
  <w:style w:type="character" w:customStyle="1" w:styleId="Cross-Reference">
    <w:name w:val="Cross-Reference"/>
    <w:basedOn w:val="DefaultParagraphFont"/>
    <w:uiPriority w:val="1"/>
    <w:qFormat/>
    <w:rsid w:val="00EB24C4"/>
    <w:rPr>
      <w:color w:val="0000FF"/>
      <w:u w:val="single"/>
    </w:rPr>
  </w:style>
  <w:style w:type="character" w:customStyle="1" w:styleId="FootnoteTextChar1">
    <w:name w:val="Footnote Text Char1"/>
    <w:basedOn w:val="DefaultParagraphFont"/>
    <w:uiPriority w:val="99"/>
    <w:semiHidden/>
    <w:rsid w:val="008C635A"/>
    <w:rPr>
      <w:sz w:val="20"/>
      <w:szCs w:val="20"/>
    </w:rPr>
  </w:style>
  <w:style w:type="paragraph" w:customStyle="1" w:styleId="Footnote">
    <w:name w:val="Footnote"/>
    <w:basedOn w:val="FootnoteText"/>
    <w:rsid w:val="008C635A"/>
    <w:pPr>
      <w:spacing w:before="0" w:after="0"/>
    </w:pPr>
    <w:rPr>
      <w:rFonts w:eastAsiaTheme="minorEastAsia" w:cstheme="minorBidi"/>
      <w:szCs w:val="24"/>
    </w:rPr>
  </w:style>
  <w:style w:type="paragraph" w:customStyle="1" w:styleId="TableHeadWhite">
    <w:name w:val="TableHeadWhite"/>
    <w:basedOn w:val="TableHead"/>
    <w:rsid w:val="00EB24C4"/>
    <w:pPr>
      <w:spacing w:before="10" w:after="10"/>
    </w:pPr>
    <w:rPr>
      <w:rFonts w:cs="Arial"/>
      <w:bCs/>
      <w:color w:val="FFFFFF" w:themeColor="background1"/>
      <w:szCs w:val="22"/>
    </w:rPr>
  </w:style>
  <w:style w:type="numbering" w:customStyle="1" w:styleId="NoList1">
    <w:name w:val="No List1"/>
    <w:next w:val="NoList"/>
    <w:uiPriority w:val="99"/>
    <w:semiHidden/>
    <w:unhideWhenUsed/>
    <w:rsid w:val="0079517D"/>
  </w:style>
  <w:style w:type="numbering" w:customStyle="1" w:styleId="NoList2">
    <w:name w:val="No List2"/>
    <w:next w:val="NoList"/>
    <w:uiPriority w:val="99"/>
    <w:semiHidden/>
    <w:unhideWhenUsed/>
    <w:rsid w:val="0079517D"/>
  </w:style>
  <w:style w:type="numbering" w:customStyle="1" w:styleId="NoList3">
    <w:name w:val="No List3"/>
    <w:next w:val="NoList"/>
    <w:uiPriority w:val="99"/>
    <w:semiHidden/>
    <w:unhideWhenUsed/>
    <w:rsid w:val="0079517D"/>
  </w:style>
  <w:style w:type="character" w:styleId="CommentReference">
    <w:name w:val="annotation reference"/>
    <w:basedOn w:val="DefaultParagraphFont"/>
    <w:uiPriority w:val="99"/>
    <w:semiHidden/>
    <w:unhideWhenUsed/>
    <w:rsid w:val="00C0239B"/>
    <w:rPr>
      <w:sz w:val="16"/>
      <w:szCs w:val="16"/>
    </w:rPr>
  </w:style>
  <w:style w:type="paragraph" w:styleId="CommentText">
    <w:name w:val="annotation text"/>
    <w:basedOn w:val="Normal"/>
    <w:link w:val="CommentTextChar"/>
    <w:uiPriority w:val="99"/>
    <w:unhideWhenUsed/>
    <w:rsid w:val="00C0239B"/>
    <w:rPr>
      <w:sz w:val="20"/>
      <w:szCs w:val="20"/>
    </w:rPr>
  </w:style>
  <w:style w:type="character" w:customStyle="1" w:styleId="CommentTextChar">
    <w:name w:val="Comment Text Char"/>
    <w:basedOn w:val="DefaultParagraphFont"/>
    <w:link w:val="CommentText"/>
    <w:uiPriority w:val="99"/>
    <w:rsid w:val="00C0239B"/>
    <w:rPr>
      <w:rFonts w:ascii="Arial" w:eastAsia="SimSun" w:hAnsi="Arial" w:cs="Calibri"/>
      <w:sz w:val="20"/>
      <w:szCs w:val="20"/>
      <w:lang w:eastAsia="en-US"/>
    </w:rPr>
  </w:style>
  <w:style w:type="paragraph" w:styleId="CommentSubject">
    <w:name w:val="annotation subject"/>
    <w:basedOn w:val="CommentText"/>
    <w:next w:val="CommentText"/>
    <w:link w:val="CommentSubjectChar"/>
    <w:semiHidden/>
    <w:unhideWhenUsed/>
    <w:rsid w:val="00C0239B"/>
    <w:rPr>
      <w:b/>
      <w:bCs/>
    </w:rPr>
  </w:style>
  <w:style w:type="character" w:customStyle="1" w:styleId="CommentSubjectChar">
    <w:name w:val="Comment Subject Char"/>
    <w:basedOn w:val="CommentTextChar"/>
    <w:link w:val="CommentSubject"/>
    <w:semiHidden/>
    <w:rsid w:val="00C0239B"/>
    <w:rPr>
      <w:rFonts w:ascii="Arial" w:eastAsia="SimSun" w:hAnsi="Arial"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8029">
      <w:bodyDiv w:val="1"/>
      <w:marLeft w:val="0"/>
      <w:marRight w:val="0"/>
      <w:marTop w:val="0"/>
      <w:marBottom w:val="0"/>
      <w:divBdr>
        <w:top w:val="none" w:sz="0" w:space="0" w:color="auto"/>
        <w:left w:val="none" w:sz="0" w:space="0" w:color="auto"/>
        <w:bottom w:val="none" w:sz="0" w:space="0" w:color="auto"/>
        <w:right w:val="none" w:sz="0" w:space="0" w:color="auto"/>
      </w:divBdr>
    </w:div>
    <w:div w:id="73474201">
      <w:bodyDiv w:val="1"/>
      <w:marLeft w:val="0"/>
      <w:marRight w:val="0"/>
      <w:marTop w:val="0"/>
      <w:marBottom w:val="0"/>
      <w:divBdr>
        <w:top w:val="none" w:sz="0" w:space="0" w:color="auto"/>
        <w:left w:val="none" w:sz="0" w:space="0" w:color="auto"/>
        <w:bottom w:val="none" w:sz="0" w:space="0" w:color="auto"/>
        <w:right w:val="none" w:sz="0" w:space="0" w:color="auto"/>
      </w:divBdr>
    </w:div>
    <w:div w:id="106699824">
      <w:bodyDiv w:val="1"/>
      <w:marLeft w:val="0"/>
      <w:marRight w:val="0"/>
      <w:marTop w:val="0"/>
      <w:marBottom w:val="0"/>
      <w:divBdr>
        <w:top w:val="none" w:sz="0" w:space="0" w:color="auto"/>
        <w:left w:val="none" w:sz="0" w:space="0" w:color="auto"/>
        <w:bottom w:val="none" w:sz="0" w:space="0" w:color="auto"/>
        <w:right w:val="none" w:sz="0" w:space="0" w:color="auto"/>
      </w:divBdr>
    </w:div>
    <w:div w:id="277418440">
      <w:bodyDiv w:val="1"/>
      <w:marLeft w:val="0"/>
      <w:marRight w:val="0"/>
      <w:marTop w:val="0"/>
      <w:marBottom w:val="0"/>
      <w:divBdr>
        <w:top w:val="none" w:sz="0" w:space="0" w:color="auto"/>
        <w:left w:val="none" w:sz="0" w:space="0" w:color="auto"/>
        <w:bottom w:val="none" w:sz="0" w:space="0" w:color="auto"/>
        <w:right w:val="none" w:sz="0" w:space="0" w:color="auto"/>
      </w:divBdr>
    </w:div>
    <w:div w:id="289941610">
      <w:bodyDiv w:val="1"/>
      <w:marLeft w:val="0"/>
      <w:marRight w:val="0"/>
      <w:marTop w:val="0"/>
      <w:marBottom w:val="0"/>
      <w:divBdr>
        <w:top w:val="none" w:sz="0" w:space="0" w:color="auto"/>
        <w:left w:val="none" w:sz="0" w:space="0" w:color="auto"/>
        <w:bottom w:val="none" w:sz="0" w:space="0" w:color="auto"/>
        <w:right w:val="none" w:sz="0" w:space="0" w:color="auto"/>
      </w:divBdr>
    </w:div>
    <w:div w:id="392391407">
      <w:bodyDiv w:val="1"/>
      <w:marLeft w:val="0"/>
      <w:marRight w:val="0"/>
      <w:marTop w:val="0"/>
      <w:marBottom w:val="0"/>
      <w:divBdr>
        <w:top w:val="none" w:sz="0" w:space="0" w:color="auto"/>
        <w:left w:val="none" w:sz="0" w:space="0" w:color="auto"/>
        <w:bottom w:val="none" w:sz="0" w:space="0" w:color="auto"/>
        <w:right w:val="none" w:sz="0" w:space="0" w:color="auto"/>
      </w:divBdr>
    </w:div>
    <w:div w:id="476607830">
      <w:bodyDiv w:val="1"/>
      <w:marLeft w:val="0"/>
      <w:marRight w:val="0"/>
      <w:marTop w:val="0"/>
      <w:marBottom w:val="0"/>
      <w:divBdr>
        <w:top w:val="none" w:sz="0" w:space="0" w:color="auto"/>
        <w:left w:val="none" w:sz="0" w:space="0" w:color="auto"/>
        <w:bottom w:val="none" w:sz="0" w:space="0" w:color="auto"/>
        <w:right w:val="none" w:sz="0" w:space="0" w:color="auto"/>
      </w:divBdr>
    </w:div>
    <w:div w:id="601575631">
      <w:bodyDiv w:val="1"/>
      <w:marLeft w:val="0"/>
      <w:marRight w:val="0"/>
      <w:marTop w:val="0"/>
      <w:marBottom w:val="0"/>
      <w:divBdr>
        <w:top w:val="none" w:sz="0" w:space="0" w:color="auto"/>
        <w:left w:val="none" w:sz="0" w:space="0" w:color="auto"/>
        <w:bottom w:val="none" w:sz="0" w:space="0" w:color="auto"/>
        <w:right w:val="none" w:sz="0" w:space="0" w:color="auto"/>
      </w:divBdr>
    </w:div>
    <w:div w:id="635914009">
      <w:bodyDiv w:val="1"/>
      <w:marLeft w:val="0"/>
      <w:marRight w:val="0"/>
      <w:marTop w:val="0"/>
      <w:marBottom w:val="0"/>
      <w:divBdr>
        <w:top w:val="none" w:sz="0" w:space="0" w:color="auto"/>
        <w:left w:val="none" w:sz="0" w:space="0" w:color="auto"/>
        <w:bottom w:val="none" w:sz="0" w:space="0" w:color="auto"/>
        <w:right w:val="none" w:sz="0" w:space="0" w:color="auto"/>
      </w:divBdr>
    </w:div>
    <w:div w:id="676611996">
      <w:bodyDiv w:val="1"/>
      <w:marLeft w:val="0"/>
      <w:marRight w:val="0"/>
      <w:marTop w:val="0"/>
      <w:marBottom w:val="0"/>
      <w:divBdr>
        <w:top w:val="none" w:sz="0" w:space="0" w:color="auto"/>
        <w:left w:val="none" w:sz="0" w:space="0" w:color="auto"/>
        <w:bottom w:val="none" w:sz="0" w:space="0" w:color="auto"/>
        <w:right w:val="none" w:sz="0" w:space="0" w:color="auto"/>
      </w:divBdr>
    </w:div>
    <w:div w:id="740105400">
      <w:bodyDiv w:val="1"/>
      <w:marLeft w:val="0"/>
      <w:marRight w:val="0"/>
      <w:marTop w:val="0"/>
      <w:marBottom w:val="0"/>
      <w:divBdr>
        <w:top w:val="none" w:sz="0" w:space="0" w:color="auto"/>
        <w:left w:val="none" w:sz="0" w:space="0" w:color="auto"/>
        <w:bottom w:val="none" w:sz="0" w:space="0" w:color="auto"/>
        <w:right w:val="none" w:sz="0" w:space="0" w:color="auto"/>
      </w:divBdr>
      <w:divsChild>
        <w:div w:id="965114910">
          <w:marLeft w:val="0"/>
          <w:marRight w:val="0"/>
          <w:marTop w:val="0"/>
          <w:marBottom w:val="0"/>
          <w:divBdr>
            <w:top w:val="none" w:sz="0" w:space="0" w:color="auto"/>
            <w:left w:val="none" w:sz="0" w:space="0" w:color="auto"/>
            <w:bottom w:val="none" w:sz="0" w:space="0" w:color="auto"/>
            <w:right w:val="none" w:sz="0" w:space="0" w:color="auto"/>
          </w:divBdr>
          <w:divsChild>
            <w:div w:id="462697640">
              <w:marLeft w:val="0"/>
              <w:marRight w:val="0"/>
              <w:marTop w:val="0"/>
              <w:marBottom w:val="0"/>
              <w:divBdr>
                <w:top w:val="none" w:sz="0" w:space="0" w:color="auto"/>
                <w:left w:val="none" w:sz="0" w:space="0" w:color="auto"/>
                <w:bottom w:val="none" w:sz="0" w:space="0" w:color="auto"/>
                <w:right w:val="none" w:sz="0" w:space="0" w:color="auto"/>
              </w:divBdr>
              <w:divsChild>
                <w:div w:id="1663973874">
                  <w:marLeft w:val="0"/>
                  <w:marRight w:val="0"/>
                  <w:marTop w:val="0"/>
                  <w:marBottom w:val="0"/>
                  <w:divBdr>
                    <w:top w:val="none" w:sz="0" w:space="0" w:color="auto"/>
                    <w:left w:val="none" w:sz="0" w:space="0" w:color="auto"/>
                    <w:bottom w:val="none" w:sz="0" w:space="0" w:color="auto"/>
                    <w:right w:val="none" w:sz="0" w:space="0" w:color="auto"/>
                  </w:divBdr>
                  <w:divsChild>
                    <w:div w:id="846022273">
                      <w:marLeft w:val="0"/>
                      <w:marRight w:val="0"/>
                      <w:marTop w:val="0"/>
                      <w:marBottom w:val="0"/>
                      <w:divBdr>
                        <w:top w:val="none" w:sz="0" w:space="0" w:color="auto"/>
                        <w:left w:val="none" w:sz="0" w:space="0" w:color="auto"/>
                        <w:bottom w:val="none" w:sz="0" w:space="0" w:color="auto"/>
                        <w:right w:val="none" w:sz="0" w:space="0" w:color="auto"/>
                      </w:divBdr>
                      <w:divsChild>
                        <w:div w:id="19311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97803">
      <w:bodyDiv w:val="1"/>
      <w:marLeft w:val="0"/>
      <w:marRight w:val="0"/>
      <w:marTop w:val="0"/>
      <w:marBottom w:val="0"/>
      <w:divBdr>
        <w:top w:val="none" w:sz="0" w:space="0" w:color="auto"/>
        <w:left w:val="none" w:sz="0" w:space="0" w:color="auto"/>
        <w:bottom w:val="none" w:sz="0" w:space="0" w:color="auto"/>
        <w:right w:val="none" w:sz="0" w:space="0" w:color="auto"/>
      </w:divBdr>
    </w:div>
    <w:div w:id="847518978">
      <w:bodyDiv w:val="1"/>
      <w:marLeft w:val="0"/>
      <w:marRight w:val="0"/>
      <w:marTop w:val="0"/>
      <w:marBottom w:val="0"/>
      <w:divBdr>
        <w:top w:val="none" w:sz="0" w:space="0" w:color="auto"/>
        <w:left w:val="none" w:sz="0" w:space="0" w:color="auto"/>
        <w:bottom w:val="none" w:sz="0" w:space="0" w:color="auto"/>
        <w:right w:val="none" w:sz="0" w:space="0" w:color="auto"/>
      </w:divBdr>
    </w:div>
    <w:div w:id="941260482">
      <w:bodyDiv w:val="1"/>
      <w:marLeft w:val="0"/>
      <w:marRight w:val="0"/>
      <w:marTop w:val="0"/>
      <w:marBottom w:val="0"/>
      <w:divBdr>
        <w:top w:val="none" w:sz="0" w:space="0" w:color="auto"/>
        <w:left w:val="none" w:sz="0" w:space="0" w:color="auto"/>
        <w:bottom w:val="none" w:sz="0" w:space="0" w:color="auto"/>
        <w:right w:val="none" w:sz="0" w:space="0" w:color="auto"/>
      </w:divBdr>
    </w:div>
    <w:div w:id="946741788">
      <w:bodyDiv w:val="1"/>
      <w:marLeft w:val="0"/>
      <w:marRight w:val="0"/>
      <w:marTop w:val="0"/>
      <w:marBottom w:val="0"/>
      <w:divBdr>
        <w:top w:val="none" w:sz="0" w:space="0" w:color="auto"/>
        <w:left w:val="none" w:sz="0" w:space="0" w:color="auto"/>
        <w:bottom w:val="none" w:sz="0" w:space="0" w:color="auto"/>
        <w:right w:val="none" w:sz="0" w:space="0" w:color="auto"/>
      </w:divBdr>
    </w:div>
    <w:div w:id="971328946">
      <w:bodyDiv w:val="1"/>
      <w:marLeft w:val="0"/>
      <w:marRight w:val="0"/>
      <w:marTop w:val="0"/>
      <w:marBottom w:val="0"/>
      <w:divBdr>
        <w:top w:val="none" w:sz="0" w:space="0" w:color="auto"/>
        <w:left w:val="none" w:sz="0" w:space="0" w:color="auto"/>
        <w:bottom w:val="none" w:sz="0" w:space="0" w:color="auto"/>
        <w:right w:val="none" w:sz="0" w:space="0" w:color="auto"/>
      </w:divBdr>
    </w:div>
    <w:div w:id="1196117176">
      <w:bodyDiv w:val="1"/>
      <w:marLeft w:val="0"/>
      <w:marRight w:val="0"/>
      <w:marTop w:val="0"/>
      <w:marBottom w:val="0"/>
      <w:divBdr>
        <w:top w:val="none" w:sz="0" w:space="0" w:color="auto"/>
        <w:left w:val="none" w:sz="0" w:space="0" w:color="auto"/>
        <w:bottom w:val="none" w:sz="0" w:space="0" w:color="auto"/>
        <w:right w:val="none" w:sz="0" w:space="0" w:color="auto"/>
      </w:divBdr>
      <w:divsChild>
        <w:div w:id="151798285">
          <w:marLeft w:val="0"/>
          <w:marRight w:val="0"/>
          <w:marTop w:val="0"/>
          <w:marBottom w:val="0"/>
          <w:divBdr>
            <w:top w:val="none" w:sz="0" w:space="0" w:color="auto"/>
            <w:left w:val="none" w:sz="0" w:space="0" w:color="auto"/>
            <w:bottom w:val="none" w:sz="0" w:space="0" w:color="auto"/>
            <w:right w:val="none" w:sz="0" w:space="0" w:color="auto"/>
          </w:divBdr>
        </w:div>
        <w:div w:id="332297378">
          <w:marLeft w:val="0"/>
          <w:marRight w:val="0"/>
          <w:marTop w:val="0"/>
          <w:marBottom w:val="0"/>
          <w:divBdr>
            <w:top w:val="none" w:sz="0" w:space="0" w:color="auto"/>
            <w:left w:val="none" w:sz="0" w:space="0" w:color="auto"/>
            <w:bottom w:val="none" w:sz="0" w:space="0" w:color="auto"/>
            <w:right w:val="none" w:sz="0" w:space="0" w:color="auto"/>
          </w:divBdr>
        </w:div>
        <w:div w:id="340619051">
          <w:marLeft w:val="0"/>
          <w:marRight w:val="0"/>
          <w:marTop w:val="0"/>
          <w:marBottom w:val="0"/>
          <w:divBdr>
            <w:top w:val="none" w:sz="0" w:space="0" w:color="auto"/>
            <w:left w:val="none" w:sz="0" w:space="0" w:color="auto"/>
            <w:bottom w:val="none" w:sz="0" w:space="0" w:color="auto"/>
            <w:right w:val="none" w:sz="0" w:space="0" w:color="auto"/>
          </w:divBdr>
        </w:div>
        <w:div w:id="469908526">
          <w:marLeft w:val="0"/>
          <w:marRight w:val="0"/>
          <w:marTop w:val="0"/>
          <w:marBottom w:val="0"/>
          <w:divBdr>
            <w:top w:val="none" w:sz="0" w:space="0" w:color="auto"/>
            <w:left w:val="none" w:sz="0" w:space="0" w:color="auto"/>
            <w:bottom w:val="none" w:sz="0" w:space="0" w:color="auto"/>
            <w:right w:val="none" w:sz="0" w:space="0" w:color="auto"/>
          </w:divBdr>
          <w:divsChild>
            <w:div w:id="407114971">
              <w:marLeft w:val="0"/>
              <w:marRight w:val="0"/>
              <w:marTop w:val="0"/>
              <w:marBottom w:val="0"/>
              <w:divBdr>
                <w:top w:val="none" w:sz="0" w:space="0" w:color="auto"/>
                <w:left w:val="none" w:sz="0" w:space="0" w:color="auto"/>
                <w:bottom w:val="none" w:sz="0" w:space="0" w:color="auto"/>
                <w:right w:val="none" w:sz="0" w:space="0" w:color="auto"/>
              </w:divBdr>
            </w:div>
            <w:div w:id="1062873455">
              <w:marLeft w:val="0"/>
              <w:marRight w:val="0"/>
              <w:marTop w:val="0"/>
              <w:marBottom w:val="0"/>
              <w:divBdr>
                <w:top w:val="none" w:sz="0" w:space="0" w:color="auto"/>
                <w:left w:val="none" w:sz="0" w:space="0" w:color="auto"/>
                <w:bottom w:val="none" w:sz="0" w:space="0" w:color="auto"/>
                <w:right w:val="none" w:sz="0" w:space="0" w:color="auto"/>
              </w:divBdr>
            </w:div>
          </w:divsChild>
        </w:div>
        <w:div w:id="723480291">
          <w:marLeft w:val="0"/>
          <w:marRight w:val="0"/>
          <w:marTop w:val="0"/>
          <w:marBottom w:val="0"/>
          <w:divBdr>
            <w:top w:val="none" w:sz="0" w:space="0" w:color="auto"/>
            <w:left w:val="none" w:sz="0" w:space="0" w:color="auto"/>
            <w:bottom w:val="none" w:sz="0" w:space="0" w:color="auto"/>
            <w:right w:val="none" w:sz="0" w:space="0" w:color="auto"/>
          </w:divBdr>
          <w:divsChild>
            <w:div w:id="1308852010">
              <w:marLeft w:val="-75"/>
              <w:marRight w:val="0"/>
              <w:marTop w:val="30"/>
              <w:marBottom w:val="30"/>
              <w:divBdr>
                <w:top w:val="none" w:sz="0" w:space="0" w:color="auto"/>
                <w:left w:val="none" w:sz="0" w:space="0" w:color="auto"/>
                <w:bottom w:val="none" w:sz="0" w:space="0" w:color="auto"/>
                <w:right w:val="none" w:sz="0" w:space="0" w:color="auto"/>
              </w:divBdr>
              <w:divsChild>
                <w:div w:id="67271033">
                  <w:marLeft w:val="0"/>
                  <w:marRight w:val="0"/>
                  <w:marTop w:val="0"/>
                  <w:marBottom w:val="0"/>
                  <w:divBdr>
                    <w:top w:val="none" w:sz="0" w:space="0" w:color="auto"/>
                    <w:left w:val="none" w:sz="0" w:space="0" w:color="auto"/>
                    <w:bottom w:val="none" w:sz="0" w:space="0" w:color="auto"/>
                    <w:right w:val="none" w:sz="0" w:space="0" w:color="auto"/>
                  </w:divBdr>
                  <w:divsChild>
                    <w:div w:id="298263878">
                      <w:marLeft w:val="0"/>
                      <w:marRight w:val="0"/>
                      <w:marTop w:val="0"/>
                      <w:marBottom w:val="0"/>
                      <w:divBdr>
                        <w:top w:val="none" w:sz="0" w:space="0" w:color="auto"/>
                        <w:left w:val="none" w:sz="0" w:space="0" w:color="auto"/>
                        <w:bottom w:val="none" w:sz="0" w:space="0" w:color="auto"/>
                        <w:right w:val="none" w:sz="0" w:space="0" w:color="auto"/>
                      </w:divBdr>
                    </w:div>
                  </w:divsChild>
                </w:div>
                <w:div w:id="81268854">
                  <w:marLeft w:val="0"/>
                  <w:marRight w:val="0"/>
                  <w:marTop w:val="0"/>
                  <w:marBottom w:val="0"/>
                  <w:divBdr>
                    <w:top w:val="none" w:sz="0" w:space="0" w:color="auto"/>
                    <w:left w:val="none" w:sz="0" w:space="0" w:color="auto"/>
                    <w:bottom w:val="none" w:sz="0" w:space="0" w:color="auto"/>
                    <w:right w:val="none" w:sz="0" w:space="0" w:color="auto"/>
                  </w:divBdr>
                  <w:divsChild>
                    <w:div w:id="849291600">
                      <w:marLeft w:val="0"/>
                      <w:marRight w:val="0"/>
                      <w:marTop w:val="0"/>
                      <w:marBottom w:val="0"/>
                      <w:divBdr>
                        <w:top w:val="none" w:sz="0" w:space="0" w:color="auto"/>
                        <w:left w:val="none" w:sz="0" w:space="0" w:color="auto"/>
                        <w:bottom w:val="none" w:sz="0" w:space="0" w:color="auto"/>
                        <w:right w:val="none" w:sz="0" w:space="0" w:color="auto"/>
                      </w:divBdr>
                    </w:div>
                  </w:divsChild>
                </w:div>
                <w:div w:id="116803027">
                  <w:marLeft w:val="0"/>
                  <w:marRight w:val="0"/>
                  <w:marTop w:val="0"/>
                  <w:marBottom w:val="0"/>
                  <w:divBdr>
                    <w:top w:val="none" w:sz="0" w:space="0" w:color="auto"/>
                    <w:left w:val="none" w:sz="0" w:space="0" w:color="auto"/>
                    <w:bottom w:val="none" w:sz="0" w:space="0" w:color="auto"/>
                    <w:right w:val="none" w:sz="0" w:space="0" w:color="auto"/>
                  </w:divBdr>
                  <w:divsChild>
                    <w:div w:id="938028319">
                      <w:marLeft w:val="0"/>
                      <w:marRight w:val="0"/>
                      <w:marTop w:val="0"/>
                      <w:marBottom w:val="0"/>
                      <w:divBdr>
                        <w:top w:val="none" w:sz="0" w:space="0" w:color="auto"/>
                        <w:left w:val="none" w:sz="0" w:space="0" w:color="auto"/>
                        <w:bottom w:val="none" w:sz="0" w:space="0" w:color="auto"/>
                        <w:right w:val="none" w:sz="0" w:space="0" w:color="auto"/>
                      </w:divBdr>
                    </w:div>
                  </w:divsChild>
                </w:div>
                <w:div w:id="142820124">
                  <w:marLeft w:val="0"/>
                  <w:marRight w:val="0"/>
                  <w:marTop w:val="0"/>
                  <w:marBottom w:val="0"/>
                  <w:divBdr>
                    <w:top w:val="none" w:sz="0" w:space="0" w:color="auto"/>
                    <w:left w:val="none" w:sz="0" w:space="0" w:color="auto"/>
                    <w:bottom w:val="none" w:sz="0" w:space="0" w:color="auto"/>
                    <w:right w:val="none" w:sz="0" w:space="0" w:color="auto"/>
                  </w:divBdr>
                  <w:divsChild>
                    <w:div w:id="1336222262">
                      <w:marLeft w:val="0"/>
                      <w:marRight w:val="0"/>
                      <w:marTop w:val="0"/>
                      <w:marBottom w:val="0"/>
                      <w:divBdr>
                        <w:top w:val="none" w:sz="0" w:space="0" w:color="auto"/>
                        <w:left w:val="none" w:sz="0" w:space="0" w:color="auto"/>
                        <w:bottom w:val="none" w:sz="0" w:space="0" w:color="auto"/>
                        <w:right w:val="none" w:sz="0" w:space="0" w:color="auto"/>
                      </w:divBdr>
                    </w:div>
                  </w:divsChild>
                </w:div>
                <w:div w:id="151140617">
                  <w:marLeft w:val="0"/>
                  <w:marRight w:val="0"/>
                  <w:marTop w:val="0"/>
                  <w:marBottom w:val="0"/>
                  <w:divBdr>
                    <w:top w:val="none" w:sz="0" w:space="0" w:color="auto"/>
                    <w:left w:val="none" w:sz="0" w:space="0" w:color="auto"/>
                    <w:bottom w:val="none" w:sz="0" w:space="0" w:color="auto"/>
                    <w:right w:val="none" w:sz="0" w:space="0" w:color="auto"/>
                  </w:divBdr>
                  <w:divsChild>
                    <w:div w:id="1935940610">
                      <w:marLeft w:val="0"/>
                      <w:marRight w:val="0"/>
                      <w:marTop w:val="0"/>
                      <w:marBottom w:val="0"/>
                      <w:divBdr>
                        <w:top w:val="none" w:sz="0" w:space="0" w:color="auto"/>
                        <w:left w:val="none" w:sz="0" w:space="0" w:color="auto"/>
                        <w:bottom w:val="none" w:sz="0" w:space="0" w:color="auto"/>
                        <w:right w:val="none" w:sz="0" w:space="0" w:color="auto"/>
                      </w:divBdr>
                    </w:div>
                  </w:divsChild>
                </w:div>
                <w:div w:id="155996139">
                  <w:marLeft w:val="0"/>
                  <w:marRight w:val="0"/>
                  <w:marTop w:val="0"/>
                  <w:marBottom w:val="0"/>
                  <w:divBdr>
                    <w:top w:val="none" w:sz="0" w:space="0" w:color="auto"/>
                    <w:left w:val="none" w:sz="0" w:space="0" w:color="auto"/>
                    <w:bottom w:val="none" w:sz="0" w:space="0" w:color="auto"/>
                    <w:right w:val="none" w:sz="0" w:space="0" w:color="auto"/>
                  </w:divBdr>
                  <w:divsChild>
                    <w:div w:id="491261990">
                      <w:marLeft w:val="0"/>
                      <w:marRight w:val="0"/>
                      <w:marTop w:val="0"/>
                      <w:marBottom w:val="0"/>
                      <w:divBdr>
                        <w:top w:val="none" w:sz="0" w:space="0" w:color="auto"/>
                        <w:left w:val="none" w:sz="0" w:space="0" w:color="auto"/>
                        <w:bottom w:val="none" w:sz="0" w:space="0" w:color="auto"/>
                        <w:right w:val="none" w:sz="0" w:space="0" w:color="auto"/>
                      </w:divBdr>
                    </w:div>
                  </w:divsChild>
                </w:div>
                <w:div w:id="245119789">
                  <w:marLeft w:val="0"/>
                  <w:marRight w:val="0"/>
                  <w:marTop w:val="0"/>
                  <w:marBottom w:val="0"/>
                  <w:divBdr>
                    <w:top w:val="none" w:sz="0" w:space="0" w:color="auto"/>
                    <w:left w:val="none" w:sz="0" w:space="0" w:color="auto"/>
                    <w:bottom w:val="none" w:sz="0" w:space="0" w:color="auto"/>
                    <w:right w:val="none" w:sz="0" w:space="0" w:color="auto"/>
                  </w:divBdr>
                  <w:divsChild>
                    <w:div w:id="987982209">
                      <w:marLeft w:val="0"/>
                      <w:marRight w:val="0"/>
                      <w:marTop w:val="0"/>
                      <w:marBottom w:val="0"/>
                      <w:divBdr>
                        <w:top w:val="none" w:sz="0" w:space="0" w:color="auto"/>
                        <w:left w:val="none" w:sz="0" w:space="0" w:color="auto"/>
                        <w:bottom w:val="none" w:sz="0" w:space="0" w:color="auto"/>
                        <w:right w:val="none" w:sz="0" w:space="0" w:color="auto"/>
                      </w:divBdr>
                    </w:div>
                  </w:divsChild>
                </w:div>
                <w:div w:id="288631894">
                  <w:marLeft w:val="0"/>
                  <w:marRight w:val="0"/>
                  <w:marTop w:val="0"/>
                  <w:marBottom w:val="0"/>
                  <w:divBdr>
                    <w:top w:val="none" w:sz="0" w:space="0" w:color="auto"/>
                    <w:left w:val="none" w:sz="0" w:space="0" w:color="auto"/>
                    <w:bottom w:val="none" w:sz="0" w:space="0" w:color="auto"/>
                    <w:right w:val="none" w:sz="0" w:space="0" w:color="auto"/>
                  </w:divBdr>
                  <w:divsChild>
                    <w:div w:id="2074234732">
                      <w:marLeft w:val="0"/>
                      <w:marRight w:val="0"/>
                      <w:marTop w:val="0"/>
                      <w:marBottom w:val="0"/>
                      <w:divBdr>
                        <w:top w:val="none" w:sz="0" w:space="0" w:color="auto"/>
                        <w:left w:val="none" w:sz="0" w:space="0" w:color="auto"/>
                        <w:bottom w:val="none" w:sz="0" w:space="0" w:color="auto"/>
                        <w:right w:val="none" w:sz="0" w:space="0" w:color="auto"/>
                      </w:divBdr>
                    </w:div>
                  </w:divsChild>
                </w:div>
                <w:div w:id="294454792">
                  <w:marLeft w:val="0"/>
                  <w:marRight w:val="0"/>
                  <w:marTop w:val="0"/>
                  <w:marBottom w:val="0"/>
                  <w:divBdr>
                    <w:top w:val="none" w:sz="0" w:space="0" w:color="auto"/>
                    <w:left w:val="none" w:sz="0" w:space="0" w:color="auto"/>
                    <w:bottom w:val="none" w:sz="0" w:space="0" w:color="auto"/>
                    <w:right w:val="none" w:sz="0" w:space="0" w:color="auto"/>
                  </w:divBdr>
                  <w:divsChild>
                    <w:div w:id="1024213954">
                      <w:marLeft w:val="0"/>
                      <w:marRight w:val="0"/>
                      <w:marTop w:val="0"/>
                      <w:marBottom w:val="0"/>
                      <w:divBdr>
                        <w:top w:val="none" w:sz="0" w:space="0" w:color="auto"/>
                        <w:left w:val="none" w:sz="0" w:space="0" w:color="auto"/>
                        <w:bottom w:val="none" w:sz="0" w:space="0" w:color="auto"/>
                        <w:right w:val="none" w:sz="0" w:space="0" w:color="auto"/>
                      </w:divBdr>
                    </w:div>
                  </w:divsChild>
                </w:div>
                <w:div w:id="362637810">
                  <w:marLeft w:val="0"/>
                  <w:marRight w:val="0"/>
                  <w:marTop w:val="0"/>
                  <w:marBottom w:val="0"/>
                  <w:divBdr>
                    <w:top w:val="none" w:sz="0" w:space="0" w:color="auto"/>
                    <w:left w:val="none" w:sz="0" w:space="0" w:color="auto"/>
                    <w:bottom w:val="none" w:sz="0" w:space="0" w:color="auto"/>
                    <w:right w:val="none" w:sz="0" w:space="0" w:color="auto"/>
                  </w:divBdr>
                  <w:divsChild>
                    <w:div w:id="1366444751">
                      <w:marLeft w:val="0"/>
                      <w:marRight w:val="0"/>
                      <w:marTop w:val="0"/>
                      <w:marBottom w:val="0"/>
                      <w:divBdr>
                        <w:top w:val="none" w:sz="0" w:space="0" w:color="auto"/>
                        <w:left w:val="none" w:sz="0" w:space="0" w:color="auto"/>
                        <w:bottom w:val="none" w:sz="0" w:space="0" w:color="auto"/>
                        <w:right w:val="none" w:sz="0" w:space="0" w:color="auto"/>
                      </w:divBdr>
                    </w:div>
                  </w:divsChild>
                </w:div>
                <w:div w:id="391466562">
                  <w:marLeft w:val="0"/>
                  <w:marRight w:val="0"/>
                  <w:marTop w:val="0"/>
                  <w:marBottom w:val="0"/>
                  <w:divBdr>
                    <w:top w:val="none" w:sz="0" w:space="0" w:color="auto"/>
                    <w:left w:val="none" w:sz="0" w:space="0" w:color="auto"/>
                    <w:bottom w:val="none" w:sz="0" w:space="0" w:color="auto"/>
                    <w:right w:val="none" w:sz="0" w:space="0" w:color="auto"/>
                  </w:divBdr>
                  <w:divsChild>
                    <w:div w:id="2121139388">
                      <w:marLeft w:val="0"/>
                      <w:marRight w:val="0"/>
                      <w:marTop w:val="0"/>
                      <w:marBottom w:val="0"/>
                      <w:divBdr>
                        <w:top w:val="none" w:sz="0" w:space="0" w:color="auto"/>
                        <w:left w:val="none" w:sz="0" w:space="0" w:color="auto"/>
                        <w:bottom w:val="none" w:sz="0" w:space="0" w:color="auto"/>
                        <w:right w:val="none" w:sz="0" w:space="0" w:color="auto"/>
                      </w:divBdr>
                    </w:div>
                  </w:divsChild>
                </w:div>
                <w:div w:id="423308314">
                  <w:marLeft w:val="0"/>
                  <w:marRight w:val="0"/>
                  <w:marTop w:val="0"/>
                  <w:marBottom w:val="0"/>
                  <w:divBdr>
                    <w:top w:val="none" w:sz="0" w:space="0" w:color="auto"/>
                    <w:left w:val="none" w:sz="0" w:space="0" w:color="auto"/>
                    <w:bottom w:val="none" w:sz="0" w:space="0" w:color="auto"/>
                    <w:right w:val="none" w:sz="0" w:space="0" w:color="auto"/>
                  </w:divBdr>
                  <w:divsChild>
                    <w:div w:id="264770949">
                      <w:marLeft w:val="0"/>
                      <w:marRight w:val="0"/>
                      <w:marTop w:val="0"/>
                      <w:marBottom w:val="0"/>
                      <w:divBdr>
                        <w:top w:val="none" w:sz="0" w:space="0" w:color="auto"/>
                        <w:left w:val="none" w:sz="0" w:space="0" w:color="auto"/>
                        <w:bottom w:val="none" w:sz="0" w:space="0" w:color="auto"/>
                        <w:right w:val="none" w:sz="0" w:space="0" w:color="auto"/>
                      </w:divBdr>
                    </w:div>
                  </w:divsChild>
                </w:div>
                <w:div w:id="425535862">
                  <w:marLeft w:val="0"/>
                  <w:marRight w:val="0"/>
                  <w:marTop w:val="0"/>
                  <w:marBottom w:val="0"/>
                  <w:divBdr>
                    <w:top w:val="none" w:sz="0" w:space="0" w:color="auto"/>
                    <w:left w:val="none" w:sz="0" w:space="0" w:color="auto"/>
                    <w:bottom w:val="none" w:sz="0" w:space="0" w:color="auto"/>
                    <w:right w:val="none" w:sz="0" w:space="0" w:color="auto"/>
                  </w:divBdr>
                  <w:divsChild>
                    <w:div w:id="1021200393">
                      <w:marLeft w:val="0"/>
                      <w:marRight w:val="0"/>
                      <w:marTop w:val="0"/>
                      <w:marBottom w:val="0"/>
                      <w:divBdr>
                        <w:top w:val="none" w:sz="0" w:space="0" w:color="auto"/>
                        <w:left w:val="none" w:sz="0" w:space="0" w:color="auto"/>
                        <w:bottom w:val="none" w:sz="0" w:space="0" w:color="auto"/>
                        <w:right w:val="none" w:sz="0" w:space="0" w:color="auto"/>
                      </w:divBdr>
                    </w:div>
                  </w:divsChild>
                </w:div>
                <w:div w:id="445975539">
                  <w:marLeft w:val="0"/>
                  <w:marRight w:val="0"/>
                  <w:marTop w:val="0"/>
                  <w:marBottom w:val="0"/>
                  <w:divBdr>
                    <w:top w:val="none" w:sz="0" w:space="0" w:color="auto"/>
                    <w:left w:val="none" w:sz="0" w:space="0" w:color="auto"/>
                    <w:bottom w:val="none" w:sz="0" w:space="0" w:color="auto"/>
                    <w:right w:val="none" w:sz="0" w:space="0" w:color="auto"/>
                  </w:divBdr>
                  <w:divsChild>
                    <w:div w:id="1465195522">
                      <w:marLeft w:val="0"/>
                      <w:marRight w:val="0"/>
                      <w:marTop w:val="0"/>
                      <w:marBottom w:val="0"/>
                      <w:divBdr>
                        <w:top w:val="none" w:sz="0" w:space="0" w:color="auto"/>
                        <w:left w:val="none" w:sz="0" w:space="0" w:color="auto"/>
                        <w:bottom w:val="none" w:sz="0" w:space="0" w:color="auto"/>
                        <w:right w:val="none" w:sz="0" w:space="0" w:color="auto"/>
                      </w:divBdr>
                    </w:div>
                  </w:divsChild>
                </w:div>
                <w:div w:id="460534615">
                  <w:marLeft w:val="0"/>
                  <w:marRight w:val="0"/>
                  <w:marTop w:val="0"/>
                  <w:marBottom w:val="0"/>
                  <w:divBdr>
                    <w:top w:val="none" w:sz="0" w:space="0" w:color="auto"/>
                    <w:left w:val="none" w:sz="0" w:space="0" w:color="auto"/>
                    <w:bottom w:val="none" w:sz="0" w:space="0" w:color="auto"/>
                    <w:right w:val="none" w:sz="0" w:space="0" w:color="auto"/>
                  </w:divBdr>
                  <w:divsChild>
                    <w:div w:id="1961648592">
                      <w:marLeft w:val="0"/>
                      <w:marRight w:val="0"/>
                      <w:marTop w:val="0"/>
                      <w:marBottom w:val="0"/>
                      <w:divBdr>
                        <w:top w:val="none" w:sz="0" w:space="0" w:color="auto"/>
                        <w:left w:val="none" w:sz="0" w:space="0" w:color="auto"/>
                        <w:bottom w:val="none" w:sz="0" w:space="0" w:color="auto"/>
                        <w:right w:val="none" w:sz="0" w:space="0" w:color="auto"/>
                      </w:divBdr>
                    </w:div>
                  </w:divsChild>
                </w:div>
                <w:div w:id="474496581">
                  <w:marLeft w:val="0"/>
                  <w:marRight w:val="0"/>
                  <w:marTop w:val="0"/>
                  <w:marBottom w:val="0"/>
                  <w:divBdr>
                    <w:top w:val="none" w:sz="0" w:space="0" w:color="auto"/>
                    <w:left w:val="none" w:sz="0" w:space="0" w:color="auto"/>
                    <w:bottom w:val="none" w:sz="0" w:space="0" w:color="auto"/>
                    <w:right w:val="none" w:sz="0" w:space="0" w:color="auto"/>
                  </w:divBdr>
                  <w:divsChild>
                    <w:div w:id="1876041597">
                      <w:marLeft w:val="0"/>
                      <w:marRight w:val="0"/>
                      <w:marTop w:val="0"/>
                      <w:marBottom w:val="0"/>
                      <w:divBdr>
                        <w:top w:val="none" w:sz="0" w:space="0" w:color="auto"/>
                        <w:left w:val="none" w:sz="0" w:space="0" w:color="auto"/>
                        <w:bottom w:val="none" w:sz="0" w:space="0" w:color="auto"/>
                        <w:right w:val="none" w:sz="0" w:space="0" w:color="auto"/>
                      </w:divBdr>
                    </w:div>
                  </w:divsChild>
                </w:div>
                <w:div w:id="508106860">
                  <w:marLeft w:val="0"/>
                  <w:marRight w:val="0"/>
                  <w:marTop w:val="0"/>
                  <w:marBottom w:val="0"/>
                  <w:divBdr>
                    <w:top w:val="none" w:sz="0" w:space="0" w:color="auto"/>
                    <w:left w:val="none" w:sz="0" w:space="0" w:color="auto"/>
                    <w:bottom w:val="none" w:sz="0" w:space="0" w:color="auto"/>
                    <w:right w:val="none" w:sz="0" w:space="0" w:color="auto"/>
                  </w:divBdr>
                  <w:divsChild>
                    <w:div w:id="895626120">
                      <w:marLeft w:val="0"/>
                      <w:marRight w:val="0"/>
                      <w:marTop w:val="0"/>
                      <w:marBottom w:val="0"/>
                      <w:divBdr>
                        <w:top w:val="none" w:sz="0" w:space="0" w:color="auto"/>
                        <w:left w:val="none" w:sz="0" w:space="0" w:color="auto"/>
                        <w:bottom w:val="none" w:sz="0" w:space="0" w:color="auto"/>
                        <w:right w:val="none" w:sz="0" w:space="0" w:color="auto"/>
                      </w:divBdr>
                    </w:div>
                  </w:divsChild>
                </w:div>
                <w:div w:id="570845319">
                  <w:marLeft w:val="0"/>
                  <w:marRight w:val="0"/>
                  <w:marTop w:val="0"/>
                  <w:marBottom w:val="0"/>
                  <w:divBdr>
                    <w:top w:val="none" w:sz="0" w:space="0" w:color="auto"/>
                    <w:left w:val="none" w:sz="0" w:space="0" w:color="auto"/>
                    <w:bottom w:val="none" w:sz="0" w:space="0" w:color="auto"/>
                    <w:right w:val="none" w:sz="0" w:space="0" w:color="auto"/>
                  </w:divBdr>
                  <w:divsChild>
                    <w:div w:id="1522402478">
                      <w:marLeft w:val="0"/>
                      <w:marRight w:val="0"/>
                      <w:marTop w:val="0"/>
                      <w:marBottom w:val="0"/>
                      <w:divBdr>
                        <w:top w:val="none" w:sz="0" w:space="0" w:color="auto"/>
                        <w:left w:val="none" w:sz="0" w:space="0" w:color="auto"/>
                        <w:bottom w:val="none" w:sz="0" w:space="0" w:color="auto"/>
                        <w:right w:val="none" w:sz="0" w:space="0" w:color="auto"/>
                      </w:divBdr>
                    </w:div>
                  </w:divsChild>
                </w:div>
                <w:div w:id="572855941">
                  <w:marLeft w:val="0"/>
                  <w:marRight w:val="0"/>
                  <w:marTop w:val="0"/>
                  <w:marBottom w:val="0"/>
                  <w:divBdr>
                    <w:top w:val="none" w:sz="0" w:space="0" w:color="auto"/>
                    <w:left w:val="none" w:sz="0" w:space="0" w:color="auto"/>
                    <w:bottom w:val="none" w:sz="0" w:space="0" w:color="auto"/>
                    <w:right w:val="none" w:sz="0" w:space="0" w:color="auto"/>
                  </w:divBdr>
                  <w:divsChild>
                    <w:div w:id="2143617368">
                      <w:marLeft w:val="0"/>
                      <w:marRight w:val="0"/>
                      <w:marTop w:val="0"/>
                      <w:marBottom w:val="0"/>
                      <w:divBdr>
                        <w:top w:val="none" w:sz="0" w:space="0" w:color="auto"/>
                        <w:left w:val="none" w:sz="0" w:space="0" w:color="auto"/>
                        <w:bottom w:val="none" w:sz="0" w:space="0" w:color="auto"/>
                        <w:right w:val="none" w:sz="0" w:space="0" w:color="auto"/>
                      </w:divBdr>
                    </w:div>
                  </w:divsChild>
                </w:div>
                <w:div w:id="592320525">
                  <w:marLeft w:val="0"/>
                  <w:marRight w:val="0"/>
                  <w:marTop w:val="0"/>
                  <w:marBottom w:val="0"/>
                  <w:divBdr>
                    <w:top w:val="none" w:sz="0" w:space="0" w:color="auto"/>
                    <w:left w:val="none" w:sz="0" w:space="0" w:color="auto"/>
                    <w:bottom w:val="none" w:sz="0" w:space="0" w:color="auto"/>
                    <w:right w:val="none" w:sz="0" w:space="0" w:color="auto"/>
                  </w:divBdr>
                  <w:divsChild>
                    <w:div w:id="1964652759">
                      <w:marLeft w:val="0"/>
                      <w:marRight w:val="0"/>
                      <w:marTop w:val="0"/>
                      <w:marBottom w:val="0"/>
                      <w:divBdr>
                        <w:top w:val="none" w:sz="0" w:space="0" w:color="auto"/>
                        <w:left w:val="none" w:sz="0" w:space="0" w:color="auto"/>
                        <w:bottom w:val="none" w:sz="0" w:space="0" w:color="auto"/>
                        <w:right w:val="none" w:sz="0" w:space="0" w:color="auto"/>
                      </w:divBdr>
                    </w:div>
                  </w:divsChild>
                </w:div>
                <w:div w:id="634481383">
                  <w:marLeft w:val="0"/>
                  <w:marRight w:val="0"/>
                  <w:marTop w:val="0"/>
                  <w:marBottom w:val="0"/>
                  <w:divBdr>
                    <w:top w:val="none" w:sz="0" w:space="0" w:color="auto"/>
                    <w:left w:val="none" w:sz="0" w:space="0" w:color="auto"/>
                    <w:bottom w:val="none" w:sz="0" w:space="0" w:color="auto"/>
                    <w:right w:val="none" w:sz="0" w:space="0" w:color="auto"/>
                  </w:divBdr>
                  <w:divsChild>
                    <w:div w:id="562257430">
                      <w:marLeft w:val="0"/>
                      <w:marRight w:val="0"/>
                      <w:marTop w:val="0"/>
                      <w:marBottom w:val="0"/>
                      <w:divBdr>
                        <w:top w:val="none" w:sz="0" w:space="0" w:color="auto"/>
                        <w:left w:val="none" w:sz="0" w:space="0" w:color="auto"/>
                        <w:bottom w:val="none" w:sz="0" w:space="0" w:color="auto"/>
                        <w:right w:val="none" w:sz="0" w:space="0" w:color="auto"/>
                      </w:divBdr>
                    </w:div>
                  </w:divsChild>
                </w:div>
                <w:div w:id="644550214">
                  <w:marLeft w:val="0"/>
                  <w:marRight w:val="0"/>
                  <w:marTop w:val="0"/>
                  <w:marBottom w:val="0"/>
                  <w:divBdr>
                    <w:top w:val="none" w:sz="0" w:space="0" w:color="auto"/>
                    <w:left w:val="none" w:sz="0" w:space="0" w:color="auto"/>
                    <w:bottom w:val="none" w:sz="0" w:space="0" w:color="auto"/>
                    <w:right w:val="none" w:sz="0" w:space="0" w:color="auto"/>
                  </w:divBdr>
                  <w:divsChild>
                    <w:div w:id="1560510020">
                      <w:marLeft w:val="0"/>
                      <w:marRight w:val="0"/>
                      <w:marTop w:val="0"/>
                      <w:marBottom w:val="0"/>
                      <w:divBdr>
                        <w:top w:val="none" w:sz="0" w:space="0" w:color="auto"/>
                        <w:left w:val="none" w:sz="0" w:space="0" w:color="auto"/>
                        <w:bottom w:val="none" w:sz="0" w:space="0" w:color="auto"/>
                        <w:right w:val="none" w:sz="0" w:space="0" w:color="auto"/>
                      </w:divBdr>
                    </w:div>
                  </w:divsChild>
                </w:div>
                <w:div w:id="720901558">
                  <w:marLeft w:val="0"/>
                  <w:marRight w:val="0"/>
                  <w:marTop w:val="0"/>
                  <w:marBottom w:val="0"/>
                  <w:divBdr>
                    <w:top w:val="none" w:sz="0" w:space="0" w:color="auto"/>
                    <w:left w:val="none" w:sz="0" w:space="0" w:color="auto"/>
                    <w:bottom w:val="none" w:sz="0" w:space="0" w:color="auto"/>
                    <w:right w:val="none" w:sz="0" w:space="0" w:color="auto"/>
                  </w:divBdr>
                  <w:divsChild>
                    <w:div w:id="415327527">
                      <w:marLeft w:val="0"/>
                      <w:marRight w:val="0"/>
                      <w:marTop w:val="0"/>
                      <w:marBottom w:val="0"/>
                      <w:divBdr>
                        <w:top w:val="none" w:sz="0" w:space="0" w:color="auto"/>
                        <w:left w:val="none" w:sz="0" w:space="0" w:color="auto"/>
                        <w:bottom w:val="none" w:sz="0" w:space="0" w:color="auto"/>
                        <w:right w:val="none" w:sz="0" w:space="0" w:color="auto"/>
                      </w:divBdr>
                    </w:div>
                  </w:divsChild>
                </w:div>
                <w:div w:id="752429737">
                  <w:marLeft w:val="0"/>
                  <w:marRight w:val="0"/>
                  <w:marTop w:val="0"/>
                  <w:marBottom w:val="0"/>
                  <w:divBdr>
                    <w:top w:val="none" w:sz="0" w:space="0" w:color="auto"/>
                    <w:left w:val="none" w:sz="0" w:space="0" w:color="auto"/>
                    <w:bottom w:val="none" w:sz="0" w:space="0" w:color="auto"/>
                    <w:right w:val="none" w:sz="0" w:space="0" w:color="auto"/>
                  </w:divBdr>
                  <w:divsChild>
                    <w:div w:id="1807311156">
                      <w:marLeft w:val="0"/>
                      <w:marRight w:val="0"/>
                      <w:marTop w:val="0"/>
                      <w:marBottom w:val="0"/>
                      <w:divBdr>
                        <w:top w:val="none" w:sz="0" w:space="0" w:color="auto"/>
                        <w:left w:val="none" w:sz="0" w:space="0" w:color="auto"/>
                        <w:bottom w:val="none" w:sz="0" w:space="0" w:color="auto"/>
                        <w:right w:val="none" w:sz="0" w:space="0" w:color="auto"/>
                      </w:divBdr>
                    </w:div>
                  </w:divsChild>
                </w:div>
                <w:div w:id="817889387">
                  <w:marLeft w:val="0"/>
                  <w:marRight w:val="0"/>
                  <w:marTop w:val="0"/>
                  <w:marBottom w:val="0"/>
                  <w:divBdr>
                    <w:top w:val="none" w:sz="0" w:space="0" w:color="auto"/>
                    <w:left w:val="none" w:sz="0" w:space="0" w:color="auto"/>
                    <w:bottom w:val="none" w:sz="0" w:space="0" w:color="auto"/>
                    <w:right w:val="none" w:sz="0" w:space="0" w:color="auto"/>
                  </w:divBdr>
                  <w:divsChild>
                    <w:div w:id="504630491">
                      <w:marLeft w:val="0"/>
                      <w:marRight w:val="0"/>
                      <w:marTop w:val="0"/>
                      <w:marBottom w:val="0"/>
                      <w:divBdr>
                        <w:top w:val="none" w:sz="0" w:space="0" w:color="auto"/>
                        <w:left w:val="none" w:sz="0" w:space="0" w:color="auto"/>
                        <w:bottom w:val="none" w:sz="0" w:space="0" w:color="auto"/>
                        <w:right w:val="none" w:sz="0" w:space="0" w:color="auto"/>
                      </w:divBdr>
                    </w:div>
                  </w:divsChild>
                </w:div>
                <w:div w:id="829752349">
                  <w:marLeft w:val="0"/>
                  <w:marRight w:val="0"/>
                  <w:marTop w:val="0"/>
                  <w:marBottom w:val="0"/>
                  <w:divBdr>
                    <w:top w:val="none" w:sz="0" w:space="0" w:color="auto"/>
                    <w:left w:val="none" w:sz="0" w:space="0" w:color="auto"/>
                    <w:bottom w:val="none" w:sz="0" w:space="0" w:color="auto"/>
                    <w:right w:val="none" w:sz="0" w:space="0" w:color="auto"/>
                  </w:divBdr>
                  <w:divsChild>
                    <w:div w:id="63796110">
                      <w:marLeft w:val="0"/>
                      <w:marRight w:val="0"/>
                      <w:marTop w:val="0"/>
                      <w:marBottom w:val="0"/>
                      <w:divBdr>
                        <w:top w:val="none" w:sz="0" w:space="0" w:color="auto"/>
                        <w:left w:val="none" w:sz="0" w:space="0" w:color="auto"/>
                        <w:bottom w:val="none" w:sz="0" w:space="0" w:color="auto"/>
                        <w:right w:val="none" w:sz="0" w:space="0" w:color="auto"/>
                      </w:divBdr>
                    </w:div>
                  </w:divsChild>
                </w:div>
                <w:div w:id="852110689">
                  <w:marLeft w:val="0"/>
                  <w:marRight w:val="0"/>
                  <w:marTop w:val="0"/>
                  <w:marBottom w:val="0"/>
                  <w:divBdr>
                    <w:top w:val="none" w:sz="0" w:space="0" w:color="auto"/>
                    <w:left w:val="none" w:sz="0" w:space="0" w:color="auto"/>
                    <w:bottom w:val="none" w:sz="0" w:space="0" w:color="auto"/>
                    <w:right w:val="none" w:sz="0" w:space="0" w:color="auto"/>
                  </w:divBdr>
                  <w:divsChild>
                    <w:div w:id="1840851125">
                      <w:marLeft w:val="0"/>
                      <w:marRight w:val="0"/>
                      <w:marTop w:val="0"/>
                      <w:marBottom w:val="0"/>
                      <w:divBdr>
                        <w:top w:val="none" w:sz="0" w:space="0" w:color="auto"/>
                        <w:left w:val="none" w:sz="0" w:space="0" w:color="auto"/>
                        <w:bottom w:val="none" w:sz="0" w:space="0" w:color="auto"/>
                        <w:right w:val="none" w:sz="0" w:space="0" w:color="auto"/>
                      </w:divBdr>
                    </w:div>
                  </w:divsChild>
                </w:div>
                <w:div w:id="854463098">
                  <w:marLeft w:val="0"/>
                  <w:marRight w:val="0"/>
                  <w:marTop w:val="0"/>
                  <w:marBottom w:val="0"/>
                  <w:divBdr>
                    <w:top w:val="none" w:sz="0" w:space="0" w:color="auto"/>
                    <w:left w:val="none" w:sz="0" w:space="0" w:color="auto"/>
                    <w:bottom w:val="none" w:sz="0" w:space="0" w:color="auto"/>
                    <w:right w:val="none" w:sz="0" w:space="0" w:color="auto"/>
                  </w:divBdr>
                  <w:divsChild>
                    <w:div w:id="1961374298">
                      <w:marLeft w:val="0"/>
                      <w:marRight w:val="0"/>
                      <w:marTop w:val="0"/>
                      <w:marBottom w:val="0"/>
                      <w:divBdr>
                        <w:top w:val="none" w:sz="0" w:space="0" w:color="auto"/>
                        <w:left w:val="none" w:sz="0" w:space="0" w:color="auto"/>
                        <w:bottom w:val="none" w:sz="0" w:space="0" w:color="auto"/>
                        <w:right w:val="none" w:sz="0" w:space="0" w:color="auto"/>
                      </w:divBdr>
                    </w:div>
                  </w:divsChild>
                </w:div>
                <w:div w:id="900411340">
                  <w:marLeft w:val="0"/>
                  <w:marRight w:val="0"/>
                  <w:marTop w:val="0"/>
                  <w:marBottom w:val="0"/>
                  <w:divBdr>
                    <w:top w:val="none" w:sz="0" w:space="0" w:color="auto"/>
                    <w:left w:val="none" w:sz="0" w:space="0" w:color="auto"/>
                    <w:bottom w:val="none" w:sz="0" w:space="0" w:color="auto"/>
                    <w:right w:val="none" w:sz="0" w:space="0" w:color="auto"/>
                  </w:divBdr>
                  <w:divsChild>
                    <w:div w:id="1125932480">
                      <w:marLeft w:val="0"/>
                      <w:marRight w:val="0"/>
                      <w:marTop w:val="0"/>
                      <w:marBottom w:val="0"/>
                      <w:divBdr>
                        <w:top w:val="none" w:sz="0" w:space="0" w:color="auto"/>
                        <w:left w:val="none" w:sz="0" w:space="0" w:color="auto"/>
                        <w:bottom w:val="none" w:sz="0" w:space="0" w:color="auto"/>
                        <w:right w:val="none" w:sz="0" w:space="0" w:color="auto"/>
                      </w:divBdr>
                    </w:div>
                  </w:divsChild>
                </w:div>
                <w:div w:id="915625042">
                  <w:marLeft w:val="0"/>
                  <w:marRight w:val="0"/>
                  <w:marTop w:val="0"/>
                  <w:marBottom w:val="0"/>
                  <w:divBdr>
                    <w:top w:val="none" w:sz="0" w:space="0" w:color="auto"/>
                    <w:left w:val="none" w:sz="0" w:space="0" w:color="auto"/>
                    <w:bottom w:val="none" w:sz="0" w:space="0" w:color="auto"/>
                    <w:right w:val="none" w:sz="0" w:space="0" w:color="auto"/>
                  </w:divBdr>
                  <w:divsChild>
                    <w:div w:id="1047611595">
                      <w:marLeft w:val="0"/>
                      <w:marRight w:val="0"/>
                      <w:marTop w:val="0"/>
                      <w:marBottom w:val="0"/>
                      <w:divBdr>
                        <w:top w:val="none" w:sz="0" w:space="0" w:color="auto"/>
                        <w:left w:val="none" w:sz="0" w:space="0" w:color="auto"/>
                        <w:bottom w:val="none" w:sz="0" w:space="0" w:color="auto"/>
                        <w:right w:val="none" w:sz="0" w:space="0" w:color="auto"/>
                      </w:divBdr>
                    </w:div>
                  </w:divsChild>
                </w:div>
                <w:div w:id="929197440">
                  <w:marLeft w:val="0"/>
                  <w:marRight w:val="0"/>
                  <w:marTop w:val="0"/>
                  <w:marBottom w:val="0"/>
                  <w:divBdr>
                    <w:top w:val="none" w:sz="0" w:space="0" w:color="auto"/>
                    <w:left w:val="none" w:sz="0" w:space="0" w:color="auto"/>
                    <w:bottom w:val="none" w:sz="0" w:space="0" w:color="auto"/>
                    <w:right w:val="none" w:sz="0" w:space="0" w:color="auto"/>
                  </w:divBdr>
                  <w:divsChild>
                    <w:div w:id="2048866626">
                      <w:marLeft w:val="0"/>
                      <w:marRight w:val="0"/>
                      <w:marTop w:val="0"/>
                      <w:marBottom w:val="0"/>
                      <w:divBdr>
                        <w:top w:val="none" w:sz="0" w:space="0" w:color="auto"/>
                        <w:left w:val="none" w:sz="0" w:space="0" w:color="auto"/>
                        <w:bottom w:val="none" w:sz="0" w:space="0" w:color="auto"/>
                        <w:right w:val="none" w:sz="0" w:space="0" w:color="auto"/>
                      </w:divBdr>
                    </w:div>
                  </w:divsChild>
                </w:div>
                <w:div w:id="957225207">
                  <w:marLeft w:val="0"/>
                  <w:marRight w:val="0"/>
                  <w:marTop w:val="0"/>
                  <w:marBottom w:val="0"/>
                  <w:divBdr>
                    <w:top w:val="none" w:sz="0" w:space="0" w:color="auto"/>
                    <w:left w:val="none" w:sz="0" w:space="0" w:color="auto"/>
                    <w:bottom w:val="none" w:sz="0" w:space="0" w:color="auto"/>
                    <w:right w:val="none" w:sz="0" w:space="0" w:color="auto"/>
                  </w:divBdr>
                  <w:divsChild>
                    <w:div w:id="1496845731">
                      <w:marLeft w:val="0"/>
                      <w:marRight w:val="0"/>
                      <w:marTop w:val="0"/>
                      <w:marBottom w:val="0"/>
                      <w:divBdr>
                        <w:top w:val="none" w:sz="0" w:space="0" w:color="auto"/>
                        <w:left w:val="none" w:sz="0" w:space="0" w:color="auto"/>
                        <w:bottom w:val="none" w:sz="0" w:space="0" w:color="auto"/>
                        <w:right w:val="none" w:sz="0" w:space="0" w:color="auto"/>
                      </w:divBdr>
                    </w:div>
                  </w:divsChild>
                </w:div>
                <w:div w:id="972710218">
                  <w:marLeft w:val="0"/>
                  <w:marRight w:val="0"/>
                  <w:marTop w:val="0"/>
                  <w:marBottom w:val="0"/>
                  <w:divBdr>
                    <w:top w:val="none" w:sz="0" w:space="0" w:color="auto"/>
                    <w:left w:val="none" w:sz="0" w:space="0" w:color="auto"/>
                    <w:bottom w:val="none" w:sz="0" w:space="0" w:color="auto"/>
                    <w:right w:val="none" w:sz="0" w:space="0" w:color="auto"/>
                  </w:divBdr>
                  <w:divsChild>
                    <w:div w:id="1335917915">
                      <w:marLeft w:val="0"/>
                      <w:marRight w:val="0"/>
                      <w:marTop w:val="0"/>
                      <w:marBottom w:val="0"/>
                      <w:divBdr>
                        <w:top w:val="none" w:sz="0" w:space="0" w:color="auto"/>
                        <w:left w:val="none" w:sz="0" w:space="0" w:color="auto"/>
                        <w:bottom w:val="none" w:sz="0" w:space="0" w:color="auto"/>
                        <w:right w:val="none" w:sz="0" w:space="0" w:color="auto"/>
                      </w:divBdr>
                    </w:div>
                  </w:divsChild>
                </w:div>
                <w:div w:id="1028993085">
                  <w:marLeft w:val="0"/>
                  <w:marRight w:val="0"/>
                  <w:marTop w:val="0"/>
                  <w:marBottom w:val="0"/>
                  <w:divBdr>
                    <w:top w:val="none" w:sz="0" w:space="0" w:color="auto"/>
                    <w:left w:val="none" w:sz="0" w:space="0" w:color="auto"/>
                    <w:bottom w:val="none" w:sz="0" w:space="0" w:color="auto"/>
                    <w:right w:val="none" w:sz="0" w:space="0" w:color="auto"/>
                  </w:divBdr>
                  <w:divsChild>
                    <w:div w:id="1901362847">
                      <w:marLeft w:val="0"/>
                      <w:marRight w:val="0"/>
                      <w:marTop w:val="0"/>
                      <w:marBottom w:val="0"/>
                      <w:divBdr>
                        <w:top w:val="none" w:sz="0" w:space="0" w:color="auto"/>
                        <w:left w:val="none" w:sz="0" w:space="0" w:color="auto"/>
                        <w:bottom w:val="none" w:sz="0" w:space="0" w:color="auto"/>
                        <w:right w:val="none" w:sz="0" w:space="0" w:color="auto"/>
                      </w:divBdr>
                    </w:div>
                  </w:divsChild>
                </w:div>
                <w:div w:id="1054887713">
                  <w:marLeft w:val="0"/>
                  <w:marRight w:val="0"/>
                  <w:marTop w:val="0"/>
                  <w:marBottom w:val="0"/>
                  <w:divBdr>
                    <w:top w:val="none" w:sz="0" w:space="0" w:color="auto"/>
                    <w:left w:val="none" w:sz="0" w:space="0" w:color="auto"/>
                    <w:bottom w:val="none" w:sz="0" w:space="0" w:color="auto"/>
                    <w:right w:val="none" w:sz="0" w:space="0" w:color="auto"/>
                  </w:divBdr>
                  <w:divsChild>
                    <w:div w:id="1098986898">
                      <w:marLeft w:val="0"/>
                      <w:marRight w:val="0"/>
                      <w:marTop w:val="0"/>
                      <w:marBottom w:val="0"/>
                      <w:divBdr>
                        <w:top w:val="none" w:sz="0" w:space="0" w:color="auto"/>
                        <w:left w:val="none" w:sz="0" w:space="0" w:color="auto"/>
                        <w:bottom w:val="none" w:sz="0" w:space="0" w:color="auto"/>
                        <w:right w:val="none" w:sz="0" w:space="0" w:color="auto"/>
                      </w:divBdr>
                    </w:div>
                  </w:divsChild>
                </w:div>
                <w:div w:id="1073703625">
                  <w:marLeft w:val="0"/>
                  <w:marRight w:val="0"/>
                  <w:marTop w:val="0"/>
                  <w:marBottom w:val="0"/>
                  <w:divBdr>
                    <w:top w:val="none" w:sz="0" w:space="0" w:color="auto"/>
                    <w:left w:val="none" w:sz="0" w:space="0" w:color="auto"/>
                    <w:bottom w:val="none" w:sz="0" w:space="0" w:color="auto"/>
                    <w:right w:val="none" w:sz="0" w:space="0" w:color="auto"/>
                  </w:divBdr>
                  <w:divsChild>
                    <w:div w:id="1666743937">
                      <w:marLeft w:val="0"/>
                      <w:marRight w:val="0"/>
                      <w:marTop w:val="0"/>
                      <w:marBottom w:val="0"/>
                      <w:divBdr>
                        <w:top w:val="none" w:sz="0" w:space="0" w:color="auto"/>
                        <w:left w:val="none" w:sz="0" w:space="0" w:color="auto"/>
                        <w:bottom w:val="none" w:sz="0" w:space="0" w:color="auto"/>
                        <w:right w:val="none" w:sz="0" w:space="0" w:color="auto"/>
                      </w:divBdr>
                    </w:div>
                  </w:divsChild>
                </w:div>
                <w:div w:id="1132748561">
                  <w:marLeft w:val="0"/>
                  <w:marRight w:val="0"/>
                  <w:marTop w:val="0"/>
                  <w:marBottom w:val="0"/>
                  <w:divBdr>
                    <w:top w:val="none" w:sz="0" w:space="0" w:color="auto"/>
                    <w:left w:val="none" w:sz="0" w:space="0" w:color="auto"/>
                    <w:bottom w:val="none" w:sz="0" w:space="0" w:color="auto"/>
                    <w:right w:val="none" w:sz="0" w:space="0" w:color="auto"/>
                  </w:divBdr>
                  <w:divsChild>
                    <w:div w:id="1200510333">
                      <w:marLeft w:val="0"/>
                      <w:marRight w:val="0"/>
                      <w:marTop w:val="0"/>
                      <w:marBottom w:val="0"/>
                      <w:divBdr>
                        <w:top w:val="none" w:sz="0" w:space="0" w:color="auto"/>
                        <w:left w:val="none" w:sz="0" w:space="0" w:color="auto"/>
                        <w:bottom w:val="none" w:sz="0" w:space="0" w:color="auto"/>
                        <w:right w:val="none" w:sz="0" w:space="0" w:color="auto"/>
                      </w:divBdr>
                    </w:div>
                  </w:divsChild>
                </w:div>
                <w:div w:id="1139418852">
                  <w:marLeft w:val="0"/>
                  <w:marRight w:val="0"/>
                  <w:marTop w:val="0"/>
                  <w:marBottom w:val="0"/>
                  <w:divBdr>
                    <w:top w:val="none" w:sz="0" w:space="0" w:color="auto"/>
                    <w:left w:val="none" w:sz="0" w:space="0" w:color="auto"/>
                    <w:bottom w:val="none" w:sz="0" w:space="0" w:color="auto"/>
                    <w:right w:val="none" w:sz="0" w:space="0" w:color="auto"/>
                  </w:divBdr>
                  <w:divsChild>
                    <w:div w:id="1316841928">
                      <w:marLeft w:val="0"/>
                      <w:marRight w:val="0"/>
                      <w:marTop w:val="0"/>
                      <w:marBottom w:val="0"/>
                      <w:divBdr>
                        <w:top w:val="none" w:sz="0" w:space="0" w:color="auto"/>
                        <w:left w:val="none" w:sz="0" w:space="0" w:color="auto"/>
                        <w:bottom w:val="none" w:sz="0" w:space="0" w:color="auto"/>
                        <w:right w:val="none" w:sz="0" w:space="0" w:color="auto"/>
                      </w:divBdr>
                    </w:div>
                  </w:divsChild>
                </w:div>
                <w:div w:id="1179124592">
                  <w:marLeft w:val="0"/>
                  <w:marRight w:val="0"/>
                  <w:marTop w:val="0"/>
                  <w:marBottom w:val="0"/>
                  <w:divBdr>
                    <w:top w:val="none" w:sz="0" w:space="0" w:color="auto"/>
                    <w:left w:val="none" w:sz="0" w:space="0" w:color="auto"/>
                    <w:bottom w:val="none" w:sz="0" w:space="0" w:color="auto"/>
                    <w:right w:val="none" w:sz="0" w:space="0" w:color="auto"/>
                  </w:divBdr>
                  <w:divsChild>
                    <w:div w:id="1595868025">
                      <w:marLeft w:val="0"/>
                      <w:marRight w:val="0"/>
                      <w:marTop w:val="0"/>
                      <w:marBottom w:val="0"/>
                      <w:divBdr>
                        <w:top w:val="none" w:sz="0" w:space="0" w:color="auto"/>
                        <w:left w:val="none" w:sz="0" w:space="0" w:color="auto"/>
                        <w:bottom w:val="none" w:sz="0" w:space="0" w:color="auto"/>
                        <w:right w:val="none" w:sz="0" w:space="0" w:color="auto"/>
                      </w:divBdr>
                    </w:div>
                  </w:divsChild>
                </w:div>
                <w:div w:id="1231118810">
                  <w:marLeft w:val="0"/>
                  <w:marRight w:val="0"/>
                  <w:marTop w:val="0"/>
                  <w:marBottom w:val="0"/>
                  <w:divBdr>
                    <w:top w:val="none" w:sz="0" w:space="0" w:color="auto"/>
                    <w:left w:val="none" w:sz="0" w:space="0" w:color="auto"/>
                    <w:bottom w:val="none" w:sz="0" w:space="0" w:color="auto"/>
                    <w:right w:val="none" w:sz="0" w:space="0" w:color="auto"/>
                  </w:divBdr>
                  <w:divsChild>
                    <w:div w:id="604384748">
                      <w:marLeft w:val="0"/>
                      <w:marRight w:val="0"/>
                      <w:marTop w:val="0"/>
                      <w:marBottom w:val="0"/>
                      <w:divBdr>
                        <w:top w:val="none" w:sz="0" w:space="0" w:color="auto"/>
                        <w:left w:val="none" w:sz="0" w:space="0" w:color="auto"/>
                        <w:bottom w:val="none" w:sz="0" w:space="0" w:color="auto"/>
                        <w:right w:val="none" w:sz="0" w:space="0" w:color="auto"/>
                      </w:divBdr>
                    </w:div>
                  </w:divsChild>
                </w:div>
                <w:div w:id="1246843879">
                  <w:marLeft w:val="0"/>
                  <w:marRight w:val="0"/>
                  <w:marTop w:val="0"/>
                  <w:marBottom w:val="0"/>
                  <w:divBdr>
                    <w:top w:val="none" w:sz="0" w:space="0" w:color="auto"/>
                    <w:left w:val="none" w:sz="0" w:space="0" w:color="auto"/>
                    <w:bottom w:val="none" w:sz="0" w:space="0" w:color="auto"/>
                    <w:right w:val="none" w:sz="0" w:space="0" w:color="auto"/>
                  </w:divBdr>
                  <w:divsChild>
                    <w:div w:id="1642298572">
                      <w:marLeft w:val="0"/>
                      <w:marRight w:val="0"/>
                      <w:marTop w:val="0"/>
                      <w:marBottom w:val="0"/>
                      <w:divBdr>
                        <w:top w:val="none" w:sz="0" w:space="0" w:color="auto"/>
                        <w:left w:val="none" w:sz="0" w:space="0" w:color="auto"/>
                        <w:bottom w:val="none" w:sz="0" w:space="0" w:color="auto"/>
                        <w:right w:val="none" w:sz="0" w:space="0" w:color="auto"/>
                      </w:divBdr>
                    </w:div>
                  </w:divsChild>
                </w:div>
                <w:div w:id="1247182259">
                  <w:marLeft w:val="0"/>
                  <w:marRight w:val="0"/>
                  <w:marTop w:val="0"/>
                  <w:marBottom w:val="0"/>
                  <w:divBdr>
                    <w:top w:val="none" w:sz="0" w:space="0" w:color="auto"/>
                    <w:left w:val="none" w:sz="0" w:space="0" w:color="auto"/>
                    <w:bottom w:val="none" w:sz="0" w:space="0" w:color="auto"/>
                    <w:right w:val="none" w:sz="0" w:space="0" w:color="auto"/>
                  </w:divBdr>
                  <w:divsChild>
                    <w:div w:id="1162428726">
                      <w:marLeft w:val="0"/>
                      <w:marRight w:val="0"/>
                      <w:marTop w:val="0"/>
                      <w:marBottom w:val="0"/>
                      <w:divBdr>
                        <w:top w:val="none" w:sz="0" w:space="0" w:color="auto"/>
                        <w:left w:val="none" w:sz="0" w:space="0" w:color="auto"/>
                        <w:bottom w:val="none" w:sz="0" w:space="0" w:color="auto"/>
                        <w:right w:val="none" w:sz="0" w:space="0" w:color="auto"/>
                      </w:divBdr>
                    </w:div>
                  </w:divsChild>
                </w:div>
                <w:div w:id="1325235310">
                  <w:marLeft w:val="0"/>
                  <w:marRight w:val="0"/>
                  <w:marTop w:val="0"/>
                  <w:marBottom w:val="0"/>
                  <w:divBdr>
                    <w:top w:val="none" w:sz="0" w:space="0" w:color="auto"/>
                    <w:left w:val="none" w:sz="0" w:space="0" w:color="auto"/>
                    <w:bottom w:val="none" w:sz="0" w:space="0" w:color="auto"/>
                    <w:right w:val="none" w:sz="0" w:space="0" w:color="auto"/>
                  </w:divBdr>
                  <w:divsChild>
                    <w:div w:id="280579833">
                      <w:marLeft w:val="0"/>
                      <w:marRight w:val="0"/>
                      <w:marTop w:val="0"/>
                      <w:marBottom w:val="0"/>
                      <w:divBdr>
                        <w:top w:val="none" w:sz="0" w:space="0" w:color="auto"/>
                        <w:left w:val="none" w:sz="0" w:space="0" w:color="auto"/>
                        <w:bottom w:val="none" w:sz="0" w:space="0" w:color="auto"/>
                        <w:right w:val="none" w:sz="0" w:space="0" w:color="auto"/>
                      </w:divBdr>
                    </w:div>
                  </w:divsChild>
                </w:div>
                <w:div w:id="1370184955">
                  <w:marLeft w:val="0"/>
                  <w:marRight w:val="0"/>
                  <w:marTop w:val="0"/>
                  <w:marBottom w:val="0"/>
                  <w:divBdr>
                    <w:top w:val="none" w:sz="0" w:space="0" w:color="auto"/>
                    <w:left w:val="none" w:sz="0" w:space="0" w:color="auto"/>
                    <w:bottom w:val="none" w:sz="0" w:space="0" w:color="auto"/>
                    <w:right w:val="none" w:sz="0" w:space="0" w:color="auto"/>
                  </w:divBdr>
                  <w:divsChild>
                    <w:div w:id="1384137434">
                      <w:marLeft w:val="0"/>
                      <w:marRight w:val="0"/>
                      <w:marTop w:val="0"/>
                      <w:marBottom w:val="0"/>
                      <w:divBdr>
                        <w:top w:val="none" w:sz="0" w:space="0" w:color="auto"/>
                        <w:left w:val="none" w:sz="0" w:space="0" w:color="auto"/>
                        <w:bottom w:val="none" w:sz="0" w:space="0" w:color="auto"/>
                        <w:right w:val="none" w:sz="0" w:space="0" w:color="auto"/>
                      </w:divBdr>
                    </w:div>
                  </w:divsChild>
                </w:div>
                <w:div w:id="1380010199">
                  <w:marLeft w:val="0"/>
                  <w:marRight w:val="0"/>
                  <w:marTop w:val="0"/>
                  <w:marBottom w:val="0"/>
                  <w:divBdr>
                    <w:top w:val="none" w:sz="0" w:space="0" w:color="auto"/>
                    <w:left w:val="none" w:sz="0" w:space="0" w:color="auto"/>
                    <w:bottom w:val="none" w:sz="0" w:space="0" w:color="auto"/>
                    <w:right w:val="none" w:sz="0" w:space="0" w:color="auto"/>
                  </w:divBdr>
                  <w:divsChild>
                    <w:div w:id="1983464875">
                      <w:marLeft w:val="0"/>
                      <w:marRight w:val="0"/>
                      <w:marTop w:val="0"/>
                      <w:marBottom w:val="0"/>
                      <w:divBdr>
                        <w:top w:val="none" w:sz="0" w:space="0" w:color="auto"/>
                        <w:left w:val="none" w:sz="0" w:space="0" w:color="auto"/>
                        <w:bottom w:val="none" w:sz="0" w:space="0" w:color="auto"/>
                        <w:right w:val="none" w:sz="0" w:space="0" w:color="auto"/>
                      </w:divBdr>
                    </w:div>
                  </w:divsChild>
                </w:div>
                <w:div w:id="1411973185">
                  <w:marLeft w:val="0"/>
                  <w:marRight w:val="0"/>
                  <w:marTop w:val="0"/>
                  <w:marBottom w:val="0"/>
                  <w:divBdr>
                    <w:top w:val="none" w:sz="0" w:space="0" w:color="auto"/>
                    <w:left w:val="none" w:sz="0" w:space="0" w:color="auto"/>
                    <w:bottom w:val="none" w:sz="0" w:space="0" w:color="auto"/>
                    <w:right w:val="none" w:sz="0" w:space="0" w:color="auto"/>
                  </w:divBdr>
                  <w:divsChild>
                    <w:div w:id="631596231">
                      <w:marLeft w:val="0"/>
                      <w:marRight w:val="0"/>
                      <w:marTop w:val="0"/>
                      <w:marBottom w:val="0"/>
                      <w:divBdr>
                        <w:top w:val="none" w:sz="0" w:space="0" w:color="auto"/>
                        <w:left w:val="none" w:sz="0" w:space="0" w:color="auto"/>
                        <w:bottom w:val="none" w:sz="0" w:space="0" w:color="auto"/>
                        <w:right w:val="none" w:sz="0" w:space="0" w:color="auto"/>
                      </w:divBdr>
                    </w:div>
                  </w:divsChild>
                </w:div>
                <w:div w:id="1429540867">
                  <w:marLeft w:val="0"/>
                  <w:marRight w:val="0"/>
                  <w:marTop w:val="0"/>
                  <w:marBottom w:val="0"/>
                  <w:divBdr>
                    <w:top w:val="none" w:sz="0" w:space="0" w:color="auto"/>
                    <w:left w:val="none" w:sz="0" w:space="0" w:color="auto"/>
                    <w:bottom w:val="none" w:sz="0" w:space="0" w:color="auto"/>
                    <w:right w:val="none" w:sz="0" w:space="0" w:color="auto"/>
                  </w:divBdr>
                  <w:divsChild>
                    <w:div w:id="595485665">
                      <w:marLeft w:val="0"/>
                      <w:marRight w:val="0"/>
                      <w:marTop w:val="0"/>
                      <w:marBottom w:val="0"/>
                      <w:divBdr>
                        <w:top w:val="none" w:sz="0" w:space="0" w:color="auto"/>
                        <w:left w:val="none" w:sz="0" w:space="0" w:color="auto"/>
                        <w:bottom w:val="none" w:sz="0" w:space="0" w:color="auto"/>
                        <w:right w:val="none" w:sz="0" w:space="0" w:color="auto"/>
                      </w:divBdr>
                    </w:div>
                  </w:divsChild>
                </w:div>
                <w:div w:id="1530559109">
                  <w:marLeft w:val="0"/>
                  <w:marRight w:val="0"/>
                  <w:marTop w:val="0"/>
                  <w:marBottom w:val="0"/>
                  <w:divBdr>
                    <w:top w:val="none" w:sz="0" w:space="0" w:color="auto"/>
                    <w:left w:val="none" w:sz="0" w:space="0" w:color="auto"/>
                    <w:bottom w:val="none" w:sz="0" w:space="0" w:color="auto"/>
                    <w:right w:val="none" w:sz="0" w:space="0" w:color="auto"/>
                  </w:divBdr>
                  <w:divsChild>
                    <w:div w:id="1633048798">
                      <w:marLeft w:val="0"/>
                      <w:marRight w:val="0"/>
                      <w:marTop w:val="0"/>
                      <w:marBottom w:val="0"/>
                      <w:divBdr>
                        <w:top w:val="none" w:sz="0" w:space="0" w:color="auto"/>
                        <w:left w:val="none" w:sz="0" w:space="0" w:color="auto"/>
                        <w:bottom w:val="none" w:sz="0" w:space="0" w:color="auto"/>
                        <w:right w:val="none" w:sz="0" w:space="0" w:color="auto"/>
                      </w:divBdr>
                    </w:div>
                  </w:divsChild>
                </w:div>
                <w:div w:id="1568687067">
                  <w:marLeft w:val="0"/>
                  <w:marRight w:val="0"/>
                  <w:marTop w:val="0"/>
                  <w:marBottom w:val="0"/>
                  <w:divBdr>
                    <w:top w:val="none" w:sz="0" w:space="0" w:color="auto"/>
                    <w:left w:val="none" w:sz="0" w:space="0" w:color="auto"/>
                    <w:bottom w:val="none" w:sz="0" w:space="0" w:color="auto"/>
                    <w:right w:val="none" w:sz="0" w:space="0" w:color="auto"/>
                  </w:divBdr>
                  <w:divsChild>
                    <w:div w:id="720521554">
                      <w:marLeft w:val="0"/>
                      <w:marRight w:val="0"/>
                      <w:marTop w:val="0"/>
                      <w:marBottom w:val="0"/>
                      <w:divBdr>
                        <w:top w:val="none" w:sz="0" w:space="0" w:color="auto"/>
                        <w:left w:val="none" w:sz="0" w:space="0" w:color="auto"/>
                        <w:bottom w:val="none" w:sz="0" w:space="0" w:color="auto"/>
                        <w:right w:val="none" w:sz="0" w:space="0" w:color="auto"/>
                      </w:divBdr>
                    </w:div>
                  </w:divsChild>
                </w:div>
                <w:div w:id="1583877439">
                  <w:marLeft w:val="0"/>
                  <w:marRight w:val="0"/>
                  <w:marTop w:val="0"/>
                  <w:marBottom w:val="0"/>
                  <w:divBdr>
                    <w:top w:val="none" w:sz="0" w:space="0" w:color="auto"/>
                    <w:left w:val="none" w:sz="0" w:space="0" w:color="auto"/>
                    <w:bottom w:val="none" w:sz="0" w:space="0" w:color="auto"/>
                    <w:right w:val="none" w:sz="0" w:space="0" w:color="auto"/>
                  </w:divBdr>
                  <w:divsChild>
                    <w:div w:id="1013534331">
                      <w:marLeft w:val="0"/>
                      <w:marRight w:val="0"/>
                      <w:marTop w:val="0"/>
                      <w:marBottom w:val="0"/>
                      <w:divBdr>
                        <w:top w:val="none" w:sz="0" w:space="0" w:color="auto"/>
                        <w:left w:val="none" w:sz="0" w:space="0" w:color="auto"/>
                        <w:bottom w:val="none" w:sz="0" w:space="0" w:color="auto"/>
                        <w:right w:val="none" w:sz="0" w:space="0" w:color="auto"/>
                      </w:divBdr>
                    </w:div>
                  </w:divsChild>
                </w:div>
                <w:div w:id="1606888605">
                  <w:marLeft w:val="0"/>
                  <w:marRight w:val="0"/>
                  <w:marTop w:val="0"/>
                  <w:marBottom w:val="0"/>
                  <w:divBdr>
                    <w:top w:val="none" w:sz="0" w:space="0" w:color="auto"/>
                    <w:left w:val="none" w:sz="0" w:space="0" w:color="auto"/>
                    <w:bottom w:val="none" w:sz="0" w:space="0" w:color="auto"/>
                    <w:right w:val="none" w:sz="0" w:space="0" w:color="auto"/>
                  </w:divBdr>
                  <w:divsChild>
                    <w:div w:id="1936555680">
                      <w:marLeft w:val="0"/>
                      <w:marRight w:val="0"/>
                      <w:marTop w:val="0"/>
                      <w:marBottom w:val="0"/>
                      <w:divBdr>
                        <w:top w:val="none" w:sz="0" w:space="0" w:color="auto"/>
                        <w:left w:val="none" w:sz="0" w:space="0" w:color="auto"/>
                        <w:bottom w:val="none" w:sz="0" w:space="0" w:color="auto"/>
                        <w:right w:val="none" w:sz="0" w:space="0" w:color="auto"/>
                      </w:divBdr>
                    </w:div>
                  </w:divsChild>
                </w:div>
                <w:div w:id="1641687592">
                  <w:marLeft w:val="0"/>
                  <w:marRight w:val="0"/>
                  <w:marTop w:val="0"/>
                  <w:marBottom w:val="0"/>
                  <w:divBdr>
                    <w:top w:val="none" w:sz="0" w:space="0" w:color="auto"/>
                    <w:left w:val="none" w:sz="0" w:space="0" w:color="auto"/>
                    <w:bottom w:val="none" w:sz="0" w:space="0" w:color="auto"/>
                    <w:right w:val="none" w:sz="0" w:space="0" w:color="auto"/>
                  </w:divBdr>
                  <w:divsChild>
                    <w:div w:id="272057668">
                      <w:marLeft w:val="0"/>
                      <w:marRight w:val="0"/>
                      <w:marTop w:val="0"/>
                      <w:marBottom w:val="0"/>
                      <w:divBdr>
                        <w:top w:val="none" w:sz="0" w:space="0" w:color="auto"/>
                        <w:left w:val="none" w:sz="0" w:space="0" w:color="auto"/>
                        <w:bottom w:val="none" w:sz="0" w:space="0" w:color="auto"/>
                        <w:right w:val="none" w:sz="0" w:space="0" w:color="auto"/>
                      </w:divBdr>
                    </w:div>
                  </w:divsChild>
                </w:div>
                <w:div w:id="1656838537">
                  <w:marLeft w:val="0"/>
                  <w:marRight w:val="0"/>
                  <w:marTop w:val="0"/>
                  <w:marBottom w:val="0"/>
                  <w:divBdr>
                    <w:top w:val="none" w:sz="0" w:space="0" w:color="auto"/>
                    <w:left w:val="none" w:sz="0" w:space="0" w:color="auto"/>
                    <w:bottom w:val="none" w:sz="0" w:space="0" w:color="auto"/>
                    <w:right w:val="none" w:sz="0" w:space="0" w:color="auto"/>
                  </w:divBdr>
                  <w:divsChild>
                    <w:div w:id="1532570730">
                      <w:marLeft w:val="0"/>
                      <w:marRight w:val="0"/>
                      <w:marTop w:val="0"/>
                      <w:marBottom w:val="0"/>
                      <w:divBdr>
                        <w:top w:val="none" w:sz="0" w:space="0" w:color="auto"/>
                        <w:left w:val="none" w:sz="0" w:space="0" w:color="auto"/>
                        <w:bottom w:val="none" w:sz="0" w:space="0" w:color="auto"/>
                        <w:right w:val="none" w:sz="0" w:space="0" w:color="auto"/>
                      </w:divBdr>
                    </w:div>
                  </w:divsChild>
                </w:div>
                <w:div w:id="1671985596">
                  <w:marLeft w:val="0"/>
                  <w:marRight w:val="0"/>
                  <w:marTop w:val="0"/>
                  <w:marBottom w:val="0"/>
                  <w:divBdr>
                    <w:top w:val="none" w:sz="0" w:space="0" w:color="auto"/>
                    <w:left w:val="none" w:sz="0" w:space="0" w:color="auto"/>
                    <w:bottom w:val="none" w:sz="0" w:space="0" w:color="auto"/>
                    <w:right w:val="none" w:sz="0" w:space="0" w:color="auto"/>
                  </w:divBdr>
                  <w:divsChild>
                    <w:div w:id="110830991">
                      <w:marLeft w:val="0"/>
                      <w:marRight w:val="0"/>
                      <w:marTop w:val="0"/>
                      <w:marBottom w:val="0"/>
                      <w:divBdr>
                        <w:top w:val="none" w:sz="0" w:space="0" w:color="auto"/>
                        <w:left w:val="none" w:sz="0" w:space="0" w:color="auto"/>
                        <w:bottom w:val="none" w:sz="0" w:space="0" w:color="auto"/>
                        <w:right w:val="none" w:sz="0" w:space="0" w:color="auto"/>
                      </w:divBdr>
                    </w:div>
                  </w:divsChild>
                </w:div>
                <w:div w:id="1672945698">
                  <w:marLeft w:val="0"/>
                  <w:marRight w:val="0"/>
                  <w:marTop w:val="0"/>
                  <w:marBottom w:val="0"/>
                  <w:divBdr>
                    <w:top w:val="none" w:sz="0" w:space="0" w:color="auto"/>
                    <w:left w:val="none" w:sz="0" w:space="0" w:color="auto"/>
                    <w:bottom w:val="none" w:sz="0" w:space="0" w:color="auto"/>
                    <w:right w:val="none" w:sz="0" w:space="0" w:color="auto"/>
                  </w:divBdr>
                  <w:divsChild>
                    <w:div w:id="1101145927">
                      <w:marLeft w:val="0"/>
                      <w:marRight w:val="0"/>
                      <w:marTop w:val="0"/>
                      <w:marBottom w:val="0"/>
                      <w:divBdr>
                        <w:top w:val="none" w:sz="0" w:space="0" w:color="auto"/>
                        <w:left w:val="none" w:sz="0" w:space="0" w:color="auto"/>
                        <w:bottom w:val="none" w:sz="0" w:space="0" w:color="auto"/>
                        <w:right w:val="none" w:sz="0" w:space="0" w:color="auto"/>
                      </w:divBdr>
                    </w:div>
                  </w:divsChild>
                </w:div>
                <w:div w:id="1686901010">
                  <w:marLeft w:val="0"/>
                  <w:marRight w:val="0"/>
                  <w:marTop w:val="0"/>
                  <w:marBottom w:val="0"/>
                  <w:divBdr>
                    <w:top w:val="none" w:sz="0" w:space="0" w:color="auto"/>
                    <w:left w:val="none" w:sz="0" w:space="0" w:color="auto"/>
                    <w:bottom w:val="none" w:sz="0" w:space="0" w:color="auto"/>
                    <w:right w:val="none" w:sz="0" w:space="0" w:color="auto"/>
                  </w:divBdr>
                  <w:divsChild>
                    <w:div w:id="1520042907">
                      <w:marLeft w:val="0"/>
                      <w:marRight w:val="0"/>
                      <w:marTop w:val="0"/>
                      <w:marBottom w:val="0"/>
                      <w:divBdr>
                        <w:top w:val="none" w:sz="0" w:space="0" w:color="auto"/>
                        <w:left w:val="none" w:sz="0" w:space="0" w:color="auto"/>
                        <w:bottom w:val="none" w:sz="0" w:space="0" w:color="auto"/>
                        <w:right w:val="none" w:sz="0" w:space="0" w:color="auto"/>
                      </w:divBdr>
                    </w:div>
                  </w:divsChild>
                </w:div>
                <w:div w:id="1749690442">
                  <w:marLeft w:val="0"/>
                  <w:marRight w:val="0"/>
                  <w:marTop w:val="0"/>
                  <w:marBottom w:val="0"/>
                  <w:divBdr>
                    <w:top w:val="none" w:sz="0" w:space="0" w:color="auto"/>
                    <w:left w:val="none" w:sz="0" w:space="0" w:color="auto"/>
                    <w:bottom w:val="none" w:sz="0" w:space="0" w:color="auto"/>
                    <w:right w:val="none" w:sz="0" w:space="0" w:color="auto"/>
                  </w:divBdr>
                  <w:divsChild>
                    <w:div w:id="2079400721">
                      <w:marLeft w:val="0"/>
                      <w:marRight w:val="0"/>
                      <w:marTop w:val="0"/>
                      <w:marBottom w:val="0"/>
                      <w:divBdr>
                        <w:top w:val="none" w:sz="0" w:space="0" w:color="auto"/>
                        <w:left w:val="none" w:sz="0" w:space="0" w:color="auto"/>
                        <w:bottom w:val="none" w:sz="0" w:space="0" w:color="auto"/>
                        <w:right w:val="none" w:sz="0" w:space="0" w:color="auto"/>
                      </w:divBdr>
                    </w:div>
                  </w:divsChild>
                </w:div>
                <w:div w:id="1783454009">
                  <w:marLeft w:val="0"/>
                  <w:marRight w:val="0"/>
                  <w:marTop w:val="0"/>
                  <w:marBottom w:val="0"/>
                  <w:divBdr>
                    <w:top w:val="none" w:sz="0" w:space="0" w:color="auto"/>
                    <w:left w:val="none" w:sz="0" w:space="0" w:color="auto"/>
                    <w:bottom w:val="none" w:sz="0" w:space="0" w:color="auto"/>
                    <w:right w:val="none" w:sz="0" w:space="0" w:color="auto"/>
                  </w:divBdr>
                  <w:divsChild>
                    <w:div w:id="1538424623">
                      <w:marLeft w:val="0"/>
                      <w:marRight w:val="0"/>
                      <w:marTop w:val="0"/>
                      <w:marBottom w:val="0"/>
                      <w:divBdr>
                        <w:top w:val="none" w:sz="0" w:space="0" w:color="auto"/>
                        <w:left w:val="none" w:sz="0" w:space="0" w:color="auto"/>
                        <w:bottom w:val="none" w:sz="0" w:space="0" w:color="auto"/>
                        <w:right w:val="none" w:sz="0" w:space="0" w:color="auto"/>
                      </w:divBdr>
                    </w:div>
                  </w:divsChild>
                </w:div>
                <w:div w:id="1791587665">
                  <w:marLeft w:val="0"/>
                  <w:marRight w:val="0"/>
                  <w:marTop w:val="0"/>
                  <w:marBottom w:val="0"/>
                  <w:divBdr>
                    <w:top w:val="none" w:sz="0" w:space="0" w:color="auto"/>
                    <w:left w:val="none" w:sz="0" w:space="0" w:color="auto"/>
                    <w:bottom w:val="none" w:sz="0" w:space="0" w:color="auto"/>
                    <w:right w:val="none" w:sz="0" w:space="0" w:color="auto"/>
                  </w:divBdr>
                  <w:divsChild>
                    <w:div w:id="210918936">
                      <w:marLeft w:val="0"/>
                      <w:marRight w:val="0"/>
                      <w:marTop w:val="0"/>
                      <w:marBottom w:val="0"/>
                      <w:divBdr>
                        <w:top w:val="none" w:sz="0" w:space="0" w:color="auto"/>
                        <w:left w:val="none" w:sz="0" w:space="0" w:color="auto"/>
                        <w:bottom w:val="none" w:sz="0" w:space="0" w:color="auto"/>
                        <w:right w:val="none" w:sz="0" w:space="0" w:color="auto"/>
                      </w:divBdr>
                    </w:div>
                  </w:divsChild>
                </w:div>
                <w:div w:id="1846049200">
                  <w:marLeft w:val="0"/>
                  <w:marRight w:val="0"/>
                  <w:marTop w:val="0"/>
                  <w:marBottom w:val="0"/>
                  <w:divBdr>
                    <w:top w:val="none" w:sz="0" w:space="0" w:color="auto"/>
                    <w:left w:val="none" w:sz="0" w:space="0" w:color="auto"/>
                    <w:bottom w:val="none" w:sz="0" w:space="0" w:color="auto"/>
                    <w:right w:val="none" w:sz="0" w:space="0" w:color="auto"/>
                  </w:divBdr>
                  <w:divsChild>
                    <w:div w:id="1858345952">
                      <w:marLeft w:val="0"/>
                      <w:marRight w:val="0"/>
                      <w:marTop w:val="0"/>
                      <w:marBottom w:val="0"/>
                      <w:divBdr>
                        <w:top w:val="none" w:sz="0" w:space="0" w:color="auto"/>
                        <w:left w:val="none" w:sz="0" w:space="0" w:color="auto"/>
                        <w:bottom w:val="none" w:sz="0" w:space="0" w:color="auto"/>
                        <w:right w:val="none" w:sz="0" w:space="0" w:color="auto"/>
                      </w:divBdr>
                    </w:div>
                  </w:divsChild>
                </w:div>
                <w:div w:id="1866751235">
                  <w:marLeft w:val="0"/>
                  <w:marRight w:val="0"/>
                  <w:marTop w:val="0"/>
                  <w:marBottom w:val="0"/>
                  <w:divBdr>
                    <w:top w:val="none" w:sz="0" w:space="0" w:color="auto"/>
                    <w:left w:val="none" w:sz="0" w:space="0" w:color="auto"/>
                    <w:bottom w:val="none" w:sz="0" w:space="0" w:color="auto"/>
                    <w:right w:val="none" w:sz="0" w:space="0" w:color="auto"/>
                  </w:divBdr>
                  <w:divsChild>
                    <w:div w:id="2021198812">
                      <w:marLeft w:val="0"/>
                      <w:marRight w:val="0"/>
                      <w:marTop w:val="0"/>
                      <w:marBottom w:val="0"/>
                      <w:divBdr>
                        <w:top w:val="none" w:sz="0" w:space="0" w:color="auto"/>
                        <w:left w:val="none" w:sz="0" w:space="0" w:color="auto"/>
                        <w:bottom w:val="none" w:sz="0" w:space="0" w:color="auto"/>
                        <w:right w:val="none" w:sz="0" w:space="0" w:color="auto"/>
                      </w:divBdr>
                    </w:div>
                  </w:divsChild>
                </w:div>
                <w:div w:id="1899432421">
                  <w:marLeft w:val="0"/>
                  <w:marRight w:val="0"/>
                  <w:marTop w:val="0"/>
                  <w:marBottom w:val="0"/>
                  <w:divBdr>
                    <w:top w:val="none" w:sz="0" w:space="0" w:color="auto"/>
                    <w:left w:val="none" w:sz="0" w:space="0" w:color="auto"/>
                    <w:bottom w:val="none" w:sz="0" w:space="0" w:color="auto"/>
                    <w:right w:val="none" w:sz="0" w:space="0" w:color="auto"/>
                  </w:divBdr>
                  <w:divsChild>
                    <w:div w:id="1878160185">
                      <w:marLeft w:val="0"/>
                      <w:marRight w:val="0"/>
                      <w:marTop w:val="0"/>
                      <w:marBottom w:val="0"/>
                      <w:divBdr>
                        <w:top w:val="none" w:sz="0" w:space="0" w:color="auto"/>
                        <w:left w:val="none" w:sz="0" w:space="0" w:color="auto"/>
                        <w:bottom w:val="none" w:sz="0" w:space="0" w:color="auto"/>
                        <w:right w:val="none" w:sz="0" w:space="0" w:color="auto"/>
                      </w:divBdr>
                    </w:div>
                  </w:divsChild>
                </w:div>
                <w:div w:id="2013289711">
                  <w:marLeft w:val="0"/>
                  <w:marRight w:val="0"/>
                  <w:marTop w:val="0"/>
                  <w:marBottom w:val="0"/>
                  <w:divBdr>
                    <w:top w:val="none" w:sz="0" w:space="0" w:color="auto"/>
                    <w:left w:val="none" w:sz="0" w:space="0" w:color="auto"/>
                    <w:bottom w:val="none" w:sz="0" w:space="0" w:color="auto"/>
                    <w:right w:val="none" w:sz="0" w:space="0" w:color="auto"/>
                  </w:divBdr>
                  <w:divsChild>
                    <w:div w:id="299268304">
                      <w:marLeft w:val="0"/>
                      <w:marRight w:val="0"/>
                      <w:marTop w:val="0"/>
                      <w:marBottom w:val="0"/>
                      <w:divBdr>
                        <w:top w:val="none" w:sz="0" w:space="0" w:color="auto"/>
                        <w:left w:val="none" w:sz="0" w:space="0" w:color="auto"/>
                        <w:bottom w:val="none" w:sz="0" w:space="0" w:color="auto"/>
                        <w:right w:val="none" w:sz="0" w:space="0" w:color="auto"/>
                      </w:divBdr>
                    </w:div>
                  </w:divsChild>
                </w:div>
                <w:div w:id="2022463399">
                  <w:marLeft w:val="0"/>
                  <w:marRight w:val="0"/>
                  <w:marTop w:val="0"/>
                  <w:marBottom w:val="0"/>
                  <w:divBdr>
                    <w:top w:val="none" w:sz="0" w:space="0" w:color="auto"/>
                    <w:left w:val="none" w:sz="0" w:space="0" w:color="auto"/>
                    <w:bottom w:val="none" w:sz="0" w:space="0" w:color="auto"/>
                    <w:right w:val="none" w:sz="0" w:space="0" w:color="auto"/>
                  </w:divBdr>
                  <w:divsChild>
                    <w:div w:id="398748029">
                      <w:marLeft w:val="0"/>
                      <w:marRight w:val="0"/>
                      <w:marTop w:val="0"/>
                      <w:marBottom w:val="0"/>
                      <w:divBdr>
                        <w:top w:val="none" w:sz="0" w:space="0" w:color="auto"/>
                        <w:left w:val="none" w:sz="0" w:space="0" w:color="auto"/>
                        <w:bottom w:val="none" w:sz="0" w:space="0" w:color="auto"/>
                        <w:right w:val="none" w:sz="0" w:space="0" w:color="auto"/>
                      </w:divBdr>
                    </w:div>
                  </w:divsChild>
                </w:div>
                <w:div w:id="2038771317">
                  <w:marLeft w:val="0"/>
                  <w:marRight w:val="0"/>
                  <w:marTop w:val="0"/>
                  <w:marBottom w:val="0"/>
                  <w:divBdr>
                    <w:top w:val="none" w:sz="0" w:space="0" w:color="auto"/>
                    <w:left w:val="none" w:sz="0" w:space="0" w:color="auto"/>
                    <w:bottom w:val="none" w:sz="0" w:space="0" w:color="auto"/>
                    <w:right w:val="none" w:sz="0" w:space="0" w:color="auto"/>
                  </w:divBdr>
                  <w:divsChild>
                    <w:div w:id="1296136390">
                      <w:marLeft w:val="0"/>
                      <w:marRight w:val="0"/>
                      <w:marTop w:val="0"/>
                      <w:marBottom w:val="0"/>
                      <w:divBdr>
                        <w:top w:val="none" w:sz="0" w:space="0" w:color="auto"/>
                        <w:left w:val="none" w:sz="0" w:space="0" w:color="auto"/>
                        <w:bottom w:val="none" w:sz="0" w:space="0" w:color="auto"/>
                        <w:right w:val="none" w:sz="0" w:space="0" w:color="auto"/>
                      </w:divBdr>
                    </w:div>
                  </w:divsChild>
                </w:div>
                <w:div w:id="2050185683">
                  <w:marLeft w:val="0"/>
                  <w:marRight w:val="0"/>
                  <w:marTop w:val="0"/>
                  <w:marBottom w:val="0"/>
                  <w:divBdr>
                    <w:top w:val="none" w:sz="0" w:space="0" w:color="auto"/>
                    <w:left w:val="none" w:sz="0" w:space="0" w:color="auto"/>
                    <w:bottom w:val="none" w:sz="0" w:space="0" w:color="auto"/>
                    <w:right w:val="none" w:sz="0" w:space="0" w:color="auto"/>
                  </w:divBdr>
                  <w:divsChild>
                    <w:div w:id="1766806113">
                      <w:marLeft w:val="0"/>
                      <w:marRight w:val="0"/>
                      <w:marTop w:val="0"/>
                      <w:marBottom w:val="0"/>
                      <w:divBdr>
                        <w:top w:val="none" w:sz="0" w:space="0" w:color="auto"/>
                        <w:left w:val="none" w:sz="0" w:space="0" w:color="auto"/>
                        <w:bottom w:val="none" w:sz="0" w:space="0" w:color="auto"/>
                        <w:right w:val="none" w:sz="0" w:space="0" w:color="auto"/>
                      </w:divBdr>
                    </w:div>
                  </w:divsChild>
                </w:div>
                <w:div w:id="2083982519">
                  <w:marLeft w:val="0"/>
                  <w:marRight w:val="0"/>
                  <w:marTop w:val="0"/>
                  <w:marBottom w:val="0"/>
                  <w:divBdr>
                    <w:top w:val="none" w:sz="0" w:space="0" w:color="auto"/>
                    <w:left w:val="none" w:sz="0" w:space="0" w:color="auto"/>
                    <w:bottom w:val="none" w:sz="0" w:space="0" w:color="auto"/>
                    <w:right w:val="none" w:sz="0" w:space="0" w:color="auto"/>
                  </w:divBdr>
                  <w:divsChild>
                    <w:div w:id="617687089">
                      <w:marLeft w:val="0"/>
                      <w:marRight w:val="0"/>
                      <w:marTop w:val="0"/>
                      <w:marBottom w:val="0"/>
                      <w:divBdr>
                        <w:top w:val="none" w:sz="0" w:space="0" w:color="auto"/>
                        <w:left w:val="none" w:sz="0" w:space="0" w:color="auto"/>
                        <w:bottom w:val="none" w:sz="0" w:space="0" w:color="auto"/>
                        <w:right w:val="none" w:sz="0" w:space="0" w:color="auto"/>
                      </w:divBdr>
                    </w:div>
                  </w:divsChild>
                </w:div>
                <w:div w:id="2086144789">
                  <w:marLeft w:val="0"/>
                  <w:marRight w:val="0"/>
                  <w:marTop w:val="0"/>
                  <w:marBottom w:val="0"/>
                  <w:divBdr>
                    <w:top w:val="none" w:sz="0" w:space="0" w:color="auto"/>
                    <w:left w:val="none" w:sz="0" w:space="0" w:color="auto"/>
                    <w:bottom w:val="none" w:sz="0" w:space="0" w:color="auto"/>
                    <w:right w:val="none" w:sz="0" w:space="0" w:color="auto"/>
                  </w:divBdr>
                  <w:divsChild>
                    <w:div w:id="638657098">
                      <w:marLeft w:val="0"/>
                      <w:marRight w:val="0"/>
                      <w:marTop w:val="0"/>
                      <w:marBottom w:val="0"/>
                      <w:divBdr>
                        <w:top w:val="none" w:sz="0" w:space="0" w:color="auto"/>
                        <w:left w:val="none" w:sz="0" w:space="0" w:color="auto"/>
                        <w:bottom w:val="none" w:sz="0" w:space="0" w:color="auto"/>
                        <w:right w:val="none" w:sz="0" w:space="0" w:color="auto"/>
                      </w:divBdr>
                    </w:div>
                  </w:divsChild>
                </w:div>
                <w:div w:id="2088335248">
                  <w:marLeft w:val="0"/>
                  <w:marRight w:val="0"/>
                  <w:marTop w:val="0"/>
                  <w:marBottom w:val="0"/>
                  <w:divBdr>
                    <w:top w:val="none" w:sz="0" w:space="0" w:color="auto"/>
                    <w:left w:val="none" w:sz="0" w:space="0" w:color="auto"/>
                    <w:bottom w:val="none" w:sz="0" w:space="0" w:color="auto"/>
                    <w:right w:val="none" w:sz="0" w:space="0" w:color="auto"/>
                  </w:divBdr>
                  <w:divsChild>
                    <w:div w:id="875195489">
                      <w:marLeft w:val="0"/>
                      <w:marRight w:val="0"/>
                      <w:marTop w:val="0"/>
                      <w:marBottom w:val="0"/>
                      <w:divBdr>
                        <w:top w:val="none" w:sz="0" w:space="0" w:color="auto"/>
                        <w:left w:val="none" w:sz="0" w:space="0" w:color="auto"/>
                        <w:bottom w:val="none" w:sz="0" w:space="0" w:color="auto"/>
                        <w:right w:val="none" w:sz="0" w:space="0" w:color="auto"/>
                      </w:divBdr>
                    </w:div>
                  </w:divsChild>
                </w:div>
                <w:div w:id="2118937368">
                  <w:marLeft w:val="0"/>
                  <w:marRight w:val="0"/>
                  <w:marTop w:val="0"/>
                  <w:marBottom w:val="0"/>
                  <w:divBdr>
                    <w:top w:val="none" w:sz="0" w:space="0" w:color="auto"/>
                    <w:left w:val="none" w:sz="0" w:space="0" w:color="auto"/>
                    <w:bottom w:val="none" w:sz="0" w:space="0" w:color="auto"/>
                    <w:right w:val="none" w:sz="0" w:space="0" w:color="auto"/>
                  </w:divBdr>
                  <w:divsChild>
                    <w:div w:id="16070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43487">
          <w:marLeft w:val="0"/>
          <w:marRight w:val="0"/>
          <w:marTop w:val="0"/>
          <w:marBottom w:val="0"/>
          <w:divBdr>
            <w:top w:val="none" w:sz="0" w:space="0" w:color="auto"/>
            <w:left w:val="none" w:sz="0" w:space="0" w:color="auto"/>
            <w:bottom w:val="none" w:sz="0" w:space="0" w:color="auto"/>
            <w:right w:val="none" w:sz="0" w:space="0" w:color="auto"/>
          </w:divBdr>
        </w:div>
        <w:div w:id="1577937501">
          <w:marLeft w:val="0"/>
          <w:marRight w:val="0"/>
          <w:marTop w:val="0"/>
          <w:marBottom w:val="0"/>
          <w:divBdr>
            <w:top w:val="none" w:sz="0" w:space="0" w:color="auto"/>
            <w:left w:val="none" w:sz="0" w:space="0" w:color="auto"/>
            <w:bottom w:val="none" w:sz="0" w:space="0" w:color="auto"/>
            <w:right w:val="none" w:sz="0" w:space="0" w:color="auto"/>
          </w:divBdr>
          <w:divsChild>
            <w:div w:id="1638875340">
              <w:marLeft w:val="-75"/>
              <w:marRight w:val="0"/>
              <w:marTop w:val="30"/>
              <w:marBottom w:val="30"/>
              <w:divBdr>
                <w:top w:val="none" w:sz="0" w:space="0" w:color="auto"/>
                <w:left w:val="none" w:sz="0" w:space="0" w:color="auto"/>
                <w:bottom w:val="none" w:sz="0" w:space="0" w:color="auto"/>
                <w:right w:val="none" w:sz="0" w:space="0" w:color="auto"/>
              </w:divBdr>
              <w:divsChild>
                <w:div w:id="32851366">
                  <w:marLeft w:val="0"/>
                  <w:marRight w:val="0"/>
                  <w:marTop w:val="0"/>
                  <w:marBottom w:val="0"/>
                  <w:divBdr>
                    <w:top w:val="none" w:sz="0" w:space="0" w:color="auto"/>
                    <w:left w:val="none" w:sz="0" w:space="0" w:color="auto"/>
                    <w:bottom w:val="none" w:sz="0" w:space="0" w:color="auto"/>
                    <w:right w:val="none" w:sz="0" w:space="0" w:color="auto"/>
                  </w:divBdr>
                  <w:divsChild>
                    <w:div w:id="1107194044">
                      <w:marLeft w:val="0"/>
                      <w:marRight w:val="0"/>
                      <w:marTop w:val="0"/>
                      <w:marBottom w:val="0"/>
                      <w:divBdr>
                        <w:top w:val="none" w:sz="0" w:space="0" w:color="auto"/>
                        <w:left w:val="none" w:sz="0" w:space="0" w:color="auto"/>
                        <w:bottom w:val="none" w:sz="0" w:space="0" w:color="auto"/>
                        <w:right w:val="none" w:sz="0" w:space="0" w:color="auto"/>
                      </w:divBdr>
                    </w:div>
                  </w:divsChild>
                </w:div>
                <w:div w:id="47269623">
                  <w:marLeft w:val="0"/>
                  <w:marRight w:val="0"/>
                  <w:marTop w:val="0"/>
                  <w:marBottom w:val="0"/>
                  <w:divBdr>
                    <w:top w:val="none" w:sz="0" w:space="0" w:color="auto"/>
                    <w:left w:val="none" w:sz="0" w:space="0" w:color="auto"/>
                    <w:bottom w:val="none" w:sz="0" w:space="0" w:color="auto"/>
                    <w:right w:val="none" w:sz="0" w:space="0" w:color="auto"/>
                  </w:divBdr>
                  <w:divsChild>
                    <w:div w:id="74323713">
                      <w:marLeft w:val="0"/>
                      <w:marRight w:val="0"/>
                      <w:marTop w:val="0"/>
                      <w:marBottom w:val="0"/>
                      <w:divBdr>
                        <w:top w:val="none" w:sz="0" w:space="0" w:color="auto"/>
                        <w:left w:val="none" w:sz="0" w:space="0" w:color="auto"/>
                        <w:bottom w:val="none" w:sz="0" w:space="0" w:color="auto"/>
                        <w:right w:val="none" w:sz="0" w:space="0" w:color="auto"/>
                      </w:divBdr>
                    </w:div>
                  </w:divsChild>
                </w:div>
                <w:div w:id="122430381">
                  <w:marLeft w:val="0"/>
                  <w:marRight w:val="0"/>
                  <w:marTop w:val="0"/>
                  <w:marBottom w:val="0"/>
                  <w:divBdr>
                    <w:top w:val="none" w:sz="0" w:space="0" w:color="auto"/>
                    <w:left w:val="none" w:sz="0" w:space="0" w:color="auto"/>
                    <w:bottom w:val="none" w:sz="0" w:space="0" w:color="auto"/>
                    <w:right w:val="none" w:sz="0" w:space="0" w:color="auto"/>
                  </w:divBdr>
                  <w:divsChild>
                    <w:div w:id="1199859836">
                      <w:marLeft w:val="0"/>
                      <w:marRight w:val="0"/>
                      <w:marTop w:val="0"/>
                      <w:marBottom w:val="0"/>
                      <w:divBdr>
                        <w:top w:val="none" w:sz="0" w:space="0" w:color="auto"/>
                        <w:left w:val="none" w:sz="0" w:space="0" w:color="auto"/>
                        <w:bottom w:val="none" w:sz="0" w:space="0" w:color="auto"/>
                        <w:right w:val="none" w:sz="0" w:space="0" w:color="auto"/>
                      </w:divBdr>
                    </w:div>
                  </w:divsChild>
                </w:div>
                <w:div w:id="126437772">
                  <w:marLeft w:val="0"/>
                  <w:marRight w:val="0"/>
                  <w:marTop w:val="0"/>
                  <w:marBottom w:val="0"/>
                  <w:divBdr>
                    <w:top w:val="none" w:sz="0" w:space="0" w:color="auto"/>
                    <w:left w:val="none" w:sz="0" w:space="0" w:color="auto"/>
                    <w:bottom w:val="none" w:sz="0" w:space="0" w:color="auto"/>
                    <w:right w:val="none" w:sz="0" w:space="0" w:color="auto"/>
                  </w:divBdr>
                  <w:divsChild>
                    <w:div w:id="2087922591">
                      <w:marLeft w:val="0"/>
                      <w:marRight w:val="0"/>
                      <w:marTop w:val="0"/>
                      <w:marBottom w:val="0"/>
                      <w:divBdr>
                        <w:top w:val="none" w:sz="0" w:space="0" w:color="auto"/>
                        <w:left w:val="none" w:sz="0" w:space="0" w:color="auto"/>
                        <w:bottom w:val="none" w:sz="0" w:space="0" w:color="auto"/>
                        <w:right w:val="none" w:sz="0" w:space="0" w:color="auto"/>
                      </w:divBdr>
                    </w:div>
                  </w:divsChild>
                </w:div>
                <w:div w:id="166016958">
                  <w:marLeft w:val="0"/>
                  <w:marRight w:val="0"/>
                  <w:marTop w:val="0"/>
                  <w:marBottom w:val="0"/>
                  <w:divBdr>
                    <w:top w:val="none" w:sz="0" w:space="0" w:color="auto"/>
                    <w:left w:val="none" w:sz="0" w:space="0" w:color="auto"/>
                    <w:bottom w:val="none" w:sz="0" w:space="0" w:color="auto"/>
                    <w:right w:val="none" w:sz="0" w:space="0" w:color="auto"/>
                  </w:divBdr>
                  <w:divsChild>
                    <w:div w:id="1810660371">
                      <w:marLeft w:val="0"/>
                      <w:marRight w:val="0"/>
                      <w:marTop w:val="0"/>
                      <w:marBottom w:val="0"/>
                      <w:divBdr>
                        <w:top w:val="none" w:sz="0" w:space="0" w:color="auto"/>
                        <w:left w:val="none" w:sz="0" w:space="0" w:color="auto"/>
                        <w:bottom w:val="none" w:sz="0" w:space="0" w:color="auto"/>
                        <w:right w:val="none" w:sz="0" w:space="0" w:color="auto"/>
                      </w:divBdr>
                    </w:div>
                  </w:divsChild>
                </w:div>
                <w:div w:id="173882237">
                  <w:marLeft w:val="0"/>
                  <w:marRight w:val="0"/>
                  <w:marTop w:val="0"/>
                  <w:marBottom w:val="0"/>
                  <w:divBdr>
                    <w:top w:val="none" w:sz="0" w:space="0" w:color="auto"/>
                    <w:left w:val="none" w:sz="0" w:space="0" w:color="auto"/>
                    <w:bottom w:val="none" w:sz="0" w:space="0" w:color="auto"/>
                    <w:right w:val="none" w:sz="0" w:space="0" w:color="auto"/>
                  </w:divBdr>
                  <w:divsChild>
                    <w:div w:id="1225990804">
                      <w:marLeft w:val="0"/>
                      <w:marRight w:val="0"/>
                      <w:marTop w:val="0"/>
                      <w:marBottom w:val="0"/>
                      <w:divBdr>
                        <w:top w:val="none" w:sz="0" w:space="0" w:color="auto"/>
                        <w:left w:val="none" w:sz="0" w:space="0" w:color="auto"/>
                        <w:bottom w:val="none" w:sz="0" w:space="0" w:color="auto"/>
                        <w:right w:val="none" w:sz="0" w:space="0" w:color="auto"/>
                      </w:divBdr>
                    </w:div>
                  </w:divsChild>
                </w:div>
                <w:div w:id="193278112">
                  <w:marLeft w:val="0"/>
                  <w:marRight w:val="0"/>
                  <w:marTop w:val="0"/>
                  <w:marBottom w:val="0"/>
                  <w:divBdr>
                    <w:top w:val="none" w:sz="0" w:space="0" w:color="auto"/>
                    <w:left w:val="none" w:sz="0" w:space="0" w:color="auto"/>
                    <w:bottom w:val="none" w:sz="0" w:space="0" w:color="auto"/>
                    <w:right w:val="none" w:sz="0" w:space="0" w:color="auto"/>
                  </w:divBdr>
                  <w:divsChild>
                    <w:div w:id="1592083204">
                      <w:marLeft w:val="0"/>
                      <w:marRight w:val="0"/>
                      <w:marTop w:val="0"/>
                      <w:marBottom w:val="0"/>
                      <w:divBdr>
                        <w:top w:val="none" w:sz="0" w:space="0" w:color="auto"/>
                        <w:left w:val="none" w:sz="0" w:space="0" w:color="auto"/>
                        <w:bottom w:val="none" w:sz="0" w:space="0" w:color="auto"/>
                        <w:right w:val="none" w:sz="0" w:space="0" w:color="auto"/>
                      </w:divBdr>
                    </w:div>
                  </w:divsChild>
                </w:div>
                <w:div w:id="223641143">
                  <w:marLeft w:val="0"/>
                  <w:marRight w:val="0"/>
                  <w:marTop w:val="0"/>
                  <w:marBottom w:val="0"/>
                  <w:divBdr>
                    <w:top w:val="none" w:sz="0" w:space="0" w:color="auto"/>
                    <w:left w:val="none" w:sz="0" w:space="0" w:color="auto"/>
                    <w:bottom w:val="none" w:sz="0" w:space="0" w:color="auto"/>
                    <w:right w:val="none" w:sz="0" w:space="0" w:color="auto"/>
                  </w:divBdr>
                  <w:divsChild>
                    <w:div w:id="949164147">
                      <w:marLeft w:val="0"/>
                      <w:marRight w:val="0"/>
                      <w:marTop w:val="0"/>
                      <w:marBottom w:val="0"/>
                      <w:divBdr>
                        <w:top w:val="none" w:sz="0" w:space="0" w:color="auto"/>
                        <w:left w:val="none" w:sz="0" w:space="0" w:color="auto"/>
                        <w:bottom w:val="none" w:sz="0" w:space="0" w:color="auto"/>
                        <w:right w:val="none" w:sz="0" w:space="0" w:color="auto"/>
                      </w:divBdr>
                    </w:div>
                  </w:divsChild>
                </w:div>
                <w:div w:id="256444832">
                  <w:marLeft w:val="0"/>
                  <w:marRight w:val="0"/>
                  <w:marTop w:val="0"/>
                  <w:marBottom w:val="0"/>
                  <w:divBdr>
                    <w:top w:val="none" w:sz="0" w:space="0" w:color="auto"/>
                    <w:left w:val="none" w:sz="0" w:space="0" w:color="auto"/>
                    <w:bottom w:val="none" w:sz="0" w:space="0" w:color="auto"/>
                    <w:right w:val="none" w:sz="0" w:space="0" w:color="auto"/>
                  </w:divBdr>
                  <w:divsChild>
                    <w:div w:id="1879774426">
                      <w:marLeft w:val="0"/>
                      <w:marRight w:val="0"/>
                      <w:marTop w:val="0"/>
                      <w:marBottom w:val="0"/>
                      <w:divBdr>
                        <w:top w:val="none" w:sz="0" w:space="0" w:color="auto"/>
                        <w:left w:val="none" w:sz="0" w:space="0" w:color="auto"/>
                        <w:bottom w:val="none" w:sz="0" w:space="0" w:color="auto"/>
                        <w:right w:val="none" w:sz="0" w:space="0" w:color="auto"/>
                      </w:divBdr>
                    </w:div>
                  </w:divsChild>
                </w:div>
                <w:div w:id="263734095">
                  <w:marLeft w:val="0"/>
                  <w:marRight w:val="0"/>
                  <w:marTop w:val="0"/>
                  <w:marBottom w:val="0"/>
                  <w:divBdr>
                    <w:top w:val="none" w:sz="0" w:space="0" w:color="auto"/>
                    <w:left w:val="none" w:sz="0" w:space="0" w:color="auto"/>
                    <w:bottom w:val="none" w:sz="0" w:space="0" w:color="auto"/>
                    <w:right w:val="none" w:sz="0" w:space="0" w:color="auto"/>
                  </w:divBdr>
                  <w:divsChild>
                    <w:div w:id="719281235">
                      <w:marLeft w:val="0"/>
                      <w:marRight w:val="0"/>
                      <w:marTop w:val="0"/>
                      <w:marBottom w:val="0"/>
                      <w:divBdr>
                        <w:top w:val="none" w:sz="0" w:space="0" w:color="auto"/>
                        <w:left w:val="none" w:sz="0" w:space="0" w:color="auto"/>
                        <w:bottom w:val="none" w:sz="0" w:space="0" w:color="auto"/>
                        <w:right w:val="none" w:sz="0" w:space="0" w:color="auto"/>
                      </w:divBdr>
                    </w:div>
                  </w:divsChild>
                </w:div>
                <w:div w:id="270624874">
                  <w:marLeft w:val="0"/>
                  <w:marRight w:val="0"/>
                  <w:marTop w:val="0"/>
                  <w:marBottom w:val="0"/>
                  <w:divBdr>
                    <w:top w:val="none" w:sz="0" w:space="0" w:color="auto"/>
                    <w:left w:val="none" w:sz="0" w:space="0" w:color="auto"/>
                    <w:bottom w:val="none" w:sz="0" w:space="0" w:color="auto"/>
                    <w:right w:val="none" w:sz="0" w:space="0" w:color="auto"/>
                  </w:divBdr>
                  <w:divsChild>
                    <w:div w:id="284123226">
                      <w:marLeft w:val="0"/>
                      <w:marRight w:val="0"/>
                      <w:marTop w:val="0"/>
                      <w:marBottom w:val="0"/>
                      <w:divBdr>
                        <w:top w:val="none" w:sz="0" w:space="0" w:color="auto"/>
                        <w:left w:val="none" w:sz="0" w:space="0" w:color="auto"/>
                        <w:bottom w:val="none" w:sz="0" w:space="0" w:color="auto"/>
                        <w:right w:val="none" w:sz="0" w:space="0" w:color="auto"/>
                      </w:divBdr>
                    </w:div>
                  </w:divsChild>
                </w:div>
                <w:div w:id="318505737">
                  <w:marLeft w:val="0"/>
                  <w:marRight w:val="0"/>
                  <w:marTop w:val="0"/>
                  <w:marBottom w:val="0"/>
                  <w:divBdr>
                    <w:top w:val="none" w:sz="0" w:space="0" w:color="auto"/>
                    <w:left w:val="none" w:sz="0" w:space="0" w:color="auto"/>
                    <w:bottom w:val="none" w:sz="0" w:space="0" w:color="auto"/>
                    <w:right w:val="none" w:sz="0" w:space="0" w:color="auto"/>
                  </w:divBdr>
                  <w:divsChild>
                    <w:div w:id="1596206087">
                      <w:marLeft w:val="0"/>
                      <w:marRight w:val="0"/>
                      <w:marTop w:val="0"/>
                      <w:marBottom w:val="0"/>
                      <w:divBdr>
                        <w:top w:val="none" w:sz="0" w:space="0" w:color="auto"/>
                        <w:left w:val="none" w:sz="0" w:space="0" w:color="auto"/>
                        <w:bottom w:val="none" w:sz="0" w:space="0" w:color="auto"/>
                        <w:right w:val="none" w:sz="0" w:space="0" w:color="auto"/>
                      </w:divBdr>
                    </w:div>
                  </w:divsChild>
                </w:div>
                <w:div w:id="332101313">
                  <w:marLeft w:val="0"/>
                  <w:marRight w:val="0"/>
                  <w:marTop w:val="0"/>
                  <w:marBottom w:val="0"/>
                  <w:divBdr>
                    <w:top w:val="none" w:sz="0" w:space="0" w:color="auto"/>
                    <w:left w:val="none" w:sz="0" w:space="0" w:color="auto"/>
                    <w:bottom w:val="none" w:sz="0" w:space="0" w:color="auto"/>
                    <w:right w:val="none" w:sz="0" w:space="0" w:color="auto"/>
                  </w:divBdr>
                  <w:divsChild>
                    <w:div w:id="1918977206">
                      <w:marLeft w:val="0"/>
                      <w:marRight w:val="0"/>
                      <w:marTop w:val="0"/>
                      <w:marBottom w:val="0"/>
                      <w:divBdr>
                        <w:top w:val="none" w:sz="0" w:space="0" w:color="auto"/>
                        <w:left w:val="none" w:sz="0" w:space="0" w:color="auto"/>
                        <w:bottom w:val="none" w:sz="0" w:space="0" w:color="auto"/>
                        <w:right w:val="none" w:sz="0" w:space="0" w:color="auto"/>
                      </w:divBdr>
                    </w:div>
                  </w:divsChild>
                </w:div>
                <w:div w:id="340394492">
                  <w:marLeft w:val="0"/>
                  <w:marRight w:val="0"/>
                  <w:marTop w:val="0"/>
                  <w:marBottom w:val="0"/>
                  <w:divBdr>
                    <w:top w:val="none" w:sz="0" w:space="0" w:color="auto"/>
                    <w:left w:val="none" w:sz="0" w:space="0" w:color="auto"/>
                    <w:bottom w:val="none" w:sz="0" w:space="0" w:color="auto"/>
                    <w:right w:val="none" w:sz="0" w:space="0" w:color="auto"/>
                  </w:divBdr>
                  <w:divsChild>
                    <w:div w:id="1609892648">
                      <w:marLeft w:val="0"/>
                      <w:marRight w:val="0"/>
                      <w:marTop w:val="0"/>
                      <w:marBottom w:val="0"/>
                      <w:divBdr>
                        <w:top w:val="none" w:sz="0" w:space="0" w:color="auto"/>
                        <w:left w:val="none" w:sz="0" w:space="0" w:color="auto"/>
                        <w:bottom w:val="none" w:sz="0" w:space="0" w:color="auto"/>
                        <w:right w:val="none" w:sz="0" w:space="0" w:color="auto"/>
                      </w:divBdr>
                    </w:div>
                  </w:divsChild>
                </w:div>
                <w:div w:id="467287343">
                  <w:marLeft w:val="0"/>
                  <w:marRight w:val="0"/>
                  <w:marTop w:val="0"/>
                  <w:marBottom w:val="0"/>
                  <w:divBdr>
                    <w:top w:val="none" w:sz="0" w:space="0" w:color="auto"/>
                    <w:left w:val="none" w:sz="0" w:space="0" w:color="auto"/>
                    <w:bottom w:val="none" w:sz="0" w:space="0" w:color="auto"/>
                    <w:right w:val="none" w:sz="0" w:space="0" w:color="auto"/>
                  </w:divBdr>
                  <w:divsChild>
                    <w:div w:id="1389449416">
                      <w:marLeft w:val="0"/>
                      <w:marRight w:val="0"/>
                      <w:marTop w:val="0"/>
                      <w:marBottom w:val="0"/>
                      <w:divBdr>
                        <w:top w:val="none" w:sz="0" w:space="0" w:color="auto"/>
                        <w:left w:val="none" w:sz="0" w:space="0" w:color="auto"/>
                        <w:bottom w:val="none" w:sz="0" w:space="0" w:color="auto"/>
                        <w:right w:val="none" w:sz="0" w:space="0" w:color="auto"/>
                      </w:divBdr>
                    </w:div>
                  </w:divsChild>
                </w:div>
                <w:div w:id="543832682">
                  <w:marLeft w:val="0"/>
                  <w:marRight w:val="0"/>
                  <w:marTop w:val="0"/>
                  <w:marBottom w:val="0"/>
                  <w:divBdr>
                    <w:top w:val="none" w:sz="0" w:space="0" w:color="auto"/>
                    <w:left w:val="none" w:sz="0" w:space="0" w:color="auto"/>
                    <w:bottom w:val="none" w:sz="0" w:space="0" w:color="auto"/>
                    <w:right w:val="none" w:sz="0" w:space="0" w:color="auto"/>
                  </w:divBdr>
                  <w:divsChild>
                    <w:div w:id="1885868484">
                      <w:marLeft w:val="0"/>
                      <w:marRight w:val="0"/>
                      <w:marTop w:val="0"/>
                      <w:marBottom w:val="0"/>
                      <w:divBdr>
                        <w:top w:val="none" w:sz="0" w:space="0" w:color="auto"/>
                        <w:left w:val="none" w:sz="0" w:space="0" w:color="auto"/>
                        <w:bottom w:val="none" w:sz="0" w:space="0" w:color="auto"/>
                        <w:right w:val="none" w:sz="0" w:space="0" w:color="auto"/>
                      </w:divBdr>
                    </w:div>
                  </w:divsChild>
                </w:div>
                <w:div w:id="565381455">
                  <w:marLeft w:val="0"/>
                  <w:marRight w:val="0"/>
                  <w:marTop w:val="0"/>
                  <w:marBottom w:val="0"/>
                  <w:divBdr>
                    <w:top w:val="none" w:sz="0" w:space="0" w:color="auto"/>
                    <w:left w:val="none" w:sz="0" w:space="0" w:color="auto"/>
                    <w:bottom w:val="none" w:sz="0" w:space="0" w:color="auto"/>
                    <w:right w:val="none" w:sz="0" w:space="0" w:color="auto"/>
                  </w:divBdr>
                  <w:divsChild>
                    <w:div w:id="1847668680">
                      <w:marLeft w:val="0"/>
                      <w:marRight w:val="0"/>
                      <w:marTop w:val="0"/>
                      <w:marBottom w:val="0"/>
                      <w:divBdr>
                        <w:top w:val="none" w:sz="0" w:space="0" w:color="auto"/>
                        <w:left w:val="none" w:sz="0" w:space="0" w:color="auto"/>
                        <w:bottom w:val="none" w:sz="0" w:space="0" w:color="auto"/>
                        <w:right w:val="none" w:sz="0" w:space="0" w:color="auto"/>
                      </w:divBdr>
                    </w:div>
                  </w:divsChild>
                </w:div>
                <w:div w:id="600528542">
                  <w:marLeft w:val="0"/>
                  <w:marRight w:val="0"/>
                  <w:marTop w:val="0"/>
                  <w:marBottom w:val="0"/>
                  <w:divBdr>
                    <w:top w:val="none" w:sz="0" w:space="0" w:color="auto"/>
                    <w:left w:val="none" w:sz="0" w:space="0" w:color="auto"/>
                    <w:bottom w:val="none" w:sz="0" w:space="0" w:color="auto"/>
                    <w:right w:val="none" w:sz="0" w:space="0" w:color="auto"/>
                  </w:divBdr>
                  <w:divsChild>
                    <w:div w:id="629672308">
                      <w:marLeft w:val="0"/>
                      <w:marRight w:val="0"/>
                      <w:marTop w:val="0"/>
                      <w:marBottom w:val="0"/>
                      <w:divBdr>
                        <w:top w:val="none" w:sz="0" w:space="0" w:color="auto"/>
                        <w:left w:val="none" w:sz="0" w:space="0" w:color="auto"/>
                        <w:bottom w:val="none" w:sz="0" w:space="0" w:color="auto"/>
                        <w:right w:val="none" w:sz="0" w:space="0" w:color="auto"/>
                      </w:divBdr>
                    </w:div>
                  </w:divsChild>
                </w:div>
                <w:div w:id="613756260">
                  <w:marLeft w:val="0"/>
                  <w:marRight w:val="0"/>
                  <w:marTop w:val="0"/>
                  <w:marBottom w:val="0"/>
                  <w:divBdr>
                    <w:top w:val="none" w:sz="0" w:space="0" w:color="auto"/>
                    <w:left w:val="none" w:sz="0" w:space="0" w:color="auto"/>
                    <w:bottom w:val="none" w:sz="0" w:space="0" w:color="auto"/>
                    <w:right w:val="none" w:sz="0" w:space="0" w:color="auto"/>
                  </w:divBdr>
                  <w:divsChild>
                    <w:div w:id="245847487">
                      <w:marLeft w:val="0"/>
                      <w:marRight w:val="0"/>
                      <w:marTop w:val="0"/>
                      <w:marBottom w:val="0"/>
                      <w:divBdr>
                        <w:top w:val="none" w:sz="0" w:space="0" w:color="auto"/>
                        <w:left w:val="none" w:sz="0" w:space="0" w:color="auto"/>
                        <w:bottom w:val="none" w:sz="0" w:space="0" w:color="auto"/>
                        <w:right w:val="none" w:sz="0" w:space="0" w:color="auto"/>
                      </w:divBdr>
                    </w:div>
                  </w:divsChild>
                </w:div>
                <w:div w:id="695887191">
                  <w:marLeft w:val="0"/>
                  <w:marRight w:val="0"/>
                  <w:marTop w:val="0"/>
                  <w:marBottom w:val="0"/>
                  <w:divBdr>
                    <w:top w:val="none" w:sz="0" w:space="0" w:color="auto"/>
                    <w:left w:val="none" w:sz="0" w:space="0" w:color="auto"/>
                    <w:bottom w:val="none" w:sz="0" w:space="0" w:color="auto"/>
                    <w:right w:val="none" w:sz="0" w:space="0" w:color="auto"/>
                  </w:divBdr>
                  <w:divsChild>
                    <w:div w:id="1599367173">
                      <w:marLeft w:val="0"/>
                      <w:marRight w:val="0"/>
                      <w:marTop w:val="0"/>
                      <w:marBottom w:val="0"/>
                      <w:divBdr>
                        <w:top w:val="none" w:sz="0" w:space="0" w:color="auto"/>
                        <w:left w:val="none" w:sz="0" w:space="0" w:color="auto"/>
                        <w:bottom w:val="none" w:sz="0" w:space="0" w:color="auto"/>
                        <w:right w:val="none" w:sz="0" w:space="0" w:color="auto"/>
                      </w:divBdr>
                    </w:div>
                  </w:divsChild>
                </w:div>
                <w:div w:id="809977767">
                  <w:marLeft w:val="0"/>
                  <w:marRight w:val="0"/>
                  <w:marTop w:val="0"/>
                  <w:marBottom w:val="0"/>
                  <w:divBdr>
                    <w:top w:val="none" w:sz="0" w:space="0" w:color="auto"/>
                    <w:left w:val="none" w:sz="0" w:space="0" w:color="auto"/>
                    <w:bottom w:val="none" w:sz="0" w:space="0" w:color="auto"/>
                    <w:right w:val="none" w:sz="0" w:space="0" w:color="auto"/>
                  </w:divBdr>
                  <w:divsChild>
                    <w:div w:id="1264538477">
                      <w:marLeft w:val="0"/>
                      <w:marRight w:val="0"/>
                      <w:marTop w:val="0"/>
                      <w:marBottom w:val="0"/>
                      <w:divBdr>
                        <w:top w:val="none" w:sz="0" w:space="0" w:color="auto"/>
                        <w:left w:val="none" w:sz="0" w:space="0" w:color="auto"/>
                        <w:bottom w:val="none" w:sz="0" w:space="0" w:color="auto"/>
                        <w:right w:val="none" w:sz="0" w:space="0" w:color="auto"/>
                      </w:divBdr>
                    </w:div>
                  </w:divsChild>
                </w:div>
                <w:div w:id="849492238">
                  <w:marLeft w:val="0"/>
                  <w:marRight w:val="0"/>
                  <w:marTop w:val="0"/>
                  <w:marBottom w:val="0"/>
                  <w:divBdr>
                    <w:top w:val="none" w:sz="0" w:space="0" w:color="auto"/>
                    <w:left w:val="none" w:sz="0" w:space="0" w:color="auto"/>
                    <w:bottom w:val="none" w:sz="0" w:space="0" w:color="auto"/>
                    <w:right w:val="none" w:sz="0" w:space="0" w:color="auto"/>
                  </w:divBdr>
                  <w:divsChild>
                    <w:div w:id="1186288403">
                      <w:marLeft w:val="0"/>
                      <w:marRight w:val="0"/>
                      <w:marTop w:val="0"/>
                      <w:marBottom w:val="0"/>
                      <w:divBdr>
                        <w:top w:val="none" w:sz="0" w:space="0" w:color="auto"/>
                        <w:left w:val="none" w:sz="0" w:space="0" w:color="auto"/>
                        <w:bottom w:val="none" w:sz="0" w:space="0" w:color="auto"/>
                        <w:right w:val="none" w:sz="0" w:space="0" w:color="auto"/>
                      </w:divBdr>
                    </w:div>
                  </w:divsChild>
                </w:div>
                <w:div w:id="851800824">
                  <w:marLeft w:val="0"/>
                  <w:marRight w:val="0"/>
                  <w:marTop w:val="0"/>
                  <w:marBottom w:val="0"/>
                  <w:divBdr>
                    <w:top w:val="none" w:sz="0" w:space="0" w:color="auto"/>
                    <w:left w:val="none" w:sz="0" w:space="0" w:color="auto"/>
                    <w:bottom w:val="none" w:sz="0" w:space="0" w:color="auto"/>
                    <w:right w:val="none" w:sz="0" w:space="0" w:color="auto"/>
                  </w:divBdr>
                  <w:divsChild>
                    <w:div w:id="57365281">
                      <w:marLeft w:val="0"/>
                      <w:marRight w:val="0"/>
                      <w:marTop w:val="0"/>
                      <w:marBottom w:val="0"/>
                      <w:divBdr>
                        <w:top w:val="none" w:sz="0" w:space="0" w:color="auto"/>
                        <w:left w:val="none" w:sz="0" w:space="0" w:color="auto"/>
                        <w:bottom w:val="none" w:sz="0" w:space="0" w:color="auto"/>
                        <w:right w:val="none" w:sz="0" w:space="0" w:color="auto"/>
                      </w:divBdr>
                    </w:div>
                  </w:divsChild>
                </w:div>
                <w:div w:id="860781086">
                  <w:marLeft w:val="0"/>
                  <w:marRight w:val="0"/>
                  <w:marTop w:val="0"/>
                  <w:marBottom w:val="0"/>
                  <w:divBdr>
                    <w:top w:val="none" w:sz="0" w:space="0" w:color="auto"/>
                    <w:left w:val="none" w:sz="0" w:space="0" w:color="auto"/>
                    <w:bottom w:val="none" w:sz="0" w:space="0" w:color="auto"/>
                    <w:right w:val="none" w:sz="0" w:space="0" w:color="auto"/>
                  </w:divBdr>
                  <w:divsChild>
                    <w:div w:id="665207333">
                      <w:marLeft w:val="0"/>
                      <w:marRight w:val="0"/>
                      <w:marTop w:val="0"/>
                      <w:marBottom w:val="0"/>
                      <w:divBdr>
                        <w:top w:val="none" w:sz="0" w:space="0" w:color="auto"/>
                        <w:left w:val="none" w:sz="0" w:space="0" w:color="auto"/>
                        <w:bottom w:val="none" w:sz="0" w:space="0" w:color="auto"/>
                        <w:right w:val="none" w:sz="0" w:space="0" w:color="auto"/>
                      </w:divBdr>
                    </w:div>
                  </w:divsChild>
                </w:div>
                <w:div w:id="868418852">
                  <w:marLeft w:val="0"/>
                  <w:marRight w:val="0"/>
                  <w:marTop w:val="0"/>
                  <w:marBottom w:val="0"/>
                  <w:divBdr>
                    <w:top w:val="none" w:sz="0" w:space="0" w:color="auto"/>
                    <w:left w:val="none" w:sz="0" w:space="0" w:color="auto"/>
                    <w:bottom w:val="none" w:sz="0" w:space="0" w:color="auto"/>
                    <w:right w:val="none" w:sz="0" w:space="0" w:color="auto"/>
                  </w:divBdr>
                  <w:divsChild>
                    <w:div w:id="1726366859">
                      <w:marLeft w:val="0"/>
                      <w:marRight w:val="0"/>
                      <w:marTop w:val="0"/>
                      <w:marBottom w:val="0"/>
                      <w:divBdr>
                        <w:top w:val="none" w:sz="0" w:space="0" w:color="auto"/>
                        <w:left w:val="none" w:sz="0" w:space="0" w:color="auto"/>
                        <w:bottom w:val="none" w:sz="0" w:space="0" w:color="auto"/>
                        <w:right w:val="none" w:sz="0" w:space="0" w:color="auto"/>
                      </w:divBdr>
                    </w:div>
                  </w:divsChild>
                </w:div>
                <w:div w:id="890849615">
                  <w:marLeft w:val="0"/>
                  <w:marRight w:val="0"/>
                  <w:marTop w:val="0"/>
                  <w:marBottom w:val="0"/>
                  <w:divBdr>
                    <w:top w:val="none" w:sz="0" w:space="0" w:color="auto"/>
                    <w:left w:val="none" w:sz="0" w:space="0" w:color="auto"/>
                    <w:bottom w:val="none" w:sz="0" w:space="0" w:color="auto"/>
                    <w:right w:val="none" w:sz="0" w:space="0" w:color="auto"/>
                  </w:divBdr>
                  <w:divsChild>
                    <w:div w:id="1725449212">
                      <w:marLeft w:val="0"/>
                      <w:marRight w:val="0"/>
                      <w:marTop w:val="0"/>
                      <w:marBottom w:val="0"/>
                      <w:divBdr>
                        <w:top w:val="none" w:sz="0" w:space="0" w:color="auto"/>
                        <w:left w:val="none" w:sz="0" w:space="0" w:color="auto"/>
                        <w:bottom w:val="none" w:sz="0" w:space="0" w:color="auto"/>
                        <w:right w:val="none" w:sz="0" w:space="0" w:color="auto"/>
                      </w:divBdr>
                    </w:div>
                  </w:divsChild>
                </w:div>
                <w:div w:id="990253040">
                  <w:marLeft w:val="0"/>
                  <w:marRight w:val="0"/>
                  <w:marTop w:val="0"/>
                  <w:marBottom w:val="0"/>
                  <w:divBdr>
                    <w:top w:val="none" w:sz="0" w:space="0" w:color="auto"/>
                    <w:left w:val="none" w:sz="0" w:space="0" w:color="auto"/>
                    <w:bottom w:val="none" w:sz="0" w:space="0" w:color="auto"/>
                    <w:right w:val="none" w:sz="0" w:space="0" w:color="auto"/>
                  </w:divBdr>
                  <w:divsChild>
                    <w:div w:id="505511226">
                      <w:marLeft w:val="0"/>
                      <w:marRight w:val="0"/>
                      <w:marTop w:val="0"/>
                      <w:marBottom w:val="0"/>
                      <w:divBdr>
                        <w:top w:val="none" w:sz="0" w:space="0" w:color="auto"/>
                        <w:left w:val="none" w:sz="0" w:space="0" w:color="auto"/>
                        <w:bottom w:val="none" w:sz="0" w:space="0" w:color="auto"/>
                        <w:right w:val="none" w:sz="0" w:space="0" w:color="auto"/>
                      </w:divBdr>
                    </w:div>
                  </w:divsChild>
                </w:div>
                <w:div w:id="1011565313">
                  <w:marLeft w:val="0"/>
                  <w:marRight w:val="0"/>
                  <w:marTop w:val="0"/>
                  <w:marBottom w:val="0"/>
                  <w:divBdr>
                    <w:top w:val="none" w:sz="0" w:space="0" w:color="auto"/>
                    <w:left w:val="none" w:sz="0" w:space="0" w:color="auto"/>
                    <w:bottom w:val="none" w:sz="0" w:space="0" w:color="auto"/>
                    <w:right w:val="none" w:sz="0" w:space="0" w:color="auto"/>
                  </w:divBdr>
                  <w:divsChild>
                    <w:div w:id="1240020587">
                      <w:marLeft w:val="0"/>
                      <w:marRight w:val="0"/>
                      <w:marTop w:val="0"/>
                      <w:marBottom w:val="0"/>
                      <w:divBdr>
                        <w:top w:val="none" w:sz="0" w:space="0" w:color="auto"/>
                        <w:left w:val="none" w:sz="0" w:space="0" w:color="auto"/>
                        <w:bottom w:val="none" w:sz="0" w:space="0" w:color="auto"/>
                        <w:right w:val="none" w:sz="0" w:space="0" w:color="auto"/>
                      </w:divBdr>
                    </w:div>
                  </w:divsChild>
                </w:div>
                <w:div w:id="1046678622">
                  <w:marLeft w:val="0"/>
                  <w:marRight w:val="0"/>
                  <w:marTop w:val="0"/>
                  <w:marBottom w:val="0"/>
                  <w:divBdr>
                    <w:top w:val="none" w:sz="0" w:space="0" w:color="auto"/>
                    <w:left w:val="none" w:sz="0" w:space="0" w:color="auto"/>
                    <w:bottom w:val="none" w:sz="0" w:space="0" w:color="auto"/>
                    <w:right w:val="none" w:sz="0" w:space="0" w:color="auto"/>
                  </w:divBdr>
                  <w:divsChild>
                    <w:div w:id="904874865">
                      <w:marLeft w:val="0"/>
                      <w:marRight w:val="0"/>
                      <w:marTop w:val="0"/>
                      <w:marBottom w:val="0"/>
                      <w:divBdr>
                        <w:top w:val="none" w:sz="0" w:space="0" w:color="auto"/>
                        <w:left w:val="none" w:sz="0" w:space="0" w:color="auto"/>
                        <w:bottom w:val="none" w:sz="0" w:space="0" w:color="auto"/>
                        <w:right w:val="none" w:sz="0" w:space="0" w:color="auto"/>
                      </w:divBdr>
                    </w:div>
                  </w:divsChild>
                </w:div>
                <w:div w:id="1080327660">
                  <w:marLeft w:val="0"/>
                  <w:marRight w:val="0"/>
                  <w:marTop w:val="0"/>
                  <w:marBottom w:val="0"/>
                  <w:divBdr>
                    <w:top w:val="none" w:sz="0" w:space="0" w:color="auto"/>
                    <w:left w:val="none" w:sz="0" w:space="0" w:color="auto"/>
                    <w:bottom w:val="none" w:sz="0" w:space="0" w:color="auto"/>
                    <w:right w:val="none" w:sz="0" w:space="0" w:color="auto"/>
                  </w:divBdr>
                  <w:divsChild>
                    <w:div w:id="371079250">
                      <w:marLeft w:val="0"/>
                      <w:marRight w:val="0"/>
                      <w:marTop w:val="0"/>
                      <w:marBottom w:val="0"/>
                      <w:divBdr>
                        <w:top w:val="none" w:sz="0" w:space="0" w:color="auto"/>
                        <w:left w:val="none" w:sz="0" w:space="0" w:color="auto"/>
                        <w:bottom w:val="none" w:sz="0" w:space="0" w:color="auto"/>
                        <w:right w:val="none" w:sz="0" w:space="0" w:color="auto"/>
                      </w:divBdr>
                    </w:div>
                  </w:divsChild>
                </w:div>
                <w:div w:id="1086880799">
                  <w:marLeft w:val="0"/>
                  <w:marRight w:val="0"/>
                  <w:marTop w:val="0"/>
                  <w:marBottom w:val="0"/>
                  <w:divBdr>
                    <w:top w:val="none" w:sz="0" w:space="0" w:color="auto"/>
                    <w:left w:val="none" w:sz="0" w:space="0" w:color="auto"/>
                    <w:bottom w:val="none" w:sz="0" w:space="0" w:color="auto"/>
                    <w:right w:val="none" w:sz="0" w:space="0" w:color="auto"/>
                  </w:divBdr>
                  <w:divsChild>
                    <w:div w:id="62214992">
                      <w:marLeft w:val="0"/>
                      <w:marRight w:val="0"/>
                      <w:marTop w:val="0"/>
                      <w:marBottom w:val="0"/>
                      <w:divBdr>
                        <w:top w:val="none" w:sz="0" w:space="0" w:color="auto"/>
                        <w:left w:val="none" w:sz="0" w:space="0" w:color="auto"/>
                        <w:bottom w:val="none" w:sz="0" w:space="0" w:color="auto"/>
                        <w:right w:val="none" w:sz="0" w:space="0" w:color="auto"/>
                      </w:divBdr>
                    </w:div>
                  </w:divsChild>
                </w:div>
                <w:div w:id="1087848461">
                  <w:marLeft w:val="0"/>
                  <w:marRight w:val="0"/>
                  <w:marTop w:val="0"/>
                  <w:marBottom w:val="0"/>
                  <w:divBdr>
                    <w:top w:val="none" w:sz="0" w:space="0" w:color="auto"/>
                    <w:left w:val="none" w:sz="0" w:space="0" w:color="auto"/>
                    <w:bottom w:val="none" w:sz="0" w:space="0" w:color="auto"/>
                    <w:right w:val="none" w:sz="0" w:space="0" w:color="auto"/>
                  </w:divBdr>
                  <w:divsChild>
                    <w:div w:id="250821654">
                      <w:marLeft w:val="0"/>
                      <w:marRight w:val="0"/>
                      <w:marTop w:val="0"/>
                      <w:marBottom w:val="0"/>
                      <w:divBdr>
                        <w:top w:val="none" w:sz="0" w:space="0" w:color="auto"/>
                        <w:left w:val="none" w:sz="0" w:space="0" w:color="auto"/>
                        <w:bottom w:val="none" w:sz="0" w:space="0" w:color="auto"/>
                        <w:right w:val="none" w:sz="0" w:space="0" w:color="auto"/>
                      </w:divBdr>
                    </w:div>
                  </w:divsChild>
                </w:div>
                <w:div w:id="1089157685">
                  <w:marLeft w:val="0"/>
                  <w:marRight w:val="0"/>
                  <w:marTop w:val="0"/>
                  <w:marBottom w:val="0"/>
                  <w:divBdr>
                    <w:top w:val="none" w:sz="0" w:space="0" w:color="auto"/>
                    <w:left w:val="none" w:sz="0" w:space="0" w:color="auto"/>
                    <w:bottom w:val="none" w:sz="0" w:space="0" w:color="auto"/>
                    <w:right w:val="none" w:sz="0" w:space="0" w:color="auto"/>
                  </w:divBdr>
                  <w:divsChild>
                    <w:div w:id="1286811296">
                      <w:marLeft w:val="0"/>
                      <w:marRight w:val="0"/>
                      <w:marTop w:val="0"/>
                      <w:marBottom w:val="0"/>
                      <w:divBdr>
                        <w:top w:val="none" w:sz="0" w:space="0" w:color="auto"/>
                        <w:left w:val="none" w:sz="0" w:space="0" w:color="auto"/>
                        <w:bottom w:val="none" w:sz="0" w:space="0" w:color="auto"/>
                        <w:right w:val="none" w:sz="0" w:space="0" w:color="auto"/>
                      </w:divBdr>
                    </w:div>
                  </w:divsChild>
                </w:div>
                <w:div w:id="1126581282">
                  <w:marLeft w:val="0"/>
                  <w:marRight w:val="0"/>
                  <w:marTop w:val="0"/>
                  <w:marBottom w:val="0"/>
                  <w:divBdr>
                    <w:top w:val="none" w:sz="0" w:space="0" w:color="auto"/>
                    <w:left w:val="none" w:sz="0" w:space="0" w:color="auto"/>
                    <w:bottom w:val="none" w:sz="0" w:space="0" w:color="auto"/>
                    <w:right w:val="none" w:sz="0" w:space="0" w:color="auto"/>
                  </w:divBdr>
                  <w:divsChild>
                    <w:div w:id="410124373">
                      <w:marLeft w:val="0"/>
                      <w:marRight w:val="0"/>
                      <w:marTop w:val="0"/>
                      <w:marBottom w:val="0"/>
                      <w:divBdr>
                        <w:top w:val="none" w:sz="0" w:space="0" w:color="auto"/>
                        <w:left w:val="none" w:sz="0" w:space="0" w:color="auto"/>
                        <w:bottom w:val="none" w:sz="0" w:space="0" w:color="auto"/>
                        <w:right w:val="none" w:sz="0" w:space="0" w:color="auto"/>
                      </w:divBdr>
                    </w:div>
                  </w:divsChild>
                </w:div>
                <w:div w:id="1164785573">
                  <w:marLeft w:val="0"/>
                  <w:marRight w:val="0"/>
                  <w:marTop w:val="0"/>
                  <w:marBottom w:val="0"/>
                  <w:divBdr>
                    <w:top w:val="none" w:sz="0" w:space="0" w:color="auto"/>
                    <w:left w:val="none" w:sz="0" w:space="0" w:color="auto"/>
                    <w:bottom w:val="none" w:sz="0" w:space="0" w:color="auto"/>
                    <w:right w:val="none" w:sz="0" w:space="0" w:color="auto"/>
                  </w:divBdr>
                  <w:divsChild>
                    <w:div w:id="39013783">
                      <w:marLeft w:val="0"/>
                      <w:marRight w:val="0"/>
                      <w:marTop w:val="0"/>
                      <w:marBottom w:val="0"/>
                      <w:divBdr>
                        <w:top w:val="none" w:sz="0" w:space="0" w:color="auto"/>
                        <w:left w:val="none" w:sz="0" w:space="0" w:color="auto"/>
                        <w:bottom w:val="none" w:sz="0" w:space="0" w:color="auto"/>
                        <w:right w:val="none" w:sz="0" w:space="0" w:color="auto"/>
                      </w:divBdr>
                    </w:div>
                  </w:divsChild>
                </w:div>
                <w:div w:id="1175609772">
                  <w:marLeft w:val="0"/>
                  <w:marRight w:val="0"/>
                  <w:marTop w:val="0"/>
                  <w:marBottom w:val="0"/>
                  <w:divBdr>
                    <w:top w:val="none" w:sz="0" w:space="0" w:color="auto"/>
                    <w:left w:val="none" w:sz="0" w:space="0" w:color="auto"/>
                    <w:bottom w:val="none" w:sz="0" w:space="0" w:color="auto"/>
                    <w:right w:val="none" w:sz="0" w:space="0" w:color="auto"/>
                  </w:divBdr>
                  <w:divsChild>
                    <w:div w:id="419638821">
                      <w:marLeft w:val="0"/>
                      <w:marRight w:val="0"/>
                      <w:marTop w:val="0"/>
                      <w:marBottom w:val="0"/>
                      <w:divBdr>
                        <w:top w:val="none" w:sz="0" w:space="0" w:color="auto"/>
                        <w:left w:val="none" w:sz="0" w:space="0" w:color="auto"/>
                        <w:bottom w:val="none" w:sz="0" w:space="0" w:color="auto"/>
                        <w:right w:val="none" w:sz="0" w:space="0" w:color="auto"/>
                      </w:divBdr>
                    </w:div>
                  </w:divsChild>
                </w:div>
                <w:div w:id="1185365506">
                  <w:marLeft w:val="0"/>
                  <w:marRight w:val="0"/>
                  <w:marTop w:val="0"/>
                  <w:marBottom w:val="0"/>
                  <w:divBdr>
                    <w:top w:val="none" w:sz="0" w:space="0" w:color="auto"/>
                    <w:left w:val="none" w:sz="0" w:space="0" w:color="auto"/>
                    <w:bottom w:val="none" w:sz="0" w:space="0" w:color="auto"/>
                    <w:right w:val="none" w:sz="0" w:space="0" w:color="auto"/>
                  </w:divBdr>
                  <w:divsChild>
                    <w:div w:id="1710908295">
                      <w:marLeft w:val="0"/>
                      <w:marRight w:val="0"/>
                      <w:marTop w:val="0"/>
                      <w:marBottom w:val="0"/>
                      <w:divBdr>
                        <w:top w:val="none" w:sz="0" w:space="0" w:color="auto"/>
                        <w:left w:val="none" w:sz="0" w:space="0" w:color="auto"/>
                        <w:bottom w:val="none" w:sz="0" w:space="0" w:color="auto"/>
                        <w:right w:val="none" w:sz="0" w:space="0" w:color="auto"/>
                      </w:divBdr>
                    </w:div>
                  </w:divsChild>
                </w:div>
                <w:div w:id="1188178245">
                  <w:marLeft w:val="0"/>
                  <w:marRight w:val="0"/>
                  <w:marTop w:val="0"/>
                  <w:marBottom w:val="0"/>
                  <w:divBdr>
                    <w:top w:val="none" w:sz="0" w:space="0" w:color="auto"/>
                    <w:left w:val="none" w:sz="0" w:space="0" w:color="auto"/>
                    <w:bottom w:val="none" w:sz="0" w:space="0" w:color="auto"/>
                    <w:right w:val="none" w:sz="0" w:space="0" w:color="auto"/>
                  </w:divBdr>
                  <w:divsChild>
                    <w:div w:id="633488514">
                      <w:marLeft w:val="0"/>
                      <w:marRight w:val="0"/>
                      <w:marTop w:val="0"/>
                      <w:marBottom w:val="0"/>
                      <w:divBdr>
                        <w:top w:val="none" w:sz="0" w:space="0" w:color="auto"/>
                        <w:left w:val="none" w:sz="0" w:space="0" w:color="auto"/>
                        <w:bottom w:val="none" w:sz="0" w:space="0" w:color="auto"/>
                        <w:right w:val="none" w:sz="0" w:space="0" w:color="auto"/>
                      </w:divBdr>
                    </w:div>
                  </w:divsChild>
                </w:div>
                <w:div w:id="1216817725">
                  <w:marLeft w:val="0"/>
                  <w:marRight w:val="0"/>
                  <w:marTop w:val="0"/>
                  <w:marBottom w:val="0"/>
                  <w:divBdr>
                    <w:top w:val="none" w:sz="0" w:space="0" w:color="auto"/>
                    <w:left w:val="none" w:sz="0" w:space="0" w:color="auto"/>
                    <w:bottom w:val="none" w:sz="0" w:space="0" w:color="auto"/>
                    <w:right w:val="none" w:sz="0" w:space="0" w:color="auto"/>
                  </w:divBdr>
                  <w:divsChild>
                    <w:div w:id="425541518">
                      <w:marLeft w:val="0"/>
                      <w:marRight w:val="0"/>
                      <w:marTop w:val="0"/>
                      <w:marBottom w:val="0"/>
                      <w:divBdr>
                        <w:top w:val="none" w:sz="0" w:space="0" w:color="auto"/>
                        <w:left w:val="none" w:sz="0" w:space="0" w:color="auto"/>
                        <w:bottom w:val="none" w:sz="0" w:space="0" w:color="auto"/>
                        <w:right w:val="none" w:sz="0" w:space="0" w:color="auto"/>
                      </w:divBdr>
                    </w:div>
                  </w:divsChild>
                </w:div>
                <w:div w:id="1219365892">
                  <w:marLeft w:val="0"/>
                  <w:marRight w:val="0"/>
                  <w:marTop w:val="0"/>
                  <w:marBottom w:val="0"/>
                  <w:divBdr>
                    <w:top w:val="none" w:sz="0" w:space="0" w:color="auto"/>
                    <w:left w:val="none" w:sz="0" w:space="0" w:color="auto"/>
                    <w:bottom w:val="none" w:sz="0" w:space="0" w:color="auto"/>
                    <w:right w:val="none" w:sz="0" w:space="0" w:color="auto"/>
                  </w:divBdr>
                  <w:divsChild>
                    <w:div w:id="496117354">
                      <w:marLeft w:val="0"/>
                      <w:marRight w:val="0"/>
                      <w:marTop w:val="0"/>
                      <w:marBottom w:val="0"/>
                      <w:divBdr>
                        <w:top w:val="none" w:sz="0" w:space="0" w:color="auto"/>
                        <w:left w:val="none" w:sz="0" w:space="0" w:color="auto"/>
                        <w:bottom w:val="none" w:sz="0" w:space="0" w:color="auto"/>
                        <w:right w:val="none" w:sz="0" w:space="0" w:color="auto"/>
                      </w:divBdr>
                    </w:div>
                  </w:divsChild>
                </w:div>
                <w:div w:id="1223638824">
                  <w:marLeft w:val="0"/>
                  <w:marRight w:val="0"/>
                  <w:marTop w:val="0"/>
                  <w:marBottom w:val="0"/>
                  <w:divBdr>
                    <w:top w:val="none" w:sz="0" w:space="0" w:color="auto"/>
                    <w:left w:val="none" w:sz="0" w:space="0" w:color="auto"/>
                    <w:bottom w:val="none" w:sz="0" w:space="0" w:color="auto"/>
                    <w:right w:val="none" w:sz="0" w:space="0" w:color="auto"/>
                  </w:divBdr>
                  <w:divsChild>
                    <w:div w:id="1545407437">
                      <w:marLeft w:val="0"/>
                      <w:marRight w:val="0"/>
                      <w:marTop w:val="0"/>
                      <w:marBottom w:val="0"/>
                      <w:divBdr>
                        <w:top w:val="none" w:sz="0" w:space="0" w:color="auto"/>
                        <w:left w:val="none" w:sz="0" w:space="0" w:color="auto"/>
                        <w:bottom w:val="none" w:sz="0" w:space="0" w:color="auto"/>
                        <w:right w:val="none" w:sz="0" w:space="0" w:color="auto"/>
                      </w:divBdr>
                    </w:div>
                  </w:divsChild>
                </w:div>
                <w:div w:id="1231234294">
                  <w:marLeft w:val="0"/>
                  <w:marRight w:val="0"/>
                  <w:marTop w:val="0"/>
                  <w:marBottom w:val="0"/>
                  <w:divBdr>
                    <w:top w:val="none" w:sz="0" w:space="0" w:color="auto"/>
                    <w:left w:val="none" w:sz="0" w:space="0" w:color="auto"/>
                    <w:bottom w:val="none" w:sz="0" w:space="0" w:color="auto"/>
                    <w:right w:val="none" w:sz="0" w:space="0" w:color="auto"/>
                  </w:divBdr>
                  <w:divsChild>
                    <w:div w:id="1826623571">
                      <w:marLeft w:val="0"/>
                      <w:marRight w:val="0"/>
                      <w:marTop w:val="0"/>
                      <w:marBottom w:val="0"/>
                      <w:divBdr>
                        <w:top w:val="none" w:sz="0" w:space="0" w:color="auto"/>
                        <w:left w:val="none" w:sz="0" w:space="0" w:color="auto"/>
                        <w:bottom w:val="none" w:sz="0" w:space="0" w:color="auto"/>
                        <w:right w:val="none" w:sz="0" w:space="0" w:color="auto"/>
                      </w:divBdr>
                    </w:div>
                  </w:divsChild>
                </w:div>
                <w:div w:id="1243030771">
                  <w:marLeft w:val="0"/>
                  <w:marRight w:val="0"/>
                  <w:marTop w:val="0"/>
                  <w:marBottom w:val="0"/>
                  <w:divBdr>
                    <w:top w:val="none" w:sz="0" w:space="0" w:color="auto"/>
                    <w:left w:val="none" w:sz="0" w:space="0" w:color="auto"/>
                    <w:bottom w:val="none" w:sz="0" w:space="0" w:color="auto"/>
                    <w:right w:val="none" w:sz="0" w:space="0" w:color="auto"/>
                  </w:divBdr>
                  <w:divsChild>
                    <w:div w:id="1398013974">
                      <w:marLeft w:val="0"/>
                      <w:marRight w:val="0"/>
                      <w:marTop w:val="0"/>
                      <w:marBottom w:val="0"/>
                      <w:divBdr>
                        <w:top w:val="none" w:sz="0" w:space="0" w:color="auto"/>
                        <w:left w:val="none" w:sz="0" w:space="0" w:color="auto"/>
                        <w:bottom w:val="none" w:sz="0" w:space="0" w:color="auto"/>
                        <w:right w:val="none" w:sz="0" w:space="0" w:color="auto"/>
                      </w:divBdr>
                    </w:div>
                  </w:divsChild>
                </w:div>
                <w:div w:id="1256748716">
                  <w:marLeft w:val="0"/>
                  <w:marRight w:val="0"/>
                  <w:marTop w:val="0"/>
                  <w:marBottom w:val="0"/>
                  <w:divBdr>
                    <w:top w:val="none" w:sz="0" w:space="0" w:color="auto"/>
                    <w:left w:val="none" w:sz="0" w:space="0" w:color="auto"/>
                    <w:bottom w:val="none" w:sz="0" w:space="0" w:color="auto"/>
                    <w:right w:val="none" w:sz="0" w:space="0" w:color="auto"/>
                  </w:divBdr>
                  <w:divsChild>
                    <w:div w:id="281886840">
                      <w:marLeft w:val="0"/>
                      <w:marRight w:val="0"/>
                      <w:marTop w:val="0"/>
                      <w:marBottom w:val="0"/>
                      <w:divBdr>
                        <w:top w:val="none" w:sz="0" w:space="0" w:color="auto"/>
                        <w:left w:val="none" w:sz="0" w:space="0" w:color="auto"/>
                        <w:bottom w:val="none" w:sz="0" w:space="0" w:color="auto"/>
                        <w:right w:val="none" w:sz="0" w:space="0" w:color="auto"/>
                      </w:divBdr>
                    </w:div>
                  </w:divsChild>
                </w:div>
                <w:div w:id="1269385181">
                  <w:marLeft w:val="0"/>
                  <w:marRight w:val="0"/>
                  <w:marTop w:val="0"/>
                  <w:marBottom w:val="0"/>
                  <w:divBdr>
                    <w:top w:val="none" w:sz="0" w:space="0" w:color="auto"/>
                    <w:left w:val="none" w:sz="0" w:space="0" w:color="auto"/>
                    <w:bottom w:val="none" w:sz="0" w:space="0" w:color="auto"/>
                    <w:right w:val="none" w:sz="0" w:space="0" w:color="auto"/>
                  </w:divBdr>
                  <w:divsChild>
                    <w:div w:id="1266114679">
                      <w:marLeft w:val="0"/>
                      <w:marRight w:val="0"/>
                      <w:marTop w:val="0"/>
                      <w:marBottom w:val="0"/>
                      <w:divBdr>
                        <w:top w:val="none" w:sz="0" w:space="0" w:color="auto"/>
                        <w:left w:val="none" w:sz="0" w:space="0" w:color="auto"/>
                        <w:bottom w:val="none" w:sz="0" w:space="0" w:color="auto"/>
                        <w:right w:val="none" w:sz="0" w:space="0" w:color="auto"/>
                      </w:divBdr>
                    </w:div>
                  </w:divsChild>
                </w:div>
                <w:div w:id="1272934495">
                  <w:marLeft w:val="0"/>
                  <w:marRight w:val="0"/>
                  <w:marTop w:val="0"/>
                  <w:marBottom w:val="0"/>
                  <w:divBdr>
                    <w:top w:val="none" w:sz="0" w:space="0" w:color="auto"/>
                    <w:left w:val="none" w:sz="0" w:space="0" w:color="auto"/>
                    <w:bottom w:val="none" w:sz="0" w:space="0" w:color="auto"/>
                    <w:right w:val="none" w:sz="0" w:space="0" w:color="auto"/>
                  </w:divBdr>
                  <w:divsChild>
                    <w:div w:id="231551055">
                      <w:marLeft w:val="0"/>
                      <w:marRight w:val="0"/>
                      <w:marTop w:val="0"/>
                      <w:marBottom w:val="0"/>
                      <w:divBdr>
                        <w:top w:val="none" w:sz="0" w:space="0" w:color="auto"/>
                        <w:left w:val="none" w:sz="0" w:space="0" w:color="auto"/>
                        <w:bottom w:val="none" w:sz="0" w:space="0" w:color="auto"/>
                        <w:right w:val="none" w:sz="0" w:space="0" w:color="auto"/>
                      </w:divBdr>
                    </w:div>
                  </w:divsChild>
                </w:div>
                <w:div w:id="1362900074">
                  <w:marLeft w:val="0"/>
                  <w:marRight w:val="0"/>
                  <w:marTop w:val="0"/>
                  <w:marBottom w:val="0"/>
                  <w:divBdr>
                    <w:top w:val="none" w:sz="0" w:space="0" w:color="auto"/>
                    <w:left w:val="none" w:sz="0" w:space="0" w:color="auto"/>
                    <w:bottom w:val="none" w:sz="0" w:space="0" w:color="auto"/>
                    <w:right w:val="none" w:sz="0" w:space="0" w:color="auto"/>
                  </w:divBdr>
                  <w:divsChild>
                    <w:div w:id="35784169">
                      <w:marLeft w:val="0"/>
                      <w:marRight w:val="0"/>
                      <w:marTop w:val="0"/>
                      <w:marBottom w:val="0"/>
                      <w:divBdr>
                        <w:top w:val="none" w:sz="0" w:space="0" w:color="auto"/>
                        <w:left w:val="none" w:sz="0" w:space="0" w:color="auto"/>
                        <w:bottom w:val="none" w:sz="0" w:space="0" w:color="auto"/>
                        <w:right w:val="none" w:sz="0" w:space="0" w:color="auto"/>
                      </w:divBdr>
                    </w:div>
                  </w:divsChild>
                </w:div>
                <w:div w:id="1380588076">
                  <w:marLeft w:val="0"/>
                  <w:marRight w:val="0"/>
                  <w:marTop w:val="0"/>
                  <w:marBottom w:val="0"/>
                  <w:divBdr>
                    <w:top w:val="none" w:sz="0" w:space="0" w:color="auto"/>
                    <w:left w:val="none" w:sz="0" w:space="0" w:color="auto"/>
                    <w:bottom w:val="none" w:sz="0" w:space="0" w:color="auto"/>
                    <w:right w:val="none" w:sz="0" w:space="0" w:color="auto"/>
                  </w:divBdr>
                  <w:divsChild>
                    <w:div w:id="488135095">
                      <w:marLeft w:val="0"/>
                      <w:marRight w:val="0"/>
                      <w:marTop w:val="0"/>
                      <w:marBottom w:val="0"/>
                      <w:divBdr>
                        <w:top w:val="none" w:sz="0" w:space="0" w:color="auto"/>
                        <w:left w:val="none" w:sz="0" w:space="0" w:color="auto"/>
                        <w:bottom w:val="none" w:sz="0" w:space="0" w:color="auto"/>
                        <w:right w:val="none" w:sz="0" w:space="0" w:color="auto"/>
                      </w:divBdr>
                    </w:div>
                  </w:divsChild>
                </w:div>
                <w:div w:id="1457210958">
                  <w:marLeft w:val="0"/>
                  <w:marRight w:val="0"/>
                  <w:marTop w:val="0"/>
                  <w:marBottom w:val="0"/>
                  <w:divBdr>
                    <w:top w:val="none" w:sz="0" w:space="0" w:color="auto"/>
                    <w:left w:val="none" w:sz="0" w:space="0" w:color="auto"/>
                    <w:bottom w:val="none" w:sz="0" w:space="0" w:color="auto"/>
                    <w:right w:val="none" w:sz="0" w:space="0" w:color="auto"/>
                  </w:divBdr>
                  <w:divsChild>
                    <w:div w:id="103809620">
                      <w:marLeft w:val="0"/>
                      <w:marRight w:val="0"/>
                      <w:marTop w:val="0"/>
                      <w:marBottom w:val="0"/>
                      <w:divBdr>
                        <w:top w:val="none" w:sz="0" w:space="0" w:color="auto"/>
                        <w:left w:val="none" w:sz="0" w:space="0" w:color="auto"/>
                        <w:bottom w:val="none" w:sz="0" w:space="0" w:color="auto"/>
                        <w:right w:val="none" w:sz="0" w:space="0" w:color="auto"/>
                      </w:divBdr>
                    </w:div>
                  </w:divsChild>
                </w:div>
                <w:div w:id="1549294580">
                  <w:marLeft w:val="0"/>
                  <w:marRight w:val="0"/>
                  <w:marTop w:val="0"/>
                  <w:marBottom w:val="0"/>
                  <w:divBdr>
                    <w:top w:val="none" w:sz="0" w:space="0" w:color="auto"/>
                    <w:left w:val="none" w:sz="0" w:space="0" w:color="auto"/>
                    <w:bottom w:val="none" w:sz="0" w:space="0" w:color="auto"/>
                    <w:right w:val="none" w:sz="0" w:space="0" w:color="auto"/>
                  </w:divBdr>
                  <w:divsChild>
                    <w:div w:id="1370642457">
                      <w:marLeft w:val="0"/>
                      <w:marRight w:val="0"/>
                      <w:marTop w:val="0"/>
                      <w:marBottom w:val="0"/>
                      <w:divBdr>
                        <w:top w:val="none" w:sz="0" w:space="0" w:color="auto"/>
                        <w:left w:val="none" w:sz="0" w:space="0" w:color="auto"/>
                        <w:bottom w:val="none" w:sz="0" w:space="0" w:color="auto"/>
                        <w:right w:val="none" w:sz="0" w:space="0" w:color="auto"/>
                      </w:divBdr>
                    </w:div>
                  </w:divsChild>
                </w:div>
                <w:div w:id="1556964001">
                  <w:marLeft w:val="0"/>
                  <w:marRight w:val="0"/>
                  <w:marTop w:val="0"/>
                  <w:marBottom w:val="0"/>
                  <w:divBdr>
                    <w:top w:val="none" w:sz="0" w:space="0" w:color="auto"/>
                    <w:left w:val="none" w:sz="0" w:space="0" w:color="auto"/>
                    <w:bottom w:val="none" w:sz="0" w:space="0" w:color="auto"/>
                    <w:right w:val="none" w:sz="0" w:space="0" w:color="auto"/>
                  </w:divBdr>
                  <w:divsChild>
                    <w:div w:id="178668424">
                      <w:marLeft w:val="0"/>
                      <w:marRight w:val="0"/>
                      <w:marTop w:val="0"/>
                      <w:marBottom w:val="0"/>
                      <w:divBdr>
                        <w:top w:val="none" w:sz="0" w:space="0" w:color="auto"/>
                        <w:left w:val="none" w:sz="0" w:space="0" w:color="auto"/>
                        <w:bottom w:val="none" w:sz="0" w:space="0" w:color="auto"/>
                        <w:right w:val="none" w:sz="0" w:space="0" w:color="auto"/>
                      </w:divBdr>
                    </w:div>
                  </w:divsChild>
                </w:div>
                <w:div w:id="1599558833">
                  <w:marLeft w:val="0"/>
                  <w:marRight w:val="0"/>
                  <w:marTop w:val="0"/>
                  <w:marBottom w:val="0"/>
                  <w:divBdr>
                    <w:top w:val="none" w:sz="0" w:space="0" w:color="auto"/>
                    <w:left w:val="none" w:sz="0" w:space="0" w:color="auto"/>
                    <w:bottom w:val="none" w:sz="0" w:space="0" w:color="auto"/>
                    <w:right w:val="none" w:sz="0" w:space="0" w:color="auto"/>
                  </w:divBdr>
                  <w:divsChild>
                    <w:div w:id="962224838">
                      <w:marLeft w:val="0"/>
                      <w:marRight w:val="0"/>
                      <w:marTop w:val="0"/>
                      <w:marBottom w:val="0"/>
                      <w:divBdr>
                        <w:top w:val="none" w:sz="0" w:space="0" w:color="auto"/>
                        <w:left w:val="none" w:sz="0" w:space="0" w:color="auto"/>
                        <w:bottom w:val="none" w:sz="0" w:space="0" w:color="auto"/>
                        <w:right w:val="none" w:sz="0" w:space="0" w:color="auto"/>
                      </w:divBdr>
                    </w:div>
                  </w:divsChild>
                </w:div>
                <w:div w:id="1641156127">
                  <w:marLeft w:val="0"/>
                  <w:marRight w:val="0"/>
                  <w:marTop w:val="0"/>
                  <w:marBottom w:val="0"/>
                  <w:divBdr>
                    <w:top w:val="none" w:sz="0" w:space="0" w:color="auto"/>
                    <w:left w:val="none" w:sz="0" w:space="0" w:color="auto"/>
                    <w:bottom w:val="none" w:sz="0" w:space="0" w:color="auto"/>
                    <w:right w:val="none" w:sz="0" w:space="0" w:color="auto"/>
                  </w:divBdr>
                  <w:divsChild>
                    <w:div w:id="2084059613">
                      <w:marLeft w:val="0"/>
                      <w:marRight w:val="0"/>
                      <w:marTop w:val="0"/>
                      <w:marBottom w:val="0"/>
                      <w:divBdr>
                        <w:top w:val="none" w:sz="0" w:space="0" w:color="auto"/>
                        <w:left w:val="none" w:sz="0" w:space="0" w:color="auto"/>
                        <w:bottom w:val="none" w:sz="0" w:space="0" w:color="auto"/>
                        <w:right w:val="none" w:sz="0" w:space="0" w:color="auto"/>
                      </w:divBdr>
                    </w:div>
                  </w:divsChild>
                </w:div>
                <w:div w:id="1711611914">
                  <w:marLeft w:val="0"/>
                  <w:marRight w:val="0"/>
                  <w:marTop w:val="0"/>
                  <w:marBottom w:val="0"/>
                  <w:divBdr>
                    <w:top w:val="none" w:sz="0" w:space="0" w:color="auto"/>
                    <w:left w:val="none" w:sz="0" w:space="0" w:color="auto"/>
                    <w:bottom w:val="none" w:sz="0" w:space="0" w:color="auto"/>
                    <w:right w:val="none" w:sz="0" w:space="0" w:color="auto"/>
                  </w:divBdr>
                  <w:divsChild>
                    <w:div w:id="921836025">
                      <w:marLeft w:val="0"/>
                      <w:marRight w:val="0"/>
                      <w:marTop w:val="0"/>
                      <w:marBottom w:val="0"/>
                      <w:divBdr>
                        <w:top w:val="none" w:sz="0" w:space="0" w:color="auto"/>
                        <w:left w:val="none" w:sz="0" w:space="0" w:color="auto"/>
                        <w:bottom w:val="none" w:sz="0" w:space="0" w:color="auto"/>
                        <w:right w:val="none" w:sz="0" w:space="0" w:color="auto"/>
                      </w:divBdr>
                    </w:div>
                  </w:divsChild>
                </w:div>
                <w:div w:id="1728143134">
                  <w:marLeft w:val="0"/>
                  <w:marRight w:val="0"/>
                  <w:marTop w:val="0"/>
                  <w:marBottom w:val="0"/>
                  <w:divBdr>
                    <w:top w:val="none" w:sz="0" w:space="0" w:color="auto"/>
                    <w:left w:val="none" w:sz="0" w:space="0" w:color="auto"/>
                    <w:bottom w:val="none" w:sz="0" w:space="0" w:color="auto"/>
                    <w:right w:val="none" w:sz="0" w:space="0" w:color="auto"/>
                  </w:divBdr>
                  <w:divsChild>
                    <w:div w:id="2117945101">
                      <w:marLeft w:val="0"/>
                      <w:marRight w:val="0"/>
                      <w:marTop w:val="0"/>
                      <w:marBottom w:val="0"/>
                      <w:divBdr>
                        <w:top w:val="none" w:sz="0" w:space="0" w:color="auto"/>
                        <w:left w:val="none" w:sz="0" w:space="0" w:color="auto"/>
                        <w:bottom w:val="none" w:sz="0" w:space="0" w:color="auto"/>
                        <w:right w:val="none" w:sz="0" w:space="0" w:color="auto"/>
                      </w:divBdr>
                    </w:div>
                  </w:divsChild>
                </w:div>
                <w:div w:id="1737432360">
                  <w:marLeft w:val="0"/>
                  <w:marRight w:val="0"/>
                  <w:marTop w:val="0"/>
                  <w:marBottom w:val="0"/>
                  <w:divBdr>
                    <w:top w:val="none" w:sz="0" w:space="0" w:color="auto"/>
                    <w:left w:val="none" w:sz="0" w:space="0" w:color="auto"/>
                    <w:bottom w:val="none" w:sz="0" w:space="0" w:color="auto"/>
                    <w:right w:val="none" w:sz="0" w:space="0" w:color="auto"/>
                  </w:divBdr>
                  <w:divsChild>
                    <w:div w:id="987170919">
                      <w:marLeft w:val="0"/>
                      <w:marRight w:val="0"/>
                      <w:marTop w:val="0"/>
                      <w:marBottom w:val="0"/>
                      <w:divBdr>
                        <w:top w:val="none" w:sz="0" w:space="0" w:color="auto"/>
                        <w:left w:val="none" w:sz="0" w:space="0" w:color="auto"/>
                        <w:bottom w:val="none" w:sz="0" w:space="0" w:color="auto"/>
                        <w:right w:val="none" w:sz="0" w:space="0" w:color="auto"/>
                      </w:divBdr>
                    </w:div>
                  </w:divsChild>
                </w:div>
                <w:div w:id="1741519389">
                  <w:marLeft w:val="0"/>
                  <w:marRight w:val="0"/>
                  <w:marTop w:val="0"/>
                  <w:marBottom w:val="0"/>
                  <w:divBdr>
                    <w:top w:val="none" w:sz="0" w:space="0" w:color="auto"/>
                    <w:left w:val="none" w:sz="0" w:space="0" w:color="auto"/>
                    <w:bottom w:val="none" w:sz="0" w:space="0" w:color="auto"/>
                    <w:right w:val="none" w:sz="0" w:space="0" w:color="auto"/>
                  </w:divBdr>
                  <w:divsChild>
                    <w:div w:id="1308628606">
                      <w:marLeft w:val="0"/>
                      <w:marRight w:val="0"/>
                      <w:marTop w:val="0"/>
                      <w:marBottom w:val="0"/>
                      <w:divBdr>
                        <w:top w:val="none" w:sz="0" w:space="0" w:color="auto"/>
                        <w:left w:val="none" w:sz="0" w:space="0" w:color="auto"/>
                        <w:bottom w:val="none" w:sz="0" w:space="0" w:color="auto"/>
                        <w:right w:val="none" w:sz="0" w:space="0" w:color="auto"/>
                      </w:divBdr>
                    </w:div>
                  </w:divsChild>
                </w:div>
                <w:div w:id="1793866115">
                  <w:marLeft w:val="0"/>
                  <w:marRight w:val="0"/>
                  <w:marTop w:val="0"/>
                  <w:marBottom w:val="0"/>
                  <w:divBdr>
                    <w:top w:val="none" w:sz="0" w:space="0" w:color="auto"/>
                    <w:left w:val="none" w:sz="0" w:space="0" w:color="auto"/>
                    <w:bottom w:val="none" w:sz="0" w:space="0" w:color="auto"/>
                    <w:right w:val="none" w:sz="0" w:space="0" w:color="auto"/>
                  </w:divBdr>
                  <w:divsChild>
                    <w:div w:id="1987664048">
                      <w:marLeft w:val="0"/>
                      <w:marRight w:val="0"/>
                      <w:marTop w:val="0"/>
                      <w:marBottom w:val="0"/>
                      <w:divBdr>
                        <w:top w:val="none" w:sz="0" w:space="0" w:color="auto"/>
                        <w:left w:val="none" w:sz="0" w:space="0" w:color="auto"/>
                        <w:bottom w:val="none" w:sz="0" w:space="0" w:color="auto"/>
                        <w:right w:val="none" w:sz="0" w:space="0" w:color="auto"/>
                      </w:divBdr>
                    </w:div>
                  </w:divsChild>
                </w:div>
                <w:div w:id="1798447466">
                  <w:marLeft w:val="0"/>
                  <w:marRight w:val="0"/>
                  <w:marTop w:val="0"/>
                  <w:marBottom w:val="0"/>
                  <w:divBdr>
                    <w:top w:val="none" w:sz="0" w:space="0" w:color="auto"/>
                    <w:left w:val="none" w:sz="0" w:space="0" w:color="auto"/>
                    <w:bottom w:val="none" w:sz="0" w:space="0" w:color="auto"/>
                    <w:right w:val="none" w:sz="0" w:space="0" w:color="auto"/>
                  </w:divBdr>
                  <w:divsChild>
                    <w:div w:id="2003042637">
                      <w:marLeft w:val="0"/>
                      <w:marRight w:val="0"/>
                      <w:marTop w:val="0"/>
                      <w:marBottom w:val="0"/>
                      <w:divBdr>
                        <w:top w:val="none" w:sz="0" w:space="0" w:color="auto"/>
                        <w:left w:val="none" w:sz="0" w:space="0" w:color="auto"/>
                        <w:bottom w:val="none" w:sz="0" w:space="0" w:color="auto"/>
                        <w:right w:val="none" w:sz="0" w:space="0" w:color="auto"/>
                      </w:divBdr>
                    </w:div>
                  </w:divsChild>
                </w:div>
                <w:div w:id="1812672640">
                  <w:marLeft w:val="0"/>
                  <w:marRight w:val="0"/>
                  <w:marTop w:val="0"/>
                  <w:marBottom w:val="0"/>
                  <w:divBdr>
                    <w:top w:val="none" w:sz="0" w:space="0" w:color="auto"/>
                    <w:left w:val="none" w:sz="0" w:space="0" w:color="auto"/>
                    <w:bottom w:val="none" w:sz="0" w:space="0" w:color="auto"/>
                    <w:right w:val="none" w:sz="0" w:space="0" w:color="auto"/>
                  </w:divBdr>
                  <w:divsChild>
                    <w:div w:id="210071175">
                      <w:marLeft w:val="0"/>
                      <w:marRight w:val="0"/>
                      <w:marTop w:val="0"/>
                      <w:marBottom w:val="0"/>
                      <w:divBdr>
                        <w:top w:val="none" w:sz="0" w:space="0" w:color="auto"/>
                        <w:left w:val="none" w:sz="0" w:space="0" w:color="auto"/>
                        <w:bottom w:val="none" w:sz="0" w:space="0" w:color="auto"/>
                        <w:right w:val="none" w:sz="0" w:space="0" w:color="auto"/>
                      </w:divBdr>
                    </w:div>
                  </w:divsChild>
                </w:div>
                <w:div w:id="1831827816">
                  <w:marLeft w:val="0"/>
                  <w:marRight w:val="0"/>
                  <w:marTop w:val="0"/>
                  <w:marBottom w:val="0"/>
                  <w:divBdr>
                    <w:top w:val="none" w:sz="0" w:space="0" w:color="auto"/>
                    <w:left w:val="none" w:sz="0" w:space="0" w:color="auto"/>
                    <w:bottom w:val="none" w:sz="0" w:space="0" w:color="auto"/>
                    <w:right w:val="none" w:sz="0" w:space="0" w:color="auto"/>
                  </w:divBdr>
                  <w:divsChild>
                    <w:div w:id="2104455215">
                      <w:marLeft w:val="0"/>
                      <w:marRight w:val="0"/>
                      <w:marTop w:val="0"/>
                      <w:marBottom w:val="0"/>
                      <w:divBdr>
                        <w:top w:val="none" w:sz="0" w:space="0" w:color="auto"/>
                        <w:left w:val="none" w:sz="0" w:space="0" w:color="auto"/>
                        <w:bottom w:val="none" w:sz="0" w:space="0" w:color="auto"/>
                        <w:right w:val="none" w:sz="0" w:space="0" w:color="auto"/>
                      </w:divBdr>
                    </w:div>
                  </w:divsChild>
                </w:div>
                <w:div w:id="1914658720">
                  <w:marLeft w:val="0"/>
                  <w:marRight w:val="0"/>
                  <w:marTop w:val="0"/>
                  <w:marBottom w:val="0"/>
                  <w:divBdr>
                    <w:top w:val="none" w:sz="0" w:space="0" w:color="auto"/>
                    <w:left w:val="none" w:sz="0" w:space="0" w:color="auto"/>
                    <w:bottom w:val="none" w:sz="0" w:space="0" w:color="auto"/>
                    <w:right w:val="none" w:sz="0" w:space="0" w:color="auto"/>
                  </w:divBdr>
                  <w:divsChild>
                    <w:div w:id="1113011707">
                      <w:marLeft w:val="0"/>
                      <w:marRight w:val="0"/>
                      <w:marTop w:val="0"/>
                      <w:marBottom w:val="0"/>
                      <w:divBdr>
                        <w:top w:val="none" w:sz="0" w:space="0" w:color="auto"/>
                        <w:left w:val="none" w:sz="0" w:space="0" w:color="auto"/>
                        <w:bottom w:val="none" w:sz="0" w:space="0" w:color="auto"/>
                        <w:right w:val="none" w:sz="0" w:space="0" w:color="auto"/>
                      </w:divBdr>
                    </w:div>
                  </w:divsChild>
                </w:div>
                <w:div w:id="1919092393">
                  <w:marLeft w:val="0"/>
                  <w:marRight w:val="0"/>
                  <w:marTop w:val="0"/>
                  <w:marBottom w:val="0"/>
                  <w:divBdr>
                    <w:top w:val="none" w:sz="0" w:space="0" w:color="auto"/>
                    <w:left w:val="none" w:sz="0" w:space="0" w:color="auto"/>
                    <w:bottom w:val="none" w:sz="0" w:space="0" w:color="auto"/>
                    <w:right w:val="none" w:sz="0" w:space="0" w:color="auto"/>
                  </w:divBdr>
                  <w:divsChild>
                    <w:div w:id="637998868">
                      <w:marLeft w:val="0"/>
                      <w:marRight w:val="0"/>
                      <w:marTop w:val="0"/>
                      <w:marBottom w:val="0"/>
                      <w:divBdr>
                        <w:top w:val="none" w:sz="0" w:space="0" w:color="auto"/>
                        <w:left w:val="none" w:sz="0" w:space="0" w:color="auto"/>
                        <w:bottom w:val="none" w:sz="0" w:space="0" w:color="auto"/>
                        <w:right w:val="none" w:sz="0" w:space="0" w:color="auto"/>
                      </w:divBdr>
                    </w:div>
                  </w:divsChild>
                </w:div>
                <w:div w:id="1929076647">
                  <w:marLeft w:val="0"/>
                  <w:marRight w:val="0"/>
                  <w:marTop w:val="0"/>
                  <w:marBottom w:val="0"/>
                  <w:divBdr>
                    <w:top w:val="none" w:sz="0" w:space="0" w:color="auto"/>
                    <w:left w:val="none" w:sz="0" w:space="0" w:color="auto"/>
                    <w:bottom w:val="none" w:sz="0" w:space="0" w:color="auto"/>
                    <w:right w:val="none" w:sz="0" w:space="0" w:color="auto"/>
                  </w:divBdr>
                  <w:divsChild>
                    <w:div w:id="1052001434">
                      <w:marLeft w:val="0"/>
                      <w:marRight w:val="0"/>
                      <w:marTop w:val="0"/>
                      <w:marBottom w:val="0"/>
                      <w:divBdr>
                        <w:top w:val="none" w:sz="0" w:space="0" w:color="auto"/>
                        <w:left w:val="none" w:sz="0" w:space="0" w:color="auto"/>
                        <w:bottom w:val="none" w:sz="0" w:space="0" w:color="auto"/>
                        <w:right w:val="none" w:sz="0" w:space="0" w:color="auto"/>
                      </w:divBdr>
                    </w:div>
                  </w:divsChild>
                </w:div>
                <w:div w:id="2019503737">
                  <w:marLeft w:val="0"/>
                  <w:marRight w:val="0"/>
                  <w:marTop w:val="0"/>
                  <w:marBottom w:val="0"/>
                  <w:divBdr>
                    <w:top w:val="none" w:sz="0" w:space="0" w:color="auto"/>
                    <w:left w:val="none" w:sz="0" w:space="0" w:color="auto"/>
                    <w:bottom w:val="none" w:sz="0" w:space="0" w:color="auto"/>
                    <w:right w:val="none" w:sz="0" w:space="0" w:color="auto"/>
                  </w:divBdr>
                  <w:divsChild>
                    <w:div w:id="1090810174">
                      <w:marLeft w:val="0"/>
                      <w:marRight w:val="0"/>
                      <w:marTop w:val="0"/>
                      <w:marBottom w:val="0"/>
                      <w:divBdr>
                        <w:top w:val="none" w:sz="0" w:space="0" w:color="auto"/>
                        <w:left w:val="none" w:sz="0" w:space="0" w:color="auto"/>
                        <w:bottom w:val="none" w:sz="0" w:space="0" w:color="auto"/>
                        <w:right w:val="none" w:sz="0" w:space="0" w:color="auto"/>
                      </w:divBdr>
                    </w:div>
                  </w:divsChild>
                </w:div>
                <w:div w:id="2024014477">
                  <w:marLeft w:val="0"/>
                  <w:marRight w:val="0"/>
                  <w:marTop w:val="0"/>
                  <w:marBottom w:val="0"/>
                  <w:divBdr>
                    <w:top w:val="none" w:sz="0" w:space="0" w:color="auto"/>
                    <w:left w:val="none" w:sz="0" w:space="0" w:color="auto"/>
                    <w:bottom w:val="none" w:sz="0" w:space="0" w:color="auto"/>
                    <w:right w:val="none" w:sz="0" w:space="0" w:color="auto"/>
                  </w:divBdr>
                  <w:divsChild>
                    <w:div w:id="2016683527">
                      <w:marLeft w:val="0"/>
                      <w:marRight w:val="0"/>
                      <w:marTop w:val="0"/>
                      <w:marBottom w:val="0"/>
                      <w:divBdr>
                        <w:top w:val="none" w:sz="0" w:space="0" w:color="auto"/>
                        <w:left w:val="none" w:sz="0" w:space="0" w:color="auto"/>
                        <w:bottom w:val="none" w:sz="0" w:space="0" w:color="auto"/>
                        <w:right w:val="none" w:sz="0" w:space="0" w:color="auto"/>
                      </w:divBdr>
                    </w:div>
                  </w:divsChild>
                </w:div>
                <w:div w:id="2047093678">
                  <w:marLeft w:val="0"/>
                  <w:marRight w:val="0"/>
                  <w:marTop w:val="0"/>
                  <w:marBottom w:val="0"/>
                  <w:divBdr>
                    <w:top w:val="none" w:sz="0" w:space="0" w:color="auto"/>
                    <w:left w:val="none" w:sz="0" w:space="0" w:color="auto"/>
                    <w:bottom w:val="none" w:sz="0" w:space="0" w:color="auto"/>
                    <w:right w:val="none" w:sz="0" w:space="0" w:color="auto"/>
                  </w:divBdr>
                  <w:divsChild>
                    <w:div w:id="1749155930">
                      <w:marLeft w:val="0"/>
                      <w:marRight w:val="0"/>
                      <w:marTop w:val="0"/>
                      <w:marBottom w:val="0"/>
                      <w:divBdr>
                        <w:top w:val="none" w:sz="0" w:space="0" w:color="auto"/>
                        <w:left w:val="none" w:sz="0" w:space="0" w:color="auto"/>
                        <w:bottom w:val="none" w:sz="0" w:space="0" w:color="auto"/>
                        <w:right w:val="none" w:sz="0" w:space="0" w:color="auto"/>
                      </w:divBdr>
                    </w:div>
                  </w:divsChild>
                </w:div>
                <w:div w:id="2084250753">
                  <w:marLeft w:val="0"/>
                  <w:marRight w:val="0"/>
                  <w:marTop w:val="0"/>
                  <w:marBottom w:val="0"/>
                  <w:divBdr>
                    <w:top w:val="none" w:sz="0" w:space="0" w:color="auto"/>
                    <w:left w:val="none" w:sz="0" w:space="0" w:color="auto"/>
                    <w:bottom w:val="none" w:sz="0" w:space="0" w:color="auto"/>
                    <w:right w:val="none" w:sz="0" w:space="0" w:color="auto"/>
                  </w:divBdr>
                  <w:divsChild>
                    <w:div w:id="1949392879">
                      <w:marLeft w:val="0"/>
                      <w:marRight w:val="0"/>
                      <w:marTop w:val="0"/>
                      <w:marBottom w:val="0"/>
                      <w:divBdr>
                        <w:top w:val="none" w:sz="0" w:space="0" w:color="auto"/>
                        <w:left w:val="none" w:sz="0" w:space="0" w:color="auto"/>
                        <w:bottom w:val="none" w:sz="0" w:space="0" w:color="auto"/>
                        <w:right w:val="none" w:sz="0" w:space="0" w:color="auto"/>
                      </w:divBdr>
                    </w:div>
                  </w:divsChild>
                </w:div>
                <w:div w:id="2106001296">
                  <w:marLeft w:val="0"/>
                  <w:marRight w:val="0"/>
                  <w:marTop w:val="0"/>
                  <w:marBottom w:val="0"/>
                  <w:divBdr>
                    <w:top w:val="none" w:sz="0" w:space="0" w:color="auto"/>
                    <w:left w:val="none" w:sz="0" w:space="0" w:color="auto"/>
                    <w:bottom w:val="none" w:sz="0" w:space="0" w:color="auto"/>
                    <w:right w:val="none" w:sz="0" w:space="0" w:color="auto"/>
                  </w:divBdr>
                  <w:divsChild>
                    <w:div w:id="2129079285">
                      <w:marLeft w:val="0"/>
                      <w:marRight w:val="0"/>
                      <w:marTop w:val="0"/>
                      <w:marBottom w:val="0"/>
                      <w:divBdr>
                        <w:top w:val="none" w:sz="0" w:space="0" w:color="auto"/>
                        <w:left w:val="none" w:sz="0" w:space="0" w:color="auto"/>
                        <w:bottom w:val="none" w:sz="0" w:space="0" w:color="auto"/>
                        <w:right w:val="none" w:sz="0" w:space="0" w:color="auto"/>
                      </w:divBdr>
                    </w:div>
                  </w:divsChild>
                </w:div>
                <w:div w:id="2116173250">
                  <w:marLeft w:val="0"/>
                  <w:marRight w:val="0"/>
                  <w:marTop w:val="0"/>
                  <w:marBottom w:val="0"/>
                  <w:divBdr>
                    <w:top w:val="none" w:sz="0" w:space="0" w:color="auto"/>
                    <w:left w:val="none" w:sz="0" w:space="0" w:color="auto"/>
                    <w:bottom w:val="none" w:sz="0" w:space="0" w:color="auto"/>
                    <w:right w:val="none" w:sz="0" w:space="0" w:color="auto"/>
                  </w:divBdr>
                  <w:divsChild>
                    <w:div w:id="105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657">
      <w:bodyDiv w:val="1"/>
      <w:marLeft w:val="0"/>
      <w:marRight w:val="0"/>
      <w:marTop w:val="0"/>
      <w:marBottom w:val="0"/>
      <w:divBdr>
        <w:top w:val="none" w:sz="0" w:space="0" w:color="auto"/>
        <w:left w:val="none" w:sz="0" w:space="0" w:color="auto"/>
        <w:bottom w:val="none" w:sz="0" w:space="0" w:color="auto"/>
        <w:right w:val="none" w:sz="0" w:space="0" w:color="auto"/>
      </w:divBdr>
    </w:div>
    <w:div w:id="1224098698">
      <w:bodyDiv w:val="1"/>
      <w:marLeft w:val="0"/>
      <w:marRight w:val="0"/>
      <w:marTop w:val="0"/>
      <w:marBottom w:val="0"/>
      <w:divBdr>
        <w:top w:val="none" w:sz="0" w:space="0" w:color="auto"/>
        <w:left w:val="none" w:sz="0" w:space="0" w:color="auto"/>
        <w:bottom w:val="none" w:sz="0" w:space="0" w:color="auto"/>
        <w:right w:val="none" w:sz="0" w:space="0" w:color="auto"/>
      </w:divBdr>
    </w:div>
    <w:div w:id="1353338451">
      <w:bodyDiv w:val="1"/>
      <w:marLeft w:val="0"/>
      <w:marRight w:val="0"/>
      <w:marTop w:val="0"/>
      <w:marBottom w:val="0"/>
      <w:divBdr>
        <w:top w:val="none" w:sz="0" w:space="0" w:color="auto"/>
        <w:left w:val="none" w:sz="0" w:space="0" w:color="auto"/>
        <w:bottom w:val="none" w:sz="0" w:space="0" w:color="auto"/>
        <w:right w:val="none" w:sz="0" w:space="0" w:color="auto"/>
      </w:divBdr>
    </w:div>
    <w:div w:id="1420367974">
      <w:bodyDiv w:val="1"/>
      <w:marLeft w:val="0"/>
      <w:marRight w:val="0"/>
      <w:marTop w:val="0"/>
      <w:marBottom w:val="0"/>
      <w:divBdr>
        <w:top w:val="none" w:sz="0" w:space="0" w:color="auto"/>
        <w:left w:val="none" w:sz="0" w:space="0" w:color="auto"/>
        <w:bottom w:val="none" w:sz="0" w:space="0" w:color="auto"/>
        <w:right w:val="none" w:sz="0" w:space="0" w:color="auto"/>
      </w:divBdr>
    </w:div>
    <w:div w:id="1451431941">
      <w:bodyDiv w:val="1"/>
      <w:marLeft w:val="0"/>
      <w:marRight w:val="0"/>
      <w:marTop w:val="0"/>
      <w:marBottom w:val="0"/>
      <w:divBdr>
        <w:top w:val="none" w:sz="0" w:space="0" w:color="auto"/>
        <w:left w:val="none" w:sz="0" w:space="0" w:color="auto"/>
        <w:bottom w:val="none" w:sz="0" w:space="0" w:color="auto"/>
        <w:right w:val="none" w:sz="0" w:space="0" w:color="auto"/>
      </w:divBdr>
    </w:div>
    <w:div w:id="1512403947">
      <w:bodyDiv w:val="1"/>
      <w:marLeft w:val="0"/>
      <w:marRight w:val="0"/>
      <w:marTop w:val="0"/>
      <w:marBottom w:val="0"/>
      <w:divBdr>
        <w:top w:val="none" w:sz="0" w:space="0" w:color="auto"/>
        <w:left w:val="none" w:sz="0" w:space="0" w:color="auto"/>
        <w:bottom w:val="none" w:sz="0" w:space="0" w:color="auto"/>
        <w:right w:val="none" w:sz="0" w:space="0" w:color="auto"/>
      </w:divBdr>
    </w:div>
    <w:div w:id="1529097270">
      <w:bodyDiv w:val="1"/>
      <w:marLeft w:val="0"/>
      <w:marRight w:val="0"/>
      <w:marTop w:val="0"/>
      <w:marBottom w:val="0"/>
      <w:divBdr>
        <w:top w:val="none" w:sz="0" w:space="0" w:color="auto"/>
        <w:left w:val="none" w:sz="0" w:space="0" w:color="auto"/>
        <w:bottom w:val="none" w:sz="0" w:space="0" w:color="auto"/>
        <w:right w:val="none" w:sz="0" w:space="0" w:color="auto"/>
      </w:divBdr>
      <w:divsChild>
        <w:div w:id="125315533">
          <w:marLeft w:val="0"/>
          <w:marRight w:val="0"/>
          <w:marTop w:val="0"/>
          <w:marBottom w:val="0"/>
          <w:divBdr>
            <w:top w:val="none" w:sz="0" w:space="0" w:color="auto"/>
            <w:left w:val="none" w:sz="0" w:space="0" w:color="auto"/>
            <w:bottom w:val="none" w:sz="0" w:space="0" w:color="auto"/>
            <w:right w:val="none" w:sz="0" w:space="0" w:color="auto"/>
          </w:divBdr>
        </w:div>
        <w:div w:id="302931316">
          <w:marLeft w:val="0"/>
          <w:marRight w:val="0"/>
          <w:marTop w:val="0"/>
          <w:marBottom w:val="0"/>
          <w:divBdr>
            <w:top w:val="none" w:sz="0" w:space="0" w:color="auto"/>
            <w:left w:val="none" w:sz="0" w:space="0" w:color="auto"/>
            <w:bottom w:val="none" w:sz="0" w:space="0" w:color="auto"/>
            <w:right w:val="none" w:sz="0" w:space="0" w:color="auto"/>
          </w:divBdr>
          <w:divsChild>
            <w:div w:id="1835147590">
              <w:marLeft w:val="-75"/>
              <w:marRight w:val="0"/>
              <w:marTop w:val="30"/>
              <w:marBottom w:val="30"/>
              <w:divBdr>
                <w:top w:val="none" w:sz="0" w:space="0" w:color="auto"/>
                <w:left w:val="none" w:sz="0" w:space="0" w:color="auto"/>
                <w:bottom w:val="none" w:sz="0" w:space="0" w:color="auto"/>
                <w:right w:val="none" w:sz="0" w:space="0" w:color="auto"/>
              </w:divBdr>
              <w:divsChild>
                <w:div w:id="95835772">
                  <w:marLeft w:val="0"/>
                  <w:marRight w:val="0"/>
                  <w:marTop w:val="0"/>
                  <w:marBottom w:val="0"/>
                  <w:divBdr>
                    <w:top w:val="none" w:sz="0" w:space="0" w:color="auto"/>
                    <w:left w:val="none" w:sz="0" w:space="0" w:color="auto"/>
                    <w:bottom w:val="none" w:sz="0" w:space="0" w:color="auto"/>
                    <w:right w:val="none" w:sz="0" w:space="0" w:color="auto"/>
                  </w:divBdr>
                  <w:divsChild>
                    <w:div w:id="347371618">
                      <w:marLeft w:val="0"/>
                      <w:marRight w:val="0"/>
                      <w:marTop w:val="0"/>
                      <w:marBottom w:val="0"/>
                      <w:divBdr>
                        <w:top w:val="none" w:sz="0" w:space="0" w:color="auto"/>
                        <w:left w:val="none" w:sz="0" w:space="0" w:color="auto"/>
                        <w:bottom w:val="none" w:sz="0" w:space="0" w:color="auto"/>
                        <w:right w:val="none" w:sz="0" w:space="0" w:color="auto"/>
                      </w:divBdr>
                    </w:div>
                  </w:divsChild>
                </w:div>
                <w:div w:id="295139446">
                  <w:marLeft w:val="0"/>
                  <w:marRight w:val="0"/>
                  <w:marTop w:val="0"/>
                  <w:marBottom w:val="0"/>
                  <w:divBdr>
                    <w:top w:val="none" w:sz="0" w:space="0" w:color="auto"/>
                    <w:left w:val="none" w:sz="0" w:space="0" w:color="auto"/>
                    <w:bottom w:val="none" w:sz="0" w:space="0" w:color="auto"/>
                    <w:right w:val="none" w:sz="0" w:space="0" w:color="auto"/>
                  </w:divBdr>
                  <w:divsChild>
                    <w:div w:id="1975519203">
                      <w:marLeft w:val="0"/>
                      <w:marRight w:val="0"/>
                      <w:marTop w:val="0"/>
                      <w:marBottom w:val="0"/>
                      <w:divBdr>
                        <w:top w:val="none" w:sz="0" w:space="0" w:color="auto"/>
                        <w:left w:val="none" w:sz="0" w:space="0" w:color="auto"/>
                        <w:bottom w:val="none" w:sz="0" w:space="0" w:color="auto"/>
                        <w:right w:val="none" w:sz="0" w:space="0" w:color="auto"/>
                      </w:divBdr>
                    </w:div>
                  </w:divsChild>
                </w:div>
                <w:div w:id="510920670">
                  <w:marLeft w:val="0"/>
                  <w:marRight w:val="0"/>
                  <w:marTop w:val="0"/>
                  <w:marBottom w:val="0"/>
                  <w:divBdr>
                    <w:top w:val="none" w:sz="0" w:space="0" w:color="auto"/>
                    <w:left w:val="none" w:sz="0" w:space="0" w:color="auto"/>
                    <w:bottom w:val="none" w:sz="0" w:space="0" w:color="auto"/>
                    <w:right w:val="none" w:sz="0" w:space="0" w:color="auto"/>
                  </w:divBdr>
                  <w:divsChild>
                    <w:div w:id="729423264">
                      <w:marLeft w:val="0"/>
                      <w:marRight w:val="0"/>
                      <w:marTop w:val="0"/>
                      <w:marBottom w:val="0"/>
                      <w:divBdr>
                        <w:top w:val="none" w:sz="0" w:space="0" w:color="auto"/>
                        <w:left w:val="none" w:sz="0" w:space="0" w:color="auto"/>
                        <w:bottom w:val="none" w:sz="0" w:space="0" w:color="auto"/>
                        <w:right w:val="none" w:sz="0" w:space="0" w:color="auto"/>
                      </w:divBdr>
                    </w:div>
                  </w:divsChild>
                </w:div>
                <w:div w:id="684751632">
                  <w:marLeft w:val="0"/>
                  <w:marRight w:val="0"/>
                  <w:marTop w:val="0"/>
                  <w:marBottom w:val="0"/>
                  <w:divBdr>
                    <w:top w:val="none" w:sz="0" w:space="0" w:color="auto"/>
                    <w:left w:val="none" w:sz="0" w:space="0" w:color="auto"/>
                    <w:bottom w:val="none" w:sz="0" w:space="0" w:color="auto"/>
                    <w:right w:val="none" w:sz="0" w:space="0" w:color="auto"/>
                  </w:divBdr>
                  <w:divsChild>
                    <w:div w:id="131606048">
                      <w:marLeft w:val="0"/>
                      <w:marRight w:val="0"/>
                      <w:marTop w:val="0"/>
                      <w:marBottom w:val="0"/>
                      <w:divBdr>
                        <w:top w:val="none" w:sz="0" w:space="0" w:color="auto"/>
                        <w:left w:val="none" w:sz="0" w:space="0" w:color="auto"/>
                        <w:bottom w:val="none" w:sz="0" w:space="0" w:color="auto"/>
                        <w:right w:val="none" w:sz="0" w:space="0" w:color="auto"/>
                      </w:divBdr>
                    </w:div>
                  </w:divsChild>
                </w:div>
                <w:div w:id="1103111623">
                  <w:marLeft w:val="0"/>
                  <w:marRight w:val="0"/>
                  <w:marTop w:val="0"/>
                  <w:marBottom w:val="0"/>
                  <w:divBdr>
                    <w:top w:val="none" w:sz="0" w:space="0" w:color="auto"/>
                    <w:left w:val="none" w:sz="0" w:space="0" w:color="auto"/>
                    <w:bottom w:val="none" w:sz="0" w:space="0" w:color="auto"/>
                    <w:right w:val="none" w:sz="0" w:space="0" w:color="auto"/>
                  </w:divBdr>
                  <w:divsChild>
                    <w:div w:id="491987658">
                      <w:marLeft w:val="0"/>
                      <w:marRight w:val="0"/>
                      <w:marTop w:val="0"/>
                      <w:marBottom w:val="0"/>
                      <w:divBdr>
                        <w:top w:val="none" w:sz="0" w:space="0" w:color="auto"/>
                        <w:left w:val="none" w:sz="0" w:space="0" w:color="auto"/>
                        <w:bottom w:val="none" w:sz="0" w:space="0" w:color="auto"/>
                        <w:right w:val="none" w:sz="0" w:space="0" w:color="auto"/>
                      </w:divBdr>
                    </w:div>
                  </w:divsChild>
                </w:div>
                <w:div w:id="1598051190">
                  <w:marLeft w:val="0"/>
                  <w:marRight w:val="0"/>
                  <w:marTop w:val="0"/>
                  <w:marBottom w:val="0"/>
                  <w:divBdr>
                    <w:top w:val="none" w:sz="0" w:space="0" w:color="auto"/>
                    <w:left w:val="none" w:sz="0" w:space="0" w:color="auto"/>
                    <w:bottom w:val="none" w:sz="0" w:space="0" w:color="auto"/>
                    <w:right w:val="none" w:sz="0" w:space="0" w:color="auto"/>
                  </w:divBdr>
                  <w:divsChild>
                    <w:div w:id="1340817828">
                      <w:marLeft w:val="0"/>
                      <w:marRight w:val="0"/>
                      <w:marTop w:val="0"/>
                      <w:marBottom w:val="0"/>
                      <w:divBdr>
                        <w:top w:val="none" w:sz="0" w:space="0" w:color="auto"/>
                        <w:left w:val="none" w:sz="0" w:space="0" w:color="auto"/>
                        <w:bottom w:val="none" w:sz="0" w:space="0" w:color="auto"/>
                        <w:right w:val="none" w:sz="0" w:space="0" w:color="auto"/>
                      </w:divBdr>
                    </w:div>
                  </w:divsChild>
                </w:div>
                <w:div w:id="1697539160">
                  <w:marLeft w:val="0"/>
                  <w:marRight w:val="0"/>
                  <w:marTop w:val="0"/>
                  <w:marBottom w:val="0"/>
                  <w:divBdr>
                    <w:top w:val="none" w:sz="0" w:space="0" w:color="auto"/>
                    <w:left w:val="none" w:sz="0" w:space="0" w:color="auto"/>
                    <w:bottom w:val="none" w:sz="0" w:space="0" w:color="auto"/>
                    <w:right w:val="none" w:sz="0" w:space="0" w:color="auto"/>
                  </w:divBdr>
                  <w:divsChild>
                    <w:div w:id="1957520560">
                      <w:marLeft w:val="0"/>
                      <w:marRight w:val="0"/>
                      <w:marTop w:val="0"/>
                      <w:marBottom w:val="0"/>
                      <w:divBdr>
                        <w:top w:val="none" w:sz="0" w:space="0" w:color="auto"/>
                        <w:left w:val="none" w:sz="0" w:space="0" w:color="auto"/>
                        <w:bottom w:val="none" w:sz="0" w:space="0" w:color="auto"/>
                        <w:right w:val="none" w:sz="0" w:space="0" w:color="auto"/>
                      </w:divBdr>
                    </w:div>
                  </w:divsChild>
                </w:div>
                <w:div w:id="1762874081">
                  <w:marLeft w:val="0"/>
                  <w:marRight w:val="0"/>
                  <w:marTop w:val="0"/>
                  <w:marBottom w:val="0"/>
                  <w:divBdr>
                    <w:top w:val="none" w:sz="0" w:space="0" w:color="auto"/>
                    <w:left w:val="none" w:sz="0" w:space="0" w:color="auto"/>
                    <w:bottom w:val="none" w:sz="0" w:space="0" w:color="auto"/>
                    <w:right w:val="none" w:sz="0" w:space="0" w:color="auto"/>
                  </w:divBdr>
                  <w:divsChild>
                    <w:div w:id="1173566957">
                      <w:marLeft w:val="0"/>
                      <w:marRight w:val="0"/>
                      <w:marTop w:val="0"/>
                      <w:marBottom w:val="0"/>
                      <w:divBdr>
                        <w:top w:val="none" w:sz="0" w:space="0" w:color="auto"/>
                        <w:left w:val="none" w:sz="0" w:space="0" w:color="auto"/>
                        <w:bottom w:val="none" w:sz="0" w:space="0" w:color="auto"/>
                        <w:right w:val="none" w:sz="0" w:space="0" w:color="auto"/>
                      </w:divBdr>
                    </w:div>
                  </w:divsChild>
                </w:div>
                <w:div w:id="1834300854">
                  <w:marLeft w:val="0"/>
                  <w:marRight w:val="0"/>
                  <w:marTop w:val="0"/>
                  <w:marBottom w:val="0"/>
                  <w:divBdr>
                    <w:top w:val="none" w:sz="0" w:space="0" w:color="auto"/>
                    <w:left w:val="none" w:sz="0" w:space="0" w:color="auto"/>
                    <w:bottom w:val="none" w:sz="0" w:space="0" w:color="auto"/>
                    <w:right w:val="none" w:sz="0" w:space="0" w:color="auto"/>
                  </w:divBdr>
                  <w:divsChild>
                    <w:div w:id="946889988">
                      <w:marLeft w:val="0"/>
                      <w:marRight w:val="0"/>
                      <w:marTop w:val="0"/>
                      <w:marBottom w:val="0"/>
                      <w:divBdr>
                        <w:top w:val="none" w:sz="0" w:space="0" w:color="auto"/>
                        <w:left w:val="none" w:sz="0" w:space="0" w:color="auto"/>
                        <w:bottom w:val="none" w:sz="0" w:space="0" w:color="auto"/>
                        <w:right w:val="none" w:sz="0" w:space="0" w:color="auto"/>
                      </w:divBdr>
                    </w:div>
                  </w:divsChild>
                </w:div>
                <w:div w:id="1900431847">
                  <w:marLeft w:val="0"/>
                  <w:marRight w:val="0"/>
                  <w:marTop w:val="0"/>
                  <w:marBottom w:val="0"/>
                  <w:divBdr>
                    <w:top w:val="none" w:sz="0" w:space="0" w:color="auto"/>
                    <w:left w:val="none" w:sz="0" w:space="0" w:color="auto"/>
                    <w:bottom w:val="none" w:sz="0" w:space="0" w:color="auto"/>
                    <w:right w:val="none" w:sz="0" w:space="0" w:color="auto"/>
                  </w:divBdr>
                  <w:divsChild>
                    <w:div w:id="1438022974">
                      <w:marLeft w:val="0"/>
                      <w:marRight w:val="0"/>
                      <w:marTop w:val="0"/>
                      <w:marBottom w:val="0"/>
                      <w:divBdr>
                        <w:top w:val="none" w:sz="0" w:space="0" w:color="auto"/>
                        <w:left w:val="none" w:sz="0" w:space="0" w:color="auto"/>
                        <w:bottom w:val="none" w:sz="0" w:space="0" w:color="auto"/>
                        <w:right w:val="none" w:sz="0" w:space="0" w:color="auto"/>
                      </w:divBdr>
                    </w:div>
                  </w:divsChild>
                </w:div>
                <w:div w:id="1906599869">
                  <w:marLeft w:val="0"/>
                  <w:marRight w:val="0"/>
                  <w:marTop w:val="0"/>
                  <w:marBottom w:val="0"/>
                  <w:divBdr>
                    <w:top w:val="none" w:sz="0" w:space="0" w:color="auto"/>
                    <w:left w:val="none" w:sz="0" w:space="0" w:color="auto"/>
                    <w:bottom w:val="none" w:sz="0" w:space="0" w:color="auto"/>
                    <w:right w:val="none" w:sz="0" w:space="0" w:color="auto"/>
                  </w:divBdr>
                  <w:divsChild>
                    <w:div w:id="2027248559">
                      <w:marLeft w:val="0"/>
                      <w:marRight w:val="0"/>
                      <w:marTop w:val="0"/>
                      <w:marBottom w:val="0"/>
                      <w:divBdr>
                        <w:top w:val="none" w:sz="0" w:space="0" w:color="auto"/>
                        <w:left w:val="none" w:sz="0" w:space="0" w:color="auto"/>
                        <w:bottom w:val="none" w:sz="0" w:space="0" w:color="auto"/>
                        <w:right w:val="none" w:sz="0" w:space="0" w:color="auto"/>
                      </w:divBdr>
                    </w:div>
                  </w:divsChild>
                </w:div>
                <w:div w:id="2106539083">
                  <w:marLeft w:val="0"/>
                  <w:marRight w:val="0"/>
                  <w:marTop w:val="0"/>
                  <w:marBottom w:val="0"/>
                  <w:divBdr>
                    <w:top w:val="none" w:sz="0" w:space="0" w:color="auto"/>
                    <w:left w:val="none" w:sz="0" w:space="0" w:color="auto"/>
                    <w:bottom w:val="none" w:sz="0" w:space="0" w:color="auto"/>
                    <w:right w:val="none" w:sz="0" w:space="0" w:color="auto"/>
                  </w:divBdr>
                  <w:divsChild>
                    <w:div w:id="5521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59820">
          <w:marLeft w:val="0"/>
          <w:marRight w:val="0"/>
          <w:marTop w:val="0"/>
          <w:marBottom w:val="0"/>
          <w:divBdr>
            <w:top w:val="none" w:sz="0" w:space="0" w:color="auto"/>
            <w:left w:val="none" w:sz="0" w:space="0" w:color="auto"/>
            <w:bottom w:val="none" w:sz="0" w:space="0" w:color="auto"/>
            <w:right w:val="none" w:sz="0" w:space="0" w:color="auto"/>
          </w:divBdr>
        </w:div>
        <w:div w:id="608121113">
          <w:marLeft w:val="0"/>
          <w:marRight w:val="0"/>
          <w:marTop w:val="0"/>
          <w:marBottom w:val="0"/>
          <w:divBdr>
            <w:top w:val="none" w:sz="0" w:space="0" w:color="auto"/>
            <w:left w:val="none" w:sz="0" w:space="0" w:color="auto"/>
            <w:bottom w:val="none" w:sz="0" w:space="0" w:color="auto"/>
            <w:right w:val="none" w:sz="0" w:space="0" w:color="auto"/>
          </w:divBdr>
        </w:div>
        <w:div w:id="791289721">
          <w:marLeft w:val="0"/>
          <w:marRight w:val="0"/>
          <w:marTop w:val="0"/>
          <w:marBottom w:val="0"/>
          <w:divBdr>
            <w:top w:val="none" w:sz="0" w:space="0" w:color="auto"/>
            <w:left w:val="none" w:sz="0" w:space="0" w:color="auto"/>
            <w:bottom w:val="none" w:sz="0" w:space="0" w:color="auto"/>
            <w:right w:val="none" w:sz="0" w:space="0" w:color="auto"/>
          </w:divBdr>
          <w:divsChild>
            <w:div w:id="161942320">
              <w:marLeft w:val="-75"/>
              <w:marRight w:val="0"/>
              <w:marTop w:val="30"/>
              <w:marBottom w:val="30"/>
              <w:divBdr>
                <w:top w:val="none" w:sz="0" w:space="0" w:color="auto"/>
                <w:left w:val="none" w:sz="0" w:space="0" w:color="auto"/>
                <w:bottom w:val="none" w:sz="0" w:space="0" w:color="auto"/>
                <w:right w:val="none" w:sz="0" w:space="0" w:color="auto"/>
              </w:divBdr>
              <w:divsChild>
                <w:div w:id="148133810">
                  <w:marLeft w:val="0"/>
                  <w:marRight w:val="0"/>
                  <w:marTop w:val="0"/>
                  <w:marBottom w:val="0"/>
                  <w:divBdr>
                    <w:top w:val="none" w:sz="0" w:space="0" w:color="auto"/>
                    <w:left w:val="none" w:sz="0" w:space="0" w:color="auto"/>
                    <w:bottom w:val="none" w:sz="0" w:space="0" w:color="auto"/>
                    <w:right w:val="none" w:sz="0" w:space="0" w:color="auto"/>
                  </w:divBdr>
                  <w:divsChild>
                    <w:div w:id="1860772336">
                      <w:marLeft w:val="0"/>
                      <w:marRight w:val="0"/>
                      <w:marTop w:val="0"/>
                      <w:marBottom w:val="0"/>
                      <w:divBdr>
                        <w:top w:val="none" w:sz="0" w:space="0" w:color="auto"/>
                        <w:left w:val="none" w:sz="0" w:space="0" w:color="auto"/>
                        <w:bottom w:val="none" w:sz="0" w:space="0" w:color="auto"/>
                        <w:right w:val="none" w:sz="0" w:space="0" w:color="auto"/>
                      </w:divBdr>
                    </w:div>
                  </w:divsChild>
                </w:div>
                <w:div w:id="256331172">
                  <w:marLeft w:val="0"/>
                  <w:marRight w:val="0"/>
                  <w:marTop w:val="0"/>
                  <w:marBottom w:val="0"/>
                  <w:divBdr>
                    <w:top w:val="none" w:sz="0" w:space="0" w:color="auto"/>
                    <w:left w:val="none" w:sz="0" w:space="0" w:color="auto"/>
                    <w:bottom w:val="none" w:sz="0" w:space="0" w:color="auto"/>
                    <w:right w:val="none" w:sz="0" w:space="0" w:color="auto"/>
                  </w:divBdr>
                  <w:divsChild>
                    <w:div w:id="1627200274">
                      <w:marLeft w:val="0"/>
                      <w:marRight w:val="0"/>
                      <w:marTop w:val="0"/>
                      <w:marBottom w:val="0"/>
                      <w:divBdr>
                        <w:top w:val="none" w:sz="0" w:space="0" w:color="auto"/>
                        <w:left w:val="none" w:sz="0" w:space="0" w:color="auto"/>
                        <w:bottom w:val="none" w:sz="0" w:space="0" w:color="auto"/>
                        <w:right w:val="none" w:sz="0" w:space="0" w:color="auto"/>
                      </w:divBdr>
                    </w:div>
                  </w:divsChild>
                </w:div>
                <w:div w:id="456726421">
                  <w:marLeft w:val="0"/>
                  <w:marRight w:val="0"/>
                  <w:marTop w:val="0"/>
                  <w:marBottom w:val="0"/>
                  <w:divBdr>
                    <w:top w:val="none" w:sz="0" w:space="0" w:color="auto"/>
                    <w:left w:val="none" w:sz="0" w:space="0" w:color="auto"/>
                    <w:bottom w:val="none" w:sz="0" w:space="0" w:color="auto"/>
                    <w:right w:val="none" w:sz="0" w:space="0" w:color="auto"/>
                  </w:divBdr>
                  <w:divsChild>
                    <w:div w:id="1632393780">
                      <w:marLeft w:val="0"/>
                      <w:marRight w:val="0"/>
                      <w:marTop w:val="0"/>
                      <w:marBottom w:val="0"/>
                      <w:divBdr>
                        <w:top w:val="none" w:sz="0" w:space="0" w:color="auto"/>
                        <w:left w:val="none" w:sz="0" w:space="0" w:color="auto"/>
                        <w:bottom w:val="none" w:sz="0" w:space="0" w:color="auto"/>
                        <w:right w:val="none" w:sz="0" w:space="0" w:color="auto"/>
                      </w:divBdr>
                    </w:div>
                  </w:divsChild>
                </w:div>
                <w:div w:id="630866187">
                  <w:marLeft w:val="0"/>
                  <w:marRight w:val="0"/>
                  <w:marTop w:val="0"/>
                  <w:marBottom w:val="0"/>
                  <w:divBdr>
                    <w:top w:val="none" w:sz="0" w:space="0" w:color="auto"/>
                    <w:left w:val="none" w:sz="0" w:space="0" w:color="auto"/>
                    <w:bottom w:val="none" w:sz="0" w:space="0" w:color="auto"/>
                    <w:right w:val="none" w:sz="0" w:space="0" w:color="auto"/>
                  </w:divBdr>
                  <w:divsChild>
                    <w:div w:id="780224338">
                      <w:marLeft w:val="0"/>
                      <w:marRight w:val="0"/>
                      <w:marTop w:val="0"/>
                      <w:marBottom w:val="0"/>
                      <w:divBdr>
                        <w:top w:val="none" w:sz="0" w:space="0" w:color="auto"/>
                        <w:left w:val="none" w:sz="0" w:space="0" w:color="auto"/>
                        <w:bottom w:val="none" w:sz="0" w:space="0" w:color="auto"/>
                        <w:right w:val="none" w:sz="0" w:space="0" w:color="auto"/>
                      </w:divBdr>
                    </w:div>
                  </w:divsChild>
                </w:div>
                <w:div w:id="767583439">
                  <w:marLeft w:val="0"/>
                  <w:marRight w:val="0"/>
                  <w:marTop w:val="0"/>
                  <w:marBottom w:val="0"/>
                  <w:divBdr>
                    <w:top w:val="none" w:sz="0" w:space="0" w:color="auto"/>
                    <w:left w:val="none" w:sz="0" w:space="0" w:color="auto"/>
                    <w:bottom w:val="none" w:sz="0" w:space="0" w:color="auto"/>
                    <w:right w:val="none" w:sz="0" w:space="0" w:color="auto"/>
                  </w:divBdr>
                  <w:divsChild>
                    <w:div w:id="1296334651">
                      <w:marLeft w:val="0"/>
                      <w:marRight w:val="0"/>
                      <w:marTop w:val="0"/>
                      <w:marBottom w:val="0"/>
                      <w:divBdr>
                        <w:top w:val="none" w:sz="0" w:space="0" w:color="auto"/>
                        <w:left w:val="none" w:sz="0" w:space="0" w:color="auto"/>
                        <w:bottom w:val="none" w:sz="0" w:space="0" w:color="auto"/>
                        <w:right w:val="none" w:sz="0" w:space="0" w:color="auto"/>
                      </w:divBdr>
                    </w:div>
                  </w:divsChild>
                </w:div>
                <w:div w:id="954410399">
                  <w:marLeft w:val="0"/>
                  <w:marRight w:val="0"/>
                  <w:marTop w:val="0"/>
                  <w:marBottom w:val="0"/>
                  <w:divBdr>
                    <w:top w:val="none" w:sz="0" w:space="0" w:color="auto"/>
                    <w:left w:val="none" w:sz="0" w:space="0" w:color="auto"/>
                    <w:bottom w:val="none" w:sz="0" w:space="0" w:color="auto"/>
                    <w:right w:val="none" w:sz="0" w:space="0" w:color="auto"/>
                  </w:divBdr>
                  <w:divsChild>
                    <w:div w:id="989138743">
                      <w:marLeft w:val="0"/>
                      <w:marRight w:val="0"/>
                      <w:marTop w:val="0"/>
                      <w:marBottom w:val="0"/>
                      <w:divBdr>
                        <w:top w:val="none" w:sz="0" w:space="0" w:color="auto"/>
                        <w:left w:val="none" w:sz="0" w:space="0" w:color="auto"/>
                        <w:bottom w:val="none" w:sz="0" w:space="0" w:color="auto"/>
                        <w:right w:val="none" w:sz="0" w:space="0" w:color="auto"/>
                      </w:divBdr>
                    </w:div>
                  </w:divsChild>
                </w:div>
                <w:div w:id="992100393">
                  <w:marLeft w:val="0"/>
                  <w:marRight w:val="0"/>
                  <w:marTop w:val="0"/>
                  <w:marBottom w:val="0"/>
                  <w:divBdr>
                    <w:top w:val="none" w:sz="0" w:space="0" w:color="auto"/>
                    <w:left w:val="none" w:sz="0" w:space="0" w:color="auto"/>
                    <w:bottom w:val="none" w:sz="0" w:space="0" w:color="auto"/>
                    <w:right w:val="none" w:sz="0" w:space="0" w:color="auto"/>
                  </w:divBdr>
                  <w:divsChild>
                    <w:div w:id="1138306193">
                      <w:marLeft w:val="0"/>
                      <w:marRight w:val="0"/>
                      <w:marTop w:val="0"/>
                      <w:marBottom w:val="0"/>
                      <w:divBdr>
                        <w:top w:val="none" w:sz="0" w:space="0" w:color="auto"/>
                        <w:left w:val="none" w:sz="0" w:space="0" w:color="auto"/>
                        <w:bottom w:val="none" w:sz="0" w:space="0" w:color="auto"/>
                        <w:right w:val="none" w:sz="0" w:space="0" w:color="auto"/>
                      </w:divBdr>
                    </w:div>
                  </w:divsChild>
                </w:div>
                <w:div w:id="1574314821">
                  <w:marLeft w:val="0"/>
                  <w:marRight w:val="0"/>
                  <w:marTop w:val="0"/>
                  <w:marBottom w:val="0"/>
                  <w:divBdr>
                    <w:top w:val="none" w:sz="0" w:space="0" w:color="auto"/>
                    <w:left w:val="none" w:sz="0" w:space="0" w:color="auto"/>
                    <w:bottom w:val="none" w:sz="0" w:space="0" w:color="auto"/>
                    <w:right w:val="none" w:sz="0" w:space="0" w:color="auto"/>
                  </w:divBdr>
                  <w:divsChild>
                    <w:div w:id="1506824834">
                      <w:marLeft w:val="0"/>
                      <w:marRight w:val="0"/>
                      <w:marTop w:val="0"/>
                      <w:marBottom w:val="0"/>
                      <w:divBdr>
                        <w:top w:val="none" w:sz="0" w:space="0" w:color="auto"/>
                        <w:left w:val="none" w:sz="0" w:space="0" w:color="auto"/>
                        <w:bottom w:val="none" w:sz="0" w:space="0" w:color="auto"/>
                        <w:right w:val="none" w:sz="0" w:space="0" w:color="auto"/>
                      </w:divBdr>
                    </w:div>
                  </w:divsChild>
                </w:div>
                <w:div w:id="1643385831">
                  <w:marLeft w:val="0"/>
                  <w:marRight w:val="0"/>
                  <w:marTop w:val="0"/>
                  <w:marBottom w:val="0"/>
                  <w:divBdr>
                    <w:top w:val="none" w:sz="0" w:space="0" w:color="auto"/>
                    <w:left w:val="none" w:sz="0" w:space="0" w:color="auto"/>
                    <w:bottom w:val="none" w:sz="0" w:space="0" w:color="auto"/>
                    <w:right w:val="none" w:sz="0" w:space="0" w:color="auto"/>
                  </w:divBdr>
                  <w:divsChild>
                    <w:div w:id="1476024926">
                      <w:marLeft w:val="0"/>
                      <w:marRight w:val="0"/>
                      <w:marTop w:val="0"/>
                      <w:marBottom w:val="0"/>
                      <w:divBdr>
                        <w:top w:val="none" w:sz="0" w:space="0" w:color="auto"/>
                        <w:left w:val="none" w:sz="0" w:space="0" w:color="auto"/>
                        <w:bottom w:val="none" w:sz="0" w:space="0" w:color="auto"/>
                        <w:right w:val="none" w:sz="0" w:space="0" w:color="auto"/>
                      </w:divBdr>
                    </w:div>
                  </w:divsChild>
                </w:div>
                <w:div w:id="1748846403">
                  <w:marLeft w:val="0"/>
                  <w:marRight w:val="0"/>
                  <w:marTop w:val="0"/>
                  <w:marBottom w:val="0"/>
                  <w:divBdr>
                    <w:top w:val="none" w:sz="0" w:space="0" w:color="auto"/>
                    <w:left w:val="none" w:sz="0" w:space="0" w:color="auto"/>
                    <w:bottom w:val="none" w:sz="0" w:space="0" w:color="auto"/>
                    <w:right w:val="none" w:sz="0" w:space="0" w:color="auto"/>
                  </w:divBdr>
                  <w:divsChild>
                    <w:div w:id="221867262">
                      <w:marLeft w:val="0"/>
                      <w:marRight w:val="0"/>
                      <w:marTop w:val="0"/>
                      <w:marBottom w:val="0"/>
                      <w:divBdr>
                        <w:top w:val="none" w:sz="0" w:space="0" w:color="auto"/>
                        <w:left w:val="none" w:sz="0" w:space="0" w:color="auto"/>
                        <w:bottom w:val="none" w:sz="0" w:space="0" w:color="auto"/>
                        <w:right w:val="none" w:sz="0" w:space="0" w:color="auto"/>
                      </w:divBdr>
                    </w:div>
                  </w:divsChild>
                </w:div>
                <w:div w:id="2086798222">
                  <w:marLeft w:val="0"/>
                  <w:marRight w:val="0"/>
                  <w:marTop w:val="0"/>
                  <w:marBottom w:val="0"/>
                  <w:divBdr>
                    <w:top w:val="none" w:sz="0" w:space="0" w:color="auto"/>
                    <w:left w:val="none" w:sz="0" w:space="0" w:color="auto"/>
                    <w:bottom w:val="none" w:sz="0" w:space="0" w:color="auto"/>
                    <w:right w:val="none" w:sz="0" w:space="0" w:color="auto"/>
                  </w:divBdr>
                  <w:divsChild>
                    <w:div w:id="2059667983">
                      <w:marLeft w:val="0"/>
                      <w:marRight w:val="0"/>
                      <w:marTop w:val="0"/>
                      <w:marBottom w:val="0"/>
                      <w:divBdr>
                        <w:top w:val="none" w:sz="0" w:space="0" w:color="auto"/>
                        <w:left w:val="none" w:sz="0" w:space="0" w:color="auto"/>
                        <w:bottom w:val="none" w:sz="0" w:space="0" w:color="auto"/>
                        <w:right w:val="none" w:sz="0" w:space="0" w:color="auto"/>
                      </w:divBdr>
                    </w:div>
                  </w:divsChild>
                </w:div>
                <w:div w:id="2143308208">
                  <w:marLeft w:val="0"/>
                  <w:marRight w:val="0"/>
                  <w:marTop w:val="0"/>
                  <w:marBottom w:val="0"/>
                  <w:divBdr>
                    <w:top w:val="none" w:sz="0" w:space="0" w:color="auto"/>
                    <w:left w:val="none" w:sz="0" w:space="0" w:color="auto"/>
                    <w:bottom w:val="none" w:sz="0" w:space="0" w:color="auto"/>
                    <w:right w:val="none" w:sz="0" w:space="0" w:color="auto"/>
                  </w:divBdr>
                  <w:divsChild>
                    <w:div w:id="2483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67267">
          <w:marLeft w:val="0"/>
          <w:marRight w:val="0"/>
          <w:marTop w:val="0"/>
          <w:marBottom w:val="0"/>
          <w:divBdr>
            <w:top w:val="none" w:sz="0" w:space="0" w:color="auto"/>
            <w:left w:val="none" w:sz="0" w:space="0" w:color="auto"/>
            <w:bottom w:val="none" w:sz="0" w:space="0" w:color="auto"/>
            <w:right w:val="none" w:sz="0" w:space="0" w:color="auto"/>
          </w:divBdr>
        </w:div>
        <w:div w:id="1749383871">
          <w:marLeft w:val="0"/>
          <w:marRight w:val="0"/>
          <w:marTop w:val="0"/>
          <w:marBottom w:val="0"/>
          <w:divBdr>
            <w:top w:val="none" w:sz="0" w:space="0" w:color="auto"/>
            <w:left w:val="none" w:sz="0" w:space="0" w:color="auto"/>
            <w:bottom w:val="none" w:sz="0" w:space="0" w:color="auto"/>
            <w:right w:val="none" w:sz="0" w:space="0" w:color="auto"/>
          </w:divBdr>
        </w:div>
        <w:div w:id="1763799682">
          <w:marLeft w:val="0"/>
          <w:marRight w:val="0"/>
          <w:marTop w:val="0"/>
          <w:marBottom w:val="0"/>
          <w:divBdr>
            <w:top w:val="none" w:sz="0" w:space="0" w:color="auto"/>
            <w:left w:val="none" w:sz="0" w:space="0" w:color="auto"/>
            <w:bottom w:val="none" w:sz="0" w:space="0" w:color="auto"/>
            <w:right w:val="none" w:sz="0" w:space="0" w:color="auto"/>
          </w:divBdr>
          <w:divsChild>
            <w:div w:id="67119426">
              <w:marLeft w:val="-75"/>
              <w:marRight w:val="0"/>
              <w:marTop w:val="30"/>
              <w:marBottom w:val="30"/>
              <w:divBdr>
                <w:top w:val="none" w:sz="0" w:space="0" w:color="auto"/>
                <w:left w:val="none" w:sz="0" w:space="0" w:color="auto"/>
                <w:bottom w:val="none" w:sz="0" w:space="0" w:color="auto"/>
                <w:right w:val="none" w:sz="0" w:space="0" w:color="auto"/>
              </w:divBdr>
              <w:divsChild>
                <w:div w:id="235408027">
                  <w:marLeft w:val="0"/>
                  <w:marRight w:val="0"/>
                  <w:marTop w:val="0"/>
                  <w:marBottom w:val="0"/>
                  <w:divBdr>
                    <w:top w:val="none" w:sz="0" w:space="0" w:color="auto"/>
                    <w:left w:val="none" w:sz="0" w:space="0" w:color="auto"/>
                    <w:bottom w:val="none" w:sz="0" w:space="0" w:color="auto"/>
                    <w:right w:val="none" w:sz="0" w:space="0" w:color="auto"/>
                  </w:divBdr>
                  <w:divsChild>
                    <w:div w:id="181556000">
                      <w:marLeft w:val="0"/>
                      <w:marRight w:val="0"/>
                      <w:marTop w:val="0"/>
                      <w:marBottom w:val="0"/>
                      <w:divBdr>
                        <w:top w:val="none" w:sz="0" w:space="0" w:color="auto"/>
                        <w:left w:val="none" w:sz="0" w:space="0" w:color="auto"/>
                        <w:bottom w:val="none" w:sz="0" w:space="0" w:color="auto"/>
                        <w:right w:val="none" w:sz="0" w:space="0" w:color="auto"/>
                      </w:divBdr>
                    </w:div>
                  </w:divsChild>
                </w:div>
                <w:div w:id="379548857">
                  <w:marLeft w:val="0"/>
                  <w:marRight w:val="0"/>
                  <w:marTop w:val="0"/>
                  <w:marBottom w:val="0"/>
                  <w:divBdr>
                    <w:top w:val="none" w:sz="0" w:space="0" w:color="auto"/>
                    <w:left w:val="none" w:sz="0" w:space="0" w:color="auto"/>
                    <w:bottom w:val="none" w:sz="0" w:space="0" w:color="auto"/>
                    <w:right w:val="none" w:sz="0" w:space="0" w:color="auto"/>
                  </w:divBdr>
                  <w:divsChild>
                    <w:div w:id="191648014">
                      <w:marLeft w:val="0"/>
                      <w:marRight w:val="0"/>
                      <w:marTop w:val="0"/>
                      <w:marBottom w:val="0"/>
                      <w:divBdr>
                        <w:top w:val="none" w:sz="0" w:space="0" w:color="auto"/>
                        <w:left w:val="none" w:sz="0" w:space="0" w:color="auto"/>
                        <w:bottom w:val="none" w:sz="0" w:space="0" w:color="auto"/>
                        <w:right w:val="none" w:sz="0" w:space="0" w:color="auto"/>
                      </w:divBdr>
                    </w:div>
                  </w:divsChild>
                </w:div>
                <w:div w:id="508833591">
                  <w:marLeft w:val="0"/>
                  <w:marRight w:val="0"/>
                  <w:marTop w:val="0"/>
                  <w:marBottom w:val="0"/>
                  <w:divBdr>
                    <w:top w:val="none" w:sz="0" w:space="0" w:color="auto"/>
                    <w:left w:val="none" w:sz="0" w:space="0" w:color="auto"/>
                    <w:bottom w:val="none" w:sz="0" w:space="0" w:color="auto"/>
                    <w:right w:val="none" w:sz="0" w:space="0" w:color="auto"/>
                  </w:divBdr>
                  <w:divsChild>
                    <w:div w:id="698428974">
                      <w:marLeft w:val="0"/>
                      <w:marRight w:val="0"/>
                      <w:marTop w:val="0"/>
                      <w:marBottom w:val="0"/>
                      <w:divBdr>
                        <w:top w:val="none" w:sz="0" w:space="0" w:color="auto"/>
                        <w:left w:val="none" w:sz="0" w:space="0" w:color="auto"/>
                        <w:bottom w:val="none" w:sz="0" w:space="0" w:color="auto"/>
                        <w:right w:val="none" w:sz="0" w:space="0" w:color="auto"/>
                      </w:divBdr>
                    </w:div>
                  </w:divsChild>
                </w:div>
                <w:div w:id="799882171">
                  <w:marLeft w:val="0"/>
                  <w:marRight w:val="0"/>
                  <w:marTop w:val="0"/>
                  <w:marBottom w:val="0"/>
                  <w:divBdr>
                    <w:top w:val="none" w:sz="0" w:space="0" w:color="auto"/>
                    <w:left w:val="none" w:sz="0" w:space="0" w:color="auto"/>
                    <w:bottom w:val="none" w:sz="0" w:space="0" w:color="auto"/>
                    <w:right w:val="none" w:sz="0" w:space="0" w:color="auto"/>
                  </w:divBdr>
                  <w:divsChild>
                    <w:div w:id="1538931507">
                      <w:marLeft w:val="0"/>
                      <w:marRight w:val="0"/>
                      <w:marTop w:val="0"/>
                      <w:marBottom w:val="0"/>
                      <w:divBdr>
                        <w:top w:val="none" w:sz="0" w:space="0" w:color="auto"/>
                        <w:left w:val="none" w:sz="0" w:space="0" w:color="auto"/>
                        <w:bottom w:val="none" w:sz="0" w:space="0" w:color="auto"/>
                        <w:right w:val="none" w:sz="0" w:space="0" w:color="auto"/>
                      </w:divBdr>
                    </w:div>
                  </w:divsChild>
                </w:div>
                <w:div w:id="856848073">
                  <w:marLeft w:val="0"/>
                  <w:marRight w:val="0"/>
                  <w:marTop w:val="0"/>
                  <w:marBottom w:val="0"/>
                  <w:divBdr>
                    <w:top w:val="none" w:sz="0" w:space="0" w:color="auto"/>
                    <w:left w:val="none" w:sz="0" w:space="0" w:color="auto"/>
                    <w:bottom w:val="none" w:sz="0" w:space="0" w:color="auto"/>
                    <w:right w:val="none" w:sz="0" w:space="0" w:color="auto"/>
                  </w:divBdr>
                  <w:divsChild>
                    <w:div w:id="678242488">
                      <w:marLeft w:val="0"/>
                      <w:marRight w:val="0"/>
                      <w:marTop w:val="0"/>
                      <w:marBottom w:val="0"/>
                      <w:divBdr>
                        <w:top w:val="none" w:sz="0" w:space="0" w:color="auto"/>
                        <w:left w:val="none" w:sz="0" w:space="0" w:color="auto"/>
                        <w:bottom w:val="none" w:sz="0" w:space="0" w:color="auto"/>
                        <w:right w:val="none" w:sz="0" w:space="0" w:color="auto"/>
                      </w:divBdr>
                    </w:div>
                  </w:divsChild>
                </w:div>
                <w:div w:id="872304477">
                  <w:marLeft w:val="0"/>
                  <w:marRight w:val="0"/>
                  <w:marTop w:val="0"/>
                  <w:marBottom w:val="0"/>
                  <w:divBdr>
                    <w:top w:val="none" w:sz="0" w:space="0" w:color="auto"/>
                    <w:left w:val="none" w:sz="0" w:space="0" w:color="auto"/>
                    <w:bottom w:val="none" w:sz="0" w:space="0" w:color="auto"/>
                    <w:right w:val="none" w:sz="0" w:space="0" w:color="auto"/>
                  </w:divBdr>
                  <w:divsChild>
                    <w:div w:id="1206017359">
                      <w:marLeft w:val="0"/>
                      <w:marRight w:val="0"/>
                      <w:marTop w:val="0"/>
                      <w:marBottom w:val="0"/>
                      <w:divBdr>
                        <w:top w:val="none" w:sz="0" w:space="0" w:color="auto"/>
                        <w:left w:val="none" w:sz="0" w:space="0" w:color="auto"/>
                        <w:bottom w:val="none" w:sz="0" w:space="0" w:color="auto"/>
                        <w:right w:val="none" w:sz="0" w:space="0" w:color="auto"/>
                      </w:divBdr>
                    </w:div>
                  </w:divsChild>
                </w:div>
                <w:div w:id="885798656">
                  <w:marLeft w:val="0"/>
                  <w:marRight w:val="0"/>
                  <w:marTop w:val="0"/>
                  <w:marBottom w:val="0"/>
                  <w:divBdr>
                    <w:top w:val="none" w:sz="0" w:space="0" w:color="auto"/>
                    <w:left w:val="none" w:sz="0" w:space="0" w:color="auto"/>
                    <w:bottom w:val="none" w:sz="0" w:space="0" w:color="auto"/>
                    <w:right w:val="none" w:sz="0" w:space="0" w:color="auto"/>
                  </w:divBdr>
                  <w:divsChild>
                    <w:div w:id="113984458">
                      <w:marLeft w:val="0"/>
                      <w:marRight w:val="0"/>
                      <w:marTop w:val="0"/>
                      <w:marBottom w:val="0"/>
                      <w:divBdr>
                        <w:top w:val="none" w:sz="0" w:space="0" w:color="auto"/>
                        <w:left w:val="none" w:sz="0" w:space="0" w:color="auto"/>
                        <w:bottom w:val="none" w:sz="0" w:space="0" w:color="auto"/>
                        <w:right w:val="none" w:sz="0" w:space="0" w:color="auto"/>
                      </w:divBdr>
                    </w:div>
                  </w:divsChild>
                </w:div>
                <w:div w:id="1838033506">
                  <w:marLeft w:val="0"/>
                  <w:marRight w:val="0"/>
                  <w:marTop w:val="0"/>
                  <w:marBottom w:val="0"/>
                  <w:divBdr>
                    <w:top w:val="none" w:sz="0" w:space="0" w:color="auto"/>
                    <w:left w:val="none" w:sz="0" w:space="0" w:color="auto"/>
                    <w:bottom w:val="none" w:sz="0" w:space="0" w:color="auto"/>
                    <w:right w:val="none" w:sz="0" w:space="0" w:color="auto"/>
                  </w:divBdr>
                  <w:divsChild>
                    <w:div w:id="1136028162">
                      <w:marLeft w:val="0"/>
                      <w:marRight w:val="0"/>
                      <w:marTop w:val="0"/>
                      <w:marBottom w:val="0"/>
                      <w:divBdr>
                        <w:top w:val="none" w:sz="0" w:space="0" w:color="auto"/>
                        <w:left w:val="none" w:sz="0" w:space="0" w:color="auto"/>
                        <w:bottom w:val="none" w:sz="0" w:space="0" w:color="auto"/>
                        <w:right w:val="none" w:sz="0" w:space="0" w:color="auto"/>
                      </w:divBdr>
                    </w:div>
                  </w:divsChild>
                </w:div>
                <w:div w:id="1897819905">
                  <w:marLeft w:val="0"/>
                  <w:marRight w:val="0"/>
                  <w:marTop w:val="0"/>
                  <w:marBottom w:val="0"/>
                  <w:divBdr>
                    <w:top w:val="none" w:sz="0" w:space="0" w:color="auto"/>
                    <w:left w:val="none" w:sz="0" w:space="0" w:color="auto"/>
                    <w:bottom w:val="none" w:sz="0" w:space="0" w:color="auto"/>
                    <w:right w:val="none" w:sz="0" w:space="0" w:color="auto"/>
                  </w:divBdr>
                  <w:divsChild>
                    <w:div w:id="440494601">
                      <w:marLeft w:val="0"/>
                      <w:marRight w:val="0"/>
                      <w:marTop w:val="0"/>
                      <w:marBottom w:val="0"/>
                      <w:divBdr>
                        <w:top w:val="none" w:sz="0" w:space="0" w:color="auto"/>
                        <w:left w:val="none" w:sz="0" w:space="0" w:color="auto"/>
                        <w:bottom w:val="none" w:sz="0" w:space="0" w:color="auto"/>
                        <w:right w:val="none" w:sz="0" w:space="0" w:color="auto"/>
                      </w:divBdr>
                    </w:div>
                  </w:divsChild>
                </w:div>
                <w:div w:id="2009364727">
                  <w:marLeft w:val="0"/>
                  <w:marRight w:val="0"/>
                  <w:marTop w:val="0"/>
                  <w:marBottom w:val="0"/>
                  <w:divBdr>
                    <w:top w:val="none" w:sz="0" w:space="0" w:color="auto"/>
                    <w:left w:val="none" w:sz="0" w:space="0" w:color="auto"/>
                    <w:bottom w:val="none" w:sz="0" w:space="0" w:color="auto"/>
                    <w:right w:val="none" w:sz="0" w:space="0" w:color="auto"/>
                  </w:divBdr>
                  <w:divsChild>
                    <w:div w:id="1841234640">
                      <w:marLeft w:val="0"/>
                      <w:marRight w:val="0"/>
                      <w:marTop w:val="0"/>
                      <w:marBottom w:val="0"/>
                      <w:divBdr>
                        <w:top w:val="none" w:sz="0" w:space="0" w:color="auto"/>
                        <w:left w:val="none" w:sz="0" w:space="0" w:color="auto"/>
                        <w:bottom w:val="none" w:sz="0" w:space="0" w:color="auto"/>
                        <w:right w:val="none" w:sz="0" w:space="0" w:color="auto"/>
                      </w:divBdr>
                    </w:div>
                  </w:divsChild>
                </w:div>
                <w:div w:id="2012175305">
                  <w:marLeft w:val="0"/>
                  <w:marRight w:val="0"/>
                  <w:marTop w:val="0"/>
                  <w:marBottom w:val="0"/>
                  <w:divBdr>
                    <w:top w:val="none" w:sz="0" w:space="0" w:color="auto"/>
                    <w:left w:val="none" w:sz="0" w:space="0" w:color="auto"/>
                    <w:bottom w:val="none" w:sz="0" w:space="0" w:color="auto"/>
                    <w:right w:val="none" w:sz="0" w:space="0" w:color="auto"/>
                  </w:divBdr>
                  <w:divsChild>
                    <w:div w:id="2040083182">
                      <w:marLeft w:val="0"/>
                      <w:marRight w:val="0"/>
                      <w:marTop w:val="0"/>
                      <w:marBottom w:val="0"/>
                      <w:divBdr>
                        <w:top w:val="none" w:sz="0" w:space="0" w:color="auto"/>
                        <w:left w:val="none" w:sz="0" w:space="0" w:color="auto"/>
                        <w:bottom w:val="none" w:sz="0" w:space="0" w:color="auto"/>
                        <w:right w:val="none" w:sz="0" w:space="0" w:color="auto"/>
                      </w:divBdr>
                    </w:div>
                  </w:divsChild>
                </w:div>
                <w:div w:id="2139951626">
                  <w:marLeft w:val="0"/>
                  <w:marRight w:val="0"/>
                  <w:marTop w:val="0"/>
                  <w:marBottom w:val="0"/>
                  <w:divBdr>
                    <w:top w:val="none" w:sz="0" w:space="0" w:color="auto"/>
                    <w:left w:val="none" w:sz="0" w:space="0" w:color="auto"/>
                    <w:bottom w:val="none" w:sz="0" w:space="0" w:color="auto"/>
                    <w:right w:val="none" w:sz="0" w:space="0" w:color="auto"/>
                  </w:divBdr>
                  <w:divsChild>
                    <w:div w:id="809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84798">
          <w:marLeft w:val="0"/>
          <w:marRight w:val="0"/>
          <w:marTop w:val="0"/>
          <w:marBottom w:val="0"/>
          <w:divBdr>
            <w:top w:val="none" w:sz="0" w:space="0" w:color="auto"/>
            <w:left w:val="none" w:sz="0" w:space="0" w:color="auto"/>
            <w:bottom w:val="none" w:sz="0" w:space="0" w:color="auto"/>
            <w:right w:val="none" w:sz="0" w:space="0" w:color="auto"/>
          </w:divBdr>
        </w:div>
        <w:div w:id="1962766653">
          <w:marLeft w:val="0"/>
          <w:marRight w:val="0"/>
          <w:marTop w:val="0"/>
          <w:marBottom w:val="0"/>
          <w:divBdr>
            <w:top w:val="none" w:sz="0" w:space="0" w:color="auto"/>
            <w:left w:val="none" w:sz="0" w:space="0" w:color="auto"/>
            <w:bottom w:val="none" w:sz="0" w:space="0" w:color="auto"/>
            <w:right w:val="none" w:sz="0" w:space="0" w:color="auto"/>
          </w:divBdr>
        </w:div>
        <w:div w:id="1997952393">
          <w:marLeft w:val="0"/>
          <w:marRight w:val="0"/>
          <w:marTop w:val="0"/>
          <w:marBottom w:val="0"/>
          <w:divBdr>
            <w:top w:val="none" w:sz="0" w:space="0" w:color="auto"/>
            <w:left w:val="none" w:sz="0" w:space="0" w:color="auto"/>
            <w:bottom w:val="none" w:sz="0" w:space="0" w:color="auto"/>
            <w:right w:val="none" w:sz="0" w:space="0" w:color="auto"/>
          </w:divBdr>
          <w:divsChild>
            <w:div w:id="1807628298">
              <w:marLeft w:val="-75"/>
              <w:marRight w:val="0"/>
              <w:marTop w:val="30"/>
              <w:marBottom w:val="30"/>
              <w:divBdr>
                <w:top w:val="none" w:sz="0" w:space="0" w:color="auto"/>
                <w:left w:val="none" w:sz="0" w:space="0" w:color="auto"/>
                <w:bottom w:val="none" w:sz="0" w:space="0" w:color="auto"/>
                <w:right w:val="none" w:sz="0" w:space="0" w:color="auto"/>
              </w:divBdr>
              <w:divsChild>
                <w:div w:id="418794440">
                  <w:marLeft w:val="0"/>
                  <w:marRight w:val="0"/>
                  <w:marTop w:val="0"/>
                  <w:marBottom w:val="0"/>
                  <w:divBdr>
                    <w:top w:val="none" w:sz="0" w:space="0" w:color="auto"/>
                    <w:left w:val="none" w:sz="0" w:space="0" w:color="auto"/>
                    <w:bottom w:val="none" w:sz="0" w:space="0" w:color="auto"/>
                    <w:right w:val="none" w:sz="0" w:space="0" w:color="auto"/>
                  </w:divBdr>
                  <w:divsChild>
                    <w:div w:id="1933081486">
                      <w:marLeft w:val="0"/>
                      <w:marRight w:val="0"/>
                      <w:marTop w:val="0"/>
                      <w:marBottom w:val="0"/>
                      <w:divBdr>
                        <w:top w:val="none" w:sz="0" w:space="0" w:color="auto"/>
                        <w:left w:val="none" w:sz="0" w:space="0" w:color="auto"/>
                        <w:bottom w:val="none" w:sz="0" w:space="0" w:color="auto"/>
                        <w:right w:val="none" w:sz="0" w:space="0" w:color="auto"/>
                      </w:divBdr>
                    </w:div>
                  </w:divsChild>
                </w:div>
                <w:div w:id="464857233">
                  <w:marLeft w:val="0"/>
                  <w:marRight w:val="0"/>
                  <w:marTop w:val="0"/>
                  <w:marBottom w:val="0"/>
                  <w:divBdr>
                    <w:top w:val="none" w:sz="0" w:space="0" w:color="auto"/>
                    <w:left w:val="none" w:sz="0" w:space="0" w:color="auto"/>
                    <w:bottom w:val="none" w:sz="0" w:space="0" w:color="auto"/>
                    <w:right w:val="none" w:sz="0" w:space="0" w:color="auto"/>
                  </w:divBdr>
                  <w:divsChild>
                    <w:div w:id="1901862965">
                      <w:marLeft w:val="0"/>
                      <w:marRight w:val="0"/>
                      <w:marTop w:val="0"/>
                      <w:marBottom w:val="0"/>
                      <w:divBdr>
                        <w:top w:val="none" w:sz="0" w:space="0" w:color="auto"/>
                        <w:left w:val="none" w:sz="0" w:space="0" w:color="auto"/>
                        <w:bottom w:val="none" w:sz="0" w:space="0" w:color="auto"/>
                        <w:right w:val="none" w:sz="0" w:space="0" w:color="auto"/>
                      </w:divBdr>
                    </w:div>
                  </w:divsChild>
                </w:div>
                <w:div w:id="757214682">
                  <w:marLeft w:val="0"/>
                  <w:marRight w:val="0"/>
                  <w:marTop w:val="0"/>
                  <w:marBottom w:val="0"/>
                  <w:divBdr>
                    <w:top w:val="none" w:sz="0" w:space="0" w:color="auto"/>
                    <w:left w:val="none" w:sz="0" w:space="0" w:color="auto"/>
                    <w:bottom w:val="none" w:sz="0" w:space="0" w:color="auto"/>
                    <w:right w:val="none" w:sz="0" w:space="0" w:color="auto"/>
                  </w:divBdr>
                  <w:divsChild>
                    <w:div w:id="967009982">
                      <w:marLeft w:val="0"/>
                      <w:marRight w:val="0"/>
                      <w:marTop w:val="0"/>
                      <w:marBottom w:val="0"/>
                      <w:divBdr>
                        <w:top w:val="none" w:sz="0" w:space="0" w:color="auto"/>
                        <w:left w:val="none" w:sz="0" w:space="0" w:color="auto"/>
                        <w:bottom w:val="none" w:sz="0" w:space="0" w:color="auto"/>
                        <w:right w:val="none" w:sz="0" w:space="0" w:color="auto"/>
                      </w:divBdr>
                    </w:div>
                  </w:divsChild>
                </w:div>
                <w:div w:id="1193375938">
                  <w:marLeft w:val="0"/>
                  <w:marRight w:val="0"/>
                  <w:marTop w:val="0"/>
                  <w:marBottom w:val="0"/>
                  <w:divBdr>
                    <w:top w:val="none" w:sz="0" w:space="0" w:color="auto"/>
                    <w:left w:val="none" w:sz="0" w:space="0" w:color="auto"/>
                    <w:bottom w:val="none" w:sz="0" w:space="0" w:color="auto"/>
                    <w:right w:val="none" w:sz="0" w:space="0" w:color="auto"/>
                  </w:divBdr>
                  <w:divsChild>
                    <w:div w:id="1609192012">
                      <w:marLeft w:val="0"/>
                      <w:marRight w:val="0"/>
                      <w:marTop w:val="0"/>
                      <w:marBottom w:val="0"/>
                      <w:divBdr>
                        <w:top w:val="none" w:sz="0" w:space="0" w:color="auto"/>
                        <w:left w:val="none" w:sz="0" w:space="0" w:color="auto"/>
                        <w:bottom w:val="none" w:sz="0" w:space="0" w:color="auto"/>
                        <w:right w:val="none" w:sz="0" w:space="0" w:color="auto"/>
                      </w:divBdr>
                    </w:div>
                  </w:divsChild>
                </w:div>
                <w:div w:id="1342320244">
                  <w:marLeft w:val="0"/>
                  <w:marRight w:val="0"/>
                  <w:marTop w:val="0"/>
                  <w:marBottom w:val="0"/>
                  <w:divBdr>
                    <w:top w:val="none" w:sz="0" w:space="0" w:color="auto"/>
                    <w:left w:val="none" w:sz="0" w:space="0" w:color="auto"/>
                    <w:bottom w:val="none" w:sz="0" w:space="0" w:color="auto"/>
                    <w:right w:val="none" w:sz="0" w:space="0" w:color="auto"/>
                  </w:divBdr>
                  <w:divsChild>
                    <w:div w:id="564032886">
                      <w:marLeft w:val="0"/>
                      <w:marRight w:val="0"/>
                      <w:marTop w:val="0"/>
                      <w:marBottom w:val="0"/>
                      <w:divBdr>
                        <w:top w:val="none" w:sz="0" w:space="0" w:color="auto"/>
                        <w:left w:val="none" w:sz="0" w:space="0" w:color="auto"/>
                        <w:bottom w:val="none" w:sz="0" w:space="0" w:color="auto"/>
                        <w:right w:val="none" w:sz="0" w:space="0" w:color="auto"/>
                      </w:divBdr>
                    </w:div>
                  </w:divsChild>
                </w:div>
                <w:div w:id="1386371318">
                  <w:marLeft w:val="0"/>
                  <w:marRight w:val="0"/>
                  <w:marTop w:val="0"/>
                  <w:marBottom w:val="0"/>
                  <w:divBdr>
                    <w:top w:val="none" w:sz="0" w:space="0" w:color="auto"/>
                    <w:left w:val="none" w:sz="0" w:space="0" w:color="auto"/>
                    <w:bottom w:val="none" w:sz="0" w:space="0" w:color="auto"/>
                    <w:right w:val="none" w:sz="0" w:space="0" w:color="auto"/>
                  </w:divBdr>
                  <w:divsChild>
                    <w:div w:id="1315067508">
                      <w:marLeft w:val="0"/>
                      <w:marRight w:val="0"/>
                      <w:marTop w:val="0"/>
                      <w:marBottom w:val="0"/>
                      <w:divBdr>
                        <w:top w:val="none" w:sz="0" w:space="0" w:color="auto"/>
                        <w:left w:val="none" w:sz="0" w:space="0" w:color="auto"/>
                        <w:bottom w:val="none" w:sz="0" w:space="0" w:color="auto"/>
                        <w:right w:val="none" w:sz="0" w:space="0" w:color="auto"/>
                      </w:divBdr>
                    </w:div>
                  </w:divsChild>
                </w:div>
                <w:div w:id="1456365867">
                  <w:marLeft w:val="0"/>
                  <w:marRight w:val="0"/>
                  <w:marTop w:val="0"/>
                  <w:marBottom w:val="0"/>
                  <w:divBdr>
                    <w:top w:val="none" w:sz="0" w:space="0" w:color="auto"/>
                    <w:left w:val="none" w:sz="0" w:space="0" w:color="auto"/>
                    <w:bottom w:val="none" w:sz="0" w:space="0" w:color="auto"/>
                    <w:right w:val="none" w:sz="0" w:space="0" w:color="auto"/>
                  </w:divBdr>
                  <w:divsChild>
                    <w:div w:id="727068754">
                      <w:marLeft w:val="0"/>
                      <w:marRight w:val="0"/>
                      <w:marTop w:val="0"/>
                      <w:marBottom w:val="0"/>
                      <w:divBdr>
                        <w:top w:val="none" w:sz="0" w:space="0" w:color="auto"/>
                        <w:left w:val="none" w:sz="0" w:space="0" w:color="auto"/>
                        <w:bottom w:val="none" w:sz="0" w:space="0" w:color="auto"/>
                        <w:right w:val="none" w:sz="0" w:space="0" w:color="auto"/>
                      </w:divBdr>
                    </w:div>
                  </w:divsChild>
                </w:div>
                <w:div w:id="1500197455">
                  <w:marLeft w:val="0"/>
                  <w:marRight w:val="0"/>
                  <w:marTop w:val="0"/>
                  <w:marBottom w:val="0"/>
                  <w:divBdr>
                    <w:top w:val="none" w:sz="0" w:space="0" w:color="auto"/>
                    <w:left w:val="none" w:sz="0" w:space="0" w:color="auto"/>
                    <w:bottom w:val="none" w:sz="0" w:space="0" w:color="auto"/>
                    <w:right w:val="none" w:sz="0" w:space="0" w:color="auto"/>
                  </w:divBdr>
                  <w:divsChild>
                    <w:div w:id="726299335">
                      <w:marLeft w:val="0"/>
                      <w:marRight w:val="0"/>
                      <w:marTop w:val="0"/>
                      <w:marBottom w:val="0"/>
                      <w:divBdr>
                        <w:top w:val="none" w:sz="0" w:space="0" w:color="auto"/>
                        <w:left w:val="none" w:sz="0" w:space="0" w:color="auto"/>
                        <w:bottom w:val="none" w:sz="0" w:space="0" w:color="auto"/>
                        <w:right w:val="none" w:sz="0" w:space="0" w:color="auto"/>
                      </w:divBdr>
                    </w:div>
                  </w:divsChild>
                </w:div>
                <w:div w:id="1649550912">
                  <w:marLeft w:val="0"/>
                  <w:marRight w:val="0"/>
                  <w:marTop w:val="0"/>
                  <w:marBottom w:val="0"/>
                  <w:divBdr>
                    <w:top w:val="none" w:sz="0" w:space="0" w:color="auto"/>
                    <w:left w:val="none" w:sz="0" w:space="0" w:color="auto"/>
                    <w:bottom w:val="none" w:sz="0" w:space="0" w:color="auto"/>
                    <w:right w:val="none" w:sz="0" w:space="0" w:color="auto"/>
                  </w:divBdr>
                  <w:divsChild>
                    <w:div w:id="457190816">
                      <w:marLeft w:val="0"/>
                      <w:marRight w:val="0"/>
                      <w:marTop w:val="0"/>
                      <w:marBottom w:val="0"/>
                      <w:divBdr>
                        <w:top w:val="none" w:sz="0" w:space="0" w:color="auto"/>
                        <w:left w:val="none" w:sz="0" w:space="0" w:color="auto"/>
                        <w:bottom w:val="none" w:sz="0" w:space="0" w:color="auto"/>
                        <w:right w:val="none" w:sz="0" w:space="0" w:color="auto"/>
                      </w:divBdr>
                    </w:div>
                  </w:divsChild>
                </w:div>
                <w:div w:id="1705786996">
                  <w:marLeft w:val="0"/>
                  <w:marRight w:val="0"/>
                  <w:marTop w:val="0"/>
                  <w:marBottom w:val="0"/>
                  <w:divBdr>
                    <w:top w:val="none" w:sz="0" w:space="0" w:color="auto"/>
                    <w:left w:val="none" w:sz="0" w:space="0" w:color="auto"/>
                    <w:bottom w:val="none" w:sz="0" w:space="0" w:color="auto"/>
                    <w:right w:val="none" w:sz="0" w:space="0" w:color="auto"/>
                  </w:divBdr>
                  <w:divsChild>
                    <w:div w:id="2055078101">
                      <w:marLeft w:val="0"/>
                      <w:marRight w:val="0"/>
                      <w:marTop w:val="0"/>
                      <w:marBottom w:val="0"/>
                      <w:divBdr>
                        <w:top w:val="none" w:sz="0" w:space="0" w:color="auto"/>
                        <w:left w:val="none" w:sz="0" w:space="0" w:color="auto"/>
                        <w:bottom w:val="none" w:sz="0" w:space="0" w:color="auto"/>
                        <w:right w:val="none" w:sz="0" w:space="0" w:color="auto"/>
                      </w:divBdr>
                    </w:div>
                  </w:divsChild>
                </w:div>
                <w:div w:id="1770656917">
                  <w:marLeft w:val="0"/>
                  <w:marRight w:val="0"/>
                  <w:marTop w:val="0"/>
                  <w:marBottom w:val="0"/>
                  <w:divBdr>
                    <w:top w:val="none" w:sz="0" w:space="0" w:color="auto"/>
                    <w:left w:val="none" w:sz="0" w:space="0" w:color="auto"/>
                    <w:bottom w:val="none" w:sz="0" w:space="0" w:color="auto"/>
                    <w:right w:val="none" w:sz="0" w:space="0" w:color="auto"/>
                  </w:divBdr>
                  <w:divsChild>
                    <w:div w:id="1478184878">
                      <w:marLeft w:val="0"/>
                      <w:marRight w:val="0"/>
                      <w:marTop w:val="0"/>
                      <w:marBottom w:val="0"/>
                      <w:divBdr>
                        <w:top w:val="none" w:sz="0" w:space="0" w:color="auto"/>
                        <w:left w:val="none" w:sz="0" w:space="0" w:color="auto"/>
                        <w:bottom w:val="none" w:sz="0" w:space="0" w:color="auto"/>
                        <w:right w:val="none" w:sz="0" w:space="0" w:color="auto"/>
                      </w:divBdr>
                    </w:div>
                  </w:divsChild>
                </w:div>
                <w:div w:id="2135709060">
                  <w:marLeft w:val="0"/>
                  <w:marRight w:val="0"/>
                  <w:marTop w:val="0"/>
                  <w:marBottom w:val="0"/>
                  <w:divBdr>
                    <w:top w:val="none" w:sz="0" w:space="0" w:color="auto"/>
                    <w:left w:val="none" w:sz="0" w:space="0" w:color="auto"/>
                    <w:bottom w:val="none" w:sz="0" w:space="0" w:color="auto"/>
                    <w:right w:val="none" w:sz="0" w:space="0" w:color="auto"/>
                  </w:divBdr>
                  <w:divsChild>
                    <w:div w:id="89489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24113">
      <w:bodyDiv w:val="1"/>
      <w:marLeft w:val="0"/>
      <w:marRight w:val="0"/>
      <w:marTop w:val="0"/>
      <w:marBottom w:val="0"/>
      <w:divBdr>
        <w:top w:val="none" w:sz="0" w:space="0" w:color="auto"/>
        <w:left w:val="none" w:sz="0" w:space="0" w:color="auto"/>
        <w:bottom w:val="none" w:sz="0" w:space="0" w:color="auto"/>
        <w:right w:val="none" w:sz="0" w:space="0" w:color="auto"/>
      </w:divBdr>
      <w:divsChild>
        <w:div w:id="115103105">
          <w:marLeft w:val="0"/>
          <w:marRight w:val="0"/>
          <w:marTop w:val="0"/>
          <w:marBottom w:val="0"/>
          <w:divBdr>
            <w:top w:val="none" w:sz="0" w:space="0" w:color="auto"/>
            <w:left w:val="none" w:sz="0" w:space="0" w:color="auto"/>
            <w:bottom w:val="none" w:sz="0" w:space="0" w:color="auto"/>
            <w:right w:val="none" w:sz="0" w:space="0" w:color="auto"/>
          </w:divBdr>
        </w:div>
        <w:div w:id="164327917">
          <w:marLeft w:val="0"/>
          <w:marRight w:val="0"/>
          <w:marTop w:val="0"/>
          <w:marBottom w:val="0"/>
          <w:divBdr>
            <w:top w:val="none" w:sz="0" w:space="0" w:color="auto"/>
            <w:left w:val="none" w:sz="0" w:space="0" w:color="auto"/>
            <w:bottom w:val="none" w:sz="0" w:space="0" w:color="auto"/>
            <w:right w:val="none" w:sz="0" w:space="0" w:color="auto"/>
          </w:divBdr>
        </w:div>
        <w:div w:id="752775085">
          <w:marLeft w:val="0"/>
          <w:marRight w:val="0"/>
          <w:marTop w:val="0"/>
          <w:marBottom w:val="0"/>
          <w:divBdr>
            <w:top w:val="none" w:sz="0" w:space="0" w:color="auto"/>
            <w:left w:val="none" w:sz="0" w:space="0" w:color="auto"/>
            <w:bottom w:val="none" w:sz="0" w:space="0" w:color="auto"/>
            <w:right w:val="none" w:sz="0" w:space="0" w:color="auto"/>
          </w:divBdr>
        </w:div>
        <w:div w:id="808741975">
          <w:marLeft w:val="0"/>
          <w:marRight w:val="0"/>
          <w:marTop w:val="0"/>
          <w:marBottom w:val="0"/>
          <w:divBdr>
            <w:top w:val="none" w:sz="0" w:space="0" w:color="auto"/>
            <w:left w:val="none" w:sz="0" w:space="0" w:color="auto"/>
            <w:bottom w:val="none" w:sz="0" w:space="0" w:color="auto"/>
            <w:right w:val="none" w:sz="0" w:space="0" w:color="auto"/>
          </w:divBdr>
          <w:divsChild>
            <w:div w:id="694042211">
              <w:marLeft w:val="0"/>
              <w:marRight w:val="0"/>
              <w:marTop w:val="0"/>
              <w:marBottom w:val="0"/>
              <w:divBdr>
                <w:top w:val="none" w:sz="0" w:space="0" w:color="auto"/>
                <w:left w:val="none" w:sz="0" w:space="0" w:color="auto"/>
                <w:bottom w:val="none" w:sz="0" w:space="0" w:color="auto"/>
                <w:right w:val="none" w:sz="0" w:space="0" w:color="auto"/>
              </w:divBdr>
            </w:div>
            <w:div w:id="2029024105">
              <w:marLeft w:val="0"/>
              <w:marRight w:val="0"/>
              <w:marTop w:val="0"/>
              <w:marBottom w:val="0"/>
              <w:divBdr>
                <w:top w:val="none" w:sz="0" w:space="0" w:color="auto"/>
                <w:left w:val="none" w:sz="0" w:space="0" w:color="auto"/>
                <w:bottom w:val="none" w:sz="0" w:space="0" w:color="auto"/>
                <w:right w:val="none" w:sz="0" w:space="0" w:color="auto"/>
              </w:divBdr>
            </w:div>
          </w:divsChild>
        </w:div>
        <w:div w:id="925580580">
          <w:marLeft w:val="0"/>
          <w:marRight w:val="0"/>
          <w:marTop w:val="0"/>
          <w:marBottom w:val="0"/>
          <w:divBdr>
            <w:top w:val="none" w:sz="0" w:space="0" w:color="auto"/>
            <w:left w:val="none" w:sz="0" w:space="0" w:color="auto"/>
            <w:bottom w:val="none" w:sz="0" w:space="0" w:color="auto"/>
            <w:right w:val="none" w:sz="0" w:space="0" w:color="auto"/>
          </w:divBdr>
        </w:div>
        <w:div w:id="1372413176">
          <w:marLeft w:val="0"/>
          <w:marRight w:val="0"/>
          <w:marTop w:val="0"/>
          <w:marBottom w:val="0"/>
          <w:divBdr>
            <w:top w:val="none" w:sz="0" w:space="0" w:color="auto"/>
            <w:left w:val="none" w:sz="0" w:space="0" w:color="auto"/>
            <w:bottom w:val="none" w:sz="0" w:space="0" w:color="auto"/>
            <w:right w:val="none" w:sz="0" w:space="0" w:color="auto"/>
          </w:divBdr>
        </w:div>
        <w:div w:id="1564634886">
          <w:marLeft w:val="0"/>
          <w:marRight w:val="0"/>
          <w:marTop w:val="0"/>
          <w:marBottom w:val="0"/>
          <w:divBdr>
            <w:top w:val="none" w:sz="0" w:space="0" w:color="auto"/>
            <w:left w:val="none" w:sz="0" w:space="0" w:color="auto"/>
            <w:bottom w:val="none" w:sz="0" w:space="0" w:color="auto"/>
            <w:right w:val="none" w:sz="0" w:space="0" w:color="auto"/>
          </w:divBdr>
        </w:div>
        <w:div w:id="1607544909">
          <w:marLeft w:val="0"/>
          <w:marRight w:val="0"/>
          <w:marTop w:val="0"/>
          <w:marBottom w:val="0"/>
          <w:divBdr>
            <w:top w:val="none" w:sz="0" w:space="0" w:color="auto"/>
            <w:left w:val="none" w:sz="0" w:space="0" w:color="auto"/>
            <w:bottom w:val="none" w:sz="0" w:space="0" w:color="auto"/>
            <w:right w:val="none" w:sz="0" w:space="0" w:color="auto"/>
          </w:divBdr>
          <w:divsChild>
            <w:div w:id="1375886682">
              <w:marLeft w:val="-75"/>
              <w:marRight w:val="0"/>
              <w:marTop w:val="30"/>
              <w:marBottom w:val="30"/>
              <w:divBdr>
                <w:top w:val="none" w:sz="0" w:space="0" w:color="auto"/>
                <w:left w:val="none" w:sz="0" w:space="0" w:color="auto"/>
                <w:bottom w:val="none" w:sz="0" w:space="0" w:color="auto"/>
                <w:right w:val="none" w:sz="0" w:space="0" w:color="auto"/>
              </w:divBdr>
              <w:divsChild>
                <w:div w:id="27032392">
                  <w:marLeft w:val="0"/>
                  <w:marRight w:val="0"/>
                  <w:marTop w:val="0"/>
                  <w:marBottom w:val="0"/>
                  <w:divBdr>
                    <w:top w:val="none" w:sz="0" w:space="0" w:color="auto"/>
                    <w:left w:val="none" w:sz="0" w:space="0" w:color="auto"/>
                    <w:bottom w:val="none" w:sz="0" w:space="0" w:color="auto"/>
                    <w:right w:val="none" w:sz="0" w:space="0" w:color="auto"/>
                  </w:divBdr>
                  <w:divsChild>
                    <w:div w:id="360403493">
                      <w:marLeft w:val="0"/>
                      <w:marRight w:val="0"/>
                      <w:marTop w:val="0"/>
                      <w:marBottom w:val="0"/>
                      <w:divBdr>
                        <w:top w:val="none" w:sz="0" w:space="0" w:color="auto"/>
                        <w:left w:val="none" w:sz="0" w:space="0" w:color="auto"/>
                        <w:bottom w:val="none" w:sz="0" w:space="0" w:color="auto"/>
                        <w:right w:val="none" w:sz="0" w:space="0" w:color="auto"/>
                      </w:divBdr>
                    </w:div>
                  </w:divsChild>
                </w:div>
                <w:div w:id="29840046">
                  <w:marLeft w:val="0"/>
                  <w:marRight w:val="0"/>
                  <w:marTop w:val="0"/>
                  <w:marBottom w:val="0"/>
                  <w:divBdr>
                    <w:top w:val="none" w:sz="0" w:space="0" w:color="auto"/>
                    <w:left w:val="none" w:sz="0" w:space="0" w:color="auto"/>
                    <w:bottom w:val="none" w:sz="0" w:space="0" w:color="auto"/>
                    <w:right w:val="none" w:sz="0" w:space="0" w:color="auto"/>
                  </w:divBdr>
                  <w:divsChild>
                    <w:div w:id="796753792">
                      <w:marLeft w:val="0"/>
                      <w:marRight w:val="0"/>
                      <w:marTop w:val="0"/>
                      <w:marBottom w:val="0"/>
                      <w:divBdr>
                        <w:top w:val="none" w:sz="0" w:space="0" w:color="auto"/>
                        <w:left w:val="none" w:sz="0" w:space="0" w:color="auto"/>
                        <w:bottom w:val="none" w:sz="0" w:space="0" w:color="auto"/>
                        <w:right w:val="none" w:sz="0" w:space="0" w:color="auto"/>
                      </w:divBdr>
                    </w:div>
                  </w:divsChild>
                </w:div>
                <w:div w:id="126702452">
                  <w:marLeft w:val="0"/>
                  <w:marRight w:val="0"/>
                  <w:marTop w:val="0"/>
                  <w:marBottom w:val="0"/>
                  <w:divBdr>
                    <w:top w:val="none" w:sz="0" w:space="0" w:color="auto"/>
                    <w:left w:val="none" w:sz="0" w:space="0" w:color="auto"/>
                    <w:bottom w:val="none" w:sz="0" w:space="0" w:color="auto"/>
                    <w:right w:val="none" w:sz="0" w:space="0" w:color="auto"/>
                  </w:divBdr>
                  <w:divsChild>
                    <w:div w:id="2136557253">
                      <w:marLeft w:val="0"/>
                      <w:marRight w:val="0"/>
                      <w:marTop w:val="0"/>
                      <w:marBottom w:val="0"/>
                      <w:divBdr>
                        <w:top w:val="none" w:sz="0" w:space="0" w:color="auto"/>
                        <w:left w:val="none" w:sz="0" w:space="0" w:color="auto"/>
                        <w:bottom w:val="none" w:sz="0" w:space="0" w:color="auto"/>
                        <w:right w:val="none" w:sz="0" w:space="0" w:color="auto"/>
                      </w:divBdr>
                    </w:div>
                  </w:divsChild>
                </w:div>
                <w:div w:id="130949777">
                  <w:marLeft w:val="0"/>
                  <w:marRight w:val="0"/>
                  <w:marTop w:val="0"/>
                  <w:marBottom w:val="0"/>
                  <w:divBdr>
                    <w:top w:val="none" w:sz="0" w:space="0" w:color="auto"/>
                    <w:left w:val="none" w:sz="0" w:space="0" w:color="auto"/>
                    <w:bottom w:val="none" w:sz="0" w:space="0" w:color="auto"/>
                    <w:right w:val="none" w:sz="0" w:space="0" w:color="auto"/>
                  </w:divBdr>
                  <w:divsChild>
                    <w:div w:id="1097170910">
                      <w:marLeft w:val="0"/>
                      <w:marRight w:val="0"/>
                      <w:marTop w:val="0"/>
                      <w:marBottom w:val="0"/>
                      <w:divBdr>
                        <w:top w:val="none" w:sz="0" w:space="0" w:color="auto"/>
                        <w:left w:val="none" w:sz="0" w:space="0" w:color="auto"/>
                        <w:bottom w:val="none" w:sz="0" w:space="0" w:color="auto"/>
                        <w:right w:val="none" w:sz="0" w:space="0" w:color="auto"/>
                      </w:divBdr>
                    </w:div>
                  </w:divsChild>
                </w:div>
                <w:div w:id="145054054">
                  <w:marLeft w:val="0"/>
                  <w:marRight w:val="0"/>
                  <w:marTop w:val="0"/>
                  <w:marBottom w:val="0"/>
                  <w:divBdr>
                    <w:top w:val="none" w:sz="0" w:space="0" w:color="auto"/>
                    <w:left w:val="none" w:sz="0" w:space="0" w:color="auto"/>
                    <w:bottom w:val="none" w:sz="0" w:space="0" w:color="auto"/>
                    <w:right w:val="none" w:sz="0" w:space="0" w:color="auto"/>
                  </w:divBdr>
                  <w:divsChild>
                    <w:div w:id="1578007914">
                      <w:marLeft w:val="0"/>
                      <w:marRight w:val="0"/>
                      <w:marTop w:val="0"/>
                      <w:marBottom w:val="0"/>
                      <w:divBdr>
                        <w:top w:val="none" w:sz="0" w:space="0" w:color="auto"/>
                        <w:left w:val="none" w:sz="0" w:space="0" w:color="auto"/>
                        <w:bottom w:val="none" w:sz="0" w:space="0" w:color="auto"/>
                        <w:right w:val="none" w:sz="0" w:space="0" w:color="auto"/>
                      </w:divBdr>
                    </w:div>
                  </w:divsChild>
                </w:div>
                <w:div w:id="179513425">
                  <w:marLeft w:val="0"/>
                  <w:marRight w:val="0"/>
                  <w:marTop w:val="0"/>
                  <w:marBottom w:val="0"/>
                  <w:divBdr>
                    <w:top w:val="none" w:sz="0" w:space="0" w:color="auto"/>
                    <w:left w:val="none" w:sz="0" w:space="0" w:color="auto"/>
                    <w:bottom w:val="none" w:sz="0" w:space="0" w:color="auto"/>
                    <w:right w:val="none" w:sz="0" w:space="0" w:color="auto"/>
                  </w:divBdr>
                  <w:divsChild>
                    <w:div w:id="1425296927">
                      <w:marLeft w:val="0"/>
                      <w:marRight w:val="0"/>
                      <w:marTop w:val="0"/>
                      <w:marBottom w:val="0"/>
                      <w:divBdr>
                        <w:top w:val="none" w:sz="0" w:space="0" w:color="auto"/>
                        <w:left w:val="none" w:sz="0" w:space="0" w:color="auto"/>
                        <w:bottom w:val="none" w:sz="0" w:space="0" w:color="auto"/>
                        <w:right w:val="none" w:sz="0" w:space="0" w:color="auto"/>
                      </w:divBdr>
                    </w:div>
                  </w:divsChild>
                </w:div>
                <w:div w:id="183831253">
                  <w:marLeft w:val="0"/>
                  <w:marRight w:val="0"/>
                  <w:marTop w:val="0"/>
                  <w:marBottom w:val="0"/>
                  <w:divBdr>
                    <w:top w:val="none" w:sz="0" w:space="0" w:color="auto"/>
                    <w:left w:val="none" w:sz="0" w:space="0" w:color="auto"/>
                    <w:bottom w:val="none" w:sz="0" w:space="0" w:color="auto"/>
                    <w:right w:val="none" w:sz="0" w:space="0" w:color="auto"/>
                  </w:divBdr>
                  <w:divsChild>
                    <w:div w:id="1905018772">
                      <w:marLeft w:val="0"/>
                      <w:marRight w:val="0"/>
                      <w:marTop w:val="0"/>
                      <w:marBottom w:val="0"/>
                      <w:divBdr>
                        <w:top w:val="none" w:sz="0" w:space="0" w:color="auto"/>
                        <w:left w:val="none" w:sz="0" w:space="0" w:color="auto"/>
                        <w:bottom w:val="none" w:sz="0" w:space="0" w:color="auto"/>
                        <w:right w:val="none" w:sz="0" w:space="0" w:color="auto"/>
                      </w:divBdr>
                    </w:div>
                  </w:divsChild>
                </w:div>
                <w:div w:id="188222301">
                  <w:marLeft w:val="0"/>
                  <w:marRight w:val="0"/>
                  <w:marTop w:val="0"/>
                  <w:marBottom w:val="0"/>
                  <w:divBdr>
                    <w:top w:val="none" w:sz="0" w:space="0" w:color="auto"/>
                    <w:left w:val="none" w:sz="0" w:space="0" w:color="auto"/>
                    <w:bottom w:val="none" w:sz="0" w:space="0" w:color="auto"/>
                    <w:right w:val="none" w:sz="0" w:space="0" w:color="auto"/>
                  </w:divBdr>
                  <w:divsChild>
                    <w:div w:id="1715352203">
                      <w:marLeft w:val="0"/>
                      <w:marRight w:val="0"/>
                      <w:marTop w:val="0"/>
                      <w:marBottom w:val="0"/>
                      <w:divBdr>
                        <w:top w:val="none" w:sz="0" w:space="0" w:color="auto"/>
                        <w:left w:val="none" w:sz="0" w:space="0" w:color="auto"/>
                        <w:bottom w:val="none" w:sz="0" w:space="0" w:color="auto"/>
                        <w:right w:val="none" w:sz="0" w:space="0" w:color="auto"/>
                      </w:divBdr>
                    </w:div>
                  </w:divsChild>
                </w:div>
                <w:div w:id="238755013">
                  <w:marLeft w:val="0"/>
                  <w:marRight w:val="0"/>
                  <w:marTop w:val="0"/>
                  <w:marBottom w:val="0"/>
                  <w:divBdr>
                    <w:top w:val="none" w:sz="0" w:space="0" w:color="auto"/>
                    <w:left w:val="none" w:sz="0" w:space="0" w:color="auto"/>
                    <w:bottom w:val="none" w:sz="0" w:space="0" w:color="auto"/>
                    <w:right w:val="none" w:sz="0" w:space="0" w:color="auto"/>
                  </w:divBdr>
                  <w:divsChild>
                    <w:div w:id="588078881">
                      <w:marLeft w:val="0"/>
                      <w:marRight w:val="0"/>
                      <w:marTop w:val="0"/>
                      <w:marBottom w:val="0"/>
                      <w:divBdr>
                        <w:top w:val="none" w:sz="0" w:space="0" w:color="auto"/>
                        <w:left w:val="none" w:sz="0" w:space="0" w:color="auto"/>
                        <w:bottom w:val="none" w:sz="0" w:space="0" w:color="auto"/>
                        <w:right w:val="none" w:sz="0" w:space="0" w:color="auto"/>
                      </w:divBdr>
                    </w:div>
                  </w:divsChild>
                </w:div>
                <w:div w:id="240339033">
                  <w:marLeft w:val="0"/>
                  <w:marRight w:val="0"/>
                  <w:marTop w:val="0"/>
                  <w:marBottom w:val="0"/>
                  <w:divBdr>
                    <w:top w:val="none" w:sz="0" w:space="0" w:color="auto"/>
                    <w:left w:val="none" w:sz="0" w:space="0" w:color="auto"/>
                    <w:bottom w:val="none" w:sz="0" w:space="0" w:color="auto"/>
                    <w:right w:val="none" w:sz="0" w:space="0" w:color="auto"/>
                  </w:divBdr>
                  <w:divsChild>
                    <w:div w:id="1532644344">
                      <w:marLeft w:val="0"/>
                      <w:marRight w:val="0"/>
                      <w:marTop w:val="0"/>
                      <w:marBottom w:val="0"/>
                      <w:divBdr>
                        <w:top w:val="none" w:sz="0" w:space="0" w:color="auto"/>
                        <w:left w:val="none" w:sz="0" w:space="0" w:color="auto"/>
                        <w:bottom w:val="none" w:sz="0" w:space="0" w:color="auto"/>
                        <w:right w:val="none" w:sz="0" w:space="0" w:color="auto"/>
                      </w:divBdr>
                    </w:div>
                  </w:divsChild>
                </w:div>
                <w:div w:id="279458458">
                  <w:marLeft w:val="0"/>
                  <w:marRight w:val="0"/>
                  <w:marTop w:val="0"/>
                  <w:marBottom w:val="0"/>
                  <w:divBdr>
                    <w:top w:val="none" w:sz="0" w:space="0" w:color="auto"/>
                    <w:left w:val="none" w:sz="0" w:space="0" w:color="auto"/>
                    <w:bottom w:val="none" w:sz="0" w:space="0" w:color="auto"/>
                    <w:right w:val="none" w:sz="0" w:space="0" w:color="auto"/>
                  </w:divBdr>
                  <w:divsChild>
                    <w:div w:id="942882547">
                      <w:marLeft w:val="0"/>
                      <w:marRight w:val="0"/>
                      <w:marTop w:val="0"/>
                      <w:marBottom w:val="0"/>
                      <w:divBdr>
                        <w:top w:val="none" w:sz="0" w:space="0" w:color="auto"/>
                        <w:left w:val="none" w:sz="0" w:space="0" w:color="auto"/>
                        <w:bottom w:val="none" w:sz="0" w:space="0" w:color="auto"/>
                        <w:right w:val="none" w:sz="0" w:space="0" w:color="auto"/>
                      </w:divBdr>
                    </w:div>
                  </w:divsChild>
                </w:div>
                <w:div w:id="284309708">
                  <w:marLeft w:val="0"/>
                  <w:marRight w:val="0"/>
                  <w:marTop w:val="0"/>
                  <w:marBottom w:val="0"/>
                  <w:divBdr>
                    <w:top w:val="none" w:sz="0" w:space="0" w:color="auto"/>
                    <w:left w:val="none" w:sz="0" w:space="0" w:color="auto"/>
                    <w:bottom w:val="none" w:sz="0" w:space="0" w:color="auto"/>
                    <w:right w:val="none" w:sz="0" w:space="0" w:color="auto"/>
                  </w:divBdr>
                  <w:divsChild>
                    <w:div w:id="168830515">
                      <w:marLeft w:val="0"/>
                      <w:marRight w:val="0"/>
                      <w:marTop w:val="0"/>
                      <w:marBottom w:val="0"/>
                      <w:divBdr>
                        <w:top w:val="none" w:sz="0" w:space="0" w:color="auto"/>
                        <w:left w:val="none" w:sz="0" w:space="0" w:color="auto"/>
                        <w:bottom w:val="none" w:sz="0" w:space="0" w:color="auto"/>
                        <w:right w:val="none" w:sz="0" w:space="0" w:color="auto"/>
                      </w:divBdr>
                    </w:div>
                  </w:divsChild>
                </w:div>
                <w:div w:id="290399541">
                  <w:marLeft w:val="0"/>
                  <w:marRight w:val="0"/>
                  <w:marTop w:val="0"/>
                  <w:marBottom w:val="0"/>
                  <w:divBdr>
                    <w:top w:val="none" w:sz="0" w:space="0" w:color="auto"/>
                    <w:left w:val="none" w:sz="0" w:space="0" w:color="auto"/>
                    <w:bottom w:val="none" w:sz="0" w:space="0" w:color="auto"/>
                    <w:right w:val="none" w:sz="0" w:space="0" w:color="auto"/>
                  </w:divBdr>
                  <w:divsChild>
                    <w:div w:id="1436484578">
                      <w:marLeft w:val="0"/>
                      <w:marRight w:val="0"/>
                      <w:marTop w:val="0"/>
                      <w:marBottom w:val="0"/>
                      <w:divBdr>
                        <w:top w:val="none" w:sz="0" w:space="0" w:color="auto"/>
                        <w:left w:val="none" w:sz="0" w:space="0" w:color="auto"/>
                        <w:bottom w:val="none" w:sz="0" w:space="0" w:color="auto"/>
                        <w:right w:val="none" w:sz="0" w:space="0" w:color="auto"/>
                      </w:divBdr>
                    </w:div>
                  </w:divsChild>
                </w:div>
                <w:div w:id="315425220">
                  <w:marLeft w:val="0"/>
                  <w:marRight w:val="0"/>
                  <w:marTop w:val="0"/>
                  <w:marBottom w:val="0"/>
                  <w:divBdr>
                    <w:top w:val="none" w:sz="0" w:space="0" w:color="auto"/>
                    <w:left w:val="none" w:sz="0" w:space="0" w:color="auto"/>
                    <w:bottom w:val="none" w:sz="0" w:space="0" w:color="auto"/>
                    <w:right w:val="none" w:sz="0" w:space="0" w:color="auto"/>
                  </w:divBdr>
                  <w:divsChild>
                    <w:div w:id="1435784785">
                      <w:marLeft w:val="0"/>
                      <w:marRight w:val="0"/>
                      <w:marTop w:val="0"/>
                      <w:marBottom w:val="0"/>
                      <w:divBdr>
                        <w:top w:val="none" w:sz="0" w:space="0" w:color="auto"/>
                        <w:left w:val="none" w:sz="0" w:space="0" w:color="auto"/>
                        <w:bottom w:val="none" w:sz="0" w:space="0" w:color="auto"/>
                        <w:right w:val="none" w:sz="0" w:space="0" w:color="auto"/>
                      </w:divBdr>
                    </w:div>
                  </w:divsChild>
                </w:div>
                <w:div w:id="431514154">
                  <w:marLeft w:val="0"/>
                  <w:marRight w:val="0"/>
                  <w:marTop w:val="0"/>
                  <w:marBottom w:val="0"/>
                  <w:divBdr>
                    <w:top w:val="none" w:sz="0" w:space="0" w:color="auto"/>
                    <w:left w:val="none" w:sz="0" w:space="0" w:color="auto"/>
                    <w:bottom w:val="none" w:sz="0" w:space="0" w:color="auto"/>
                    <w:right w:val="none" w:sz="0" w:space="0" w:color="auto"/>
                  </w:divBdr>
                  <w:divsChild>
                    <w:div w:id="880828960">
                      <w:marLeft w:val="0"/>
                      <w:marRight w:val="0"/>
                      <w:marTop w:val="0"/>
                      <w:marBottom w:val="0"/>
                      <w:divBdr>
                        <w:top w:val="none" w:sz="0" w:space="0" w:color="auto"/>
                        <w:left w:val="none" w:sz="0" w:space="0" w:color="auto"/>
                        <w:bottom w:val="none" w:sz="0" w:space="0" w:color="auto"/>
                        <w:right w:val="none" w:sz="0" w:space="0" w:color="auto"/>
                      </w:divBdr>
                    </w:div>
                  </w:divsChild>
                </w:div>
                <w:div w:id="452864969">
                  <w:marLeft w:val="0"/>
                  <w:marRight w:val="0"/>
                  <w:marTop w:val="0"/>
                  <w:marBottom w:val="0"/>
                  <w:divBdr>
                    <w:top w:val="none" w:sz="0" w:space="0" w:color="auto"/>
                    <w:left w:val="none" w:sz="0" w:space="0" w:color="auto"/>
                    <w:bottom w:val="none" w:sz="0" w:space="0" w:color="auto"/>
                    <w:right w:val="none" w:sz="0" w:space="0" w:color="auto"/>
                  </w:divBdr>
                  <w:divsChild>
                    <w:div w:id="1834951389">
                      <w:marLeft w:val="0"/>
                      <w:marRight w:val="0"/>
                      <w:marTop w:val="0"/>
                      <w:marBottom w:val="0"/>
                      <w:divBdr>
                        <w:top w:val="none" w:sz="0" w:space="0" w:color="auto"/>
                        <w:left w:val="none" w:sz="0" w:space="0" w:color="auto"/>
                        <w:bottom w:val="none" w:sz="0" w:space="0" w:color="auto"/>
                        <w:right w:val="none" w:sz="0" w:space="0" w:color="auto"/>
                      </w:divBdr>
                    </w:div>
                  </w:divsChild>
                </w:div>
                <w:div w:id="509756245">
                  <w:marLeft w:val="0"/>
                  <w:marRight w:val="0"/>
                  <w:marTop w:val="0"/>
                  <w:marBottom w:val="0"/>
                  <w:divBdr>
                    <w:top w:val="none" w:sz="0" w:space="0" w:color="auto"/>
                    <w:left w:val="none" w:sz="0" w:space="0" w:color="auto"/>
                    <w:bottom w:val="none" w:sz="0" w:space="0" w:color="auto"/>
                    <w:right w:val="none" w:sz="0" w:space="0" w:color="auto"/>
                  </w:divBdr>
                  <w:divsChild>
                    <w:div w:id="128400732">
                      <w:marLeft w:val="0"/>
                      <w:marRight w:val="0"/>
                      <w:marTop w:val="0"/>
                      <w:marBottom w:val="0"/>
                      <w:divBdr>
                        <w:top w:val="none" w:sz="0" w:space="0" w:color="auto"/>
                        <w:left w:val="none" w:sz="0" w:space="0" w:color="auto"/>
                        <w:bottom w:val="none" w:sz="0" w:space="0" w:color="auto"/>
                        <w:right w:val="none" w:sz="0" w:space="0" w:color="auto"/>
                      </w:divBdr>
                    </w:div>
                  </w:divsChild>
                </w:div>
                <w:div w:id="514267349">
                  <w:marLeft w:val="0"/>
                  <w:marRight w:val="0"/>
                  <w:marTop w:val="0"/>
                  <w:marBottom w:val="0"/>
                  <w:divBdr>
                    <w:top w:val="none" w:sz="0" w:space="0" w:color="auto"/>
                    <w:left w:val="none" w:sz="0" w:space="0" w:color="auto"/>
                    <w:bottom w:val="none" w:sz="0" w:space="0" w:color="auto"/>
                    <w:right w:val="none" w:sz="0" w:space="0" w:color="auto"/>
                  </w:divBdr>
                  <w:divsChild>
                    <w:div w:id="940913385">
                      <w:marLeft w:val="0"/>
                      <w:marRight w:val="0"/>
                      <w:marTop w:val="0"/>
                      <w:marBottom w:val="0"/>
                      <w:divBdr>
                        <w:top w:val="none" w:sz="0" w:space="0" w:color="auto"/>
                        <w:left w:val="none" w:sz="0" w:space="0" w:color="auto"/>
                        <w:bottom w:val="none" w:sz="0" w:space="0" w:color="auto"/>
                        <w:right w:val="none" w:sz="0" w:space="0" w:color="auto"/>
                      </w:divBdr>
                    </w:div>
                  </w:divsChild>
                </w:div>
                <w:div w:id="577249088">
                  <w:marLeft w:val="0"/>
                  <w:marRight w:val="0"/>
                  <w:marTop w:val="0"/>
                  <w:marBottom w:val="0"/>
                  <w:divBdr>
                    <w:top w:val="none" w:sz="0" w:space="0" w:color="auto"/>
                    <w:left w:val="none" w:sz="0" w:space="0" w:color="auto"/>
                    <w:bottom w:val="none" w:sz="0" w:space="0" w:color="auto"/>
                    <w:right w:val="none" w:sz="0" w:space="0" w:color="auto"/>
                  </w:divBdr>
                  <w:divsChild>
                    <w:div w:id="658509125">
                      <w:marLeft w:val="0"/>
                      <w:marRight w:val="0"/>
                      <w:marTop w:val="0"/>
                      <w:marBottom w:val="0"/>
                      <w:divBdr>
                        <w:top w:val="none" w:sz="0" w:space="0" w:color="auto"/>
                        <w:left w:val="none" w:sz="0" w:space="0" w:color="auto"/>
                        <w:bottom w:val="none" w:sz="0" w:space="0" w:color="auto"/>
                        <w:right w:val="none" w:sz="0" w:space="0" w:color="auto"/>
                      </w:divBdr>
                    </w:div>
                  </w:divsChild>
                </w:div>
                <w:div w:id="577330742">
                  <w:marLeft w:val="0"/>
                  <w:marRight w:val="0"/>
                  <w:marTop w:val="0"/>
                  <w:marBottom w:val="0"/>
                  <w:divBdr>
                    <w:top w:val="none" w:sz="0" w:space="0" w:color="auto"/>
                    <w:left w:val="none" w:sz="0" w:space="0" w:color="auto"/>
                    <w:bottom w:val="none" w:sz="0" w:space="0" w:color="auto"/>
                    <w:right w:val="none" w:sz="0" w:space="0" w:color="auto"/>
                  </w:divBdr>
                  <w:divsChild>
                    <w:div w:id="814298300">
                      <w:marLeft w:val="0"/>
                      <w:marRight w:val="0"/>
                      <w:marTop w:val="0"/>
                      <w:marBottom w:val="0"/>
                      <w:divBdr>
                        <w:top w:val="none" w:sz="0" w:space="0" w:color="auto"/>
                        <w:left w:val="none" w:sz="0" w:space="0" w:color="auto"/>
                        <w:bottom w:val="none" w:sz="0" w:space="0" w:color="auto"/>
                        <w:right w:val="none" w:sz="0" w:space="0" w:color="auto"/>
                      </w:divBdr>
                    </w:div>
                  </w:divsChild>
                </w:div>
                <w:div w:id="642930935">
                  <w:marLeft w:val="0"/>
                  <w:marRight w:val="0"/>
                  <w:marTop w:val="0"/>
                  <w:marBottom w:val="0"/>
                  <w:divBdr>
                    <w:top w:val="none" w:sz="0" w:space="0" w:color="auto"/>
                    <w:left w:val="none" w:sz="0" w:space="0" w:color="auto"/>
                    <w:bottom w:val="none" w:sz="0" w:space="0" w:color="auto"/>
                    <w:right w:val="none" w:sz="0" w:space="0" w:color="auto"/>
                  </w:divBdr>
                  <w:divsChild>
                    <w:div w:id="1674798218">
                      <w:marLeft w:val="0"/>
                      <w:marRight w:val="0"/>
                      <w:marTop w:val="0"/>
                      <w:marBottom w:val="0"/>
                      <w:divBdr>
                        <w:top w:val="none" w:sz="0" w:space="0" w:color="auto"/>
                        <w:left w:val="none" w:sz="0" w:space="0" w:color="auto"/>
                        <w:bottom w:val="none" w:sz="0" w:space="0" w:color="auto"/>
                        <w:right w:val="none" w:sz="0" w:space="0" w:color="auto"/>
                      </w:divBdr>
                    </w:div>
                  </w:divsChild>
                </w:div>
                <w:div w:id="725568785">
                  <w:marLeft w:val="0"/>
                  <w:marRight w:val="0"/>
                  <w:marTop w:val="0"/>
                  <w:marBottom w:val="0"/>
                  <w:divBdr>
                    <w:top w:val="none" w:sz="0" w:space="0" w:color="auto"/>
                    <w:left w:val="none" w:sz="0" w:space="0" w:color="auto"/>
                    <w:bottom w:val="none" w:sz="0" w:space="0" w:color="auto"/>
                    <w:right w:val="none" w:sz="0" w:space="0" w:color="auto"/>
                  </w:divBdr>
                  <w:divsChild>
                    <w:div w:id="1340739289">
                      <w:marLeft w:val="0"/>
                      <w:marRight w:val="0"/>
                      <w:marTop w:val="0"/>
                      <w:marBottom w:val="0"/>
                      <w:divBdr>
                        <w:top w:val="none" w:sz="0" w:space="0" w:color="auto"/>
                        <w:left w:val="none" w:sz="0" w:space="0" w:color="auto"/>
                        <w:bottom w:val="none" w:sz="0" w:space="0" w:color="auto"/>
                        <w:right w:val="none" w:sz="0" w:space="0" w:color="auto"/>
                      </w:divBdr>
                    </w:div>
                  </w:divsChild>
                </w:div>
                <w:div w:id="728502078">
                  <w:marLeft w:val="0"/>
                  <w:marRight w:val="0"/>
                  <w:marTop w:val="0"/>
                  <w:marBottom w:val="0"/>
                  <w:divBdr>
                    <w:top w:val="none" w:sz="0" w:space="0" w:color="auto"/>
                    <w:left w:val="none" w:sz="0" w:space="0" w:color="auto"/>
                    <w:bottom w:val="none" w:sz="0" w:space="0" w:color="auto"/>
                    <w:right w:val="none" w:sz="0" w:space="0" w:color="auto"/>
                  </w:divBdr>
                  <w:divsChild>
                    <w:div w:id="89663392">
                      <w:marLeft w:val="0"/>
                      <w:marRight w:val="0"/>
                      <w:marTop w:val="0"/>
                      <w:marBottom w:val="0"/>
                      <w:divBdr>
                        <w:top w:val="none" w:sz="0" w:space="0" w:color="auto"/>
                        <w:left w:val="none" w:sz="0" w:space="0" w:color="auto"/>
                        <w:bottom w:val="none" w:sz="0" w:space="0" w:color="auto"/>
                        <w:right w:val="none" w:sz="0" w:space="0" w:color="auto"/>
                      </w:divBdr>
                    </w:div>
                  </w:divsChild>
                </w:div>
                <w:div w:id="761606888">
                  <w:marLeft w:val="0"/>
                  <w:marRight w:val="0"/>
                  <w:marTop w:val="0"/>
                  <w:marBottom w:val="0"/>
                  <w:divBdr>
                    <w:top w:val="none" w:sz="0" w:space="0" w:color="auto"/>
                    <w:left w:val="none" w:sz="0" w:space="0" w:color="auto"/>
                    <w:bottom w:val="none" w:sz="0" w:space="0" w:color="auto"/>
                    <w:right w:val="none" w:sz="0" w:space="0" w:color="auto"/>
                  </w:divBdr>
                  <w:divsChild>
                    <w:div w:id="1411737498">
                      <w:marLeft w:val="0"/>
                      <w:marRight w:val="0"/>
                      <w:marTop w:val="0"/>
                      <w:marBottom w:val="0"/>
                      <w:divBdr>
                        <w:top w:val="none" w:sz="0" w:space="0" w:color="auto"/>
                        <w:left w:val="none" w:sz="0" w:space="0" w:color="auto"/>
                        <w:bottom w:val="none" w:sz="0" w:space="0" w:color="auto"/>
                        <w:right w:val="none" w:sz="0" w:space="0" w:color="auto"/>
                      </w:divBdr>
                    </w:div>
                  </w:divsChild>
                </w:div>
                <w:div w:id="762338003">
                  <w:marLeft w:val="0"/>
                  <w:marRight w:val="0"/>
                  <w:marTop w:val="0"/>
                  <w:marBottom w:val="0"/>
                  <w:divBdr>
                    <w:top w:val="none" w:sz="0" w:space="0" w:color="auto"/>
                    <w:left w:val="none" w:sz="0" w:space="0" w:color="auto"/>
                    <w:bottom w:val="none" w:sz="0" w:space="0" w:color="auto"/>
                    <w:right w:val="none" w:sz="0" w:space="0" w:color="auto"/>
                  </w:divBdr>
                  <w:divsChild>
                    <w:div w:id="360521184">
                      <w:marLeft w:val="0"/>
                      <w:marRight w:val="0"/>
                      <w:marTop w:val="0"/>
                      <w:marBottom w:val="0"/>
                      <w:divBdr>
                        <w:top w:val="none" w:sz="0" w:space="0" w:color="auto"/>
                        <w:left w:val="none" w:sz="0" w:space="0" w:color="auto"/>
                        <w:bottom w:val="none" w:sz="0" w:space="0" w:color="auto"/>
                        <w:right w:val="none" w:sz="0" w:space="0" w:color="auto"/>
                      </w:divBdr>
                    </w:div>
                  </w:divsChild>
                </w:div>
                <w:div w:id="807161913">
                  <w:marLeft w:val="0"/>
                  <w:marRight w:val="0"/>
                  <w:marTop w:val="0"/>
                  <w:marBottom w:val="0"/>
                  <w:divBdr>
                    <w:top w:val="none" w:sz="0" w:space="0" w:color="auto"/>
                    <w:left w:val="none" w:sz="0" w:space="0" w:color="auto"/>
                    <w:bottom w:val="none" w:sz="0" w:space="0" w:color="auto"/>
                    <w:right w:val="none" w:sz="0" w:space="0" w:color="auto"/>
                  </w:divBdr>
                  <w:divsChild>
                    <w:div w:id="1069619950">
                      <w:marLeft w:val="0"/>
                      <w:marRight w:val="0"/>
                      <w:marTop w:val="0"/>
                      <w:marBottom w:val="0"/>
                      <w:divBdr>
                        <w:top w:val="none" w:sz="0" w:space="0" w:color="auto"/>
                        <w:left w:val="none" w:sz="0" w:space="0" w:color="auto"/>
                        <w:bottom w:val="none" w:sz="0" w:space="0" w:color="auto"/>
                        <w:right w:val="none" w:sz="0" w:space="0" w:color="auto"/>
                      </w:divBdr>
                    </w:div>
                  </w:divsChild>
                </w:div>
                <w:div w:id="892154746">
                  <w:marLeft w:val="0"/>
                  <w:marRight w:val="0"/>
                  <w:marTop w:val="0"/>
                  <w:marBottom w:val="0"/>
                  <w:divBdr>
                    <w:top w:val="none" w:sz="0" w:space="0" w:color="auto"/>
                    <w:left w:val="none" w:sz="0" w:space="0" w:color="auto"/>
                    <w:bottom w:val="none" w:sz="0" w:space="0" w:color="auto"/>
                    <w:right w:val="none" w:sz="0" w:space="0" w:color="auto"/>
                  </w:divBdr>
                  <w:divsChild>
                    <w:div w:id="335231989">
                      <w:marLeft w:val="0"/>
                      <w:marRight w:val="0"/>
                      <w:marTop w:val="0"/>
                      <w:marBottom w:val="0"/>
                      <w:divBdr>
                        <w:top w:val="none" w:sz="0" w:space="0" w:color="auto"/>
                        <w:left w:val="none" w:sz="0" w:space="0" w:color="auto"/>
                        <w:bottom w:val="none" w:sz="0" w:space="0" w:color="auto"/>
                        <w:right w:val="none" w:sz="0" w:space="0" w:color="auto"/>
                      </w:divBdr>
                    </w:div>
                  </w:divsChild>
                </w:div>
                <w:div w:id="931931100">
                  <w:marLeft w:val="0"/>
                  <w:marRight w:val="0"/>
                  <w:marTop w:val="0"/>
                  <w:marBottom w:val="0"/>
                  <w:divBdr>
                    <w:top w:val="none" w:sz="0" w:space="0" w:color="auto"/>
                    <w:left w:val="none" w:sz="0" w:space="0" w:color="auto"/>
                    <w:bottom w:val="none" w:sz="0" w:space="0" w:color="auto"/>
                    <w:right w:val="none" w:sz="0" w:space="0" w:color="auto"/>
                  </w:divBdr>
                  <w:divsChild>
                    <w:div w:id="491264163">
                      <w:marLeft w:val="0"/>
                      <w:marRight w:val="0"/>
                      <w:marTop w:val="0"/>
                      <w:marBottom w:val="0"/>
                      <w:divBdr>
                        <w:top w:val="none" w:sz="0" w:space="0" w:color="auto"/>
                        <w:left w:val="none" w:sz="0" w:space="0" w:color="auto"/>
                        <w:bottom w:val="none" w:sz="0" w:space="0" w:color="auto"/>
                        <w:right w:val="none" w:sz="0" w:space="0" w:color="auto"/>
                      </w:divBdr>
                    </w:div>
                  </w:divsChild>
                </w:div>
                <w:div w:id="967013086">
                  <w:marLeft w:val="0"/>
                  <w:marRight w:val="0"/>
                  <w:marTop w:val="0"/>
                  <w:marBottom w:val="0"/>
                  <w:divBdr>
                    <w:top w:val="none" w:sz="0" w:space="0" w:color="auto"/>
                    <w:left w:val="none" w:sz="0" w:space="0" w:color="auto"/>
                    <w:bottom w:val="none" w:sz="0" w:space="0" w:color="auto"/>
                    <w:right w:val="none" w:sz="0" w:space="0" w:color="auto"/>
                  </w:divBdr>
                  <w:divsChild>
                    <w:div w:id="1806393395">
                      <w:marLeft w:val="0"/>
                      <w:marRight w:val="0"/>
                      <w:marTop w:val="0"/>
                      <w:marBottom w:val="0"/>
                      <w:divBdr>
                        <w:top w:val="none" w:sz="0" w:space="0" w:color="auto"/>
                        <w:left w:val="none" w:sz="0" w:space="0" w:color="auto"/>
                        <w:bottom w:val="none" w:sz="0" w:space="0" w:color="auto"/>
                        <w:right w:val="none" w:sz="0" w:space="0" w:color="auto"/>
                      </w:divBdr>
                    </w:div>
                  </w:divsChild>
                </w:div>
                <w:div w:id="1012337621">
                  <w:marLeft w:val="0"/>
                  <w:marRight w:val="0"/>
                  <w:marTop w:val="0"/>
                  <w:marBottom w:val="0"/>
                  <w:divBdr>
                    <w:top w:val="none" w:sz="0" w:space="0" w:color="auto"/>
                    <w:left w:val="none" w:sz="0" w:space="0" w:color="auto"/>
                    <w:bottom w:val="none" w:sz="0" w:space="0" w:color="auto"/>
                    <w:right w:val="none" w:sz="0" w:space="0" w:color="auto"/>
                  </w:divBdr>
                  <w:divsChild>
                    <w:div w:id="1992902843">
                      <w:marLeft w:val="0"/>
                      <w:marRight w:val="0"/>
                      <w:marTop w:val="0"/>
                      <w:marBottom w:val="0"/>
                      <w:divBdr>
                        <w:top w:val="none" w:sz="0" w:space="0" w:color="auto"/>
                        <w:left w:val="none" w:sz="0" w:space="0" w:color="auto"/>
                        <w:bottom w:val="none" w:sz="0" w:space="0" w:color="auto"/>
                        <w:right w:val="none" w:sz="0" w:space="0" w:color="auto"/>
                      </w:divBdr>
                    </w:div>
                  </w:divsChild>
                </w:div>
                <w:div w:id="1066336613">
                  <w:marLeft w:val="0"/>
                  <w:marRight w:val="0"/>
                  <w:marTop w:val="0"/>
                  <w:marBottom w:val="0"/>
                  <w:divBdr>
                    <w:top w:val="none" w:sz="0" w:space="0" w:color="auto"/>
                    <w:left w:val="none" w:sz="0" w:space="0" w:color="auto"/>
                    <w:bottom w:val="none" w:sz="0" w:space="0" w:color="auto"/>
                    <w:right w:val="none" w:sz="0" w:space="0" w:color="auto"/>
                  </w:divBdr>
                  <w:divsChild>
                    <w:div w:id="1292129057">
                      <w:marLeft w:val="0"/>
                      <w:marRight w:val="0"/>
                      <w:marTop w:val="0"/>
                      <w:marBottom w:val="0"/>
                      <w:divBdr>
                        <w:top w:val="none" w:sz="0" w:space="0" w:color="auto"/>
                        <w:left w:val="none" w:sz="0" w:space="0" w:color="auto"/>
                        <w:bottom w:val="none" w:sz="0" w:space="0" w:color="auto"/>
                        <w:right w:val="none" w:sz="0" w:space="0" w:color="auto"/>
                      </w:divBdr>
                    </w:div>
                  </w:divsChild>
                </w:div>
                <w:div w:id="1068697459">
                  <w:marLeft w:val="0"/>
                  <w:marRight w:val="0"/>
                  <w:marTop w:val="0"/>
                  <w:marBottom w:val="0"/>
                  <w:divBdr>
                    <w:top w:val="none" w:sz="0" w:space="0" w:color="auto"/>
                    <w:left w:val="none" w:sz="0" w:space="0" w:color="auto"/>
                    <w:bottom w:val="none" w:sz="0" w:space="0" w:color="auto"/>
                    <w:right w:val="none" w:sz="0" w:space="0" w:color="auto"/>
                  </w:divBdr>
                  <w:divsChild>
                    <w:div w:id="1972249921">
                      <w:marLeft w:val="0"/>
                      <w:marRight w:val="0"/>
                      <w:marTop w:val="0"/>
                      <w:marBottom w:val="0"/>
                      <w:divBdr>
                        <w:top w:val="none" w:sz="0" w:space="0" w:color="auto"/>
                        <w:left w:val="none" w:sz="0" w:space="0" w:color="auto"/>
                        <w:bottom w:val="none" w:sz="0" w:space="0" w:color="auto"/>
                        <w:right w:val="none" w:sz="0" w:space="0" w:color="auto"/>
                      </w:divBdr>
                    </w:div>
                  </w:divsChild>
                </w:div>
                <w:div w:id="1091782320">
                  <w:marLeft w:val="0"/>
                  <w:marRight w:val="0"/>
                  <w:marTop w:val="0"/>
                  <w:marBottom w:val="0"/>
                  <w:divBdr>
                    <w:top w:val="none" w:sz="0" w:space="0" w:color="auto"/>
                    <w:left w:val="none" w:sz="0" w:space="0" w:color="auto"/>
                    <w:bottom w:val="none" w:sz="0" w:space="0" w:color="auto"/>
                    <w:right w:val="none" w:sz="0" w:space="0" w:color="auto"/>
                  </w:divBdr>
                  <w:divsChild>
                    <w:div w:id="794828971">
                      <w:marLeft w:val="0"/>
                      <w:marRight w:val="0"/>
                      <w:marTop w:val="0"/>
                      <w:marBottom w:val="0"/>
                      <w:divBdr>
                        <w:top w:val="none" w:sz="0" w:space="0" w:color="auto"/>
                        <w:left w:val="none" w:sz="0" w:space="0" w:color="auto"/>
                        <w:bottom w:val="none" w:sz="0" w:space="0" w:color="auto"/>
                        <w:right w:val="none" w:sz="0" w:space="0" w:color="auto"/>
                      </w:divBdr>
                    </w:div>
                  </w:divsChild>
                </w:div>
                <w:div w:id="1116289812">
                  <w:marLeft w:val="0"/>
                  <w:marRight w:val="0"/>
                  <w:marTop w:val="0"/>
                  <w:marBottom w:val="0"/>
                  <w:divBdr>
                    <w:top w:val="none" w:sz="0" w:space="0" w:color="auto"/>
                    <w:left w:val="none" w:sz="0" w:space="0" w:color="auto"/>
                    <w:bottom w:val="none" w:sz="0" w:space="0" w:color="auto"/>
                    <w:right w:val="none" w:sz="0" w:space="0" w:color="auto"/>
                  </w:divBdr>
                  <w:divsChild>
                    <w:div w:id="1617953570">
                      <w:marLeft w:val="0"/>
                      <w:marRight w:val="0"/>
                      <w:marTop w:val="0"/>
                      <w:marBottom w:val="0"/>
                      <w:divBdr>
                        <w:top w:val="none" w:sz="0" w:space="0" w:color="auto"/>
                        <w:left w:val="none" w:sz="0" w:space="0" w:color="auto"/>
                        <w:bottom w:val="none" w:sz="0" w:space="0" w:color="auto"/>
                        <w:right w:val="none" w:sz="0" w:space="0" w:color="auto"/>
                      </w:divBdr>
                    </w:div>
                  </w:divsChild>
                </w:div>
                <w:div w:id="1197501347">
                  <w:marLeft w:val="0"/>
                  <w:marRight w:val="0"/>
                  <w:marTop w:val="0"/>
                  <w:marBottom w:val="0"/>
                  <w:divBdr>
                    <w:top w:val="none" w:sz="0" w:space="0" w:color="auto"/>
                    <w:left w:val="none" w:sz="0" w:space="0" w:color="auto"/>
                    <w:bottom w:val="none" w:sz="0" w:space="0" w:color="auto"/>
                    <w:right w:val="none" w:sz="0" w:space="0" w:color="auto"/>
                  </w:divBdr>
                  <w:divsChild>
                    <w:div w:id="1082608163">
                      <w:marLeft w:val="0"/>
                      <w:marRight w:val="0"/>
                      <w:marTop w:val="0"/>
                      <w:marBottom w:val="0"/>
                      <w:divBdr>
                        <w:top w:val="none" w:sz="0" w:space="0" w:color="auto"/>
                        <w:left w:val="none" w:sz="0" w:space="0" w:color="auto"/>
                        <w:bottom w:val="none" w:sz="0" w:space="0" w:color="auto"/>
                        <w:right w:val="none" w:sz="0" w:space="0" w:color="auto"/>
                      </w:divBdr>
                    </w:div>
                  </w:divsChild>
                </w:div>
                <w:div w:id="1247568702">
                  <w:marLeft w:val="0"/>
                  <w:marRight w:val="0"/>
                  <w:marTop w:val="0"/>
                  <w:marBottom w:val="0"/>
                  <w:divBdr>
                    <w:top w:val="none" w:sz="0" w:space="0" w:color="auto"/>
                    <w:left w:val="none" w:sz="0" w:space="0" w:color="auto"/>
                    <w:bottom w:val="none" w:sz="0" w:space="0" w:color="auto"/>
                    <w:right w:val="none" w:sz="0" w:space="0" w:color="auto"/>
                  </w:divBdr>
                  <w:divsChild>
                    <w:div w:id="191765084">
                      <w:marLeft w:val="0"/>
                      <w:marRight w:val="0"/>
                      <w:marTop w:val="0"/>
                      <w:marBottom w:val="0"/>
                      <w:divBdr>
                        <w:top w:val="none" w:sz="0" w:space="0" w:color="auto"/>
                        <w:left w:val="none" w:sz="0" w:space="0" w:color="auto"/>
                        <w:bottom w:val="none" w:sz="0" w:space="0" w:color="auto"/>
                        <w:right w:val="none" w:sz="0" w:space="0" w:color="auto"/>
                      </w:divBdr>
                    </w:div>
                  </w:divsChild>
                </w:div>
                <w:div w:id="1303929038">
                  <w:marLeft w:val="0"/>
                  <w:marRight w:val="0"/>
                  <w:marTop w:val="0"/>
                  <w:marBottom w:val="0"/>
                  <w:divBdr>
                    <w:top w:val="none" w:sz="0" w:space="0" w:color="auto"/>
                    <w:left w:val="none" w:sz="0" w:space="0" w:color="auto"/>
                    <w:bottom w:val="none" w:sz="0" w:space="0" w:color="auto"/>
                    <w:right w:val="none" w:sz="0" w:space="0" w:color="auto"/>
                  </w:divBdr>
                  <w:divsChild>
                    <w:div w:id="1662541966">
                      <w:marLeft w:val="0"/>
                      <w:marRight w:val="0"/>
                      <w:marTop w:val="0"/>
                      <w:marBottom w:val="0"/>
                      <w:divBdr>
                        <w:top w:val="none" w:sz="0" w:space="0" w:color="auto"/>
                        <w:left w:val="none" w:sz="0" w:space="0" w:color="auto"/>
                        <w:bottom w:val="none" w:sz="0" w:space="0" w:color="auto"/>
                        <w:right w:val="none" w:sz="0" w:space="0" w:color="auto"/>
                      </w:divBdr>
                    </w:div>
                  </w:divsChild>
                </w:div>
                <w:div w:id="1343315512">
                  <w:marLeft w:val="0"/>
                  <w:marRight w:val="0"/>
                  <w:marTop w:val="0"/>
                  <w:marBottom w:val="0"/>
                  <w:divBdr>
                    <w:top w:val="none" w:sz="0" w:space="0" w:color="auto"/>
                    <w:left w:val="none" w:sz="0" w:space="0" w:color="auto"/>
                    <w:bottom w:val="none" w:sz="0" w:space="0" w:color="auto"/>
                    <w:right w:val="none" w:sz="0" w:space="0" w:color="auto"/>
                  </w:divBdr>
                  <w:divsChild>
                    <w:div w:id="1231310245">
                      <w:marLeft w:val="0"/>
                      <w:marRight w:val="0"/>
                      <w:marTop w:val="0"/>
                      <w:marBottom w:val="0"/>
                      <w:divBdr>
                        <w:top w:val="none" w:sz="0" w:space="0" w:color="auto"/>
                        <w:left w:val="none" w:sz="0" w:space="0" w:color="auto"/>
                        <w:bottom w:val="none" w:sz="0" w:space="0" w:color="auto"/>
                        <w:right w:val="none" w:sz="0" w:space="0" w:color="auto"/>
                      </w:divBdr>
                    </w:div>
                  </w:divsChild>
                </w:div>
                <w:div w:id="1362783118">
                  <w:marLeft w:val="0"/>
                  <w:marRight w:val="0"/>
                  <w:marTop w:val="0"/>
                  <w:marBottom w:val="0"/>
                  <w:divBdr>
                    <w:top w:val="none" w:sz="0" w:space="0" w:color="auto"/>
                    <w:left w:val="none" w:sz="0" w:space="0" w:color="auto"/>
                    <w:bottom w:val="none" w:sz="0" w:space="0" w:color="auto"/>
                    <w:right w:val="none" w:sz="0" w:space="0" w:color="auto"/>
                  </w:divBdr>
                  <w:divsChild>
                    <w:div w:id="176314490">
                      <w:marLeft w:val="0"/>
                      <w:marRight w:val="0"/>
                      <w:marTop w:val="0"/>
                      <w:marBottom w:val="0"/>
                      <w:divBdr>
                        <w:top w:val="none" w:sz="0" w:space="0" w:color="auto"/>
                        <w:left w:val="none" w:sz="0" w:space="0" w:color="auto"/>
                        <w:bottom w:val="none" w:sz="0" w:space="0" w:color="auto"/>
                        <w:right w:val="none" w:sz="0" w:space="0" w:color="auto"/>
                      </w:divBdr>
                    </w:div>
                  </w:divsChild>
                </w:div>
                <w:div w:id="1380938936">
                  <w:marLeft w:val="0"/>
                  <w:marRight w:val="0"/>
                  <w:marTop w:val="0"/>
                  <w:marBottom w:val="0"/>
                  <w:divBdr>
                    <w:top w:val="none" w:sz="0" w:space="0" w:color="auto"/>
                    <w:left w:val="none" w:sz="0" w:space="0" w:color="auto"/>
                    <w:bottom w:val="none" w:sz="0" w:space="0" w:color="auto"/>
                    <w:right w:val="none" w:sz="0" w:space="0" w:color="auto"/>
                  </w:divBdr>
                  <w:divsChild>
                    <w:div w:id="271127786">
                      <w:marLeft w:val="0"/>
                      <w:marRight w:val="0"/>
                      <w:marTop w:val="0"/>
                      <w:marBottom w:val="0"/>
                      <w:divBdr>
                        <w:top w:val="none" w:sz="0" w:space="0" w:color="auto"/>
                        <w:left w:val="none" w:sz="0" w:space="0" w:color="auto"/>
                        <w:bottom w:val="none" w:sz="0" w:space="0" w:color="auto"/>
                        <w:right w:val="none" w:sz="0" w:space="0" w:color="auto"/>
                      </w:divBdr>
                    </w:div>
                  </w:divsChild>
                </w:div>
                <w:div w:id="1421482080">
                  <w:marLeft w:val="0"/>
                  <w:marRight w:val="0"/>
                  <w:marTop w:val="0"/>
                  <w:marBottom w:val="0"/>
                  <w:divBdr>
                    <w:top w:val="none" w:sz="0" w:space="0" w:color="auto"/>
                    <w:left w:val="none" w:sz="0" w:space="0" w:color="auto"/>
                    <w:bottom w:val="none" w:sz="0" w:space="0" w:color="auto"/>
                    <w:right w:val="none" w:sz="0" w:space="0" w:color="auto"/>
                  </w:divBdr>
                  <w:divsChild>
                    <w:div w:id="1797601870">
                      <w:marLeft w:val="0"/>
                      <w:marRight w:val="0"/>
                      <w:marTop w:val="0"/>
                      <w:marBottom w:val="0"/>
                      <w:divBdr>
                        <w:top w:val="none" w:sz="0" w:space="0" w:color="auto"/>
                        <w:left w:val="none" w:sz="0" w:space="0" w:color="auto"/>
                        <w:bottom w:val="none" w:sz="0" w:space="0" w:color="auto"/>
                        <w:right w:val="none" w:sz="0" w:space="0" w:color="auto"/>
                      </w:divBdr>
                    </w:div>
                  </w:divsChild>
                </w:div>
                <w:div w:id="1477600712">
                  <w:marLeft w:val="0"/>
                  <w:marRight w:val="0"/>
                  <w:marTop w:val="0"/>
                  <w:marBottom w:val="0"/>
                  <w:divBdr>
                    <w:top w:val="none" w:sz="0" w:space="0" w:color="auto"/>
                    <w:left w:val="none" w:sz="0" w:space="0" w:color="auto"/>
                    <w:bottom w:val="none" w:sz="0" w:space="0" w:color="auto"/>
                    <w:right w:val="none" w:sz="0" w:space="0" w:color="auto"/>
                  </w:divBdr>
                  <w:divsChild>
                    <w:div w:id="895550216">
                      <w:marLeft w:val="0"/>
                      <w:marRight w:val="0"/>
                      <w:marTop w:val="0"/>
                      <w:marBottom w:val="0"/>
                      <w:divBdr>
                        <w:top w:val="none" w:sz="0" w:space="0" w:color="auto"/>
                        <w:left w:val="none" w:sz="0" w:space="0" w:color="auto"/>
                        <w:bottom w:val="none" w:sz="0" w:space="0" w:color="auto"/>
                        <w:right w:val="none" w:sz="0" w:space="0" w:color="auto"/>
                      </w:divBdr>
                    </w:div>
                  </w:divsChild>
                </w:div>
                <w:div w:id="1496922571">
                  <w:marLeft w:val="0"/>
                  <w:marRight w:val="0"/>
                  <w:marTop w:val="0"/>
                  <w:marBottom w:val="0"/>
                  <w:divBdr>
                    <w:top w:val="none" w:sz="0" w:space="0" w:color="auto"/>
                    <w:left w:val="none" w:sz="0" w:space="0" w:color="auto"/>
                    <w:bottom w:val="none" w:sz="0" w:space="0" w:color="auto"/>
                    <w:right w:val="none" w:sz="0" w:space="0" w:color="auto"/>
                  </w:divBdr>
                  <w:divsChild>
                    <w:div w:id="1924214943">
                      <w:marLeft w:val="0"/>
                      <w:marRight w:val="0"/>
                      <w:marTop w:val="0"/>
                      <w:marBottom w:val="0"/>
                      <w:divBdr>
                        <w:top w:val="none" w:sz="0" w:space="0" w:color="auto"/>
                        <w:left w:val="none" w:sz="0" w:space="0" w:color="auto"/>
                        <w:bottom w:val="none" w:sz="0" w:space="0" w:color="auto"/>
                        <w:right w:val="none" w:sz="0" w:space="0" w:color="auto"/>
                      </w:divBdr>
                    </w:div>
                  </w:divsChild>
                </w:div>
                <w:div w:id="1546025383">
                  <w:marLeft w:val="0"/>
                  <w:marRight w:val="0"/>
                  <w:marTop w:val="0"/>
                  <w:marBottom w:val="0"/>
                  <w:divBdr>
                    <w:top w:val="none" w:sz="0" w:space="0" w:color="auto"/>
                    <w:left w:val="none" w:sz="0" w:space="0" w:color="auto"/>
                    <w:bottom w:val="none" w:sz="0" w:space="0" w:color="auto"/>
                    <w:right w:val="none" w:sz="0" w:space="0" w:color="auto"/>
                  </w:divBdr>
                  <w:divsChild>
                    <w:div w:id="355735729">
                      <w:marLeft w:val="0"/>
                      <w:marRight w:val="0"/>
                      <w:marTop w:val="0"/>
                      <w:marBottom w:val="0"/>
                      <w:divBdr>
                        <w:top w:val="none" w:sz="0" w:space="0" w:color="auto"/>
                        <w:left w:val="none" w:sz="0" w:space="0" w:color="auto"/>
                        <w:bottom w:val="none" w:sz="0" w:space="0" w:color="auto"/>
                        <w:right w:val="none" w:sz="0" w:space="0" w:color="auto"/>
                      </w:divBdr>
                    </w:div>
                  </w:divsChild>
                </w:div>
                <w:div w:id="1552963537">
                  <w:marLeft w:val="0"/>
                  <w:marRight w:val="0"/>
                  <w:marTop w:val="0"/>
                  <w:marBottom w:val="0"/>
                  <w:divBdr>
                    <w:top w:val="none" w:sz="0" w:space="0" w:color="auto"/>
                    <w:left w:val="none" w:sz="0" w:space="0" w:color="auto"/>
                    <w:bottom w:val="none" w:sz="0" w:space="0" w:color="auto"/>
                    <w:right w:val="none" w:sz="0" w:space="0" w:color="auto"/>
                  </w:divBdr>
                  <w:divsChild>
                    <w:div w:id="1240362251">
                      <w:marLeft w:val="0"/>
                      <w:marRight w:val="0"/>
                      <w:marTop w:val="0"/>
                      <w:marBottom w:val="0"/>
                      <w:divBdr>
                        <w:top w:val="none" w:sz="0" w:space="0" w:color="auto"/>
                        <w:left w:val="none" w:sz="0" w:space="0" w:color="auto"/>
                        <w:bottom w:val="none" w:sz="0" w:space="0" w:color="auto"/>
                        <w:right w:val="none" w:sz="0" w:space="0" w:color="auto"/>
                      </w:divBdr>
                    </w:div>
                  </w:divsChild>
                </w:div>
                <w:div w:id="1555852467">
                  <w:marLeft w:val="0"/>
                  <w:marRight w:val="0"/>
                  <w:marTop w:val="0"/>
                  <w:marBottom w:val="0"/>
                  <w:divBdr>
                    <w:top w:val="none" w:sz="0" w:space="0" w:color="auto"/>
                    <w:left w:val="none" w:sz="0" w:space="0" w:color="auto"/>
                    <w:bottom w:val="none" w:sz="0" w:space="0" w:color="auto"/>
                    <w:right w:val="none" w:sz="0" w:space="0" w:color="auto"/>
                  </w:divBdr>
                  <w:divsChild>
                    <w:div w:id="536695412">
                      <w:marLeft w:val="0"/>
                      <w:marRight w:val="0"/>
                      <w:marTop w:val="0"/>
                      <w:marBottom w:val="0"/>
                      <w:divBdr>
                        <w:top w:val="none" w:sz="0" w:space="0" w:color="auto"/>
                        <w:left w:val="none" w:sz="0" w:space="0" w:color="auto"/>
                        <w:bottom w:val="none" w:sz="0" w:space="0" w:color="auto"/>
                        <w:right w:val="none" w:sz="0" w:space="0" w:color="auto"/>
                      </w:divBdr>
                    </w:div>
                  </w:divsChild>
                </w:div>
                <w:div w:id="1619486277">
                  <w:marLeft w:val="0"/>
                  <w:marRight w:val="0"/>
                  <w:marTop w:val="0"/>
                  <w:marBottom w:val="0"/>
                  <w:divBdr>
                    <w:top w:val="none" w:sz="0" w:space="0" w:color="auto"/>
                    <w:left w:val="none" w:sz="0" w:space="0" w:color="auto"/>
                    <w:bottom w:val="none" w:sz="0" w:space="0" w:color="auto"/>
                    <w:right w:val="none" w:sz="0" w:space="0" w:color="auto"/>
                  </w:divBdr>
                  <w:divsChild>
                    <w:div w:id="1492140736">
                      <w:marLeft w:val="0"/>
                      <w:marRight w:val="0"/>
                      <w:marTop w:val="0"/>
                      <w:marBottom w:val="0"/>
                      <w:divBdr>
                        <w:top w:val="none" w:sz="0" w:space="0" w:color="auto"/>
                        <w:left w:val="none" w:sz="0" w:space="0" w:color="auto"/>
                        <w:bottom w:val="none" w:sz="0" w:space="0" w:color="auto"/>
                        <w:right w:val="none" w:sz="0" w:space="0" w:color="auto"/>
                      </w:divBdr>
                    </w:div>
                  </w:divsChild>
                </w:div>
                <w:div w:id="1645621560">
                  <w:marLeft w:val="0"/>
                  <w:marRight w:val="0"/>
                  <w:marTop w:val="0"/>
                  <w:marBottom w:val="0"/>
                  <w:divBdr>
                    <w:top w:val="none" w:sz="0" w:space="0" w:color="auto"/>
                    <w:left w:val="none" w:sz="0" w:space="0" w:color="auto"/>
                    <w:bottom w:val="none" w:sz="0" w:space="0" w:color="auto"/>
                    <w:right w:val="none" w:sz="0" w:space="0" w:color="auto"/>
                  </w:divBdr>
                  <w:divsChild>
                    <w:div w:id="118768237">
                      <w:marLeft w:val="0"/>
                      <w:marRight w:val="0"/>
                      <w:marTop w:val="0"/>
                      <w:marBottom w:val="0"/>
                      <w:divBdr>
                        <w:top w:val="none" w:sz="0" w:space="0" w:color="auto"/>
                        <w:left w:val="none" w:sz="0" w:space="0" w:color="auto"/>
                        <w:bottom w:val="none" w:sz="0" w:space="0" w:color="auto"/>
                        <w:right w:val="none" w:sz="0" w:space="0" w:color="auto"/>
                      </w:divBdr>
                    </w:div>
                  </w:divsChild>
                </w:div>
                <w:div w:id="1650788531">
                  <w:marLeft w:val="0"/>
                  <w:marRight w:val="0"/>
                  <w:marTop w:val="0"/>
                  <w:marBottom w:val="0"/>
                  <w:divBdr>
                    <w:top w:val="none" w:sz="0" w:space="0" w:color="auto"/>
                    <w:left w:val="none" w:sz="0" w:space="0" w:color="auto"/>
                    <w:bottom w:val="none" w:sz="0" w:space="0" w:color="auto"/>
                    <w:right w:val="none" w:sz="0" w:space="0" w:color="auto"/>
                  </w:divBdr>
                  <w:divsChild>
                    <w:div w:id="366636756">
                      <w:marLeft w:val="0"/>
                      <w:marRight w:val="0"/>
                      <w:marTop w:val="0"/>
                      <w:marBottom w:val="0"/>
                      <w:divBdr>
                        <w:top w:val="none" w:sz="0" w:space="0" w:color="auto"/>
                        <w:left w:val="none" w:sz="0" w:space="0" w:color="auto"/>
                        <w:bottom w:val="none" w:sz="0" w:space="0" w:color="auto"/>
                        <w:right w:val="none" w:sz="0" w:space="0" w:color="auto"/>
                      </w:divBdr>
                    </w:div>
                  </w:divsChild>
                </w:div>
                <w:div w:id="1754811266">
                  <w:marLeft w:val="0"/>
                  <w:marRight w:val="0"/>
                  <w:marTop w:val="0"/>
                  <w:marBottom w:val="0"/>
                  <w:divBdr>
                    <w:top w:val="none" w:sz="0" w:space="0" w:color="auto"/>
                    <w:left w:val="none" w:sz="0" w:space="0" w:color="auto"/>
                    <w:bottom w:val="none" w:sz="0" w:space="0" w:color="auto"/>
                    <w:right w:val="none" w:sz="0" w:space="0" w:color="auto"/>
                  </w:divBdr>
                  <w:divsChild>
                    <w:div w:id="1235970662">
                      <w:marLeft w:val="0"/>
                      <w:marRight w:val="0"/>
                      <w:marTop w:val="0"/>
                      <w:marBottom w:val="0"/>
                      <w:divBdr>
                        <w:top w:val="none" w:sz="0" w:space="0" w:color="auto"/>
                        <w:left w:val="none" w:sz="0" w:space="0" w:color="auto"/>
                        <w:bottom w:val="none" w:sz="0" w:space="0" w:color="auto"/>
                        <w:right w:val="none" w:sz="0" w:space="0" w:color="auto"/>
                      </w:divBdr>
                    </w:div>
                  </w:divsChild>
                </w:div>
                <w:div w:id="1900286438">
                  <w:marLeft w:val="0"/>
                  <w:marRight w:val="0"/>
                  <w:marTop w:val="0"/>
                  <w:marBottom w:val="0"/>
                  <w:divBdr>
                    <w:top w:val="none" w:sz="0" w:space="0" w:color="auto"/>
                    <w:left w:val="none" w:sz="0" w:space="0" w:color="auto"/>
                    <w:bottom w:val="none" w:sz="0" w:space="0" w:color="auto"/>
                    <w:right w:val="none" w:sz="0" w:space="0" w:color="auto"/>
                  </w:divBdr>
                  <w:divsChild>
                    <w:div w:id="1440296185">
                      <w:marLeft w:val="0"/>
                      <w:marRight w:val="0"/>
                      <w:marTop w:val="0"/>
                      <w:marBottom w:val="0"/>
                      <w:divBdr>
                        <w:top w:val="none" w:sz="0" w:space="0" w:color="auto"/>
                        <w:left w:val="none" w:sz="0" w:space="0" w:color="auto"/>
                        <w:bottom w:val="none" w:sz="0" w:space="0" w:color="auto"/>
                        <w:right w:val="none" w:sz="0" w:space="0" w:color="auto"/>
                      </w:divBdr>
                    </w:div>
                  </w:divsChild>
                </w:div>
                <w:div w:id="2053797574">
                  <w:marLeft w:val="0"/>
                  <w:marRight w:val="0"/>
                  <w:marTop w:val="0"/>
                  <w:marBottom w:val="0"/>
                  <w:divBdr>
                    <w:top w:val="none" w:sz="0" w:space="0" w:color="auto"/>
                    <w:left w:val="none" w:sz="0" w:space="0" w:color="auto"/>
                    <w:bottom w:val="none" w:sz="0" w:space="0" w:color="auto"/>
                    <w:right w:val="none" w:sz="0" w:space="0" w:color="auto"/>
                  </w:divBdr>
                  <w:divsChild>
                    <w:div w:id="1311980291">
                      <w:marLeft w:val="0"/>
                      <w:marRight w:val="0"/>
                      <w:marTop w:val="0"/>
                      <w:marBottom w:val="0"/>
                      <w:divBdr>
                        <w:top w:val="none" w:sz="0" w:space="0" w:color="auto"/>
                        <w:left w:val="none" w:sz="0" w:space="0" w:color="auto"/>
                        <w:bottom w:val="none" w:sz="0" w:space="0" w:color="auto"/>
                        <w:right w:val="none" w:sz="0" w:space="0" w:color="auto"/>
                      </w:divBdr>
                    </w:div>
                  </w:divsChild>
                </w:div>
                <w:div w:id="2060854336">
                  <w:marLeft w:val="0"/>
                  <w:marRight w:val="0"/>
                  <w:marTop w:val="0"/>
                  <w:marBottom w:val="0"/>
                  <w:divBdr>
                    <w:top w:val="none" w:sz="0" w:space="0" w:color="auto"/>
                    <w:left w:val="none" w:sz="0" w:space="0" w:color="auto"/>
                    <w:bottom w:val="none" w:sz="0" w:space="0" w:color="auto"/>
                    <w:right w:val="none" w:sz="0" w:space="0" w:color="auto"/>
                  </w:divBdr>
                  <w:divsChild>
                    <w:div w:id="1534491443">
                      <w:marLeft w:val="0"/>
                      <w:marRight w:val="0"/>
                      <w:marTop w:val="0"/>
                      <w:marBottom w:val="0"/>
                      <w:divBdr>
                        <w:top w:val="none" w:sz="0" w:space="0" w:color="auto"/>
                        <w:left w:val="none" w:sz="0" w:space="0" w:color="auto"/>
                        <w:bottom w:val="none" w:sz="0" w:space="0" w:color="auto"/>
                        <w:right w:val="none" w:sz="0" w:space="0" w:color="auto"/>
                      </w:divBdr>
                    </w:div>
                  </w:divsChild>
                </w:div>
                <w:div w:id="2063206956">
                  <w:marLeft w:val="0"/>
                  <w:marRight w:val="0"/>
                  <w:marTop w:val="0"/>
                  <w:marBottom w:val="0"/>
                  <w:divBdr>
                    <w:top w:val="none" w:sz="0" w:space="0" w:color="auto"/>
                    <w:left w:val="none" w:sz="0" w:space="0" w:color="auto"/>
                    <w:bottom w:val="none" w:sz="0" w:space="0" w:color="auto"/>
                    <w:right w:val="none" w:sz="0" w:space="0" w:color="auto"/>
                  </w:divBdr>
                  <w:divsChild>
                    <w:div w:id="1277635203">
                      <w:marLeft w:val="0"/>
                      <w:marRight w:val="0"/>
                      <w:marTop w:val="0"/>
                      <w:marBottom w:val="0"/>
                      <w:divBdr>
                        <w:top w:val="none" w:sz="0" w:space="0" w:color="auto"/>
                        <w:left w:val="none" w:sz="0" w:space="0" w:color="auto"/>
                        <w:bottom w:val="none" w:sz="0" w:space="0" w:color="auto"/>
                        <w:right w:val="none" w:sz="0" w:space="0" w:color="auto"/>
                      </w:divBdr>
                    </w:div>
                  </w:divsChild>
                </w:div>
                <w:div w:id="2078820070">
                  <w:marLeft w:val="0"/>
                  <w:marRight w:val="0"/>
                  <w:marTop w:val="0"/>
                  <w:marBottom w:val="0"/>
                  <w:divBdr>
                    <w:top w:val="none" w:sz="0" w:space="0" w:color="auto"/>
                    <w:left w:val="none" w:sz="0" w:space="0" w:color="auto"/>
                    <w:bottom w:val="none" w:sz="0" w:space="0" w:color="auto"/>
                    <w:right w:val="none" w:sz="0" w:space="0" w:color="auto"/>
                  </w:divBdr>
                  <w:divsChild>
                    <w:div w:id="1817067875">
                      <w:marLeft w:val="0"/>
                      <w:marRight w:val="0"/>
                      <w:marTop w:val="0"/>
                      <w:marBottom w:val="0"/>
                      <w:divBdr>
                        <w:top w:val="none" w:sz="0" w:space="0" w:color="auto"/>
                        <w:left w:val="none" w:sz="0" w:space="0" w:color="auto"/>
                        <w:bottom w:val="none" w:sz="0" w:space="0" w:color="auto"/>
                        <w:right w:val="none" w:sz="0" w:space="0" w:color="auto"/>
                      </w:divBdr>
                    </w:div>
                  </w:divsChild>
                </w:div>
                <w:div w:id="2144611163">
                  <w:marLeft w:val="0"/>
                  <w:marRight w:val="0"/>
                  <w:marTop w:val="0"/>
                  <w:marBottom w:val="0"/>
                  <w:divBdr>
                    <w:top w:val="none" w:sz="0" w:space="0" w:color="auto"/>
                    <w:left w:val="none" w:sz="0" w:space="0" w:color="auto"/>
                    <w:bottom w:val="none" w:sz="0" w:space="0" w:color="auto"/>
                    <w:right w:val="none" w:sz="0" w:space="0" w:color="auto"/>
                  </w:divBdr>
                  <w:divsChild>
                    <w:div w:id="18948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22907">
          <w:marLeft w:val="0"/>
          <w:marRight w:val="0"/>
          <w:marTop w:val="0"/>
          <w:marBottom w:val="0"/>
          <w:divBdr>
            <w:top w:val="none" w:sz="0" w:space="0" w:color="auto"/>
            <w:left w:val="none" w:sz="0" w:space="0" w:color="auto"/>
            <w:bottom w:val="none" w:sz="0" w:space="0" w:color="auto"/>
            <w:right w:val="none" w:sz="0" w:space="0" w:color="auto"/>
          </w:divBdr>
          <w:divsChild>
            <w:div w:id="1016808119">
              <w:marLeft w:val="0"/>
              <w:marRight w:val="0"/>
              <w:marTop w:val="0"/>
              <w:marBottom w:val="0"/>
              <w:divBdr>
                <w:top w:val="none" w:sz="0" w:space="0" w:color="auto"/>
                <w:left w:val="none" w:sz="0" w:space="0" w:color="auto"/>
                <w:bottom w:val="none" w:sz="0" w:space="0" w:color="auto"/>
                <w:right w:val="none" w:sz="0" w:space="0" w:color="auto"/>
              </w:divBdr>
            </w:div>
            <w:div w:id="1407068035">
              <w:marLeft w:val="0"/>
              <w:marRight w:val="0"/>
              <w:marTop w:val="0"/>
              <w:marBottom w:val="0"/>
              <w:divBdr>
                <w:top w:val="none" w:sz="0" w:space="0" w:color="auto"/>
                <w:left w:val="none" w:sz="0" w:space="0" w:color="auto"/>
                <w:bottom w:val="none" w:sz="0" w:space="0" w:color="auto"/>
                <w:right w:val="none" w:sz="0" w:space="0" w:color="auto"/>
              </w:divBdr>
            </w:div>
            <w:div w:id="16996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9285">
      <w:bodyDiv w:val="1"/>
      <w:marLeft w:val="0"/>
      <w:marRight w:val="0"/>
      <w:marTop w:val="0"/>
      <w:marBottom w:val="0"/>
      <w:divBdr>
        <w:top w:val="none" w:sz="0" w:space="0" w:color="auto"/>
        <w:left w:val="none" w:sz="0" w:space="0" w:color="auto"/>
        <w:bottom w:val="none" w:sz="0" w:space="0" w:color="auto"/>
        <w:right w:val="none" w:sz="0" w:space="0" w:color="auto"/>
      </w:divBdr>
    </w:div>
    <w:div w:id="1964924062">
      <w:bodyDiv w:val="1"/>
      <w:marLeft w:val="0"/>
      <w:marRight w:val="0"/>
      <w:marTop w:val="0"/>
      <w:marBottom w:val="0"/>
      <w:divBdr>
        <w:top w:val="none" w:sz="0" w:space="0" w:color="auto"/>
        <w:left w:val="none" w:sz="0" w:space="0" w:color="auto"/>
        <w:bottom w:val="none" w:sz="0" w:space="0" w:color="auto"/>
        <w:right w:val="none" w:sz="0" w:space="0" w:color="auto"/>
      </w:divBdr>
    </w:div>
    <w:div w:id="1983805393">
      <w:bodyDiv w:val="1"/>
      <w:marLeft w:val="0"/>
      <w:marRight w:val="0"/>
      <w:marTop w:val="0"/>
      <w:marBottom w:val="0"/>
      <w:divBdr>
        <w:top w:val="none" w:sz="0" w:space="0" w:color="auto"/>
        <w:left w:val="none" w:sz="0" w:space="0" w:color="auto"/>
        <w:bottom w:val="none" w:sz="0" w:space="0" w:color="auto"/>
        <w:right w:val="none" w:sz="0" w:space="0" w:color="auto"/>
      </w:divBdr>
    </w:div>
    <w:div w:id="2054964457">
      <w:bodyDiv w:val="1"/>
      <w:marLeft w:val="0"/>
      <w:marRight w:val="0"/>
      <w:marTop w:val="0"/>
      <w:marBottom w:val="0"/>
      <w:divBdr>
        <w:top w:val="none" w:sz="0" w:space="0" w:color="auto"/>
        <w:left w:val="none" w:sz="0" w:space="0" w:color="auto"/>
        <w:bottom w:val="none" w:sz="0" w:space="0" w:color="auto"/>
        <w:right w:val="none" w:sz="0" w:space="0" w:color="auto"/>
      </w:divBdr>
    </w:div>
    <w:div w:id="2083477955">
      <w:bodyDiv w:val="1"/>
      <w:marLeft w:val="0"/>
      <w:marRight w:val="0"/>
      <w:marTop w:val="0"/>
      <w:marBottom w:val="0"/>
      <w:divBdr>
        <w:top w:val="none" w:sz="0" w:space="0" w:color="auto"/>
        <w:left w:val="none" w:sz="0" w:space="0" w:color="auto"/>
        <w:bottom w:val="none" w:sz="0" w:space="0" w:color="auto"/>
        <w:right w:val="none" w:sz="0" w:space="0" w:color="auto"/>
      </w:divBdr>
    </w:div>
    <w:div w:id="211061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6.xml"/><Relationship Id="rId42" Type="http://schemas.openxmlformats.org/officeDocument/2006/relationships/image" Target="media/image11.emf"/><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package" Target="embeddings/Microsoft_Word_Document17.docx"/><Relationship Id="rId84" Type="http://schemas.openxmlformats.org/officeDocument/2006/relationships/package" Target="embeddings/Microsoft_Word_Document25.docx"/><Relationship Id="rId89"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package" Target="embeddings/Microsoft_Word_Document29.docx"/><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package" Target="embeddings/Microsoft_Word_Document.docx"/><Relationship Id="rId37" Type="http://schemas.openxmlformats.org/officeDocument/2006/relationships/image" Target="media/image8.emf"/><Relationship Id="rId40" Type="http://schemas.openxmlformats.org/officeDocument/2006/relationships/image" Target="media/image10.emf"/><Relationship Id="rId45" Type="http://schemas.openxmlformats.org/officeDocument/2006/relationships/package" Target="embeddings/Microsoft_Word_Document6.docx"/><Relationship Id="rId53" Type="http://schemas.openxmlformats.org/officeDocument/2006/relationships/image" Target="media/image17.emf"/><Relationship Id="rId58" Type="http://schemas.openxmlformats.org/officeDocument/2006/relationships/package" Target="embeddings/Microsoft_Word_Document12.docx"/><Relationship Id="rId66" Type="http://schemas.openxmlformats.org/officeDocument/2006/relationships/package" Target="embeddings/Microsoft_Word_Document16.docx"/><Relationship Id="rId74" Type="http://schemas.openxmlformats.org/officeDocument/2006/relationships/package" Target="embeddings/Microsoft_Word_Document20.docx"/><Relationship Id="rId79" Type="http://schemas.openxmlformats.org/officeDocument/2006/relationships/image" Target="media/image30.emf"/><Relationship Id="rId87" Type="http://schemas.openxmlformats.org/officeDocument/2006/relationships/image" Target="media/image34.emf"/><Relationship Id="rId102" Type="http://schemas.openxmlformats.org/officeDocument/2006/relationships/package" Target="embeddings/Microsoft_Word_Document34.docx"/><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package" Target="embeddings/Microsoft_Word_Document24.docx"/><Relationship Id="rId90" Type="http://schemas.openxmlformats.org/officeDocument/2006/relationships/package" Target="embeddings/Microsoft_Word_Document28.docx"/><Relationship Id="rId95" Type="http://schemas.openxmlformats.org/officeDocument/2006/relationships/image" Target="media/image38.emf"/><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7.emf"/><Relationship Id="rId43" Type="http://schemas.openxmlformats.org/officeDocument/2006/relationships/package" Target="embeddings/Microsoft_Word_Document5.docx"/><Relationship Id="rId48" Type="http://schemas.openxmlformats.org/officeDocument/2006/relationships/package" Target="embeddings/Microsoft_Word_Document7.docx"/><Relationship Id="rId56" Type="http://schemas.openxmlformats.org/officeDocument/2006/relationships/package" Target="embeddings/Microsoft_Word_Document11.docx"/><Relationship Id="rId64" Type="http://schemas.openxmlformats.org/officeDocument/2006/relationships/package" Target="embeddings/Microsoft_Word_Document15.docx"/><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package" Target="embeddings/Microsoft_Word_Document33.docx"/><Relationship Id="rId105" Type="http://schemas.openxmlformats.org/officeDocument/2006/relationships/footer" Target="footer12.xml"/><Relationship Id="rId8" Type="http://schemas.openxmlformats.org/officeDocument/2006/relationships/image" Target="media/image1.jpg"/><Relationship Id="rId51" Type="http://schemas.openxmlformats.org/officeDocument/2006/relationships/image" Target="media/image16.emf"/><Relationship Id="rId72" Type="http://schemas.openxmlformats.org/officeDocument/2006/relationships/package" Target="embeddings/Microsoft_Word_Document19.docx"/><Relationship Id="rId80" Type="http://schemas.openxmlformats.org/officeDocument/2006/relationships/package" Target="embeddings/Microsoft_Word_Document23.docx"/><Relationship Id="rId85" Type="http://schemas.openxmlformats.org/officeDocument/2006/relationships/image" Target="media/image33.emf"/><Relationship Id="rId93" Type="http://schemas.openxmlformats.org/officeDocument/2006/relationships/image" Target="media/image37.emf"/><Relationship Id="rId98" Type="http://schemas.openxmlformats.org/officeDocument/2006/relationships/package" Target="embeddings/Microsoft_Word_Document32.doc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6.emf"/><Relationship Id="rId38" Type="http://schemas.openxmlformats.org/officeDocument/2006/relationships/package" Target="embeddings/Microsoft_Word_Document3.docx"/><Relationship Id="rId46" Type="http://schemas.openxmlformats.org/officeDocument/2006/relationships/image" Target="media/image13.wmf"/><Relationship Id="rId59" Type="http://schemas.openxmlformats.org/officeDocument/2006/relationships/image" Target="media/image20.emf"/><Relationship Id="rId67" Type="http://schemas.openxmlformats.org/officeDocument/2006/relationships/image" Target="media/image24.emf"/><Relationship Id="rId103" Type="http://schemas.openxmlformats.org/officeDocument/2006/relationships/footer" Target="footer11.xml"/><Relationship Id="rId20" Type="http://schemas.openxmlformats.org/officeDocument/2006/relationships/header" Target="header5.xml"/><Relationship Id="rId41" Type="http://schemas.openxmlformats.org/officeDocument/2006/relationships/package" Target="embeddings/Microsoft_Word_Document4.docx"/><Relationship Id="rId54" Type="http://schemas.openxmlformats.org/officeDocument/2006/relationships/package" Target="embeddings/Microsoft_Word_Document10.docx"/><Relationship Id="rId62" Type="http://schemas.openxmlformats.org/officeDocument/2006/relationships/package" Target="embeddings/Microsoft_Word_Document14.docx"/><Relationship Id="rId70" Type="http://schemas.openxmlformats.org/officeDocument/2006/relationships/package" Target="embeddings/Microsoft_Word_Document18.docx"/><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package" Target="embeddings/Microsoft_Word_Document27.docx"/><Relationship Id="rId91" Type="http://schemas.openxmlformats.org/officeDocument/2006/relationships/image" Target="media/image36.emf"/><Relationship Id="rId96" Type="http://schemas.openxmlformats.org/officeDocument/2006/relationships/package" Target="embeddings/Microsoft_Word_Document3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footer" Target="footer9.xml"/><Relationship Id="rId36" Type="http://schemas.openxmlformats.org/officeDocument/2006/relationships/package" Target="embeddings/Microsoft_Word_Document2.docx"/><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5.emf"/><Relationship Id="rId44" Type="http://schemas.openxmlformats.org/officeDocument/2006/relationships/image" Target="media/image12.emf"/><Relationship Id="rId52" Type="http://schemas.openxmlformats.org/officeDocument/2006/relationships/package" Target="embeddings/Microsoft_Word_Document9.docx"/><Relationship Id="rId60" Type="http://schemas.openxmlformats.org/officeDocument/2006/relationships/package" Target="embeddings/Microsoft_Word_Document13.docx"/><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package" Target="embeddings/Microsoft_Word_Document22.docx"/><Relationship Id="rId81" Type="http://schemas.openxmlformats.org/officeDocument/2006/relationships/image" Target="media/image31.emf"/><Relationship Id="rId86" Type="http://schemas.openxmlformats.org/officeDocument/2006/relationships/package" Target="embeddings/Microsoft_Word_Document26.docx"/><Relationship Id="rId94" Type="http://schemas.openxmlformats.org/officeDocument/2006/relationships/package" Target="embeddings/Microsoft_Word_Document30.docx"/><Relationship Id="rId99" Type="http://schemas.openxmlformats.org/officeDocument/2006/relationships/image" Target="media/image40.emf"/><Relationship Id="rId101"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9.png"/><Relationship Id="rId34" Type="http://schemas.openxmlformats.org/officeDocument/2006/relationships/package" Target="embeddings/Microsoft_Word_Document1.docx"/><Relationship Id="rId50" Type="http://schemas.openxmlformats.org/officeDocument/2006/relationships/package" Target="embeddings/Microsoft_Word_Document8.docx"/><Relationship Id="rId55" Type="http://schemas.openxmlformats.org/officeDocument/2006/relationships/image" Target="media/image18.emf"/><Relationship Id="rId76" Type="http://schemas.openxmlformats.org/officeDocument/2006/relationships/package" Target="embeddings/Microsoft_Word_Document21.docx"/><Relationship Id="rId97" Type="http://schemas.openxmlformats.org/officeDocument/2006/relationships/image" Target="media/image39.emf"/><Relationship Id="rId104"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qdiao\Downloads\TIF%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'[TIF (1).xlsx]tif_data'!$B$1</c:f>
              <c:strCache>
                <c:ptCount val="1"/>
                <c:pt idx="0">
                  <c:v>TIF1</c:v>
                </c:pt>
              </c:strCache>
            </c:strRef>
          </c:tx>
          <c:spPr>
            <a:ln w="19050" cap="rnd">
              <a:solidFill>
                <a:schemeClr val="tx1"/>
              </a:solidFill>
              <a:round/>
            </a:ln>
            <a:effectLst/>
          </c:spPr>
          <c:marker>
            <c:symbol val="none"/>
          </c:marker>
          <c:xVal>
            <c:numRef>
              <c:f>'[TIF (1).xlsx]tif_data'!$A$2:$A$62</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-9.9999999999999603E-2</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'[TIF (1).xlsx]tif_data'!$B$2:$B$62</c:f>
              <c:numCache>
                <c:formatCode>General</c:formatCode>
                <c:ptCount val="61"/>
                <c:pt idx="0">
                  <c:v>0.43018012014934498</c:v>
                </c:pt>
                <c:pt idx="1">
                  <c:v>0.49091331099570201</c:v>
                </c:pt>
                <c:pt idx="2">
                  <c:v>0.55932713192683203</c:v>
                </c:pt>
                <c:pt idx="3">
                  <c:v>0.63609854481375805</c:v>
                </c:pt>
                <c:pt idx="4">
                  <c:v>0.72191675435210001</c:v>
                </c:pt>
                <c:pt idx="5">
                  <c:v>0.81749727603604405</c:v>
                </c:pt>
                <c:pt idx="6">
                  <c:v>0.92361509875636505</c:v>
                </c:pt>
                <c:pt idx="7">
                  <c:v>1.0411646115984301</c:v>
                </c:pt>
                <c:pt idx="8">
                  <c:v>1.1712533065409501</c:v>
                </c:pt>
                <c:pt idx="9">
                  <c:v>1.31533338406486</c:v>
                </c:pt>
                <c:pt idx="10">
                  <c:v>1.47536951648166</c:v>
                </c:pt>
                <c:pt idx="11">
                  <c:v>1.6540317062496901</c:v>
                </c:pt>
                <c:pt idx="12">
                  <c:v>1.8548894574058401</c:v>
                </c:pt>
                <c:pt idx="13">
                  <c:v>2.0825679806367301</c:v>
                </c:pt>
                <c:pt idx="14">
                  <c:v>2.3428100723565701</c:v>
                </c:pt>
                <c:pt idx="15">
                  <c:v>2.64237062432281</c:v>
                </c:pt>
                <c:pt idx="16">
                  <c:v>2.9886581980870202</c:v>
                </c:pt>
                <c:pt idx="17">
                  <c:v>3.3890375712020999</c:v>
                </c:pt>
                <c:pt idx="18">
                  <c:v>3.84973348389317</c:v>
                </c:pt>
                <c:pt idx="19">
                  <c:v>4.3743511721360102</c:v>
                </c:pt>
                <c:pt idx="20">
                  <c:v>4.9621737239457397</c:v>
                </c:pt>
                <c:pt idx="21">
                  <c:v>5.6066006817934602</c:v>
                </c:pt>
                <c:pt idx="22">
                  <c:v>6.2942780797759097</c:v>
                </c:pt>
                <c:pt idx="23">
                  <c:v>7.00547433266137</c:v>
                </c:pt>
                <c:pt idx="24">
                  <c:v>7.7159127759722201</c:v>
                </c:pt>
                <c:pt idx="25">
                  <c:v>8.39961028761779</c:v>
                </c:pt>
                <c:pt idx="26">
                  <c:v>9.0316773902676495</c:v>
                </c:pt>
                <c:pt idx="27">
                  <c:v>9.5900644249218097</c:v>
                </c:pt>
                <c:pt idx="28">
                  <c:v>10.056058013727499</c:v>
                </c:pt>
                <c:pt idx="29">
                  <c:v>10.414348488557501</c:v>
                </c:pt>
                <c:pt idx="30">
                  <c:v>10.653775036092201</c:v>
                </c:pt>
                <c:pt idx="31">
                  <c:v>10.769076716854901</c:v>
                </c:pt>
                <c:pt idx="32">
                  <c:v>10.762787782894</c:v>
                </c:pt>
                <c:pt idx="33">
                  <c:v>10.645854032377301</c:v>
                </c:pt>
                <c:pt idx="34">
                  <c:v>10.4360892448501</c:v>
                </c:pt>
                <c:pt idx="35">
                  <c:v>10.154788508261101</c:v>
                </c:pt>
                <c:pt idx="36">
                  <c:v>9.8227713950969893</c:v>
                </c:pt>
                <c:pt idx="37">
                  <c:v>9.4572614943719504</c:v>
                </c:pt>
                <c:pt idx="38">
                  <c:v>9.0704061255166497</c:v>
                </c:pt>
                <c:pt idx="39">
                  <c:v>8.6694150522351308</c:v>
                </c:pt>
                <c:pt idx="40">
                  <c:v>8.2577321393709209</c:v>
                </c:pt>
                <c:pt idx="41">
                  <c:v>7.8365298076234602</c:v>
                </c:pt>
                <c:pt idx="42">
                  <c:v>7.4060248914158997</c:v>
                </c:pt>
                <c:pt idx="43">
                  <c:v>6.96642419533707</c:v>
                </c:pt>
                <c:pt idx="44">
                  <c:v>6.5185285336921597</c:v>
                </c:pt>
                <c:pt idx="45">
                  <c:v>6.0640909104101404</c:v>
                </c:pt>
                <c:pt idx="46">
                  <c:v>5.6059859612014202</c:v>
                </c:pt>
                <c:pt idx="47">
                  <c:v>5.1481925831897204</c:v>
                </c:pt>
                <c:pt idx="48">
                  <c:v>4.6955792987298599</c:v>
                </c:pt>
                <c:pt idx="49">
                  <c:v>4.2535166152135702</c:v>
                </c:pt>
                <c:pt idx="50">
                  <c:v>3.82738962725425</c:v>
                </c:pt>
                <c:pt idx="51">
                  <c:v>3.4221118705057401</c:v>
                </c:pt>
                <c:pt idx="52">
                  <c:v>3.0417331314134799</c:v>
                </c:pt>
                <c:pt idx="53">
                  <c:v>2.6891977024171601</c:v>
                </c:pt>
                <c:pt idx="54">
                  <c:v>2.3662648700899802</c:v>
                </c:pt>
                <c:pt idx="55">
                  <c:v>2.0735675087716099</c:v>
                </c:pt>
                <c:pt idx="56">
                  <c:v>1.81076564505725</c:v>
                </c:pt>
                <c:pt idx="57">
                  <c:v>1.57674899529116</c:v>
                </c:pt>
                <c:pt idx="58">
                  <c:v>1.36985018228445</c:v>
                </c:pt>
                <c:pt idx="59">
                  <c:v>1.1880423605374999</c:v>
                </c:pt>
                <c:pt idx="60">
                  <c:v>1.0291067624892001</c:v>
                </c:pt>
              </c:numCache>
            </c:numRef>
          </c:yVal>
          <c:smooth val="1"/>
          <c:extLst>
            <c:ext xmlns:c16="http://schemas.microsoft.com/office/drawing/2014/chart" uri="{C3380CC4-5D6E-409C-BE32-E72D297353CC}">
              <c16:uniqueId val="{00000000-71A3-4BD1-AB66-64D478236672}"/>
            </c:ext>
          </c:extLst>
        </c:ser>
        <c:ser>
          <c:idx val="1"/>
          <c:order val="1"/>
          <c:tx>
            <c:strRef>
              <c:f>'[TIF (1).xlsx]tif_data'!$C$1</c:f>
              <c:strCache>
                <c:ptCount val="1"/>
                <c:pt idx="0">
                  <c:v>TIF2</c:v>
                </c:pt>
              </c:strCache>
            </c:strRef>
          </c:tx>
          <c:spPr>
            <a:ln w="19050" cap="rnd">
              <a:solidFill>
                <a:schemeClr val="tx1"/>
              </a:solidFill>
              <a:prstDash val="dash"/>
              <a:round/>
            </a:ln>
            <a:effectLst/>
          </c:spPr>
          <c:marker>
            <c:symbol val="none"/>
          </c:marker>
          <c:xVal>
            <c:numRef>
              <c:f>'[TIF (1).xlsx]tif_data'!$A$2:$A$62</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-9.9999999999999603E-2</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'[TIF (1).xlsx]tif_data'!$C$2:$C$62</c:f>
              <c:numCache>
                <c:formatCode>General</c:formatCode>
                <c:ptCount val="61"/>
                <c:pt idx="0">
                  <c:v>0.413580030900634</c:v>
                </c:pt>
                <c:pt idx="1">
                  <c:v>0.472995088482833</c:v>
                </c:pt>
                <c:pt idx="2">
                  <c:v>0.54037639741413901</c:v>
                </c:pt>
                <c:pt idx="3">
                  <c:v>0.616577339470742</c:v>
                </c:pt>
                <c:pt idx="4">
                  <c:v>0.70250845344240898</c:v>
                </c:pt>
                <c:pt idx="5">
                  <c:v>0.79915340745991403</c:v>
                </c:pt>
                <c:pt idx="6">
                  <c:v>0.90760080052049996</c:v>
                </c:pt>
                <c:pt idx="7">
                  <c:v>1.02909872521958</c:v>
                </c:pt>
                <c:pt idx="8">
                  <c:v>1.1651388680567101</c:v>
                </c:pt>
                <c:pt idx="9">
                  <c:v>1.31757467985702</c:v>
                </c:pt>
                <c:pt idx="10">
                  <c:v>1.4887727104277699</c:v>
                </c:pt>
                <c:pt idx="11">
                  <c:v>1.68178652180736</c:v>
                </c:pt>
                <c:pt idx="12">
                  <c:v>1.90052801420919</c:v>
                </c:pt>
                <c:pt idx="13">
                  <c:v>2.1498916853129701</c:v>
                </c:pt>
                <c:pt idx="14">
                  <c:v>2.4357649104274</c:v>
                </c:pt>
                <c:pt idx="15">
                  <c:v>2.7648358681928502</c:v>
                </c:pt>
                <c:pt idx="16">
                  <c:v>3.1440985605095899</c:v>
                </c:pt>
                <c:pt idx="17">
                  <c:v>3.5799663028347601</c:v>
                </c:pt>
                <c:pt idx="18">
                  <c:v>4.0769631154563202</c:v>
                </c:pt>
                <c:pt idx="19">
                  <c:v>4.63608938040126</c:v>
                </c:pt>
                <c:pt idx="20">
                  <c:v>5.25315565972772</c:v>
                </c:pt>
                <c:pt idx="21">
                  <c:v>5.9175894192363696</c:v>
                </c:pt>
                <c:pt idx="22">
                  <c:v>6.6123000543939003</c:v>
                </c:pt>
                <c:pt idx="23">
                  <c:v>7.3149570426784702</c:v>
                </c:pt>
                <c:pt idx="24">
                  <c:v>8.0004493721651304</c:v>
                </c:pt>
                <c:pt idx="25">
                  <c:v>8.64364011985041</c:v>
                </c:pt>
                <c:pt idx="26">
                  <c:v>9.22136098661802</c:v>
                </c:pt>
                <c:pt idx="27">
                  <c:v>9.71323201776252</c:v>
                </c:pt>
                <c:pt idx="28">
                  <c:v>10.1019351845695</c:v>
                </c:pt>
                <c:pt idx="29">
                  <c:v>10.3740787187021</c:v>
                </c:pt>
                <c:pt idx="30">
                  <c:v>10.5221930115256</c:v>
                </c:pt>
                <c:pt idx="31">
                  <c:v>10.547142240365</c:v>
                </c:pt>
                <c:pt idx="32">
                  <c:v>10.4594008991251</c:v>
                </c:pt>
                <c:pt idx="33">
                  <c:v>10.2779531905481</c:v>
                </c:pt>
                <c:pt idx="34">
                  <c:v>10.0267851088438</c:v>
                </c:pt>
                <c:pt idx="35">
                  <c:v>9.7301560350694007</c:v>
                </c:pt>
                <c:pt idx="36">
                  <c:v>9.4083028166290603</c:v>
                </c:pt>
                <c:pt idx="37">
                  <c:v>9.0748360948662707</c:v>
                </c:pt>
                <c:pt idx="38">
                  <c:v>8.7362512205915994</c:v>
                </c:pt>
                <c:pt idx="39">
                  <c:v>8.3931955979749393</c:v>
                </c:pt>
                <c:pt idx="40">
                  <c:v>8.0426987162315307</c:v>
                </c:pt>
                <c:pt idx="41">
                  <c:v>7.6805231425014604</c:v>
                </c:pt>
                <c:pt idx="42">
                  <c:v>7.3030274618590498</c:v>
                </c:pt>
                <c:pt idx="43">
                  <c:v>6.9082806365589002</c:v>
                </c:pt>
                <c:pt idx="44">
                  <c:v>6.4964736902253497</c:v>
                </c:pt>
                <c:pt idx="45">
                  <c:v>6.06984132606458</c:v>
                </c:pt>
                <c:pt idx="46">
                  <c:v>5.6323231846845898</c:v>
                </c:pt>
                <c:pt idx="47">
                  <c:v>5.1891216805352496</c:v>
                </c:pt>
                <c:pt idx="48">
                  <c:v>4.7462284292415902</c:v>
                </c:pt>
                <c:pt idx="49">
                  <c:v>4.3099431425715897</c:v>
                </c:pt>
                <c:pt idx="50">
                  <c:v>3.8864032713447498</c:v>
                </c:pt>
                <c:pt idx="51">
                  <c:v>3.4811574698562202</c:v>
                </c:pt>
                <c:pt idx="52">
                  <c:v>3.09882581093476</c:v>
                </c:pt>
                <c:pt idx="53">
                  <c:v>2.7428823159400801</c:v>
                </c:pt>
                <c:pt idx="54">
                  <c:v>2.4155736530360401</c:v>
                </c:pt>
                <c:pt idx="55">
                  <c:v>2.1179625606895001</c:v>
                </c:pt>
                <c:pt idx="56">
                  <c:v>1.8500656739249799</c:v>
                </c:pt>
                <c:pt idx="57">
                  <c:v>1.6110475088340801</c:v>
                </c:pt>
                <c:pt idx="58">
                  <c:v>1.3994344628535</c:v>
                </c:pt>
                <c:pt idx="59">
                  <c:v>1.2133209414682</c:v>
                </c:pt>
                <c:pt idx="60">
                  <c:v>1.0505499613060001</c:v>
                </c:pt>
              </c:numCache>
            </c:numRef>
          </c:yVal>
          <c:smooth val="1"/>
          <c:extLst>
            <c:ext xmlns:c16="http://schemas.microsoft.com/office/drawing/2014/chart" uri="{C3380CC4-5D6E-409C-BE32-E72D297353CC}">
              <c16:uniqueId val="{00000001-71A3-4BD1-AB66-64D478236672}"/>
            </c:ext>
          </c:extLst>
        </c:ser>
        <c:dLbls>
          <c:showLegendKey val="0"/>
          <c:showVal val="0"/>
          <c:showCatName val="0"/>
          <c:showSerName val="0"/>
          <c:showPercent val="0"/>
          <c:showBubbleSize val="0"/>
        </c:dLbls>
        <c:axId val="155260760"/>
        <c:axId val="155261152"/>
      </c:scatterChart>
      <c:valAx>
        <c:axId val="155260760"/>
        <c:scaling>
          <c:orientation val="minMax"/>
          <c:max val="3"/>
          <c:min val="-3"/>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Ability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261152"/>
        <c:crosses val="autoZero"/>
        <c:crossBetween val="midCat"/>
        <c:majorUnit val="0.5"/>
      </c:valAx>
      <c:valAx>
        <c:axId val="1552611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Test</a:t>
                </a:r>
                <a:r>
                  <a:rPr lang="en-US" sz="1200" b="1" baseline="0">
                    <a:latin typeface="Arial" panose="020B0604020202020204" pitchFamily="34" charset="0"/>
                    <a:cs typeface="Arial" panose="020B0604020202020204" pitchFamily="34" charset="0"/>
                  </a:rPr>
                  <a:t> Information Function</a:t>
                </a:r>
                <a:endParaRPr lang="en-US" sz="12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260760"/>
        <c:crossesAt val="-4"/>
        <c:crossBetween val="midCat"/>
        <c:majorUnit val="4"/>
      </c:valAx>
      <c:spPr>
        <a:noFill/>
        <a:ln w="9525">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E27B7-5749-4BC8-8222-9B1B05A4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47603</Words>
  <Characters>262296</Characters>
  <Application>Microsoft Office Word</Application>
  <DocSecurity>0</DocSecurity>
  <Lines>6245</Lines>
  <Paragraphs>3973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CSA Technical Report - CAASPP (CA Dept of Education)</dc:title>
  <dc:subject>This report analyzes the 2019-2020 California Spanish Assessment (CSA) administration.</dc:subject>
  <cp:keywords/>
  <dc:description/>
  <cp:lastModifiedBy/>
  <cp:revision>1</cp:revision>
  <dcterms:created xsi:type="dcterms:W3CDTF">2026-03-20T19:06:00Z</dcterms:created>
  <dcterms:modified xsi:type="dcterms:W3CDTF">2026-03-20T19:06:00Z</dcterms:modified>
</cp:coreProperties>
</file>