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FF5262" w14:textId="025F3243" w:rsidR="00204C7C" w:rsidRDefault="00204C7C" w:rsidP="00204C7C">
      <w:pPr>
        <w:tabs>
          <w:tab w:val="right" w:pos="9180"/>
        </w:tabs>
        <w:ind w:left="720" w:hanging="720"/>
        <w:rPr>
          <w:color w:val="2F5496" w:themeColor="accent5" w:themeShade="BF"/>
          <w:sz w:val="20"/>
          <w:szCs w:val="20"/>
        </w:rPr>
      </w:pPr>
      <w:bookmarkStart w:id="0" w:name="_GoBack"/>
      <w:r w:rsidRPr="00A0374E">
        <w:rPr>
          <w:b/>
          <w:noProof/>
          <w:position w:val="-24"/>
        </w:rPr>
        <w:drawing>
          <wp:inline distT="0" distB="0" distL="0" distR="0" wp14:anchorId="7C3D9E20" wp14:editId="024CF72D">
            <wp:extent cx="1095404" cy="667512"/>
            <wp:effectExtent l="0" t="0" r="0" b="0"/>
            <wp:docPr id="10" name="Picture 10" descr="Educational Testing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ETS-wTagH-4C"/>
                    <pic:cNvPicPr>
                      <a:picLocks noChangeAspect="1" noChangeArrowheads="1"/>
                    </pic:cNvPicPr>
                  </pic:nvPicPr>
                  <pic:blipFill>
                    <a:blip r:embed="rId10" cstate="print">
                      <a:extLst>
                        <a:ext uri="{28A0092B-C50C-407E-A947-70E740481C1C}">
                          <a14:useLocalDpi xmlns:a14="http://schemas.microsoft.com/office/drawing/2010/main" val="0"/>
                        </a:ext>
                      </a:extLst>
                    </a:blip>
                    <a:srcRect r="67296"/>
                    <a:stretch>
                      <a:fillRect/>
                    </a:stretch>
                  </pic:blipFill>
                  <pic:spPr bwMode="auto">
                    <a:xfrm>
                      <a:off x="0" y="0"/>
                      <a:ext cx="1095404" cy="667512"/>
                    </a:xfrm>
                    <a:prstGeom prst="rect">
                      <a:avLst/>
                    </a:prstGeom>
                    <a:noFill/>
                  </pic:spPr>
                </pic:pic>
              </a:graphicData>
            </a:graphic>
          </wp:inline>
        </w:drawing>
      </w:r>
      <w:bookmarkEnd w:id="0"/>
      <w:r w:rsidRPr="00204C7C">
        <w:rPr>
          <w:b/>
        </w:rPr>
        <w:t xml:space="preserve"> </w:t>
      </w:r>
      <w:r>
        <w:rPr>
          <w:b/>
        </w:rPr>
        <w:tab/>
      </w:r>
      <w:r w:rsidRPr="00204C7C">
        <w:rPr>
          <w:color w:val="2F5496" w:themeColor="accent5" w:themeShade="BF"/>
          <w:sz w:val="20"/>
          <w:szCs w:val="20"/>
        </w:rPr>
        <w:t>ETS Sacramento Office</w:t>
      </w:r>
      <w:r w:rsidRPr="00204C7C">
        <w:rPr>
          <w:color w:val="2F5496" w:themeColor="accent5" w:themeShade="BF"/>
          <w:sz w:val="20"/>
          <w:szCs w:val="20"/>
        </w:rPr>
        <w:br/>
      </w:r>
      <w:r w:rsidRPr="00204C7C">
        <w:rPr>
          <w:color w:val="2F5496" w:themeColor="accent5" w:themeShade="BF"/>
          <w:sz w:val="20"/>
          <w:szCs w:val="20"/>
        </w:rPr>
        <w:tab/>
        <w:t>1600 K Street, Suite 4A</w:t>
      </w:r>
      <w:r w:rsidRPr="00204C7C">
        <w:rPr>
          <w:color w:val="2F5496" w:themeColor="accent5" w:themeShade="BF"/>
          <w:sz w:val="20"/>
          <w:szCs w:val="20"/>
        </w:rPr>
        <w:br/>
      </w:r>
      <w:r w:rsidRPr="00204C7C">
        <w:rPr>
          <w:color w:val="2F5496" w:themeColor="accent5" w:themeShade="BF"/>
          <w:sz w:val="20"/>
          <w:szCs w:val="20"/>
        </w:rPr>
        <w:tab/>
        <w:t>Sacramento, CA 95814</w:t>
      </w:r>
      <w:r w:rsidRPr="00204C7C">
        <w:rPr>
          <w:color w:val="2F5496" w:themeColor="accent5" w:themeShade="BF"/>
          <w:sz w:val="20"/>
          <w:szCs w:val="20"/>
        </w:rPr>
        <w:br/>
      </w:r>
      <w:r w:rsidRPr="00204C7C">
        <w:rPr>
          <w:color w:val="2F5496" w:themeColor="accent5" w:themeShade="BF"/>
          <w:sz w:val="20"/>
          <w:szCs w:val="20"/>
        </w:rPr>
        <w:tab/>
        <w:t>Phone: 916-403-2402</w:t>
      </w:r>
      <w:r w:rsidRPr="00204C7C">
        <w:rPr>
          <w:color w:val="2F5496" w:themeColor="accent5" w:themeShade="BF"/>
          <w:sz w:val="20"/>
          <w:szCs w:val="20"/>
        </w:rPr>
        <w:br/>
      </w:r>
      <w:r w:rsidRPr="00204C7C">
        <w:rPr>
          <w:color w:val="2F5496" w:themeColor="accent5" w:themeShade="BF"/>
          <w:sz w:val="20"/>
          <w:szCs w:val="20"/>
        </w:rPr>
        <w:tab/>
        <w:t>Fax: 916-403-2462</w:t>
      </w:r>
    </w:p>
    <w:p w14:paraId="1C75BA0A" w14:textId="7778BD1B" w:rsidR="00062D50" w:rsidRPr="00E745C6" w:rsidRDefault="00062D50" w:rsidP="00E745C6">
      <w:pPr>
        <w:pStyle w:val="ETSTagline"/>
        <w:jc w:val="left"/>
        <w:rPr>
          <w:sz w:val="20"/>
          <w:szCs w:val="20"/>
        </w:rPr>
      </w:pPr>
      <w:r w:rsidRPr="00E745C6">
        <w:rPr>
          <w:rFonts w:ascii="Arial Bold" w:hAnsi="Arial Bold"/>
          <w:b w:val="0"/>
          <w:i w:val="0"/>
          <w:position w:val="12"/>
          <w:sz w:val="20"/>
          <w:szCs w:val="20"/>
        </w:rPr>
        <w:t>Measuring the Power of Learning.</w:t>
      </w:r>
      <w:r w:rsidRPr="00E745C6">
        <w:rPr>
          <w:rFonts w:ascii="Arial Bold" w:hAnsi="Arial Bold" w:hint="eastAsia"/>
          <w:b w:val="0"/>
          <w:i w:val="0"/>
          <w:position w:val="12"/>
          <w:sz w:val="20"/>
          <w:szCs w:val="20"/>
        </w:rPr>
        <w:t>™</w:t>
      </w:r>
      <w:r w:rsidRPr="00E745C6">
        <w:rPr>
          <w:rFonts w:ascii="Arial Bold" w:hAnsi="Arial Bold"/>
          <w:b w:val="0"/>
          <w:i w:val="0"/>
          <w:position w:val="12"/>
          <w:sz w:val="20"/>
          <w:szCs w:val="20"/>
        </w:rPr>
        <w:t xml:space="preserve"> </w:t>
      </w:r>
      <w:r w:rsidRPr="00E745C6">
        <w:rPr>
          <w:color w:val="0A2972"/>
          <w:sz w:val="20"/>
          <w:szCs w:val="20"/>
        </w:rPr>
        <w:t xml:space="preserve"> </w:t>
      </w:r>
      <w:r w:rsidRPr="00E745C6">
        <w:rPr>
          <w:b w:val="0"/>
          <w:i w:val="0"/>
          <w:noProof/>
          <w:sz w:val="20"/>
          <w:szCs w:val="20"/>
          <w:lang w:bidi="ar-SA"/>
        </w:rPr>
        <mc:AlternateContent>
          <mc:Choice Requires="wps">
            <w:drawing>
              <wp:inline distT="0" distB="0" distL="0" distR="0" wp14:anchorId="1524C27B" wp14:editId="3E45B855">
                <wp:extent cx="0" cy="192024"/>
                <wp:effectExtent l="0" t="0" r="19050" b="36830"/>
                <wp:docPr id="1" name="Line 186" descr="vertic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2024"/>
                        </a:xfrm>
                        <a:prstGeom prst="line">
                          <a:avLst/>
                        </a:prstGeom>
                        <a:noFill/>
                        <a:ln w="12700">
                          <a:solidFill>
                            <a:srgbClr val="ABABFF"/>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ABB7746" id="Line 186" o:spid="_x0000_s1026" alt="vertical line" style="visibility:visible;mso-wrap-style:square;mso-left-percent:-10001;mso-top-percent:-10001;mso-position-horizontal:absolute;mso-position-horizontal-relative:char;mso-position-vertical:absolute;mso-position-vertical-relative:line;mso-left-percent:-10001;mso-top-percent:-10001" from="0,0" to="0,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" strokecolor="#ababff" strokeweight="1pt">
                <w10:anchorlock/>
              </v:line>
            </w:pict>
          </mc:Fallback>
        </mc:AlternateContent>
      </w:r>
      <w:r w:rsidRPr="00E745C6">
        <w:rPr>
          <w:color w:val="0A2972"/>
          <w:sz w:val="20"/>
          <w:szCs w:val="20"/>
        </w:rPr>
        <w:t xml:space="preserve"> </w:t>
      </w:r>
      <w:r w:rsidRPr="00E745C6">
        <w:rPr>
          <w:color w:val="0A2972"/>
          <w:position w:val="12"/>
          <w:sz w:val="20"/>
          <w:szCs w:val="20"/>
        </w:rPr>
        <w:t>www.ets.org</w:t>
      </w:r>
    </w:p>
    <w:p w14:paraId="08E2B84B" w14:textId="5AB3163D" w:rsidR="000F2D4E" w:rsidRPr="00DB3876" w:rsidRDefault="00CC41DC" w:rsidP="00E745C6">
      <w:pPr>
        <w:pStyle w:val="Heading1"/>
        <w:jc w:val="both"/>
        <w:rPr>
          <w:rFonts w:ascii="Arial Bold" w:hAnsi="Arial Bold"/>
        </w:rPr>
      </w:pPr>
      <w:r w:rsidRPr="00DB3876">
        <w:rPr>
          <w:rFonts w:ascii="Arial Bold" w:hAnsi="Arial Bold"/>
        </w:rPr>
        <w:t>Memorandum</w:t>
      </w:r>
    </w:p>
    <w:p w14:paraId="71487E03" w14:textId="77777777" w:rsidR="00F04BCE" w:rsidRDefault="00F04BCE" w:rsidP="00F04BCE">
      <w:pPr>
        <w:tabs>
          <w:tab w:val="right" w:pos="1260"/>
        </w:tabs>
        <w:rPr>
          <w:lang w:val="x-none" w:eastAsia="x-none"/>
        </w:rPr>
      </w:pPr>
    </w:p>
    <w:p w14:paraId="78B81FB6" w14:textId="30DF69B6" w:rsidR="00F04BCE" w:rsidRDefault="00F04BCE" w:rsidP="00F04BCE">
      <w:pPr>
        <w:tabs>
          <w:tab w:val="right" w:pos="1260"/>
        </w:tabs>
        <w:rPr>
          <w:lang w:eastAsia="x-none"/>
        </w:rPr>
      </w:pPr>
      <w:r>
        <w:rPr>
          <w:lang w:val="x-none" w:eastAsia="x-none"/>
        </w:rPr>
        <w:tab/>
      </w:r>
      <w:r w:rsidRPr="00ED24E0">
        <w:rPr>
          <w:b/>
          <w:lang w:eastAsia="x-none"/>
        </w:rPr>
        <w:t>Date:</w:t>
      </w:r>
      <w:r>
        <w:rPr>
          <w:lang w:eastAsia="x-none"/>
        </w:rPr>
        <w:tab/>
        <w:t>February 21, 2018</w:t>
      </w:r>
    </w:p>
    <w:p w14:paraId="66BAA673" w14:textId="77777777" w:rsidR="00F04BCE" w:rsidRDefault="00F04BCE" w:rsidP="00273CC9">
      <w:pPr>
        <w:tabs>
          <w:tab w:val="right" w:pos="1260"/>
        </w:tabs>
        <w:spacing w:before="20" w:after="20"/>
      </w:pPr>
      <w:r>
        <w:rPr>
          <w:lang w:eastAsia="x-none"/>
        </w:rPr>
        <w:tab/>
      </w:r>
      <w:r w:rsidRPr="00ED24E0">
        <w:rPr>
          <w:b/>
          <w:lang w:eastAsia="x-none"/>
        </w:rPr>
        <w:t>To:</w:t>
      </w:r>
      <w:r>
        <w:rPr>
          <w:lang w:eastAsia="x-none"/>
        </w:rPr>
        <w:tab/>
      </w:r>
      <w:r>
        <w:t>John Boivin</w:t>
      </w:r>
    </w:p>
    <w:p w14:paraId="77D76F26" w14:textId="261F0B96" w:rsidR="00F04BCE" w:rsidRDefault="00F04BCE" w:rsidP="00F04BCE">
      <w:pPr>
        <w:tabs>
          <w:tab w:val="right" w:pos="1260"/>
        </w:tabs>
        <w:rPr>
          <w:lang w:eastAsia="x-none"/>
        </w:rPr>
      </w:pPr>
      <w:r>
        <w:tab/>
      </w:r>
      <w:r>
        <w:tab/>
      </w:r>
      <w:r w:rsidRPr="00FE340F">
        <w:t>California Department of Education (CDE)</w:t>
      </w:r>
    </w:p>
    <w:p w14:paraId="3FBBF631" w14:textId="77777777" w:rsidR="00F04BCE" w:rsidRDefault="00F04BCE" w:rsidP="00273CC9">
      <w:pPr>
        <w:tabs>
          <w:tab w:val="right" w:pos="1260"/>
        </w:tabs>
        <w:spacing w:before="20" w:after="20"/>
      </w:pPr>
      <w:r>
        <w:rPr>
          <w:lang w:eastAsia="x-none"/>
        </w:rPr>
        <w:tab/>
      </w:r>
      <w:r w:rsidRPr="00ED24E0">
        <w:rPr>
          <w:b/>
          <w:lang w:eastAsia="x-none"/>
        </w:rPr>
        <w:t>From:</w:t>
      </w:r>
      <w:r>
        <w:rPr>
          <w:lang w:eastAsia="x-none"/>
        </w:rPr>
        <w:tab/>
      </w:r>
      <w:r>
        <w:t>Dan Stanley</w:t>
      </w:r>
    </w:p>
    <w:p w14:paraId="2B445DE7" w14:textId="1DBE8943" w:rsidR="00F04BCE" w:rsidRDefault="00F04BCE" w:rsidP="00F04BCE">
      <w:pPr>
        <w:tabs>
          <w:tab w:val="right" w:pos="1260"/>
        </w:tabs>
        <w:rPr>
          <w:lang w:eastAsia="x-none"/>
        </w:rPr>
      </w:pPr>
      <w:r>
        <w:tab/>
      </w:r>
      <w:r>
        <w:tab/>
      </w:r>
      <w:r w:rsidRPr="00FE340F">
        <w:t>Educational Testing Service (ETS)</w:t>
      </w:r>
    </w:p>
    <w:p w14:paraId="7153094B" w14:textId="3C55FBA2" w:rsidR="00F04BCE" w:rsidRPr="00FE340F" w:rsidRDefault="00F04BCE" w:rsidP="00273CC9">
      <w:pPr>
        <w:tabs>
          <w:tab w:val="right" w:pos="1260"/>
        </w:tabs>
        <w:spacing w:before="20" w:after="20"/>
        <w:ind w:left="792" w:hanging="792"/>
      </w:pPr>
      <w:r>
        <w:rPr>
          <w:lang w:eastAsia="x-none"/>
        </w:rPr>
        <w:tab/>
      </w:r>
      <w:r w:rsidRPr="00ED24E0">
        <w:rPr>
          <w:b/>
          <w:lang w:eastAsia="x-none"/>
        </w:rPr>
        <w:t>Cc:</w:t>
      </w:r>
      <w:r w:rsidR="00273CC9">
        <w:rPr>
          <w:lang w:eastAsia="x-none"/>
        </w:rPr>
        <w:tab/>
      </w:r>
      <w:r>
        <w:rPr>
          <w:lang w:eastAsia="x-none"/>
        </w:rPr>
        <w:tab/>
      </w:r>
      <w:r w:rsidRPr="00FE340F">
        <w:t xml:space="preserve">CDE: </w:t>
      </w:r>
      <w:r w:rsidRPr="00FE340F">
        <w:tab/>
      </w:r>
      <w:r>
        <w:t>Michelle Center, Mao Vang, Eric Zilbert, Kelly Bacher</w:t>
      </w:r>
    </w:p>
    <w:p w14:paraId="5962BB6D" w14:textId="1E1DF993" w:rsidR="00F04BCE" w:rsidRDefault="00F04BCE" w:rsidP="00F04BCE">
      <w:pPr>
        <w:tabs>
          <w:tab w:val="right" w:pos="1260"/>
        </w:tabs>
        <w:ind w:left="1440" w:hanging="720"/>
        <w:rPr>
          <w:lang w:eastAsia="x-none"/>
        </w:rPr>
      </w:pPr>
      <w:r>
        <w:tab/>
      </w:r>
      <w:r>
        <w:tab/>
      </w:r>
      <w:r w:rsidRPr="00FE340F">
        <w:t xml:space="preserve">ETS: </w:t>
      </w:r>
      <w:r w:rsidRPr="00FE340F">
        <w:tab/>
      </w:r>
      <w:r>
        <w:t xml:space="preserve">Tom Foster, Mary Anne Arcilla, Fred McHale, </w:t>
      </w:r>
      <w:proofErr w:type="spellStart"/>
      <w:r>
        <w:t>Terran</w:t>
      </w:r>
      <w:proofErr w:type="spellEnd"/>
      <w:r>
        <w:t xml:space="preserve"> Brown, Stephanie Herrera, Helen McMahon, Patti Baron, Yi Du</w:t>
      </w:r>
    </w:p>
    <w:p w14:paraId="339036E6" w14:textId="03647C72" w:rsidR="00F04BCE" w:rsidRPr="00F04BCE" w:rsidRDefault="00F04BCE" w:rsidP="006A3532">
      <w:pPr>
        <w:tabs>
          <w:tab w:val="right" w:pos="1260"/>
        </w:tabs>
        <w:spacing w:before="120"/>
        <w:ind w:left="1440" w:hanging="1166"/>
        <w:rPr>
          <w:lang w:eastAsia="x-none"/>
        </w:rPr>
      </w:pPr>
      <w:r w:rsidRPr="00ED24E0">
        <w:rPr>
          <w:b/>
          <w:lang w:eastAsia="x-none"/>
        </w:rPr>
        <w:tab/>
        <w:t>Subject:</w:t>
      </w:r>
      <w:r>
        <w:rPr>
          <w:lang w:eastAsia="x-none"/>
        </w:rPr>
        <w:tab/>
      </w:r>
      <w:r>
        <w:t xml:space="preserve">ETS’s Response to </w:t>
      </w:r>
      <w:r w:rsidRPr="00F35FA7">
        <w:t>the Human Resources Research Organization’s (</w:t>
      </w:r>
      <w:proofErr w:type="spellStart"/>
      <w:r>
        <w:t>HumRRO’s</w:t>
      </w:r>
      <w:proofErr w:type="spellEnd"/>
      <w:r w:rsidRPr="00F35FA7">
        <w:t>)</w:t>
      </w:r>
      <w:r>
        <w:t xml:space="preserve"> Independent Evaluation Recommendations from the California Alternate Assessments (CAAs) for English Language Arts/‌Literacy (ELA) and Mathematics </w:t>
      </w:r>
      <w:r w:rsidRPr="008E6EEC">
        <w:t>Al</w:t>
      </w:r>
      <w:r>
        <w:t xml:space="preserve">ignment </w:t>
      </w:r>
      <w:r w:rsidRPr="008E6EEC">
        <w:t>S</w:t>
      </w:r>
      <w:r>
        <w:t>tudy</w:t>
      </w:r>
    </w:p>
    <w:p w14:paraId="5C7EAF23" w14:textId="77777777" w:rsidR="006F5CF0" w:rsidRDefault="006F5CF0" w:rsidP="006F5CF0">
      <w:pPr>
        <w:spacing w:before="360"/>
      </w:pPr>
      <w:proofErr w:type="spellStart"/>
      <w:r w:rsidRPr="00F35FA7">
        <w:t>HumRRO’s</w:t>
      </w:r>
      <w:proofErr w:type="spellEnd"/>
      <w:r w:rsidRPr="00F35FA7">
        <w:t xml:space="preserve"> Independent Evaluation offers the following </w:t>
      </w:r>
      <w:r w:rsidR="00150155">
        <w:t xml:space="preserve">four </w:t>
      </w:r>
      <w:r w:rsidRPr="00F35FA7">
        <w:t xml:space="preserve">recommendations from the </w:t>
      </w:r>
      <w:r>
        <w:t xml:space="preserve">CAAs for ELA and Mathematics Alignment </w:t>
      </w:r>
      <w:r w:rsidRPr="00F35FA7">
        <w:t>Study. ETS</w:t>
      </w:r>
      <w:r>
        <w:t>’s</w:t>
      </w:r>
      <w:r w:rsidRPr="00F35FA7">
        <w:t xml:space="preserve"> response</w:t>
      </w:r>
      <w:r>
        <w:t>s</w:t>
      </w:r>
      <w:r w:rsidRPr="00F35FA7">
        <w:t xml:space="preserve"> to each of the recommendations are included in this </w:t>
      </w:r>
      <w:r>
        <w:t>memorandum</w:t>
      </w:r>
      <w:r w:rsidRPr="00F35FA7">
        <w:t>.</w:t>
      </w:r>
    </w:p>
    <w:p w14:paraId="0311BB25" w14:textId="46A8C46A" w:rsidR="009D5129" w:rsidRPr="009D5129" w:rsidRDefault="006F5CF0" w:rsidP="006F5CF0">
      <w:pPr>
        <w:rPr>
          <w:lang w:val="x-none" w:eastAsia="x-none"/>
        </w:rPr>
      </w:pPr>
      <w:r>
        <w:t xml:space="preserve">Questions about this response should be addressed to </w:t>
      </w:r>
      <w:r w:rsidR="002D0F37">
        <w:t xml:space="preserve">Dan Stanley </w:t>
      </w:r>
      <w:r>
        <w:t xml:space="preserve">by telephone at </w:t>
      </w:r>
      <w:r w:rsidR="002D0F37">
        <w:t xml:space="preserve">916-403-2428 or by e-mail at </w:t>
      </w:r>
      <w:hyperlink r:id="rId11" w:history="1">
        <w:r w:rsidR="002D0F37" w:rsidRPr="006A3532">
          <w:rPr>
            <w:rStyle w:val="Hyperlink"/>
            <w:color w:val="2F5496" w:themeColor="accent5" w:themeShade="BF"/>
          </w:rPr>
          <w:t>dstanley</w:t>
        </w:r>
        <w:r w:rsidRPr="006A3532">
          <w:rPr>
            <w:rStyle w:val="Hyperlink"/>
            <w:color w:val="2F5496" w:themeColor="accent5" w:themeShade="BF"/>
          </w:rPr>
          <w:t>@ets.org</w:t>
        </w:r>
      </w:hyperlink>
      <w:r>
        <w:t>.</w:t>
      </w:r>
    </w:p>
    <w:p w14:paraId="5A451D5B" w14:textId="77777777" w:rsidR="00BF7ADE" w:rsidRPr="00DB3876" w:rsidRDefault="00150155" w:rsidP="00DB3876">
      <w:pPr>
        <w:pStyle w:val="Heading2"/>
        <w:rPr>
          <w:color w:val="2F5496" w:themeColor="accent5" w:themeShade="BF"/>
        </w:rPr>
      </w:pPr>
      <w:proofErr w:type="spellStart"/>
      <w:r w:rsidRPr="00DB3876">
        <w:rPr>
          <w:color w:val="2F5496" w:themeColor="accent5" w:themeShade="BF"/>
        </w:rPr>
        <w:t>HumRRO’s</w:t>
      </w:r>
      <w:proofErr w:type="spellEnd"/>
      <w:r w:rsidRPr="00DB3876">
        <w:rPr>
          <w:color w:val="2F5496" w:themeColor="accent5" w:themeShade="BF"/>
        </w:rPr>
        <w:t xml:space="preserve"> </w:t>
      </w:r>
      <w:r w:rsidR="000255EB" w:rsidRPr="00DB3876">
        <w:rPr>
          <w:color w:val="2F5496" w:themeColor="accent5" w:themeShade="BF"/>
        </w:rPr>
        <w:t>Recommendation 1</w:t>
      </w:r>
    </w:p>
    <w:p w14:paraId="28841EA1" w14:textId="77777777" w:rsidR="00BF7ADE" w:rsidRPr="006923E7" w:rsidRDefault="00150155" w:rsidP="00BF7ADE">
      <w:pPr>
        <w:spacing w:after="0"/>
      </w:pPr>
      <w:r w:rsidRPr="006923E7">
        <w:rPr>
          <w:b/>
        </w:rPr>
        <w:t xml:space="preserve">Review the mathematics items in the grade three and eleven assessments for potential barriers to disability groups. </w:t>
      </w:r>
      <w:r w:rsidR="00BF7ADE" w:rsidRPr="006923E7">
        <w:t xml:space="preserve">Panelists indicated that many grade three and eleven items exhibited barriers, particularly to students with visual and/or hearing impairments. It is important to note that assessment items were developed to include an alternate presentation allowing students to access the content of the item without modifying the construct of the item. However, panelists’ comments for some items and the assessment overall stated that the alternate text did not provide enough information to answer the item without being able to view graphic stimuli or response options. We recommend CDE content experts working with the testing contractor review alternate text for mathematics items in grade three and eleven on the versions reviewed in this alignment study as well as the versions developed for the 2017-2018 school year to </w:t>
      </w:r>
      <w:r w:rsidR="00BF7ADE" w:rsidRPr="006923E7">
        <w:lastRenderedPageBreak/>
        <w:t>ensure the alternate text is sufficient, particularly for students with visual and/or hearing impairments, to access the content of the item without changing the construct.</w:t>
      </w:r>
    </w:p>
    <w:p w14:paraId="6F97C68D" w14:textId="77777777" w:rsidR="00BF7ADE" w:rsidRPr="00DB3876" w:rsidRDefault="00BF7ADE" w:rsidP="001451DE">
      <w:pPr>
        <w:pStyle w:val="Heading2"/>
        <w:rPr>
          <w:color w:val="2F5496" w:themeColor="accent5" w:themeShade="BF"/>
        </w:rPr>
      </w:pPr>
      <w:r w:rsidRPr="00DB3876">
        <w:rPr>
          <w:color w:val="2F5496" w:themeColor="accent5" w:themeShade="BF"/>
        </w:rPr>
        <w:t>ETS</w:t>
      </w:r>
      <w:r w:rsidR="009D5129" w:rsidRPr="00DB3876">
        <w:rPr>
          <w:color w:val="2F5496" w:themeColor="accent5" w:themeShade="BF"/>
        </w:rPr>
        <w:t>’s</w:t>
      </w:r>
      <w:r w:rsidRPr="00DB3876">
        <w:rPr>
          <w:color w:val="2F5496" w:themeColor="accent5" w:themeShade="BF"/>
        </w:rPr>
        <w:t xml:space="preserve"> Response</w:t>
      </w:r>
      <w:r w:rsidR="00150155" w:rsidRPr="00DB3876">
        <w:rPr>
          <w:color w:val="2F5496" w:themeColor="accent5" w:themeShade="BF"/>
        </w:rPr>
        <w:t xml:space="preserve"> to </w:t>
      </w:r>
      <w:proofErr w:type="spellStart"/>
      <w:r w:rsidR="00150155" w:rsidRPr="00DB3876">
        <w:rPr>
          <w:color w:val="2F5496" w:themeColor="accent5" w:themeShade="BF"/>
        </w:rPr>
        <w:t>HumRRO’s</w:t>
      </w:r>
      <w:proofErr w:type="spellEnd"/>
      <w:r w:rsidR="00150155" w:rsidRPr="00DB3876">
        <w:rPr>
          <w:color w:val="2F5496" w:themeColor="accent5" w:themeShade="BF"/>
        </w:rPr>
        <w:t xml:space="preserve"> Recommendation 1</w:t>
      </w:r>
    </w:p>
    <w:p w14:paraId="2CA8F4AD" w14:textId="77777777" w:rsidR="003F3AC3" w:rsidRPr="005E52AD" w:rsidRDefault="002475C1" w:rsidP="003F3AC3">
      <w:pPr>
        <w:rPr>
          <w:rFonts w:cs="Arial"/>
        </w:rPr>
      </w:pPr>
      <w:r w:rsidRPr="4CEC76EA">
        <w:rPr>
          <w:rFonts w:cs="Arial"/>
        </w:rPr>
        <w:t>All items developed for CAA assessments utilize alternat</w:t>
      </w:r>
      <w:r w:rsidR="00394656">
        <w:rPr>
          <w:rFonts w:cs="Arial"/>
        </w:rPr>
        <w:t>ive</w:t>
      </w:r>
      <w:r w:rsidRPr="4CEC76EA">
        <w:rPr>
          <w:rFonts w:cs="Arial"/>
        </w:rPr>
        <w:t xml:space="preserve"> text (alt</w:t>
      </w:r>
      <w:r>
        <w:rPr>
          <w:rFonts w:cs="Arial"/>
        </w:rPr>
        <w:t xml:space="preserve"> </w:t>
      </w:r>
      <w:r w:rsidRPr="4CEC76EA">
        <w:rPr>
          <w:rFonts w:cs="Arial"/>
        </w:rPr>
        <w:t>text) to describe images for students with visual impairments. The alt</w:t>
      </w:r>
      <w:r>
        <w:rPr>
          <w:rFonts w:cs="Arial"/>
        </w:rPr>
        <w:t xml:space="preserve"> </w:t>
      </w:r>
      <w:r w:rsidRPr="4CEC76EA">
        <w:rPr>
          <w:rFonts w:cs="Arial"/>
        </w:rPr>
        <w:t xml:space="preserve">text is an integral part of an item from the beginning of the development process, and an item is considered </w:t>
      </w:r>
      <w:r w:rsidRPr="4E0E337E">
        <w:rPr>
          <w:rFonts w:cs="Arial"/>
        </w:rPr>
        <w:t>incomplete</w:t>
      </w:r>
      <w:r w:rsidRPr="4CEC76EA">
        <w:rPr>
          <w:rFonts w:cs="Arial"/>
        </w:rPr>
        <w:t xml:space="preserve"> if it does not have alt</w:t>
      </w:r>
      <w:r w:rsidR="00540A1C">
        <w:rPr>
          <w:rFonts w:cs="Arial"/>
        </w:rPr>
        <w:t xml:space="preserve"> </w:t>
      </w:r>
      <w:r w:rsidRPr="4CEC76EA">
        <w:rPr>
          <w:rFonts w:cs="Arial"/>
        </w:rPr>
        <w:t xml:space="preserve">text. </w:t>
      </w:r>
    </w:p>
    <w:p w14:paraId="68BF6896" w14:textId="77777777" w:rsidR="003F3AC3" w:rsidRPr="005E52AD" w:rsidRDefault="002475C1" w:rsidP="003F3AC3">
      <w:pPr>
        <w:rPr>
          <w:rFonts w:cs="Arial"/>
        </w:rPr>
      </w:pPr>
      <w:r w:rsidRPr="4237CAD6">
        <w:rPr>
          <w:rFonts w:cs="Arial"/>
        </w:rPr>
        <w:t>The alt text is reviewed and edited alongside the item during the ETS internal Content and Editorial review rounds</w:t>
      </w:r>
      <w:r>
        <w:rPr>
          <w:rFonts w:cs="Arial"/>
        </w:rPr>
        <w:t>, and California educators provide feedback on alt text during their review of items</w:t>
      </w:r>
      <w:r w:rsidRPr="4237CAD6">
        <w:rPr>
          <w:rFonts w:cs="Arial"/>
        </w:rPr>
        <w:t xml:space="preserve">. Additionally, </w:t>
      </w:r>
      <w:r w:rsidRPr="5917F571">
        <w:rPr>
          <w:rFonts w:cs="Arial"/>
        </w:rPr>
        <w:t xml:space="preserve">the </w:t>
      </w:r>
      <w:r w:rsidRPr="4237CAD6">
        <w:rPr>
          <w:rFonts w:cs="Arial"/>
        </w:rPr>
        <w:t xml:space="preserve">ETS Alternative Test Formats group </w:t>
      </w:r>
      <w:r w:rsidRPr="5917F571">
        <w:rPr>
          <w:rFonts w:cs="Arial"/>
        </w:rPr>
        <w:t>provides a final review</w:t>
      </w:r>
      <w:r w:rsidRPr="4237CAD6">
        <w:rPr>
          <w:rFonts w:cs="Arial"/>
        </w:rPr>
        <w:t xml:space="preserve"> of the alt text</w:t>
      </w:r>
      <w:r w:rsidRPr="5917F571">
        <w:rPr>
          <w:rFonts w:cs="Arial"/>
        </w:rPr>
        <w:t xml:space="preserve"> and provides</w:t>
      </w:r>
      <w:r w:rsidRPr="4237CAD6">
        <w:rPr>
          <w:rFonts w:cs="Arial"/>
        </w:rPr>
        <w:t xml:space="preserve"> feedback to the content team to ensure the alt</w:t>
      </w:r>
      <w:r w:rsidR="00540A1C">
        <w:rPr>
          <w:rFonts w:cs="Arial"/>
        </w:rPr>
        <w:t xml:space="preserve"> </w:t>
      </w:r>
      <w:r w:rsidRPr="4237CAD6">
        <w:rPr>
          <w:rFonts w:cs="Arial"/>
        </w:rPr>
        <w:t>text is as accessible as possible.</w:t>
      </w:r>
    </w:p>
    <w:p w14:paraId="121C373C" w14:textId="77777777" w:rsidR="00F4156F" w:rsidRPr="00F4156F" w:rsidRDefault="00F4156F" w:rsidP="00F4156F">
      <w:pPr>
        <w:rPr>
          <w:rFonts w:cs="Arial"/>
        </w:rPr>
      </w:pPr>
      <w:r w:rsidRPr="00F4156F">
        <w:rPr>
          <w:rFonts w:cs="Arial"/>
        </w:rPr>
        <w:t>The 2015–16 administration was the initial administration of the CAA</w:t>
      </w:r>
      <w:r w:rsidR="00775CF0">
        <w:rPr>
          <w:rFonts w:cs="Arial"/>
        </w:rPr>
        <w:t>s for</w:t>
      </w:r>
      <w:r w:rsidRPr="00F4156F">
        <w:rPr>
          <w:rFonts w:cs="Arial"/>
        </w:rPr>
        <w:t xml:space="preserve"> ELA and </w:t>
      </w:r>
      <w:r w:rsidR="00775CF0">
        <w:rPr>
          <w:rFonts w:cs="Arial"/>
        </w:rPr>
        <w:t>m</w:t>
      </w:r>
      <w:r w:rsidRPr="00F4156F">
        <w:rPr>
          <w:rFonts w:cs="Arial"/>
        </w:rPr>
        <w:t>ath</w:t>
      </w:r>
      <w:r w:rsidR="00775CF0">
        <w:rPr>
          <w:rFonts w:cs="Arial"/>
        </w:rPr>
        <w:t>ematics</w:t>
      </w:r>
      <w:r w:rsidRPr="00F4156F">
        <w:rPr>
          <w:rFonts w:cs="Arial"/>
        </w:rPr>
        <w:t xml:space="preserve">, and was exclusively composed of new items without prior statistics. </w:t>
      </w:r>
      <w:r w:rsidRPr="60913BA2">
        <w:rPr>
          <w:rFonts w:cs="Arial"/>
        </w:rPr>
        <w:t xml:space="preserve">As recommended by </w:t>
      </w:r>
      <w:proofErr w:type="spellStart"/>
      <w:r w:rsidRPr="60913BA2">
        <w:rPr>
          <w:rFonts w:cs="Arial"/>
        </w:rPr>
        <w:t>HumRRO</w:t>
      </w:r>
      <w:proofErr w:type="spellEnd"/>
      <w:r w:rsidRPr="60913BA2">
        <w:rPr>
          <w:rFonts w:cs="Arial"/>
        </w:rPr>
        <w:t>, ETS reviewed items and alt</w:t>
      </w:r>
      <w:r w:rsidR="008D1A30">
        <w:rPr>
          <w:rFonts w:cs="Arial"/>
        </w:rPr>
        <w:t xml:space="preserve"> </w:t>
      </w:r>
      <w:r w:rsidRPr="60913BA2">
        <w:rPr>
          <w:rFonts w:cs="Arial"/>
        </w:rPr>
        <w:t xml:space="preserve">text from the 2015–16 transitional year and found several items in </w:t>
      </w:r>
      <w:r w:rsidR="008D1A30">
        <w:rPr>
          <w:rFonts w:cs="Arial"/>
        </w:rPr>
        <w:t>g</w:t>
      </w:r>
      <w:r w:rsidRPr="60913BA2">
        <w:rPr>
          <w:rFonts w:cs="Arial"/>
        </w:rPr>
        <w:t>rade</w:t>
      </w:r>
      <w:r w:rsidR="008D1A30">
        <w:rPr>
          <w:rFonts w:cs="Arial"/>
        </w:rPr>
        <w:t>s</w:t>
      </w:r>
      <w:r w:rsidRPr="60913BA2">
        <w:rPr>
          <w:rFonts w:cs="Arial"/>
        </w:rPr>
        <w:t xml:space="preserve"> </w:t>
      </w:r>
      <w:r w:rsidR="008D1A30">
        <w:rPr>
          <w:rFonts w:cs="Arial"/>
        </w:rPr>
        <w:t>three</w:t>
      </w:r>
      <w:r w:rsidRPr="60913BA2">
        <w:rPr>
          <w:rFonts w:cs="Arial"/>
        </w:rPr>
        <w:t xml:space="preserve"> and </w:t>
      </w:r>
      <w:r w:rsidR="008D1A30">
        <w:rPr>
          <w:rFonts w:cs="Arial"/>
        </w:rPr>
        <w:t>eleven</w:t>
      </w:r>
      <w:r w:rsidRPr="60913BA2">
        <w:rPr>
          <w:rFonts w:cs="Arial"/>
        </w:rPr>
        <w:t xml:space="preserve"> with alt text that could be </w:t>
      </w:r>
      <w:r>
        <w:rPr>
          <w:rFonts w:cs="Arial"/>
        </w:rPr>
        <w:t>revised</w:t>
      </w:r>
      <w:r w:rsidRPr="60913BA2">
        <w:rPr>
          <w:rFonts w:cs="Arial"/>
        </w:rPr>
        <w:t>. Specifically, ETS found that</w:t>
      </w:r>
    </w:p>
    <w:p w14:paraId="5F7FAC1F" w14:textId="77777777" w:rsidR="00F4156F" w:rsidRPr="00B56574" w:rsidRDefault="00775CF0" w:rsidP="006923E7">
      <w:pPr>
        <w:pStyle w:val="Bullet1"/>
      </w:pPr>
      <w:r>
        <w:t>s</w:t>
      </w:r>
      <w:r w:rsidR="00F4156F" w:rsidRPr="60913BA2">
        <w:t>ome it</w:t>
      </w:r>
      <w:r w:rsidR="00F4156F" w:rsidRPr="006923E7">
        <w:rPr>
          <w:lang w:eastAsia="zh-CN"/>
        </w:rPr>
        <w:t>ems had alt</w:t>
      </w:r>
      <w:r w:rsidR="008D1A30">
        <w:rPr>
          <w:lang w:eastAsia="zh-CN"/>
        </w:rPr>
        <w:t xml:space="preserve"> </w:t>
      </w:r>
      <w:r w:rsidR="00F4156F" w:rsidRPr="006923E7">
        <w:rPr>
          <w:lang w:eastAsia="zh-CN"/>
        </w:rPr>
        <w:t xml:space="preserve">text that </w:t>
      </w:r>
      <w:r w:rsidR="00F4156F" w:rsidRPr="60913BA2">
        <w:t>should have provided more information for students</w:t>
      </w:r>
      <w:r>
        <w:t>,</w:t>
      </w:r>
    </w:p>
    <w:p w14:paraId="3FFB0B5C" w14:textId="77777777" w:rsidR="00F4156F" w:rsidRPr="00D83F12" w:rsidRDefault="00775CF0" w:rsidP="006923E7">
      <w:pPr>
        <w:pStyle w:val="Bullet1"/>
      </w:pPr>
      <w:r w:rsidRPr="00D83F12">
        <w:t>s</w:t>
      </w:r>
      <w:r w:rsidR="00F4156F" w:rsidRPr="00D83F12">
        <w:t>ome alt</w:t>
      </w:r>
      <w:r w:rsidR="008D1A30" w:rsidRPr="00D83F12">
        <w:t xml:space="preserve"> </w:t>
      </w:r>
      <w:r w:rsidR="00F4156F" w:rsidRPr="00D83F12">
        <w:t>text contained language that was not appropriate for the grade level</w:t>
      </w:r>
      <w:r w:rsidRPr="00D83F12">
        <w:t>, and</w:t>
      </w:r>
    </w:p>
    <w:p w14:paraId="1CEFAA0E" w14:textId="77777777" w:rsidR="00F4156F" w:rsidRPr="00D83F12" w:rsidRDefault="00775CF0" w:rsidP="006923E7">
      <w:pPr>
        <w:pStyle w:val="Bullet1"/>
      </w:pPr>
      <w:r w:rsidRPr="00D83F12">
        <w:t>s</w:t>
      </w:r>
      <w:r w:rsidR="00F4156F" w:rsidRPr="00D83F12">
        <w:t xml:space="preserve">everal </w:t>
      </w:r>
      <w:r w:rsidR="00540A1C" w:rsidRPr="00D83F12">
        <w:t>g</w:t>
      </w:r>
      <w:r w:rsidR="00F4156F" w:rsidRPr="00D83F12">
        <w:t xml:space="preserve">rade </w:t>
      </w:r>
      <w:r w:rsidR="00540A1C" w:rsidRPr="00D83F12">
        <w:t>eleven</w:t>
      </w:r>
      <w:r w:rsidR="00F4156F" w:rsidRPr="00D83F12">
        <w:t xml:space="preserve"> items containing tables and graphs had alt text with long descriptions, which may have been confusing for students to follow.</w:t>
      </w:r>
    </w:p>
    <w:p w14:paraId="315BA890" w14:textId="7E380CCC" w:rsidR="00F4156F" w:rsidRPr="00D83F12" w:rsidRDefault="00F4156F" w:rsidP="00F4156F">
      <w:pPr>
        <w:rPr>
          <w:rFonts w:cs="Arial"/>
        </w:rPr>
      </w:pPr>
      <w:r w:rsidRPr="00D83F12">
        <w:rPr>
          <w:rFonts w:cs="Arial"/>
        </w:rPr>
        <w:t>ETS has made improvements in alt</w:t>
      </w:r>
      <w:r w:rsidR="008D1A30" w:rsidRPr="00D83F12">
        <w:rPr>
          <w:rFonts w:cs="Arial"/>
        </w:rPr>
        <w:t xml:space="preserve"> </w:t>
      </w:r>
      <w:r w:rsidRPr="00D83F12">
        <w:rPr>
          <w:rFonts w:cs="Arial"/>
        </w:rPr>
        <w:t xml:space="preserve">text development since the 2015–16 transitional year, drawing on item statistical data and feedback from California educators and the </w:t>
      </w:r>
      <w:r w:rsidR="00775CF0" w:rsidRPr="00D83F12">
        <w:rPr>
          <w:rFonts w:cs="Arial"/>
        </w:rPr>
        <w:t>CDE</w:t>
      </w:r>
      <w:r w:rsidRPr="00D83F12">
        <w:rPr>
          <w:rFonts w:cs="Arial"/>
        </w:rPr>
        <w:t xml:space="preserve">. </w:t>
      </w:r>
      <w:r w:rsidR="00731F0A">
        <w:rPr>
          <w:rFonts w:cs="Arial"/>
        </w:rPr>
        <w:t xml:space="preserve">Improvements to items developed for the 2016–17 and 2017–18 administrations </w:t>
      </w:r>
      <w:r w:rsidR="00731F0A" w:rsidRPr="00D83F12">
        <w:rPr>
          <w:rFonts w:cs="Arial"/>
        </w:rPr>
        <w:t>include</w:t>
      </w:r>
    </w:p>
    <w:p w14:paraId="245E6F1C" w14:textId="77777777" w:rsidR="00F4156F" w:rsidRPr="00D83F12" w:rsidRDefault="00775CF0" w:rsidP="006923E7">
      <w:pPr>
        <w:pStyle w:val="Bullet1"/>
      </w:pPr>
      <w:r w:rsidRPr="00D83F12">
        <w:rPr>
          <w:lang w:eastAsia="zh-CN"/>
        </w:rPr>
        <w:t>t</w:t>
      </w:r>
      <w:r w:rsidR="00F4156F" w:rsidRPr="00D83F12">
        <w:rPr>
          <w:lang w:eastAsia="zh-CN"/>
        </w:rPr>
        <w:t xml:space="preserve">he </w:t>
      </w:r>
      <w:r w:rsidR="00F4156F" w:rsidRPr="00D83F12">
        <w:t>incorporation of simpler language in both the item text as well as the alt text</w:t>
      </w:r>
      <w:r w:rsidRPr="00D83F12">
        <w:t>,</w:t>
      </w:r>
    </w:p>
    <w:p w14:paraId="55D953FF" w14:textId="77777777" w:rsidR="00F4156F" w:rsidRPr="00D83F12" w:rsidRDefault="00775CF0" w:rsidP="006923E7">
      <w:pPr>
        <w:pStyle w:val="Bullet1"/>
      </w:pPr>
      <w:r w:rsidRPr="00D83F12">
        <w:t>m</w:t>
      </w:r>
      <w:r w:rsidR="00F4156F" w:rsidRPr="00D83F12">
        <w:t xml:space="preserve">odified internal review checklists </w:t>
      </w:r>
      <w:r w:rsidR="00F4156F" w:rsidRPr="00D83F12">
        <w:rPr>
          <w:lang w:eastAsia="zh-CN"/>
        </w:rPr>
        <w:t>t</w:t>
      </w:r>
      <w:r w:rsidR="00F4156F" w:rsidRPr="00D83F12">
        <w:t>o ensure the alt</w:t>
      </w:r>
      <w:r w:rsidR="008D1A30" w:rsidRPr="00D83F12">
        <w:t xml:space="preserve"> </w:t>
      </w:r>
      <w:r w:rsidR="00F4156F" w:rsidRPr="00D83F12">
        <w:t>text provides enough information for</w:t>
      </w:r>
      <w:r w:rsidRPr="00D83F12">
        <w:t xml:space="preserve"> students with</w:t>
      </w:r>
      <w:r w:rsidR="00F4156F" w:rsidRPr="00D83F12">
        <w:t xml:space="preserve"> visual impair</w:t>
      </w:r>
      <w:r w:rsidRPr="00D83F12">
        <w:t>ments</w:t>
      </w:r>
      <w:r w:rsidR="00F4156F" w:rsidRPr="00D83F12">
        <w:t xml:space="preserve"> to respond to the item</w:t>
      </w:r>
      <w:r w:rsidRPr="00D83F12">
        <w:t>, and</w:t>
      </w:r>
    </w:p>
    <w:p w14:paraId="0D783AC7" w14:textId="77777777" w:rsidR="00F4156F" w:rsidRPr="00D83F12" w:rsidRDefault="00775CF0" w:rsidP="006923E7">
      <w:pPr>
        <w:pStyle w:val="Bullet1"/>
      </w:pPr>
      <w:r w:rsidRPr="00D83F12">
        <w:t>reduction in</w:t>
      </w:r>
      <w:r w:rsidR="00F4156F" w:rsidRPr="00D83F12">
        <w:t xml:space="preserve"> the complexity of graphs and tables by limiting the number of data points allowed.</w:t>
      </w:r>
    </w:p>
    <w:p w14:paraId="535692F7" w14:textId="1E6D09CB" w:rsidR="00C23212" w:rsidRPr="00256760" w:rsidRDefault="00F4156F" w:rsidP="00C23212">
      <w:pPr>
        <w:rPr>
          <w:rFonts w:eastAsiaTheme="minorHAnsi" w:cs="Arial"/>
          <w:color w:val="1F497D"/>
        </w:rPr>
      </w:pPr>
      <w:r w:rsidRPr="00D83F12">
        <w:rPr>
          <w:rFonts w:cs="Arial"/>
        </w:rPr>
        <w:t xml:space="preserve">These measures have </w:t>
      </w:r>
      <w:r w:rsidRPr="00256760">
        <w:rPr>
          <w:rFonts w:cs="Arial"/>
        </w:rPr>
        <w:t>been captured in item specification documents that guide current and future item development.</w:t>
      </w:r>
      <w:r w:rsidR="00731F0A" w:rsidRPr="00256760">
        <w:rPr>
          <w:rFonts w:cs="Arial"/>
        </w:rPr>
        <w:t xml:space="preserve"> In addition, ETS will review alt text of all items in grades three through eight and grade eleven selected for placement on operational forms to ensure conformance with the guidelines as described previously. Revisions to alt text will be applied as needed.</w:t>
      </w:r>
      <w:r w:rsidR="00C23212" w:rsidRPr="00256760">
        <w:rPr>
          <w:rFonts w:cs="Arial"/>
        </w:rPr>
        <w:t xml:space="preserve"> </w:t>
      </w:r>
      <w:bookmarkStart w:id="1" w:name="_MailEndCompose"/>
      <w:r w:rsidR="00C82394" w:rsidRPr="00256760">
        <w:rPr>
          <w:rFonts w:cs="Arial"/>
        </w:rPr>
        <w:t xml:space="preserve">Finally, </w:t>
      </w:r>
      <w:r w:rsidR="00C82394" w:rsidRPr="00256760">
        <w:t>b</w:t>
      </w:r>
      <w:r w:rsidR="00C23212" w:rsidRPr="00256760">
        <w:t xml:space="preserve">eginning with the 2018–19 administration, ETS will ensure that all items appearing on operational test forms have alt text that conforms with the guidelines as stated </w:t>
      </w:r>
      <w:r w:rsidR="00C82394" w:rsidRPr="00256760">
        <w:t>previously</w:t>
      </w:r>
      <w:r w:rsidR="00C23212" w:rsidRPr="00256760">
        <w:t>.</w:t>
      </w:r>
      <w:bookmarkEnd w:id="1"/>
    </w:p>
    <w:p w14:paraId="644D60DA" w14:textId="7EEF0182" w:rsidR="00F4156F" w:rsidRPr="00D83F12" w:rsidRDefault="00F4156F" w:rsidP="007F22EE">
      <w:pPr>
        <w:keepLines/>
        <w:rPr>
          <w:rFonts w:cs="Arial"/>
        </w:rPr>
      </w:pPr>
      <w:r w:rsidRPr="00256760">
        <w:rPr>
          <w:rFonts w:cs="Arial"/>
        </w:rPr>
        <w:lastRenderedPageBreak/>
        <w:t>Although a review of item alt</w:t>
      </w:r>
      <w:r w:rsidR="008D1A30" w:rsidRPr="00256760">
        <w:rPr>
          <w:rFonts w:cs="Arial"/>
        </w:rPr>
        <w:t xml:space="preserve"> </w:t>
      </w:r>
      <w:r w:rsidRPr="00256760">
        <w:rPr>
          <w:rFonts w:cs="Arial"/>
        </w:rPr>
        <w:t>text is already a part</w:t>
      </w:r>
      <w:r w:rsidRPr="00D83F12">
        <w:rPr>
          <w:rFonts w:cs="Arial"/>
        </w:rPr>
        <w:t xml:space="preserve"> of the Item Review Committee (IRC) review conducted by participating California educators, ETS believes that this review can be given added emphasis during IRC meetings and will collaborate with the CDE to structure this emphasis in the next round of meetings.</w:t>
      </w:r>
      <w:r w:rsidRPr="00D83F12">
        <w:rPr>
          <w:rFonts w:cs="Arial"/>
          <w:color w:val="00B050"/>
        </w:rPr>
        <w:t xml:space="preserve"> </w:t>
      </w:r>
      <w:r w:rsidR="002D0F37" w:rsidRPr="00D83F12">
        <w:rPr>
          <w:rFonts w:eastAsia="Arial" w:cs="Arial"/>
        </w:rPr>
        <w:t>ETS strives for a balance between the need to sufficiently describe graphics in the alt text while keeping the language complexity low, and will use the alignment study feedback for continued improvement.</w:t>
      </w:r>
      <w:r w:rsidR="00731F0A" w:rsidRPr="00731F0A">
        <w:rPr>
          <w:rFonts w:cs="Arial"/>
        </w:rPr>
        <w:t xml:space="preserve"> </w:t>
      </w:r>
      <w:r w:rsidR="00731F0A">
        <w:rPr>
          <w:rFonts w:cs="Arial"/>
        </w:rPr>
        <w:t>And, although these analyses are specific to mathematics, any findings will be shared and applied across content areas.</w:t>
      </w:r>
    </w:p>
    <w:p w14:paraId="078969E9" w14:textId="77777777" w:rsidR="00BF7ADE" w:rsidRPr="00DB3876" w:rsidRDefault="002D25FE" w:rsidP="001451DE">
      <w:pPr>
        <w:pStyle w:val="Heading2"/>
        <w:rPr>
          <w:color w:val="2F5496" w:themeColor="accent5" w:themeShade="BF"/>
        </w:rPr>
      </w:pPr>
      <w:proofErr w:type="spellStart"/>
      <w:r w:rsidRPr="00DB3876">
        <w:rPr>
          <w:color w:val="2F5496" w:themeColor="accent5" w:themeShade="BF"/>
        </w:rPr>
        <w:t>HumRRO’s</w:t>
      </w:r>
      <w:proofErr w:type="spellEnd"/>
      <w:r w:rsidRPr="00DB3876">
        <w:rPr>
          <w:color w:val="2F5496" w:themeColor="accent5" w:themeShade="BF"/>
        </w:rPr>
        <w:t xml:space="preserve"> </w:t>
      </w:r>
      <w:r w:rsidR="000255EB" w:rsidRPr="00DB3876">
        <w:rPr>
          <w:color w:val="2F5496" w:themeColor="accent5" w:themeShade="BF"/>
        </w:rPr>
        <w:t>Recommendation 2</w:t>
      </w:r>
    </w:p>
    <w:p w14:paraId="3DB0B389" w14:textId="77777777" w:rsidR="00BF7ADE" w:rsidRPr="00D04B20" w:rsidRDefault="00150155" w:rsidP="006923E7">
      <w:pPr>
        <w:rPr>
          <w:rFonts w:cs="Calibri"/>
          <w:b/>
        </w:rPr>
      </w:pPr>
      <w:r w:rsidRPr="006923E7">
        <w:rPr>
          <w:b/>
        </w:rPr>
        <w:t>Review the DOK match between items and CCCs for grade eleven ELA.</w:t>
      </w:r>
      <w:r>
        <w:rPr>
          <w:b/>
        </w:rPr>
        <w:t xml:space="preserve"> </w:t>
      </w:r>
      <w:r w:rsidR="00BF7ADE" w:rsidRPr="00D04B20">
        <w:t>Panelists rated the grade eleven ELA items at lower DOK levels in comparison to the DOK level of the corresponding CCC. We recommend CDE work with the testing contractor to review the grade eleven items on the versions reviewed in this alignment study as well as the versions developed for the 2017-2018 school year to ensure items are written to a range of DOK levels to reflect the content depth indicated by the CCCs. We suggest CDE obtain the number of items at each DOK level in the bank from the testing contractor to determine whether item development goals need to be amended to include more item development at certain DOK levels.</w:t>
      </w:r>
    </w:p>
    <w:p w14:paraId="3EE468D5" w14:textId="77777777" w:rsidR="00BF7ADE" w:rsidRPr="00DB3876" w:rsidRDefault="00BF7ADE" w:rsidP="001451DE">
      <w:pPr>
        <w:pStyle w:val="Heading2"/>
        <w:rPr>
          <w:rFonts w:ascii="Arial Bold" w:eastAsia="Times New Roman" w:hAnsi="Arial Bold" w:cs="Times New Roman"/>
          <w:bCs/>
          <w:color w:val="1F4E79" w:themeColor="accent1" w:themeShade="80"/>
          <w:kern w:val="32"/>
          <w:sz w:val="36"/>
          <w:szCs w:val="32"/>
          <w:lang w:val="x-none" w:eastAsia="x-none"/>
        </w:rPr>
      </w:pPr>
      <w:r w:rsidRPr="00DB3876">
        <w:rPr>
          <w:color w:val="2F5496" w:themeColor="accent5" w:themeShade="BF"/>
        </w:rPr>
        <w:t>ETS</w:t>
      </w:r>
      <w:r w:rsidR="007B1C09" w:rsidRPr="00DB3876">
        <w:rPr>
          <w:color w:val="2F5496" w:themeColor="accent5" w:themeShade="BF"/>
        </w:rPr>
        <w:t>’s</w:t>
      </w:r>
      <w:r w:rsidRPr="00DB3876">
        <w:rPr>
          <w:color w:val="2F5496" w:themeColor="accent5" w:themeShade="BF"/>
        </w:rPr>
        <w:t xml:space="preserve"> Response</w:t>
      </w:r>
      <w:r w:rsidR="002D25FE" w:rsidRPr="00DB3876">
        <w:rPr>
          <w:color w:val="2F5496" w:themeColor="accent5" w:themeShade="BF"/>
        </w:rPr>
        <w:t xml:space="preserve"> to </w:t>
      </w:r>
      <w:proofErr w:type="spellStart"/>
      <w:r w:rsidR="002D25FE" w:rsidRPr="00DB3876">
        <w:rPr>
          <w:color w:val="2F5496" w:themeColor="accent5" w:themeShade="BF"/>
        </w:rPr>
        <w:t>HumRRO’s</w:t>
      </w:r>
      <w:proofErr w:type="spellEnd"/>
      <w:r w:rsidR="002D25FE" w:rsidRPr="00DB3876">
        <w:rPr>
          <w:color w:val="2F5496" w:themeColor="accent5" w:themeShade="BF"/>
        </w:rPr>
        <w:t xml:space="preserve"> Recommendation 2</w:t>
      </w:r>
    </w:p>
    <w:p w14:paraId="5B9699F4" w14:textId="77777777" w:rsidR="00D04B20" w:rsidRPr="00B62D0D" w:rsidRDefault="00D330B3" w:rsidP="00B62D0D">
      <w:pPr>
        <w:tabs>
          <w:tab w:val="left" w:pos="3780"/>
        </w:tabs>
        <w:rPr>
          <w:rFonts w:cs="Arial"/>
        </w:rPr>
      </w:pPr>
      <w:r w:rsidRPr="00B62D0D">
        <w:rPr>
          <w:rFonts w:cs="Arial"/>
        </w:rPr>
        <w:t xml:space="preserve">ETS </w:t>
      </w:r>
      <w:r w:rsidR="00B62D0D">
        <w:rPr>
          <w:rFonts w:cs="Arial"/>
        </w:rPr>
        <w:t>reviewed</w:t>
      </w:r>
      <w:r w:rsidR="00D04B20" w:rsidRPr="00B62D0D">
        <w:rPr>
          <w:rFonts w:cs="Arial"/>
        </w:rPr>
        <w:t xml:space="preserve"> </w:t>
      </w:r>
      <w:r w:rsidR="007B1C09">
        <w:rPr>
          <w:rFonts w:cs="Arial"/>
        </w:rPr>
        <w:t>g</w:t>
      </w:r>
      <w:r w:rsidR="00B62D0D" w:rsidRPr="00B62D0D">
        <w:rPr>
          <w:rFonts w:cs="Arial"/>
        </w:rPr>
        <w:t xml:space="preserve">rade </w:t>
      </w:r>
      <w:r w:rsidR="007B1C09">
        <w:rPr>
          <w:rFonts w:cs="Arial"/>
        </w:rPr>
        <w:t>eleven</w:t>
      </w:r>
      <w:r w:rsidRPr="00B62D0D">
        <w:rPr>
          <w:rFonts w:cs="Arial"/>
        </w:rPr>
        <w:t xml:space="preserve"> </w:t>
      </w:r>
      <w:r w:rsidR="00B62D0D">
        <w:rPr>
          <w:rFonts w:cs="Arial"/>
        </w:rPr>
        <w:t xml:space="preserve">items from the </w:t>
      </w:r>
      <w:r w:rsidR="00B62D0D" w:rsidRPr="00B62D0D">
        <w:rPr>
          <w:rFonts w:cs="Arial"/>
        </w:rPr>
        <w:t xml:space="preserve">2015–16 </w:t>
      </w:r>
      <w:r w:rsidR="00B62D0D">
        <w:rPr>
          <w:rFonts w:cs="Arial"/>
        </w:rPr>
        <w:t xml:space="preserve">transitional administration used </w:t>
      </w:r>
      <w:r w:rsidR="00B62D0D" w:rsidRPr="00B62D0D">
        <w:rPr>
          <w:rFonts w:cs="Arial"/>
        </w:rPr>
        <w:t>for</w:t>
      </w:r>
      <w:r w:rsidR="00D04B20" w:rsidRPr="00B62D0D">
        <w:rPr>
          <w:rFonts w:cs="Arial"/>
        </w:rPr>
        <w:t xml:space="preserve"> the alignment study</w:t>
      </w:r>
      <w:r w:rsidR="007B1C09">
        <w:rPr>
          <w:rFonts w:cs="Arial"/>
        </w:rPr>
        <w:t>,</w:t>
      </w:r>
      <w:r w:rsidR="00B62D0D">
        <w:rPr>
          <w:rFonts w:cs="Arial"/>
        </w:rPr>
        <w:t xml:space="preserve"> as well as items from the 2017</w:t>
      </w:r>
      <w:r w:rsidR="00B62D0D" w:rsidRPr="00B62D0D">
        <w:rPr>
          <w:rFonts w:cs="Arial"/>
        </w:rPr>
        <w:t>–</w:t>
      </w:r>
      <w:r w:rsidR="00B62D0D">
        <w:rPr>
          <w:rFonts w:cs="Arial"/>
        </w:rPr>
        <w:t>18 administration</w:t>
      </w:r>
      <w:r w:rsidR="00D04B20" w:rsidRPr="00B62D0D">
        <w:rPr>
          <w:rFonts w:cs="Arial"/>
        </w:rPr>
        <w:t xml:space="preserve">. </w:t>
      </w:r>
      <w:r w:rsidR="002C6525">
        <w:rPr>
          <w:rFonts w:cs="Arial"/>
        </w:rPr>
        <w:t>Depth of Knowledge (</w:t>
      </w:r>
      <w:r w:rsidR="00B62D0D">
        <w:rPr>
          <w:rFonts w:cs="Arial"/>
        </w:rPr>
        <w:t>DOK</w:t>
      </w:r>
      <w:r w:rsidR="002C6525">
        <w:rPr>
          <w:rFonts w:cs="Arial"/>
        </w:rPr>
        <w:t>)</w:t>
      </w:r>
      <w:r w:rsidR="00B62D0D">
        <w:rPr>
          <w:rFonts w:cs="Arial"/>
        </w:rPr>
        <w:t xml:space="preserve"> levels for these items can be provided </w:t>
      </w:r>
      <w:r w:rsidR="007B1C09">
        <w:rPr>
          <w:rFonts w:cs="Arial"/>
        </w:rPr>
        <w:t xml:space="preserve">to the </w:t>
      </w:r>
      <w:r w:rsidR="00B62D0D">
        <w:rPr>
          <w:rFonts w:cs="Arial"/>
        </w:rPr>
        <w:t>CDE upon request. Additional</w:t>
      </w:r>
      <w:r w:rsidRPr="00B62D0D">
        <w:rPr>
          <w:rFonts w:cs="Arial"/>
        </w:rPr>
        <w:t xml:space="preserve"> considerations</w:t>
      </w:r>
      <w:r w:rsidR="002C6525">
        <w:rPr>
          <w:rFonts w:cs="Arial"/>
        </w:rPr>
        <w:t xml:space="preserve"> include the following</w:t>
      </w:r>
      <w:r w:rsidR="00B62D0D">
        <w:rPr>
          <w:rFonts w:cs="Arial"/>
        </w:rPr>
        <w:t>:</w:t>
      </w:r>
    </w:p>
    <w:p w14:paraId="3B9D1908" w14:textId="4D6FA8EC" w:rsidR="00D04B20" w:rsidRPr="00D83F12" w:rsidRDefault="00D04B20" w:rsidP="006923E7">
      <w:pPr>
        <w:pStyle w:val="Numbered"/>
        <w:tabs>
          <w:tab w:val="left" w:pos="3420"/>
        </w:tabs>
      </w:pPr>
      <w:r w:rsidRPr="00B62D0D">
        <w:t xml:space="preserve">The report indicated that </w:t>
      </w:r>
      <w:r w:rsidR="00B62D0D">
        <w:t>alignment</w:t>
      </w:r>
      <w:r w:rsidRPr="00B62D0D">
        <w:t xml:space="preserve"> panelists “provided DOK ratings for each CAA test item. This allowed for direct comparisons of item cognitive complexity to that of the matched </w:t>
      </w:r>
      <w:r w:rsidR="002C6525">
        <w:t>Core Content Connectors (</w:t>
      </w:r>
      <w:r w:rsidRPr="00B62D0D">
        <w:t>CCC</w:t>
      </w:r>
      <w:r w:rsidR="002C6525">
        <w:t>s)</w:t>
      </w:r>
      <w:r w:rsidRPr="00B62D0D">
        <w:t xml:space="preserve"> and allowed determination of consistency between item and CCC DOKs.” DOK </w:t>
      </w:r>
      <w:r w:rsidRPr="00D83F12">
        <w:t xml:space="preserve">levels for </w:t>
      </w:r>
      <w:r w:rsidR="00B62D0D" w:rsidRPr="00D83F12">
        <w:t xml:space="preserve">the </w:t>
      </w:r>
      <w:r w:rsidRPr="00D83F12">
        <w:t>CAA</w:t>
      </w:r>
      <w:r w:rsidR="00B62D0D" w:rsidRPr="00D83F12">
        <w:t>s</w:t>
      </w:r>
      <w:r w:rsidRPr="00D83F12">
        <w:t xml:space="preserve"> are assigned to the test items</w:t>
      </w:r>
      <w:r w:rsidR="00D330B3" w:rsidRPr="00D83F12">
        <w:t xml:space="preserve"> for all grades</w:t>
      </w:r>
      <w:r w:rsidR="00327E94" w:rsidRPr="00D83F12">
        <w:t>.</w:t>
      </w:r>
      <w:r w:rsidRPr="00D83F12">
        <w:t xml:space="preserve"> </w:t>
      </w:r>
      <w:r w:rsidR="00F4156F" w:rsidRPr="00D83F12">
        <w:rPr>
          <w:rFonts w:cs="Arial"/>
        </w:rPr>
        <w:t>ETS ensures there is a range of DOK levels on each test by methodically developing items with a range of DOK levels during item development.</w:t>
      </w:r>
    </w:p>
    <w:p w14:paraId="5A5FFDC3" w14:textId="0811491E" w:rsidR="00C94CD0" w:rsidRPr="00D83F12" w:rsidRDefault="00C94CD0" w:rsidP="00C94CD0">
      <w:pPr>
        <w:pStyle w:val="Numbered"/>
        <w:rPr>
          <w:rFonts w:cs="Arial"/>
        </w:rPr>
      </w:pPr>
      <w:r w:rsidRPr="00D83F12">
        <w:rPr>
          <w:rFonts w:cs="Arial"/>
        </w:rPr>
        <w:t>ETS will evaluate the items</w:t>
      </w:r>
      <w:r w:rsidR="0084143E" w:rsidRPr="0084143E">
        <w:rPr>
          <w:rFonts w:cs="Arial"/>
        </w:rPr>
        <w:t xml:space="preserve"> </w:t>
      </w:r>
      <w:r w:rsidR="0084143E">
        <w:rPr>
          <w:rFonts w:cs="Arial"/>
        </w:rPr>
        <w:t>for grades three through eight and grade eleven</w:t>
      </w:r>
      <w:r w:rsidRPr="00D83F12">
        <w:rPr>
          <w:rFonts w:cs="Arial"/>
        </w:rPr>
        <w:t xml:space="preserve"> in the bank in light of the DOK analysis from the </w:t>
      </w:r>
      <w:proofErr w:type="spellStart"/>
      <w:r w:rsidRPr="00D83F12">
        <w:rPr>
          <w:rFonts w:cs="Arial"/>
        </w:rPr>
        <w:t>HumRRO</w:t>
      </w:r>
      <w:proofErr w:type="spellEnd"/>
      <w:r w:rsidRPr="00D83F12">
        <w:rPr>
          <w:rFonts w:cs="Arial"/>
        </w:rPr>
        <w:t xml:space="preserve"> report</w:t>
      </w:r>
      <w:r>
        <w:rPr>
          <w:rFonts w:cs="Arial"/>
        </w:rPr>
        <w:t xml:space="preserve">. </w:t>
      </w:r>
      <w:r w:rsidRPr="004D6BB0">
        <w:rPr>
          <w:rFonts w:cs="Arial"/>
        </w:rPr>
        <w:t>The items were designed to be aligned to the CCCs, and the design considered the EUs</w:t>
      </w:r>
      <w:r>
        <w:rPr>
          <w:rFonts w:cs="Arial"/>
        </w:rPr>
        <w:t xml:space="preserve"> as well</w:t>
      </w:r>
      <w:r w:rsidRPr="004D6BB0">
        <w:rPr>
          <w:rFonts w:cs="Arial"/>
        </w:rPr>
        <w:t xml:space="preserve">, in order to include the appropriate DOK levels and grade appropriateness of the items. </w:t>
      </w:r>
      <w:r>
        <w:rPr>
          <w:rFonts w:cs="Arial"/>
        </w:rPr>
        <w:t>However, ETS</w:t>
      </w:r>
      <w:r w:rsidRPr="004D6BB0">
        <w:rPr>
          <w:rFonts w:cs="Arial"/>
        </w:rPr>
        <w:t xml:space="preserve"> found no evidence that the EUs were included as part of the alignment study. ETS believes that if the EUs had been included as part of the analysis by the alignment panel, the judgments by the panelists would have included evidence of the lower range of DOK levels. ETS will review the item bank and review the forms </w:t>
      </w:r>
      <w:r>
        <w:rPr>
          <w:rFonts w:cs="Arial"/>
        </w:rPr>
        <w:t>to e</w:t>
      </w:r>
      <w:r w:rsidRPr="004D6BB0">
        <w:rPr>
          <w:rFonts w:cs="Arial"/>
        </w:rPr>
        <w:t>nsure a range of DOK levels. The goal</w:t>
      </w:r>
      <w:r>
        <w:rPr>
          <w:rFonts w:cs="Arial"/>
        </w:rPr>
        <w:t>s</w:t>
      </w:r>
      <w:r w:rsidRPr="004D6BB0">
        <w:rPr>
          <w:rFonts w:cs="Arial"/>
        </w:rPr>
        <w:t xml:space="preserve"> will be to identify any gaps and develop the appropriate items to remove the gaps.</w:t>
      </w:r>
    </w:p>
    <w:p w14:paraId="14792936" w14:textId="77777777" w:rsidR="00D04B20" w:rsidRPr="00DB3876" w:rsidRDefault="00D04B20" w:rsidP="001451DE">
      <w:pPr>
        <w:pStyle w:val="Heading2"/>
        <w:rPr>
          <w:color w:val="2F5496" w:themeColor="accent5" w:themeShade="BF"/>
        </w:rPr>
      </w:pPr>
      <w:r w:rsidRPr="00DB3876">
        <w:rPr>
          <w:color w:val="2F5496" w:themeColor="accent5" w:themeShade="BF"/>
        </w:rPr>
        <w:lastRenderedPageBreak/>
        <w:t>DOK Comparison Chart</w:t>
      </w:r>
    </w:p>
    <w:p w14:paraId="072EBCC2" w14:textId="77777777" w:rsidR="00D04B20" w:rsidRPr="00B62D0D" w:rsidRDefault="00BD133A" w:rsidP="008D68B3">
      <w:pPr>
        <w:keepNext/>
      </w:pPr>
      <w:r w:rsidRPr="00D83F12">
        <w:rPr>
          <w:rFonts w:cs="Arial"/>
        </w:rPr>
        <w:t xml:space="preserve">The following is a comparison chart of the </w:t>
      </w:r>
      <w:proofErr w:type="spellStart"/>
      <w:r w:rsidRPr="00D83F12">
        <w:rPr>
          <w:rFonts w:cs="Arial"/>
        </w:rPr>
        <w:t>HumRRO</w:t>
      </w:r>
      <w:proofErr w:type="spellEnd"/>
      <w:r w:rsidRPr="00D83F12">
        <w:rPr>
          <w:rFonts w:cs="Arial"/>
        </w:rPr>
        <w:t xml:space="preserve"> and</w:t>
      </w:r>
      <w:r w:rsidRPr="60913BA2">
        <w:rPr>
          <w:rFonts w:cs="Arial"/>
        </w:rPr>
        <w:t xml:space="preserve"> </w:t>
      </w:r>
      <w:r>
        <w:rPr>
          <w:rFonts w:cs="Arial"/>
        </w:rPr>
        <w:t xml:space="preserve">the CAA </w:t>
      </w:r>
      <w:r w:rsidRPr="60913BA2">
        <w:rPr>
          <w:rFonts w:cs="Arial"/>
        </w:rPr>
        <w:t>DOK scales.</w:t>
      </w:r>
    </w:p>
    <w:tbl>
      <w:tblPr>
        <w:tblStyle w:val="TableGrid"/>
        <w:tblW w:w="0" w:type="auto"/>
        <w:jc w:val="center"/>
        <w:tblInd w:w="0" w:type="dxa"/>
        <w:tblLayout w:type="fixed"/>
        <w:tblLook w:val="04A0" w:firstRow="1" w:lastRow="0" w:firstColumn="1" w:lastColumn="0" w:noHBand="0" w:noVBand="1"/>
        <w:tblDescription w:val="The chart compares the HumRRO DOK scale with the ETS CAA DOK scale. "/>
      </w:tblPr>
      <w:tblGrid>
        <w:gridCol w:w="3600"/>
        <w:gridCol w:w="1829"/>
        <w:gridCol w:w="2221"/>
      </w:tblGrid>
      <w:tr w:rsidR="00D04B20" w:rsidRPr="00B62D0D" w14:paraId="7579E7A6" w14:textId="77777777" w:rsidTr="00E745C6">
        <w:trPr>
          <w:cantSplit/>
          <w:tblHeader/>
          <w:jc w:val="center"/>
        </w:trPr>
        <w:tc>
          <w:tcPr>
            <w:tcW w:w="3600" w:type="dxa"/>
            <w:vAlign w:val="bottom"/>
          </w:tcPr>
          <w:p w14:paraId="270C2489" w14:textId="77777777" w:rsidR="00D04B20" w:rsidRPr="00194E18" w:rsidRDefault="00D04B20" w:rsidP="00FD093A">
            <w:pPr>
              <w:pStyle w:val="TableHead"/>
              <w:rPr>
                <w:sz w:val="24"/>
                <w:szCs w:val="24"/>
              </w:rPr>
            </w:pPr>
            <w:proofErr w:type="spellStart"/>
            <w:r w:rsidRPr="00194E18">
              <w:rPr>
                <w:sz w:val="24"/>
                <w:szCs w:val="24"/>
              </w:rPr>
              <w:t>HumRRO</w:t>
            </w:r>
            <w:proofErr w:type="spellEnd"/>
            <w:r w:rsidRPr="00194E18">
              <w:rPr>
                <w:sz w:val="24"/>
                <w:szCs w:val="24"/>
              </w:rPr>
              <w:t xml:space="preserve"> Tasks</w:t>
            </w:r>
          </w:p>
        </w:tc>
        <w:tc>
          <w:tcPr>
            <w:tcW w:w="1829" w:type="dxa"/>
            <w:vAlign w:val="bottom"/>
          </w:tcPr>
          <w:p w14:paraId="17E26F3E" w14:textId="77777777" w:rsidR="00D04B20" w:rsidRPr="00194E18" w:rsidRDefault="00D04B20" w:rsidP="00A87B59">
            <w:pPr>
              <w:pStyle w:val="TableHead"/>
              <w:rPr>
                <w:sz w:val="24"/>
                <w:szCs w:val="24"/>
              </w:rPr>
            </w:pPr>
            <w:proofErr w:type="spellStart"/>
            <w:r w:rsidRPr="00194E18">
              <w:rPr>
                <w:sz w:val="24"/>
                <w:szCs w:val="24"/>
              </w:rPr>
              <w:t>HumRRO</w:t>
            </w:r>
            <w:proofErr w:type="spellEnd"/>
            <w:r w:rsidRPr="00194E18">
              <w:rPr>
                <w:sz w:val="24"/>
                <w:szCs w:val="24"/>
              </w:rPr>
              <w:t xml:space="preserve"> DOK</w:t>
            </w:r>
          </w:p>
        </w:tc>
        <w:tc>
          <w:tcPr>
            <w:tcW w:w="2221" w:type="dxa"/>
            <w:vAlign w:val="bottom"/>
          </w:tcPr>
          <w:p w14:paraId="64D25E56" w14:textId="77777777" w:rsidR="00D04B20" w:rsidRPr="00194E18" w:rsidRDefault="00B62D0D" w:rsidP="003527AB">
            <w:pPr>
              <w:pStyle w:val="TableHead"/>
              <w:rPr>
                <w:sz w:val="24"/>
                <w:szCs w:val="24"/>
              </w:rPr>
            </w:pPr>
            <w:r w:rsidRPr="00194E18">
              <w:rPr>
                <w:sz w:val="24"/>
                <w:szCs w:val="24"/>
              </w:rPr>
              <w:t>ETS</w:t>
            </w:r>
            <w:r w:rsidR="00D04B20" w:rsidRPr="00194E18">
              <w:rPr>
                <w:sz w:val="24"/>
                <w:szCs w:val="24"/>
              </w:rPr>
              <w:t xml:space="preserve"> CAA DOK</w:t>
            </w:r>
          </w:p>
        </w:tc>
      </w:tr>
      <w:tr w:rsidR="00D04B20" w:rsidRPr="00B62D0D" w14:paraId="7AEDE13D" w14:textId="77777777" w:rsidTr="00E745C6">
        <w:trPr>
          <w:cantSplit/>
          <w:tblHeader/>
          <w:jc w:val="center"/>
        </w:trPr>
        <w:tc>
          <w:tcPr>
            <w:tcW w:w="3600" w:type="dxa"/>
          </w:tcPr>
          <w:p w14:paraId="60B8C669" w14:textId="77777777" w:rsidR="00D04B20" w:rsidRPr="00194E18" w:rsidRDefault="00D04B20" w:rsidP="00162489">
            <w:pPr>
              <w:pStyle w:val="TableText"/>
              <w:keepNext/>
              <w:rPr>
                <w:sz w:val="24"/>
                <w:szCs w:val="24"/>
              </w:rPr>
            </w:pPr>
            <w:r w:rsidRPr="00194E18">
              <w:rPr>
                <w:sz w:val="24"/>
                <w:szCs w:val="24"/>
              </w:rPr>
              <w:t>Attention</w:t>
            </w:r>
          </w:p>
        </w:tc>
        <w:tc>
          <w:tcPr>
            <w:tcW w:w="1829" w:type="dxa"/>
          </w:tcPr>
          <w:p w14:paraId="2BA094C5" w14:textId="77777777" w:rsidR="00D04B20" w:rsidRPr="00194E18" w:rsidRDefault="00D04B20">
            <w:pPr>
              <w:pStyle w:val="TableText"/>
              <w:rPr>
                <w:sz w:val="24"/>
                <w:szCs w:val="24"/>
              </w:rPr>
            </w:pPr>
            <w:r w:rsidRPr="00194E18">
              <w:rPr>
                <w:sz w:val="24"/>
                <w:szCs w:val="24"/>
              </w:rPr>
              <w:t>DOK 1</w:t>
            </w:r>
          </w:p>
        </w:tc>
        <w:tc>
          <w:tcPr>
            <w:tcW w:w="2221" w:type="dxa"/>
          </w:tcPr>
          <w:p w14:paraId="4A780F40" w14:textId="77777777" w:rsidR="00D04B20" w:rsidRPr="00194E18" w:rsidRDefault="00D04B20">
            <w:pPr>
              <w:pStyle w:val="TableText"/>
              <w:rPr>
                <w:sz w:val="24"/>
                <w:szCs w:val="24"/>
              </w:rPr>
            </w:pPr>
            <w:r w:rsidRPr="00194E18">
              <w:rPr>
                <w:sz w:val="24"/>
                <w:szCs w:val="24"/>
              </w:rPr>
              <w:t>N/A *</w:t>
            </w:r>
          </w:p>
        </w:tc>
      </w:tr>
      <w:tr w:rsidR="00D04B20" w:rsidRPr="00B62D0D" w14:paraId="6DD0CE73" w14:textId="77777777" w:rsidTr="00E745C6">
        <w:trPr>
          <w:cantSplit/>
          <w:tblHeader/>
          <w:jc w:val="center"/>
        </w:trPr>
        <w:tc>
          <w:tcPr>
            <w:tcW w:w="3600" w:type="dxa"/>
          </w:tcPr>
          <w:p w14:paraId="12E6DCF2" w14:textId="77777777" w:rsidR="00D04B20" w:rsidRPr="00194E18" w:rsidRDefault="00D04B20" w:rsidP="00162489">
            <w:pPr>
              <w:pStyle w:val="TableText"/>
              <w:keepNext/>
              <w:rPr>
                <w:sz w:val="24"/>
                <w:szCs w:val="24"/>
              </w:rPr>
            </w:pPr>
            <w:r w:rsidRPr="00194E18">
              <w:rPr>
                <w:sz w:val="24"/>
                <w:szCs w:val="24"/>
              </w:rPr>
              <w:t>Memorize/Recall</w:t>
            </w:r>
          </w:p>
        </w:tc>
        <w:tc>
          <w:tcPr>
            <w:tcW w:w="1829" w:type="dxa"/>
          </w:tcPr>
          <w:p w14:paraId="3DB6E616" w14:textId="77777777" w:rsidR="00D04B20" w:rsidRPr="00194E18" w:rsidRDefault="00D04B20">
            <w:pPr>
              <w:pStyle w:val="TableText"/>
              <w:rPr>
                <w:sz w:val="24"/>
                <w:szCs w:val="24"/>
              </w:rPr>
            </w:pPr>
            <w:r w:rsidRPr="00194E18">
              <w:rPr>
                <w:sz w:val="24"/>
                <w:szCs w:val="24"/>
              </w:rPr>
              <w:t>DOK 2</w:t>
            </w:r>
          </w:p>
        </w:tc>
        <w:tc>
          <w:tcPr>
            <w:tcW w:w="2221" w:type="dxa"/>
          </w:tcPr>
          <w:p w14:paraId="2CA5C059" w14:textId="77777777" w:rsidR="00D04B20" w:rsidRPr="00194E18" w:rsidRDefault="00D04B20">
            <w:pPr>
              <w:pStyle w:val="TableText"/>
              <w:rPr>
                <w:sz w:val="24"/>
                <w:szCs w:val="24"/>
              </w:rPr>
            </w:pPr>
            <w:r w:rsidRPr="00194E18">
              <w:rPr>
                <w:sz w:val="24"/>
                <w:szCs w:val="24"/>
              </w:rPr>
              <w:t>DOK 1</w:t>
            </w:r>
          </w:p>
        </w:tc>
      </w:tr>
      <w:tr w:rsidR="00D04B20" w:rsidRPr="00B62D0D" w14:paraId="6D526271" w14:textId="77777777" w:rsidTr="00E745C6">
        <w:trPr>
          <w:cantSplit/>
          <w:tblHeader/>
          <w:jc w:val="center"/>
        </w:trPr>
        <w:tc>
          <w:tcPr>
            <w:tcW w:w="3600" w:type="dxa"/>
          </w:tcPr>
          <w:p w14:paraId="7E8D13D9" w14:textId="77777777" w:rsidR="00D04B20" w:rsidRPr="00194E18" w:rsidRDefault="00D04B20" w:rsidP="00287554">
            <w:pPr>
              <w:pStyle w:val="TableText"/>
              <w:rPr>
                <w:sz w:val="24"/>
                <w:szCs w:val="24"/>
              </w:rPr>
            </w:pPr>
            <w:r w:rsidRPr="00194E18">
              <w:rPr>
                <w:sz w:val="24"/>
                <w:szCs w:val="24"/>
              </w:rPr>
              <w:t>Performance</w:t>
            </w:r>
          </w:p>
        </w:tc>
        <w:tc>
          <w:tcPr>
            <w:tcW w:w="1829" w:type="dxa"/>
          </w:tcPr>
          <w:p w14:paraId="053F78A0" w14:textId="77777777" w:rsidR="00D04B20" w:rsidRPr="00194E18" w:rsidRDefault="00D04B20">
            <w:pPr>
              <w:pStyle w:val="TableText"/>
              <w:rPr>
                <w:sz w:val="24"/>
                <w:szCs w:val="24"/>
              </w:rPr>
            </w:pPr>
            <w:r w:rsidRPr="00194E18">
              <w:rPr>
                <w:sz w:val="24"/>
                <w:szCs w:val="24"/>
              </w:rPr>
              <w:t>DOK 3</w:t>
            </w:r>
          </w:p>
        </w:tc>
        <w:tc>
          <w:tcPr>
            <w:tcW w:w="2221" w:type="dxa"/>
          </w:tcPr>
          <w:p w14:paraId="6F035149" w14:textId="77777777" w:rsidR="00D04B20" w:rsidRPr="00194E18" w:rsidRDefault="00D04B20">
            <w:pPr>
              <w:pStyle w:val="TableText"/>
              <w:rPr>
                <w:sz w:val="24"/>
                <w:szCs w:val="24"/>
              </w:rPr>
            </w:pPr>
            <w:r w:rsidRPr="00194E18">
              <w:rPr>
                <w:sz w:val="24"/>
                <w:szCs w:val="24"/>
              </w:rPr>
              <w:t>DOK 1–DOK 3</w:t>
            </w:r>
          </w:p>
        </w:tc>
      </w:tr>
      <w:tr w:rsidR="00D04B20" w:rsidRPr="00B62D0D" w14:paraId="065C4C48" w14:textId="77777777" w:rsidTr="00E745C6">
        <w:trPr>
          <w:cantSplit/>
          <w:tblHeader/>
          <w:jc w:val="center"/>
        </w:trPr>
        <w:tc>
          <w:tcPr>
            <w:tcW w:w="3600" w:type="dxa"/>
          </w:tcPr>
          <w:p w14:paraId="0C976BE2" w14:textId="77777777" w:rsidR="00D04B20" w:rsidRPr="00194E18" w:rsidRDefault="00D04B20" w:rsidP="00287554">
            <w:pPr>
              <w:pStyle w:val="TableText"/>
              <w:rPr>
                <w:sz w:val="24"/>
                <w:szCs w:val="24"/>
              </w:rPr>
            </w:pPr>
            <w:r w:rsidRPr="00194E18">
              <w:rPr>
                <w:sz w:val="24"/>
                <w:szCs w:val="24"/>
              </w:rPr>
              <w:t>Comprehension</w:t>
            </w:r>
          </w:p>
        </w:tc>
        <w:tc>
          <w:tcPr>
            <w:tcW w:w="1829" w:type="dxa"/>
          </w:tcPr>
          <w:p w14:paraId="2812870F" w14:textId="77777777" w:rsidR="00D04B20" w:rsidRPr="00194E18" w:rsidRDefault="00D04B20">
            <w:pPr>
              <w:pStyle w:val="TableText"/>
              <w:rPr>
                <w:sz w:val="24"/>
                <w:szCs w:val="24"/>
              </w:rPr>
            </w:pPr>
            <w:r w:rsidRPr="00194E18">
              <w:rPr>
                <w:sz w:val="24"/>
                <w:szCs w:val="24"/>
              </w:rPr>
              <w:t>DOK 4</w:t>
            </w:r>
          </w:p>
        </w:tc>
        <w:tc>
          <w:tcPr>
            <w:tcW w:w="2221" w:type="dxa"/>
          </w:tcPr>
          <w:p w14:paraId="69D408A3" w14:textId="77777777" w:rsidR="00D04B20" w:rsidRPr="00194E18" w:rsidRDefault="00D04B20">
            <w:pPr>
              <w:pStyle w:val="TableText"/>
              <w:rPr>
                <w:sz w:val="24"/>
                <w:szCs w:val="24"/>
              </w:rPr>
            </w:pPr>
            <w:r w:rsidRPr="00194E18">
              <w:rPr>
                <w:sz w:val="24"/>
                <w:szCs w:val="24"/>
              </w:rPr>
              <w:t>DOK 1–DOK 3</w:t>
            </w:r>
          </w:p>
        </w:tc>
      </w:tr>
      <w:tr w:rsidR="00D04B20" w:rsidRPr="00B62D0D" w14:paraId="3A4D7509" w14:textId="77777777" w:rsidTr="00E745C6">
        <w:trPr>
          <w:cantSplit/>
          <w:tblHeader/>
          <w:jc w:val="center"/>
        </w:trPr>
        <w:tc>
          <w:tcPr>
            <w:tcW w:w="3600" w:type="dxa"/>
          </w:tcPr>
          <w:p w14:paraId="1DE70B53" w14:textId="77777777" w:rsidR="00D04B20" w:rsidRPr="00194E18" w:rsidRDefault="00D04B20" w:rsidP="00287554">
            <w:pPr>
              <w:pStyle w:val="TableText"/>
              <w:rPr>
                <w:sz w:val="24"/>
                <w:szCs w:val="24"/>
              </w:rPr>
            </w:pPr>
            <w:r w:rsidRPr="00194E18">
              <w:rPr>
                <w:sz w:val="24"/>
                <w:szCs w:val="24"/>
              </w:rPr>
              <w:t>Application</w:t>
            </w:r>
          </w:p>
        </w:tc>
        <w:tc>
          <w:tcPr>
            <w:tcW w:w="1829" w:type="dxa"/>
          </w:tcPr>
          <w:p w14:paraId="43AA263A" w14:textId="77777777" w:rsidR="00D04B20" w:rsidRPr="00194E18" w:rsidRDefault="00D04B20">
            <w:pPr>
              <w:pStyle w:val="TableText"/>
              <w:rPr>
                <w:sz w:val="24"/>
                <w:szCs w:val="24"/>
              </w:rPr>
            </w:pPr>
            <w:r w:rsidRPr="00194E18">
              <w:rPr>
                <w:sz w:val="24"/>
                <w:szCs w:val="24"/>
              </w:rPr>
              <w:t>DOK 5</w:t>
            </w:r>
          </w:p>
        </w:tc>
        <w:tc>
          <w:tcPr>
            <w:tcW w:w="2221" w:type="dxa"/>
          </w:tcPr>
          <w:p w14:paraId="718945F3" w14:textId="77777777" w:rsidR="00D04B20" w:rsidRPr="00194E18" w:rsidRDefault="00D04B20">
            <w:pPr>
              <w:pStyle w:val="TableText"/>
              <w:rPr>
                <w:sz w:val="24"/>
                <w:szCs w:val="24"/>
              </w:rPr>
            </w:pPr>
            <w:r w:rsidRPr="00194E18">
              <w:rPr>
                <w:sz w:val="24"/>
                <w:szCs w:val="24"/>
              </w:rPr>
              <w:t>DOK 3</w:t>
            </w:r>
          </w:p>
        </w:tc>
      </w:tr>
      <w:tr w:rsidR="00D04B20" w:rsidRPr="00B62D0D" w14:paraId="64689195" w14:textId="77777777" w:rsidTr="00E745C6">
        <w:trPr>
          <w:cantSplit/>
          <w:tblHeader/>
          <w:jc w:val="center"/>
        </w:trPr>
        <w:tc>
          <w:tcPr>
            <w:tcW w:w="3600" w:type="dxa"/>
          </w:tcPr>
          <w:p w14:paraId="488FBA8D" w14:textId="77777777" w:rsidR="00D04B20" w:rsidRPr="00194E18" w:rsidRDefault="00D04B20" w:rsidP="00287554">
            <w:pPr>
              <w:pStyle w:val="TableText"/>
              <w:rPr>
                <w:sz w:val="24"/>
                <w:szCs w:val="24"/>
              </w:rPr>
            </w:pPr>
            <w:r w:rsidRPr="00194E18">
              <w:rPr>
                <w:sz w:val="24"/>
                <w:szCs w:val="24"/>
              </w:rPr>
              <w:t>Analysis, Synthesis, Evaluation</w:t>
            </w:r>
          </w:p>
        </w:tc>
        <w:tc>
          <w:tcPr>
            <w:tcW w:w="1829" w:type="dxa"/>
          </w:tcPr>
          <w:p w14:paraId="4CF49CB9" w14:textId="77777777" w:rsidR="00D04B20" w:rsidRPr="00194E18" w:rsidRDefault="00D04B20">
            <w:pPr>
              <w:pStyle w:val="TableText"/>
              <w:rPr>
                <w:sz w:val="24"/>
                <w:szCs w:val="24"/>
              </w:rPr>
            </w:pPr>
            <w:r w:rsidRPr="00194E18">
              <w:rPr>
                <w:sz w:val="24"/>
                <w:szCs w:val="24"/>
              </w:rPr>
              <w:t>DOK 6</w:t>
            </w:r>
          </w:p>
        </w:tc>
        <w:tc>
          <w:tcPr>
            <w:tcW w:w="2221" w:type="dxa"/>
          </w:tcPr>
          <w:p w14:paraId="5F2D3574" w14:textId="77777777" w:rsidR="00D04B20" w:rsidRPr="00194E18" w:rsidRDefault="00D04B20">
            <w:pPr>
              <w:pStyle w:val="TableText"/>
              <w:rPr>
                <w:sz w:val="24"/>
                <w:szCs w:val="24"/>
              </w:rPr>
            </w:pPr>
            <w:r w:rsidRPr="00194E18">
              <w:rPr>
                <w:sz w:val="24"/>
                <w:szCs w:val="24"/>
              </w:rPr>
              <w:t>DOK 3</w:t>
            </w:r>
          </w:p>
        </w:tc>
      </w:tr>
    </w:tbl>
    <w:p w14:paraId="1AA5F74B" w14:textId="77777777" w:rsidR="00D04B20" w:rsidRPr="00194E18" w:rsidRDefault="00D04B20" w:rsidP="00194E18">
      <w:pPr>
        <w:pStyle w:val="FootnoteText"/>
        <w:spacing w:before="60" w:after="120"/>
        <w:ind w:left="900"/>
        <w:rPr>
          <w:szCs w:val="24"/>
        </w:rPr>
      </w:pPr>
      <w:r w:rsidRPr="00194E18">
        <w:rPr>
          <w:szCs w:val="24"/>
        </w:rPr>
        <w:t>*</w:t>
      </w:r>
      <w:r w:rsidR="00BD133A" w:rsidRPr="00194E18">
        <w:rPr>
          <w:rFonts w:cs="Arial"/>
          <w:i/>
          <w:iCs/>
          <w:szCs w:val="24"/>
        </w:rPr>
        <w:t xml:space="preserve"> Attention</w:t>
      </w:r>
      <w:r w:rsidR="00BD133A" w:rsidRPr="00194E18">
        <w:rPr>
          <w:rFonts w:cs="Arial"/>
          <w:szCs w:val="24"/>
        </w:rPr>
        <w:t xml:space="preserve"> is not indicated in Norman Webb’s Depth of Knowledge levels.</w:t>
      </w:r>
    </w:p>
    <w:p w14:paraId="6C0CBCE1" w14:textId="77777777" w:rsidR="00D04B20" w:rsidRPr="00B62D0D" w:rsidRDefault="00D04B20" w:rsidP="006923E7">
      <w:pPr>
        <w:spacing w:before="120"/>
      </w:pPr>
      <w:r w:rsidRPr="00B62D0D">
        <w:t>Performance and Comprehension are shown as DOK 1</w:t>
      </w:r>
      <w:r w:rsidR="00AC1CE1">
        <w:t>–</w:t>
      </w:r>
      <w:r w:rsidRPr="00B62D0D">
        <w:t xml:space="preserve">DOK 3 </w:t>
      </w:r>
      <w:r w:rsidR="00BD133A" w:rsidRPr="60913BA2">
        <w:rPr>
          <w:rFonts w:cs="Arial"/>
        </w:rPr>
        <w:t xml:space="preserve">in the </w:t>
      </w:r>
      <w:r w:rsidR="00BD133A">
        <w:rPr>
          <w:rFonts w:cs="Arial"/>
        </w:rPr>
        <w:t>DOK</w:t>
      </w:r>
      <w:r w:rsidR="00BD133A" w:rsidRPr="60913BA2">
        <w:rPr>
          <w:rFonts w:cs="Arial"/>
        </w:rPr>
        <w:t xml:space="preserve"> scale </w:t>
      </w:r>
      <w:r w:rsidR="00BD133A">
        <w:rPr>
          <w:rFonts w:cs="Arial"/>
        </w:rPr>
        <w:t xml:space="preserve">used on the CAA and are </w:t>
      </w:r>
      <w:r w:rsidR="00BD133A" w:rsidRPr="60913BA2">
        <w:rPr>
          <w:rFonts w:cs="Arial"/>
        </w:rPr>
        <w:t>based on the premise that performance and comprehension can be demonstrated at different DOK levels.</w:t>
      </w:r>
    </w:p>
    <w:p w14:paraId="3FB6EC43" w14:textId="77777777" w:rsidR="00D04B20" w:rsidRPr="00B62D0D" w:rsidRDefault="00D04B20" w:rsidP="006923E7">
      <w:r w:rsidRPr="00B62D0D">
        <w:t>For example:</w:t>
      </w:r>
    </w:p>
    <w:p w14:paraId="6792AF2A" w14:textId="77777777" w:rsidR="00D04B20" w:rsidRPr="00B62D0D" w:rsidRDefault="00D04B20" w:rsidP="006923E7">
      <w:pPr>
        <w:pStyle w:val="Bullet1"/>
      </w:pPr>
      <w:r w:rsidRPr="00B62D0D">
        <w:t>Performance and comprehension at DOK 1 can be shown by calculating, listing, or labeling.</w:t>
      </w:r>
    </w:p>
    <w:p w14:paraId="0156BC86" w14:textId="77777777" w:rsidR="00D04B20" w:rsidRPr="00B62D0D" w:rsidRDefault="00D04B20" w:rsidP="006923E7">
      <w:pPr>
        <w:pStyle w:val="Bullet1"/>
      </w:pPr>
      <w:r w:rsidRPr="00B62D0D">
        <w:t>Performance and comprehension at DOK 2 can be demonstrated by categorizing or comparing.</w:t>
      </w:r>
    </w:p>
    <w:p w14:paraId="778B011F" w14:textId="77777777" w:rsidR="00D04B20" w:rsidRPr="00B62D0D" w:rsidRDefault="00D04B20" w:rsidP="006923E7">
      <w:pPr>
        <w:pStyle w:val="Bullet1"/>
      </w:pPr>
      <w:r w:rsidRPr="00B62D0D">
        <w:t>Performance and comprehension at DOK 3 can be shown by differentiating or drawing conclusions.</w:t>
      </w:r>
    </w:p>
    <w:p w14:paraId="2AB6F50E" w14:textId="77777777" w:rsidR="00D04B20" w:rsidRPr="00DB3876" w:rsidRDefault="00D04B20" w:rsidP="001451DE">
      <w:pPr>
        <w:pStyle w:val="Heading2"/>
        <w:rPr>
          <w:color w:val="2F5496" w:themeColor="accent5" w:themeShade="BF"/>
        </w:rPr>
      </w:pPr>
      <w:r w:rsidRPr="00DB3876">
        <w:rPr>
          <w:color w:val="2F5496" w:themeColor="accent5" w:themeShade="BF"/>
        </w:rPr>
        <w:t>Confirming DOK Levels</w:t>
      </w:r>
    </w:p>
    <w:p w14:paraId="47E3E397" w14:textId="77777777" w:rsidR="00D04B20" w:rsidRDefault="00D04B20">
      <w:pPr>
        <w:rPr>
          <w:rFonts w:cs="Arial"/>
        </w:rPr>
      </w:pPr>
      <w:r w:rsidRPr="008618CD">
        <w:rPr>
          <w:rFonts w:cs="Arial"/>
        </w:rPr>
        <w:t>DOKs are reviewed internally</w:t>
      </w:r>
      <w:r w:rsidR="000E5B5A" w:rsidRPr="008618CD">
        <w:rPr>
          <w:rFonts w:cs="Arial"/>
        </w:rPr>
        <w:t xml:space="preserve"> at ETS</w:t>
      </w:r>
      <w:r w:rsidRPr="008618CD">
        <w:rPr>
          <w:rFonts w:cs="Arial"/>
        </w:rPr>
        <w:t xml:space="preserve"> </w:t>
      </w:r>
      <w:r w:rsidR="000E5B5A" w:rsidRPr="008618CD">
        <w:rPr>
          <w:rFonts w:cs="Arial"/>
        </w:rPr>
        <w:t>through a standard process that includes at least three</w:t>
      </w:r>
      <w:r w:rsidRPr="008618CD">
        <w:rPr>
          <w:rFonts w:cs="Arial"/>
        </w:rPr>
        <w:t xml:space="preserve"> conte</w:t>
      </w:r>
      <w:r w:rsidR="000E5B5A" w:rsidRPr="008618CD">
        <w:rPr>
          <w:rFonts w:cs="Arial"/>
        </w:rPr>
        <w:t>nt reviews.</w:t>
      </w:r>
      <w:r w:rsidRPr="008618CD">
        <w:rPr>
          <w:rFonts w:cs="Arial"/>
        </w:rPr>
        <w:t xml:space="preserve"> DOK check</w:t>
      </w:r>
      <w:r w:rsidR="000E5B5A" w:rsidRPr="008618CD">
        <w:rPr>
          <w:rFonts w:cs="Arial"/>
        </w:rPr>
        <w:t xml:space="preserve">s are </w:t>
      </w:r>
      <w:r w:rsidRPr="008618CD">
        <w:rPr>
          <w:rFonts w:cs="Arial"/>
        </w:rPr>
        <w:t xml:space="preserve">tracked using Item Review Checklists. DOKs for the </w:t>
      </w:r>
      <w:r w:rsidR="000E5B5A" w:rsidRPr="008618CD">
        <w:rPr>
          <w:rFonts w:cs="Arial"/>
        </w:rPr>
        <w:t>2015–16 administration were not reviewed as part of</w:t>
      </w:r>
      <w:r w:rsidR="008618CD">
        <w:rPr>
          <w:rFonts w:cs="Arial"/>
        </w:rPr>
        <w:t xml:space="preserve"> </w:t>
      </w:r>
      <w:r w:rsidR="00723305">
        <w:rPr>
          <w:rFonts w:cs="Arial"/>
        </w:rPr>
        <w:t>the IRC M</w:t>
      </w:r>
      <w:r w:rsidR="008618CD">
        <w:rPr>
          <w:rFonts w:cs="Arial"/>
        </w:rPr>
        <w:t>eetings with</w:t>
      </w:r>
      <w:r w:rsidR="000E5B5A" w:rsidRPr="008618CD">
        <w:rPr>
          <w:rFonts w:cs="Arial"/>
        </w:rPr>
        <w:t xml:space="preserve"> California educator</w:t>
      </w:r>
      <w:r w:rsidR="008618CD">
        <w:rPr>
          <w:rFonts w:cs="Arial"/>
        </w:rPr>
        <w:t xml:space="preserve">s </w:t>
      </w:r>
      <w:r w:rsidR="000E5B5A" w:rsidRPr="008618CD">
        <w:rPr>
          <w:rFonts w:cs="Arial"/>
        </w:rPr>
        <w:t>for that year</w:t>
      </w:r>
      <w:r w:rsidRPr="008618CD">
        <w:rPr>
          <w:rFonts w:cs="Arial"/>
        </w:rPr>
        <w:t>, nor ha</w:t>
      </w:r>
      <w:r w:rsidR="000E5B5A" w:rsidRPr="008618CD">
        <w:rPr>
          <w:rFonts w:cs="Arial"/>
        </w:rPr>
        <w:t>ve they been reviewed at any annual educator meeting</w:t>
      </w:r>
      <w:r w:rsidRPr="008618CD">
        <w:rPr>
          <w:rFonts w:cs="Arial"/>
        </w:rPr>
        <w:t xml:space="preserve"> except for the pilot year. </w:t>
      </w:r>
      <w:r w:rsidR="008618CD">
        <w:rPr>
          <w:rFonts w:cs="Arial"/>
        </w:rPr>
        <w:t>ETS suggests a further process refinement by adding an item-by-item DOK review</w:t>
      </w:r>
      <w:r w:rsidR="005329B5">
        <w:rPr>
          <w:rFonts w:cs="Arial"/>
        </w:rPr>
        <w:t xml:space="preserve"> with California educators</w:t>
      </w:r>
      <w:r w:rsidR="008618CD">
        <w:rPr>
          <w:rFonts w:cs="Arial"/>
        </w:rPr>
        <w:t xml:space="preserve"> as part of future </w:t>
      </w:r>
      <w:r w:rsidR="005329B5">
        <w:rPr>
          <w:rFonts w:cs="Arial"/>
        </w:rPr>
        <w:t>IRC</w:t>
      </w:r>
      <w:r w:rsidR="008618CD">
        <w:rPr>
          <w:rFonts w:cs="Arial"/>
        </w:rPr>
        <w:t xml:space="preserve"> meetings.</w:t>
      </w:r>
    </w:p>
    <w:p w14:paraId="0E7BBD61" w14:textId="78474E74" w:rsidR="00307D2D" w:rsidRPr="00664EED" w:rsidRDefault="00307D2D" w:rsidP="00307D2D">
      <w:pPr>
        <w:rPr>
          <w:rFonts w:cs="Arial"/>
        </w:rPr>
      </w:pPr>
      <w:r w:rsidRPr="00664EED">
        <w:fldChar w:fldCharType="begin"/>
      </w:r>
      <w:r w:rsidRPr="00664EED">
        <w:instrText xml:space="preserve"> REF _Ref518042445 \h </w:instrText>
      </w:r>
      <w:r w:rsidRPr="00664EED">
        <w:fldChar w:fldCharType="separate"/>
      </w:r>
      <w:r w:rsidRPr="00664EED">
        <w:t xml:space="preserve">Figure </w:t>
      </w:r>
      <w:r w:rsidRPr="00664EED">
        <w:rPr>
          <w:noProof/>
        </w:rPr>
        <w:t>1</w:t>
      </w:r>
      <w:r w:rsidRPr="00664EED">
        <w:fldChar w:fldCharType="end"/>
      </w:r>
      <w:r w:rsidRPr="00664EED">
        <w:t xml:space="preserve"> </w:t>
      </w:r>
      <w:r w:rsidRPr="00664EED">
        <w:rPr>
          <w:rFonts w:cs="Arial"/>
        </w:rPr>
        <w:t xml:space="preserve">shows an excerpt of a CAA ELA comment sheet that </w:t>
      </w:r>
      <w:proofErr w:type="gramStart"/>
      <w:r w:rsidRPr="00664EED">
        <w:rPr>
          <w:rFonts w:cs="Arial"/>
        </w:rPr>
        <w:t>was used</w:t>
      </w:r>
      <w:proofErr w:type="gramEnd"/>
      <w:r w:rsidRPr="00664EED">
        <w:rPr>
          <w:rFonts w:cs="Arial"/>
        </w:rPr>
        <w:t xml:space="preserve"> by California educators in Item Review Meetings for the 2015–16 administration. Its first column denotes the grade. Its second column denotes the number in the sequence in which the item will be presented to the student. Its third column denotes the “</w:t>
      </w:r>
      <w:proofErr w:type="spellStart"/>
      <w:r w:rsidRPr="00664EED">
        <w:rPr>
          <w:rFonts w:cs="Arial"/>
        </w:rPr>
        <w:t>accnum</w:t>
      </w:r>
      <w:proofErr w:type="spellEnd"/>
      <w:r w:rsidRPr="00664EED">
        <w:rPr>
          <w:rFonts w:cs="Arial"/>
        </w:rPr>
        <w:t xml:space="preserve">,” which is the identification number used for a specific item. The fourth column denotes tier, which denotes the complexity of an item. The fifth column denotes the Core Content Connector to which the item aligns. The sixth and final column denotes the short description of the item. It lacks a </w:t>
      </w:r>
      <w:r w:rsidRPr="00664EED">
        <w:rPr>
          <w:rFonts w:cs="Arial"/>
          <w:i/>
        </w:rPr>
        <w:t>DOK</w:t>
      </w:r>
      <w:r w:rsidRPr="00664EED">
        <w:rPr>
          <w:rFonts w:cs="Arial"/>
        </w:rPr>
        <w:t xml:space="preserve"> column, indicating that depth of knowledge was not evaluated by educators in 2015–16. </w:t>
      </w:r>
    </w:p>
    <w:p w14:paraId="20EE408D" w14:textId="77777777" w:rsidR="00307D2D" w:rsidRDefault="00D04B20" w:rsidP="00307D2D">
      <w:pPr>
        <w:pStyle w:val="Image"/>
      </w:pPr>
      <w:r w:rsidRPr="00D04B20">
        <w:lastRenderedPageBreak/>
        <w:drawing>
          <wp:inline distT="0" distB="0" distL="0" distR="0" wp14:anchorId="0E515E60" wp14:editId="629E36A8">
            <wp:extent cx="4343400" cy="1485900"/>
            <wp:effectExtent l="19050" t="19050" r="19050" b="19050"/>
            <wp:docPr id="2" name="Picture 2" descr="The image shows a portion of the CAA ELA comment sheet with a DOK column added after the Connector colum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43400" cy="1485900"/>
                    </a:xfrm>
                    <a:prstGeom prst="rect">
                      <a:avLst/>
                    </a:prstGeom>
                    <a:noFill/>
                    <a:ln w="25400" cmpd="sng">
                      <a:solidFill>
                        <a:srgbClr val="0070C0"/>
                      </a:solidFill>
                      <a:miter lim="800000"/>
                      <a:headEnd/>
                      <a:tailEnd/>
                    </a:ln>
                    <a:effectLst/>
                  </pic:spPr>
                </pic:pic>
              </a:graphicData>
            </a:graphic>
          </wp:inline>
        </w:drawing>
      </w:r>
    </w:p>
    <w:p w14:paraId="0C9EF8F7" w14:textId="4E537509" w:rsidR="00D04B20" w:rsidRPr="00D04B20" w:rsidRDefault="00307D2D" w:rsidP="00307D2D">
      <w:pPr>
        <w:pStyle w:val="Captionwide"/>
      </w:pPr>
      <w:bookmarkStart w:id="2" w:name="_Ref518042445"/>
      <w:r>
        <w:t xml:space="preserve">Figure </w:t>
      </w:r>
      <w:fldSimple w:instr=" SEQ Figure \* ARABIC ">
        <w:r>
          <w:rPr>
            <w:noProof/>
          </w:rPr>
          <w:t>1</w:t>
        </w:r>
      </w:fldSimple>
      <w:bookmarkEnd w:id="2"/>
      <w:r>
        <w:t xml:space="preserve">.  </w:t>
      </w:r>
      <w:r w:rsidRPr="00021309">
        <w:rPr>
          <w:color w:val="0070C0"/>
          <w:szCs w:val="24"/>
        </w:rPr>
        <w:t>A portion of the ETS CAA ELA comment sheet without a DOK column</w:t>
      </w:r>
    </w:p>
    <w:p w14:paraId="32BE2047" w14:textId="77777777" w:rsidR="00307D2D" w:rsidRPr="008618CD" w:rsidRDefault="00307D2D" w:rsidP="00307D2D">
      <w:r>
        <w:rPr>
          <w:rFonts w:cs="Arial"/>
          <w:color w:val="1F497D"/>
        </w:rPr>
        <w:t>ETS suggests a further process refinement by adding an item-by-item DOK review with California educators as part of future IRC meetings.</w:t>
      </w:r>
    </w:p>
    <w:p w14:paraId="2D8CDB07" w14:textId="77777777" w:rsidR="00BF7ADE" w:rsidRPr="00DB3876" w:rsidRDefault="00150155" w:rsidP="001451DE">
      <w:pPr>
        <w:pStyle w:val="Heading2"/>
        <w:rPr>
          <w:rFonts w:ascii="Arial Bold" w:eastAsia="Times New Roman" w:hAnsi="Arial Bold" w:cs="Times New Roman"/>
          <w:bCs/>
          <w:color w:val="1F4E79" w:themeColor="accent1" w:themeShade="80"/>
          <w:kern w:val="32"/>
          <w:sz w:val="36"/>
          <w:szCs w:val="32"/>
          <w:lang w:val="x-none" w:eastAsia="x-none"/>
        </w:rPr>
      </w:pPr>
      <w:proofErr w:type="spellStart"/>
      <w:r w:rsidRPr="00DB3876">
        <w:rPr>
          <w:color w:val="2F5496" w:themeColor="accent5" w:themeShade="BF"/>
        </w:rPr>
        <w:t>HumRRO’s</w:t>
      </w:r>
      <w:proofErr w:type="spellEnd"/>
      <w:r w:rsidRPr="00DB3876">
        <w:rPr>
          <w:color w:val="2F5496" w:themeColor="accent5" w:themeShade="BF"/>
        </w:rPr>
        <w:t xml:space="preserve"> </w:t>
      </w:r>
      <w:r w:rsidR="000255EB" w:rsidRPr="00DB3876">
        <w:rPr>
          <w:color w:val="2F5496" w:themeColor="accent5" w:themeShade="BF"/>
        </w:rPr>
        <w:t>Recommendation 3</w:t>
      </w:r>
    </w:p>
    <w:p w14:paraId="0FBB67C0" w14:textId="7088D9D6" w:rsidR="00BF7ADE" w:rsidRPr="00D04B20" w:rsidRDefault="00150155" w:rsidP="006923E7">
      <w:pPr>
        <w:rPr>
          <w:rFonts w:cs="Calibri"/>
          <w:b/>
        </w:rPr>
      </w:pPr>
      <w:r w:rsidRPr="00D04B20">
        <w:rPr>
          <w:b/>
        </w:rPr>
        <w:t>Review the percent of items per domain on the assessment and compare to the percent of items per domain in the CAA Blueprint.</w:t>
      </w:r>
      <w:r w:rsidRPr="00BD133A">
        <w:rPr>
          <w:b/>
        </w:rPr>
        <w:t xml:space="preserve"> </w:t>
      </w:r>
      <w:r w:rsidR="00BF7ADE" w:rsidRPr="00D04B20">
        <w:t>In this alignment study, panelists were tasked with assigning a CCC that best matches the content of the assessment items. Particularly in the ELA grades, panelists’ assignment of CCC to item resulted in the percent of items per domain varying from the percent of item targets listed in the CAA Blueprint. We recommend reviewing the percent of items per domain based on the CCC assigned during item development and the percent of items per domain in the CAA Blueprint to determine if they are comparable (differ by less than 10%). If they are comparable, we recommend additional professional development for teachers on the CCCs for ELA, especially regarding how a reading item can primarily measure writing content. If the comparison is not comparable (differ by 10</w:t>
      </w:r>
      <w:r w:rsidR="004849D1">
        <w:t xml:space="preserve"> percent</w:t>
      </w:r>
      <w:r w:rsidR="00BF7ADE" w:rsidRPr="00D04B20">
        <w:t xml:space="preserve"> or more), then additional target checks may need to be implemented during test construction to ensure CAA Blueprint targets are met.</w:t>
      </w:r>
    </w:p>
    <w:p w14:paraId="2387D9D0" w14:textId="77777777" w:rsidR="00BF7ADE" w:rsidRPr="00DB3876" w:rsidRDefault="00BF7ADE" w:rsidP="001451DE">
      <w:pPr>
        <w:pStyle w:val="Heading2"/>
        <w:rPr>
          <w:color w:val="2F5496" w:themeColor="accent5" w:themeShade="BF"/>
        </w:rPr>
      </w:pPr>
      <w:bookmarkStart w:id="3" w:name="_ETS’s_Response"/>
      <w:bookmarkEnd w:id="3"/>
      <w:r w:rsidRPr="00DB3876">
        <w:rPr>
          <w:color w:val="2F5496" w:themeColor="accent5" w:themeShade="BF"/>
        </w:rPr>
        <w:t>ETS</w:t>
      </w:r>
      <w:r w:rsidR="00AC1CE1" w:rsidRPr="00DB3876">
        <w:rPr>
          <w:color w:val="2F5496" w:themeColor="accent5" w:themeShade="BF"/>
        </w:rPr>
        <w:t>’s</w:t>
      </w:r>
      <w:r w:rsidRPr="00DB3876">
        <w:rPr>
          <w:color w:val="2F5496" w:themeColor="accent5" w:themeShade="BF"/>
        </w:rPr>
        <w:t xml:space="preserve"> Response</w:t>
      </w:r>
      <w:r w:rsidR="002D25FE" w:rsidRPr="00DB3876">
        <w:rPr>
          <w:color w:val="2F5496" w:themeColor="accent5" w:themeShade="BF"/>
        </w:rPr>
        <w:t xml:space="preserve"> to </w:t>
      </w:r>
      <w:proofErr w:type="spellStart"/>
      <w:r w:rsidR="002D25FE" w:rsidRPr="00DB3876">
        <w:rPr>
          <w:color w:val="2F5496" w:themeColor="accent5" w:themeShade="BF"/>
        </w:rPr>
        <w:t>HumRRO’s</w:t>
      </w:r>
      <w:proofErr w:type="spellEnd"/>
      <w:r w:rsidR="002D25FE" w:rsidRPr="00DB3876">
        <w:rPr>
          <w:color w:val="2F5496" w:themeColor="accent5" w:themeShade="BF"/>
        </w:rPr>
        <w:t xml:space="preserve"> Recommendation 3</w:t>
      </w:r>
    </w:p>
    <w:p w14:paraId="06C6CFC6" w14:textId="33FE3F20" w:rsidR="00D81BCA" w:rsidRPr="00B34031" w:rsidRDefault="003E617A" w:rsidP="00F77152">
      <w:r w:rsidRPr="00B34031">
        <w:t xml:space="preserve">The absolute percentage differences of items per domain between the forms and blueprints </w:t>
      </w:r>
      <w:r>
        <w:t>are</w:t>
      </w:r>
      <w:r w:rsidRPr="00B34031">
        <w:t xml:space="preserve"> summarized in </w:t>
      </w:r>
      <w:r w:rsidRPr="00C80A2E">
        <w:t>Table 1</w:t>
      </w:r>
      <w:r w:rsidRPr="00B34031">
        <w:t xml:space="preserve"> for the </w:t>
      </w:r>
      <w:r w:rsidRPr="00B34031">
        <w:rPr>
          <w:rFonts w:cs="Arial"/>
        </w:rPr>
        <w:t xml:space="preserve">2015–16 transitional </w:t>
      </w:r>
      <w:r w:rsidRPr="00B34031">
        <w:t>administration</w:t>
      </w:r>
      <w:r>
        <w:t>,</w:t>
      </w:r>
      <w:r w:rsidRPr="00B34031">
        <w:t xml:space="preserve"> in </w:t>
      </w:r>
      <w:r>
        <w:t xml:space="preserve">Table </w:t>
      </w:r>
      <w:r>
        <w:rPr>
          <w:noProof/>
        </w:rPr>
        <w:t>2</w:t>
      </w:r>
      <w:r w:rsidRPr="00B34031">
        <w:t xml:space="preserve"> for the </w:t>
      </w:r>
      <w:r>
        <w:rPr>
          <w:rFonts w:cs="Arial"/>
        </w:rPr>
        <w:t>2016</w:t>
      </w:r>
      <w:r w:rsidRPr="00B34031">
        <w:rPr>
          <w:rFonts w:cs="Arial"/>
        </w:rPr>
        <w:t>–</w:t>
      </w:r>
      <w:r>
        <w:rPr>
          <w:rFonts w:cs="Arial"/>
        </w:rPr>
        <w:t>17</w:t>
      </w:r>
      <w:r w:rsidRPr="00B34031">
        <w:rPr>
          <w:rFonts w:cs="Arial"/>
        </w:rPr>
        <w:t xml:space="preserve"> </w:t>
      </w:r>
      <w:r w:rsidRPr="00B34031">
        <w:t>administration</w:t>
      </w:r>
      <w:r>
        <w:t>, and in Table 3 for the 2017–18 administration</w:t>
      </w:r>
      <w:r w:rsidRPr="00B34031">
        <w:t xml:space="preserve">. Overall, the blueprint alignment for the </w:t>
      </w:r>
      <w:r w:rsidRPr="00B34031">
        <w:rPr>
          <w:rFonts w:cs="Arial"/>
        </w:rPr>
        <w:t xml:space="preserve">2015–16 </w:t>
      </w:r>
      <w:r w:rsidRPr="00B34031">
        <w:t>admin</w:t>
      </w:r>
      <w:r>
        <w:t>istration</w:t>
      </w:r>
      <w:r w:rsidRPr="00B34031">
        <w:t xml:space="preserve"> is good</w:t>
      </w:r>
      <w:r>
        <w:t>—</w:t>
      </w:r>
      <w:r w:rsidRPr="00B34031">
        <w:t>differences</w:t>
      </w:r>
      <w:r>
        <w:t xml:space="preserve"> are</w:t>
      </w:r>
      <w:r w:rsidRPr="00B34031">
        <w:t xml:space="preserve"> less than 10</w:t>
      </w:r>
      <w:r>
        <w:t xml:space="preserve"> percent—</w:t>
      </w:r>
      <w:r w:rsidRPr="00B34031">
        <w:t>with some exceptions in ELA</w:t>
      </w:r>
      <w:r>
        <w:t> </w:t>
      </w:r>
      <w:r w:rsidRPr="00B34031">
        <w:t>05, ELA 06, ELA</w:t>
      </w:r>
      <w:r>
        <w:t xml:space="preserve"> </w:t>
      </w:r>
      <w:r w:rsidRPr="00B34031">
        <w:t>08</w:t>
      </w:r>
      <w:r>
        <w:t>,</w:t>
      </w:r>
      <w:r w:rsidRPr="00B34031">
        <w:t xml:space="preserve"> and ELA 11 (bolded in </w:t>
      </w:r>
      <w:r>
        <w:fldChar w:fldCharType="begin"/>
      </w:r>
      <w:r>
        <w:instrText xml:space="preserve"> REF _Ref505243671 \h </w:instrText>
      </w:r>
      <w:r>
        <w:fldChar w:fldCharType="end"/>
      </w:r>
      <w:r w:rsidR="002628BF" w:rsidRPr="00C80A2E">
        <w:t xml:space="preserve">Table </w:t>
      </w:r>
      <w:r w:rsidR="002628BF">
        <w:rPr>
          <w:noProof/>
        </w:rPr>
        <w:t>1</w:t>
      </w:r>
      <w:r w:rsidR="002628BF">
        <w:t xml:space="preserve">, Table </w:t>
      </w:r>
      <w:r w:rsidR="002628BF">
        <w:rPr>
          <w:noProof/>
        </w:rPr>
        <w:t>2</w:t>
      </w:r>
      <w:r w:rsidR="002628BF">
        <w:t xml:space="preserve">, and Table </w:t>
      </w:r>
      <w:r w:rsidR="002628BF">
        <w:rPr>
          <w:noProof/>
        </w:rPr>
        <w:t>3</w:t>
      </w:r>
      <w:r>
        <w:t>). T</w:t>
      </w:r>
      <w:r w:rsidRPr="00B34031">
        <w:t xml:space="preserve">he </w:t>
      </w:r>
      <w:r w:rsidRPr="00B34031">
        <w:rPr>
          <w:rFonts w:cs="Arial"/>
        </w:rPr>
        <w:t xml:space="preserve">2015–16 </w:t>
      </w:r>
      <w:r w:rsidRPr="00B34031">
        <w:t>administration was a transitional year</w:t>
      </w:r>
      <w:r>
        <w:t xml:space="preserve"> with a limited pool of items for constructing test forms. Subsequent item development efforts have alleviated these </w:t>
      </w:r>
      <w:r w:rsidRPr="00B34031">
        <w:t>item bank constraints.</w:t>
      </w:r>
    </w:p>
    <w:p w14:paraId="1810119D" w14:textId="77777777" w:rsidR="00B41B09" w:rsidRPr="008E69FB" w:rsidRDefault="00B41B09" w:rsidP="00B41B09">
      <w:pPr>
        <w:pStyle w:val="Caption"/>
        <w:rPr>
          <w:color w:val="0070C0"/>
          <w:sz w:val="24"/>
          <w:szCs w:val="24"/>
        </w:rPr>
      </w:pPr>
      <w:bookmarkStart w:id="4" w:name="_Ref505243671"/>
      <w:r w:rsidRPr="008E69FB">
        <w:rPr>
          <w:color w:val="0070C0"/>
          <w:sz w:val="24"/>
          <w:szCs w:val="24"/>
        </w:rPr>
        <w:lastRenderedPageBreak/>
        <w:t xml:space="preserve">Table </w:t>
      </w:r>
      <w:r w:rsidR="00A0374E" w:rsidRPr="008E69FB">
        <w:rPr>
          <w:color w:val="0070C0"/>
          <w:sz w:val="24"/>
          <w:szCs w:val="24"/>
        </w:rPr>
        <w:fldChar w:fldCharType="begin"/>
      </w:r>
      <w:r w:rsidR="00A0374E" w:rsidRPr="008E69FB">
        <w:rPr>
          <w:color w:val="0070C0"/>
          <w:sz w:val="24"/>
          <w:szCs w:val="24"/>
        </w:rPr>
        <w:instrText xml:space="preserve"> SEQ Table \* ARABIC </w:instrText>
      </w:r>
      <w:r w:rsidR="00A0374E" w:rsidRPr="008E69FB">
        <w:rPr>
          <w:color w:val="0070C0"/>
          <w:sz w:val="24"/>
          <w:szCs w:val="24"/>
        </w:rPr>
        <w:fldChar w:fldCharType="separate"/>
      </w:r>
      <w:r w:rsidR="002628BF" w:rsidRPr="008E69FB">
        <w:rPr>
          <w:noProof/>
          <w:color w:val="0070C0"/>
          <w:sz w:val="24"/>
          <w:szCs w:val="24"/>
        </w:rPr>
        <w:t>1</w:t>
      </w:r>
      <w:r w:rsidR="00A0374E" w:rsidRPr="008E69FB">
        <w:rPr>
          <w:noProof/>
          <w:color w:val="0070C0"/>
          <w:sz w:val="24"/>
          <w:szCs w:val="24"/>
        </w:rPr>
        <w:fldChar w:fldCharType="end"/>
      </w:r>
      <w:bookmarkEnd w:id="4"/>
      <w:r w:rsidRPr="008E69FB">
        <w:rPr>
          <w:color w:val="0070C0"/>
          <w:sz w:val="24"/>
          <w:szCs w:val="24"/>
        </w:rPr>
        <w:t>.  Absolute Percentage Differences of Items per Domain for 2015–16 Administration</w:t>
      </w:r>
    </w:p>
    <w:tbl>
      <w:tblPr>
        <w:tblStyle w:val="TRs"/>
        <w:tblW w:w="9596" w:type="dxa"/>
        <w:tblLayout w:type="fixed"/>
        <w:tblLook w:val="04A0" w:firstRow="1" w:lastRow="0" w:firstColumn="1" w:lastColumn="0" w:noHBand="0" w:noVBand="1"/>
        <w:tblDescription w:val="Table shows a summary of absolute percentage differences of items per domain between forms and blueprints for the 2015–16 administration."/>
      </w:tblPr>
      <w:tblGrid>
        <w:gridCol w:w="1980"/>
        <w:gridCol w:w="1350"/>
        <w:gridCol w:w="1350"/>
        <w:gridCol w:w="1260"/>
        <w:gridCol w:w="1233"/>
        <w:gridCol w:w="1287"/>
        <w:gridCol w:w="1136"/>
      </w:tblGrid>
      <w:tr w:rsidR="00C07EF3" w:rsidRPr="00C07EF3" w14:paraId="34A3E377" w14:textId="77777777" w:rsidTr="00E745C6">
        <w:trPr>
          <w:cnfStyle w:val="100000000000" w:firstRow="1" w:lastRow="0" w:firstColumn="0" w:lastColumn="0" w:oddVBand="0" w:evenVBand="0" w:oddHBand="0" w:evenHBand="0" w:firstRowFirstColumn="0" w:firstRowLastColumn="0" w:lastRowFirstColumn="0" w:lastRowLastColumn="0"/>
          <w:cantSplit/>
          <w:trHeight w:val="2016"/>
        </w:trPr>
        <w:tc>
          <w:tcPr>
            <w:tcW w:w="1980" w:type="dxa"/>
          </w:tcPr>
          <w:p w14:paraId="1F39D024" w14:textId="01C5F8C7" w:rsidR="00D81BCA" w:rsidRPr="00C07EF3" w:rsidRDefault="00D81BCA" w:rsidP="00E4335F">
            <w:pPr>
              <w:pStyle w:val="TableHead"/>
              <w:jc w:val="left"/>
              <w:rPr>
                <w:sz w:val="24"/>
                <w:szCs w:val="24"/>
              </w:rPr>
            </w:pPr>
            <w:r w:rsidRPr="00C07EF3">
              <w:rPr>
                <w:sz w:val="24"/>
                <w:szCs w:val="24"/>
              </w:rPr>
              <w:t xml:space="preserve">2015–16 </w:t>
            </w:r>
          </w:p>
        </w:tc>
        <w:tc>
          <w:tcPr>
            <w:tcW w:w="1350" w:type="dxa"/>
            <w:textDirection w:val="btLr"/>
            <w:vAlign w:val="center"/>
          </w:tcPr>
          <w:p w14:paraId="07F2CA33" w14:textId="6EFAEFB6" w:rsidR="00D81BCA" w:rsidRPr="00C07EF3" w:rsidRDefault="00D81BCA" w:rsidP="00E745C6">
            <w:pPr>
              <w:pStyle w:val="TableHead"/>
              <w:ind w:left="113" w:right="113"/>
              <w:jc w:val="left"/>
              <w:rPr>
                <w:sz w:val="24"/>
                <w:szCs w:val="24"/>
              </w:rPr>
            </w:pPr>
            <w:r w:rsidRPr="00C07EF3">
              <w:rPr>
                <w:sz w:val="24"/>
                <w:szCs w:val="24"/>
              </w:rPr>
              <w:t>R1</w:t>
            </w:r>
            <w:r w:rsidR="00FD093A">
              <w:rPr>
                <w:sz w:val="24"/>
                <w:szCs w:val="24"/>
              </w:rPr>
              <w:t xml:space="preserve"> </w:t>
            </w:r>
            <w:r w:rsidRPr="00C07EF3">
              <w:rPr>
                <w:sz w:val="24"/>
                <w:szCs w:val="24"/>
              </w:rPr>
              <w:t>+</w:t>
            </w:r>
            <w:r w:rsidR="00FD093A">
              <w:rPr>
                <w:sz w:val="24"/>
                <w:szCs w:val="24"/>
              </w:rPr>
              <w:t xml:space="preserve"> </w:t>
            </w:r>
            <w:r w:rsidRPr="00C07EF3">
              <w:rPr>
                <w:sz w:val="24"/>
                <w:szCs w:val="24"/>
              </w:rPr>
              <w:t>Easy</w:t>
            </w:r>
          </w:p>
        </w:tc>
        <w:tc>
          <w:tcPr>
            <w:tcW w:w="1350" w:type="dxa"/>
            <w:textDirection w:val="btLr"/>
            <w:vAlign w:val="center"/>
          </w:tcPr>
          <w:p w14:paraId="0843C732" w14:textId="2BCB175F" w:rsidR="00D81BCA" w:rsidRPr="00C07EF3" w:rsidRDefault="00E174DC" w:rsidP="00E745C6">
            <w:pPr>
              <w:pStyle w:val="TableHead"/>
              <w:ind w:left="113" w:right="113"/>
              <w:jc w:val="left"/>
              <w:rPr>
                <w:sz w:val="24"/>
                <w:szCs w:val="24"/>
              </w:rPr>
            </w:pPr>
            <w:r w:rsidRPr="00C07EF3">
              <w:rPr>
                <w:sz w:val="24"/>
                <w:szCs w:val="24"/>
              </w:rPr>
              <w:t>R1</w:t>
            </w:r>
            <w:r w:rsidR="00FD093A">
              <w:rPr>
                <w:sz w:val="24"/>
                <w:szCs w:val="24"/>
              </w:rPr>
              <w:t xml:space="preserve"> </w:t>
            </w:r>
            <w:r w:rsidRPr="00C07EF3">
              <w:rPr>
                <w:sz w:val="24"/>
                <w:szCs w:val="24"/>
              </w:rPr>
              <w:t>+</w:t>
            </w:r>
            <w:r w:rsidR="00FD093A">
              <w:rPr>
                <w:sz w:val="24"/>
                <w:szCs w:val="24"/>
              </w:rPr>
              <w:t xml:space="preserve"> </w:t>
            </w:r>
            <w:r w:rsidRPr="00C07EF3">
              <w:rPr>
                <w:sz w:val="24"/>
                <w:szCs w:val="24"/>
              </w:rPr>
              <w:t>Moderate</w:t>
            </w:r>
          </w:p>
        </w:tc>
        <w:tc>
          <w:tcPr>
            <w:tcW w:w="1260" w:type="dxa"/>
            <w:textDirection w:val="btLr"/>
            <w:vAlign w:val="center"/>
          </w:tcPr>
          <w:p w14:paraId="2B3D7346" w14:textId="294C73E6" w:rsidR="00D81BCA" w:rsidRPr="00C07EF3" w:rsidRDefault="00D81BCA" w:rsidP="00E745C6">
            <w:pPr>
              <w:pStyle w:val="TableHead"/>
              <w:ind w:left="113" w:right="113"/>
              <w:jc w:val="left"/>
              <w:rPr>
                <w:sz w:val="24"/>
                <w:szCs w:val="24"/>
              </w:rPr>
            </w:pPr>
            <w:r w:rsidRPr="00C07EF3">
              <w:rPr>
                <w:sz w:val="24"/>
                <w:szCs w:val="24"/>
              </w:rPr>
              <w:t>R1</w:t>
            </w:r>
            <w:r w:rsidR="00FD093A">
              <w:rPr>
                <w:sz w:val="24"/>
                <w:szCs w:val="24"/>
              </w:rPr>
              <w:t xml:space="preserve"> </w:t>
            </w:r>
            <w:r w:rsidRPr="00C07EF3">
              <w:rPr>
                <w:sz w:val="24"/>
                <w:szCs w:val="24"/>
              </w:rPr>
              <w:t>+</w:t>
            </w:r>
            <w:r w:rsidR="00FD093A">
              <w:rPr>
                <w:sz w:val="24"/>
                <w:szCs w:val="24"/>
              </w:rPr>
              <w:t xml:space="preserve"> </w:t>
            </w:r>
            <w:r w:rsidRPr="00C07EF3">
              <w:rPr>
                <w:sz w:val="24"/>
                <w:szCs w:val="24"/>
              </w:rPr>
              <w:t>Hard</w:t>
            </w:r>
          </w:p>
        </w:tc>
        <w:tc>
          <w:tcPr>
            <w:tcW w:w="1233" w:type="dxa"/>
            <w:textDirection w:val="btLr"/>
            <w:vAlign w:val="center"/>
          </w:tcPr>
          <w:p w14:paraId="6F7C216A" w14:textId="750716F8" w:rsidR="00D81BCA" w:rsidRPr="00C07EF3" w:rsidRDefault="00D81BCA" w:rsidP="00E745C6">
            <w:pPr>
              <w:pStyle w:val="TableHead"/>
              <w:ind w:left="113" w:right="113"/>
              <w:jc w:val="left"/>
              <w:rPr>
                <w:sz w:val="24"/>
                <w:szCs w:val="24"/>
              </w:rPr>
            </w:pPr>
            <w:r w:rsidRPr="00C07EF3">
              <w:rPr>
                <w:sz w:val="24"/>
                <w:szCs w:val="24"/>
              </w:rPr>
              <w:t>R2</w:t>
            </w:r>
            <w:r w:rsidR="00FD093A">
              <w:rPr>
                <w:sz w:val="24"/>
                <w:szCs w:val="24"/>
              </w:rPr>
              <w:t xml:space="preserve"> </w:t>
            </w:r>
            <w:r w:rsidRPr="00C07EF3">
              <w:rPr>
                <w:sz w:val="24"/>
                <w:szCs w:val="24"/>
              </w:rPr>
              <w:t>+</w:t>
            </w:r>
            <w:r w:rsidR="00FD093A">
              <w:rPr>
                <w:sz w:val="24"/>
                <w:szCs w:val="24"/>
              </w:rPr>
              <w:t xml:space="preserve"> </w:t>
            </w:r>
            <w:r w:rsidRPr="00C07EF3">
              <w:rPr>
                <w:sz w:val="24"/>
                <w:szCs w:val="24"/>
              </w:rPr>
              <w:t>Easy</w:t>
            </w:r>
          </w:p>
        </w:tc>
        <w:tc>
          <w:tcPr>
            <w:tcW w:w="1287" w:type="dxa"/>
            <w:textDirection w:val="btLr"/>
            <w:vAlign w:val="center"/>
          </w:tcPr>
          <w:p w14:paraId="081AC94F" w14:textId="2C090ED2" w:rsidR="00D81BCA" w:rsidRPr="00C07EF3" w:rsidRDefault="00D81BCA" w:rsidP="00E745C6">
            <w:pPr>
              <w:pStyle w:val="TableHead"/>
              <w:ind w:left="113" w:right="113"/>
              <w:jc w:val="left"/>
              <w:rPr>
                <w:sz w:val="24"/>
                <w:szCs w:val="24"/>
              </w:rPr>
            </w:pPr>
            <w:r w:rsidRPr="00C07EF3">
              <w:rPr>
                <w:sz w:val="24"/>
                <w:szCs w:val="24"/>
              </w:rPr>
              <w:t>R2</w:t>
            </w:r>
            <w:r w:rsidR="00FD093A">
              <w:rPr>
                <w:sz w:val="24"/>
                <w:szCs w:val="24"/>
              </w:rPr>
              <w:t xml:space="preserve"> </w:t>
            </w:r>
            <w:r w:rsidRPr="00C07EF3">
              <w:rPr>
                <w:sz w:val="24"/>
                <w:szCs w:val="24"/>
              </w:rPr>
              <w:t>+</w:t>
            </w:r>
            <w:r w:rsidR="00FD093A">
              <w:rPr>
                <w:sz w:val="24"/>
                <w:szCs w:val="24"/>
              </w:rPr>
              <w:t xml:space="preserve"> </w:t>
            </w:r>
            <w:r w:rsidRPr="00C07EF3">
              <w:rPr>
                <w:sz w:val="24"/>
                <w:szCs w:val="24"/>
              </w:rPr>
              <w:t>M</w:t>
            </w:r>
            <w:r w:rsidR="00E174DC" w:rsidRPr="00C07EF3">
              <w:rPr>
                <w:sz w:val="24"/>
                <w:szCs w:val="24"/>
              </w:rPr>
              <w:t>oderate</w:t>
            </w:r>
          </w:p>
        </w:tc>
        <w:tc>
          <w:tcPr>
            <w:tcW w:w="1136" w:type="dxa"/>
            <w:textDirection w:val="btLr"/>
            <w:vAlign w:val="center"/>
          </w:tcPr>
          <w:p w14:paraId="06A9A176" w14:textId="728A6953" w:rsidR="00D81BCA" w:rsidRPr="00C07EF3" w:rsidRDefault="00D81BCA" w:rsidP="00E745C6">
            <w:pPr>
              <w:pStyle w:val="TableHead"/>
              <w:ind w:left="113" w:right="113"/>
              <w:jc w:val="left"/>
              <w:rPr>
                <w:sz w:val="24"/>
                <w:szCs w:val="24"/>
              </w:rPr>
            </w:pPr>
            <w:r w:rsidRPr="00C07EF3">
              <w:rPr>
                <w:sz w:val="24"/>
                <w:szCs w:val="24"/>
              </w:rPr>
              <w:t>R2</w:t>
            </w:r>
            <w:r w:rsidR="00FD093A">
              <w:rPr>
                <w:sz w:val="24"/>
                <w:szCs w:val="24"/>
              </w:rPr>
              <w:t xml:space="preserve"> </w:t>
            </w:r>
            <w:r w:rsidRPr="00C07EF3">
              <w:rPr>
                <w:sz w:val="24"/>
                <w:szCs w:val="24"/>
              </w:rPr>
              <w:t>+</w:t>
            </w:r>
            <w:r w:rsidR="00FD093A">
              <w:rPr>
                <w:sz w:val="24"/>
                <w:szCs w:val="24"/>
              </w:rPr>
              <w:t xml:space="preserve"> </w:t>
            </w:r>
            <w:r w:rsidRPr="00C07EF3">
              <w:rPr>
                <w:sz w:val="24"/>
                <w:szCs w:val="24"/>
              </w:rPr>
              <w:t>Hard</w:t>
            </w:r>
          </w:p>
        </w:tc>
      </w:tr>
      <w:tr w:rsidR="00C07EF3" w:rsidRPr="00C07EF3" w14:paraId="5719D9A6" w14:textId="77777777" w:rsidTr="00DB3876">
        <w:trPr>
          <w:cantSplit/>
        </w:trPr>
        <w:tc>
          <w:tcPr>
            <w:tcW w:w="1980" w:type="dxa"/>
          </w:tcPr>
          <w:p w14:paraId="0E5A1D88" w14:textId="77777777" w:rsidR="00D81BCA" w:rsidRPr="00C07EF3" w:rsidRDefault="00D81BCA" w:rsidP="00E745C6">
            <w:pPr>
              <w:pStyle w:val="TableText"/>
              <w:keepNext/>
              <w:rPr>
                <w:sz w:val="24"/>
                <w:szCs w:val="24"/>
              </w:rPr>
            </w:pPr>
            <w:r w:rsidRPr="00C07EF3">
              <w:rPr>
                <w:sz w:val="24"/>
                <w:szCs w:val="24"/>
              </w:rPr>
              <w:t>ELA 3</w:t>
            </w:r>
          </w:p>
        </w:tc>
        <w:tc>
          <w:tcPr>
            <w:tcW w:w="1350" w:type="dxa"/>
          </w:tcPr>
          <w:p w14:paraId="322BA0F5" w14:textId="77777777" w:rsidR="00D81BCA" w:rsidRPr="00C07EF3" w:rsidRDefault="00D81BCA" w:rsidP="00E4335F">
            <w:pPr>
              <w:pStyle w:val="TableText"/>
              <w:rPr>
                <w:sz w:val="24"/>
                <w:szCs w:val="24"/>
              </w:rPr>
            </w:pPr>
            <w:r w:rsidRPr="00C07EF3">
              <w:rPr>
                <w:sz w:val="24"/>
                <w:szCs w:val="24"/>
              </w:rPr>
              <w:t>0%~3%</w:t>
            </w:r>
          </w:p>
        </w:tc>
        <w:tc>
          <w:tcPr>
            <w:tcW w:w="1350" w:type="dxa"/>
          </w:tcPr>
          <w:p w14:paraId="4ECA9378" w14:textId="77777777" w:rsidR="00D81BCA" w:rsidRPr="00C07EF3" w:rsidRDefault="00D81BCA" w:rsidP="00E4335F">
            <w:pPr>
              <w:pStyle w:val="TableText"/>
              <w:rPr>
                <w:sz w:val="24"/>
                <w:szCs w:val="24"/>
              </w:rPr>
            </w:pPr>
            <w:r w:rsidRPr="00C07EF3">
              <w:rPr>
                <w:sz w:val="24"/>
                <w:szCs w:val="24"/>
              </w:rPr>
              <w:t>0%~5%</w:t>
            </w:r>
          </w:p>
        </w:tc>
        <w:tc>
          <w:tcPr>
            <w:tcW w:w="1260" w:type="dxa"/>
          </w:tcPr>
          <w:p w14:paraId="4C8852D6" w14:textId="77777777" w:rsidR="00D81BCA" w:rsidRPr="00C07EF3" w:rsidRDefault="00D81BCA" w:rsidP="00E4335F">
            <w:pPr>
              <w:pStyle w:val="TableText"/>
              <w:rPr>
                <w:sz w:val="24"/>
                <w:szCs w:val="24"/>
              </w:rPr>
            </w:pPr>
            <w:r w:rsidRPr="00C07EF3">
              <w:rPr>
                <w:sz w:val="24"/>
                <w:szCs w:val="24"/>
              </w:rPr>
              <w:t>0%~3%</w:t>
            </w:r>
          </w:p>
        </w:tc>
        <w:tc>
          <w:tcPr>
            <w:tcW w:w="1233" w:type="dxa"/>
          </w:tcPr>
          <w:p w14:paraId="24DEB954" w14:textId="77777777" w:rsidR="00D81BCA" w:rsidRPr="00C07EF3" w:rsidRDefault="00D81BCA" w:rsidP="00E4335F">
            <w:pPr>
              <w:pStyle w:val="TableText"/>
              <w:rPr>
                <w:sz w:val="24"/>
                <w:szCs w:val="24"/>
              </w:rPr>
            </w:pPr>
            <w:r w:rsidRPr="00C07EF3">
              <w:rPr>
                <w:sz w:val="24"/>
                <w:szCs w:val="24"/>
              </w:rPr>
              <w:t>0%~3%</w:t>
            </w:r>
          </w:p>
        </w:tc>
        <w:tc>
          <w:tcPr>
            <w:tcW w:w="1287" w:type="dxa"/>
          </w:tcPr>
          <w:p w14:paraId="0F78A056" w14:textId="77777777" w:rsidR="00D81BCA" w:rsidRPr="00C07EF3" w:rsidRDefault="00D81BCA" w:rsidP="00E4335F">
            <w:pPr>
              <w:pStyle w:val="TableText"/>
              <w:rPr>
                <w:sz w:val="24"/>
                <w:szCs w:val="24"/>
              </w:rPr>
            </w:pPr>
            <w:r w:rsidRPr="00C07EF3">
              <w:rPr>
                <w:sz w:val="24"/>
                <w:szCs w:val="24"/>
              </w:rPr>
              <w:t>0%~5%</w:t>
            </w:r>
          </w:p>
        </w:tc>
        <w:tc>
          <w:tcPr>
            <w:tcW w:w="1136" w:type="dxa"/>
          </w:tcPr>
          <w:p w14:paraId="21ABCE66" w14:textId="77777777" w:rsidR="00D81BCA" w:rsidRPr="00C07EF3" w:rsidRDefault="00D81BCA" w:rsidP="00E4335F">
            <w:pPr>
              <w:pStyle w:val="TableText"/>
              <w:rPr>
                <w:sz w:val="24"/>
                <w:szCs w:val="24"/>
              </w:rPr>
            </w:pPr>
            <w:r w:rsidRPr="00C07EF3">
              <w:rPr>
                <w:sz w:val="24"/>
                <w:szCs w:val="24"/>
              </w:rPr>
              <w:t>0%~3%</w:t>
            </w:r>
          </w:p>
        </w:tc>
      </w:tr>
      <w:tr w:rsidR="00C07EF3" w:rsidRPr="00C07EF3" w14:paraId="15DCBDC6" w14:textId="77777777" w:rsidTr="00DB3876">
        <w:trPr>
          <w:cantSplit/>
        </w:trPr>
        <w:tc>
          <w:tcPr>
            <w:tcW w:w="1980" w:type="dxa"/>
          </w:tcPr>
          <w:p w14:paraId="15BF90CC" w14:textId="77777777" w:rsidR="00D81BCA" w:rsidRPr="00C07EF3" w:rsidRDefault="00D81BCA" w:rsidP="00E745C6">
            <w:pPr>
              <w:pStyle w:val="TableText"/>
              <w:keepNext/>
              <w:rPr>
                <w:sz w:val="24"/>
                <w:szCs w:val="24"/>
              </w:rPr>
            </w:pPr>
            <w:r w:rsidRPr="00C07EF3">
              <w:rPr>
                <w:sz w:val="24"/>
                <w:szCs w:val="24"/>
              </w:rPr>
              <w:t>ELA 4</w:t>
            </w:r>
          </w:p>
        </w:tc>
        <w:tc>
          <w:tcPr>
            <w:tcW w:w="1350" w:type="dxa"/>
          </w:tcPr>
          <w:p w14:paraId="71228D44" w14:textId="77777777" w:rsidR="00D81BCA" w:rsidRPr="00C07EF3" w:rsidRDefault="00D81BCA" w:rsidP="00E4335F">
            <w:pPr>
              <w:pStyle w:val="TableText"/>
              <w:rPr>
                <w:sz w:val="24"/>
                <w:szCs w:val="24"/>
              </w:rPr>
            </w:pPr>
            <w:r w:rsidRPr="00C07EF3">
              <w:rPr>
                <w:sz w:val="24"/>
                <w:szCs w:val="24"/>
              </w:rPr>
              <w:t>0%~2%</w:t>
            </w:r>
          </w:p>
        </w:tc>
        <w:tc>
          <w:tcPr>
            <w:tcW w:w="1350" w:type="dxa"/>
          </w:tcPr>
          <w:p w14:paraId="55925B85" w14:textId="77777777" w:rsidR="00D81BCA" w:rsidRPr="00C07EF3" w:rsidRDefault="00D81BCA" w:rsidP="00E4335F">
            <w:pPr>
              <w:pStyle w:val="TableText"/>
              <w:rPr>
                <w:sz w:val="24"/>
                <w:szCs w:val="24"/>
              </w:rPr>
            </w:pPr>
            <w:r w:rsidRPr="00C07EF3">
              <w:rPr>
                <w:sz w:val="24"/>
                <w:szCs w:val="24"/>
              </w:rPr>
              <w:t>0%~4%</w:t>
            </w:r>
          </w:p>
        </w:tc>
        <w:tc>
          <w:tcPr>
            <w:tcW w:w="1260" w:type="dxa"/>
          </w:tcPr>
          <w:p w14:paraId="6ACDD3DB" w14:textId="77777777" w:rsidR="00D81BCA" w:rsidRPr="00C07EF3" w:rsidRDefault="00D81BCA" w:rsidP="00E4335F">
            <w:pPr>
              <w:pStyle w:val="TableText"/>
              <w:rPr>
                <w:sz w:val="24"/>
                <w:szCs w:val="24"/>
              </w:rPr>
            </w:pPr>
            <w:r w:rsidRPr="00C07EF3">
              <w:rPr>
                <w:sz w:val="24"/>
                <w:szCs w:val="24"/>
              </w:rPr>
              <w:t>0%~4%</w:t>
            </w:r>
          </w:p>
        </w:tc>
        <w:tc>
          <w:tcPr>
            <w:tcW w:w="1233" w:type="dxa"/>
          </w:tcPr>
          <w:p w14:paraId="754570E4" w14:textId="77777777" w:rsidR="00D81BCA" w:rsidRPr="00C07EF3" w:rsidRDefault="00D81BCA" w:rsidP="00E4335F">
            <w:pPr>
              <w:pStyle w:val="TableText"/>
              <w:rPr>
                <w:sz w:val="24"/>
                <w:szCs w:val="24"/>
              </w:rPr>
            </w:pPr>
            <w:r w:rsidRPr="00C07EF3">
              <w:rPr>
                <w:sz w:val="24"/>
                <w:szCs w:val="24"/>
              </w:rPr>
              <w:t>0%~2%</w:t>
            </w:r>
          </w:p>
        </w:tc>
        <w:tc>
          <w:tcPr>
            <w:tcW w:w="1287" w:type="dxa"/>
          </w:tcPr>
          <w:p w14:paraId="0408D03F" w14:textId="77777777" w:rsidR="00D81BCA" w:rsidRPr="00C07EF3" w:rsidRDefault="00D81BCA" w:rsidP="00E4335F">
            <w:pPr>
              <w:pStyle w:val="TableText"/>
              <w:rPr>
                <w:sz w:val="24"/>
                <w:szCs w:val="24"/>
              </w:rPr>
            </w:pPr>
            <w:r w:rsidRPr="00C07EF3">
              <w:rPr>
                <w:sz w:val="24"/>
                <w:szCs w:val="24"/>
              </w:rPr>
              <w:t>0%~4%</w:t>
            </w:r>
          </w:p>
        </w:tc>
        <w:tc>
          <w:tcPr>
            <w:tcW w:w="1136" w:type="dxa"/>
          </w:tcPr>
          <w:p w14:paraId="6129A646" w14:textId="77777777" w:rsidR="00D81BCA" w:rsidRPr="00C07EF3" w:rsidRDefault="00D81BCA" w:rsidP="00E4335F">
            <w:pPr>
              <w:pStyle w:val="TableText"/>
              <w:rPr>
                <w:sz w:val="24"/>
                <w:szCs w:val="24"/>
              </w:rPr>
            </w:pPr>
            <w:r w:rsidRPr="00C07EF3">
              <w:rPr>
                <w:sz w:val="24"/>
                <w:szCs w:val="24"/>
              </w:rPr>
              <w:t>0%~4%</w:t>
            </w:r>
          </w:p>
        </w:tc>
      </w:tr>
      <w:tr w:rsidR="00C07EF3" w:rsidRPr="00C07EF3" w14:paraId="3630BE79" w14:textId="77777777" w:rsidTr="00DB3876">
        <w:trPr>
          <w:cantSplit/>
        </w:trPr>
        <w:tc>
          <w:tcPr>
            <w:tcW w:w="1980" w:type="dxa"/>
          </w:tcPr>
          <w:p w14:paraId="50690F73" w14:textId="77777777" w:rsidR="00D81BCA" w:rsidRPr="00C07EF3" w:rsidRDefault="00D81BCA" w:rsidP="00967E55">
            <w:pPr>
              <w:pStyle w:val="TableText"/>
              <w:rPr>
                <w:sz w:val="24"/>
                <w:szCs w:val="24"/>
              </w:rPr>
            </w:pPr>
            <w:r w:rsidRPr="00C07EF3">
              <w:rPr>
                <w:sz w:val="24"/>
                <w:szCs w:val="24"/>
              </w:rPr>
              <w:t>ELA 5</w:t>
            </w:r>
          </w:p>
        </w:tc>
        <w:tc>
          <w:tcPr>
            <w:tcW w:w="1350" w:type="dxa"/>
          </w:tcPr>
          <w:p w14:paraId="6982834B" w14:textId="77777777" w:rsidR="00D81BCA" w:rsidRPr="00C07EF3" w:rsidRDefault="00D81BCA" w:rsidP="00E4335F">
            <w:pPr>
              <w:pStyle w:val="TableText"/>
              <w:rPr>
                <w:sz w:val="24"/>
                <w:szCs w:val="24"/>
              </w:rPr>
            </w:pPr>
            <w:r w:rsidRPr="00C07EF3">
              <w:rPr>
                <w:sz w:val="24"/>
                <w:szCs w:val="24"/>
              </w:rPr>
              <w:t>0%~3%</w:t>
            </w:r>
          </w:p>
        </w:tc>
        <w:tc>
          <w:tcPr>
            <w:tcW w:w="1350" w:type="dxa"/>
          </w:tcPr>
          <w:p w14:paraId="4EF3D040" w14:textId="77777777" w:rsidR="00D81BCA" w:rsidRPr="00C07EF3" w:rsidRDefault="00D81BCA" w:rsidP="00E4335F">
            <w:pPr>
              <w:pStyle w:val="TableText"/>
              <w:rPr>
                <w:sz w:val="24"/>
                <w:szCs w:val="24"/>
              </w:rPr>
            </w:pPr>
            <w:r w:rsidRPr="00C07EF3">
              <w:rPr>
                <w:sz w:val="24"/>
                <w:szCs w:val="24"/>
              </w:rPr>
              <w:t>0%~3%</w:t>
            </w:r>
          </w:p>
        </w:tc>
        <w:tc>
          <w:tcPr>
            <w:tcW w:w="1260" w:type="dxa"/>
          </w:tcPr>
          <w:p w14:paraId="7A8918B0" w14:textId="77777777" w:rsidR="00D81BCA" w:rsidRPr="00C07EF3" w:rsidRDefault="00D81BCA" w:rsidP="00E4335F">
            <w:pPr>
              <w:pStyle w:val="TableText"/>
              <w:rPr>
                <w:sz w:val="24"/>
                <w:szCs w:val="24"/>
              </w:rPr>
            </w:pPr>
            <w:r w:rsidRPr="00C07EF3">
              <w:rPr>
                <w:sz w:val="24"/>
                <w:szCs w:val="24"/>
              </w:rPr>
              <w:t>0%~11%</w:t>
            </w:r>
          </w:p>
        </w:tc>
        <w:tc>
          <w:tcPr>
            <w:tcW w:w="1233" w:type="dxa"/>
          </w:tcPr>
          <w:p w14:paraId="78851849" w14:textId="77777777" w:rsidR="00D81BCA" w:rsidRPr="00C07EF3" w:rsidRDefault="00D81BCA" w:rsidP="00E4335F">
            <w:pPr>
              <w:pStyle w:val="TableText"/>
              <w:rPr>
                <w:sz w:val="24"/>
                <w:szCs w:val="24"/>
              </w:rPr>
            </w:pPr>
            <w:r w:rsidRPr="00C07EF3">
              <w:rPr>
                <w:sz w:val="24"/>
                <w:szCs w:val="24"/>
              </w:rPr>
              <w:t>0%~3%</w:t>
            </w:r>
          </w:p>
        </w:tc>
        <w:tc>
          <w:tcPr>
            <w:tcW w:w="1287" w:type="dxa"/>
          </w:tcPr>
          <w:p w14:paraId="2501AE91" w14:textId="77777777" w:rsidR="00D81BCA" w:rsidRPr="00C07EF3" w:rsidRDefault="00D81BCA" w:rsidP="00E4335F">
            <w:pPr>
              <w:pStyle w:val="TableText"/>
              <w:rPr>
                <w:sz w:val="24"/>
                <w:szCs w:val="24"/>
              </w:rPr>
            </w:pPr>
            <w:r w:rsidRPr="00C07EF3">
              <w:rPr>
                <w:sz w:val="24"/>
                <w:szCs w:val="24"/>
              </w:rPr>
              <w:t>0%~3%</w:t>
            </w:r>
          </w:p>
        </w:tc>
        <w:tc>
          <w:tcPr>
            <w:tcW w:w="1136" w:type="dxa"/>
          </w:tcPr>
          <w:p w14:paraId="4C92C8DE" w14:textId="77777777" w:rsidR="00D81BCA" w:rsidRPr="00C07EF3" w:rsidRDefault="00D81BCA" w:rsidP="00E4335F">
            <w:pPr>
              <w:pStyle w:val="TableText"/>
              <w:rPr>
                <w:sz w:val="24"/>
                <w:szCs w:val="24"/>
              </w:rPr>
            </w:pPr>
            <w:r w:rsidRPr="00C07EF3">
              <w:rPr>
                <w:sz w:val="24"/>
                <w:szCs w:val="24"/>
              </w:rPr>
              <w:t>0%~7%</w:t>
            </w:r>
          </w:p>
        </w:tc>
      </w:tr>
      <w:tr w:rsidR="00C07EF3" w:rsidRPr="00C07EF3" w14:paraId="0E186E90" w14:textId="77777777" w:rsidTr="00DB3876">
        <w:trPr>
          <w:cantSplit/>
        </w:trPr>
        <w:tc>
          <w:tcPr>
            <w:tcW w:w="1980" w:type="dxa"/>
          </w:tcPr>
          <w:p w14:paraId="0707E8EC" w14:textId="77777777" w:rsidR="00D81BCA" w:rsidRPr="00C07EF3" w:rsidRDefault="00D81BCA" w:rsidP="00967E55">
            <w:pPr>
              <w:pStyle w:val="TableText"/>
              <w:rPr>
                <w:sz w:val="24"/>
                <w:szCs w:val="24"/>
              </w:rPr>
            </w:pPr>
            <w:r w:rsidRPr="00C07EF3">
              <w:rPr>
                <w:sz w:val="24"/>
                <w:szCs w:val="24"/>
              </w:rPr>
              <w:t>ELA 6</w:t>
            </w:r>
          </w:p>
        </w:tc>
        <w:tc>
          <w:tcPr>
            <w:tcW w:w="1350" w:type="dxa"/>
          </w:tcPr>
          <w:p w14:paraId="557F6BB7" w14:textId="77777777" w:rsidR="00D81BCA" w:rsidRPr="00C07EF3" w:rsidRDefault="00D81BCA" w:rsidP="00E4335F">
            <w:pPr>
              <w:pStyle w:val="TableText"/>
              <w:rPr>
                <w:sz w:val="24"/>
                <w:szCs w:val="24"/>
              </w:rPr>
            </w:pPr>
            <w:r w:rsidRPr="00C07EF3">
              <w:rPr>
                <w:sz w:val="24"/>
                <w:szCs w:val="24"/>
              </w:rPr>
              <w:t>0%~19%</w:t>
            </w:r>
          </w:p>
        </w:tc>
        <w:tc>
          <w:tcPr>
            <w:tcW w:w="1350" w:type="dxa"/>
          </w:tcPr>
          <w:p w14:paraId="14543E59" w14:textId="77777777" w:rsidR="00D81BCA" w:rsidRPr="00C07EF3" w:rsidRDefault="00D81BCA" w:rsidP="00E4335F">
            <w:pPr>
              <w:pStyle w:val="TableText"/>
              <w:rPr>
                <w:sz w:val="24"/>
                <w:szCs w:val="24"/>
              </w:rPr>
            </w:pPr>
            <w:r w:rsidRPr="00C07EF3">
              <w:rPr>
                <w:sz w:val="24"/>
                <w:szCs w:val="24"/>
              </w:rPr>
              <w:t>0%~8%</w:t>
            </w:r>
          </w:p>
        </w:tc>
        <w:tc>
          <w:tcPr>
            <w:tcW w:w="1260" w:type="dxa"/>
          </w:tcPr>
          <w:p w14:paraId="7EE8A143" w14:textId="77777777" w:rsidR="00D81BCA" w:rsidRPr="00C07EF3" w:rsidRDefault="00D81BCA" w:rsidP="00E4335F">
            <w:pPr>
              <w:pStyle w:val="TableText"/>
              <w:rPr>
                <w:sz w:val="24"/>
                <w:szCs w:val="24"/>
              </w:rPr>
            </w:pPr>
            <w:r w:rsidRPr="00C07EF3">
              <w:rPr>
                <w:sz w:val="24"/>
                <w:szCs w:val="24"/>
              </w:rPr>
              <w:t>3%~12%</w:t>
            </w:r>
          </w:p>
        </w:tc>
        <w:tc>
          <w:tcPr>
            <w:tcW w:w="1233" w:type="dxa"/>
          </w:tcPr>
          <w:p w14:paraId="3D7F8BBD" w14:textId="77777777" w:rsidR="00D81BCA" w:rsidRPr="00C07EF3" w:rsidRDefault="00D81BCA" w:rsidP="00E4335F">
            <w:pPr>
              <w:pStyle w:val="TableText"/>
              <w:rPr>
                <w:sz w:val="24"/>
                <w:szCs w:val="24"/>
              </w:rPr>
            </w:pPr>
            <w:r w:rsidRPr="00C07EF3">
              <w:rPr>
                <w:sz w:val="24"/>
                <w:szCs w:val="24"/>
              </w:rPr>
              <w:t>0%~12%</w:t>
            </w:r>
          </w:p>
        </w:tc>
        <w:tc>
          <w:tcPr>
            <w:tcW w:w="1287" w:type="dxa"/>
          </w:tcPr>
          <w:p w14:paraId="6120AA00" w14:textId="77777777" w:rsidR="00D81BCA" w:rsidRPr="00C07EF3" w:rsidRDefault="00D81BCA" w:rsidP="00E4335F">
            <w:pPr>
              <w:pStyle w:val="TableText"/>
              <w:rPr>
                <w:sz w:val="24"/>
                <w:szCs w:val="24"/>
              </w:rPr>
            </w:pPr>
            <w:r w:rsidRPr="00C07EF3">
              <w:rPr>
                <w:sz w:val="24"/>
                <w:szCs w:val="24"/>
              </w:rPr>
              <w:t>0%~3%</w:t>
            </w:r>
          </w:p>
        </w:tc>
        <w:tc>
          <w:tcPr>
            <w:tcW w:w="1136" w:type="dxa"/>
          </w:tcPr>
          <w:p w14:paraId="3D26A1C2" w14:textId="77777777" w:rsidR="00D81BCA" w:rsidRPr="00C07EF3" w:rsidRDefault="00D81BCA" w:rsidP="00E4335F">
            <w:pPr>
              <w:pStyle w:val="TableText"/>
              <w:rPr>
                <w:sz w:val="24"/>
                <w:szCs w:val="24"/>
              </w:rPr>
            </w:pPr>
            <w:r w:rsidRPr="00C07EF3">
              <w:rPr>
                <w:sz w:val="24"/>
                <w:szCs w:val="24"/>
              </w:rPr>
              <w:t>2%~4%</w:t>
            </w:r>
          </w:p>
        </w:tc>
      </w:tr>
      <w:tr w:rsidR="00C07EF3" w:rsidRPr="00C07EF3" w14:paraId="79D12E36" w14:textId="77777777" w:rsidTr="00DB3876">
        <w:trPr>
          <w:cantSplit/>
        </w:trPr>
        <w:tc>
          <w:tcPr>
            <w:tcW w:w="1980" w:type="dxa"/>
          </w:tcPr>
          <w:p w14:paraId="5A56510B" w14:textId="77777777" w:rsidR="00D81BCA" w:rsidRPr="00C07EF3" w:rsidRDefault="00D81BCA" w:rsidP="00967E55">
            <w:pPr>
              <w:pStyle w:val="TableText"/>
              <w:rPr>
                <w:sz w:val="24"/>
                <w:szCs w:val="24"/>
              </w:rPr>
            </w:pPr>
            <w:r w:rsidRPr="00C07EF3">
              <w:rPr>
                <w:sz w:val="24"/>
                <w:szCs w:val="24"/>
              </w:rPr>
              <w:t>ELA 7</w:t>
            </w:r>
          </w:p>
        </w:tc>
        <w:tc>
          <w:tcPr>
            <w:tcW w:w="1350" w:type="dxa"/>
          </w:tcPr>
          <w:p w14:paraId="3C6FFED2" w14:textId="77777777" w:rsidR="00D81BCA" w:rsidRPr="00C07EF3" w:rsidRDefault="00D81BCA" w:rsidP="00E4335F">
            <w:pPr>
              <w:pStyle w:val="TableText"/>
              <w:rPr>
                <w:sz w:val="24"/>
                <w:szCs w:val="24"/>
              </w:rPr>
            </w:pPr>
            <w:r w:rsidRPr="00C07EF3">
              <w:rPr>
                <w:sz w:val="24"/>
                <w:szCs w:val="24"/>
              </w:rPr>
              <w:t>0%~9%</w:t>
            </w:r>
          </w:p>
        </w:tc>
        <w:tc>
          <w:tcPr>
            <w:tcW w:w="1350" w:type="dxa"/>
          </w:tcPr>
          <w:p w14:paraId="2F8F8061" w14:textId="77777777" w:rsidR="00D81BCA" w:rsidRPr="00C07EF3" w:rsidRDefault="00D81BCA" w:rsidP="00E4335F">
            <w:pPr>
              <w:pStyle w:val="TableText"/>
              <w:rPr>
                <w:sz w:val="24"/>
                <w:szCs w:val="24"/>
              </w:rPr>
            </w:pPr>
            <w:r w:rsidRPr="00C07EF3">
              <w:rPr>
                <w:sz w:val="24"/>
                <w:szCs w:val="24"/>
              </w:rPr>
              <w:t>1%~3%</w:t>
            </w:r>
          </w:p>
        </w:tc>
        <w:tc>
          <w:tcPr>
            <w:tcW w:w="1260" w:type="dxa"/>
          </w:tcPr>
          <w:p w14:paraId="2F3CC4A8" w14:textId="77777777" w:rsidR="00D81BCA" w:rsidRPr="00C07EF3" w:rsidRDefault="00D81BCA" w:rsidP="00E4335F">
            <w:pPr>
              <w:pStyle w:val="TableText"/>
              <w:rPr>
                <w:sz w:val="24"/>
                <w:szCs w:val="24"/>
              </w:rPr>
            </w:pPr>
            <w:r w:rsidRPr="00C07EF3">
              <w:rPr>
                <w:sz w:val="24"/>
                <w:szCs w:val="24"/>
              </w:rPr>
              <w:t>1%~3%</w:t>
            </w:r>
          </w:p>
        </w:tc>
        <w:tc>
          <w:tcPr>
            <w:tcW w:w="1233" w:type="dxa"/>
          </w:tcPr>
          <w:p w14:paraId="49513C72" w14:textId="77777777" w:rsidR="00D81BCA" w:rsidRPr="00C07EF3" w:rsidRDefault="00D81BCA" w:rsidP="00E4335F">
            <w:pPr>
              <w:pStyle w:val="TableText"/>
              <w:rPr>
                <w:sz w:val="24"/>
                <w:szCs w:val="24"/>
              </w:rPr>
            </w:pPr>
            <w:r w:rsidRPr="00C07EF3">
              <w:rPr>
                <w:sz w:val="24"/>
                <w:szCs w:val="24"/>
              </w:rPr>
              <w:t>0%~9%</w:t>
            </w:r>
          </w:p>
        </w:tc>
        <w:tc>
          <w:tcPr>
            <w:tcW w:w="1287" w:type="dxa"/>
          </w:tcPr>
          <w:p w14:paraId="4C88ABF8" w14:textId="77777777" w:rsidR="00D81BCA" w:rsidRPr="00C07EF3" w:rsidRDefault="00D81BCA" w:rsidP="00E4335F">
            <w:pPr>
              <w:pStyle w:val="TableText"/>
              <w:rPr>
                <w:sz w:val="24"/>
                <w:szCs w:val="24"/>
              </w:rPr>
            </w:pPr>
            <w:r w:rsidRPr="00C07EF3">
              <w:rPr>
                <w:sz w:val="24"/>
                <w:szCs w:val="24"/>
              </w:rPr>
              <w:t>1%~3%</w:t>
            </w:r>
          </w:p>
        </w:tc>
        <w:tc>
          <w:tcPr>
            <w:tcW w:w="1136" w:type="dxa"/>
          </w:tcPr>
          <w:p w14:paraId="323A18AB" w14:textId="77777777" w:rsidR="00D81BCA" w:rsidRPr="00C07EF3" w:rsidRDefault="00D81BCA" w:rsidP="00E4335F">
            <w:pPr>
              <w:pStyle w:val="TableText"/>
              <w:rPr>
                <w:sz w:val="24"/>
                <w:szCs w:val="24"/>
              </w:rPr>
            </w:pPr>
            <w:r w:rsidRPr="00C07EF3">
              <w:rPr>
                <w:sz w:val="24"/>
                <w:szCs w:val="24"/>
              </w:rPr>
              <w:t>1%~3%</w:t>
            </w:r>
          </w:p>
        </w:tc>
      </w:tr>
      <w:tr w:rsidR="00C07EF3" w:rsidRPr="00C07EF3" w14:paraId="00658CFC" w14:textId="77777777" w:rsidTr="00DB3876">
        <w:trPr>
          <w:cantSplit/>
        </w:trPr>
        <w:tc>
          <w:tcPr>
            <w:tcW w:w="1980" w:type="dxa"/>
          </w:tcPr>
          <w:p w14:paraId="68E6C281" w14:textId="77777777" w:rsidR="00D81BCA" w:rsidRPr="00C07EF3" w:rsidRDefault="00D81BCA" w:rsidP="00967E55">
            <w:pPr>
              <w:pStyle w:val="TableText"/>
              <w:rPr>
                <w:sz w:val="24"/>
                <w:szCs w:val="24"/>
              </w:rPr>
            </w:pPr>
            <w:r w:rsidRPr="00C07EF3">
              <w:rPr>
                <w:sz w:val="24"/>
                <w:szCs w:val="24"/>
              </w:rPr>
              <w:t>ELA 8</w:t>
            </w:r>
          </w:p>
        </w:tc>
        <w:tc>
          <w:tcPr>
            <w:tcW w:w="1350" w:type="dxa"/>
          </w:tcPr>
          <w:p w14:paraId="77C0B67C" w14:textId="77777777" w:rsidR="00D81BCA" w:rsidRPr="00C07EF3" w:rsidRDefault="00D81BCA" w:rsidP="00E4335F">
            <w:pPr>
              <w:pStyle w:val="TableText"/>
              <w:rPr>
                <w:sz w:val="24"/>
                <w:szCs w:val="24"/>
              </w:rPr>
            </w:pPr>
            <w:r w:rsidRPr="00C07EF3">
              <w:rPr>
                <w:sz w:val="24"/>
                <w:szCs w:val="24"/>
              </w:rPr>
              <w:t>1%~8%</w:t>
            </w:r>
          </w:p>
        </w:tc>
        <w:tc>
          <w:tcPr>
            <w:tcW w:w="1350" w:type="dxa"/>
          </w:tcPr>
          <w:p w14:paraId="3725BB44" w14:textId="77777777" w:rsidR="00D81BCA" w:rsidRPr="00C07EF3" w:rsidRDefault="00D81BCA" w:rsidP="00E4335F">
            <w:pPr>
              <w:pStyle w:val="TableText"/>
              <w:rPr>
                <w:sz w:val="24"/>
                <w:szCs w:val="24"/>
              </w:rPr>
            </w:pPr>
            <w:r w:rsidRPr="00C07EF3">
              <w:rPr>
                <w:sz w:val="24"/>
                <w:szCs w:val="24"/>
              </w:rPr>
              <w:t>1%~10%</w:t>
            </w:r>
          </w:p>
        </w:tc>
        <w:tc>
          <w:tcPr>
            <w:tcW w:w="1260" w:type="dxa"/>
          </w:tcPr>
          <w:p w14:paraId="3D8E023C" w14:textId="77777777" w:rsidR="00D81BCA" w:rsidRPr="00C07EF3" w:rsidRDefault="00D81BCA" w:rsidP="00E4335F">
            <w:pPr>
              <w:pStyle w:val="TableText"/>
              <w:rPr>
                <w:sz w:val="24"/>
                <w:szCs w:val="24"/>
              </w:rPr>
            </w:pPr>
            <w:r w:rsidRPr="00C07EF3">
              <w:rPr>
                <w:sz w:val="24"/>
                <w:szCs w:val="24"/>
              </w:rPr>
              <w:t>1%~8%</w:t>
            </w:r>
          </w:p>
        </w:tc>
        <w:tc>
          <w:tcPr>
            <w:tcW w:w="1233" w:type="dxa"/>
          </w:tcPr>
          <w:p w14:paraId="0BF88C2B" w14:textId="77777777" w:rsidR="00D81BCA" w:rsidRPr="00C07EF3" w:rsidRDefault="00D81BCA" w:rsidP="00E4335F">
            <w:pPr>
              <w:pStyle w:val="TableText"/>
              <w:rPr>
                <w:sz w:val="24"/>
                <w:szCs w:val="24"/>
              </w:rPr>
            </w:pPr>
            <w:r w:rsidRPr="00C07EF3">
              <w:rPr>
                <w:sz w:val="24"/>
                <w:szCs w:val="24"/>
              </w:rPr>
              <w:t>1%~8%</w:t>
            </w:r>
          </w:p>
        </w:tc>
        <w:tc>
          <w:tcPr>
            <w:tcW w:w="1287" w:type="dxa"/>
          </w:tcPr>
          <w:p w14:paraId="59261554" w14:textId="77777777" w:rsidR="00D81BCA" w:rsidRPr="00C07EF3" w:rsidRDefault="00D81BCA" w:rsidP="00E4335F">
            <w:pPr>
              <w:pStyle w:val="TableText"/>
              <w:rPr>
                <w:sz w:val="24"/>
                <w:szCs w:val="24"/>
              </w:rPr>
            </w:pPr>
            <w:r w:rsidRPr="00C07EF3">
              <w:rPr>
                <w:sz w:val="24"/>
                <w:szCs w:val="24"/>
              </w:rPr>
              <w:t>1%~8%</w:t>
            </w:r>
          </w:p>
        </w:tc>
        <w:tc>
          <w:tcPr>
            <w:tcW w:w="1136" w:type="dxa"/>
          </w:tcPr>
          <w:p w14:paraId="250D0AD6" w14:textId="77777777" w:rsidR="00D81BCA" w:rsidRPr="00C07EF3" w:rsidRDefault="00D81BCA" w:rsidP="00E4335F">
            <w:pPr>
              <w:pStyle w:val="TableText"/>
              <w:rPr>
                <w:sz w:val="24"/>
                <w:szCs w:val="24"/>
              </w:rPr>
            </w:pPr>
            <w:r w:rsidRPr="00C07EF3">
              <w:rPr>
                <w:sz w:val="24"/>
                <w:szCs w:val="24"/>
              </w:rPr>
              <w:t>1%~8%</w:t>
            </w:r>
          </w:p>
        </w:tc>
      </w:tr>
      <w:tr w:rsidR="00C07EF3" w:rsidRPr="00C07EF3" w14:paraId="2AF686C9" w14:textId="77777777" w:rsidTr="00DB3876">
        <w:trPr>
          <w:cantSplit/>
        </w:trPr>
        <w:tc>
          <w:tcPr>
            <w:tcW w:w="1980" w:type="dxa"/>
            <w:tcBorders>
              <w:bottom w:val="single" w:sz="12" w:space="0" w:color="auto"/>
            </w:tcBorders>
          </w:tcPr>
          <w:p w14:paraId="52DE5FD6" w14:textId="77777777" w:rsidR="00D81BCA" w:rsidRPr="00C07EF3" w:rsidRDefault="00D81BCA" w:rsidP="00967E55">
            <w:pPr>
              <w:pStyle w:val="TableText"/>
              <w:rPr>
                <w:sz w:val="24"/>
                <w:szCs w:val="24"/>
              </w:rPr>
            </w:pPr>
            <w:r w:rsidRPr="00C07EF3">
              <w:rPr>
                <w:sz w:val="24"/>
                <w:szCs w:val="24"/>
              </w:rPr>
              <w:t>ELA 11</w:t>
            </w:r>
          </w:p>
        </w:tc>
        <w:tc>
          <w:tcPr>
            <w:tcW w:w="1350" w:type="dxa"/>
            <w:tcBorders>
              <w:bottom w:val="single" w:sz="12" w:space="0" w:color="auto"/>
            </w:tcBorders>
          </w:tcPr>
          <w:p w14:paraId="380F68BD" w14:textId="77777777" w:rsidR="00D81BCA" w:rsidRPr="00C07EF3" w:rsidRDefault="00D81BCA" w:rsidP="00E4335F">
            <w:pPr>
              <w:pStyle w:val="TableText"/>
              <w:rPr>
                <w:sz w:val="24"/>
                <w:szCs w:val="24"/>
              </w:rPr>
            </w:pPr>
            <w:r w:rsidRPr="00C07EF3">
              <w:rPr>
                <w:sz w:val="24"/>
                <w:szCs w:val="24"/>
              </w:rPr>
              <w:t>1%~11%</w:t>
            </w:r>
          </w:p>
        </w:tc>
        <w:tc>
          <w:tcPr>
            <w:tcW w:w="1350" w:type="dxa"/>
            <w:tcBorders>
              <w:bottom w:val="single" w:sz="12" w:space="0" w:color="auto"/>
            </w:tcBorders>
          </w:tcPr>
          <w:p w14:paraId="4231F446" w14:textId="77777777" w:rsidR="00D81BCA" w:rsidRPr="00C07EF3" w:rsidRDefault="00D81BCA" w:rsidP="00E4335F">
            <w:pPr>
              <w:pStyle w:val="TableText"/>
              <w:rPr>
                <w:sz w:val="24"/>
                <w:szCs w:val="24"/>
              </w:rPr>
            </w:pPr>
            <w:r w:rsidRPr="00C07EF3">
              <w:rPr>
                <w:sz w:val="24"/>
                <w:szCs w:val="24"/>
              </w:rPr>
              <w:t>1%~15%</w:t>
            </w:r>
          </w:p>
        </w:tc>
        <w:tc>
          <w:tcPr>
            <w:tcW w:w="1260" w:type="dxa"/>
            <w:tcBorders>
              <w:bottom w:val="single" w:sz="12" w:space="0" w:color="auto"/>
            </w:tcBorders>
          </w:tcPr>
          <w:p w14:paraId="11750490" w14:textId="77777777" w:rsidR="00D81BCA" w:rsidRPr="00C07EF3" w:rsidRDefault="00D81BCA" w:rsidP="00E4335F">
            <w:pPr>
              <w:pStyle w:val="TableText"/>
              <w:rPr>
                <w:sz w:val="24"/>
                <w:szCs w:val="24"/>
              </w:rPr>
            </w:pPr>
            <w:r w:rsidRPr="00C07EF3">
              <w:rPr>
                <w:sz w:val="24"/>
                <w:szCs w:val="24"/>
              </w:rPr>
              <w:t>1%~11%</w:t>
            </w:r>
          </w:p>
        </w:tc>
        <w:tc>
          <w:tcPr>
            <w:tcW w:w="1233" w:type="dxa"/>
            <w:tcBorders>
              <w:bottom w:val="single" w:sz="12" w:space="0" w:color="auto"/>
            </w:tcBorders>
          </w:tcPr>
          <w:p w14:paraId="513CC7B3" w14:textId="77777777" w:rsidR="00D81BCA" w:rsidRPr="00C07EF3" w:rsidRDefault="00D81BCA" w:rsidP="00E4335F">
            <w:pPr>
              <w:pStyle w:val="TableText"/>
              <w:rPr>
                <w:sz w:val="24"/>
                <w:szCs w:val="24"/>
              </w:rPr>
            </w:pPr>
            <w:r w:rsidRPr="00C07EF3">
              <w:rPr>
                <w:sz w:val="24"/>
                <w:szCs w:val="24"/>
              </w:rPr>
              <w:t>3%~8%</w:t>
            </w:r>
          </w:p>
        </w:tc>
        <w:tc>
          <w:tcPr>
            <w:tcW w:w="1287" w:type="dxa"/>
            <w:tcBorders>
              <w:bottom w:val="single" w:sz="12" w:space="0" w:color="auto"/>
            </w:tcBorders>
          </w:tcPr>
          <w:p w14:paraId="23C6117E" w14:textId="77777777" w:rsidR="00D81BCA" w:rsidRPr="00C07EF3" w:rsidRDefault="00D81BCA" w:rsidP="00E4335F">
            <w:pPr>
              <w:pStyle w:val="TableText"/>
              <w:rPr>
                <w:sz w:val="24"/>
                <w:szCs w:val="24"/>
              </w:rPr>
            </w:pPr>
            <w:r w:rsidRPr="00C07EF3">
              <w:rPr>
                <w:sz w:val="24"/>
                <w:szCs w:val="24"/>
              </w:rPr>
              <w:t>3%~11%</w:t>
            </w:r>
          </w:p>
        </w:tc>
        <w:tc>
          <w:tcPr>
            <w:tcW w:w="1136" w:type="dxa"/>
            <w:tcBorders>
              <w:bottom w:val="single" w:sz="12" w:space="0" w:color="auto"/>
            </w:tcBorders>
          </w:tcPr>
          <w:p w14:paraId="0099E518" w14:textId="77777777" w:rsidR="00D81BCA" w:rsidRPr="00C07EF3" w:rsidRDefault="00D81BCA" w:rsidP="00E4335F">
            <w:pPr>
              <w:pStyle w:val="TableText"/>
              <w:rPr>
                <w:sz w:val="24"/>
                <w:szCs w:val="24"/>
              </w:rPr>
            </w:pPr>
            <w:r w:rsidRPr="00C07EF3">
              <w:rPr>
                <w:sz w:val="24"/>
                <w:szCs w:val="24"/>
              </w:rPr>
              <w:t>3%~8%</w:t>
            </w:r>
          </w:p>
        </w:tc>
      </w:tr>
      <w:tr w:rsidR="00C07EF3" w:rsidRPr="00C07EF3" w14:paraId="23F7405C" w14:textId="77777777" w:rsidTr="00DB3876">
        <w:trPr>
          <w:cantSplit/>
        </w:trPr>
        <w:tc>
          <w:tcPr>
            <w:tcW w:w="1980" w:type="dxa"/>
            <w:tcBorders>
              <w:top w:val="single" w:sz="12" w:space="0" w:color="auto"/>
              <w:bottom w:val="nil"/>
            </w:tcBorders>
          </w:tcPr>
          <w:p w14:paraId="4E9DA848" w14:textId="77777777" w:rsidR="00D81BCA" w:rsidRPr="00C07EF3" w:rsidRDefault="00D81BCA" w:rsidP="002628BF">
            <w:pPr>
              <w:pStyle w:val="TableText"/>
              <w:keepNext/>
              <w:rPr>
                <w:sz w:val="24"/>
                <w:szCs w:val="24"/>
              </w:rPr>
            </w:pPr>
            <w:r w:rsidRPr="00C07EF3">
              <w:rPr>
                <w:sz w:val="24"/>
                <w:szCs w:val="24"/>
              </w:rPr>
              <w:t>Mathematics 3</w:t>
            </w:r>
          </w:p>
        </w:tc>
        <w:tc>
          <w:tcPr>
            <w:tcW w:w="1350" w:type="dxa"/>
            <w:tcBorders>
              <w:top w:val="single" w:sz="12" w:space="0" w:color="auto"/>
              <w:bottom w:val="nil"/>
            </w:tcBorders>
          </w:tcPr>
          <w:p w14:paraId="114DC0A4" w14:textId="77777777" w:rsidR="00D81BCA" w:rsidRPr="00C07EF3" w:rsidRDefault="00D81BCA" w:rsidP="00E4335F">
            <w:pPr>
              <w:pStyle w:val="TableText"/>
              <w:rPr>
                <w:sz w:val="24"/>
                <w:szCs w:val="24"/>
              </w:rPr>
            </w:pPr>
            <w:r w:rsidRPr="00C07EF3">
              <w:rPr>
                <w:sz w:val="24"/>
                <w:szCs w:val="24"/>
              </w:rPr>
              <w:t>2%~3%</w:t>
            </w:r>
          </w:p>
        </w:tc>
        <w:tc>
          <w:tcPr>
            <w:tcW w:w="1350" w:type="dxa"/>
            <w:tcBorders>
              <w:top w:val="single" w:sz="12" w:space="0" w:color="auto"/>
              <w:bottom w:val="nil"/>
            </w:tcBorders>
          </w:tcPr>
          <w:p w14:paraId="6EE413B7" w14:textId="77777777" w:rsidR="00D81BCA" w:rsidRPr="00C07EF3" w:rsidRDefault="00D81BCA" w:rsidP="00E4335F">
            <w:pPr>
              <w:pStyle w:val="TableText"/>
              <w:rPr>
                <w:sz w:val="24"/>
                <w:szCs w:val="24"/>
              </w:rPr>
            </w:pPr>
            <w:r w:rsidRPr="00C07EF3">
              <w:rPr>
                <w:sz w:val="24"/>
                <w:szCs w:val="24"/>
              </w:rPr>
              <w:t>2%~3%</w:t>
            </w:r>
          </w:p>
        </w:tc>
        <w:tc>
          <w:tcPr>
            <w:tcW w:w="1260" w:type="dxa"/>
            <w:tcBorders>
              <w:top w:val="single" w:sz="12" w:space="0" w:color="auto"/>
              <w:bottom w:val="nil"/>
            </w:tcBorders>
          </w:tcPr>
          <w:p w14:paraId="3ED53FE7" w14:textId="77777777" w:rsidR="00D81BCA" w:rsidRPr="00C07EF3" w:rsidRDefault="00D81BCA" w:rsidP="00E4335F">
            <w:pPr>
              <w:pStyle w:val="TableText"/>
              <w:rPr>
                <w:sz w:val="24"/>
                <w:szCs w:val="24"/>
              </w:rPr>
            </w:pPr>
            <w:r w:rsidRPr="00C07EF3">
              <w:rPr>
                <w:sz w:val="24"/>
                <w:szCs w:val="24"/>
              </w:rPr>
              <w:t>2%~3%</w:t>
            </w:r>
          </w:p>
        </w:tc>
        <w:tc>
          <w:tcPr>
            <w:tcW w:w="1233" w:type="dxa"/>
            <w:tcBorders>
              <w:top w:val="single" w:sz="12" w:space="0" w:color="auto"/>
              <w:bottom w:val="nil"/>
            </w:tcBorders>
          </w:tcPr>
          <w:p w14:paraId="16015477" w14:textId="77777777" w:rsidR="00D81BCA" w:rsidRPr="00C07EF3" w:rsidRDefault="00D81BCA" w:rsidP="00E4335F">
            <w:pPr>
              <w:pStyle w:val="TableText"/>
              <w:rPr>
                <w:sz w:val="24"/>
                <w:szCs w:val="24"/>
              </w:rPr>
            </w:pPr>
            <w:r w:rsidRPr="00C07EF3">
              <w:rPr>
                <w:sz w:val="24"/>
                <w:szCs w:val="24"/>
              </w:rPr>
              <w:t>0%~2%</w:t>
            </w:r>
          </w:p>
        </w:tc>
        <w:tc>
          <w:tcPr>
            <w:tcW w:w="1287" w:type="dxa"/>
            <w:tcBorders>
              <w:top w:val="single" w:sz="12" w:space="0" w:color="auto"/>
              <w:bottom w:val="nil"/>
            </w:tcBorders>
          </w:tcPr>
          <w:p w14:paraId="4C122103" w14:textId="77777777" w:rsidR="00D81BCA" w:rsidRPr="00C07EF3" w:rsidRDefault="00D81BCA" w:rsidP="00E4335F">
            <w:pPr>
              <w:pStyle w:val="TableText"/>
              <w:rPr>
                <w:sz w:val="24"/>
                <w:szCs w:val="24"/>
              </w:rPr>
            </w:pPr>
            <w:r w:rsidRPr="00C07EF3">
              <w:rPr>
                <w:sz w:val="24"/>
                <w:szCs w:val="24"/>
              </w:rPr>
              <w:t>0%~2%</w:t>
            </w:r>
          </w:p>
        </w:tc>
        <w:tc>
          <w:tcPr>
            <w:tcW w:w="1136" w:type="dxa"/>
            <w:tcBorders>
              <w:top w:val="single" w:sz="12" w:space="0" w:color="auto"/>
              <w:bottom w:val="nil"/>
            </w:tcBorders>
          </w:tcPr>
          <w:p w14:paraId="6E894A60" w14:textId="77777777" w:rsidR="00D81BCA" w:rsidRPr="00C07EF3" w:rsidRDefault="00D81BCA" w:rsidP="00E4335F">
            <w:pPr>
              <w:pStyle w:val="TableText"/>
              <w:rPr>
                <w:sz w:val="24"/>
                <w:szCs w:val="24"/>
              </w:rPr>
            </w:pPr>
            <w:r w:rsidRPr="00C07EF3">
              <w:rPr>
                <w:sz w:val="24"/>
                <w:szCs w:val="24"/>
              </w:rPr>
              <w:t>0%~2%</w:t>
            </w:r>
          </w:p>
        </w:tc>
      </w:tr>
      <w:tr w:rsidR="00C07EF3" w:rsidRPr="00C07EF3" w14:paraId="26913FFB" w14:textId="77777777" w:rsidTr="00DB3876">
        <w:trPr>
          <w:cantSplit/>
        </w:trPr>
        <w:tc>
          <w:tcPr>
            <w:tcW w:w="1980" w:type="dxa"/>
          </w:tcPr>
          <w:p w14:paraId="5F6CCA15" w14:textId="77777777" w:rsidR="00D81BCA" w:rsidRPr="00C07EF3" w:rsidRDefault="00D81BCA" w:rsidP="002628BF">
            <w:pPr>
              <w:pStyle w:val="TableText"/>
              <w:keepNext/>
              <w:rPr>
                <w:sz w:val="24"/>
                <w:szCs w:val="24"/>
              </w:rPr>
            </w:pPr>
            <w:r w:rsidRPr="00C07EF3">
              <w:rPr>
                <w:sz w:val="24"/>
                <w:szCs w:val="24"/>
              </w:rPr>
              <w:t>Mathematics 4</w:t>
            </w:r>
          </w:p>
        </w:tc>
        <w:tc>
          <w:tcPr>
            <w:tcW w:w="1350" w:type="dxa"/>
          </w:tcPr>
          <w:p w14:paraId="6B917E76" w14:textId="77777777" w:rsidR="00D81BCA" w:rsidRPr="00C07EF3" w:rsidRDefault="00D81BCA" w:rsidP="00E4335F">
            <w:pPr>
              <w:pStyle w:val="TableText"/>
              <w:rPr>
                <w:sz w:val="24"/>
                <w:szCs w:val="24"/>
              </w:rPr>
            </w:pPr>
            <w:r w:rsidRPr="00C07EF3">
              <w:rPr>
                <w:sz w:val="24"/>
                <w:szCs w:val="24"/>
              </w:rPr>
              <w:t>0%~3%</w:t>
            </w:r>
          </w:p>
        </w:tc>
        <w:tc>
          <w:tcPr>
            <w:tcW w:w="1350" w:type="dxa"/>
          </w:tcPr>
          <w:p w14:paraId="47AD7837" w14:textId="77777777" w:rsidR="00D81BCA" w:rsidRPr="00C07EF3" w:rsidRDefault="00D81BCA" w:rsidP="00E4335F">
            <w:pPr>
              <w:pStyle w:val="TableText"/>
              <w:rPr>
                <w:sz w:val="24"/>
                <w:szCs w:val="24"/>
              </w:rPr>
            </w:pPr>
            <w:r w:rsidRPr="00C07EF3">
              <w:rPr>
                <w:sz w:val="24"/>
                <w:szCs w:val="24"/>
              </w:rPr>
              <w:t>0%~3%</w:t>
            </w:r>
          </w:p>
        </w:tc>
        <w:tc>
          <w:tcPr>
            <w:tcW w:w="1260" w:type="dxa"/>
          </w:tcPr>
          <w:p w14:paraId="64E9BFDA" w14:textId="77777777" w:rsidR="00D81BCA" w:rsidRPr="00C07EF3" w:rsidRDefault="00D81BCA" w:rsidP="00E4335F">
            <w:pPr>
              <w:pStyle w:val="TableText"/>
              <w:rPr>
                <w:sz w:val="24"/>
                <w:szCs w:val="24"/>
              </w:rPr>
            </w:pPr>
            <w:r w:rsidRPr="00C07EF3">
              <w:rPr>
                <w:sz w:val="24"/>
                <w:szCs w:val="24"/>
              </w:rPr>
              <w:t>0%~3%</w:t>
            </w:r>
          </w:p>
        </w:tc>
        <w:tc>
          <w:tcPr>
            <w:tcW w:w="1233" w:type="dxa"/>
          </w:tcPr>
          <w:p w14:paraId="76720148" w14:textId="77777777" w:rsidR="00D81BCA" w:rsidRPr="00C07EF3" w:rsidRDefault="00D81BCA" w:rsidP="00E4335F">
            <w:pPr>
              <w:pStyle w:val="TableText"/>
              <w:rPr>
                <w:sz w:val="24"/>
                <w:szCs w:val="24"/>
              </w:rPr>
            </w:pPr>
            <w:r w:rsidRPr="00C07EF3">
              <w:rPr>
                <w:sz w:val="24"/>
                <w:szCs w:val="24"/>
              </w:rPr>
              <w:t>1%~4%</w:t>
            </w:r>
          </w:p>
        </w:tc>
        <w:tc>
          <w:tcPr>
            <w:tcW w:w="1287" w:type="dxa"/>
          </w:tcPr>
          <w:p w14:paraId="0EA8275D" w14:textId="77777777" w:rsidR="00D81BCA" w:rsidRPr="00C07EF3" w:rsidRDefault="00D81BCA" w:rsidP="00E4335F">
            <w:pPr>
              <w:pStyle w:val="TableText"/>
              <w:rPr>
                <w:sz w:val="24"/>
                <w:szCs w:val="24"/>
              </w:rPr>
            </w:pPr>
            <w:r w:rsidRPr="00C07EF3">
              <w:rPr>
                <w:sz w:val="24"/>
                <w:szCs w:val="24"/>
              </w:rPr>
              <w:t>1%~4%</w:t>
            </w:r>
          </w:p>
        </w:tc>
        <w:tc>
          <w:tcPr>
            <w:tcW w:w="1136" w:type="dxa"/>
          </w:tcPr>
          <w:p w14:paraId="63FAC62B" w14:textId="77777777" w:rsidR="00D81BCA" w:rsidRPr="00C07EF3" w:rsidRDefault="00D81BCA" w:rsidP="00E4335F">
            <w:pPr>
              <w:pStyle w:val="TableText"/>
              <w:rPr>
                <w:sz w:val="24"/>
                <w:szCs w:val="24"/>
              </w:rPr>
            </w:pPr>
            <w:r w:rsidRPr="00C07EF3">
              <w:rPr>
                <w:sz w:val="24"/>
                <w:szCs w:val="24"/>
              </w:rPr>
              <w:t>1%~4%</w:t>
            </w:r>
          </w:p>
        </w:tc>
      </w:tr>
      <w:tr w:rsidR="00C07EF3" w:rsidRPr="00C07EF3" w14:paraId="4A14676A" w14:textId="77777777" w:rsidTr="00DB3876">
        <w:trPr>
          <w:cantSplit/>
        </w:trPr>
        <w:tc>
          <w:tcPr>
            <w:tcW w:w="1980" w:type="dxa"/>
          </w:tcPr>
          <w:p w14:paraId="2D504A4A" w14:textId="77777777" w:rsidR="00D81BCA" w:rsidRPr="00C07EF3" w:rsidRDefault="00D81BCA" w:rsidP="002628BF">
            <w:pPr>
              <w:pStyle w:val="TableText"/>
              <w:keepNext/>
              <w:rPr>
                <w:sz w:val="24"/>
                <w:szCs w:val="24"/>
              </w:rPr>
            </w:pPr>
            <w:r w:rsidRPr="00C07EF3">
              <w:rPr>
                <w:sz w:val="24"/>
                <w:szCs w:val="24"/>
              </w:rPr>
              <w:t>Mathematics 5</w:t>
            </w:r>
          </w:p>
        </w:tc>
        <w:tc>
          <w:tcPr>
            <w:tcW w:w="1350" w:type="dxa"/>
          </w:tcPr>
          <w:p w14:paraId="7C3EC502" w14:textId="77777777" w:rsidR="00D81BCA" w:rsidRPr="00C07EF3" w:rsidRDefault="00D81BCA" w:rsidP="00E4335F">
            <w:pPr>
              <w:pStyle w:val="TableText"/>
              <w:rPr>
                <w:sz w:val="24"/>
                <w:szCs w:val="24"/>
              </w:rPr>
            </w:pPr>
            <w:r w:rsidRPr="00C07EF3">
              <w:rPr>
                <w:sz w:val="24"/>
                <w:szCs w:val="24"/>
              </w:rPr>
              <w:t>0%~4%</w:t>
            </w:r>
          </w:p>
        </w:tc>
        <w:tc>
          <w:tcPr>
            <w:tcW w:w="1350" w:type="dxa"/>
          </w:tcPr>
          <w:p w14:paraId="0F18CC8C" w14:textId="77777777" w:rsidR="00D81BCA" w:rsidRPr="00C07EF3" w:rsidRDefault="00D81BCA" w:rsidP="00E4335F">
            <w:pPr>
              <w:pStyle w:val="TableText"/>
              <w:rPr>
                <w:sz w:val="24"/>
                <w:szCs w:val="24"/>
              </w:rPr>
            </w:pPr>
            <w:r w:rsidRPr="00C07EF3">
              <w:rPr>
                <w:sz w:val="24"/>
                <w:szCs w:val="24"/>
              </w:rPr>
              <w:t>0%~4%</w:t>
            </w:r>
          </w:p>
        </w:tc>
        <w:tc>
          <w:tcPr>
            <w:tcW w:w="1260" w:type="dxa"/>
          </w:tcPr>
          <w:p w14:paraId="456BE336" w14:textId="77777777" w:rsidR="00D81BCA" w:rsidRPr="00C07EF3" w:rsidRDefault="00D81BCA" w:rsidP="00E4335F">
            <w:pPr>
              <w:pStyle w:val="TableText"/>
              <w:rPr>
                <w:sz w:val="24"/>
                <w:szCs w:val="24"/>
              </w:rPr>
            </w:pPr>
            <w:r w:rsidRPr="00C07EF3">
              <w:rPr>
                <w:sz w:val="24"/>
                <w:szCs w:val="24"/>
              </w:rPr>
              <w:t>0%~4%</w:t>
            </w:r>
          </w:p>
        </w:tc>
        <w:tc>
          <w:tcPr>
            <w:tcW w:w="1233" w:type="dxa"/>
          </w:tcPr>
          <w:p w14:paraId="56F86BFA" w14:textId="77777777" w:rsidR="00D81BCA" w:rsidRPr="00C07EF3" w:rsidRDefault="00D81BCA" w:rsidP="00E4335F">
            <w:pPr>
              <w:pStyle w:val="TableText"/>
              <w:rPr>
                <w:sz w:val="24"/>
                <w:szCs w:val="24"/>
              </w:rPr>
            </w:pPr>
            <w:r w:rsidRPr="00C07EF3">
              <w:rPr>
                <w:sz w:val="24"/>
                <w:szCs w:val="24"/>
              </w:rPr>
              <w:t>0%~4%</w:t>
            </w:r>
          </w:p>
        </w:tc>
        <w:tc>
          <w:tcPr>
            <w:tcW w:w="1287" w:type="dxa"/>
          </w:tcPr>
          <w:p w14:paraId="13533C1A" w14:textId="77777777" w:rsidR="00D81BCA" w:rsidRPr="00C07EF3" w:rsidRDefault="00D81BCA" w:rsidP="00E4335F">
            <w:pPr>
              <w:pStyle w:val="TableText"/>
              <w:rPr>
                <w:sz w:val="24"/>
                <w:szCs w:val="24"/>
              </w:rPr>
            </w:pPr>
            <w:r w:rsidRPr="00C07EF3">
              <w:rPr>
                <w:sz w:val="24"/>
                <w:szCs w:val="24"/>
              </w:rPr>
              <w:t>0%~4%</w:t>
            </w:r>
          </w:p>
        </w:tc>
        <w:tc>
          <w:tcPr>
            <w:tcW w:w="1136" w:type="dxa"/>
          </w:tcPr>
          <w:p w14:paraId="7B356298" w14:textId="77777777" w:rsidR="00D81BCA" w:rsidRPr="00C07EF3" w:rsidRDefault="00D81BCA" w:rsidP="00E4335F">
            <w:pPr>
              <w:pStyle w:val="TableText"/>
              <w:rPr>
                <w:sz w:val="24"/>
                <w:szCs w:val="24"/>
              </w:rPr>
            </w:pPr>
            <w:r w:rsidRPr="00C07EF3">
              <w:rPr>
                <w:sz w:val="24"/>
                <w:szCs w:val="24"/>
              </w:rPr>
              <w:t>0%~4%</w:t>
            </w:r>
          </w:p>
        </w:tc>
      </w:tr>
      <w:tr w:rsidR="00C07EF3" w:rsidRPr="00C07EF3" w14:paraId="11B2A619" w14:textId="77777777" w:rsidTr="00DB3876">
        <w:trPr>
          <w:cantSplit/>
        </w:trPr>
        <w:tc>
          <w:tcPr>
            <w:tcW w:w="1980" w:type="dxa"/>
          </w:tcPr>
          <w:p w14:paraId="0BD033A3" w14:textId="77777777" w:rsidR="00D81BCA" w:rsidRPr="00C07EF3" w:rsidRDefault="00D81BCA" w:rsidP="002628BF">
            <w:pPr>
              <w:pStyle w:val="TableText"/>
              <w:keepNext/>
              <w:rPr>
                <w:sz w:val="24"/>
                <w:szCs w:val="24"/>
              </w:rPr>
            </w:pPr>
            <w:r w:rsidRPr="00C07EF3">
              <w:rPr>
                <w:sz w:val="24"/>
                <w:szCs w:val="24"/>
              </w:rPr>
              <w:t>Mathematics 6</w:t>
            </w:r>
          </w:p>
        </w:tc>
        <w:tc>
          <w:tcPr>
            <w:tcW w:w="1350" w:type="dxa"/>
          </w:tcPr>
          <w:p w14:paraId="4D59BDCB" w14:textId="77777777" w:rsidR="00D81BCA" w:rsidRPr="00C07EF3" w:rsidRDefault="00D81BCA" w:rsidP="00E4335F">
            <w:pPr>
              <w:pStyle w:val="TableText"/>
              <w:rPr>
                <w:sz w:val="24"/>
                <w:szCs w:val="24"/>
              </w:rPr>
            </w:pPr>
            <w:r w:rsidRPr="00C07EF3">
              <w:rPr>
                <w:sz w:val="24"/>
                <w:szCs w:val="24"/>
              </w:rPr>
              <w:t>1%~5%</w:t>
            </w:r>
          </w:p>
        </w:tc>
        <w:tc>
          <w:tcPr>
            <w:tcW w:w="1350" w:type="dxa"/>
          </w:tcPr>
          <w:p w14:paraId="06D2FCD3" w14:textId="77777777" w:rsidR="00D81BCA" w:rsidRPr="00C07EF3" w:rsidRDefault="00D81BCA" w:rsidP="00E4335F">
            <w:pPr>
              <w:pStyle w:val="TableText"/>
              <w:rPr>
                <w:sz w:val="24"/>
                <w:szCs w:val="24"/>
              </w:rPr>
            </w:pPr>
            <w:r w:rsidRPr="00C07EF3">
              <w:rPr>
                <w:sz w:val="24"/>
                <w:szCs w:val="24"/>
              </w:rPr>
              <w:t>1%~5%</w:t>
            </w:r>
          </w:p>
        </w:tc>
        <w:tc>
          <w:tcPr>
            <w:tcW w:w="1260" w:type="dxa"/>
          </w:tcPr>
          <w:p w14:paraId="6739E997" w14:textId="77777777" w:rsidR="00D81BCA" w:rsidRPr="00C07EF3" w:rsidRDefault="00D81BCA" w:rsidP="00E4335F">
            <w:pPr>
              <w:pStyle w:val="TableText"/>
              <w:rPr>
                <w:sz w:val="24"/>
                <w:szCs w:val="24"/>
              </w:rPr>
            </w:pPr>
            <w:r w:rsidRPr="00C07EF3">
              <w:rPr>
                <w:sz w:val="24"/>
                <w:szCs w:val="24"/>
              </w:rPr>
              <w:t>1%~5%</w:t>
            </w:r>
          </w:p>
        </w:tc>
        <w:tc>
          <w:tcPr>
            <w:tcW w:w="1233" w:type="dxa"/>
          </w:tcPr>
          <w:p w14:paraId="33C335E0" w14:textId="77777777" w:rsidR="00D81BCA" w:rsidRPr="00C07EF3" w:rsidRDefault="00D81BCA" w:rsidP="00E4335F">
            <w:pPr>
              <w:pStyle w:val="TableText"/>
              <w:rPr>
                <w:sz w:val="24"/>
                <w:szCs w:val="24"/>
              </w:rPr>
            </w:pPr>
            <w:r w:rsidRPr="00C07EF3">
              <w:rPr>
                <w:sz w:val="24"/>
                <w:szCs w:val="24"/>
              </w:rPr>
              <w:t>1%~8%</w:t>
            </w:r>
          </w:p>
        </w:tc>
        <w:tc>
          <w:tcPr>
            <w:tcW w:w="1287" w:type="dxa"/>
          </w:tcPr>
          <w:p w14:paraId="62F69B0E" w14:textId="77777777" w:rsidR="00D81BCA" w:rsidRPr="00C07EF3" w:rsidRDefault="00D81BCA" w:rsidP="00E4335F">
            <w:pPr>
              <w:pStyle w:val="TableText"/>
              <w:rPr>
                <w:sz w:val="24"/>
                <w:szCs w:val="24"/>
              </w:rPr>
            </w:pPr>
            <w:r w:rsidRPr="00C07EF3">
              <w:rPr>
                <w:sz w:val="24"/>
                <w:szCs w:val="24"/>
              </w:rPr>
              <w:t>1%~8%</w:t>
            </w:r>
          </w:p>
        </w:tc>
        <w:tc>
          <w:tcPr>
            <w:tcW w:w="1136" w:type="dxa"/>
          </w:tcPr>
          <w:p w14:paraId="29A74945" w14:textId="77777777" w:rsidR="00D81BCA" w:rsidRPr="00C07EF3" w:rsidRDefault="00D81BCA" w:rsidP="00E4335F">
            <w:pPr>
              <w:pStyle w:val="TableText"/>
              <w:rPr>
                <w:sz w:val="24"/>
                <w:szCs w:val="24"/>
              </w:rPr>
            </w:pPr>
            <w:r w:rsidRPr="00C07EF3">
              <w:rPr>
                <w:sz w:val="24"/>
                <w:szCs w:val="24"/>
              </w:rPr>
              <w:t>1%~8%</w:t>
            </w:r>
          </w:p>
        </w:tc>
      </w:tr>
      <w:tr w:rsidR="00C07EF3" w:rsidRPr="00C07EF3" w14:paraId="0847EDE2" w14:textId="77777777" w:rsidTr="00DB3876">
        <w:trPr>
          <w:cantSplit/>
        </w:trPr>
        <w:tc>
          <w:tcPr>
            <w:tcW w:w="1980" w:type="dxa"/>
          </w:tcPr>
          <w:p w14:paraId="0D9AD23F" w14:textId="77777777" w:rsidR="00D81BCA" w:rsidRPr="00C07EF3" w:rsidRDefault="00D81BCA" w:rsidP="002628BF">
            <w:pPr>
              <w:pStyle w:val="TableText"/>
              <w:keepNext/>
              <w:rPr>
                <w:sz w:val="24"/>
                <w:szCs w:val="24"/>
              </w:rPr>
            </w:pPr>
            <w:r w:rsidRPr="00C07EF3">
              <w:rPr>
                <w:sz w:val="24"/>
                <w:szCs w:val="24"/>
              </w:rPr>
              <w:t>Mathematics 7</w:t>
            </w:r>
          </w:p>
        </w:tc>
        <w:tc>
          <w:tcPr>
            <w:tcW w:w="1350" w:type="dxa"/>
          </w:tcPr>
          <w:p w14:paraId="0780611B" w14:textId="77777777" w:rsidR="00D81BCA" w:rsidRPr="00C07EF3" w:rsidRDefault="00D81BCA" w:rsidP="00E4335F">
            <w:pPr>
              <w:pStyle w:val="TableText"/>
              <w:rPr>
                <w:sz w:val="24"/>
                <w:szCs w:val="24"/>
              </w:rPr>
            </w:pPr>
            <w:r w:rsidRPr="00C07EF3">
              <w:rPr>
                <w:sz w:val="24"/>
                <w:szCs w:val="24"/>
              </w:rPr>
              <w:t>2%~9%</w:t>
            </w:r>
          </w:p>
        </w:tc>
        <w:tc>
          <w:tcPr>
            <w:tcW w:w="1350" w:type="dxa"/>
          </w:tcPr>
          <w:p w14:paraId="6319EE59" w14:textId="77777777" w:rsidR="00D81BCA" w:rsidRPr="00C07EF3" w:rsidRDefault="00D81BCA" w:rsidP="00E4335F">
            <w:pPr>
              <w:pStyle w:val="TableText"/>
              <w:rPr>
                <w:sz w:val="24"/>
                <w:szCs w:val="24"/>
              </w:rPr>
            </w:pPr>
            <w:r w:rsidRPr="00C07EF3">
              <w:rPr>
                <w:sz w:val="24"/>
                <w:szCs w:val="24"/>
              </w:rPr>
              <w:t>2%~9%</w:t>
            </w:r>
          </w:p>
        </w:tc>
        <w:tc>
          <w:tcPr>
            <w:tcW w:w="1260" w:type="dxa"/>
          </w:tcPr>
          <w:p w14:paraId="74D9A63E" w14:textId="77777777" w:rsidR="00D81BCA" w:rsidRPr="00C07EF3" w:rsidRDefault="00D81BCA" w:rsidP="00E4335F">
            <w:pPr>
              <w:pStyle w:val="TableText"/>
              <w:rPr>
                <w:sz w:val="24"/>
                <w:szCs w:val="24"/>
              </w:rPr>
            </w:pPr>
            <w:r w:rsidRPr="00C07EF3">
              <w:rPr>
                <w:sz w:val="24"/>
                <w:szCs w:val="24"/>
              </w:rPr>
              <w:t>2%~9%</w:t>
            </w:r>
          </w:p>
        </w:tc>
        <w:tc>
          <w:tcPr>
            <w:tcW w:w="1233" w:type="dxa"/>
          </w:tcPr>
          <w:p w14:paraId="5CCB9787" w14:textId="77777777" w:rsidR="00D81BCA" w:rsidRPr="00C07EF3" w:rsidRDefault="00D81BCA" w:rsidP="00E4335F">
            <w:pPr>
              <w:pStyle w:val="TableText"/>
              <w:rPr>
                <w:sz w:val="24"/>
                <w:szCs w:val="24"/>
              </w:rPr>
            </w:pPr>
            <w:r w:rsidRPr="00C07EF3">
              <w:rPr>
                <w:sz w:val="24"/>
                <w:szCs w:val="24"/>
              </w:rPr>
              <w:t>0%~7%</w:t>
            </w:r>
          </w:p>
        </w:tc>
        <w:tc>
          <w:tcPr>
            <w:tcW w:w="1287" w:type="dxa"/>
          </w:tcPr>
          <w:p w14:paraId="0980EB64" w14:textId="77777777" w:rsidR="00D81BCA" w:rsidRPr="00C07EF3" w:rsidRDefault="00D81BCA" w:rsidP="00E4335F">
            <w:pPr>
              <w:pStyle w:val="TableText"/>
              <w:rPr>
                <w:sz w:val="24"/>
                <w:szCs w:val="24"/>
              </w:rPr>
            </w:pPr>
            <w:r w:rsidRPr="00C07EF3">
              <w:rPr>
                <w:sz w:val="24"/>
                <w:szCs w:val="24"/>
              </w:rPr>
              <w:t>0%~7%</w:t>
            </w:r>
          </w:p>
        </w:tc>
        <w:tc>
          <w:tcPr>
            <w:tcW w:w="1136" w:type="dxa"/>
          </w:tcPr>
          <w:p w14:paraId="31D30A89" w14:textId="77777777" w:rsidR="00D81BCA" w:rsidRPr="00C07EF3" w:rsidRDefault="00D81BCA" w:rsidP="00E4335F">
            <w:pPr>
              <w:pStyle w:val="TableText"/>
              <w:rPr>
                <w:sz w:val="24"/>
                <w:szCs w:val="24"/>
              </w:rPr>
            </w:pPr>
            <w:r w:rsidRPr="00C07EF3">
              <w:rPr>
                <w:sz w:val="24"/>
                <w:szCs w:val="24"/>
              </w:rPr>
              <w:t>0%~7%</w:t>
            </w:r>
          </w:p>
        </w:tc>
      </w:tr>
      <w:tr w:rsidR="00C07EF3" w:rsidRPr="00C07EF3" w14:paraId="72633808" w14:textId="77777777" w:rsidTr="00DB3876">
        <w:trPr>
          <w:cantSplit/>
        </w:trPr>
        <w:tc>
          <w:tcPr>
            <w:tcW w:w="1980" w:type="dxa"/>
          </w:tcPr>
          <w:p w14:paraId="4A7DAED9" w14:textId="77777777" w:rsidR="00D81BCA" w:rsidRPr="00C07EF3" w:rsidRDefault="00D81BCA" w:rsidP="002628BF">
            <w:pPr>
              <w:pStyle w:val="TableText"/>
              <w:keepNext/>
              <w:rPr>
                <w:sz w:val="24"/>
                <w:szCs w:val="24"/>
              </w:rPr>
            </w:pPr>
            <w:r w:rsidRPr="00C07EF3">
              <w:rPr>
                <w:sz w:val="24"/>
                <w:szCs w:val="24"/>
              </w:rPr>
              <w:t>Mathematics 8</w:t>
            </w:r>
          </w:p>
        </w:tc>
        <w:tc>
          <w:tcPr>
            <w:tcW w:w="1350" w:type="dxa"/>
          </w:tcPr>
          <w:p w14:paraId="52A99A11" w14:textId="77777777" w:rsidR="00D81BCA" w:rsidRPr="00C07EF3" w:rsidRDefault="00D81BCA" w:rsidP="00E4335F">
            <w:pPr>
              <w:pStyle w:val="TableText"/>
              <w:rPr>
                <w:sz w:val="24"/>
                <w:szCs w:val="24"/>
              </w:rPr>
            </w:pPr>
            <w:r w:rsidRPr="00C07EF3">
              <w:rPr>
                <w:sz w:val="24"/>
                <w:szCs w:val="24"/>
              </w:rPr>
              <w:t>0%~6%</w:t>
            </w:r>
          </w:p>
        </w:tc>
        <w:tc>
          <w:tcPr>
            <w:tcW w:w="1350" w:type="dxa"/>
          </w:tcPr>
          <w:p w14:paraId="4F8852D8" w14:textId="77777777" w:rsidR="00D81BCA" w:rsidRPr="00C07EF3" w:rsidRDefault="00D81BCA" w:rsidP="00E4335F">
            <w:pPr>
              <w:pStyle w:val="TableText"/>
              <w:rPr>
                <w:sz w:val="24"/>
                <w:szCs w:val="24"/>
              </w:rPr>
            </w:pPr>
            <w:r w:rsidRPr="00C07EF3">
              <w:rPr>
                <w:sz w:val="24"/>
                <w:szCs w:val="24"/>
              </w:rPr>
              <w:t>0%~6%</w:t>
            </w:r>
          </w:p>
        </w:tc>
        <w:tc>
          <w:tcPr>
            <w:tcW w:w="1260" w:type="dxa"/>
          </w:tcPr>
          <w:p w14:paraId="3BDF0C0D" w14:textId="77777777" w:rsidR="00D81BCA" w:rsidRPr="00C07EF3" w:rsidRDefault="00D81BCA" w:rsidP="00E4335F">
            <w:pPr>
              <w:pStyle w:val="TableText"/>
              <w:rPr>
                <w:sz w:val="24"/>
                <w:szCs w:val="24"/>
              </w:rPr>
            </w:pPr>
            <w:r w:rsidRPr="00C07EF3">
              <w:rPr>
                <w:sz w:val="24"/>
                <w:szCs w:val="24"/>
              </w:rPr>
              <w:t>0%~6%</w:t>
            </w:r>
          </w:p>
        </w:tc>
        <w:tc>
          <w:tcPr>
            <w:tcW w:w="1233" w:type="dxa"/>
          </w:tcPr>
          <w:p w14:paraId="76DE118E" w14:textId="77777777" w:rsidR="00D81BCA" w:rsidRPr="00C07EF3" w:rsidRDefault="00D81BCA" w:rsidP="00E4335F">
            <w:pPr>
              <w:pStyle w:val="TableText"/>
              <w:rPr>
                <w:sz w:val="24"/>
                <w:szCs w:val="24"/>
              </w:rPr>
            </w:pPr>
            <w:r w:rsidRPr="00C07EF3">
              <w:rPr>
                <w:sz w:val="24"/>
                <w:szCs w:val="24"/>
              </w:rPr>
              <w:t>2%~3%</w:t>
            </w:r>
          </w:p>
        </w:tc>
        <w:tc>
          <w:tcPr>
            <w:tcW w:w="1287" w:type="dxa"/>
          </w:tcPr>
          <w:p w14:paraId="405475B0" w14:textId="77777777" w:rsidR="00D81BCA" w:rsidRPr="00C07EF3" w:rsidRDefault="00D81BCA" w:rsidP="00E4335F">
            <w:pPr>
              <w:pStyle w:val="TableText"/>
              <w:rPr>
                <w:sz w:val="24"/>
                <w:szCs w:val="24"/>
              </w:rPr>
            </w:pPr>
            <w:r w:rsidRPr="00C07EF3">
              <w:rPr>
                <w:sz w:val="24"/>
                <w:szCs w:val="24"/>
              </w:rPr>
              <w:t>2%~3%</w:t>
            </w:r>
          </w:p>
        </w:tc>
        <w:tc>
          <w:tcPr>
            <w:tcW w:w="1136" w:type="dxa"/>
          </w:tcPr>
          <w:p w14:paraId="0333B995" w14:textId="77777777" w:rsidR="00D81BCA" w:rsidRPr="00C07EF3" w:rsidRDefault="00D81BCA" w:rsidP="00E4335F">
            <w:pPr>
              <w:pStyle w:val="TableText"/>
              <w:rPr>
                <w:sz w:val="24"/>
                <w:szCs w:val="24"/>
              </w:rPr>
            </w:pPr>
            <w:r w:rsidRPr="00C07EF3">
              <w:rPr>
                <w:sz w:val="24"/>
                <w:szCs w:val="24"/>
              </w:rPr>
              <w:t>2%~3%</w:t>
            </w:r>
          </w:p>
        </w:tc>
      </w:tr>
      <w:tr w:rsidR="00C07EF3" w:rsidRPr="00C07EF3" w14:paraId="3C3957A8" w14:textId="77777777" w:rsidTr="00DB3876">
        <w:trPr>
          <w:cantSplit/>
        </w:trPr>
        <w:tc>
          <w:tcPr>
            <w:tcW w:w="1980" w:type="dxa"/>
          </w:tcPr>
          <w:p w14:paraId="63697FDF" w14:textId="77777777" w:rsidR="00D81BCA" w:rsidRPr="00C07EF3" w:rsidRDefault="00D81BCA" w:rsidP="00967E55">
            <w:pPr>
              <w:pStyle w:val="TableText"/>
              <w:rPr>
                <w:sz w:val="24"/>
                <w:szCs w:val="24"/>
              </w:rPr>
            </w:pPr>
            <w:r w:rsidRPr="00C07EF3">
              <w:rPr>
                <w:sz w:val="24"/>
                <w:szCs w:val="24"/>
              </w:rPr>
              <w:t>Mathematics 11</w:t>
            </w:r>
          </w:p>
        </w:tc>
        <w:tc>
          <w:tcPr>
            <w:tcW w:w="1350" w:type="dxa"/>
          </w:tcPr>
          <w:p w14:paraId="615B6D3E" w14:textId="77777777" w:rsidR="00D81BCA" w:rsidRPr="00C07EF3" w:rsidRDefault="00D81BCA" w:rsidP="00E4335F">
            <w:pPr>
              <w:pStyle w:val="TableText"/>
              <w:rPr>
                <w:sz w:val="24"/>
                <w:szCs w:val="24"/>
              </w:rPr>
            </w:pPr>
            <w:r w:rsidRPr="00C07EF3">
              <w:rPr>
                <w:sz w:val="24"/>
                <w:szCs w:val="24"/>
              </w:rPr>
              <w:t>1%~9%</w:t>
            </w:r>
          </w:p>
        </w:tc>
        <w:tc>
          <w:tcPr>
            <w:tcW w:w="1350" w:type="dxa"/>
          </w:tcPr>
          <w:p w14:paraId="0B7ADE8F" w14:textId="77777777" w:rsidR="00D81BCA" w:rsidRPr="00C07EF3" w:rsidRDefault="00D81BCA" w:rsidP="00E4335F">
            <w:pPr>
              <w:pStyle w:val="TableText"/>
              <w:rPr>
                <w:sz w:val="24"/>
                <w:szCs w:val="24"/>
              </w:rPr>
            </w:pPr>
            <w:r w:rsidRPr="00C07EF3">
              <w:rPr>
                <w:sz w:val="24"/>
                <w:szCs w:val="24"/>
              </w:rPr>
              <w:t>1%~9%</w:t>
            </w:r>
          </w:p>
        </w:tc>
        <w:tc>
          <w:tcPr>
            <w:tcW w:w="1260" w:type="dxa"/>
          </w:tcPr>
          <w:p w14:paraId="03B8D12B" w14:textId="77777777" w:rsidR="00D81BCA" w:rsidRPr="00C07EF3" w:rsidRDefault="00D81BCA" w:rsidP="00E4335F">
            <w:pPr>
              <w:pStyle w:val="TableText"/>
              <w:rPr>
                <w:sz w:val="24"/>
                <w:szCs w:val="24"/>
              </w:rPr>
            </w:pPr>
            <w:r w:rsidRPr="00C07EF3">
              <w:rPr>
                <w:sz w:val="24"/>
                <w:szCs w:val="24"/>
              </w:rPr>
              <w:t>1%~9%</w:t>
            </w:r>
          </w:p>
        </w:tc>
        <w:tc>
          <w:tcPr>
            <w:tcW w:w="1233" w:type="dxa"/>
          </w:tcPr>
          <w:p w14:paraId="643D2175" w14:textId="77777777" w:rsidR="00D81BCA" w:rsidRPr="00C07EF3" w:rsidRDefault="00D81BCA" w:rsidP="00E4335F">
            <w:pPr>
              <w:pStyle w:val="TableText"/>
              <w:rPr>
                <w:sz w:val="24"/>
                <w:szCs w:val="24"/>
              </w:rPr>
            </w:pPr>
            <w:r w:rsidRPr="00C07EF3">
              <w:rPr>
                <w:sz w:val="24"/>
                <w:szCs w:val="24"/>
              </w:rPr>
              <w:t>1%~6%</w:t>
            </w:r>
          </w:p>
        </w:tc>
        <w:tc>
          <w:tcPr>
            <w:tcW w:w="1287" w:type="dxa"/>
          </w:tcPr>
          <w:p w14:paraId="1839603F" w14:textId="77777777" w:rsidR="00D81BCA" w:rsidRPr="00C07EF3" w:rsidRDefault="00D81BCA" w:rsidP="00E4335F">
            <w:pPr>
              <w:pStyle w:val="TableText"/>
              <w:rPr>
                <w:sz w:val="24"/>
                <w:szCs w:val="24"/>
              </w:rPr>
            </w:pPr>
            <w:r w:rsidRPr="00C07EF3">
              <w:rPr>
                <w:sz w:val="24"/>
                <w:szCs w:val="24"/>
              </w:rPr>
              <w:t>1%~6%</w:t>
            </w:r>
          </w:p>
        </w:tc>
        <w:tc>
          <w:tcPr>
            <w:tcW w:w="1136" w:type="dxa"/>
          </w:tcPr>
          <w:p w14:paraId="6C2E0316" w14:textId="77777777" w:rsidR="00D81BCA" w:rsidRPr="00C07EF3" w:rsidRDefault="00D81BCA" w:rsidP="00E4335F">
            <w:pPr>
              <w:pStyle w:val="TableText"/>
              <w:rPr>
                <w:sz w:val="24"/>
                <w:szCs w:val="24"/>
              </w:rPr>
            </w:pPr>
            <w:r w:rsidRPr="00C07EF3">
              <w:rPr>
                <w:sz w:val="24"/>
                <w:szCs w:val="24"/>
              </w:rPr>
              <w:t>1%~6%</w:t>
            </w:r>
          </w:p>
        </w:tc>
      </w:tr>
    </w:tbl>
    <w:p w14:paraId="3F24FDD2" w14:textId="0DB949FD" w:rsidR="00D04B20" w:rsidRDefault="00112958" w:rsidP="001F0810">
      <w:pPr>
        <w:spacing w:before="240"/>
      </w:pPr>
      <w:r>
        <w:t xml:space="preserve">As shown in </w:t>
      </w:r>
      <w:r w:rsidR="00C80A2E">
        <w:t xml:space="preserve">Table </w:t>
      </w:r>
      <w:r w:rsidR="00C80A2E">
        <w:rPr>
          <w:noProof/>
        </w:rPr>
        <w:t>2</w:t>
      </w:r>
      <w:r>
        <w:t xml:space="preserve">, </w:t>
      </w:r>
      <w:r w:rsidR="00910E51">
        <w:t>t</w:t>
      </w:r>
      <w:r w:rsidR="00910E51" w:rsidRPr="00B34031">
        <w:t>he percent of items per domain based</w:t>
      </w:r>
      <w:r w:rsidR="00910E51">
        <w:t xml:space="preserve"> on the CCC assigned during </w:t>
      </w:r>
      <w:r w:rsidR="00910E51" w:rsidRPr="00B34031">
        <w:t>item development and those in the CAA blueprint are comparable</w:t>
      </w:r>
      <w:r w:rsidR="00910E51">
        <w:t>—</w:t>
      </w:r>
      <w:r w:rsidR="00910E51" w:rsidRPr="00D1197E">
        <w:t xml:space="preserve">differences are less than 10 percent, with only one exception of 10 percent, at grade three—for all grades in the </w:t>
      </w:r>
      <w:r w:rsidR="00910E51" w:rsidRPr="00D1197E">
        <w:rPr>
          <w:rFonts w:cs="Arial"/>
        </w:rPr>
        <w:t xml:space="preserve">2016–‍17 </w:t>
      </w:r>
      <w:r w:rsidR="00910E51" w:rsidRPr="00D1197E">
        <w:t>administration. For the “Router + Hard” form of the CAA for ELA in grade three, there was a need to swap an item passage set that resulted in the overall form not adhering as closely to the blueprint as other forms.</w:t>
      </w:r>
    </w:p>
    <w:p w14:paraId="092A42DA" w14:textId="77777777" w:rsidR="00B41B09" w:rsidRPr="00194E18" w:rsidRDefault="00B41B09" w:rsidP="00B41B09">
      <w:pPr>
        <w:pStyle w:val="Caption"/>
        <w:rPr>
          <w:color w:val="0070C0"/>
          <w:sz w:val="24"/>
          <w:szCs w:val="24"/>
        </w:rPr>
      </w:pPr>
      <w:bookmarkStart w:id="5" w:name="_Ref505243879"/>
      <w:r w:rsidRPr="00194E18">
        <w:rPr>
          <w:color w:val="0070C0"/>
          <w:sz w:val="24"/>
          <w:szCs w:val="24"/>
        </w:rPr>
        <w:lastRenderedPageBreak/>
        <w:t xml:space="preserve">Table </w:t>
      </w:r>
      <w:r w:rsidR="00A0374E" w:rsidRPr="00194E18">
        <w:rPr>
          <w:color w:val="0070C0"/>
          <w:sz w:val="24"/>
          <w:szCs w:val="24"/>
        </w:rPr>
        <w:fldChar w:fldCharType="begin"/>
      </w:r>
      <w:r w:rsidR="00A0374E" w:rsidRPr="00194E18">
        <w:rPr>
          <w:color w:val="0070C0"/>
          <w:sz w:val="24"/>
          <w:szCs w:val="24"/>
        </w:rPr>
        <w:instrText xml:space="preserve"> SEQ Table \* ARABIC </w:instrText>
      </w:r>
      <w:r w:rsidR="00A0374E" w:rsidRPr="00194E18">
        <w:rPr>
          <w:color w:val="0070C0"/>
          <w:sz w:val="24"/>
          <w:szCs w:val="24"/>
        </w:rPr>
        <w:fldChar w:fldCharType="separate"/>
      </w:r>
      <w:r w:rsidR="002628BF" w:rsidRPr="00194E18">
        <w:rPr>
          <w:noProof/>
          <w:color w:val="0070C0"/>
          <w:sz w:val="24"/>
          <w:szCs w:val="24"/>
        </w:rPr>
        <w:t>2</w:t>
      </w:r>
      <w:r w:rsidR="00A0374E" w:rsidRPr="00194E18">
        <w:rPr>
          <w:noProof/>
          <w:color w:val="0070C0"/>
          <w:sz w:val="24"/>
          <w:szCs w:val="24"/>
        </w:rPr>
        <w:fldChar w:fldCharType="end"/>
      </w:r>
      <w:bookmarkEnd w:id="5"/>
      <w:r w:rsidRPr="00194E18">
        <w:rPr>
          <w:color w:val="0070C0"/>
          <w:sz w:val="24"/>
          <w:szCs w:val="24"/>
        </w:rPr>
        <w:t>.  Absolute Percentage Differences of Items per Domain for the 2016–17 Administration</w:t>
      </w:r>
    </w:p>
    <w:tbl>
      <w:tblPr>
        <w:tblStyle w:val="TRs"/>
        <w:tblW w:w="0" w:type="auto"/>
        <w:tblLook w:val="04A0" w:firstRow="1" w:lastRow="0" w:firstColumn="1" w:lastColumn="0" w:noHBand="0" w:noVBand="1"/>
        <w:tblDescription w:val="Table shows absolute percentage differences of items per domain for the 2016–17 administration."/>
      </w:tblPr>
      <w:tblGrid>
        <w:gridCol w:w="1980"/>
        <w:gridCol w:w="1872"/>
        <w:gridCol w:w="2448"/>
        <w:gridCol w:w="1872"/>
      </w:tblGrid>
      <w:tr w:rsidR="005D690E" w:rsidRPr="00C07EF3" w14:paraId="2B72B104" w14:textId="77777777" w:rsidTr="00E745C6">
        <w:trPr>
          <w:cnfStyle w:val="100000000000" w:firstRow="1" w:lastRow="0" w:firstColumn="0" w:lastColumn="0" w:oddVBand="0" w:evenVBand="0" w:oddHBand="0" w:evenHBand="0" w:firstRowFirstColumn="0" w:firstRowLastColumn="0" w:lastRowFirstColumn="0" w:lastRowLastColumn="0"/>
          <w:cantSplit/>
        </w:trPr>
        <w:tc>
          <w:tcPr>
            <w:tcW w:w="1980" w:type="dxa"/>
          </w:tcPr>
          <w:p w14:paraId="0FC92987" w14:textId="77777777" w:rsidR="005D690E" w:rsidRPr="00C07EF3" w:rsidRDefault="005D690E" w:rsidP="00E4335F">
            <w:pPr>
              <w:pStyle w:val="TableHead"/>
              <w:jc w:val="left"/>
              <w:rPr>
                <w:sz w:val="24"/>
              </w:rPr>
            </w:pPr>
            <w:r w:rsidRPr="00C07EF3">
              <w:rPr>
                <w:sz w:val="24"/>
              </w:rPr>
              <w:t>2016–17</w:t>
            </w:r>
          </w:p>
        </w:tc>
        <w:tc>
          <w:tcPr>
            <w:tcW w:w="1872" w:type="dxa"/>
          </w:tcPr>
          <w:p w14:paraId="334AE9A0" w14:textId="77777777" w:rsidR="005D690E" w:rsidRPr="00C07EF3" w:rsidRDefault="005D690E" w:rsidP="00E4335F">
            <w:pPr>
              <w:pStyle w:val="TableHead"/>
              <w:jc w:val="left"/>
              <w:rPr>
                <w:sz w:val="24"/>
              </w:rPr>
            </w:pPr>
            <w:r w:rsidRPr="00C07EF3">
              <w:rPr>
                <w:sz w:val="24"/>
              </w:rPr>
              <w:t>Router + Easy</w:t>
            </w:r>
          </w:p>
        </w:tc>
        <w:tc>
          <w:tcPr>
            <w:tcW w:w="2448" w:type="dxa"/>
          </w:tcPr>
          <w:p w14:paraId="5BF160D6" w14:textId="38296953" w:rsidR="005D690E" w:rsidRPr="00C07EF3" w:rsidRDefault="005D690E" w:rsidP="00E4335F">
            <w:pPr>
              <w:pStyle w:val="TableHead"/>
              <w:jc w:val="left"/>
              <w:rPr>
                <w:sz w:val="24"/>
              </w:rPr>
            </w:pPr>
            <w:r w:rsidRPr="00C07EF3">
              <w:rPr>
                <w:sz w:val="24"/>
              </w:rPr>
              <w:t xml:space="preserve">Router + </w:t>
            </w:r>
            <w:r w:rsidR="00E174DC" w:rsidRPr="00C07EF3">
              <w:rPr>
                <w:sz w:val="24"/>
              </w:rPr>
              <w:t>Moderate</w:t>
            </w:r>
          </w:p>
        </w:tc>
        <w:tc>
          <w:tcPr>
            <w:tcW w:w="1872" w:type="dxa"/>
          </w:tcPr>
          <w:p w14:paraId="561CD70B" w14:textId="77777777" w:rsidR="005D690E" w:rsidRPr="00C07EF3" w:rsidRDefault="005D690E" w:rsidP="00E4335F">
            <w:pPr>
              <w:pStyle w:val="TableHead"/>
              <w:jc w:val="left"/>
              <w:rPr>
                <w:sz w:val="24"/>
              </w:rPr>
            </w:pPr>
            <w:r w:rsidRPr="00C07EF3">
              <w:rPr>
                <w:sz w:val="24"/>
              </w:rPr>
              <w:t>Router + Hard</w:t>
            </w:r>
          </w:p>
        </w:tc>
      </w:tr>
      <w:tr w:rsidR="005D690E" w:rsidRPr="00C07EF3" w14:paraId="09DBD16F" w14:textId="77777777" w:rsidTr="00E745C6">
        <w:trPr>
          <w:cantSplit/>
        </w:trPr>
        <w:tc>
          <w:tcPr>
            <w:tcW w:w="1980" w:type="dxa"/>
            <w:vAlign w:val="bottom"/>
          </w:tcPr>
          <w:p w14:paraId="69FDAF22" w14:textId="77777777" w:rsidR="005D690E" w:rsidRPr="00C07EF3" w:rsidRDefault="005D690E" w:rsidP="005D690E">
            <w:pPr>
              <w:pStyle w:val="TableText"/>
              <w:keepNext/>
              <w:rPr>
                <w:sz w:val="24"/>
              </w:rPr>
            </w:pPr>
            <w:r w:rsidRPr="00C07EF3">
              <w:rPr>
                <w:sz w:val="24"/>
              </w:rPr>
              <w:t>ELA 3</w:t>
            </w:r>
          </w:p>
        </w:tc>
        <w:tc>
          <w:tcPr>
            <w:tcW w:w="1872" w:type="dxa"/>
            <w:vAlign w:val="bottom"/>
          </w:tcPr>
          <w:p w14:paraId="44348C89" w14:textId="77777777" w:rsidR="005D690E" w:rsidRPr="00C07EF3" w:rsidRDefault="005D690E" w:rsidP="00E4335F">
            <w:pPr>
              <w:pStyle w:val="TableText"/>
              <w:jc w:val="center"/>
              <w:rPr>
                <w:sz w:val="24"/>
              </w:rPr>
            </w:pPr>
            <w:r w:rsidRPr="00C07EF3">
              <w:rPr>
                <w:sz w:val="24"/>
              </w:rPr>
              <w:t>1%~6%</w:t>
            </w:r>
          </w:p>
        </w:tc>
        <w:tc>
          <w:tcPr>
            <w:tcW w:w="2448" w:type="dxa"/>
            <w:vAlign w:val="bottom"/>
          </w:tcPr>
          <w:p w14:paraId="2F002DCD" w14:textId="77777777" w:rsidR="005D690E" w:rsidRPr="00C07EF3" w:rsidRDefault="005D690E" w:rsidP="00E4335F">
            <w:pPr>
              <w:pStyle w:val="TableText"/>
              <w:jc w:val="center"/>
              <w:rPr>
                <w:sz w:val="24"/>
              </w:rPr>
            </w:pPr>
            <w:r w:rsidRPr="00C07EF3">
              <w:rPr>
                <w:sz w:val="24"/>
              </w:rPr>
              <w:t>1%~3%</w:t>
            </w:r>
          </w:p>
        </w:tc>
        <w:tc>
          <w:tcPr>
            <w:tcW w:w="1872" w:type="dxa"/>
            <w:vAlign w:val="bottom"/>
          </w:tcPr>
          <w:p w14:paraId="34E9D6A2" w14:textId="77777777" w:rsidR="005D690E" w:rsidRPr="00C07EF3" w:rsidRDefault="005D690E" w:rsidP="00E4335F">
            <w:pPr>
              <w:pStyle w:val="TableText"/>
              <w:jc w:val="center"/>
              <w:rPr>
                <w:sz w:val="24"/>
              </w:rPr>
            </w:pPr>
            <w:r w:rsidRPr="00C07EF3">
              <w:rPr>
                <w:sz w:val="24"/>
              </w:rPr>
              <w:t>1%~</w:t>
            </w:r>
            <w:r w:rsidRPr="00C07EF3">
              <w:rPr>
                <w:b/>
                <w:sz w:val="24"/>
              </w:rPr>
              <w:t>10%</w:t>
            </w:r>
          </w:p>
        </w:tc>
      </w:tr>
      <w:tr w:rsidR="005D690E" w:rsidRPr="00C07EF3" w14:paraId="340CD86E" w14:textId="77777777" w:rsidTr="00E745C6">
        <w:trPr>
          <w:cantSplit/>
        </w:trPr>
        <w:tc>
          <w:tcPr>
            <w:tcW w:w="1980" w:type="dxa"/>
            <w:vAlign w:val="bottom"/>
          </w:tcPr>
          <w:p w14:paraId="50FE34DD" w14:textId="77777777" w:rsidR="005D690E" w:rsidRPr="00C07EF3" w:rsidRDefault="005D690E" w:rsidP="005D690E">
            <w:pPr>
              <w:pStyle w:val="TableText"/>
              <w:keepNext/>
              <w:rPr>
                <w:sz w:val="24"/>
              </w:rPr>
            </w:pPr>
            <w:r w:rsidRPr="00C07EF3">
              <w:rPr>
                <w:sz w:val="24"/>
              </w:rPr>
              <w:t>ELA 4</w:t>
            </w:r>
          </w:p>
        </w:tc>
        <w:tc>
          <w:tcPr>
            <w:tcW w:w="1872" w:type="dxa"/>
            <w:vAlign w:val="bottom"/>
          </w:tcPr>
          <w:p w14:paraId="433EDC33" w14:textId="77777777" w:rsidR="005D690E" w:rsidRPr="00C07EF3" w:rsidRDefault="005D690E" w:rsidP="00E4335F">
            <w:pPr>
              <w:pStyle w:val="TableText"/>
              <w:jc w:val="center"/>
              <w:rPr>
                <w:sz w:val="24"/>
              </w:rPr>
            </w:pPr>
            <w:r w:rsidRPr="00C07EF3">
              <w:rPr>
                <w:sz w:val="24"/>
              </w:rPr>
              <w:t>1%~3%</w:t>
            </w:r>
          </w:p>
        </w:tc>
        <w:tc>
          <w:tcPr>
            <w:tcW w:w="2448" w:type="dxa"/>
            <w:vAlign w:val="bottom"/>
          </w:tcPr>
          <w:p w14:paraId="5D92692B" w14:textId="77777777" w:rsidR="005D690E" w:rsidRPr="00C07EF3" w:rsidRDefault="005D690E" w:rsidP="00E4335F">
            <w:pPr>
              <w:pStyle w:val="TableText"/>
              <w:jc w:val="center"/>
              <w:rPr>
                <w:sz w:val="24"/>
              </w:rPr>
            </w:pPr>
            <w:r w:rsidRPr="00C07EF3">
              <w:rPr>
                <w:sz w:val="24"/>
              </w:rPr>
              <w:t>1%~3%</w:t>
            </w:r>
          </w:p>
        </w:tc>
        <w:tc>
          <w:tcPr>
            <w:tcW w:w="1872" w:type="dxa"/>
            <w:vAlign w:val="bottom"/>
          </w:tcPr>
          <w:p w14:paraId="54D96BE3" w14:textId="77777777" w:rsidR="005D690E" w:rsidRPr="00C07EF3" w:rsidRDefault="005D690E" w:rsidP="00E4335F">
            <w:pPr>
              <w:pStyle w:val="TableText"/>
              <w:jc w:val="center"/>
              <w:rPr>
                <w:sz w:val="24"/>
              </w:rPr>
            </w:pPr>
            <w:r w:rsidRPr="00C07EF3">
              <w:rPr>
                <w:sz w:val="24"/>
              </w:rPr>
              <w:t>1%~2%</w:t>
            </w:r>
          </w:p>
        </w:tc>
      </w:tr>
      <w:tr w:rsidR="005D690E" w:rsidRPr="00C07EF3" w14:paraId="3011843D" w14:textId="77777777" w:rsidTr="00E745C6">
        <w:trPr>
          <w:cantSplit/>
        </w:trPr>
        <w:tc>
          <w:tcPr>
            <w:tcW w:w="1980" w:type="dxa"/>
            <w:vAlign w:val="bottom"/>
          </w:tcPr>
          <w:p w14:paraId="6BD7BC31" w14:textId="77777777" w:rsidR="005D690E" w:rsidRPr="00C07EF3" w:rsidRDefault="005D690E" w:rsidP="001F0810">
            <w:pPr>
              <w:pStyle w:val="TableText"/>
              <w:keepNext/>
              <w:rPr>
                <w:sz w:val="24"/>
              </w:rPr>
            </w:pPr>
            <w:r w:rsidRPr="00C07EF3">
              <w:rPr>
                <w:sz w:val="24"/>
              </w:rPr>
              <w:t>ELA 5</w:t>
            </w:r>
          </w:p>
        </w:tc>
        <w:tc>
          <w:tcPr>
            <w:tcW w:w="1872" w:type="dxa"/>
            <w:vAlign w:val="bottom"/>
          </w:tcPr>
          <w:p w14:paraId="4E5B8189" w14:textId="77777777" w:rsidR="005D690E" w:rsidRPr="00C07EF3" w:rsidRDefault="005D690E" w:rsidP="00E4335F">
            <w:pPr>
              <w:pStyle w:val="TableText"/>
              <w:jc w:val="center"/>
              <w:rPr>
                <w:sz w:val="24"/>
              </w:rPr>
            </w:pPr>
            <w:r w:rsidRPr="00C07EF3">
              <w:rPr>
                <w:sz w:val="24"/>
              </w:rPr>
              <w:t>2%~2%</w:t>
            </w:r>
          </w:p>
        </w:tc>
        <w:tc>
          <w:tcPr>
            <w:tcW w:w="2448" w:type="dxa"/>
            <w:vAlign w:val="bottom"/>
          </w:tcPr>
          <w:p w14:paraId="2785479A" w14:textId="77777777" w:rsidR="005D690E" w:rsidRPr="00C07EF3" w:rsidRDefault="005D690E" w:rsidP="00E4335F">
            <w:pPr>
              <w:pStyle w:val="TableText"/>
              <w:jc w:val="center"/>
              <w:rPr>
                <w:sz w:val="24"/>
              </w:rPr>
            </w:pPr>
            <w:r w:rsidRPr="00C07EF3">
              <w:rPr>
                <w:sz w:val="24"/>
              </w:rPr>
              <w:t>2%~2%</w:t>
            </w:r>
          </w:p>
        </w:tc>
        <w:tc>
          <w:tcPr>
            <w:tcW w:w="1872" w:type="dxa"/>
            <w:vAlign w:val="bottom"/>
          </w:tcPr>
          <w:p w14:paraId="3F18A8D3" w14:textId="77777777" w:rsidR="005D690E" w:rsidRPr="00C07EF3" w:rsidRDefault="005D690E" w:rsidP="00E4335F">
            <w:pPr>
              <w:pStyle w:val="TableText"/>
              <w:jc w:val="center"/>
              <w:rPr>
                <w:sz w:val="24"/>
              </w:rPr>
            </w:pPr>
            <w:r w:rsidRPr="00C07EF3">
              <w:rPr>
                <w:sz w:val="24"/>
              </w:rPr>
              <w:t>2%~2%</w:t>
            </w:r>
          </w:p>
        </w:tc>
      </w:tr>
      <w:tr w:rsidR="005D690E" w:rsidRPr="00C07EF3" w14:paraId="2F8982FA" w14:textId="77777777" w:rsidTr="00E745C6">
        <w:trPr>
          <w:cantSplit/>
        </w:trPr>
        <w:tc>
          <w:tcPr>
            <w:tcW w:w="1980" w:type="dxa"/>
            <w:vAlign w:val="bottom"/>
          </w:tcPr>
          <w:p w14:paraId="2B0AECFB" w14:textId="77777777" w:rsidR="005D690E" w:rsidRPr="00C07EF3" w:rsidRDefault="005D690E" w:rsidP="00E745C6">
            <w:pPr>
              <w:pStyle w:val="TableText"/>
              <w:keepNext/>
              <w:rPr>
                <w:sz w:val="24"/>
              </w:rPr>
            </w:pPr>
            <w:r w:rsidRPr="00C07EF3">
              <w:rPr>
                <w:sz w:val="24"/>
              </w:rPr>
              <w:t>ELA 6</w:t>
            </w:r>
          </w:p>
        </w:tc>
        <w:tc>
          <w:tcPr>
            <w:tcW w:w="1872" w:type="dxa"/>
            <w:vAlign w:val="bottom"/>
          </w:tcPr>
          <w:p w14:paraId="5D322456" w14:textId="77777777" w:rsidR="005D690E" w:rsidRPr="00C07EF3" w:rsidRDefault="005D690E" w:rsidP="00E4335F">
            <w:pPr>
              <w:pStyle w:val="TableText"/>
              <w:jc w:val="center"/>
              <w:rPr>
                <w:sz w:val="24"/>
              </w:rPr>
            </w:pPr>
            <w:r w:rsidRPr="00C07EF3">
              <w:rPr>
                <w:sz w:val="24"/>
              </w:rPr>
              <w:t>0%~6%</w:t>
            </w:r>
          </w:p>
        </w:tc>
        <w:tc>
          <w:tcPr>
            <w:tcW w:w="2448" w:type="dxa"/>
            <w:vAlign w:val="bottom"/>
          </w:tcPr>
          <w:p w14:paraId="67A8D833" w14:textId="77777777" w:rsidR="005D690E" w:rsidRPr="00C07EF3" w:rsidRDefault="005D690E" w:rsidP="00E4335F">
            <w:pPr>
              <w:pStyle w:val="TableText"/>
              <w:jc w:val="center"/>
              <w:rPr>
                <w:sz w:val="24"/>
              </w:rPr>
            </w:pPr>
            <w:r w:rsidRPr="00C07EF3">
              <w:rPr>
                <w:sz w:val="24"/>
              </w:rPr>
              <w:t>0%~2%</w:t>
            </w:r>
          </w:p>
        </w:tc>
        <w:tc>
          <w:tcPr>
            <w:tcW w:w="1872" w:type="dxa"/>
            <w:vAlign w:val="bottom"/>
          </w:tcPr>
          <w:p w14:paraId="537AF804" w14:textId="77777777" w:rsidR="005D690E" w:rsidRPr="00C07EF3" w:rsidRDefault="005D690E" w:rsidP="00E4335F">
            <w:pPr>
              <w:pStyle w:val="TableText"/>
              <w:jc w:val="center"/>
              <w:rPr>
                <w:sz w:val="24"/>
              </w:rPr>
            </w:pPr>
            <w:r w:rsidRPr="00C07EF3">
              <w:rPr>
                <w:sz w:val="24"/>
              </w:rPr>
              <w:t>0%~6%</w:t>
            </w:r>
          </w:p>
        </w:tc>
      </w:tr>
      <w:tr w:rsidR="005D690E" w:rsidRPr="00C07EF3" w14:paraId="359FFAD3" w14:textId="77777777" w:rsidTr="00E745C6">
        <w:trPr>
          <w:cantSplit/>
        </w:trPr>
        <w:tc>
          <w:tcPr>
            <w:tcW w:w="1980" w:type="dxa"/>
            <w:vAlign w:val="bottom"/>
          </w:tcPr>
          <w:p w14:paraId="49727C46" w14:textId="77777777" w:rsidR="005D690E" w:rsidRPr="00C07EF3" w:rsidRDefault="005D690E" w:rsidP="00E745C6">
            <w:pPr>
              <w:pStyle w:val="TableText"/>
              <w:keepNext/>
              <w:rPr>
                <w:sz w:val="24"/>
              </w:rPr>
            </w:pPr>
            <w:r w:rsidRPr="00C07EF3">
              <w:rPr>
                <w:sz w:val="24"/>
              </w:rPr>
              <w:t>ELA 7</w:t>
            </w:r>
          </w:p>
        </w:tc>
        <w:tc>
          <w:tcPr>
            <w:tcW w:w="1872" w:type="dxa"/>
            <w:vAlign w:val="bottom"/>
          </w:tcPr>
          <w:p w14:paraId="48165FE6" w14:textId="77777777" w:rsidR="005D690E" w:rsidRPr="00C07EF3" w:rsidRDefault="005D690E" w:rsidP="00E4335F">
            <w:pPr>
              <w:pStyle w:val="TableText"/>
              <w:jc w:val="center"/>
              <w:rPr>
                <w:sz w:val="24"/>
              </w:rPr>
            </w:pPr>
            <w:r w:rsidRPr="00C07EF3">
              <w:rPr>
                <w:sz w:val="24"/>
              </w:rPr>
              <w:t>0%~2%</w:t>
            </w:r>
          </w:p>
        </w:tc>
        <w:tc>
          <w:tcPr>
            <w:tcW w:w="2448" w:type="dxa"/>
            <w:vAlign w:val="bottom"/>
          </w:tcPr>
          <w:p w14:paraId="1D69C58F" w14:textId="77777777" w:rsidR="005D690E" w:rsidRPr="00C07EF3" w:rsidRDefault="005D690E" w:rsidP="00E4335F">
            <w:pPr>
              <w:pStyle w:val="TableText"/>
              <w:jc w:val="center"/>
              <w:rPr>
                <w:sz w:val="24"/>
              </w:rPr>
            </w:pPr>
            <w:r w:rsidRPr="00C07EF3">
              <w:rPr>
                <w:sz w:val="24"/>
              </w:rPr>
              <w:t>0%~2%</w:t>
            </w:r>
          </w:p>
        </w:tc>
        <w:tc>
          <w:tcPr>
            <w:tcW w:w="1872" w:type="dxa"/>
            <w:vAlign w:val="bottom"/>
          </w:tcPr>
          <w:p w14:paraId="7DCCD1F7" w14:textId="77777777" w:rsidR="005D690E" w:rsidRPr="00C07EF3" w:rsidRDefault="005D690E" w:rsidP="00E4335F">
            <w:pPr>
              <w:pStyle w:val="TableText"/>
              <w:jc w:val="center"/>
              <w:rPr>
                <w:sz w:val="24"/>
              </w:rPr>
            </w:pPr>
            <w:r w:rsidRPr="00C07EF3">
              <w:rPr>
                <w:sz w:val="24"/>
              </w:rPr>
              <w:t>0%~2%</w:t>
            </w:r>
          </w:p>
        </w:tc>
      </w:tr>
      <w:tr w:rsidR="005D690E" w:rsidRPr="00C07EF3" w14:paraId="442ADD49" w14:textId="77777777" w:rsidTr="00E745C6">
        <w:trPr>
          <w:cantSplit/>
        </w:trPr>
        <w:tc>
          <w:tcPr>
            <w:tcW w:w="1980" w:type="dxa"/>
            <w:vAlign w:val="bottom"/>
          </w:tcPr>
          <w:p w14:paraId="55664180" w14:textId="77777777" w:rsidR="005D690E" w:rsidRPr="00C07EF3" w:rsidRDefault="005D690E" w:rsidP="00E745C6">
            <w:pPr>
              <w:pStyle w:val="TableText"/>
              <w:keepNext/>
              <w:rPr>
                <w:sz w:val="24"/>
              </w:rPr>
            </w:pPr>
            <w:r w:rsidRPr="00C07EF3">
              <w:rPr>
                <w:sz w:val="24"/>
              </w:rPr>
              <w:t>ELA 8</w:t>
            </w:r>
          </w:p>
        </w:tc>
        <w:tc>
          <w:tcPr>
            <w:tcW w:w="1872" w:type="dxa"/>
            <w:vAlign w:val="bottom"/>
          </w:tcPr>
          <w:p w14:paraId="4EEBA4F7" w14:textId="77777777" w:rsidR="005D690E" w:rsidRPr="00C07EF3" w:rsidRDefault="005D690E" w:rsidP="00E4335F">
            <w:pPr>
              <w:pStyle w:val="TableText"/>
              <w:jc w:val="center"/>
              <w:rPr>
                <w:sz w:val="24"/>
              </w:rPr>
            </w:pPr>
            <w:r w:rsidRPr="00C07EF3">
              <w:rPr>
                <w:sz w:val="24"/>
              </w:rPr>
              <w:t>0%~2%</w:t>
            </w:r>
          </w:p>
        </w:tc>
        <w:tc>
          <w:tcPr>
            <w:tcW w:w="2448" w:type="dxa"/>
            <w:vAlign w:val="bottom"/>
          </w:tcPr>
          <w:p w14:paraId="41246CED" w14:textId="77777777" w:rsidR="005D690E" w:rsidRPr="00C07EF3" w:rsidRDefault="005D690E" w:rsidP="00E4335F">
            <w:pPr>
              <w:pStyle w:val="TableText"/>
              <w:jc w:val="center"/>
              <w:rPr>
                <w:sz w:val="24"/>
              </w:rPr>
            </w:pPr>
            <w:r w:rsidRPr="00C07EF3">
              <w:rPr>
                <w:sz w:val="24"/>
              </w:rPr>
              <w:t>0%~2%</w:t>
            </w:r>
          </w:p>
        </w:tc>
        <w:tc>
          <w:tcPr>
            <w:tcW w:w="1872" w:type="dxa"/>
            <w:vAlign w:val="bottom"/>
          </w:tcPr>
          <w:p w14:paraId="2D7387BB" w14:textId="77777777" w:rsidR="005D690E" w:rsidRPr="00C07EF3" w:rsidRDefault="005D690E" w:rsidP="00E4335F">
            <w:pPr>
              <w:pStyle w:val="TableText"/>
              <w:jc w:val="center"/>
              <w:rPr>
                <w:sz w:val="24"/>
              </w:rPr>
            </w:pPr>
            <w:r w:rsidRPr="00C07EF3">
              <w:rPr>
                <w:sz w:val="24"/>
              </w:rPr>
              <w:t>0%~2%</w:t>
            </w:r>
          </w:p>
        </w:tc>
      </w:tr>
      <w:tr w:rsidR="005D690E" w:rsidRPr="00C07EF3" w14:paraId="6E2DAB26" w14:textId="77777777" w:rsidTr="00E745C6">
        <w:trPr>
          <w:cantSplit/>
        </w:trPr>
        <w:tc>
          <w:tcPr>
            <w:tcW w:w="1980" w:type="dxa"/>
            <w:tcBorders>
              <w:bottom w:val="single" w:sz="12" w:space="0" w:color="auto"/>
            </w:tcBorders>
            <w:vAlign w:val="bottom"/>
          </w:tcPr>
          <w:p w14:paraId="3B7816E1" w14:textId="77777777" w:rsidR="005D690E" w:rsidRPr="00C07EF3" w:rsidRDefault="005D690E" w:rsidP="00967E55">
            <w:pPr>
              <w:pStyle w:val="TableText"/>
              <w:rPr>
                <w:sz w:val="24"/>
              </w:rPr>
            </w:pPr>
            <w:r w:rsidRPr="00C07EF3">
              <w:rPr>
                <w:sz w:val="24"/>
              </w:rPr>
              <w:t>ELA 11</w:t>
            </w:r>
          </w:p>
        </w:tc>
        <w:tc>
          <w:tcPr>
            <w:tcW w:w="1872" w:type="dxa"/>
            <w:tcBorders>
              <w:bottom w:val="single" w:sz="12" w:space="0" w:color="auto"/>
            </w:tcBorders>
            <w:vAlign w:val="bottom"/>
          </w:tcPr>
          <w:p w14:paraId="09129C05" w14:textId="77777777" w:rsidR="005D690E" w:rsidRPr="00C07EF3" w:rsidRDefault="005D690E" w:rsidP="00E4335F">
            <w:pPr>
              <w:pStyle w:val="TableText"/>
              <w:jc w:val="center"/>
              <w:rPr>
                <w:sz w:val="24"/>
              </w:rPr>
            </w:pPr>
            <w:r w:rsidRPr="00C07EF3">
              <w:rPr>
                <w:sz w:val="24"/>
              </w:rPr>
              <w:t>1%~2%</w:t>
            </w:r>
          </w:p>
        </w:tc>
        <w:tc>
          <w:tcPr>
            <w:tcW w:w="2448" w:type="dxa"/>
            <w:tcBorders>
              <w:bottom w:val="single" w:sz="12" w:space="0" w:color="auto"/>
            </w:tcBorders>
            <w:vAlign w:val="bottom"/>
          </w:tcPr>
          <w:p w14:paraId="29F81CF9" w14:textId="77777777" w:rsidR="005D690E" w:rsidRPr="00C07EF3" w:rsidRDefault="005D690E" w:rsidP="00E4335F">
            <w:pPr>
              <w:pStyle w:val="TableText"/>
              <w:jc w:val="center"/>
              <w:rPr>
                <w:sz w:val="24"/>
              </w:rPr>
            </w:pPr>
            <w:r w:rsidRPr="00C07EF3">
              <w:rPr>
                <w:sz w:val="24"/>
              </w:rPr>
              <w:t>1%~2%</w:t>
            </w:r>
          </w:p>
        </w:tc>
        <w:tc>
          <w:tcPr>
            <w:tcW w:w="1872" w:type="dxa"/>
            <w:tcBorders>
              <w:bottom w:val="single" w:sz="12" w:space="0" w:color="auto"/>
            </w:tcBorders>
            <w:vAlign w:val="bottom"/>
          </w:tcPr>
          <w:p w14:paraId="2E7C35EE" w14:textId="77777777" w:rsidR="005D690E" w:rsidRPr="00C07EF3" w:rsidRDefault="005D690E" w:rsidP="00E4335F">
            <w:pPr>
              <w:pStyle w:val="TableText"/>
              <w:jc w:val="center"/>
              <w:rPr>
                <w:sz w:val="24"/>
              </w:rPr>
            </w:pPr>
            <w:r w:rsidRPr="00C07EF3">
              <w:rPr>
                <w:sz w:val="24"/>
              </w:rPr>
              <w:t>1%~2%</w:t>
            </w:r>
          </w:p>
        </w:tc>
      </w:tr>
      <w:tr w:rsidR="005D690E" w:rsidRPr="00C07EF3" w14:paraId="71D95A25" w14:textId="77777777" w:rsidTr="00E745C6">
        <w:trPr>
          <w:cantSplit/>
        </w:trPr>
        <w:tc>
          <w:tcPr>
            <w:tcW w:w="1980" w:type="dxa"/>
            <w:tcBorders>
              <w:top w:val="single" w:sz="12" w:space="0" w:color="auto"/>
              <w:bottom w:val="nil"/>
            </w:tcBorders>
            <w:vAlign w:val="bottom"/>
          </w:tcPr>
          <w:p w14:paraId="690BB9C7" w14:textId="77777777" w:rsidR="005D690E" w:rsidRPr="00C07EF3" w:rsidRDefault="005D690E" w:rsidP="00967E55">
            <w:pPr>
              <w:pStyle w:val="TableText"/>
              <w:rPr>
                <w:sz w:val="24"/>
              </w:rPr>
            </w:pPr>
            <w:r w:rsidRPr="00C07EF3">
              <w:rPr>
                <w:sz w:val="24"/>
              </w:rPr>
              <w:t>Mathematics 3</w:t>
            </w:r>
          </w:p>
        </w:tc>
        <w:tc>
          <w:tcPr>
            <w:tcW w:w="1872" w:type="dxa"/>
            <w:tcBorders>
              <w:top w:val="single" w:sz="12" w:space="0" w:color="auto"/>
              <w:bottom w:val="nil"/>
            </w:tcBorders>
            <w:vAlign w:val="bottom"/>
          </w:tcPr>
          <w:p w14:paraId="01E2F392" w14:textId="77777777" w:rsidR="005D690E" w:rsidRPr="00C07EF3" w:rsidRDefault="005D690E" w:rsidP="00E4335F">
            <w:pPr>
              <w:pStyle w:val="TableText"/>
              <w:jc w:val="center"/>
              <w:rPr>
                <w:sz w:val="24"/>
              </w:rPr>
            </w:pPr>
            <w:r w:rsidRPr="00C07EF3">
              <w:rPr>
                <w:sz w:val="24"/>
              </w:rPr>
              <w:t>0%~2%</w:t>
            </w:r>
          </w:p>
        </w:tc>
        <w:tc>
          <w:tcPr>
            <w:tcW w:w="2448" w:type="dxa"/>
            <w:tcBorders>
              <w:top w:val="single" w:sz="12" w:space="0" w:color="auto"/>
              <w:bottom w:val="nil"/>
            </w:tcBorders>
            <w:vAlign w:val="bottom"/>
          </w:tcPr>
          <w:p w14:paraId="7AA6C735" w14:textId="77777777" w:rsidR="005D690E" w:rsidRPr="00C07EF3" w:rsidRDefault="005D690E" w:rsidP="00E4335F">
            <w:pPr>
              <w:pStyle w:val="TableText"/>
              <w:jc w:val="center"/>
              <w:rPr>
                <w:sz w:val="24"/>
              </w:rPr>
            </w:pPr>
            <w:r w:rsidRPr="00C07EF3">
              <w:rPr>
                <w:sz w:val="24"/>
              </w:rPr>
              <w:t>0%~2%</w:t>
            </w:r>
          </w:p>
        </w:tc>
        <w:tc>
          <w:tcPr>
            <w:tcW w:w="1872" w:type="dxa"/>
            <w:tcBorders>
              <w:top w:val="single" w:sz="12" w:space="0" w:color="auto"/>
              <w:bottom w:val="nil"/>
            </w:tcBorders>
            <w:vAlign w:val="bottom"/>
          </w:tcPr>
          <w:p w14:paraId="6B352BAC" w14:textId="77777777" w:rsidR="005D690E" w:rsidRPr="00C07EF3" w:rsidRDefault="005D690E" w:rsidP="00E4335F">
            <w:pPr>
              <w:pStyle w:val="TableText"/>
              <w:jc w:val="center"/>
              <w:rPr>
                <w:sz w:val="24"/>
              </w:rPr>
            </w:pPr>
            <w:r w:rsidRPr="00C07EF3">
              <w:rPr>
                <w:sz w:val="24"/>
              </w:rPr>
              <w:t>0%~2%</w:t>
            </w:r>
          </w:p>
        </w:tc>
      </w:tr>
      <w:tr w:rsidR="005D690E" w:rsidRPr="00C07EF3" w14:paraId="345540EC" w14:textId="77777777" w:rsidTr="00E745C6">
        <w:trPr>
          <w:cantSplit/>
        </w:trPr>
        <w:tc>
          <w:tcPr>
            <w:tcW w:w="1980" w:type="dxa"/>
            <w:tcBorders>
              <w:top w:val="nil"/>
            </w:tcBorders>
            <w:vAlign w:val="bottom"/>
          </w:tcPr>
          <w:p w14:paraId="3A64369A" w14:textId="77777777" w:rsidR="005D690E" w:rsidRPr="00C07EF3" w:rsidRDefault="005D690E" w:rsidP="00967E55">
            <w:pPr>
              <w:pStyle w:val="TableText"/>
              <w:rPr>
                <w:sz w:val="24"/>
              </w:rPr>
            </w:pPr>
            <w:r w:rsidRPr="00C07EF3">
              <w:rPr>
                <w:sz w:val="24"/>
              </w:rPr>
              <w:t>Mathematics 4</w:t>
            </w:r>
          </w:p>
        </w:tc>
        <w:tc>
          <w:tcPr>
            <w:tcW w:w="1872" w:type="dxa"/>
            <w:tcBorders>
              <w:top w:val="nil"/>
            </w:tcBorders>
            <w:vAlign w:val="bottom"/>
          </w:tcPr>
          <w:p w14:paraId="318F80D9" w14:textId="77777777" w:rsidR="005D690E" w:rsidRPr="00C07EF3" w:rsidRDefault="005D690E" w:rsidP="00E4335F">
            <w:pPr>
              <w:pStyle w:val="TableText"/>
              <w:jc w:val="center"/>
              <w:rPr>
                <w:sz w:val="24"/>
              </w:rPr>
            </w:pPr>
            <w:r w:rsidRPr="00C07EF3">
              <w:rPr>
                <w:sz w:val="24"/>
              </w:rPr>
              <w:t>1%~3%</w:t>
            </w:r>
          </w:p>
        </w:tc>
        <w:tc>
          <w:tcPr>
            <w:tcW w:w="2448" w:type="dxa"/>
            <w:tcBorders>
              <w:top w:val="nil"/>
            </w:tcBorders>
            <w:vAlign w:val="bottom"/>
          </w:tcPr>
          <w:p w14:paraId="694EC292" w14:textId="77777777" w:rsidR="005D690E" w:rsidRPr="00C07EF3" w:rsidRDefault="005D690E" w:rsidP="00E4335F">
            <w:pPr>
              <w:pStyle w:val="TableText"/>
              <w:jc w:val="center"/>
              <w:rPr>
                <w:sz w:val="24"/>
              </w:rPr>
            </w:pPr>
            <w:r w:rsidRPr="00C07EF3">
              <w:rPr>
                <w:sz w:val="24"/>
              </w:rPr>
              <w:t>1%~3%</w:t>
            </w:r>
          </w:p>
        </w:tc>
        <w:tc>
          <w:tcPr>
            <w:tcW w:w="1872" w:type="dxa"/>
            <w:tcBorders>
              <w:top w:val="nil"/>
            </w:tcBorders>
            <w:vAlign w:val="bottom"/>
          </w:tcPr>
          <w:p w14:paraId="0D8B4EA8" w14:textId="77777777" w:rsidR="005D690E" w:rsidRPr="00C07EF3" w:rsidRDefault="005D690E" w:rsidP="00E4335F">
            <w:pPr>
              <w:pStyle w:val="TableText"/>
              <w:jc w:val="center"/>
              <w:rPr>
                <w:sz w:val="24"/>
              </w:rPr>
            </w:pPr>
            <w:r w:rsidRPr="00C07EF3">
              <w:rPr>
                <w:sz w:val="24"/>
              </w:rPr>
              <w:t>1%~3%</w:t>
            </w:r>
          </w:p>
        </w:tc>
      </w:tr>
      <w:tr w:rsidR="005D690E" w:rsidRPr="00C07EF3" w14:paraId="422C1739" w14:textId="77777777" w:rsidTr="00E745C6">
        <w:trPr>
          <w:cantSplit/>
        </w:trPr>
        <w:tc>
          <w:tcPr>
            <w:tcW w:w="1980" w:type="dxa"/>
            <w:vAlign w:val="bottom"/>
          </w:tcPr>
          <w:p w14:paraId="45A878EC" w14:textId="77777777" w:rsidR="005D690E" w:rsidRPr="00C07EF3" w:rsidRDefault="005D690E" w:rsidP="00967E55">
            <w:pPr>
              <w:pStyle w:val="TableText"/>
              <w:rPr>
                <w:sz w:val="24"/>
              </w:rPr>
            </w:pPr>
            <w:r w:rsidRPr="00C07EF3">
              <w:rPr>
                <w:sz w:val="24"/>
              </w:rPr>
              <w:t>Mathematics 5</w:t>
            </w:r>
          </w:p>
        </w:tc>
        <w:tc>
          <w:tcPr>
            <w:tcW w:w="1872" w:type="dxa"/>
            <w:vAlign w:val="bottom"/>
          </w:tcPr>
          <w:p w14:paraId="6B33D1BE" w14:textId="77777777" w:rsidR="005D690E" w:rsidRPr="00C07EF3" w:rsidRDefault="005D690E" w:rsidP="00E4335F">
            <w:pPr>
              <w:pStyle w:val="TableText"/>
              <w:jc w:val="center"/>
              <w:rPr>
                <w:sz w:val="24"/>
              </w:rPr>
            </w:pPr>
            <w:r w:rsidRPr="00C07EF3">
              <w:rPr>
                <w:sz w:val="24"/>
              </w:rPr>
              <w:t>0%~2%</w:t>
            </w:r>
          </w:p>
        </w:tc>
        <w:tc>
          <w:tcPr>
            <w:tcW w:w="2448" w:type="dxa"/>
            <w:vAlign w:val="bottom"/>
          </w:tcPr>
          <w:p w14:paraId="3E026853" w14:textId="77777777" w:rsidR="005D690E" w:rsidRPr="00C07EF3" w:rsidRDefault="005D690E" w:rsidP="00E4335F">
            <w:pPr>
              <w:pStyle w:val="TableText"/>
              <w:jc w:val="center"/>
              <w:rPr>
                <w:sz w:val="24"/>
              </w:rPr>
            </w:pPr>
            <w:r w:rsidRPr="00C07EF3">
              <w:rPr>
                <w:sz w:val="24"/>
              </w:rPr>
              <w:t>0%~2%</w:t>
            </w:r>
          </w:p>
        </w:tc>
        <w:tc>
          <w:tcPr>
            <w:tcW w:w="1872" w:type="dxa"/>
            <w:vAlign w:val="bottom"/>
          </w:tcPr>
          <w:p w14:paraId="7D690D31" w14:textId="77777777" w:rsidR="005D690E" w:rsidRPr="00C07EF3" w:rsidRDefault="005D690E" w:rsidP="00E4335F">
            <w:pPr>
              <w:pStyle w:val="TableText"/>
              <w:jc w:val="center"/>
              <w:rPr>
                <w:sz w:val="24"/>
              </w:rPr>
            </w:pPr>
            <w:r w:rsidRPr="00C07EF3">
              <w:rPr>
                <w:sz w:val="24"/>
              </w:rPr>
              <w:t>0%~2%</w:t>
            </w:r>
          </w:p>
        </w:tc>
      </w:tr>
      <w:tr w:rsidR="005D690E" w:rsidRPr="00C07EF3" w14:paraId="52BBCEE7" w14:textId="77777777" w:rsidTr="00E745C6">
        <w:trPr>
          <w:cantSplit/>
        </w:trPr>
        <w:tc>
          <w:tcPr>
            <w:tcW w:w="1980" w:type="dxa"/>
            <w:vAlign w:val="bottom"/>
          </w:tcPr>
          <w:p w14:paraId="3083BA74" w14:textId="77777777" w:rsidR="005D690E" w:rsidRPr="00C07EF3" w:rsidRDefault="005D690E" w:rsidP="00967E55">
            <w:pPr>
              <w:pStyle w:val="TableText"/>
              <w:rPr>
                <w:sz w:val="24"/>
              </w:rPr>
            </w:pPr>
            <w:r w:rsidRPr="00C07EF3">
              <w:rPr>
                <w:sz w:val="24"/>
              </w:rPr>
              <w:t>Mathematics 6</w:t>
            </w:r>
          </w:p>
        </w:tc>
        <w:tc>
          <w:tcPr>
            <w:tcW w:w="1872" w:type="dxa"/>
            <w:vAlign w:val="bottom"/>
          </w:tcPr>
          <w:p w14:paraId="4894B853" w14:textId="77777777" w:rsidR="005D690E" w:rsidRPr="00C07EF3" w:rsidRDefault="005D690E" w:rsidP="00E4335F">
            <w:pPr>
              <w:pStyle w:val="TableText"/>
              <w:jc w:val="center"/>
              <w:rPr>
                <w:sz w:val="24"/>
              </w:rPr>
            </w:pPr>
            <w:r w:rsidRPr="00C07EF3">
              <w:rPr>
                <w:sz w:val="24"/>
              </w:rPr>
              <w:t>0%~2%</w:t>
            </w:r>
          </w:p>
        </w:tc>
        <w:tc>
          <w:tcPr>
            <w:tcW w:w="2448" w:type="dxa"/>
            <w:vAlign w:val="bottom"/>
          </w:tcPr>
          <w:p w14:paraId="0C702D3C" w14:textId="77777777" w:rsidR="005D690E" w:rsidRPr="00C07EF3" w:rsidRDefault="005D690E" w:rsidP="00E4335F">
            <w:pPr>
              <w:pStyle w:val="TableText"/>
              <w:jc w:val="center"/>
              <w:rPr>
                <w:sz w:val="24"/>
              </w:rPr>
            </w:pPr>
            <w:r w:rsidRPr="00C07EF3">
              <w:rPr>
                <w:sz w:val="24"/>
              </w:rPr>
              <w:t>0%~2%</w:t>
            </w:r>
          </w:p>
        </w:tc>
        <w:tc>
          <w:tcPr>
            <w:tcW w:w="1872" w:type="dxa"/>
            <w:vAlign w:val="bottom"/>
          </w:tcPr>
          <w:p w14:paraId="46840B8C" w14:textId="77777777" w:rsidR="005D690E" w:rsidRPr="00C07EF3" w:rsidRDefault="005D690E" w:rsidP="00E4335F">
            <w:pPr>
              <w:pStyle w:val="TableText"/>
              <w:jc w:val="center"/>
              <w:rPr>
                <w:sz w:val="24"/>
              </w:rPr>
            </w:pPr>
            <w:r w:rsidRPr="00C07EF3">
              <w:rPr>
                <w:sz w:val="24"/>
              </w:rPr>
              <w:t>0%~2%</w:t>
            </w:r>
          </w:p>
        </w:tc>
      </w:tr>
      <w:tr w:rsidR="005D690E" w:rsidRPr="00C07EF3" w14:paraId="21CFABB6" w14:textId="77777777" w:rsidTr="00E745C6">
        <w:trPr>
          <w:cantSplit/>
        </w:trPr>
        <w:tc>
          <w:tcPr>
            <w:tcW w:w="1980" w:type="dxa"/>
            <w:vAlign w:val="bottom"/>
          </w:tcPr>
          <w:p w14:paraId="09FD53FB" w14:textId="77777777" w:rsidR="005D690E" w:rsidRPr="00C07EF3" w:rsidRDefault="005D690E" w:rsidP="00967E55">
            <w:pPr>
              <w:pStyle w:val="TableText"/>
              <w:rPr>
                <w:sz w:val="24"/>
              </w:rPr>
            </w:pPr>
            <w:r w:rsidRPr="00C07EF3">
              <w:rPr>
                <w:sz w:val="24"/>
              </w:rPr>
              <w:t>Mathematics 7</w:t>
            </w:r>
          </w:p>
        </w:tc>
        <w:tc>
          <w:tcPr>
            <w:tcW w:w="1872" w:type="dxa"/>
            <w:vAlign w:val="bottom"/>
          </w:tcPr>
          <w:p w14:paraId="568B726A" w14:textId="77777777" w:rsidR="005D690E" w:rsidRPr="00C07EF3" w:rsidRDefault="005D690E" w:rsidP="00E4335F">
            <w:pPr>
              <w:pStyle w:val="TableText"/>
              <w:jc w:val="center"/>
              <w:rPr>
                <w:sz w:val="24"/>
              </w:rPr>
            </w:pPr>
            <w:r w:rsidRPr="00C07EF3">
              <w:rPr>
                <w:sz w:val="24"/>
              </w:rPr>
              <w:t>0%~3%</w:t>
            </w:r>
          </w:p>
        </w:tc>
        <w:tc>
          <w:tcPr>
            <w:tcW w:w="2448" w:type="dxa"/>
            <w:vAlign w:val="bottom"/>
          </w:tcPr>
          <w:p w14:paraId="3EB1291F" w14:textId="77777777" w:rsidR="005D690E" w:rsidRPr="00C07EF3" w:rsidRDefault="005D690E" w:rsidP="00E4335F">
            <w:pPr>
              <w:pStyle w:val="TableText"/>
              <w:jc w:val="center"/>
              <w:rPr>
                <w:sz w:val="24"/>
              </w:rPr>
            </w:pPr>
            <w:r w:rsidRPr="00C07EF3">
              <w:rPr>
                <w:sz w:val="24"/>
              </w:rPr>
              <w:t>0%~5%</w:t>
            </w:r>
          </w:p>
        </w:tc>
        <w:tc>
          <w:tcPr>
            <w:tcW w:w="1872" w:type="dxa"/>
            <w:vAlign w:val="bottom"/>
          </w:tcPr>
          <w:p w14:paraId="2D835138" w14:textId="77777777" w:rsidR="005D690E" w:rsidRPr="00C07EF3" w:rsidRDefault="005D690E" w:rsidP="00E4335F">
            <w:pPr>
              <w:pStyle w:val="TableText"/>
              <w:jc w:val="center"/>
              <w:rPr>
                <w:sz w:val="24"/>
              </w:rPr>
            </w:pPr>
            <w:r w:rsidRPr="00C07EF3">
              <w:rPr>
                <w:sz w:val="24"/>
              </w:rPr>
              <w:t>0%~3%</w:t>
            </w:r>
          </w:p>
        </w:tc>
      </w:tr>
      <w:tr w:rsidR="005D690E" w:rsidRPr="00C07EF3" w14:paraId="7011C7DC" w14:textId="77777777" w:rsidTr="00E745C6">
        <w:trPr>
          <w:cantSplit/>
        </w:trPr>
        <w:tc>
          <w:tcPr>
            <w:tcW w:w="1980" w:type="dxa"/>
            <w:vAlign w:val="bottom"/>
          </w:tcPr>
          <w:p w14:paraId="36FB1AD7" w14:textId="77777777" w:rsidR="005D690E" w:rsidRPr="00C07EF3" w:rsidRDefault="005D690E" w:rsidP="00967E55">
            <w:pPr>
              <w:pStyle w:val="TableText"/>
              <w:rPr>
                <w:sz w:val="24"/>
              </w:rPr>
            </w:pPr>
            <w:r w:rsidRPr="00C07EF3">
              <w:rPr>
                <w:sz w:val="24"/>
              </w:rPr>
              <w:t>Mathematics 8</w:t>
            </w:r>
          </w:p>
        </w:tc>
        <w:tc>
          <w:tcPr>
            <w:tcW w:w="1872" w:type="dxa"/>
            <w:vAlign w:val="bottom"/>
          </w:tcPr>
          <w:p w14:paraId="5A418D02" w14:textId="77777777" w:rsidR="005D690E" w:rsidRPr="00C07EF3" w:rsidRDefault="005D690E" w:rsidP="00E4335F">
            <w:pPr>
              <w:pStyle w:val="TableText"/>
              <w:jc w:val="center"/>
              <w:rPr>
                <w:sz w:val="24"/>
              </w:rPr>
            </w:pPr>
            <w:r w:rsidRPr="00C07EF3">
              <w:rPr>
                <w:sz w:val="24"/>
              </w:rPr>
              <w:t>1%~2%</w:t>
            </w:r>
          </w:p>
        </w:tc>
        <w:tc>
          <w:tcPr>
            <w:tcW w:w="2448" w:type="dxa"/>
            <w:vAlign w:val="bottom"/>
          </w:tcPr>
          <w:p w14:paraId="1FCB7CF1" w14:textId="77777777" w:rsidR="005D690E" w:rsidRPr="00C07EF3" w:rsidRDefault="005D690E" w:rsidP="00E4335F">
            <w:pPr>
              <w:pStyle w:val="TableText"/>
              <w:jc w:val="center"/>
              <w:rPr>
                <w:sz w:val="24"/>
              </w:rPr>
            </w:pPr>
            <w:r w:rsidRPr="00C07EF3">
              <w:rPr>
                <w:sz w:val="24"/>
              </w:rPr>
              <w:t>1%~2%</w:t>
            </w:r>
          </w:p>
        </w:tc>
        <w:tc>
          <w:tcPr>
            <w:tcW w:w="1872" w:type="dxa"/>
            <w:vAlign w:val="bottom"/>
          </w:tcPr>
          <w:p w14:paraId="5C84DCA7" w14:textId="77777777" w:rsidR="005D690E" w:rsidRPr="00C07EF3" w:rsidRDefault="005D690E" w:rsidP="00E4335F">
            <w:pPr>
              <w:pStyle w:val="TableText"/>
              <w:jc w:val="center"/>
              <w:rPr>
                <w:sz w:val="24"/>
              </w:rPr>
            </w:pPr>
            <w:r w:rsidRPr="00C07EF3">
              <w:rPr>
                <w:sz w:val="24"/>
              </w:rPr>
              <w:t>1%~2%</w:t>
            </w:r>
          </w:p>
        </w:tc>
      </w:tr>
      <w:tr w:rsidR="005D690E" w:rsidRPr="00C07EF3" w14:paraId="17E3F70D" w14:textId="77777777" w:rsidTr="00E745C6">
        <w:trPr>
          <w:cantSplit/>
        </w:trPr>
        <w:tc>
          <w:tcPr>
            <w:tcW w:w="1980" w:type="dxa"/>
            <w:vAlign w:val="bottom"/>
          </w:tcPr>
          <w:p w14:paraId="752D30EA" w14:textId="77777777" w:rsidR="005D690E" w:rsidRPr="00C07EF3" w:rsidRDefault="005D690E" w:rsidP="00967E55">
            <w:pPr>
              <w:pStyle w:val="TableText"/>
              <w:rPr>
                <w:sz w:val="24"/>
              </w:rPr>
            </w:pPr>
            <w:r w:rsidRPr="00C07EF3">
              <w:rPr>
                <w:sz w:val="24"/>
              </w:rPr>
              <w:t>Mathematics 11</w:t>
            </w:r>
          </w:p>
        </w:tc>
        <w:tc>
          <w:tcPr>
            <w:tcW w:w="1872" w:type="dxa"/>
            <w:vAlign w:val="bottom"/>
          </w:tcPr>
          <w:p w14:paraId="61BA73B9" w14:textId="77777777" w:rsidR="005D690E" w:rsidRPr="00C07EF3" w:rsidRDefault="005D690E" w:rsidP="00E4335F">
            <w:pPr>
              <w:pStyle w:val="TableText"/>
              <w:jc w:val="center"/>
              <w:rPr>
                <w:sz w:val="24"/>
              </w:rPr>
            </w:pPr>
            <w:r w:rsidRPr="00C07EF3">
              <w:rPr>
                <w:sz w:val="24"/>
              </w:rPr>
              <w:t>0%~2%</w:t>
            </w:r>
          </w:p>
        </w:tc>
        <w:tc>
          <w:tcPr>
            <w:tcW w:w="2448" w:type="dxa"/>
            <w:vAlign w:val="bottom"/>
          </w:tcPr>
          <w:p w14:paraId="48F65DA4" w14:textId="77777777" w:rsidR="005D690E" w:rsidRPr="00C07EF3" w:rsidRDefault="005D690E" w:rsidP="00E4335F">
            <w:pPr>
              <w:pStyle w:val="TableText"/>
              <w:jc w:val="center"/>
              <w:rPr>
                <w:sz w:val="24"/>
              </w:rPr>
            </w:pPr>
            <w:r w:rsidRPr="00C07EF3">
              <w:rPr>
                <w:sz w:val="24"/>
              </w:rPr>
              <w:t>0%~2%</w:t>
            </w:r>
          </w:p>
        </w:tc>
        <w:tc>
          <w:tcPr>
            <w:tcW w:w="1872" w:type="dxa"/>
            <w:vAlign w:val="bottom"/>
          </w:tcPr>
          <w:p w14:paraId="2E7349D3" w14:textId="77777777" w:rsidR="005D690E" w:rsidRPr="00C07EF3" w:rsidRDefault="005D690E" w:rsidP="00E4335F">
            <w:pPr>
              <w:pStyle w:val="TableText"/>
              <w:jc w:val="center"/>
              <w:rPr>
                <w:sz w:val="24"/>
              </w:rPr>
            </w:pPr>
            <w:r w:rsidRPr="00C07EF3">
              <w:rPr>
                <w:sz w:val="24"/>
              </w:rPr>
              <w:t>0%~2%</w:t>
            </w:r>
          </w:p>
        </w:tc>
      </w:tr>
    </w:tbl>
    <w:p w14:paraId="19468E79" w14:textId="1D9D0B22" w:rsidR="002628BF" w:rsidRDefault="002628BF" w:rsidP="006923E7">
      <w:pPr>
        <w:spacing w:before="240"/>
      </w:pPr>
      <w:r>
        <w:t>As shown in Table 3, t</w:t>
      </w:r>
      <w:r w:rsidRPr="00B34031">
        <w:t>he percent of items per domain based</w:t>
      </w:r>
      <w:r>
        <w:t xml:space="preserve"> on the CCC assigned during </w:t>
      </w:r>
      <w:r w:rsidRPr="00B34031">
        <w:t xml:space="preserve">item development and those in the CAA blueprint are </w:t>
      </w:r>
      <w:r>
        <w:t xml:space="preserve">also </w:t>
      </w:r>
      <w:r w:rsidRPr="00B34031">
        <w:t>comparable</w:t>
      </w:r>
      <w:r>
        <w:t>—</w:t>
      </w:r>
      <w:r w:rsidRPr="00B34031">
        <w:t xml:space="preserve">differences </w:t>
      </w:r>
      <w:r>
        <w:t xml:space="preserve">are </w:t>
      </w:r>
      <w:r w:rsidRPr="00B34031">
        <w:t>less than 10</w:t>
      </w:r>
      <w:r>
        <w:t xml:space="preserve"> percent,</w:t>
      </w:r>
      <w:r w:rsidRPr="00B34031">
        <w:t xml:space="preserve"> with only one exception of 10</w:t>
      </w:r>
      <w:r>
        <w:t xml:space="preserve"> percent—</w:t>
      </w:r>
      <w:r w:rsidRPr="00B34031">
        <w:t xml:space="preserve">for all grades in the </w:t>
      </w:r>
      <w:r>
        <w:rPr>
          <w:rFonts w:cs="Arial"/>
        </w:rPr>
        <w:t>2017</w:t>
      </w:r>
      <w:r w:rsidRPr="00B34031">
        <w:rPr>
          <w:rFonts w:cs="Arial"/>
        </w:rPr>
        <w:t>–</w:t>
      </w:r>
      <w:r>
        <w:rPr>
          <w:rFonts w:cs="Arial"/>
        </w:rPr>
        <w:t>18</w:t>
      </w:r>
      <w:r w:rsidRPr="00B34031">
        <w:rPr>
          <w:rFonts w:cs="Arial"/>
        </w:rPr>
        <w:t xml:space="preserve"> </w:t>
      </w:r>
      <w:r>
        <w:t>administration</w:t>
      </w:r>
      <w:r w:rsidRPr="00B34031">
        <w:t>.</w:t>
      </w:r>
      <w:r w:rsidR="00866886">
        <w:t xml:space="preserve"> For the “Router + Easy” form of the CAA for ELA in grade four, a shortage of available items meeting both blueprint and other test form specifications led to a difference of 10 percent from the specified blueprint. </w:t>
      </w:r>
    </w:p>
    <w:p w14:paraId="0C6B8C3B" w14:textId="69AA9117" w:rsidR="002628BF" w:rsidRPr="00194E18" w:rsidRDefault="002628BF" w:rsidP="002628BF">
      <w:pPr>
        <w:pStyle w:val="Caption"/>
        <w:rPr>
          <w:rFonts w:ascii="Arial Bold" w:hAnsi="Arial Bold"/>
          <w:color w:val="0070C0"/>
          <w:sz w:val="24"/>
          <w:szCs w:val="24"/>
        </w:rPr>
      </w:pPr>
      <w:bookmarkStart w:id="6" w:name="_Ref506544932"/>
      <w:r w:rsidRPr="00194E18">
        <w:rPr>
          <w:rFonts w:ascii="Arial Bold" w:hAnsi="Arial Bold"/>
          <w:color w:val="0070C0"/>
          <w:sz w:val="24"/>
          <w:szCs w:val="24"/>
        </w:rPr>
        <w:t xml:space="preserve">Table </w:t>
      </w:r>
      <w:r w:rsidR="00A0374E" w:rsidRPr="00194E18">
        <w:rPr>
          <w:rFonts w:ascii="Arial Bold" w:hAnsi="Arial Bold"/>
          <w:color w:val="0070C0"/>
          <w:sz w:val="24"/>
          <w:szCs w:val="24"/>
        </w:rPr>
        <w:fldChar w:fldCharType="begin"/>
      </w:r>
      <w:r w:rsidR="00A0374E" w:rsidRPr="00194E18">
        <w:rPr>
          <w:rFonts w:ascii="Arial Bold" w:hAnsi="Arial Bold"/>
          <w:color w:val="0070C0"/>
          <w:sz w:val="24"/>
          <w:szCs w:val="24"/>
        </w:rPr>
        <w:instrText xml:space="preserve"> SEQ Table \* ARABIC </w:instrText>
      </w:r>
      <w:r w:rsidR="00A0374E" w:rsidRPr="00194E18">
        <w:rPr>
          <w:rFonts w:ascii="Arial Bold" w:hAnsi="Arial Bold"/>
          <w:color w:val="0070C0"/>
          <w:sz w:val="24"/>
          <w:szCs w:val="24"/>
        </w:rPr>
        <w:fldChar w:fldCharType="separate"/>
      </w:r>
      <w:r w:rsidRPr="00194E18">
        <w:rPr>
          <w:rFonts w:ascii="Arial Bold" w:hAnsi="Arial Bold"/>
          <w:noProof/>
          <w:color w:val="0070C0"/>
          <w:sz w:val="24"/>
          <w:szCs w:val="24"/>
        </w:rPr>
        <w:t>3</w:t>
      </w:r>
      <w:r w:rsidR="00A0374E" w:rsidRPr="00194E18">
        <w:rPr>
          <w:rFonts w:ascii="Arial Bold" w:hAnsi="Arial Bold"/>
          <w:noProof/>
          <w:color w:val="0070C0"/>
          <w:sz w:val="24"/>
          <w:szCs w:val="24"/>
        </w:rPr>
        <w:fldChar w:fldCharType="end"/>
      </w:r>
      <w:bookmarkEnd w:id="6"/>
      <w:r w:rsidRPr="00194E18">
        <w:rPr>
          <w:rFonts w:ascii="Arial Bold" w:hAnsi="Arial Bold"/>
          <w:color w:val="0070C0"/>
          <w:sz w:val="24"/>
          <w:szCs w:val="24"/>
        </w:rPr>
        <w:t>.  Absolute Percentage Differences of Items per Domain for the 2017–18 Administration</w:t>
      </w:r>
    </w:p>
    <w:tbl>
      <w:tblPr>
        <w:tblStyle w:val="TRs"/>
        <w:tblW w:w="0" w:type="auto"/>
        <w:tblLook w:val="04A0" w:firstRow="1" w:lastRow="0" w:firstColumn="1" w:lastColumn="0" w:noHBand="0" w:noVBand="1"/>
        <w:tblDescription w:val="Table shows absolute percentage differences of items per domain for the 2016–17 administration."/>
      </w:tblPr>
      <w:tblGrid>
        <w:gridCol w:w="1980"/>
        <w:gridCol w:w="1872"/>
        <w:gridCol w:w="2448"/>
        <w:gridCol w:w="2016"/>
      </w:tblGrid>
      <w:tr w:rsidR="00F85CBE" w14:paraId="0D524A50" w14:textId="77777777" w:rsidTr="00E745C6">
        <w:trPr>
          <w:cnfStyle w:val="100000000000" w:firstRow="1" w:lastRow="0" w:firstColumn="0" w:lastColumn="0" w:oddVBand="0" w:evenVBand="0" w:oddHBand="0" w:evenHBand="0" w:firstRowFirstColumn="0" w:firstRowLastColumn="0" w:lastRowFirstColumn="0" w:lastRowLastColumn="0"/>
          <w:cantSplit/>
        </w:trPr>
        <w:tc>
          <w:tcPr>
            <w:tcW w:w="1980" w:type="dxa"/>
          </w:tcPr>
          <w:p w14:paraId="6F359D8B" w14:textId="756174EB" w:rsidR="00F85CBE" w:rsidRPr="00C07EF3" w:rsidRDefault="00F85CBE" w:rsidP="00E4335F">
            <w:pPr>
              <w:pStyle w:val="TableHead"/>
              <w:jc w:val="left"/>
              <w:rPr>
                <w:sz w:val="24"/>
                <w:szCs w:val="24"/>
              </w:rPr>
            </w:pPr>
            <w:r w:rsidRPr="00C07EF3">
              <w:rPr>
                <w:sz w:val="24"/>
                <w:szCs w:val="24"/>
              </w:rPr>
              <w:t>2017–18</w:t>
            </w:r>
          </w:p>
        </w:tc>
        <w:tc>
          <w:tcPr>
            <w:tcW w:w="1872" w:type="dxa"/>
          </w:tcPr>
          <w:p w14:paraId="76E9C0FF" w14:textId="36CF5102" w:rsidR="00F85CBE" w:rsidRPr="00C07EF3" w:rsidRDefault="00F85CBE" w:rsidP="00E4335F">
            <w:pPr>
              <w:pStyle w:val="TableHead"/>
              <w:jc w:val="left"/>
              <w:rPr>
                <w:sz w:val="24"/>
                <w:szCs w:val="24"/>
              </w:rPr>
            </w:pPr>
            <w:r w:rsidRPr="00C07EF3">
              <w:rPr>
                <w:sz w:val="24"/>
                <w:szCs w:val="24"/>
              </w:rPr>
              <w:t>Router + Easy</w:t>
            </w:r>
          </w:p>
        </w:tc>
        <w:tc>
          <w:tcPr>
            <w:tcW w:w="2448" w:type="dxa"/>
          </w:tcPr>
          <w:p w14:paraId="009DFF3C" w14:textId="58C608DD" w:rsidR="00F85CBE" w:rsidRPr="00C07EF3" w:rsidRDefault="00F85CBE" w:rsidP="00E4335F">
            <w:pPr>
              <w:pStyle w:val="TableHead"/>
              <w:jc w:val="left"/>
              <w:rPr>
                <w:sz w:val="24"/>
                <w:szCs w:val="24"/>
              </w:rPr>
            </w:pPr>
            <w:r w:rsidRPr="00C07EF3">
              <w:rPr>
                <w:sz w:val="24"/>
                <w:szCs w:val="24"/>
              </w:rPr>
              <w:t xml:space="preserve">Router + </w:t>
            </w:r>
            <w:r w:rsidR="00E174DC" w:rsidRPr="00C07EF3">
              <w:rPr>
                <w:sz w:val="24"/>
                <w:szCs w:val="24"/>
              </w:rPr>
              <w:t>Moderate</w:t>
            </w:r>
          </w:p>
        </w:tc>
        <w:tc>
          <w:tcPr>
            <w:tcW w:w="2016" w:type="dxa"/>
          </w:tcPr>
          <w:p w14:paraId="4855595E" w14:textId="6A296773" w:rsidR="00F85CBE" w:rsidRPr="00C07EF3" w:rsidRDefault="00F85CBE" w:rsidP="00E4335F">
            <w:pPr>
              <w:pStyle w:val="TableHead"/>
              <w:jc w:val="left"/>
              <w:rPr>
                <w:sz w:val="24"/>
                <w:szCs w:val="24"/>
              </w:rPr>
            </w:pPr>
            <w:r w:rsidRPr="00C07EF3">
              <w:rPr>
                <w:sz w:val="24"/>
                <w:szCs w:val="24"/>
              </w:rPr>
              <w:t>Router + Hard</w:t>
            </w:r>
          </w:p>
        </w:tc>
      </w:tr>
      <w:tr w:rsidR="00F85CBE" w14:paraId="48A2E50A" w14:textId="77777777" w:rsidTr="00E745C6">
        <w:trPr>
          <w:cantSplit/>
        </w:trPr>
        <w:tc>
          <w:tcPr>
            <w:tcW w:w="1980" w:type="dxa"/>
            <w:vAlign w:val="bottom"/>
          </w:tcPr>
          <w:p w14:paraId="28F991DE" w14:textId="09153E2D" w:rsidR="00F85CBE" w:rsidRPr="00C07EF3" w:rsidRDefault="00F85CBE" w:rsidP="00E4335F">
            <w:pPr>
              <w:pStyle w:val="TableText"/>
              <w:keepNext/>
              <w:rPr>
                <w:sz w:val="24"/>
                <w:szCs w:val="24"/>
              </w:rPr>
            </w:pPr>
            <w:r w:rsidRPr="00C07EF3">
              <w:rPr>
                <w:sz w:val="24"/>
                <w:szCs w:val="24"/>
              </w:rPr>
              <w:t>ELA 3</w:t>
            </w:r>
          </w:p>
        </w:tc>
        <w:tc>
          <w:tcPr>
            <w:tcW w:w="1872" w:type="dxa"/>
            <w:vAlign w:val="bottom"/>
          </w:tcPr>
          <w:p w14:paraId="095DAAF9" w14:textId="125EC637" w:rsidR="00F85CBE" w:rsidRPr="00C07EF3" w:rsidRDefault="00F85CBE" w:rsidP="00E4335F">
            <w:pPr>
              <w:pStyle w:val="TableText"/>
              <w:jc w:val="center"/>
              <w:rPr>
                <w:sz w:val="24"/>
                <w:szCs w:val="24"/>
              </w:rPr>
            </w:pPr>
            <w:r w:rsidRPr="00C07EF3">
              <w:rPr>
                <w:sz w:val="24"/>
                <w:szCs w:val="24"/>
              </w:rPr>
              <w:t>1%~2%</w:t>
            </w:r>
          </w:p>
        </w:tc>
        <w:tc>
          <w:tcPr>
            <w:tcW w:w="2448" w:type="dxa"/>
            <w:vAlign w:val="bottom"/>
          </w:tcPr>
          <w:p w14:paraId="6974C435" w14:textId="549FA6D7" w:rsidR="00F85CBE" w:rsidRPr="00C07EF3" w:rsidRDefault="00F85CBE" w:rsidP="00E4335F">
            <w:pPr>
              <w:pStyle w:val="TableText"/>
              <w:jc w:val="center"/>
              <w:rPr>
                <w:sz w:val="24"/>
                <w:szCs w:val="24"/>
              </w:rPr>
            </w:pPr>
            <w:r w:rsidRPr="00C07EF3">
              <w:rPr>
                <w:sz w:val="24"/>
                <w:szCs w:val="24"/>
              </w:rPr>
              <w:t>1%~6%</w:t>
            </w:r>
          </w:p>
        </w:tc>
        <w:tc>
          <w:tcPr>
            <w:tcW w:w="2016" w:type="dxa"/>
            <w:vAlign w:val="bottom"/>
          </w:tcPr>
          <w:p w14:paraId="3F981679" w14:textId="11C66B9A" w:rsidR="00F85CBE" w:rsidRPr="00C07EF3" w:rsidRDefault="00F85CBE" w:rsidP="00E4335F">
            <w:pPr>
              <w:pStyle w:val="TableText"/>
              <w:jc w:val="center"/>
              <w:rPr>
                <w:sz w:val="24"/>
                <w:szCs w:val="24"/>
              </w:rPr>
            </w:pPr>
            <w:r w:rsidRPr="00C07EF3">
              <w:rPr>
                <w:sz w:val="24"/>
                <w:szCs w:val="24"/>
              </w:rPr>
              <w:t>1%~2%</w:t>
            </w:r>
          </w:p>
        </w:tc>
      </w:tr>
      <w:tr w:rsidR="00F85CBE" w14:paraId="09B0A1EF" w14:textId="77777777" w:rsidTr="00E745C6">
        <w:trPr>
          <w:cantSplit/>
        </w:trPr>
        <w:tc>
          <w:tcPr>
            <w:tcW w:w="1980" w:type="dxa"/>
            <w:vAlign w:val="bottom"/>
          </w:tcPr>
          <w:p w14:paraId="2C399C9B" w14:textId="0EFEF9B3" w:rsidR="00F85CBE" w:rsidRPr="00C07EF3" w:rsidRDefault="00F85CBE" w:rsidP="00E4335F">
            <w:pPr>
              <w:pStyle w:val="TableText"/>
              <w:keepNext/>
              <w:rPr>
                <w:sz w:val="24"/>
                <w:szCs w:val="24"/>
              </w:rPr>
            </w:pPr>
            <w:r w:rsidRPr="00C07EF3">
              <w:rPr>
                <w:sz w:val="24"/>
                <w:szCs w:val="24"/>
              </w:rPr>
              <w:t>ELA 4</w:t>
            </w:r>
          </w:p>
        </w:tc>
        <w:tc>
          <w:tcPr>
            <w:tcW w:w="1872" w:type="dxa"/>
            <w:vAlign w:val="bottom"/>
          </w:tcPr>
          <w:p w14:paraId="3939B655" w14:textId="58E6FA48" w:rsidR="00F85CBE" w:rsidRPr="00C07EF3" w:rsidRDefault="00F85CBE" w:rsidP="00E4335F">
            <w:pPr>
              <w:pStyle w:val="TableText"/>
              <w:jc w:val="center"/>
              <w:rPr>
                <w:sz w:val="24"/>
                <w:szCs w:val="24"/>
              </w:rPr>
            </w:pPr>
            <w:r w:rsidRPr="00C07EF3">
              <w:rPr>
                <w:sz w:val="24"/>
                <w:szCs w:val="24"/>
              </w:rPr>
              <w:t>3%~</w:t>
            </w:r>
            <w:r w:rsidRPr="00C07EF3">
              <w:rPr>
                <w:b/>
                <w:sz w:val="24"/>
                <w:szCs w:val="24"/>
              </w:rPr>
              <w:t>10%</w:t>
            </w:r>
          </w:p>
        </w:tc>
        <w:tc>
          <w:tcPr>
            <w:tcW w:w="2448" w:type="dxa"/>
            <w:vAlign w:val="bottom"/>
          </w:tcPr>
          <w:p w14:paraId="7614B46A" w14:textId="0BD078D3" w:rsidR="00F85CBE" w:rsidRPr="00C07EF3" w:rsidRDefault="00F85CBE" w:rsidP="00E4335F">
            <w:pPr>
              <w:pStyle w:val="TableText"/>
              <w:jc w:val="center"/>
              <w:rPr>
                <w:sz w:val="24"/>
                <w:szCs w:val="24"/>
              </w:rPr>
            </w:pPr>
            <w:r w:rsidRPr="00C07EF3">
              <w:rPr>
                <w:sz w:val="24"/>
                <w:szCs w:val="24"/>
              </w:rPr>
              <w:t>1%~6%</w:t>
            </w:r>
          </w:p>
        </w:tc>
        <w:tc>
          <w:tcPr>
            <w:tcW w:w="2016" w:type="dxa"/>
            <w:vAlign w:val="bottom"/>
          </w:tcPr>
          <w:p w14:paraId="135A4909" w14:textId="041AA29B" w:rsidR="00F85CBE" w:rsidRPr="00C07EF3" w:rsidRDefault="00F85CBE" w:rsidP="00E4335F">
            <w:pPr>
              <w:pStyle w:val="TableText"/>
              <w:jc w:val="center"/>
              <w:rPr>
                <w:sz w:val="24"/>
                <w:szCs w:val="24"/>
              </w:rPr>
            </w:pPr>
            <w:r w:rsidRPr="00C07EF3">
              <w:rPr>
                <w:sz w:val="24"/>
                <w:szCs w:val="24"/>
              </w:rPr>
              <w:t>1%~6%</w:t>
            </w:r>
          </w:p>
        </w:tc>
      </w:tr>
      <w:tr w:rsidR="00F85CBE" w14:paraId="25F59A9F" w14:textId="77777777" w:rsidTr="00E745C6">
        <w:trPr>
          <w:cantSplit/>
        </w:trPr>
        <w:tc>
          <w:tcPr>
            <w:tcW w:w="1980" w:type="dxa"/>
            <w:vAlign w:val="bottom"/>
          </w:tcPr>
          <w:p w14:paraId="5841021F" w14:textId="66BE0817" w:rsidR="00F85CBE" w:rsidRPr="00C07EF3" w:rsidRDefault="00F85CBE" w:rsidP="00E4335F">
            <w:pPr>
              <w:pStyle w:val="TableText"/>
              <w:keepNext/>
              <w:rPr>
                <w:sz w:val="24"/>
                <w:szCs w:val="24"/>
              </w:rPr>
            </w:pPr>
            <w:r w:rsidRPr="00C07EF3">
              <w:rPr>
                <w:sz w:val="24"/>
                <w:szCs w:val="24"/>
              </w:rPr>
              <w:t>ELA 5</w:t>
            </w:r>
          </w:p>
        </w:tc>
        <w:tc>
          <w:tcPr>
            <w:tcW w:w="1872" w:type="dxa"/>
            <w:vAlign w:val="bottom"/>
          </w:tcPr>
          <w:p w14:paraId="50FB5739" w14:textId="301C6EE1" w:rsidR="00F85CBE" w:rsidRPr="00C07EF3" w:rsidRDefault="00F85CBE" w:rsidP="00E4335F">
            <w:pPr>
              <w:pStyle w:val="TableText"/>
              <w:jc w:val="center"/>
              <w:rPr>
                <w:sz w:val="24"/>
                <w:szCs w:val="24"/>
              </w:rPr>
            </w:pPr>
            <w:r w:rsidRPr="00C07EF3">
              <w:rPr>
                <w:sz w:val="24"/>
                <w:szCs w:val="24"/>
              </w:rPr>
              <w:t>2%~2%</w:t>
            </w:r>
          </w:p>
        </w:tc>
        <w:tc>
          <w:tcPr>
            <w:tcW w:w="2448" w:type="dxa"/>
            <w:vAlign w:val="bottom"/>
          </w:tcPr>
          <w:p w14:paraId="554DF821" w14:textId="57B7EDA6" w:rsidR="00F85CBE" w:rsidRPr="00C07EF3" w:rsidRDefault="00F85CBE" w:rsidP="00E4335F">
            <w:pPr>
              <w:pStyle w:val="TableText"/>
              <w:jc w:val="center"/>
              <w:rPr>
                <w:sz w:val="24"/>
                <w:szCs w:val="24"/>
              </w:rPr>
            </w:pPr>
            <w:r w:rsidRPr="00C07EF3">
              <w:rPr>
                <w:sz w:val="24"/>
                <w:szCs w:val="24"/>
              </w:rPr>
              <w:t>2%~2%</w:t>
            </w:r>
          </w:p>
        </w:tc>
        <w:tc>
          <w:tcPr>
            <w:tcW w:w="2016" w:type="dxa"/>
            <w:vAlign w:val="bottom"/>
          </w:tcPr>
          <w:p w14:paraId="2B34DC56" w14:textId="0CDCB581" w:rsidR="00F85CBE" w:rsidRPr="00C07EF3" w:rsidRDefault="00F85CBE" w:rsidP="00E4335F">
            <w:pPr>
              <w:pStyle w:val="TableText"/>
              <w:jc w:val="center"/>
              <w:rPr>
                <w:sz w:val="24"/>
                <w:szCs w:val="24"/>
              </w:rPr>
            </w:pPr>
            <w:r w:rsidRPr="00C07EF3">
              <w:rPr>
                <w:sz w:val="24"/>
                <w:szCs w:val="24"/>
              </w:rPr>
              <w:t>2%~2%</w:t>
            </w:r>
          </w:p>
        </w:tc>
      </w:tr>
      <w:tr w:rsidR="00F85CBE" w14:paraId="16255860" w14:textId="77777777" w:rsidTr="00E745C6">
        <w:trPr>
          <w:cantSplit/>
        </w:trPr>
        <w:tc>
          <w:tcPr>
            <w:tcW w:w="1980" w:type="dxa"/>
            <w:vAlign w:val="bottom"/>
          </w:tcPr>
          <w:p w14:paraId="5A399542" w14:textId="23493FCF" w:rsidR="00F85CBE" w:rsidRPr="00C07EF3" w:rsidRDefault="00F85CBE" w:rsidP="00E4335F">
            <w:pPr>
              <w:pStyle w:val="TableText"/>
              <w:keepNext/>
              <w:rPr>
                <w:sz w:val="24"/>
                <w:szCs w:val="24"/>
              </w:rPr>
            </w:pPr>
            <w:r w:rsidRPr="00C07EF3">
              <w:rPr>
                <w:sz w:val="24"/>
                <w:szCs w:val="24"/>
              </w:rPr>
              <w:t>ELA 6</w:t>
            </w:r>
          </w:p>
        </w:tc>
        <w:tc>
          <w:tcPr>
            <w:tcW w:w="1872" w:type="dxa"/>
            <w:vAlign w:val="bottom"/>
          </w:tcPr>
          <w:p w14:paraId="6E1FFA76" w14:textId="4DD67598" w:rsidR="00F85CBE" w:rsidRPr="00C07EF3" w:rsidRDefault="00F85CBE" w:rsidP="00E4335F">
            <w:pPr>
              <w:pStyle w:val="TableText"/>
              <w:jc w:val="center"/>
              <w:rPr>
                <w:sz w:val="24"/>
                <w:szCs w:val="24"/>
              </w:rPr>
            </w:pPr>
            <w:r w:rsidRPr="00C07EF3">
              <w:rPr>
                <w:sz w:val="24"/>
                <w:szCs w:val="24"/>
              </w:rPr>
              <w:t>0%~2%</w:t>
            </w:r>
          </w:p>
        </w:tc>
        <w:tc>
          <w:tcPr>
            <w:tcW w:w="2448" w:type="dxa"/>
            <w:vAlign w:val="bottom"/>
          </w:tcPr>
          <w:p w14:paraId="5BD879E0" w14:textId="4624DF95" w:rsidR="00F85CBE" w:rsidRPr="00C07EF3" w:rsidRDefault="00F85CBE" w:rsidP="00E4335F">
            <w:pPr>
              <w:pStyle w:val="TableText"/>
              <w:jc w:val="center"/>
              <w:rPr>
                <w:sz w:val="24"/>
                <w:szCs w:val="24"/>
              </w:rPr>
            </w:pPr>
            <w:r w:rsidRPr="00C07EF3">
              <w:rPr>
                <w:sz w:val="24"/>
                <w:szCs w:val="24"/>
              </w:rPr>
              <w:t>0%~2%</w:t>
            </w:r>
          </w:p>
        </w:tc>
        <w:tc>
          <w:tcPr>
            <w:tcW w:w="2016" w:type="dxa"/>
            <w:vAlign w:val="bottom"/>
          </w:tcPr>
          <w:p w14:paraId="1AC86DB4" w14:textId="0A2BDB40" w:rsidR="00F85CBE" w:rsidRPr="00C07EF3" w:rsidRDefault="00F85CBE" w:rsidP="00E4335F">
            <w:pPr>
              <w:pStyle w:val="TableText"/>
              <w:jc w:val="center"/>
              <w:rPr>
                <w:sz w:val="24"/>
                <w:szCs w:val="24"/>
              </w:rPr>
            </w:pPr>
            <w:r w:rsidRPr="00C07EF3">
              <w:rPr>
                <w:sz w:val="24"/>
                <w:szCs w:val="24"/>
              </w:rPr>
              <w:t>0%~2%</w:t>
            </w:r>
          </w:p>
        </w:tc>
      </w:tr>
      <w:tr w:rsidR="00F85CBE" w14:paraId="72BB396B" w14:textId="77777777" w:rsidTr="00E745C6">
        <w:trPr>
          <w:cantSplit/>
        </w:trPr>
        <w:tc>
          <w:tcPr>
            <w:tcW w:w="1980" w:type="dxa"/>
            <w:vAlign w:val="bottom"/>
          </w:tcPr>
          <w:p w14:paraId="31BC2761" w14:textId="4C21BFCA" w:rsidR="00F85CBE" w:rsidRPr="00C07EF3" w:rsidRDefault="00F85CBE" w:rsidP="00E4335F">
            <w:pPr>
              <w:pStyle w:val="TableText"/>
              <w:rPr>
                <w:sz w:val="24"/>
                <w:szCs w:val="24"/>
              </w:rPr>
            </w:pPr>
            <w:r w:rsidRPr="00C07EF3">
              <w:rPr>
                <w:sz w:val="24"/>
                <w:szCs w:val="24"/>
              </w:rPr>
              <w:t>ELA 7</w:t>
            </w:r>
          </w:p>
        </w:tc>
        <w:tc>
          <w:tcPr>
            <w:tcW w:w="1872" w:type="dxa"/>
            <w:vAlign w:val="bottom"/>
          </w:tcPr>
          <w:p w14:paraId="1A3F792D" w14:textId="376A297A" w:rsidR="00F85CBE" w:rsidRPr="00C07EF3" w:rsidRDefault="00F85CBE" w:rsidP="00E4335F">
            <w:pPr>
              <w:pStyle w:val="TableText"/>
              <w:jc w:val="center"/>
              <w:rPr>
                <w:sz w:val="24"/>
                <w:szCs w:val="24"/>
              </w:rPr>
            </w:pPr>
            <w:r w:rsidRPr="00C07EF3">
              <w:rPr>
                <w:sz w:val="24"/>
                <w:szCs w:val="24"/>
              </w:rPr>
              <w:t>0%~2%</w:t>
            </w:r>
          </w:p>
        </w:tc>
        <w:tc>
          <w:tcPr>
            <w:tcW w:w="2448" w:type="dxa"/>
            <w:vAlign w:val="bottom"/>
          </w:tcPr>
          <w:p w14:paraId="10186B06" w14:textId="0FA22EA6" w:rsidR="00F85CBE" w:rsidRPr="00C07EF3" w:rsidRDefault="00F85CBE" w:rsidP="00E4335F">
            <w:pPr>
              <w:pStyle w:val="TableText"/>
              <w:jc w:val="center"/>
              <w:rPr>
                <w:sz w:val="24"/>
                <w:szCs w:val="24"/>
              </w:rPr>
            </w:pPr>
            <w:r w:rsidRPr="00C07EF3">
              <w:rPr>
                <w:sz w:val="24"/>
                <w:szCs w:val="24"/>
              </w:rPr>
              <w:t>0%~6%</w:t>
            </w:r>
          </w:p>
        </w:tc>
        <w:tc>
          <w:tcPr>
            <w:tcW w:w="2016" w:type="dxa"/>
            <w:vAlign w:val="bottom"/>
          </w:tcPr>
          <w:p w14:paraId="13CE7716" w14:textId="4F86E15E" w:rsidR="00F85CBE" w:rsidRPr="00C07EF3" w:rsidRDefault="00F85CBE" w:rsidP="00E4335F">
            <w:pPr>
              <w:pStyle w:val="TableText"/>
              <w:jc w:val="center"/>
              <w:rPr>
                <w:sz w:val="24"/>
                <w:szCs w:val="24"/>
              </w:rPr>
            </w:pPr>
            <w:r w:rsidRPr="00C07EF3">
              <w:rPr>
                <w:sz w:val="24"/>
                <w:szCs w:val="24"/>
              </w:rPr>
              <w:t>2%~6%</w:t>
            </w:r>
          </w:p>
        </w:tc>
      </w:tr>
      <w:tr w:rsidR="00F85CBE" w14:paraId="53998D7B" w14:textId="77777777" w:rsidTr="00E745C6">
        <w:trPr>
          <w:cantSplit/>
        </w:trPr>
        <w:tc>
          <w:tcPr>
            <w:tcW w:w="1980" w:type="dxa"/>
            <w:vAlign w:val="bottom"/>
          </w:tcPr>
          <w:p w14:paraId="1396A114" w14:textId="45C78F2F" w:rsidR="00F85CBE" w:rsidRPr="00C07EF3" w:rsidRDefault="00F85CBE" w:rsidP="00E4335F">
            <w:pPr>
              <w:pStyle w:val="TableText"/>
              <w:rPr>
                <w:sz w:val="24"/>
                <w:szCs w:val="24"/>
              </w:rPr>
            </w:pPr>
            <w:r w:rsidRPr="00C07EF3">
              <w:rPr>
                <w:sz w:val="24"/>
                <w:szCs w:val="24"/>
              </w:rPr>
              <w:t>ELA 8</w:t>
            </w:r>
          </w:p>
        </w:tc>
        <w:tc>
          <w:tcPr>
            <w:tcW w:w="1872" w:type="dxa"/>
            <w:vAlign w:val="bottom"/>
          </w:tcPr>
          <w:p w14:paraId="14AE42A0" w14:textId="7EC5FE50" w:rsidR="00F85CBE" w:rsidRPr="00C07EF3" w:rsidRDefault="00F85CBE" w:rsidP="00E4335F">
            <w:pPr>
              <w:pStyle w:val="TableText"/>
              <w:jc w:val="center"/>
              <w:rPr>
                <w:sz w:val="24"/>
                <w:szCs w:val="24"/>
              </w:rPr>
            </w:pPr>
            <w:r w:rsidRPr="00C07EF3">
              <w:rPr>
                <w:sz w:val="24"/>
                <w:szCs w:val="24"/>
              </w:rPr>
              <w:t>0%~2%</w:t>
            </w:r>
          </w:p>
        </w:tc>
        <w:tc>
          <w:tcPr>
            <w:tcW w:w="2448" w:type="dxa"/>
            <w:vAlign w:val="bottom"/>
          </w:tcPr>
          <w:p w14:paraId="7C3EBD1A" w14:textId="5BE44FC6" w:rsidR="00F85CBE" w:rsidRPr="00C07EF3" w:rsidRDefault="00F85CBE" w:rsidP="00E4335F">
            <w:pPr>
              <w:pStyle w:val="TableText"/>
              <w:jc w:val="center"/>
              <w:rPr>
                <w:sz w:val="24"/>
                <w:szCs w:val="24"/>
              </w:rPr>
            </w:pPr>
            <w:r w:rsidRPr="00C07EF3">
              <w:rPr>
                <w:sz w:val="24"/>
                <w:szCs w:val="24"/>
              </w:rPr>
              <w:t>0%~2%</w:t>
            </w:r>
          </w:p>
        </w:tc>
        <w:tc>
          <w:tcPr>
            <w:tcW w:w="2016" w:type="dxa"/>
            <w:vAlign w:val="bottom"/>
          </w:tcPr>
          <w:p w14:paraId="0DE98B81" w14:textId="0480B90E" w:rsidR="00F85CBE" w:rsidRPr="00C07EF3" w:rsidRDefault="00F85CBE" w:rsidP="00E4335F">
            <w:pPr>
              <w:pStyle w:val="TableText"/>
              <w:jc w:val="center"/>
              <w:rPr>
                <w:sz w:val="24"/>
                <w:szCs w:val="24"/>
              </w:rPr>
            </w:pPr>
            <w:r w:rsidRPr="00C07EF3">
              <w:rPr>
                <w:sz w:val="24"/>
                <w:szCs w:val="24"/>
              </w:rPr>
              <w:t>0%~2%</w:t>
            </w:r>
          </w:p>
        </w:tc>
      </w:tr>
      <w:tr w:rsidR="00F85CBE" w14:paraId="46C592E0" w14:textId="77777777" w:rsidTr="00E745C6">
        <w:trPr>
          <w:cantSplit/>
        </w:trPr>
        <w:tc>
          <w:tcPr>
            <w:tcW w:w="1980" w:type="dxa"/>
            <w:tcBorders>
              <w:bottom w:val="single" w:sz="12" w:space="0" w:color="auto"/>
            </w:tcBorders>
            <w:vAlign w:val="bottom"/>
          </w:tcPr>
          <w:p w14:paraId="44D59BAC" w14:textId="13CCE002" w:rsidR="00F85CBE" w:rsidRPr="00C07EF3" w:rsidRDefault="00F85CBE" w:rsidP="00E4335F">
            <w:pPr>
              <w:pStyle w:val="TableText"/>
              <w:rPr>
                <w:sz w:val="24"/>
                <w:szCs w:val="24"/>
              </w:rPr>
            </w:pPr>
            <w:r w:rsidRPr="00C07EF3">
              <w:rPr>
                <w:sz w:val="24"/>
                <w:szCs w:val="24"/>
              </w:rPr>
              <w:t>ELA 11</w:t>
            </w:r>
          </w:p>
        </w:tc>
        <w:tc>
          <w:tcPr>
            <w:tcW w:w="1872" w:type="dxa"/>
            <w:tcBorders>
              <w:bottom w:val="single" w:sz="12" w:space="0" w:color="auto"/>
            </w:tcBorders>
            <w:vAlign w:val="bottom"/>
          </w:tcPr>
          <w:p w14:paraId="51C1F637" w14:textId="0CBA50D5" w:rsidR="00F85CBE" w:rsidRPr="00C07EF3" w:rsidRDefault="00F85CBE" w:rsidP="00E4335F">
            <w:pPr>
              <w:pStyle w:val="TableText"/>
              <w:jc w:val="center"/>
              <w:rPr>
                <w:sz w:val="24"/>
                <w:szCs w:val="24"/>
              </w:rPr>
            </w:pPr>
            <w:r w:rsidRPr="00C07EF3">
              <w:rPr>
                <w:sz w:val="24"/>
                <w:szCs w:val="24"/>
              </w:rPr>
              <w:t>1%~2%</w:t>
            </w:r>
          </w:p>
        </w:tc>
        <w:tc>
          <w:tcPr>
            <w:tcW w:w="2448" w:type="dxa"/>
            <w:tcBorders>
              <w:bottom w:val="single" w:sz="12" w:space="0" w:color="auto"/>
            </w:tcBorders>
            <w:vAlign w:val="bottom"/>
          </w:tcPr>
          <w:p w14:paraId="190F88EE" w14:textId="60D544FB" w:rsidR="00F85CBE" w:rsidRPr="00C07EF3" w:rsidRDefault="00F85CBE" w:rsidP="00E4335F">
            <w:pPr>
              <w:pStyle w:val="TableText"/>
              <w:jc w:val="center"/>
              <w:rPr>
                <w:sz w:val="24"/>
                <w:szCs w:val="24"/>
              </w:rPr>
            </w:pPr>
            <w:r w:rsidRPr="00C07EF3">
              <w:rPr>
                <w:sz w:val="24"/>
                <w:szCs w:val="24"/>
              </w:rPr>
              <w:t>1%~3%</w:t>
            </w:r>
          </w:p>
        </w:tc>
        <w:tc>
          <w:tcPr>
            <w:tcW w:w="2016" w:type="dxa"/>
            <w:tcBorders>
              <w:bottom w:val="single" w:sz="12" w:space="0" w:color="auto"/>
            </w:tcBorders>
            <w:vAlign w:val="bottom"/>
          </w:tcPr>
          <w:p w14:paraId="0404C9FD" w14:textId="594802C2" w:rsidR="00F85CBE" w:rsidRPr="00C07EF3" w:rsidRDefault="00F85CBE" w:rsidP="00E4335F">
            <w:pPr>
              <w:pStyle w:val="TableText"/>
              <w:jc w:val="center"/>
              <w:rPr>
                <w:sz w:val="24"/>
                <w:szCs w:val="24"/>
              </w:rPr>
            </w:pPr>
            <w:r w:rsidRPr="00C07EF3">
              <w:rPr>
                <w:sz w:val="24"/>
                <w:szCs w:val="24"/>
              </w:rPr>
              <w:t>1%~2%</w:t>
            </w:r>
          </w:p>
        </w:tc>
      </w:tr>
      <w:tr w:rsidR="00F85CBE" w14:paraId="7D2DE505" w14:textId="77777777" w:rsidTr="00E745C6">
        <w:trPr>
          <w:cantSplit/>
        </w:trPr>
        <w:tc>
          <w:tcPr>
            <w:tcW w:w="1980" w:type="dxa"/>
            <w:tcBorders>
              <w:top w:val="single" w:sz="12" w:space="0" w:color="auto"/>
              <w:bottom w:val="nil"/>
            </w:tcBorders>
            <w:vAlign w:val="bottom"/>
          </w:tcPr>
          <w:p w14:paraId="24A07C69" w14:textId="35BA6FB7" w:rsidR="00F85CBE" w:rsidRPr="00C07EF3" w:rsidRDefault="00F85CBE" w:rsidP="00E745C6">
            <w:pPr>
              <w:pStyle w:val="TableText"/>
              <w:keepNext/>
              <w:rPr>
                <w:sz w:val="24"/>
                <w:szCs w:val="24"/>
              </w:rPr>
            </w:pPr>
            <w:r w:rsidRPr="00C07EF3">
              <w:rPr>
                <w:sz w:val="24"/>
                <w:szCs w:val="24"/>
              </w:rPr>
              <w:lastRenderedPageBreak/>
              <w:t>Mathematics 3</w:t>
            </w:r>
          </w:p>
        </w:tc>
        <w:tc>
          <w:tcPr>
            <w:tcW w:w="1872" w:type="dxa"/>
            <w:tcBorders>
              <w:top w:val="single" w:sz="12" w:space="0" w:color="auto"/>
              <w:bottom w:val="nil"/>
            </w:tcBorders>
            <w:vAlign w:val="bottom"/>
          </w:tcPr>
          <w:p w14:paraId="3BD1843D" w14:textId="62BBA1F7" w:rsidR="00F85CBE" w:rsidRPr="00C07EF3" w:rsidRDefault="00F85CBE" w:rsidP="00E4335F">
            <w:pPr>
              <w:pStyle w:val="TableText"/>
              <w:jc w:val="center"/>
              <w:rPr>
                <w:sz w:val="24"/>
                <w:szCs w:val="24"/>
              </w:rPr>
            </w:pPr>
            <w:r w:rsidRPr="00C07EF3">
              <w:rPr>
                <w:sz w:val="24"/>
                <w:szCs w:val="24"/>
              </w:rPr>
              <w:t>0%~2%</w:t>
            </w:r>
          </w:p>
        </w:tc>
        <w:tc>
          <w:tcPr>
            <w:tcW w:w="2448" w:type="dxa"/>
            <w:tcBorders>
              <w:top w:val="single" w:sz="12" w:space="0" w:color="auto"/>
              <w:bottom w:val="nil"/>
            </w:tcBorders>
            <w:vAlign w:val="bottom"/>
          </w:tcPr>
          <w:p w14:paraId="6FCAE58F" w14:textId="70C43A28" w:rsidR="00F85CBE" w:rsidRPr="00C07EF3" w:rsidRDefault="00F85CBE" w:rsidP="00E4335F">
            <w:pPr>
              <w:pStyle w:val="TableText"/>
              <w:jc w:val="center"/>
              <w:rPr>
                <w:sz w:val="24"/>
                <w:szCs w:val="24"/>
              </w:rPr>
            </w:pPr>
            <w:r w:rsidRPr="00C07EF3">
              <w:rPr>
                <w:sz w:val="24"/>
                <w:szCs w:val="24"/>
              </w:rPr>
              <w:t>0%~2%</w:t>
            </w:r>
          </w:p>
        </w:tc>
        <w:tc>
          <w:tcPr>
            <w:tcW w:w="2016" w:type="dxa"/>
            <w:tcBorders>
              <w:top w:val="single" w:sz="12" w:space="0" w:color="auto"/>
              <w:bottom w:val="nil"/>
            </w:tcBorders>
            <w:vAlign w:val="bottom"/>
          </w:tcPr>
          <w:p w14:paraId="55D59124" w14:textId="3A9EC0EA" w:rsidR="00F85CBE" w:rsidRPr="00C07EF3" w:rsidRDefault="00F85CBE" w:rsidP="00E4335F">
            <w:pPr>
              <w:pStyle w:val="TableText"/>
              <w:jc w:val="center"/>
              <w:rPr>
                <w:sz w:val="24"/>
                <w:szCs w:val="24"/>
              </w:rPr>
            </w:pPr>
            <w:r w:rsidRPr="00C07EF3">
              <w:rPr>
                <w:sz w:val="24"/>
                <w:szCs w:val="24"/>
              </w:rPr>
              <w:t>0%~2%</w:t>
            </w:r>
          </w:p>
        </w:tc>
      </w:tr>
      <w:tr w:rsidR="00F85CBE" w14:paraId="00B2944B" w14:textId="77777777" w:rsidTr="00E745C6">
        <w:trPr>
          <w:cantSplit/>
        </w:trPr>
        <w:tc>
          <w:tcPr>
            <w:tcW w:w="1980" w:type="dxa"/>
            <w:tcBorders>
              <w:top w:val="nil"/>
            </w:tcBorders>
            <w:vAlign w:val="bottom"/>
          </w:tcPr>
          <w:p w14:paraId="64B7F3F0" w14:textId="4C5C81CB" w:rsidR="00F85CBE" w:rsidRPr="00C07EF3" w:rsidRDefault="00F85CBE" w:rsidP="00E745C6">
            <w:pPr>
              <w:pStyle w:val="TableText"/>
              <w:keepNext/>
              <w:rPr>
                <w:sz w:val="24"/>
                <w:szCs w:val="24"/>
              </w:rPr>
            </w:pPr>
            <w:r w:rsidRPr="00C07EF3">
              <w:rPr>
                <w:sz w:val="24"/>
                <w:szCs w:val="24"/>
              </w:rPr>
              <w:t>Mathematics 4</w:t>
            </w:r>
          </w:p>
        </w:tc>
        <w:tc>
          <w:tcPr>
            <w:tcW w:w="1872" w:type="dxa"/>
            <w:tcBorders>
              <w:top w:val="nil"/>
            </w:tcBorders>
            <w:vAlign w:val="bottom"/>
          </w:tcPr>
          <w:p w14:paraId="00163999" w14:textId="53416F79" w:rsidR="00F85CBE" w:rsidRPr="00C07EF3" w:rsidRDefault="00F85CBE" w:rsidP="00E4335F">
            <w:pPr>
              <w:pStyle w:val="TableText"/>
              <w:jc w:val="center"/>
              <w:rPr>
                <w:sz w:val="24"/>
                <w:szCs w:val="24"/>
              </w:rPr>
            </w:pPr>
            <w:r w:rsidRPr="00C07EF3">
              <w:rPr>
                <w:sz w:val="24"/>
                <w:szCs w:val="24"/>
              </w:rPr>
              <w:t>0%~2%</w:t>
            </w:r>
          </w:p>
        </w:tc>
        <w:tc>
          <w:tcPr>
            <w:tcW w:w="2448" w:type="dxa"/>
            <w:tcBorders>
              <w:top w:val="nil"/>
            </w:tcBorders>
            <w:vAlign w:val="bottom"/>
          </w:tcPr>
          <w:p w14:paraId="6FAC5C46" w14:textId="32F7FCBB" w:rsidR="00F85CBE" w:rsidRPr="00C07EF3" w:rsidRDefault="00F85CBE" w:rsidP="00E4335F">
            <w:pPr>
              <w:pStyle w:val="TableText"/>
              <w:jc w:val="center"/>
              <w:rPr>
                <w:sz w:val="24"/>
                <w:szCs w:val="24"/>
              </w:rPr>
            </w:pPr>
            <w:r w:rsidRPr="00C07EF3">
              <w:rPr>
                <w:sz w:val="24"/>
                <w:szCs w:val="24"/>
              </w:rPr>
              <w:t>0%~3%</w:t>
            </w:r>
          </w:p>
        </w:tc>
        <w:tc>
          <w:tcPr>
            <w:tcW w:w="2016" w:type="dxa"/>
            <w:tcBorders>
              <w:top w:val="nil"/>
            </w:tcBorders>
            <w:vAlign w:val="bottom"/>
          </w:tcPr>
          <w:p w14:paraId="425CE463" w14:textId="775BB52F" w:rsidR="00F85CBE" w:rsidRPr="00C07EF3" w:rsidRDefault="00F85CBE" w:rsidP="00E4335F">
            <w:pPr>
              <w:pStyle w:val="TableText"/>
              <w:jc w:val="center"/>
              <w:rPr>
                <w:sz w:val="24"/>
                <w:szCs w:val="24"/>
              </w:rPr>
            </w:pPr>
            <w:r w:rsidRPr="00C07EF3">
              <w:rPr>
                <w:sz w:val="24"/>
                <w:szCs w:val="24"/>
              </w:rPr>
              <w:t>0%~3%</w:t>
            </w:r>
          </w:p>
        </w:tc>
      </w:tr>
      <w:tr w:rsidR="00F85CBE" w14:paraId="1F660B68" w14:textId="77777777" w:rsidTr="00E745C6">
        <w:trPr>
          <w:cantSplit/>
        </w:trPr>
        <w:tc>
          <w:tcPr>
            <w:tcW w:w="1980" w:type="dxa"/>
            <w:vAlign w:val="bottom"/>
          </w:tcPr>
          <w:p w14:paraId="5DEFAB0E" w14:textId="13EC1912" w:rsidR="00F85CBE" w:rsidRPr="00C07EF3" w:rsidRDefault="00F85CBE" w:rsidP="00E745C6">
            <w:pPr>
              <w:pStyle w:val="TableText"/>
              <w:keepNext/>
              <w:rPr>
                <w:sz w:val="24"/>
                <w:szCs w:val="24"/>
              </w:rPr>
            </w:pPr>
            <w:r w:rsidRPr="00C07EF3">
              <w:rPr>
                <w:sz w:val="24"/>
                <w:szCs w:val="24"/>
              </w:rPr>
              <w:t>Mathematics 5</w:t>
            </w:r>
          </w:p>
        </w:tc>
        <w:tc>
          <w:tcPr>
            <w:tcW w:w="1872" w:type="dxa"/>
            <w:vAlign w:val="bottom"/>
          </w:tcPr>
          <w:p w14:paraId="4E821F90" w14:textId="105E60A2" w:rsidR="00F85CBE" w:rsidRPr="00C07EF3" w:rsidRDefault="00F85CBE" w:rsidP="00E4335F">
            <w:pPr>
              <w:pStyle w:val="TableText"/>
              <w:jc w:val="center"/>
              <w:rPr>
                <w:sz w:val="24"/>
                <w:szCs w:val="24"/>
              </w:rPr>
            </w:pPr>
            <w:r w:rsidRPr="00C07EF3">
              <w:rPr>
                <w:sz w:val="24"/>
                <w:szCs w:val="24"/>
              </w:rPr>
              <w:t>0%~2%</w:t>
            </w:r>
          </w:p>
        </w:tc>
        <w:tc>
          <w:tcPr>
            <w:tcW w:w="2448" w:type="dxa"/>
            <w:vAlign w:val="bottom"/>
          </w:tcPr>
          <w:p w14:paraId="7101B6B2" w14:textId="6EA7507F" w:rsidR="00F85CBE" w:rsidRPr="00C07EF3" w:rsidRDefault="00F85CBE" w:rsidP="00E4335F">
            <w:pPr>
              <w:pStyle w:val="TableText"/>
              <w:jc w:val="center"/>
              <w:rPr>
                <w:sz w:val="24"/>
                <w:szCs w:val="24"/>
              </w:rPr>
            </w:pPr>
            <w:r w:rsidRPr="00C07EF3">
              <w:rPr>
                <w:sz w:val="24"/>
                <w:szCs w:val="24"/>
              </w:rPr>
              <w:t>0%~2%</w:t>
            </w:r>
          </w:p>
        </w:tc>
        <w:tc>
          <w:tcPr>
            <w:tcW w:w="2016" w:type="dxa"/>
            <w:vAlign w:val="bottom"/>
          </w:tcPr>
          <w:p w14:paraId="69CAAD44" w14:textId="1442C6A9" w:rsidR="00F85CBE" w:rsidRPr="00C07EF3" w:rsidRDefault="00F85CBE" w:rsidP="00E4335F">
            <w:pPr>
              <w:pStyle w:val="TableText"/>
              <w:jc w:val="center"/>
              <w:rPr>
                <w:sz w:val="24"/>
                <w:szCs w:val="24"/>
              </w:rPr>
            </w:pPr>
            <w:r w:rsidRPr="00C07EF3">
              <w:rPr>
                <w:sz w:val="24"/>
                <w:szCs w:val="24"/>
              </w:rPr>
              <w:t>0%~2%</w:t>
            </w:r>
          </w:p>
        </w:tc>
      </w:tr>
      <w:tr w:rsidR="00F85CBE" w14:paraId="29C6BAFE" w14:textId="77777777" w:rsidTr="00E745C6">
        <w:trPr>
          <w:cantSplit/>
        </w:trPr>
        <w:tc>
          <w:tcPr>
            <w:tcW w:w="1980" w:type="dxa"/>
            <w:vAlign w:val="bottom"/>
          </w:tcPr>
          <w:p w14:paraId="28D0585E" w14:textId="638A9696" w:rsidR="00F85CBE" w:rsidRPr="00C07EF3" w:rsidRDefault="00F85CBE" w:rsidP="00E745C6">
            <w:pPr>
              <w:pStyle w:val="TableText"/>
              <w:keepNext/>
              <w:rPr>
                <w:sz w:val="24"/>
                <w:szCs w:val="24"/>
              </w:rPr>
            </w:pPr>
            <w:r w:rsidRPr="00C07EF3">
              <w:rPr>
                <w:sz w:val="24"/>
                <w:szCs w:val="24"/>
              </w:rPr>
              <w:t>Mathematics 6</w:t>
            </w:r>
          </w:p>
        </w:tc>
        <w:tc>
          <w:tcPr>
            <w:tcW w:w="1872" w:type="dxa"/>
            <w:vAlign w:val="bottom"/>
          </w:tcPr>
          <w:p w14:paraId="5BDAE1D8" w14:textId="0FADDB01" w:rsidR="00F85CBE" w:rsidRPr="00C07EF3" w:rsidRDefault="00F85CBE" w:rsidP="00E4335F">
            <w:pPr>
              <w:pStyle w:val="TableText"/>
              <w:jc w:val="center"/>
              <w:rPr>
                <w:sz w:val="24"/>
                <w:szCs w:val="24"/>
              </w:rPr>
            </w:pPr>
            <w:r w:rsidRPr="00C07EF3">
              <w:rPr>
                <w:sz w:val="24"/>
                <w:szCs w:val="24"/>
              </w:rPr>
              <w:t>0%~2%</w:t>
            </w:r>
          </w:p>
        </w:tc>
        <w:tc>
          <w:tcPr>
            <w:tcW w:w="2448" w:type="dxa"/>
            <w:vAlign w:val="bottom"/>
          </w:tcPr>
          <w:p w14:paraId="7716F12F" w14:textId="23C80BAE" w:rsidR="00F85CBE" w:rsidRPr="00C07EF3" w:rsidRDefault="00F85CBE" w:rsidP="00E4335F">
            <w:pPr>
              <w:pStyle w:val="TableText"/>
              <w:jc w:val="center"/>
              <w:rPr>
                <w:sz w:val="24"/>
                <w:szCs w:val="24"/>
              </w:rPr>
            </w:pPr>
            <w:r w:rsidRPr="00C07EF3">
              <w:rPr>
                <w:sz w:val="24"/>
                <w:szCs w:val="24"/>
              </w:rPr>
              <w:t>0%~2%</w:t>
            </w:r>
          </w:p>
        </w:tc>
        <w:tc>
          <w:tcPr>
            <w:tcW w:w="2016" w:type="dxa"/>
            <w:vAlign w:val="bottom"/>
          </w:tcPr>
          <w:p w14:paraId="462F907C" w14:textId="60CBFB2A" w:rsidR="00F85CBE" w:rsidRPr="00C07EF3" w:rsidRDefault="00F85CBE" w:rsidP="00E4335F">
            <w:pPr>
              <w:pStyle w:val="TableText"/>
              <w:jc w:val="center"/>
              <w:rPr>
                <w:sz w:val="24"/>
                <w:szCs w:val="24"/>
              </w:rPr>
            </w:pPr>
            <w:r w:rsidRPr="00C07EF3">
              <w:rPr>
                <w:sz w:val="24"/>
                <w:szCs w:val="24"/>
              </w:rPr>
              <w:t>0%~2%</w:t>
            </w:r>
          </w:p>
        </w:tc>
      </w:tr>
      <w:tr w:rsidR="00F85CBE" w14:paraId="2B0DCA06" w14:textId="77777777" w:rsidTr="00E745C6">
        <w:trPr>
          <w:cantSplit/>
        </w:trPr>
        <w:tc>
          <w:tcPr>
            <w:tcW w:w="1980" w:type="dxa"/>
            <w:vAlign w:val="bottom"/>
          </w:tcPr>
          <w:p w14:paraId="480062DD" w14:textId="56BFEA88" w:rsidR="00F85CBE" w:rsidRPr="00C07EF3" w:rsidRDefault="00F85CBE" w:rsidP="00E4335F">
            <w:pPr>
              <w:pStyle w:val="TableText"/>
              <w:rPr>
                <w:sz w:val="24"/>
                <w:szCs w:val="24"/>
              </w:rPr>
            </w:pPr>
            <w:r w:rsidRPr="00C07EF3">
              <w:rPr>
                <w:sz w:val="24"/>
                <w:szCs w:val="24"/>
              </w:rPr>
              <w:t>Mathematics 7</w:t>
            </w:r>
          </w:p>
        </w:tc>
        <w:tc>
          <w:tcPr>
            <w:tcW w:w="1872" w:type="dxa"/>
            <w:vAlign w:val="bottom"/>
          </w:tcPr>
          <w:p w14:paraId="51DD81CA" w14:textId="1BB77907" w:rsidR="00F85CBE" w:rsidRPr="00C07EF3" w:rsidRDefault="00F85CBE" w:rsidP="00E4335F">
            <w:pPr>
              <w:pStyle w:val="TableText"/>
              <w:jc w:val="center"/>
              <w:rPr>
                <w:sz w:val="24"/>
                <w:szCs w:val="24"/>
              </w:rPr>
            </w:pPr>
            <w:r w:rsidRPr="00C07EF3">
              <w:rPr>
                <w:sz w:val="24"/>
                <w:szCs w:val="24"/>
              </w:rPr>
              <w:t>0%~3%</w:t>
            </w:r>
          </w:p>
        </w:tc>
        <w:tc>
          <w:tcPr>
            <w:tcW w:w="2448" w:type="dxa"/>
            <w:vAlign w:val="bottom"/>
          </w:tcPr>
          <w:p w14:paraId="39C9037E" w14:textId="4C74C948" w:rsidR="00F85CBE" w:rsidRPr="00C07EF3" w:rsidRDefault="00F85CBE" w:rsidP="00E4335F">
            <w:pPr>
              <w:pStyle w:val="TableText"/>
              <w:jc w:val="center"/>
              <w:rPr>
                <w:sz w:val="24"/>
                <w:szCs w:val="24"/>
              </w:rPr>
            </w:pPr>
            <w:r w:rsidRPr="00C07EF3">
              <w:rPr>
                <w:sz w:val="24"/>
                <w:szCs w:val="24"/>
              </w:rPr>
              <w:t>0%~3%</w:t>
            </w:r>
          </w:p>
        </w:tc>
        <w:tc>
          <w:tcPr>
            <w:tcW w:w="2016" w:type="dxa"/>
            <w:vAlign w:val="bottom"/>
          </w:tcPr>
          <w:p w14:paraId="6F97BBD5" w14:textId="0C6F55D3" w:rsidR="00F85CBE" w:rsidRPr="00C07EF3" w:rsidRDefault="00F85CBE" w:rsidP="00E4335F">
            <w:pPr>
              <w:pStyle w:val="TableText"/>
              <w:jc w:val="center"/>
              <w:rPr>
                <w:sz w:val="24"/>
                <w:szCs w:val="24"/>
              </w:rPr>
            </w:pPr>
            <w:r w:rsidRPr="00C07EF3">
              <w:rPr>
                <w:sz w:val="24"/>
                <w:szCs w:val="24"/>
              </w:rPr>
              <w:t>0%~3%</w:t>
            </w:r>
          </w:p>
        </w:tc>
      </w:tr>
      <w:tr w:rsidR="00F85CBE" w14:paraId="58F4A95C" w14:textId="77777777" w:rsidTr="00E745C6">
        <w:trPr>
          <w:cantSplit/>
        </w:trPr>
        <w:tc>
          <w:tcPr>
            <w:tcW w:w="1980" w:type="dxa"/>
            <w:vAlign w:val="bottom"/>
          </w:tcPr>
          <w:p w14:paraId="4B0C1488" w14:textId="1B954EC8" w:rsidR="00F85CBE" w:rsidRPr="00C07EF3" w:rsidRDefault="00F85CBE" w:rsidP="00E4335F">
            <w:pPr>
              <w:pStyle w:val="TableText"/>
              <w:rPr>
                <w:sz w:val="24"/>
                <w:szCs w:val="24"/>
              </w:rPr>
            </w:pPr>
            <w:r w:rsidRPr="00C07EF3">
              <w:rPr>
                <w:sz w:val="24"/>
                <w:szCs w:val="24"/>
              </w:rPr>
              <w:t>Mathematics 8</w:t>
            </w:r>
          </w:p>
        </w:tc>
        <w:tc>
          <w:tcPr>
            <w:tcW w:w="1872" w:type="dxa"/>
            <w:vAlign w:val="bottom"/>
          </w:tcPr>
          <w:p w14:paraId="297C82C5" w14:textId="68AAB5D7" w:rsidR="00F85CBE" w:rsidRPr="00C07EF3" w:rsidRDefault="00F85CBE" w:rsidP="00E4335F">
            <w:pPr>
              <w:pStyle w:val="TableText"/>
              <w:jc w:val="center"/>
              <w:rPr>
                <w:sz w:val="24"/>
                <w:szCs w:val="24"/>
              </w:rPr>
            </w:pPr>
            <w:r w:rsidRPr="00C07EF3">
              <w:rPr>
                <w:sz w:val="24"/>
                <w:szCs w:val="24"/>
              </w:rPr>
              <w:t>0%~2%</w:t>
            </w:r>
          </w:p>
        </w:tc>
        <w:tc>
          <w:tcPr>
            <w:tcW w:w="2448" w:type="dxa"/>
            <w:vAlign w:val="bottom"/>
          </w:tcPr>
          <w:p w14:paraId="28B17F7B" w14:textId="375ABC67" w:rsidR="00F85CBE" w:rsidRPr="00C07EF3" w:rsidRDefault="00F85CBE" w:rsidP="00E4335F">
            <w:pPr>
              <w:pStyle w:val="TableText"/>
              <w:jc w:val="center"/>
              <w:rPr>
                <w:sz w:val="24"/>
                <w:szCs w:val="24"/>
              </w:rPr>
            </w:pPr>
            <w:r w:rsidRPr="00C07EF3">
              <w:rPr>
                <w:sz w:val="24"/>
                <w:szCs w:val="24"/>
              </w:rPr>
              <w:t>0%~5%</w:t>
            </w:r>
          </w:p>
        </w:tc>
        <w:tc>
          <w:tcPr>
            <w:tcW w:w="2016" w:type="dxa"/>
            <w:vAlign w:val="bottom"/>
          </w:tcPr>
          <w:p w14:paraId="3C746933" w14:textId="263C31C8" w:rsidR="00F85CBE" w:rsidRPr="00C07EF3" w:rsidRDefault="00F85CBE" w:rsidP="00E4335F">
            <w:pPr>
              <w:pStyle w:val="TableText"/>
              <w:jc w:val="center"/>
              <w:rPr>
                <w:sz w:val="24"/>
                <w:szCs w:val="24"/>
              </w:rPr>
            </w:pPr>
            <w:r w:rsidRPr="00C07EF3">
              <w:rPr>
                <w:sz w:val="24"/>
                <w:szCs w:val="24"/>
              </w:rPr>
              <w:t>0%~2%</w:t>
            </w:r>
          </w:p>
        </w:tc>
      </w:tr>
      <w:tr w:rsidR="00F85CBE" w14:paraId="67A9238B" w14:textId="77777777" w:rsidTr="00E745C6">
        <w:trPr>
          <w:cantSplit/>
        </w:trPr>
        <w:tc>
          <w:tcPr>
            <w:tcW w:w="1980" w:type="dxa"/>
            <w:vAlign w:val="bottom"/>
          </w:tcPr>
          <w:p w14:paraId="3D12147A" w14:textId="49FC0D4C" w:rsidR="00F85CBE" w:rsidRPr="00C07EF3" w:rsidRDefault="00F85CBE" w:rsidP="00E4335F">
            <w:pPr>
              <w:pStyle w:val="TableText"/>
              <w:rPr>
                <w:sz w:val="24"/>
                <w:szCs w:val="24"/>
              </w:rPr>
            </w:pPr>
            <w:r w:rsidRPr="00C07EF3">
              <w:rPr>
                <w:sz w:val="24"/>
                <w:szCs w:val="24"/>
              </w:rPr>
              <w:t>Mathematics 11</w:t>
            </w:r>
          </w:p>
        </w:tc>
        <w:tc>
          <w:tcPr>
            <w:tcW w:w="1872" w:type="dxa"/>
            <w:vAlign w:val="bottom"/>
          </w:tcPr>
          <w:p w14:paraId="79A84EEE" w14:textId="780EF110" w:rsidR="00F85CBE" w:rsidRPr="00C07EF3" w:rsidRDefault="00F85CBE" w:rsidP="00E4335F">
            <w:pPr>
              <w:pStyle w:val="TableText"/>
              <w:jc w:val="center"/>
              <w:rPr>
                <w:sz w:val="24"/>
                <w:szCs w:val="24"/>
              </w:rPr>
            </w:pPr>
            <w:r w:rsidRPr="00C07EF3">
              <w:rPr>
                <w:sz w:val="24"/>
                <w:szCs w:val="24"/>
              </w:rPr>
              <w:t>0%~3%</w:t>
            </w:r>
          </w:p>
        </w:tc>
        <w:tc>
          <w:tcPr>
            <w:tcW w:w="2448" w:type="dxa"/>
            <w:vAlign w:val="bottom"/>
          </w:tcPr>
          <w:p w14:paraId="48E8ECA8" w14:textId="2EFA8ED1" w:rsidR="00F85CBE" w:rsidRPr="00C07EF3" w:rsidRDefault="00F85CBE" w:rsidP="00E4335F">
            <w:pPr>
              <w:pStyle w:val="TableText"/>
              <w:jc w:val="center"/>
              <w:rPr>
                <w:sz w:val="24"/>
                <w:szCs w:val="24"/>
              </w:rPr>
            </w:pPr>
            <w:r w:rsidRPr="00C07EF3">
              <w:rPr>
                <w:sz w:val="24"/>
                <w:szCs w:val="24"/>
              </w:rPr>
              <w:t>0%~3%</w:t>
            </w:r>
          </w:p>
        </w:tc>
        <w:tc>
          <w:tcPr>
            <w:tcW w:w="2016" w:type="dxa"/>
            <w:vAlign w:val="bottom"/>
          </w:tcPr>
          <w:p w14:paraId="2ACBCDF6" w14:textId="6E4E8CFC" w:rsidR="00F85CBE" w:rsidRPr="00C07EF3" w:rsidRDefault="00F85CBE" w:rsidP="00E4335F">
            <w:pPr>
              <w:pStyle w:val="TableText"/>
              <w:jc w:val="center"/>
              <w:rPr>
                <w:sz w:val="24"/>
                <w:szCs w:val="24"/>
              </w:rPr>
            </w:pPr>
            <w:r w:rsidRPr="00C07EF3">
              <w:rPr>
                <w:sz w:val="24"/>
                <w:szCs w:val="24"/>
              </w:rPr>
              <w:t>0%~3%</w:t>
            </w:r>
          </w:p>
        </w:tc>
      </w:tr>
    </w:tbl>
    <w:p w14:paraId="136A0CD7" w14:textId="77777777" w:rsidR="00B34031" w:rsidRPr="00B34031" w:rsidRDefault="00B34031" w:rsidP="006923E7">
      <w:pPr>
        <w:spacing w:before="240"/>
      </w:pPr>
      <w:r>
        <w:t xml:space="preserve">Note that the CAA test design allows for struggling students to end testing early. </w:t>
      </w:r>
      <w:r w:rsidRPr="00B34031">
        <w:t xml:space="preserve">Early exit cases were excluded </w:t>
      </w:r>
      <w:r>
        <w:t>from this blueprint analysis.</w:t>
      </w:r>
    </w:p>
    <w:p w14:paraId="667B56B7" w14:textId="51A1845F" w:rsidR="00D04B20" w:rsidRDefault="00D04B20" w:rsidP="00F77152">
      <w:pPr>
        <w:spacing w:before="120"/>
      </w:pPr>
      <w:r w:rsidRPr="00B34031">
        <w:t xml:space="preserve">More details with regard to blueprint alignment can be found in the technical reports for the </w:t>
      </w:r>
      <w:r w:rsidR="00B34031" w:rsidRPr="008618CD">
        <w:rPr>
          <w:rFonts w:cs="Arial"/>
        </w:rPr>
        <w:t xml:space="preserve">2015–16 </w:t>
      </w:r>
      <w:r w:rsidR="00705F4C">
        <w:rPr>
          <w:rFonts w:cs="Arial"/>
        </w:rPr>
        <w:t xml:space="preserve">(CDE, 2017) </w:t>
      </w:r>
      <w:r w:rsidRPr="00B34031">
        <w:t xml:space="preserve">and </w:t>
      </w:r>
      <w:r w:rsidR="00B34031">
        <w:rPr>
          <w:rFonts w:cs="Arial"/>
        </w:rPr>
        <w:t>2016</w:t>
      </w:r>
      <w:r w:rsidR="00B34031" w:rsidRPr="008618CD">
        <w:rPr>
          <w:rFonts w:cs="Arial"/>
        </w:rPr>
        <w:t>–</w:t>
      </w:r>
      <w:r w:rsidR="00B34031">
        <w:rPr>
          <w:rFonts w:cs="Arial"/>
        </w:rPr>
        <w:t>17</w:t>
      </w:r>
      <w:r w:rsidR="00705F4C">
        <w:rPr>
          <w:rFonts w:cs="Arial"/>
        </w:rPr>
        <w:t xml:space="preserve"> (report pending)</w:t>
      </w:r>
      <w:r w:rsidR="00B34031" w:rsidRPr="008618CD">
        <w:rPr>
          <w:rFonts w:cs="Arial"/>
        </w:rPr>
        <w:t xml:space="preserve"> </w:t>
      </w:r>
      <w:r w:rsidR="00B34031">
        <w:t>administrations</w:t>
      </w:r>
      <w:r w:rsidRPr="00B34031">
        <w:t>.</w:t>
      </w:r>
      <w:r w:rsidR="002628BF" w:rsidRPr="002628BF">
        <w:t xml:space="preserve"> </w:t>
      </w:r>
      <w:r w:rsidR="002628BF">
        <w:t>The technical report for the 2017–18 administration that includes blueprint alignment details will be available in 2019.</w:t>
      </w:r>
    </w:p>
    <w:p w14:paraId="24BA96AE" w14:textId="77777777" w:rsidR="0046712C" w:rsidRPr="00236FA4" w:rsidRDefault="002D25FE" w:rsidP="001451DE">
      <w:pPr>
        <w:pStyle w:val="Heading2"/>
        <w:rPr>
          <w:color w:val="2F5496" w:themeColor="accent5" w:themeShade="BF"/>
        </w:rPr>
      </w:pPr>
      <w:proofErr w:type="spellStart"/>
      <w:r w:rsidRPr="00236FA4">
        <w:rPr>
          <w:color w:val="2F5496" w:themeColor="accent5" w:themeShade="BF"/>
        </w:rPr>
        <w:t>HumRRO’s</w:t>
      </w:r>
      <w:proofErr w:type="spellEnd"/>
      <w:r w:rsidRPr="00236FA4">
        <w:rPr>
          <w:color w:val="2F5496" w:themeColor="accent5" w:themeShade="BF"/>
        </w:rPr>
        <w:t xml:space="preserve"> </w:t>
      </w:r>
      <w:r w:rsidR="000255EB" w:rsidRPr="00236FA4">
        <w:rPr>
          <w:color w:val="2F5496" w:themeColor="accent5" w:themeShade="BF"/>
        </w:rPr>
        <w:t>Recommendation 4</w:t>
      </w:r>
    </w:p>
    <w:p w14:paraId="25334FC7" w14:textId="77777777" w:rsidR="0046712C" w:rsidRPr="00D04B20" w:rsidRDefault="0046712C" w:rsidP="006923E7">
      <w:r w:rsidRPr="006923E7">
        <w:rPr>
          <w:b/>
        </w:rPr>
        <w:t>Request that the testing contractor include version- and tier-level reliability information in the CAA Technical Report.</w:t>
      </w:r>
      <w:r w:rsidR="002D25FE">
        <w:rPr>
          <w:b/>
        </w:rPr>
        <w:t xml:space="preserve"> </w:t>
      </w:r>
      <w:r w:rsidRPr="00D04B20">
        <w:t xml:space="preserve">While not directly evaluated for this study, </w:t>
      </w:r>
      <w:r w:rsidR="00D062F1">
        <w:t>ETS</w:t>
      </w:r>
      <w:r w:rsidR="00D062F1" w:rsidRPr="00D04B20">
        <w:t xml:space="preserve"> </w:t>
      </w:r>
      <w:r w:rsidRPr="00D04B20">
        <w:t>reference</w:t>
      </w:r>
      <w:r w:rsidR="00D062F1">
        <w:t>s</w:t>
      </w:r>
      <w:r w:rsidRPr="00D04B20">
        <w:t xml:space="preserve"> information related to test reliability from psychometric analyses found in the CAA Technical Report</w:t>
      </w:r>
      <w:r w:rsidRPr="00D04B20">
        <w:rPr>
          <w:rStyle w:val="FootnoteReference"/>
          <w:b/>
          <w:i/>
        </w:rPr>
        <w:footnoteReference w:id="1"/>
      </w:r>
      <w:r w:rsidRPr="00D04B20">
        <w:t>. This information supports alignment conclusions related to test reporting and is a more reasonable indicator of reliability than item counts. The reported reliability estimates in the technical report are strong, ranging from 0.74 to 0.89 (alpha coefficients). However, the estimates are aggregated across versions and tiers. We recommend expanding this information to ensure that reliability estimates are not substantially different by version or tier.</w:t>
      </w:r>
    </w:p>
    <w:p w14:paraId="3C885278" w14:textId="77777777" w:rsidR="0046712C" w:rsidRPr="00236FA4" w:rsidRDefault="0046712C" w:rsidP="001451DE">
      <w:pPr>
        <w:pStyle w:val="Heading2"/>
        <w:rPr>
          <w:color w:val="2F5496" w:themeColor="accent5" w:themeShade="BF"/>
        </w:rPr>
      </w:pPr>
      <w:r w:rsidRPr="00236FA4">
        <w:rPr>
          <w:color w:val="2F5496" w:themeColor="accent5" w:themeShade="BF"/>
        </w:rPr>
        <w:t>ETS</w:t>
      </w:r>
      <w:r w:rsidR="00AE3D78" w:rsidRPr="00236FA4">
        <w:rPr>
          <w:color w:val="2F5496" w:themeColor="accent5" w:themeShade="BF"/>
        </w:rPr>
        <w:t>’s</w:t>
      </w:r>
      <w:r w:rsidRPr="00236FA4">
        <w:rPr>
          <w:color w:val="2F5496" w:themeColor="accent5" w:themeShade="BF"/>
        </w:rPr>
        <w:t xml:space="preserve"> Response</w:t>
      </w:r>
      <w:r w:rsidR="002D25FE" w:rsidRPr="00236FA4">
        <w:rPr>
          <w:color w:val="2F5496" w:themeColor="accent5" w:themeShade="BF"/>
        </w:rPr>
        <w:t xml:space="preserve"> to </w:t>
      </w:r>
      <w:proofErr w:type="spellStart"/>
      <w:r w:rsidR="002D25FE" w:rsidRPr="00236FA4">
        <w:rPr>
          <w:color w:val="2F5496" w:themeColor="accent5" w:themeShade="BF"/>
        </w:rPr>
        <w:t>HumRRO’s</w:t>
      </w:r>
      <w:proofErr w:type="spellEnd"/>
      <w:r w:rsidR="002D25FE" w:rsidRPr="00236FA4">
        <w:rPr>
          <w:color w:val="2F5496" w:themeColor="accent5" w:themeShade="BF"/>
        </w:rPr>
        <w:t xml:space="preserve"> Recommendation 4</w:t>
      </w:r>
    </w:p>
    <w:p w14:paraId="54D0A2E1" w14:textId="77777777" w:rsidR="00D04B20" w:rsidRPr="00540A1C" w:rsidRDefault="00D04B20" w:rsidP="006923E7">
      <w:pPr>
        <w:pStyle w:val="Heading2"/>
      </w:pPr>
      <w:r w:rsidRPr="00540A1C">
        <w:t>Version Reliability</w:t>
      </w:r>
    </w:p>
    <w:p w14:paraId="418338F2" w14:textId="0C7C3BC5" w:rsidR="0050288F" w:rsidRDefault="0050288F" w:rsidP="00E4335F">
      <w:pPr>
        <w:keepLines/>
      </w:pPr>
      <w:r>
        <w:t xml:space="preserve">ETS does not recommend providing reliability by tier due to the restriction of range associated with routing in this multistage test (MST). No ETS-developed assessment that uses an MST design provides this type of reliability. </w:t>
      </w:r>
      <w:r w:rsidR="00162489">
        <w:t>An e</w:t>
      </w:r>
      <w:r>
        <w:t xml:space="preserve">xplanation of this recommendation follows. </w:t>
      </w:r>
    </w:p>
    <w:p w14:paraId="6305710C" w14:textId="7D1A4D70" w:rsidR="00D04B20" w:rsidRDefault="00D04B20" w:rsidP="00D04B20">
      <w:r w:rsidRPr="001A31EF">
        <w:t>Because one of the two available router tests is chosen randomly for each student, it is reasonable to question whether this choice materially affects the quality of measurement. As such, the</w:t>
      </w:r>
      <w:r w:rsidR="00112958" w:rsidRPr="001A31EF">
        <w:t xml:space="preserve"> reliability computations </w:t>
      </w:r>
      <w:r w:rsidRPr="001A31EF">
        <w:t xml:space="preserve">were applied to each of two test versions, each defined by one of the routing tests being paired with each of the three targeted second-stage item blocks. Differences in reliability across these two versions is </w:t>
      </w:r>
      <w:r w:rsidRPr="001A31EF">
        <w:lastRenderedPageBreak/>
        <w:t xml:space="preserve">due solely to the performance of the different items in the two routing tests. </w:t>
      </w:r>
      <w:r w:rsidR="00DA2793" w:rsidRPr="001A31EF">
        <w:t xml:space="preserve">Marginal reliability </w:t>
      </w:r>
      <w:r w:rsidR="00DA2793">
        <w:t>proposed by Green et al. (1984) was calculated, which is an appropriate reliability estimate</w:t>
      </w:r>
      <w:r w:rsidR="00DA2793" w:rsidRPr="001A31EF">
        <w:t xml:space="preserve"> in the context of multistage testing. </w:t>
      </w:r>
      <w:r w:rsidRPr="001A31EF">
        <w:t xml:space="preserve">As expected, differences in reliability were small, as shown in </w:t>
      </w:r>
      <w:r w:rsidR="00C80A2E">
        <w:t xml:space="preserve">Table </w:t>
      </w:r>
      <w:r w:rsidR="002628BF">
        <w:rPr>
          <w:noProof/>
        </w:rPr>
        <w:t>4</w:t>
      </w:r>
      <w:r w:rsidRPr="001A31EF">
        <w:t>.</w:t>
      </w:r>
    </w:p>
    <w:p w14:paraId="62CEB4FF" w14:textId="77777777" w:rsidR="00C80A2E" w:rsidRPr="00194E18" w:rsidRDefault="00C80A2E" w:rsidP="00C80A2E">
      <w:pPr>
        <w:pStyle w:val="Caption"/>
        <w:rPr>
          <w:color w:val="0070C0"/>
          <w:sz w:val="24"/>
          <w:szCs w:val="24"/>
        </w:rPr>
      </w:pPr>
      <w:bookmarkStart w:id="7" w:name="_Ref505243975"/>
      <w:r w:rsidRPr="00194E18">
        <w:rPr>
          <w:color w:val="0070C0"/>
          <w:sz w:val="24"/>
          <w:szCs w:val="24"/>
        </w:rPr>
        <w:t xml:space="preserve">Table </w:t>
      </w:r>
      <w:r w:rsidR="00A0374E" w:rsidRPr="00194E18">
        <w:rPr>
          <w:color w:val="0070C0"/>
          <w:sz w:val="24"/>
          <w:szCs w:val="24"/>
        </w:rPr>
        <w:fldChar w:fldCharType="begin"/>
      </w:r>
      <w:r w:rsidR="00A0374E" w:rsidRPr="00194E18">
        <w:rPr>
          <w:color w:val="0070C0"/>
          <w:sz w:val="24"/>
          <w:szCs w:val="24"/>
        </w:rPr>
        <w:instrText xml:space="preserve"> SEQ Table \* ARABIC </w:instrText>
      </w:r>
      <w:r w:rsidR="00A0374E" w:rsidRPr="00194E18">
        <w:rPr>
          <w:color w:val="0070C0"/>
          <w:sz w:val="24"/>
          <w:szCs w:val="24"/>
        </w:rPr>
        <w:fldChar w:fldCharType="separate"/>
      </w:r>
      <w:r w:rsidR="002628BF" w:rsidRPr="00194E18">
        <w:rPr>
          <w:noProof/>
          <w:color w:val="0070C0"/>
          <w:sz w:val="24"/>
          <w:szCs w:val="24"/>
        </w:rPr>
        <w:t>4</w:t>
      </w:r>
      <w:r w:rsidR="00A0374E" w:rsidRPr="00194E18">
        <w:rPr>
          <w:noProof/>
          <w:color w:val="0070C0"/>
          <w:sz w:val="24"/>
          <w:szCs w:val="24"/>
        </w:rPr>
        <w:fldChar w:fldCharType="end"/>
      </w:r>
      <w:bookmarkEnd w:id="7"/>
      <w:r w:rsidRPr="00194E18">
        <w:rPr>
          <w:color w:val="0070C0"/>
          <w:sz w:val="24"/>
          <w:szCs w:val="24"/>
        </w:rPr>
        <w:t>.  Marginal Version Reliability</w:t>
      </w:r>
    </w:p>
    <w:tbl>
      <w:tblPr>
        <w:tblStyle w:val="TRs"/>
        <w:tblW w:w="0" w:type="auto"/>
        <w:tblLook w:val="04A0" w:firstRow="1" w:lastRow="0" w:firstColumn="1" w:lastColumn="0" w:noHBand="0" w:noVBand="1"/>
        <w:tblDescription w:val="Table showing marginal version reliability"/>
      </w:tblPr>
      <w:tblGrid>
        <w:gridCol w:w="1911"/>
        <w:gridCol w:w="1097"/>
        <w:gridCol w:w="817"/>
        <w:gridCol w:w="1972"/>
        <w:gridCol w:w="1350"/>
        <w:gridCol w:w="1226"/>
      </w:tblGrid>
      <w:tr w:rsidR="005D690E" w:rsidRPr="0037214D" w14:paraId="11213088" w14:textId="77777777" w:rsidTr="00E745C6">
        <w:trPr>
          <w:cnfStyle w:val="100000000000" w:firstRow="1" w:lastRow="0" w:firstColumn="0" w:lastColumn="0" w:oddVBand="0" w:evenVBand="0" w:oddHBand="0" w:evenHBand="0" w:firstRowFirstColumn="0" w:firstRowLastColumn="0" w:lastRowFirstColumn="0" w:lastRowLastColumn="0"/>
          <w:cantSplit/>
        </w:trPr>
        <w:tc>
          <w:tcPr>
            <w:tcW w:w="0" w:type="auto"/>
          </w:tcPr>
          <w:p w14:paraId="76DFE50C" w14:textId="77777777" w:rsidR="005D690E" w:rsidRPr="0037214D" w:rsidRDefault="005D690E" w:rsidP="003527AB">
            <w:pPr>
              <w:pStyle w:val="TableHead"/>
              <w:jc w:val="left"/>
              <w:rPr>
                <w:sz w:val="24"/>
                <w:szCs w:val="24"/>
              </w:rPr>
            </w:pPr>
            <w:r w:rsidRPr="0037214D">
              <w:rPr>
                <w:sz w:val="24"/>
                <w:szCs w:val="24"/>
              </w:rPr>
              <w:t>Test</w:t>
            </w:r>
          </w:p>
        </w:tc>
        <w:tc>
          <w:tcPr>
            <w:tcW w:w="0" w:type="auto"/>
          </w:tcPr>
          <w:p w14:paraId="0662FF97" w14:textId="77777777" w:rsidR="005D690E" w:rsidRPr="0037214D" w:rsidRDefault="005D690E" w:rsidP="003527AB">
            <w:pPr>
              <w:pStyle w:val="TableHead"/>
              <w:jc w:val="left"/>
              <w:rPr>
                <w:sz w:val="24"/>
                <w:szCs w:val="24"/>
              </w:rPr>
            </w:pPr>
            <w:r w:rsidRPr="0037214D">
              <w:rPr>
                <w:sz w:val="24"/>
                <w:szCs w:val="24"/>
              </w:rPr>
              <w:t>Version</w:t>
            </w:r>
          </w:p>
        </w:tc>
        <w:tc>
          <w:tcPr>
            <w:tcW w:w="0" w:type="auto"/>
          </w:tcPr>
          <w:p w14:paraId="1EF3EBA5" w14:textId="77777777" w:rsidR="005D690E" w:rsidRPr="0037214D" w:rsidRDefault="005D690E" w:rsidP="00E745C6">
            <w:pPr>
              <w:pStyle w:val="TableHead"/>
              <w:rPr>
                <w:sz w:val="24"/>
                <w:szCs w:val="24"/>
              </w:rPr>
            </w:pPr>
            <w:r w:rsidRPr="0037214D">
              <w:rPr>
                <w:sz w:val="24"/>
                <w:szCs w:val="24"/>
              </w:rPr>
              <w:t>N</w:t>
            </w:r>
          </w:p>
        </w:tc>
        <w:tc>
          <w:tcPr>
            <w:tcW w:w="0" w:type="auto"/>
          </w:tcPr>
          <w:p w14:paraId="0EA3DDBB" w14:textId="77777777" w:rsidR="005D690E" w:rsidRPr="0037214D" w:rsidRDefault="005D690E" w:rsidP="003527AB">
            <w:pPr>
              <w:pStyle w:val="TableHead"/>
              <w:jc w:val="left"/>
              <w:rPr>
                <w:sz w:val="24"/>
                <w:szCs w:val="24"/>
              </w:rPr>
            </w:pPr>
            <w:r w:rsidRPr="0037214D">
              <w:rPr>
                <w:rFonts w:cstheme="minorHAnsi"/>
                <w:color w:val="000000"/>
                <w:sz w:val="24"/>
                <w:szCs w:val="24"/>
              </w:rPr>
              <w:t>Mean of CSEM</w:t>
            </w:r>
            <w:r w:rsidRPr="0037214D">
              <w:rPr>
                <w:rFonts w:cstheme="minorHAnsi"/>
                <w:color w:val="000000"/>
                <w:sz w:val="24"/>
                <w:szCs w:val="24"/>
                <w:vertAlign w:val="superscript"/>
              </w:rPr>
              <w:t>2</w:t>
            </w:r>
          </w:p>
        </w:tc>
        <w:tc>
          <w:tcPr>
            <w:tcW w:w="0" w:type="auto"/>
          </w:tcPr>
          <w:p w14:paraId="3F7DF8AB" w14:textId="77777777" w:rsidR="005D690E" w:rsidRPr="0037214D" w:rsidRDefault="005D690E" w:rsidP="003527AB">
            <w:pPr>
              <w:pStyle w:val="TableHead"/>
              <w:jc w:val="left"/>
              <w:rPr>
                <w:sz w:val="24"/>
                <w:szCs w:val="24"/>
              </w:rPr>
            </w:pPr>
            <w:r w:rsidRPr="0037214D">
              <w:rPr>
                <w:rFonts w:cstheme="minorHAnsi"/>
                <w:color w:val="000000"/>
                <w:sz w:val="24"/>
                <w:szCs w:val="24"/>
              </w:rPr>
              <w:t>Reliability</w:t>
            </w:r>
          </w:p>
        </w:tc>
        <w:tc>
          <w:tcPr>
            <w:tcW w:w="0" w:type="auto"/>
          </w:tcPr>
          <w:p w14:paraId="5EB998A1" w14:textId="77777777" w:rsidR="005D690E" w:rsidRPr="0037214D" w:rsidRDefault="005D690E" w:rsidP="00C76351">
            <w:pPr>
              <w:pStyle w:val="TableHead"/>
              <w:jc w:val="left"/>
              <w:rPr>
                <w:sz w:val="24"/>
                <w:szCs w:val="24"/>
              </w:rPr>
            </w:pPr>
            <w:r w:rsidRPr="0037214D">
              <w:rPr>
                <w:rFonts w:cstheme="minorHAnsi"/>
                <w:color w:val="000000"/>
                <w:sz w:val="24"/>
                <w:szCs w:val="24"/>
              </w:rPr>
              <w:t>SEM of θ</w:t>
            </w:r>
          </w:p>
        </w:tc>
      </w:tr>
      <w:tr w:rsidR="005D690E" w:rsidRPr="0037214D" w14:paraId="14B90425" w14:textId="77777777" w:rsidTr="00F04BCE">
        <w:trPr>
          <w:cantSplit/>
        </w:trPr>
        <w:tc>
          <w:tcPr>
            <w:tcW w:w="0" w:type="auto"/>
            <w:vAlign w:val="bottom"/>
          </w:tcPr>
          <w:p w14:paraId="414F954B" w14:textId="77777777" w:rsidR="005D690E" w:rsidRPr="0037214D" w:rsidRDefault="005D690E" w:rsidP="00E174DC">
            <w:pPr>
              <w:pStyle w:val="TableText"/>
              <w:rPr>
                <w:sz w:val="24"/>
                <w:szCs w:val="24"/>
              </w:rPr>
            </w:pPr>
            <w:r w:rsidRPr="0037214D">
              <w:rPr>
                <w:sz w:val="24"/>
                <w:szCs w:val="24"/>
              </w:rPr>
              <w:t>ELA 3</w:t>
            </w:r>
          </w:p>
        </w:tc>
        <w:tc>
          <w:tcPr>
            <w:tcW w:w="0" w:type="auto"/>
          </w:tcPr>
          <w:p w14:paraId="251F2774" w14:textId="77777777" w:rsidR="005D690E" w:rsidRPr="0037214D" w:rsidRDefault="005D690E" w:rsidP="00E174DC">
            <w:pPr>
              <w:pStyle w:val="TableText"/>
              <w:jc w:val="center"/>
              <w:rPr>
                <w:sz w:val="24"/>
                <w:szCs w:val="24"/>
              </w:rPr>
            </w:pPr>
            <w:r w:rsidRPr="0037214D">
              <w:rPr>
                <w:sz w:val="24"/>
                <w:szCs w:val="24"/>
              </w:rPr>
              <w:t>1</w:t>
            </w:r>
          </w:p>
        </w:tc>
        <w:tc>
          <w:tcPr>
            <w:tcW w:w="0" w:type="auto"/>
            <w:vAlign w:val="bottom"/>
          </w:tcPr>
          <w:p w14:paraId="37395260" w14:textId="77777777" w:rsidR="005D690E" w:rsidRPr="0037214D" w:rsidRDefault="005D690E" w:rsidP="00E174DC">
            <w:pPr>
              <w:pStyle w:val="TableText"/>
              <w:jc w:val="center"/>
              <w:rPr>
                <w:sz w:val="24"/>
                <w:szCs w:val="24"/>
              </w:rPr>
            </w:pPr>
            <w:r w:rsidRPr="0037214D">
              <w:rPr>
                <w:sz w:val="24"/>
                <w:szCs w:val="24"/>
              </w:rPr>
              <w:t>1,956</w:t>
            </w:r>
          </w:p>
        </w:tc>
        <w:tc>
          <w:tcPr>
            <w:tcW w:w="0" w:type="auto"/>
            <w:vAlign w:val="bottom"/>
          </w:tcPr>
          <w:p w14:paraId="2D1A006C" w14:textId="77777777" w:rsidR="005D690E" w:rsidRPr="0037214D" w:rsidRDefault="005D690E" w:rsidP="00E174DC">
            <w:pPr>
              <w:pStyle w:val="TableText"/>
              <w:jc w:val="center"/>
              <w:rPr>
                <w:sz w:val="24"/>
                <w:szCs w:val="24"/>
              </w:rPr>
            </w:pPr>
            <w:r w:rsidRPr="0037214D">
              <w:rPr>
                <w:sz w:val="24"/>
                <w:szCs w:val="24"/>
              </w:rPr>
              <w:t>0.18</w:t>
            </w:r>
          </w:p>
        </w:tc>
        <w:tc>
          <w:tcPr>
            <w:tcW w:w="0" w:type="auto"/>
            <w:vAlign w:val="bottom"/>
          </w:tcPr>
          <w:p w14:paraId="598EF704" w14:textId="77777777" w:rsidR="005D690E" w:rsidRPr="0037214D" w:rsidRDefault="005D690E" w:rsidP="00E174DC">
            <w:pPr>
              <w:pStyle w:val="TableText"/>
              <w:jc w:val="center"/>
              <w:rPr>
                <w:sz w:val="24"/>
                <w:szCs w:val="24"/>
              </w:rPr>
            </w:pPr>
            <w:r w:rsidRPr="0037214D">
              <w:rPr>
                <w:sz w:val="24"/>
                <w:szCs w:val="24"/>
              </w:rPr>
              <w:t>0.82</w:t>
            </w:r>
          </w:p>
        </w:tc>
        <w:tc>
          <w:tcPr>
            <w:tcW w:w="0" w:type="auto"/>
            <w:vAlign w:val="bottom"/>
          </w:tcPr>
          <w:p w14:paraId="5CA72EBE" w14:textId="77777777" w:rsidR="005D690E" w:rsidRPr="0037214D" w:rsidRDefault="005D690E" w:rsidP="00E174DC">
            <w:pPr>
              <w:pStyle w:val="TableText"/>
              <w:jc w:val="center"/>
              <w:rPr>
                <w:sz w:val="24"/>
                <w:szCs w:val="24"/>
              </w:rPr>
            </w:pPr>
            <w:r w:rsidRPr="0037214D">
              <w:rPr>
                <w:sz w:val="24"/>
                <w:szCs w:val="24"/>
              </w:rPr>
              <w:t>0.54</w:t>
            </w:r>
          </w:p>
        </w:tc>
      </w:tr>
      <w:tr w:rsidR="005D690E" w:rsidRPr="0037214D" w14:paraId="20B70A90" w14:textId="77777777" w:rsidTr="00F04BCE">
        <w:trPr>
          <w:cantSplit/>
        </w:trPr>
        <w:tc>
          <w:tcPr>
            <w:tcW w:w="0" w:type="auto"/>
            <w:vAlign w:val="bottom"/>
          </w:tcPr>
          <w:p w14:paraId="18E0C01B" w14:textId="77777777" w:rsidR="005D690E" w:rsidRPr="0037214D" w:rsidRDefault="005D690E" w:rsidP="00E174DC">
            <w:pPr>
              <w:pStyle w:val="TableText"/>
              <w:rPr>
                <w:sz w:val="24"/>
                <w:szCs w:val="24"/>
              </w:rPr>
            </w:pPr>
            <w:r w:rsidRPr="0037214D">
              <w:rPr>
                <w:sz w:val="24"/>
                <w:szCs w:val="24"/>
              </w:rPr>
              <w:t>ELA 3</w:t>
            </w:r>
          </w:p>
        </w:tc>
        <w:tc>
          <w:tcPr>
            <w:tcW w:w="0" w:type="auto"/>
          </w:tcPr>
          <w:p w14:paraId="01369C49" w14:textId="77777777" w:rsidR="005D690E" w:rsidRPr="0037214D" w:rsidRDefault="005D690E" w:rsidP="00E174DC">
            <w:pPr>
              <w:pStyle w:val="TableText"/>
              <w:jc w:val="center"/>
              <w:rPr>
                <w:sz w:val="24"/>
                <w:szCs w:val="24"/>
              </w:rPr>
            </w:pPr>
            <w:r w:rsidRPr="0037214D">
              <w:rPr>
                <w:sz w:val="24"/>
                <w:szCs w:val="24"/>
              </w:rPr>
              <w:t>2</w:t>
            </w:r>
          </w:p>
        </w:tc>
        <w:tc>
          <w:tcPr>
            <w:tcW w:w="0" w:type="auto"/>
            <w:vAlign w:val="bottom"/>
          </w:tcPr>
          <w:p w14:paraId="27165325" w14:textId="77777777" w:rsidR="005D690E" w:rsidRPr="0037214D" w:rsidRDefault="005D690E" w:rsidP="00E174DC">
            <w:pPr>
              <w:pStyle w:val="TableText"/>
              <w:jc w:val="center"/>
              <w:rPr>
                <w:sz w:val="24"/>
                <w:szCs w:val="24"/>
              </w:rPr>
            </w:pPr>
            <w:r w:rsidRPr="0037214D">
              <w:rPr>
                <w:sz w:val="24"/>
                <w:szCs w:val="24"/>
              </w:rPr>
              <w:t>2,057</w:t>
            </w:r>
          </w:p>
        </w:tc>
        <w:tc>
          <w:tcPr>
            <w:tcW w:w="0" w:type="auto"/>
            <w:vAlign w:val="bottom"/>
          </w:tcPr>
          <w:p w14:paraId="1E8075E1" w14:textId="77777777" w:rsidR="005D690E" w:rsidRPr="0037214D" w:rsidRDefault="005D690E" w:rsidP="00E174DC">
            <w:pPr>
              <w:pStyle w:val="TableText"/>
              <w:jc w:val="center"/>
              <w:rPr>
                <w:sz w:val="24"/>
                <w:szCs w:val="24"/>
              </w:rPr>
            </w:pPr>
            <w:r w:rsidRPr="0037214D">
              <w:rPr>
                <w:sz w:val="24"/>
                <w:szCs w:val="24"/>
              </w:rPr>
              <w:t>0.19</w:t>
            </w:r>
          </w:p>
        </w:tc>
        <w:tc>
          <w:tcPr>
            <w:tcW w:w="0" w:type="auto"/>
            <w:vAlign w:val="bottom"/>
          </w:tcPr>
          <w:p w14:paraId="41370A00" w14:textId="77777777" w:rsidR="005D690E" w:rsidRPr="0037214D" w:rsidRDefault="005D690E" w:rsidP="00E174DC">
            <w:pPr>
              <w:pStyle w:val="TableText"/>
              <w:jc w:val="center"/>
              <w:rPr>
                <w:sz w:val="24"/>
                <w:szCs w:val="24"/>
              </w:rPr>
            </w:pPr>
            <w:r w:rsidRPr="0037214D">
              <w:rPr>
                <w:sz w:val="24"/>
                <w:szCs w:val="24"/>
              </w:rPr>
              <w:t>0.81</w:t>
            </w:r>
          </w:p>
        </w:tc>
        <w:tc>
          <w:tcPr>
            <w:tcW w:w="0" w:type="auto"/>
            <w:vAlign w:val="bottom"/>
          </w:tcPr>
          <w:p w14:paraId="7787683E" w14:textId="77777777" w:rsidR="005D690E" w:rsidRPr="0037214D" w:rsidRDefault="005D690E" w:rsidP="00E174DC">
            <w:pPr>
              <w:pStyle w:val="TableText"/>
              <w:jc w:val="center"/>
              <w:rPr>
                <w:sz w:val="24"/>
                <w:szCs w:val="24"/>
              </w:rPr>
            </w:pPr>
            <w:r w:rsidRPr="0037214D">
              <w:rPr>
                <w:sz w:val="24"/>
                <w:szCs w:val="24"/>
              </w:rPr>
              <w:t>0.56</w:t>
            </w:r>
          </w:p>
        </w:tc>
      </w:tr>
      <w:tr w:rsidR="005D690E" w:rsidRPr="0037214D" w14:paraId="2F38FC5B" w14:textId="77777777" w:rsidTr="00F04BCE">
        <w:trPr>
          <w:cantSplit/>
        </w:trPr>
        <w:tc>
          <w:tcPr>
            <w:tcW w:w="0" w:type="auto"/>
            <w:vAlign w:val="bottom"/>
          </w:tcPr>
          <w:p w14:paraId="291CE97E" w14:textId="77777777" w:rsidR="005D690E" w:rsidRPr="0037214D" w:rsidRDefault="005D690E" w:rsidP="00E174DC">
            <w:pPr>
              <w:pStyle w:val="TableText"/>
              <w:rPr>
                <w:sz w:val="24"/>
                <w:szCs w:val="24"/>
              </w:rPr>
            </w:pPr>
            <w:r w:rsidRPr="0037214D">
              <w:rPr>
                <w:sz w:val="24"/>
                <w:szCs w:val="24"/>
              </w:rPr>
              <w:t>ELA 4</w:t>
            </w:r>
          </w:p>
        </w:tc>
        <w:tc>
          <w:tcPr>
            <w:tcW w:w="0" w:type="auto"/>
          </w:tcPr>
          <w:p w14:paraId="55363C92" w14:textId="77777777" w:rsidR="005D690E" w:rsidRPr="0037214D" w:rsidRDefault="005D690E" w:rsidP="00E174DC">
            <w:pPr>
              <w:pStyle w:val="TableText"/>
              <w:jc w:val="center"/>
              <w:rPr>
                <w:sz w:val="24"/>
                <w:szCs w:val="24"/>
              </w:rPr>
            </w:pPr>
            <w:r w:rsidRPr="0037214D">
              <w:rPr>
                <w:sz w:val="24"/>
                <w:szCs w:val="24"/>
              </w:rPr>
              <w:t>1</w:t>
            </w:r>
          </w:p>
        </w:tc>
        <w:tc>
          <w:tcPr>
            <w:tcW w:w="0" w:type="auto"/>
            <w:vAlign w:val="bottom"/>
          </w:tcPr>
          <w:p w14:paraId="1CBE96EA" w14:textId="77777777" w:rsidR="005D690E" w:rsidRPr="0037214D" w:rsidRDefault="005D690E" w:rsidP="00E174DC">
            <w:pPr>
              <w:pStyle w:val="TableText"/>
              <w:jc w:val="center"/>
              <w:rPr>
                <w:sz w:val="24"/>
                <w:szCs w:val="24"/>
              </w:rPr>
            </w:pPr>
            <w:r w:rsidRPr="0037214D">
              <w:rPr>
                <w:sz w:val="24"/>
                <w:szCs w:val="24"/>
              </w:rPr>
              <w:t>2,131</w:t>
            </w:r>
          </w:p>
        </w:tc>
        <w:tc>
          <w:tcPr>
            <w:tcW w:w="0" w:type="auto"/>
            <w:vAlign w:val="bottom"/>
          </w:tcPr>
          <w:p w14:paraId="56B05BBC" w14:textId="77777777" w:rsidR="005D690E" w:rsidRPr="0037214D" w:rsidRDefault="005D690E" w:rsidP="00E174DC">
            <w:pPr>
              <w:pStyle w:val="TableText"/>
              <w:jc w:val="center"/>
              <w:rPr>
                <w:sz w:val="24"/>
                <w:szCs w:val="24"/>
              </w:rPr>
            </w:pPr>
            <w:r w:rsidRPr="0037214D">
              <w:rPr>
                <w:sz w:val="24"/>
                <w:szCs w:val="24"/>
              </w:rPr>
              <w:t>0.16</w:t>
            </w:r>
          </w:p>
        </w:tc>
        <w:tc>
          <w:tcPr>
            <w:tcW w:w="0" w:type="auto"/>
            <w:vAlign w:val="bottom"/>
          </w:tcPr>
          <w:p w14:paraId="46BC1523" w14:textId="77777777" w:rsidR="005D690E" w:rsidRPr="0037214D" w:rsidRDefault="005D690E" w:rsidP="00E174DC">
            <w:pPr>
              <w:pStyle w:val="TableText"/>
              <w:jc w:val="center"/>
              <w:rPr>
                <w:sz w:val="24"/>
                <w:szCs w:val="24"/>
              </w:rPr>
            </w:pPr>
            <w:r w:rsidRPr="0037214D">
              <w:rPr>
                <w:sz w:val="24"/>
                <w:szCs w:val="24"/>
              </w:rPr>
              <w:t>0.84</w:t>
            </w:r>
          </w:p>
        </w:tc>
        <w:tc>
          <w:tcPr>
            <w:tcW w:w="0" w:type="auto"/>
            <w:vAlign w:val="bottom"/>
          </w:tcPr>
          <w:p w14:paraId="3883B163" w14:textId="77777777" w:rsidR="005D690E" w:rsidRPr="0037214D" w:rsidRDefault="005D690E" w:rsidP="00E174DC">
            <w:pPr>
              <w:pStyle w:val="TableText"/>
              <w:jc w:val="center"/>
              <w:rPr>
                <w:sz w:val="24"/>
                <w:szCs w:val="24"/>
              </w:rPr>
            </w:pPr>
            <w:r w:rsidRPr="0037214D">
              <w:rPr>
                <w:sz w:val="24"/>
                <w:szCs w:val="24"/>
              </w:rPr>
              <w:t>0.42</w:t>
            </w:r>
          </w:p>
        </w:tc>
      </w:tr>
      <w:tr w:rsidR="005D690E" w:rsidRPr="0037214D" w14:paraId="72426EC3" w14:textId="77777777" w:rsidTr="00F04BCE">
        <w:trPr>
          <w:cantSplit/>
        </w:trPr>
        <w:tc>
          <w:tcPr>
            <w:tcW w:w="0" w:type="auto"/>
            <w:vAlign w:val="bottom"/>
          </w:tcPr>
          <w:p w14:paraId="3835FD49" w14:textId="77777777" w:rsidR="005D690E" w:rsidRPr="0037214D" w:rsidRDefault="005D690E" w:rsidP="00E174DC">
            <w:pPr>
              <w:pStyle w:val="TableText"/>
              <w:rPr>
                <w:sz w:val="24"/>
                <w:szCs w:val="24"/>
              </w:rPr>
            </w:pPr>
            <w:r w:rsidRPr="0037214D">
              <w:rPr>
                <w:sz w:val="24"/>
                <w:szCs w:val="24"/>
              </w:rPr>
              <w:t>ELA 4</w:t>
            </w:r>
          </w:p>
        </w:tc>
        <w:tc>
          <w:tcPr>
            <w:tcW w:w="0" w:type="auto"/>
          </w:tcPr>
          <w:p w14:paraId="0A42A547" w14:textId="77777777" w:rsidR="005D690E" w:rsidRPr="0037214D" w:rsidRDefault="005D690E" w:rsidP="00E174DC">
            <w:pPr>
              <w:pStyle w:val="TableText"/>
              <w:jc w:val="center"/>
              <w:rPr>
                <w:sz w:val="24"/>
                <w:szCs w:val="24"/>
              </w:rPr>
            </w:pPr>
            <w:r w:rsidRPr="0037214D">
              <w:rPr>
                <w:sz w:val="24"/>
                <w:szCs w:val="24"/>
              </w:rPr>
              <w:t>2</w:t>
            </w:r>
          </w:p>
        </w:tc>
        <w:tc>
          <w:tcPr>
            <w:tcW w:w="0" w:type="auto"/>
            <w:vAlign w:val="bottom"/>
          </w:tcPr>
          <w:p w14:paraId="39CB3A68" w14:textId="77777777" w:rsidR="005D690E" w:rsidRPr="0037214D" w:rsidRDefault="005D690E" w:rsidP="00E174DC">
            <w:pPr>
              <w:pStyle w:val="TableText"/>
              <w:jc w:val="center"/>
              <w:rPr>
                <w:sz w:val="24"/>
                <w:szCs w:val="24"/>
              </w:rPr>
            </w:pPr>
            <w:r w:rsidRPr="0037214D">
              <w:rPr>
                <w:sz w:val="24"/>
                <w:szCs w:val="24"/>
              </w:rPr>
              <w:t>2,180</w:t>
            </w:r>
          </w:p>
        </w:tc>
        <w:tc>
          <w:tcPr>
            <w:tcW w:w="0" w:type="auto"/>
            <w:vAlign w:val="bottom"/>
          </w:tcPr>
          <w:p w14:paraId="448C88AA" w14:textId="77777777" w:rsidR="005D690E" w:rsidRPr="0037214D" w:rsidRDefault="005D690E" w:rsidP="00E174DC">
            <w:pPr>
              <w:pStyle w:val="TableText"/>
              <w:jc w:val="center"/>
              <w:rPr>
                <w:sz w:val="24"/>
                <w:szCs w:val="24"/>
              </w:rPr>
            </w:pPr>
            <w:r w:rsidRPr="0037214D">
              <w:rPr>
                <w:sz w:val="24"/>
                <w:szCs w:val="24"/>
              </w:rPr>
              <w:t>0.15</w:t>
            </w:r>
          </w:p>
        </w:tc>
        <w:tc>
          <w:tcPr>
            <w:tcW w:w="0" w:type="auto"/>
            <w:vAlign w:val="bottom"/>
          </w:tcPr>
          <w:p w14:paraId="5E63B647" w14:textId="77777777" w:rsidR="005D690E" w:rsidRPr="0037214D" w:rsidRDefault="005D690E" w:rsidP="00E174DC">
            <w:pPr>
              <w:pStyle w:val="TableText"/>
              <w:jc w:val="center"/>
              <w:rPr>
                <w:sz w:val="24"/>
                <w:szCs w:val="24"/>
              </w:rPr>
            </w:pPr>
            <w:r w:rsidRPr="0037214D">
              <w:rPr>
                <w:sz w:val="24"/>
                <w:szCs w:val="24"/>
              </w:rPr>
              <w:t>0.85</w:t>
            </w:r>
          </w:p>
        </w:tc>
        <w:tc>
          <w:tcPr>
            <w:tcW w:w="0" w:type="auto"/>
            <w:vAlign w:val="bottom"/>
          </w:tcPr>
          <w:p w14:paraId="32549770" w14:textId="77777777" w:rsidR="005D690E" w:rsidRPr="0037214D" w:rsidRDefault="005D690E" w:rsidP="00E174DC">
            <w:pPr>
              <w:pStyle w:val="TableText"/>
              <w:jc w:val="center"/>
              <w:rPr>
                <w:sz w:val="24"/>
                <w:szCs w:val="24"/>
              </w:rPr>
            </w:pPr>
            <w:r w:rsidRPr="0037214D">
              <w:rPr>
                <w:sz w:val="24"/>
                <w:szCs w:val="24"/>
              </w:rPr>
              <w:t>0.39</w:t>
            </w:r>
          </w:p>
        </w:tc>
      </w:tr>
      <w:tr w:rsidR="005D690E" w:rsidRPr="0037214D" w14:paraId="2C982AE8" w14:textId="77777777" w:rsidTr="00F04BCE">
        <w:trPr>
          <w:cantSplit/>
        </w:trPr>
        <w:tc>
          <w:tcPr>
            <w:tcW w:w="0" w:type="auto"/>
            <w:vAlign w:val="bottom"/>
          </w:tcPr>
          <w:p w14:paraId="79A02F30" w14:textId="77777777" w:rsidR="005D690E" w:rsidRPr="0037214D" w:rsidRDefault="005D690E" w:rsidP="00E174DC">
            <w:pPr>
              <w:pStyle w:val="TableText"/>
              <w:rPr>
                <w:sz w:val="24"/>
                <w:szCs w:val="24"/>
              </w:rPr>
            </w:pPr>
            <w:r w:rsidRPr="0037214D">
              <w:rPr>
                <w:sz w:val="24"/>
                <w:szCs w:val="24"/>
              </w:rPr>
              <w:t>ELA 5</w:t>
            </w:r>
          </w:p>
        </w:tc>
        <w:tc>
          <w:tcPr>
            <w:tcW w:w="0" w:type="auto"/>
          </w:tcPr>
          <w:p w14:paraId="113F4A7D" w14:textId="77777777" w:rsidR="005D690E" w:rsidRPr="0037214D" w:rsidRDefault="005D690E" w:rsidP="00E174DC">
            <w:pPr>
              <w:pStyle w:val="TableText"/>
              <w:jc w:val="center"/>
              <w:rPr>
                <w:sz w:val="24"/>
                <w:szCs w:val="24"/>
              </w:rPr>
            </w:pPr>
            <w:r w:rsidRPr="0037214D">
              <w:rPr>
                <w:sz w:val="24"/>
                <w:szCs w:val="24"/>
              </w:rPr>
              <w:t>1</w:t>
            </w:r>
          </w:p>
        </w:tc>
        <w:tc>
          <w:tcPr>
            <w:tcW w:w="0" w:type="auto"/>
            <w:vAlign w:val="bottom"/>
          </w:tcPr>
          <w:p w14:paraId="44194F3D" w14:textId="77777777" w:rsidR="005D690E" w:rsidRPr="0037214D" w:rsidRDefault="005D690E" w:rsidP="00E174DC">
            <w:pPr>
              <w:pStyle w:val="TableText"/>
              <w:jc w:val="center"/>
              <w:rPr>
                <w:sz w:val="24"/>
                <w:szCs w:val="24"/>
              </w:rPr>
            </w:pPr>
            <w:r w:rsidRPr="0037214D">
              <w:rPr>
                <w:sz w:val="24"/>
                <w:szCs w:val="24"/>
              </w:rPr>
              <w:t>1,971</w:t>
            </w:r>
          </w:p>
        </w:tc>
        <w:tc>
          <w:tcPr>
            <w:tcW w:w="0" w:type="auto"/>
            <w:vAlign w:val="bottom"/>
          </w:tcPr>
          <w:p w14:paraId="1A01A8FC" w14:textId="77777777" w:rsidR="005D690E" w:rsidRPr="0037214D" w:rsidRDefault="005D690E" w:rsidP="00E174DC">
            <w:pPr>
              <w:pStyle w:val="TableText"/>
              <w:jc w:val="center"/>
              <w:rPr>
                <w:sz w:val="24"/>
                <w:szCs w:val="24"/>
              </w:rPr>
            </w:pPr>
            <w:r w:rsidRPr="0037214D">
              <w:rPr>
                <w:sz w:val="24"/>
                <w:szCs w:val="24"/>
              </w:rPr>
              <w:t>0.13</w:t>
            </w:r>
          </w:p>
        </w:tc>
        <w:tc>
          <w:tcPr>
            <w:tcW w:w="0" w:type="auto"/>
            <w:vAlign w:val="bottom"/>
          </w:tcPr>
          <w:p w14:paraId="4CBC8C82" w14:textId="77777777" w:rsidR="005D690E" w:rsidRPr="0037214D" w:rsidRDefault="005D690E" w:rsidP="00E174DC">
            <w:pPr>
              <w:pStyle w:val="TableText"/>
              <w:jc w:val="center"/>
              <w:rPr>
                <w:sz w:val="24"/>
                <w:szCs w:val="24"/>
              </w:rPr>
            </w:pPr>
            <w:r w:rsidRPr="0037214D">
              <w:rPr>
                <w:sz w:val="24"/>
                <w:szCs w:val="24"/>
              </w:rPr>
              <w:t>0.87</w:t>
            </w:r>
          </w:p>
        </w:tc>
        <w:tc>
          <w:tcPr>
            <w:tcW w:w="0" w:type="auto"/>
            <w:vAlign w:val="bottom"/>
          </w:tcPr>
          <w:p w14:paraId="78674392" w14:textId="77777777" w:rsidR="005D690E" w:rsidRPr="0037214D" w:rsidRDefault="005D690E" w:rsidP="00E174DC">
            <w:pPr>
              <w:pStyle w:val="TableText"/>
              <w:jc w:val="center"/>
              <w:rPr>
                <w:sz w:val="24"/>
                <w:szCs w:val="24"/>
              </w:rPr>
            </w:pPr>
            <w:r w:rsidRPr="0037214D">
              <w:rPr>
                <w:sz w:val="24"/>
                <w:szCs w:val="24"/>
              </w:rPr>
              <w:t>0.33</w:t>
            </w:r>
          </w:p>
        </w:tc>
      </w:tr>
      <w:tr w:rsidR="005D690E" w:rsidRPr="0037214D" w14:paraId="52F67055" w14:textId="77777777" w:rsidTr="00F04BCE">
        <w:trPr>
          <w:cantSplit/>
        </w:trPr>
        <w:tc>
          <w:tcPr>
            <w:tcW w:w="0" w:type="auto"/>
            <w:vAlign w:val="bottom"/>
          </w:tcPr>
          <w:p w14:paraId="64B2CB4A" w14:textId="77777777" w:rsidR="005D690E" w:rsidRPr="0037214D" w:rsidRDefault="005D690E" w:rsidP="00E174DC">
            <w:pPr>
              <w:pStyle w:val="TableText"/>
              <w:rPr>
                <w:sz w:val="24"/>
                <w:szCs w:val="24"/>
              </w:rPr>
            </w:pPr>
            <w:r w:rsidRPr="0037214D">
              <w:rPr>
                <w:sz w:val="24"/>
                <w:szCs w:val="24"/>
              </w:rPr>
              <w:t>ELA 5</w:t>
            </w:r>
          </w:p>
        </w:tc>
        <w:tc>
          <w:tcPr>
            <w:tcW w:w="0" w:type="auto"/>
          </w:tcPr>
          <w:p w14:paraId="3A2DBAE3" w14:textId="77777777" w:rsidR="005D690E" w:rsidRPr="0037214D" w:rsidRDefault="005D690E" w:rsidP="00E174DC">
            <w:pPr>
              <w:pStyle w:val="TableText"/>
              <w:jc w:val="center"/>
              <w:rPr>
                <w:sz w:val="24"/>
                <w:szCs w:val="24"/>
              </w:rPr>
            </w:pPr>
            <w:r w:rsidRPr="0037214D">
              <w:rPr>
                <w:sz w:val="24"/>
                <w:szCs w:val="24"/>
              </w:rPr>
              <w:t>2</w:t>
            </w:r>
          </w:p>
        </w:tc>
        <w:tc>
          <w:tcPr>
            <w:tcW w:w="0" w:type="auto"/>
            <w:vAlign w:val="bottom"/>
          </w:tcPr>
          <w:p w14:paraId="07676A9D" w14:textId="77777777" w:rsidR="005D690E" w:rsidRPr="0037214D" w:rsidRDefault="005D690E" w:rsidP="00E174DC">
            <w:pPr>
              <w:pStyle w:val="TableText"/>
              <w:jc w:val="center"/>
              <w:rPr>
                <w:sz w:val="24"/>
                <w:szCs w:val="24"/>
              </w:rPr>
            </w:pPr>
            <w:r w:rsidRPr="0037214D">
              <w:rPr>
                <w:sz w:val="24"/>
                <w:szCs w:val="24"/>
              </w:rPr>
              <w:t>2,248</w:t>
            </w:r>
          </w:p>
        </w:tc>
        <w:tc>
          <w:tcPr>
            <w:tcW w:w="0" w:type="auto"/>
            <w:vAlign w:val="bottom"/>
          </w:tcPr>
          <w:p w14:paraId="2571BBD7" w14:textId="77777777" w:rsidR="005D690E" w:rsidRPr="0037214D" w:rsidRDefault="005D690E" w:rsidP="00E174DC">
            <w:pPr>
              <w:pStyle w:val="TableText"/>
              <w:jc w:val="center"/>
              <w:rPr>
                <w:sz w:val="24"/>
                <w:szCs w:val="24"/>
              </w:rPr>
            </w:pPr>
            <w:r w:rsidRPr="0037214D">
              <w:rPr>
                <w:sz w:val="24"/>
                <w:szCs w:val="24"/>
              </w:rPr>
              <w:t>0.15</w:t>
            </w:r>
          </w:p>
        </w:tc>
        <w:tc>
          <w:tcPr>
            <w:tcW w:w="0" w:type="auto"/>
            <w:vAlign w:val="bottom"/>
          </w:tcPr>
          <w:p w14:paraId="173FE06E" w14:textId="77777777" w:rsidR="005D690E" w:rsidRPr="0037214D" w:rsidRDefault="005D690E" w:rsidP="00E174DC">
            <w:pPr>
              <w:pStyle w:val="TableText"/>
              <w:jc w:val="center"/>
              <w:rPr>
                <w:sz w:val="24"/>
                <w:szCs w:val="24"/>
              </w:rPr>
            </w:pPr>
            <w:r w:rsidRPr="0037214D">
              <w:rPr>
                <w:sz w:val="24"/>
                <w:szCs w:val="24"/>
              </w:rPr>
              <w:t>0.85</w:t>
            </w:r>
          </w:p>
        </w:tc>
        <w:tc>
          <w:tcPr>
            <w:tcW w:w="0" w:type="auto"/>
            <w:vAlign w:val="bottom"/>
          </w:tcPr>
          <w:p w14:paraId="08918DB8" w14:textId="77777777" w:rsidR="005D690E" w:rsidRPr="0037214D" w:rsidRDefault="005D690E" w:rsidP="00E174DC">
            <w:pPr>
              <w:pStyle w:val="TableText"/>
              <w:jc w:val="center"/>
              <w:rPr>
                <w:sz w:val="24"/>
                <w:szCs w:val="24"/>
              </w:rPr>
            </w:pPr>
            <w:r w:rsidRPr="0037214D">
              <w:rPr>
                <w:sz w:val="24"/>
                <w:szCs w:val="24"/>
              </w:rPr>
              <w:t>0.36</w:t>
            </w:r>
          </w:p>
        </w:tc>
      </w:tr>
      <w:tr w:rsidR="005D690E" w:rsidRPr="0037214D" w14:paraId="6033D496" w14:textId="77777777" w:rsidTr="00F04BCE">
        <w:trPr>
          <w:cantSplit/>
        </w:trPr>
        <w:tc>
          <w:tcPr>
            <w:tcW w:w="0" w:type="auto"/>
            <w:vAlign w:val="bottom"/>
          </w:tcPr>
          <w:p w14:paraId="53405853" w14:textId="77777777" w:rsidR="005D690E" w:rsidRPr="0037214D" w:rsidRDefault="005D690E" w:rsidP="00E174DC">
            <w:pPr>
              <w:pStyle w:val="TableText"/>
              <w:rPr>
                <w:sz w:val="24"/>
                <w:szCs w:val="24"/>
              </w:rPr>
            </w:pPr>
            <w:r w:rsidRPr="0037214D">
              <w:rPr>
                <w:sz w:val="24"/>
                <w:szCs w:val="24"/>
              </w:rPr>
              <w:t>ELA 6</w:t>
            </w:r>
          </w:p>
        </w:tc>
        <w:tc>
          <w:tcPr>
            <w:tcW w:w="0" w:type="auto"/>
          </w:tcPr>
          <w:p w14:paraId="6689541F" w14:textId="77777777" w:rsidR="005D690E" w:rsidRPr="0037214D" w:rsidRDefault="005D690E" w:rsidP="00E174DC">
            <w:pPr>
              <w:pStyle w:val="TableText"/>
              <w:jc w:val="center"/>
              <w:rPr>
                <w:sz w:val="24"/>
                <w:szCs w:val="24"/>
              </w:rPr>
            </w:pPr>
            <w:r w:rsidRPr="0037214D">
              <w:rPr>
                <w:sz w:val="24"/>
                <w:szCs w:val="24"/>
              </w:rPr>
              <w:t>1</w:t>
            </w:r>
          </w:p>
        </w:tc>
        <w:tc>
          <w:tcPr>
            <w:tcW w:w="0" w:type="auto"/>
            <w:vAlign w:val="bottom"/>
          </w:tcPr>
          <w:p w14:paraId="3D6D1FA6" w14:textId="77777777" w:rsidR="005D690E" w:rsidRPr="0037214D" w:rsidRDefault="005D690E" w:rsidP="00E174DC">
            <w:pPr>
              <w:pStyle w:val="TableText"/>
              <w:jc w:val="center"/>
              <w:rPr>
                <w:sz w:val="24"/>
                <w:szCs w:val="24"/>
              </w:rPr>
            </w:pPr>
            <w:r w:rsidRPr="0037214D">
              <w:rPr>
                <w:sz w:val="24"/>
                <w:szCs w:val="24"/>
              </w:rPr>
              <w:t>2,127</w:t>
            </w:r>
          </w:p>
        </w:tc>
        <w:tc>
          <w:tcPr>
            <w:tcW w:w="0" w:type="auto"/>
            <w:vAlign w:val="bottom"/>
          </w:tcPr>
          <w:p w14:paraId="1E63FCD9" w14:textId="77777777" w:rsidR="005D690E" w:rsidRPr="0037214D" w:rsidRDefault="005D690E" w:rsidP="00E174DC">
            <w:pPr>
              <w:pStyle w:val="TableText"/>
              <w:jc w:val="center"/>
              <w:rPr>
                <w:sz w:val="24"/>
                <w:szCs w:val="24"/>
              </w:rPr>
            </w:pPr>
            <w:r w:rsidRPr="0037214D">
              <w:rPr>
                <w:sz w:val="24"/>
                <w:szCs w:val="24"/>
              </w:rPr>
              <w:t>0.14</w:t>
            </w:r>
          </w:p>
        </w:tc>
        <w:tc>
          <w:tcPr>
            <w:tcW w:w="0" w:type="auto"/>
            <w:vAlign w:val="bottom"/>
          </w:tcPr>
          <w:p w14:paraId="7CE7C6A1" w14:textId="77777777" w:rsidR="005D690E" w:rsidRPr="0037214D" w:rsidRDefault="005D690E" w:rsidP="00E174DC">
            <w:pPr>
              <w:pStyle w:val="TableText"/>
              <w:jc w:val="center"/>
              <w:rPr>
                <w:sz w:val="24"/>
                <w:szCs w:val="24"/>
              </w:rPr>
            </w:pPr>
            <w:r w:rsidRPr="0037214D">
              <w:rPr>
                <w:sz w:val="24"/>
                <w:szCs w:val="24"/>
              </w:rPr>
              <w:t>0.86</w:t>
            </w:r>
          </w:p>
        </w:tc>
        <w:tc>
          <w:tcPr>
            <w:tcW w:w="0" w:type="auto"/>
            <w:vAlign w:val="bottom"/>
          </w:tcPr>
          <w:p w14:paraId="62BBF85C" w14:textId="77777777" w:rsidR="005D690E" w:rsidRPr="0037214D" w:rsidRDefault="005D690E" w:rsidP="00E174DC">
            <w:pPr>
              <w:pStyle w:val="TableText"/>
              <w:jc w:val="center"/>
              <w:rPr>
                <w:sz w:val="24"/>
                <w:szCs w:val="24"/>
              </w:rPr>
            </w:pPr>
            <w:r w:rsidRPr="0037214D">
              <w:rPr>
                <w:sz w:val="24"/>
                <w:szCs w:val="24"/>
              </w:rPr>
              <w:t>0.36</w:t>
            </w:r>
          </w:p>
        </w:tc>
      </w:tr>
      <w:tr w:rsidR="005D690E" w:rsidRPr="0037214D" w14:paraId="1A70F0CE" w14:textId="77777777" w:rsidTr="00F04BCE">
        <w:trPr>
          <w:cantSplit/>
        </w:trPr>
        <w:tc>
          <w:tcPr>
            <w:tcW w:w="0" w:type="auto"/>
            <w:vAlign w:val="bottom"/>
          </w:tcPr>
          <w:p w14:paraId="3F6F5F4D" w14:textId="77777777" w:rsidR="005D690E" w:rsidRPr="0037214D" w:rsidRDefault="005D690E" w:rsidP="00E174DC">
            <w:pPr>
              <w:pStyle w:val="TableText"/>
              <w:rPr>
                <w:sz w:val="24"/>
                <w:szCs w:val="24"/>
              </w:rPr>
            </w:pPr>
            <w:r w:rsidRPr="0037214D">
              <w:rPr>
                <w:sz w:val="24"/>
                <w:szCs w:val="24"/>
              </w:rPr>
              <w:t>ELA 6</w:t>
            </w:r>
          </w:p>
        </w:tc>
        <w:tc>
          <w:tcPr>
            <w:tcW w:w="0" w:type="auto"/>
          </w:tcPr>
          <w:p w14:paraId="2EA7DA86" w14:textId="77777777" w:rsidR="005D690E" w:rsidRPr="0037214D" w:rsidRDefault="005D690E" w:rsidP="00E174DC">
            <w:pPr>
              <w:pStyle w:val="TableText"/>
              <w:jc w:val="center"/>
              <w:rPr>
                <w:sz w:val="24"/>
                <w:szCs w:val="24"/>
              </w:rPr>
            </w:pPr>
            <w:r w:rsidRPr="0037214D">
              <w:rPr>
                <w:sz w:val="24"/>
                <w:szCs w:val="24"/>
              </w:rPr>
              <w:t>2</w:t>
            </w:r>
          </w:p>
        </w:tc>
        <w:tc>
          <w:tcPr>
            <w:tcW w:w="0" w:type="auto"/>
            <w:vAlign w:val="bottom"/>
          </w:tcPr>
          <w:p w14:paraId="78772071" w14:textId="77777777" w:rsidR="005D690E" w:rsidRPr="0037214D" w:rsidRDefault="005D690E" w:rsidP="00E174DC">
            <w:pPr>
              <w:pStyle w:val="TableText"/>
              <w:jc w:val="center"/>
              <w:rPr>
                <w:sz w:val="24"/>
                <w:szCs w:val="24"/>
              </w:rPr>
            </w:pPr>
            <w:r w:rsidRPr="0037214D">
              <w:rPr>
                <w:sz w:val="24"/>
                <w:szCs w:val="24"/>
              </w:rPr>
              <w:t>2,116</w:t>
            </w:r>
          </w:p>
        </w:tc>
        <w:tc>
          <w:tcPr>
            <w:tcW w:w="0" w:type="auto"/>
            <w:vAlign w:val="bottom"/>
          </w:tcPr>
          <w:p w14:paraId="0D24801F" w14:textId="77777777" w:rsidR="005D690E" w:rsidRPr="0037214D" w:rsidRDefault="005D690E" w:rsidP="00E174DC">
            <w:pPr>
              <w:pStyle w:val="TableText"/>
              <w:jc w:val="center"/>
              <w:rPr>
                <w:sz w:val="24"/>
                <w:szCs w:val="24"/>
              </w:rPr>
            </w:pPr>
            <w:r w:rsidRPr="0037214D">
              <w:rPr>
                <w:sz w:val="24"/>
                <w:szCs w:val="24"/>
              </w:rPr>
              <w:t>0.16</w:t>
            </w:r>
          </w:p>
        </w:tc>
        <w:tc>
          <w:tcPr>
            <w:tcW w:w="0" w:type="auto"/>
            <w:vAlign w:val="bottom"/>
          </w:tcPr>
          <w:p w14:paraId="4C53DC7C" w14:textId="77777777" w:rsidR="005D690E" w:rsidRPr="0037214D" w:rsidRDefault="005D690E" w:rsidP="00E174DC">
            <w:pPr>
              <w:pStyle w:val="TableText"/>
              <w:jc w:val="center"/>
              <w:rPr>
                <w:sz w:val="24"/>
                <w:szCs w:val="24"/>
              </w:rPr>
            </w:pPr>
            <w:r w:rsidRPr="0037214D">
              <w:rPr>
                <w:sz w:val="24"/>
                <w:szCs w:val="24"/>
              </w:rPr>
              <w:t>0.84</w:t>
            </w:r>
          </w:p>
        </w:tc>
        <w:tc>
          <w:tcPr>
            <w:tcW w:w="0" w:type="auto"/>
            <w:vAlign w:val="bottom"/>
          </w:tcPr>
          <w:p w14:paraId="483E55DE" w14:textId="77777777" w:rsidR="005D690E" w:rsidRPr="0037214D" w:rsidRDefault="005D690E" w:rsidP="00E174DC">
            <w:pPr>
              <w:pStyle w:val="TableText"/>
              <w:jc w:val="center"/>
              <w:rPr>
                <w:sz w:val="24"/>
                <w:szCs w:val="24"/>
              </w:rPr>
            </w:pPr>
            <w:r w:rsidRPr="0037214D">
              <w:rPr>
                <w:sz w:val="24"/>
                <w:szCs w:val="24"/>
              </w:rPr>
              <w:t>0.41</w:t>
            </w:r>
          </w:p>
        </w:tc>
      </w:tr>
      <w:tr w:rsidR="005D690E" w:rsidRPr="0037214D" w14:paraId="362D367D" w14:textId="77777777" w:rsidTr="00F04BCE">
        <w:trPr>
          <w:cantSplit/>
        </w:trPr>
        <w:tc>
          <w:tcPr>
            <w:tcW w:w="0" w:type="auto"/>
            <w:vAlign w:val="bottom"/>
          </w:tcPr>
          <w:p w14:paraId="79D2C96D" w14:textId="77777777" w:rsidR="005D690E" w:rsidRPr="0037214D" w:rsidRDefault="005D690E" w:rsidP="00E174DC">
            <w:pPr>
              <w:pStyle w:val="TableText"/>
              <w:rPr>
                <w:sz w:val="24"/>
                <w:szCs w:val="24"/>
              </w:rPr>
            </w:pPr>
            <w:r w:rsidRPr="0037214D">
              <w:rPr>
                <w:sz w:val="24"/>
                <w:szCs w:val="24"/>
              </w:rPr>
              <w:t>ELA 7</w:t>
            </w:r>
          </w:p>
        </w:tc>
        <w:tc>
          <w:tcPr>
            <w:tcW w:w="0" w:type="auto"/>
          </w:tcPr>
          <w:p w14:paraId="26865C73" w14:textId="77777777" w:rsidR="005D690E" w:rsidRPr="0037214D" w:rsidRDefault="005D690E" w:rsidP="00E174DC">
            <w:pPr>
              <w:pStyle w:val="TableText"/>
              <w:jc w:val="center"/>
              <w:rPr>
                <w:sz w:val="24"/>
                <w:szCs w:val="24"/>
              </w:rPr>
            </w:pPr>
            <w:r w:rsidRPr="0037214D">
              <w:rPr>
                <w:sz w:val="24"/>
                <w:szCs w:val="24"/>
              </w:rPr>
              <w:t>1</w:t>
            </w:r>
          </w:p>
        </w:tc>
        <w:tc>
          <w:tcPr>
            <w:tcW w:w="0" w:type="auto"/>
            <w:vAlign w:val="bottom"/>
          </w:tcPr>
          <w:p w14:paraId="0B957961" w14:textId="77777777" w:rsidR="005D690E" w:rsidRPr="0037214D" w:rsidRDefault="005D690E" w:rsidP="00E174DC">
            <w:pPr>
              <w:pStyle w:val="TableText"/>
              <w:jc w:val="center"/>
              <w:rPr>
                <w:sz w:val="24"/>
                <w:szCs w:val="24"/>
              </w:rPr>
            </w:pPr>
            <w:r w:rsidRPr="0037214D">
              <w:rPr>
                <w:sz w:val="24"/>
                <w:szCs w:val="24"/>
              </w:rPr>
              <w:t>2,129</w:t>
            </w:r>
          </w:p>
        </w:tc>
        <w:tc>
          <w:tcPr>
            <w:tcW w:w="0" w:type="auto"/>
            <w:vAlign w:val="bottom"/>
          </w:tcPr>
          <w:p w14:paraId="005E2A4D" w14:textId="77777777" w:rsidR="005D690E" w:rsidRPr="0037214D" w:rsidRDefault="005D690E" w:rsidP="00E174DC">
            <w:pPr>
              <w:pStyle w:val="TableText"/>
              <w:jc w:val="center"/>
              <w:rPr>
                <w:sz w:val="24"/>
                <w:szCs w:val="24"/>
              </w:rPr>
            </w:pPr>
            <w:r w:rsidRPr="0037214D">
              <w:rPr>
                <w:sz w:val="24"/>
                <w:szCs w:val="24"/>
              </w:rPr>
              <w:t>0.15</w:t>
            </w:r>
          </w:p>
        </w:tc>
        <w:tc>
          <w:tcPr>
            <w:tcW w:w="0" w:type="auto"/>
            <w:vAlign w:val="bottom"/>
          </w:tcPr>
          <w:p w14:paraId="378977F5" w14:textId="77777777" w:rsidR="005D690E" w:rsidRPr="0037214D" w:rsidRDefault="005D690E" w:rsidP="00E174DC">
            <w:pPr>
              <w:pStyle w:val="TableText"/>
              <w:jc w:val="center"/>
              <w:rPr>
                <w:sz w:val="24"/>
                <w:szCs w:val="24"/>
              </w:rPr>
            </w:pPr>
            <w:r w:rsidRPr="0037214D">
              <w:rPr>
                <w:sz w:val="24"/>
                <w:szCs w:val="24"/>
              </w:rPr>
              <w:t>0.85</w:t>
            </w:r>
          </w:p>
        </w:tc>
        <w:tc>
          <w:tcPr>
            <w:tcW w:w="0" w:type="auto"/>
            <w:vAlign w:val="bottom"/>
          </w:tcPr>
          <w:p w14:paraId="2FCBBD62" w14:textId="77777777" w:rsidR="005D690E" w:rsidRPr="0037214D" w:rsidRDefault="005D690E" w:rsidP="00E174DC">
            <w:pPr>
              <w:pStyle w:val="TableText"/>
              <w:jc w:val="center"/>
              <w:rPr>
                <w:sz w:val="24"/>
                <w:szCs w:val="24"/>
              </w:rPr>
            </w:pPr>
            <w:r w:rsidRPr="0037214D">
              <w:rPr>
                <w:sz w:val="24"/>
                <w:szCs w:val="24"/>
              </w:rPr>
              <w:t>0.38</w:t>
            </w:r>
          </w:p>
        </w:tc>
      </w:tr>
      <w:tr w:rsidR="005D690E" w:rsidRPr="0037214D" w14:paraId="6BA580E4" w14:textId="77777777" w:rsidTr="00F04BCE">
        <w:trPr>
          <w:cantSplit/>
        </w:trPr>
        <w:tc>
          <w:tcPr>
            <w:tcW w:w="0" w:type="auto"/>
            <w:vAlign w:val="bottom"/>
          </w:tcPr>
          <w:p w14:paraId="7F9023BC" w14:textId="77777777" w:rsidR="005D690E" w:rsidRPr="0037214D" w:rsidRDefault="005D690E" w:rsidP="00E174DC">
            <w:pPr>
              <w:pStyle w:val="TableText"/>
              <w:rPr>
                <w:sz w:val="24"/>
                <w:szCs w:val="24"/>
              </w:rPr>
            </w:pPr>
            <w:r w:rsidRPr="0037214D">
              <w:rPr>
                <w:sz w:val="24"/>
                <w:szCs w:val="24"/>
              </w:rPr>
              <w:t>ELA 7</w:t>
            </w:r>
          </w:p>
        </w:tc>
        <w:tc>
          <w:tcPr>
            <w:tcW w:w="0" w:type="auto"/>
          </w:tcPr>
          <w:p w14:paraId="57B7EAB1" w14:textId="77777777" w:rsidR="005D690E" w:rsidRPr="0037214D" w:rsidRDefault="005D690E" w:rsidP="00E174DC">
            <w:pPr>
              <w:pStyle w:val="TableText"/>
              <w:jc w:val="center"/>
              <w:rPr>
                <w:sz w:val="24"/>
                <w:szCs w:val="24"/>
              </w:rPr>
            </w:pPr>
            <w:r w:rsidRPr="0037214D">
              <w:rPr>
                <w:sz w:val="24"/>
                <w:szCs w:val="24"/>
              </w:rPr>
              <w:t>2</w:t>
            </w:r>
          </w:p>
        </w:tc>
        <w:tc>
          <w:tcPr>
            <w:tcW w:w="0" w:type="auto"/>
            <w:vAlign w:val="bottom"/>
          </w:tcPr>
          <w:p w14:paraId="45B36AD5" w14:textId="77777777" w:rsidR="005D690E" w:rsidRPr="0037214D" w:rsidRDefault="005D690E" w:rsidP="00E174DC">
            <w:pPr>
              <w:pStyle w:val="TableText"/>
              <w:jc w:val="center"/>
              <w:rPr>
                <w:sz w:val="24"/>
                <w:szCs w:val="24"/>
              </w:rPr>
            </w:pPr>
            <w:r w:rsidRPr="0037214D">
              <w:rPr>
                <w:sz w:val="24"/>
                <w:szCs w:val="24"/>
              </w:rPr>
              <w:t>2,036</w:t>
            </w:r>
          </w:p>
        </w:tc>
        <w:tc>
          <w:tcPr>
            <w:tcW w:w="0" w:type="auto"/>
            <w:vAlign w:val="bottom"/>
          </w:tcPr>
          <w:p w14:paraId="0F1641C0" w14:textId="77777777" w:rsidR="005D690E" w:rsidRPr="0037214D" w:rsidRDefault="005D690E" w:rsidP="00E174DC">
            <w:pPr>
              <w:pStyle w:val="TableText"/>
              <w:jc w:val="center"/>
              <w:rPr>
                <w:sz w:val="24"/>
                <w:szCs w:val="24"/>
              </w:rPr>
            </w:pPr>
            <w:r w:rsidRPr="0037214D">
              <w:rPr>
                <w:sz w:val="24"/>
                <w:szCs w:val="24"/>
              </w:rPr>
              <w:t>0.16</w:t>
            </w:r>
          </w:p>
        </w:tc>
        <w:tc>
          <w:tcPr>
            <w:tcW w:w="0" w:type="auto"/>
            <w:vAlign w:val="bottom"/>
          </w:tcPr>
          <w:p w14:paraId="63E52A74" w14:textId="77777777" w:rsidR="005D690E" w:rsidRPr="0037214D" w:rsidRDefault="005D690E" w:rsidP="00E174DC">
            <w:pPr>
              <w:pStyle w:val="TableText"/>
              <w:jc w:val="center"/>
              <w:rPr>
                <w:sz w:val="24"/>
                <w:szCs w:val="24"/>
              </w:rPr>
            </w:pPr>
            <w:r w:rsidRPr="0037214D">
              <w:rPr>
                <w:sz w:val="24"/>
                <w:szCs w:val="24"/>
              </w:rPr>
              <w:t>0.84</w:t>
            </w:r>
          </w:p>
        </w:tc>
        <w:tc>
          <w:tcPr>
            <w:tcW w:w="0" w:type="auto"/>
            <w:vAlign w:val="bottom"/>
          </w:tcPr>
          <w:p w14:paraId="699A9DD2" w14:textId="77777777" w:rsidR="005D690E" w:rsidRPr="0037214D" w:rsidRDefault="005D690E" w:rsidP="00E174DC">
            <w:pPr>
              <w:pStyle w:val="TableText"/>
              <w:jc w:val="center"/>
              <w:rPr>
                <w:sz w:val="24"/>
                <w:szCs w:val="24"/>
              </w:rPr>
            </w:pPr>
            <w:r w:rsidRPr="0037214D">
              <w:rPr>
                <w:sz w:val="24"/>
                <w:szCs w:val="24"/>
              </w:rPr>
              <w:t>0.40</w:t>
            </w:r>
          </w:p>
        </w:tc>
      </w:tr>
      <w:tr w:rsidR="005D690E" w:rsidRPr="0037214D" w14:paraId="66C8CD2B" w14:textId="77777777" w:rsidTr="00F04BCE">
        <w:trPr>
          <w:cantSplit/>
        </w:trPr>
        <w:tc>
          <w:tcPr>
            <w:tcW w:w="0" w:type="auto"/>
            <w:vAlign w:val="bottom"/>
          </w:tcPr>
          <w:p w14:paraId="474E917B" w14:textId="77777777" w:rsidR="005D690E" w:rsidRPr="0037214D" w:rsidRDefault="005D690E" w:rsidP="00E174DC">
            <w:pPr>
              <w:pStyle w:val="TableText"/>
              <w:rPr>
                <w:sz w:val="24"/>
                <w:szCs w:val="24"/>
              </w:rPr>
            </w:pPr>
            <w:r w:rsidRPr="0037214D">
              <w:rPr>
                <w:sz w:val="24"/>
                <w:szCs w:val="24"/>
              </w:rPr>
              <w:t>ELA 8</w:t>
            </w:r>
          </w:p>
        </w:tc>
        <w:tc>
          <w:tcPr>
            <w:tcW w:w="0" w:type="auto"/>
          </w:tcPr>
          <w:p w14:paraId="2C2FEFD4" w14:textId="77777777" w:rsidR="005D690E" w:rsidRPr="0037214D" w:rsidRDefault="005D690E" w:rsidP="00E174DC">
            <w:pPr>
              <w:pStyle w:val="TableText"/>
              <w:jc w:val="center"/>
              <w:rPr>
                <w:sz w:val="24"/>
                <w:szCs w:val="24"/>
              </w:rPr>
            </w:pPr>
            <w:r w:rsidRPr="0037214D">
              <w:rPr>
                <w:sz w:val="24"/>
                <w:szCs w:val="24"/>
              </w:rPr>
              <w:t>1</w:t>
            </w:r>
          </w:p>
        </w:tc>
        <w:tc>
          <w:tcPr>
            <w:tcW w:w="0" w:type="auto"/>
            <w:vAlign w:val="bottom"/>
          </w:tcPr>
          <w:p w14:paraId="4610712E" w14:textId="77777777" w:rsidR="005D690E" w:rsidRPr="0037214D" w:rsidRDefault="005D690E" w:rsidP="00E174DC">
            <w:pPr>
              <w:pStyle w:val="TableText"/>
              <w:jc w:val="center"/>
              <w:rPr>
                <w:sz w:val="24"/>
                <w:szCs w:val="24"/>
              </w:rPr>
            </w:pPr>
            <w:r w:rsidRPr="0037214D">
              <w:rPr>
                <w:sz w:val="24"/>
                <w:szCs w:val="24"/>
              </w:rPr>
              <w:t>2,009</w:t>
            </w:r>
          </w:p>
        </w:tc>
        <w:tc>
          <w:tcPr>
            <w:tcW w:w="0" w:type="auto"/>
            <w:vAlign w:val="bottom"/>
          </w:tcPr>
          <w:p w14:paraId="7FD2D164" w14:textId="77777777" w:rsidR="005D690E" w:rsidRPr="0037214D" w:rsidRDefault="005D690E" w:rsidP="00E174DC">
            <w:pPr>
              <w:pStyle w:val="TableText"/>
              <w:jc w:val="center"/>
              <w:rPr>
                <w:sz w:val="24"/>
                <w:szCs w:val="24"/>
              </w:rPr>
            </w:pPr>
            <w:r w:rsidRPr="0037214D">
              <w:rPr>
                <w:sz w:val="24"/>
                <w:szCs w:val="24"/>
              </w:rPr>
              <w:t>0.12</w:t>
            </w:r>
          </w:p>
        </w:tc>
        <w:tc>
          <w:tcPr>
            <w:tcW w:w="0" w:type="auto"/>
            <w:vAlign w:val="bottom"/>
          </w:tcPr>
          <w:p w14:paraId="55B7E7CE" w14:textId="77777777" w:rsidR="005D690E" w:rsidRPr="0037214D" w:rsidRDefault="005D690E" w:rsidP="00E174DC">
            <w:pPr>
              <w:pStyle w:val="TableText"/>
              <w:jc w:val="center"/>
              <w:rPr>
                <w:sz w:val="24"/>
                <w:szCs w:val="24"/>
              </w:rPr>
            </w:pPr>
            <w:r w:rsidRPr="0037214D">
              <w:rPr>
                <w:sz w:val="24"/>
                <w:szCs w:val="24"/>
              </w:rPr>
              <w:t>0.88</w:t>
            </w:r>
          </w:p>
        </w:tc>
        <w:tc>
          <w:tcPr>
            <w:tcW w:w="0" w:type="auto"/>
            <w:vAlign w:val="bottom"/>
          </w:tcPr>
          <w:p w14:paraId="0B44BB0E" w14:textId="77777777" w:rsidR="005D690E" w:rsidRPr="0037214D" w:rsidRDefault="005D690E" w:rsidP="00E174DC">
            <w:pPr>
              <w:pStyle w:val="TableText"/>
              <w:jc w:val="center"/>
              <w:rPr>
                <w:sz w:val="24"/>
                <w:szCs w:val="24"/>
              </w:rPr>
            </w:pPr>
            <w:r w:rsidRPr="0037214D">
              <w:rPr>
                <w:sz w:val="24"/>
                <w:szCs w:val="24"/>
              </w:rPr>
              <w:t>0.32</w:t>
            </w:r>
          </w:p>
        </w:tc>
      </w:tr>
      <w:tr w:rsidR="005D690E" w:rsidRPr="0037214D" w14:paraId="79ACBD25" w14:textId="77777777" w:rsidTr="00F04BCE">
        <w:trPr>
          <w:cantSplit/>
        </w:trPr>
        <w:tc>
          <w:tcPr>
            <w:tcW w:w="0" w:type="auto"/>
            <w:vAlign w:val="bottom"/>
          </w:tcPr>
          <w:p w14:paraId="4073D698" w14:textId="77777777" w:rsidR="005D690E" w:rsidRPr="0037214D" w:rsidRDefault="005D690E" w:rsidP="00E174DC">
            <w:pPr>
              <w:pStyle w:val="TableText"/>
              <w:rPr>
                <w:sz w:val="24"/>
                <w:szCs w:val="24"/>
              </w:rPr>
            </w:pPr>
            <w:r w:rsidRPr="0037214D">
              <w:rPr>
                <w:sz w:val="24"/>
                <w:szCs w:val="24"/>
              </w:rPr>
              <w:t>ELA 8</w:t>
            </w:r>
          </w:p>
        </w:tc>
        <w:tc>
          <w:tcPr>
            <w:tcW w:w="0" w:type="auto"/>
          </w:tcPr>
          <w:p w14:paraId="36FC553E" w14:textId="77777777" w:rsidR="005D690E" w:rsidRPr="0037214D" w:rsidRDefault="005D690E" w:rsidP="00E174DC">
            <w:pPr>
              <w:pStyle w:val="TableText"/>
              <w:jc w:val="center"/>
              <w:rPr>
                <w:sz w:val="24"/>
                <w:szCs w:val="24"/>
              </w:rPr>
            </w:pPr>
            <w:r w:rsidRPr="0037214D">
              <w:rPr>
                <w:sz w:val="24"/>
                <w:szCs w:val="24"/>
              </w:rPr>
              <w:t>2</w:t>
            </w:r>
          </w:p>
        </w:tc>
        <w:tc>
          <w:tcPr>
            <w:tcW w:w="0" w:type="auto"/>
            <w:vAlign w:val="bottom"/>
          </w:tcPr>
          <w:p w14:paraId="095F0511" w14:textId="77777777" w:rsidR="005D690E" w:rsidRPr="0037214D" w:rsidRDefault="005D690E" w:rsidP="00E174DC">
            <w:pPr>
              <w:pStyle w:val="TableText"/>
              <w:jc w:val="center"/>
              <w:rPr>
                <w:sz w:val="24"/>
                <w:szCs w:val="24"/>
              </w:rPr>
            </w:pPr>
            <w:r w:rsidRPr="0037214D">
              <w:rPr>
                <w:sz w:val="24"/>
                <w:szCs w:val="24"/>
              </w:rPr>
              <w:t>1,858</w:t>
            </w:r>
          </w:p>
        </w:tc>
        <w:tc>
          <w:tcPr>
            <w:tcW w:w="0" w:type="auto"/>
            <w:vAlign w:val="bottom"/>
          </w:tcPr>
          <w:p w14:paraId="1D5212FA" w14:textId="77777777" w:rsidR="005D690E" w:rsidRPr="0037214D" w:rsidRDefault="005D690E" w:rsidP="00E174DC">
            <w:pPr>
              <w:pStyle w:val="TableText"/>
              <w:jc w:val="center"/>
              <w:rPr>
                <w:sz w:val="24"/>
                <w:szCs w:val="24"/>
              </w:rPr>
            </w:pPr>
            <w:r w:rsidRPr="0037214D">
              <w:rPr>
                <w:sz w:val="24"/>
                <w:szCs w:val="24"/>
              </w:rPr>
              <w:t>0.13</w:t>
            </w:r>
          </w:p>
        </w:tc>
        <w:tc>
          <w:tcPr>
            <w:tcW w:w="0" w:type="auto"/>
            <w:vAlign w:val="bottom"/>
          </w:tcPr>
          <w:p w14:paraId="70AEC454" w14:textId="77777777" w:rsidR="005D690E" w:rsidRPr="0037214D" w:rsidRDefault="005D690E" w:rsidP="00E174DC">
            <w:pPr>
              <w:pStyle w:val="TableText"/>
              <w:jc w:val="center"/>
              <w:rPr>
                <w:sz w:val="24"/>
                <w:szCs w:val="24"/>
              </w:rPr>
            </w:pPr>
            <w:r w:rsidRPr="0037214D">
              <w:rPr>
                <w:sz w:val="24"/>
                <w:szCs w:val="24"/>
              </w:rPr>
              <w:t>0.87</w:t>
            </w:r>
          </w:p>
        </w:tc>
        <w:tc>
          <w:tcPr>
            <w:tcW w:w="0" w:type="auto"/>
            <w:vAlign w:val="bottom"/>
          </w:tcPr>
          <w:p w14:paraId="7BAEBD9A" w14:textId="77777777" w:rsidR="005D690E" w:rsidRPr="0037214D" w:rsidRDefault="005D690E" w:rsidP="00E174DC">
            <w:pPr>
              <w:pStyle w:val="TableText"/>
              <w:jc w:val="center"/>
              <w:rPr>
                <w:sz w:val="24"/>
                <w:szCs w:val="24"/>
              </w:rPr>
            </w:pPr>
            <w:r w:rsidRPr="0037214D">
              <w:rPr>
                <w:sz w:val="24"/>
                <w:szCs w:val="24"/>
              </w:rPr>
              <w:t>0.34</w:t>
            </w:r>
          </w:p>
        </w:tc>
      </w:tr>
      <w:tr w:rsidR="005D690E" w:rsidRPr="0037214D" w14:paraId="169645F5" w14:textId="77777777" w:rsidTr="00F04BCE">
        <w:trPr>
          <w:cantSplit/>
        </w:trPr>
        <w:tc>
          <w:tcPr>
            <w:tcW w:w="0" w:type="auto"/>
            <w:vAlign w:val="bottom"/>
          </w:tcPr>
          <w:p w14:paraId="72E12C8C" w14:textId="77777777" w:rsidR="005D690E" w:rsidRPr="0037214D" w:rsidRDefault="005D690E" w:rsidP="00E174DC">
            <w:pPr>
              <w:pStyle w:val="TableText"/>
              <w:rPr>
                <w:sz w:val="24"/>
                <w:szCs w:val="24"/>
              </w:rPr>
            </w:pPr>
            <w:r w:rsidRPr="0037214D">
              <w:rPr>
                <w:sz w:val="24"/>
                <w:szCs w:val="24"/>
              </w:rPr>
              <w:t>ELA 11</w:t>
            </w:r>
          </w:p>
        </w:tc>
        <w:tc>
          <w:tcPr>
            <w:tcW w:w="0" w:type="auto"/>
          </w:tcPr>
          <w:p w14:paraId="4376FDA8" w14:textId="77777777" w:rsidR="005D690E" w:rsidRPr="0037214D" w:rsidRDefault="005D690E" w:rsidP="00E174DC">
            <w:pPr>
              <w:pStyle w:val="TableText"/>
              <w:jc w:val="center"/>
              <w:rPr>
                <w:sz w:val="24"/>
                <w:szCs w:val="24"/>
              </w:rPr>
            </w:pPr>
            <w:r w:rsidRPr="0037214D">
              <w:rPr>
                <w:sz w:val="24"/>
                <w:szCs w:val="24"/>
              </w:rPr>
              <w:t>1</w:t>
            </w:r>
          </w:p>
        </w:tc>
        <w:tc>
          <w:tcPr>
            <w:tcW w:w="0" w:type="auto"/>
            <w:vAlign w:val="bottom"/>
          </w:tcPr>
          <w:p w14:paraId="46EDE72E" w14:textId="77777777" w:rsidR="005D690E" w:rsidRPr="0037214D" w:rsidRDefault="005D690E" w:rsidP="00E174DC">
            <w:pPr>
              <w:pStyle w:val="TableText"/>
              <w:jc w:val="center"/>
              <w:rPr>
                <w:sz w:val="24"/>
                <w:szCs w:val="24"/>
              </w:rPr>
            </w:pPr>
            <w:r w:rsidRPr="0037214D">
              <w:rPr>
                <w:sz w:val="24"/>
                <w:szCs w:val="24"/>
              </w:rPr>
              <w:t>1,751</w:t>
            </w:r>
          </w:p>
        </w:tc>
        <w:tc>
          <w:tcPr>
            <w:tcW w:w="0" w:type="auto"/>
            <w:vAlign w:val="bottom"/>
          </w:tcPr>
          <w:p w14:paraId="2FCA9EB0" w14:textId="77777777" w:rsidR="005D690E" w:rsidRPr="0037214D" w:rsidRDefault="005D690E" w:rsidP="00E174DC">
            <w:pPr>
              <w:pStyle w:val="TableText"/>
              <w:jc w:val="center"/>
              <w:rPr>
                <w:sz w:val="24"/>
                <w:szCs w:val="24"/>
              </w:rPr>
            </w:pPr>
            <w:r w:rsidRPr="0037214D">
              <w:rPr>
                <w:sz w:val="24"/>
                <w:szCs w:val="24"/>
              </w:rPr>
              <w:t>0.14</w:t>
            </w:r>
          </w:p>
        </w:tc>
        <w:tc>
          <w:tcPr>
            <w:tcW w:w="0" w:type="auto"/>
            <w:vAlign w:val="bottom"/>
          </w:tcPr>
          <w:p w14:paraId="0B368AA6" w14:textId="77777777" w:rsidR="005D690E" w:rsidRPr="0037214D" w:rsidRDefault="005D690E" w:rsidP="00E174DC">
            <w:pPr>
              <w:pStyle w:val="TableText"/>
              <w:jc w:val="center"/>
              <w:rPr>
                <w:sz w:val="24"/>
                <w:szCs w:val="24"/>
              </w:rPr>
            </w:pPr>
            <w:r w:rsidRPr="0037214D">
              <w:rPr>
                <w:sz w:val="24"/>
                <w:szCs w:val="24"/>
              </w:rPr>
              <w:t>0.86</w:t>
            </w:r>
          </w:p>
        </w:tc>
        <w:tc>
          <w:tcPr>
            <w:tcW w:w="0" w:type="auto"/>
            <w:vAlign w:val="bottom"/>
          </w:tcPr>
          <w:p w14:paraId="4671CB6F" w14:textId="77777777" w:rsidR="005D690E" w:rsidRPr="0037214D" w:rsidRDefault="005D690E" w:rsidP="00E174DC">
            <w:pPr>
              <w:pStyle w:val="TableText"/>
              <w:jc w:val="center"/>
              <w:rPr>
                <w:sz w:val="24"/>
                <w:szCs w:val="24"/>
              </w:rPr>
            </w:pPr>
            <w:r w:rsidRPr="0037214D">
              <w:rPr>
                <w:sz w:val="24"/>
                <w:szCs w:val="24"/>
              </w:rPr>
              <w:t>0.35</w:t>
            </w:r>
          </w:p>
        </w:tc>
      </w:tr>
      <w:tr w:rsidR="005D690E" w:rsidRPr="0037214D" w14:paraId="185642C8" w14:textId="77777777" w:rsidTr="00F04BCE">
        <w:trPr>
          <w:cantSplit/>
        </w:trPr>
        <w:tc>
          <w:tcPr>
            <w:tcW w:w="0" w:type="auto"/>
            <w:tcBorders>
              <w:bottom w:val="single" w:sz="12" w:space="0" w:color="auto"/>
            </w:tcBorders>
            <w:vAlign w:val="bottom"/>
          </w:tcPr>
          <w:p w14:paraId="1E06794F" w14:textId="77777777" w:rsidR="005D690E" w:rsidRPr="0037214D" w:rsidRDefault="005D690E" w:rsidP="00E174DC">
            <w:pPr>
              <w:pStyle w:val="TableText"/>
              <w:rPr>
                <w:sz w:val="24"/>
                <w:szCs w:val="24"/>
              </w:rPr>
            </w:pPr>
            <w:r w:rsidRPr="0037214D">
              <w:rPr>
                <w:sz w:val="24"/>
                <w:szCs w:val="24"/>
              </w:rPr>
              <w:t>ELA 11</w:t>
            </w:r>
          </w:p>
        </w:tc>
        <w:tc>
          <w:tcPr>
            <w:tcW w:w="0" w:type="auto"/>
            <w:tcBorders>
              <w:bottom w:val="single" w:sz="12" w:space="0" w:color="auto"/>
            </w:tcBorders>
          </w:tcPr>
          <w:p w14:paraId="7968931A" w14:textId="77777777" w:rsidR="005D690E" w:rsidRPr="0037214D" w:rsidRDefault="005D690E" w:rsidP="00E174DC">
            <w:pPr>
              <w:pStyle w:val="TableText"/>
              <w:jc w:val="center"/>
              <w:rPr>
                <w:sz w:val="24"/>
                <w:szCs w:val="24"/>
              </w:rPr>
            </w:pPr>
            <w:r w:rsidRPr="0037214D">
              <w:rPr>
                <w:sz w:val="24"/>
                <w:szCs w:val="24"/>
              </w:rPr>
              <w:t>2</w:t>
            </w:r>
          </w:p>
        </w:tc>
        <w:tc>
          <w:tcPr>
            <w:tcW w:w="0" w:type="auto"/>
            <w:tcBorders>
              <w:bottom w:val="single" w:sz="12" w:space="0" w:color="auto"/>
            </w:tcBorders>
            <w:vAlign w:val="bottom"/>
          </w:tcPr>
          <w:p w14:paraId="3BE0509F" w14:textId="77777777" w:rsidR="005D690E" w:rsidRPr="0037214D" w:rsidRDefault="005D690E" w:rsidP="00E174DC">
            <w:pPr>
              <w:pStyle w:val="TableText"/>
              <w:jc w:val="center"/>
              <w:rPr>
                <w:sz w:val="24"/>
                <w:szCs w:val="24"/>
              </w:rPr>
            </w:pPr>
            <w:r w:rsidRPr="0037214D">
              <w:rPr>
                <w:sz w:val="24"/>
                <w:szCs w:val="24"/>
              </w:rPr>
              <w:t>1,897</w:t>
            </w:r>
          </w:p>
        </w:tc>
        <w:tc>
          <w:tcPr>
            <w:tcW w:w="0" w:type="auto"/>
            <w:tcBorders>
              <w:bottom w:val="single" w:sz="12" w:space="0" w:color="auto"/>
            </w:tcBorders>
            <w:vAlign w:val="bottom"/>
          </w:tcPr>
          <w:p w14:paraId="2781A720" w14:textId="77777777" w:rsidR="005D690E" w:rsidRPr="0037214D" w:rsidRDefault="005D690E" w:rsidP="00E174DC">
            <w:pPr>
              <w:pStyle w:val="TableText"/>
              <w:jc w:val="center"/>
              <w:rPr>
                <w:sz w:val="24"/>
                <w:szCs w:val="24"/>
              </w:rPr>
            </w:pPr>
            <w:r w:rsidRPr="0037214D">
              <w:rPr>
                <w:sz w:val="24"/>
                <w:szCs w:val="24"/>
              </w:rPr>
              <w:t>0.14</w:t>
            </w:r>
          </w:p>
        </w:tc>
        <w:tc>
          <w:tcPr>
            <w:tcW w:w="0" w:type="auto"/>
            <w:tcBorders>
              <w:bottom w:val="single" w:sz="12" w:space="0" w:color="auto"/>
            </w:tcBorders>
            <w:vAlign w:val="bottom"/>
          </w:tcPr>
          <w:p w14:paraId="33F5356A" w14:textId="77777777" w:rsidR="005D690E" w:rsidRPr="0037214D" w:rsidRDefault="005D690E" w:rsidP="00E174DC">
            <w:pPr>
              <w:pStyle w:val="TableText"/>
              <w:jc w:val="center"/>
              <w:rPr>
                <w:sz w:val="24"/>
                <w:szCs w:val="24"/>
              </w:rPr>
            </w:pPr>
            <w:r w:rsidRPr="0037214D">
              <w:rPr>
                <w:sz w:val="24"/>
                <w:szCs w:val="24"/>
              </w:rPr>
              <w:t>0.86</w:t>
            </w:r>
          </w:p>
        </w:tc>
        <w:tc>
          <w:tcPr>
            <w:tcW w:w="0" w:type="auto"/>
            <w:tcBorders>
              <w:bottom w:val="single" w:sz="12" w:space="0" w:color="auto"/>
            </w:tcBorders>
            <w:vAlign w:val="bottom"/>
          </w:tcPr>
          <w:p w14:paraId="610F0596" w14:textId="77777777" w:rsidR="005D690E" w:rsidRPr="0037214D" w:rsidRDefault="005D690E" w:rsidP="00E174DC">
            <w:pPr>
              <w:pStyle w:val="TableText"/>
              <w:jc w:val="center"/>
              <w:rPr>
                <w:sz w:val="24"/>
                <w:szCs w:val="24"/>
              </w:rPr>
            </w:pPr>
            <w:r w:rsidRPr="0037214D">
              <w:rPr>
                <w:sz w:val="24"/>
                <w:szCs w:val="24"/>
              </w:rPr>
              <w:t>0.36</w:t>
            </w:r>
          </w:p>
        </w:tc>
      </w:tr>
      <w:tr w:rsidR="005D690E" w:rsidRPr="0037214D" w14:paraId="7116EF28" w14:textId="77777777" w:rsidTr="00F04BCE">
        <w:trPr>
          <w:cantSplit/>
        </w:trPr>
        <w:tc>
          <w:tcPr>
            <w:tcW w:w="0" w:type="auto"/>
            <w:tcBorders>
              <w:top w:val="single" w:sz="12" w:space="0" w:color="auto"/>
              <w:bottom w:val="nil"/>
            </w:tcBorders>
            <w:vAlign w:val="bottom"/>
          </w:tcPr>
          <w:p w14:paraId="404CACBA" w14:textId="77777777" w:rsidR="005D690E" w:rsidRPr="0037214D" w:rsidRDefault="005D690E" w:rsidP="00E174DC">
            <w:pPr>
              <w:pStyle w:val="TableText"/>
              <w:rPr>
                <w:sz w:val="24"/>
                <w:szCs w:val="24"/>
              </w:rPr>
            </w:pPr>
            <w:r w:rsidRPr="0037214D">
              <w:rPr>
                <w:sz w:val="24"/>
                <w:szCs w:val="24"/>
              </w:rPr>
              <w:t>Mathematics 3</w:t>
            </w:r>
          </w:p>
        </w:tc>
        <w:tc>
          <w:tcPr>
            <w:tcW w:w="0" w:type="auto"/>
            <w:tcBorders>
              <w:top w:val="single" w:sz="12" w:space="0" w:color="auto"/>
              <w:bottom w:val="nil"/>
            </w:tcBorders>
          </w:tcPr>
          <w:p w14:paraId="588B2CA4" w14:textId="77777777" w:rsidR="005D690E" w:rsidRPr="0037214D" w:rsidRDefault="005D690E" w:rsidP="00E174DC">
            <w:pPr>
              <w:pStyle w:val="TableText"/>
              <w:jc w:val="center"/>
              <w:rPr>
                <w:sz w:val="24"/>
                <w:szCs w:val="24"/>
              </w:rPr>
            </w:pPr>
            <w:r w:rsidRPr="0037214D">
              <w:rPr>
                <w:sz w:val="24"/>
                <w:szCs w:val="24"/>
              </w:rPr>
              <w:t>1</w:t>
            </w:r>
          </w:p>
        </w:tc>
        <w:tc>
          <w:tcPr>
            <w:tcW w:w="0" w:type="auto"/>
            <w:tcBorders>
              <w:top w:val="single" w:sz="12" w:space="0" w:color="auto"/>
              <w:bottom w:val="nil"/>
            </w:tcBorders>
            <w:vAlign w:val="bottom"/>
          </w:tcPr>
          <w:p w14:paraId="6E3C7DF2" w14:textId="77777777" w:rsidR="005D690E" w:rsidRPr="0037214D" w:rsidRDefault="005D690E" w:rsidP="00E174DC">
            <w:pPr>
              <w:pStyle w:val="TableText"/>
              <w:jc w:val="center"/>
              <w:rPr>
                <w:sz w:val="24"/>
                <w:szCs w:val="24"/>
              </w:rPr>
            </w:pPr>
            <w:r w:rsidRPr="0037214D">
              <w:rPr>
                <w:sz w:val="24"/>
                <w:szCs w:val="24"/>
              </w:rPr>
              <w:t>1,882</w:t>
            </w:r>
          </w:p>
        </w:tc>
        <w:tc>
          <w:tcPr>
            <w:tcW w:w="0" w:type="auto"/>
            <w:tcBorders>
              <w:top w:val="single" w:sz="12" w:space="0" w:color="auto"/>
              <w:bottom w:val="nil"/>
            </w:tcBorders>
            <w:vAlign w:val="bottom"/>
          </w:tcPr>
          <w:p w14:paraId="21B89C1C" w14:textId="77777777" w:rsidR="005D690E" w:rsidRPr="0037214D" w:rsidRDefault="005D690E" w:rsidP="00E174DC">
            <w:pPr>
              <w:pStyle w:val="TableText"/>
              <w:jc w:val="center"/>
              <w:rPr>
                <w:sz w:val="24"/>
                <w:szCs w:val="24"/>
              </w:rPr>
            </w:pPr>
            <w:r w:rsidRPr="0037214D">
              <w:rPr>
                <w:sz w:val="24"/>
                <w:szCs w:val="24"/>
              </w:rPr>
              <w:t>0.19</w:t>
            </w:r>
          </w:p>
        </w:tc>
        <w:tc>
          <w:tcPr>
            <w:tcW w:w="0" w:type="auto"/>
            <w:tcBorders>
              <w:top w:val="single" w:sz="12" w:space="0" w:color="auto"/>
              <w:bottom w:val="nil"/>
            </w:tcBorders>
            <w:vAlign w:val="bottom"/>
          </w:tcPr>
          <w:p w14:paraId="4249A6ED" w14:textId="77777777" w:rsidR="005D690E" w:rsidRPr="0037214D" w:rsidRDefault="005D690E" w:rsidP="00E174DC">
            <w:pPr>
              <w:pStyle w:val="TableText"/>
              <w:jc w:val="center"/>
              <w:rPr>
                <w:sz w:val="24"/>
                <w:szCs w:val="24"/>
              </w:rPr>
            </w:pPr>
            <w:r w:rsidRPr="0037214D">
              <w:rPr>
                <w:sz w:val="24"/>
                <w:szCs w:val="24"/>
              </w:rPr>
              <w:t>0.81</w:t>
            </w:r>
          </w:p>
        </w:tc>
        <w:tc>
          <w:tcPr>
            <w:tcW w:w="0" w:type="auto"/>
            <w:tcBorders>
              <w:top w:val="single" w:sz="12" w:space="0" w:color="auto"/>
              <w:bottom w:val="nil"/>
            </w:tcBorders>
            <w:vAlign w:val="bottom"/>
          </w:tcPr>
          <w:p w14:paraId="1E95BA40" w14:textId="77777777" w:rsidR="005D690E" w:rsidRPr="0037214D" w:rsidRDefault="005D690E" w:rsidP="00E174DC">
            <w:pPr>
              <w:pStyle w:val="TableText"/>
              <w:jc w:val="center"/>
              <w:rPr>
                <w:sz w:val="24"/>
                <w:szCs w:val="24"/>
              </w:rPr>
            </w:pPr>
            <w:r w:rsidRPr="0037214D">
              <w:rPr>
                <w:sz w:val="24"/>
                <w:szCs w:val="24"/>
              </w:rPr>
              <w:t>0.39</w:t>
            </w:r>
          </w:p>
        </w:tc>
      </w:tr>
      <w:tr w:rsidR="005D690E" w:rsidRPr="0037214D" w14:paraId="76FDD9BE" w14:textId="77777777" w:rsidTr="00F04BCE">
        <w:trPr>
          <w:cantSplit/>
        </w:trPr>
        <w:tc>
          <w:tcPr>
            <w:tcW w:w="0" w:type="auto"/>
            <w:tcBorders>
              <w:top w:val="nil"/>
            </w:tcBorders>
            <w:vAlign w:val="bottom"/>
          </w:tcPr>
          <w:p w14:paraId="17E1BD6E" w14:textId="77777777" w:rsidR="005D690E" w:rsidRPr="0037214D" w:rsidRDefault="005D690E" w:rsidP="00E174DC">
            <w:pPr>
              <w:pStyle w:val="TableText"/>
              <w:rPr>
                <w:sz w:val="24"/>
                <w:szCs w:val="24"/>
              </w:rPr>
            </w:pPr>
            <w:r w:rsidRPr="0037214D">
              <w:rPr>
                <w:sz w:val="24"/>
                <w:szCs w:val="24"/>
              </w:rPr>
              <w:t>Mathematics 3</w:t>
            </w:r>
          </w:p>
        </w:tc>
        <w:tc>
          <w:tcPr>
            <w:tcW w:w="0" w:type="auto"/>
            <w:tcBorders>
              <w:top w:val="nil"/>
            </w:tcBorders>
          </w:tcPr>
          <w:p w14:paraId="4A2CEE04" w14:textId="77777777" w:rsidR="005D690E" w:rsidRPr="0037214D" w:rsidRDefault="005D690E" w:rsidP="00E174DC">
            <w:pPr>
              <w:pStyle w:val="TableText"/>
              <w:jc w:val="center"/>
              <w:rPr>
                <w:sz w:val="24"/>
                <w:szCs w:val="24"/>
              </w:rPr>
            </w:pPr>
            <w:r w:rsidRPr="0037214D">
              <w:rPr>
                <w:sz w:val="24"/>
                <w:szCs w:val="24"/>
              </w:rPr>
              <w:t>2</w:t>
            </w:r>
          </w:p>
        </w:tc>
        <w:tc>
          <w:tcPr>
            <w:tcW w:w="0" w:type="auto"/>
            <w:tcBorders>
              <w:top w:val="nil"/>
            </w:tcBorders>
            <w:vAlign w:val="bottom"/>
          </w:tcPr>
          <w:p w14:paraId="38B3ED1D" w14:textId="77777777" w:rsidR="005D690E" w:rsidRPr="0037214D" w:rsidRDefault="005D690E" w:rsidP="00E174DC">
            <w:pPr>
              <w:pStyle w:val="TableText"/>
              <w:jc w:val="center"/>
              <w:rPr>
                <w:sz w:val="24"/>
                <w:szCs w:val="24"/>
              </w:rPr>
            </w:pPr>
            <w:r w:rsidRPr="0037214D">
              <w:rPr>
                <w:sz w:val="24"/>
                <w:szCs w:val="24"/>
              </w:rPr>
              <w:t>1,997</w:t>
            </w:r>
          </w:p>
        </w:tc>
        <w:tc>
          <w:tcPr>
            <w:tcW w:w="0" w:type="auto"/>
            <w:tcBorders>
              <w:top w:val="nil"/>
            </w:tcBorders>
            <w:vAlign w:val="bottom"/>
          </w:tcPr>
          <w:p w14:paraId="699C4D52" w14:textId="77777777" w:rsidR="005D690E" w:rsidRPr="0037214D" w:rsidRDefault="005D690E" w:rsidP="00E174DC">
            <w:pPr>
              <w:pStyle w:val="TableText"/>
              <w:jc w:val="center"/>
              <w:rPr>
                <w:sz w:val="24"/>
                <w:szCs w:val="24"/>
              </w:rPr>
            </w:pPr>
            <w:r w:rsidRPr="0037214D">
              <w:rPr>
                <w:sz w:val="24"/>
                <w:szCs w:val="24"/>
              </w:rPr>
              <w:t>0.17</w:t>
            </w:r>
          </w:p>
        </w:tc>
        <w:tc>
          <w:tcPr>
            <w:tcW w:w="0" w:type="auto"/>
            <w:tcBorders>
              <w:top w:val="nil"/>
            </w:tcBorders>
            <w:vAlign w:val="bottom"/>
          </w:tcPr>
          <w:p w14:paraId="2C4F3030" w14:textId="77777777" w:rsidR="005D690E" w:rsidRPr="0037214D" w:rsidRDefault="005D690E" w:rsidP="00E174DC">
            <w:pPr>
              <w:pStyle w:val="TableText"/>
              <w:jc w:val="center"/>
              <w:rPr>
                <w:sz w:val="24"/>
                <w:szCs w:val="24"/>
              </w:rPr>
            </w:pPr>
            <w:r w:rsidRPr="0037214D">
              <w:rPr>
                <w:sz w:val="24"/>
                <w:szCs w:val="24"/>
              </w:rPr>
              <w:t>0.83</w:t>
            </w:r>
          </w:p>
        </w:tc>
        <w:tc>
          <w:tcPr>
            <w:tcW w:w="0" w:type="auto"/>
            <w:tcBorders>
              <w:top w:val="nil"/>
            </w:tcBorders>
            <w:vAlign w:val="bottom"/>
          </w:tcPr>
          <w:p w14:paraId="74F85C67" w14:textId="77777777" w:rsidR="005D690E" w:rsidRPr="0037214D" w:rsidRDefault="005D690E" w:rsidP="00E174DC">
            <w:pPr>
              <w:pStyle w:val="TableText"/>
              <w:jc w:val="center"/>
              <w:rPr>
                <w:sz w:val="24"/>
                <w:szCs w:val="24"/>
              </w:rPr>
            </w:pPr>
            <w:r w:rsidRPr="0037214D">
              <w:rPr>
                <w:sz w:val="24"/>
                <w:szCs w:val="24"/>
              </w:rPr>
              <w:t>0.32</w:t>
            </w:r>
          </w:p>
        </w:tc>
      </w:tr>
      <w:tr w:rsidR="005D690E" w:rsidRPr="0037214D" w14:paraId="12578C7B" w14:textId="77777777" w:rsidTr="00F04BCE">
        <w:trPr>
          <w:cantSplit/>
        </w:trPr>
        <w:tc>
          <w:tcPr>
            <w:tcW w:w="0" w:type="auto"/>
            <w:vAlign w:val="bottom"/>
          </w:tcPr>
          <w:p w14:paraId="039757D2" w14:textId="77777777" w:rsidR="005D690E" w:rsidRPr="0037214D" w:rsidRDefault="005D690E" w:rsidP="00E174DC">
            <w:pPr>
              <w:pStyle w:val="TableText"/>
              <w:rPr>
                <w:sz w:val="24"/>
                <w:szCs w:val="24"/>
              </w:rPr>
            </w:pPr>
            <w:r w:rsidRPr="0037214D">
              <w:rPr>
                <w:sz w:val="24"/>
                <w:szCs w:val="24"/>
              </w:rPr>
              <w:t>Mathematics 4</w:t>
            </w:r>
          </w:p>
        </w:tc>
        <w:tc>
          <w:tcPr>
            <w:tcW w:w="0" w:type="auto"/>
          </w:tcPr>
          <w:p w14:paraId="6010C843" w14:textId="77777777" w:rsidR="005D690E" w:rsidRPr="0037214D" w:rsidRDefault="005D690E" w:rsidP="00E174DC">
            <w:pPr>
              <w:pStyle w:val="TableText"/>
              <w:jc w:val="center"/>
              <w:rPr>
                <w:sz w:val="24"/>
                <w:szCs w:val="24"/>
              </w:rPr>
            </w:pPr>
            <w:r w:rsidRPr="0037214D">
              <w:rPr>
                <w:sz w:val="24"/>
                <w:szCs w:val="24"/>
              </w:rPr>
              <w:t>1</w:t>
            </w:r>
          </w:p>
        </w:tc>
        <w:tc>
          <w:tcPr>
            <w:tcW w:w="0" w:type="auto"/>
            <w:vAlign w:val="bottom"/>
          </w:tcPr>
          <w:p w14:paraId="7EDF9C49" w14:textId="77777777" w:rsidR="005D690E" w:rsidRPr="0037214D" w:rsidRDefault="005D690E" w:rsidP="00E174DC">
            <w:pPr>
              <w:pStyle w:val="TableText"/>
              <w:jc w:val="center"/>
              <w:rPr>
                <w:sz w:val="24"/>
                <w:szCs w:val="24"/>
              </w:rPr>
            </w:pPr>
            <w:r w:rsidRPr="0037214D">
              <w:rPr>
                <w:sz w:val="24"/>
                <w:szCs w:val="24"/>
              </w:rPr>
              <w:t>2,103</w:t>
            </w:r>
          </w:p>
        </w:tc>
        <w:tc>
          <w:tcPr>
            <w:tcW w:w="0" w:type="auto"/>
            <w:vAlign w:val="bottom"/>
          </w:tcPr>
          <w:p w14:paraId="637B9693" w14:textId="77777777" w:rsidR="005D690E" w:rsidRPr="0037214D" w:rsidRDefault="005D690E" w:rsidP="00E174DC">
            <w:pPr>
              <w:pStyle w:val="TableText"/>
              <w:jc w:val="center"/>
              <w:rPr>
                <w:sz w:val="24"/>
                <w:szCs w:val="24"/>
              </w:rPr>
            </w:pPr>
            <w:r w:rsidRPr="0037214D">
              <w:rPr>
                <w:sz w:val="24"/>
                <w:szCs w:val="24"/>
              </w:rPr>
              <w:t>0.16</w:t>
            </w:r>
          </w:p>
        </w:tc>
        <w:tc>
          <w:tcPr>
            <w:tcW w:w="0" w:type="auto"/>
            <w:vAlign w:val="bottom"/>
          </w:tcPr>
          <w:p w14:paraId="174C8190" w14:textId="77777777" w:rsidR="005D690E" w:rsidRPr="0037214D" w:rsidRDefault="005D690E" w:rsidP="00E174DC">
            <w:pPr>
              <w:pStyle w:val="TableText"/>
              <w:jc w:val="center"/>
              <w:rPr>
                <w:sz w:val="24"/>
                <w:szCs w:val="24"/>
              </w:rPr>
            </w:pPr>
            <w:r w:rsidRPr="0037214D">
              <w:rPr>
                <w:sz w:val="24"/>
                <w:szCs w:val="24"/>
              </w:rPr>
              <w:t>0.84</w:t>
            </w:r>
          </w:p>
        </w:tc>
        <w:tc>
          <w:tcPr>
            <w:tcW w:w="0" w:type="auto"/>
            <w:vAlign w:val="bottom"/>
          </w:tcPr>
          <w:p w14:paraId="6D1323F6" w14:textId="77777777" w:rsidR="005D690E" w:rsidRPr="0037214D" w:rsidRDefault="005D690E" w:rsidP="00E174DC">
            <w:pPr>
              <w:pStyle w:val="TableText"/>
              <w:jc w:val="center"/>
              <w:rPr>
                <w:sz w:val="24"/>
                <w:szCs w:val="24"/>
              </w:rPr>
            </w:pPr>
            <w:r w:rsidRPr="0037214D">
              <w:rPr>
                <w:sz w:val="24"/>
                <w:szCs w:val="24"/>
              </w:rPr>
              <w:t>0.34</w:t>
            </w:r>
          </w:p>
        </w:tc>
      </w:tr>
      <w:tr w:rsidR="005D690E" w:rsidRPr="0037214D" w14:paraId="5D7037D7" w14:textId="77777777" w:rsidTr="00F04BCE">
        <w:trPr>
          <w:cantSplit/>
        </w:trPr>
        <w:tc>
          <w:tcPr>
            <w:tcW w:w="0" w:type="auto"/>
            <w:vAlign w:val="bottom"/>
          </w:tcPr>
          <w:p w14:paraId="43B504C1" w14:textId="77777777" w:rsidR="005D690E" w:rsidRPr="0037214D" w:rsidRDefault="005D690E" w:rsidP="00E174DC">
            <w:pPr>
              <w:pStyle w:val="TableText"/>
              <w:rPr>
                <w:sz w:val="24"/>
                <w:szCs w:val="24"/>
              </w:rPr>
            </w:pPr>
            <w:r w:rsidRPr="0037214D">
              <w:rPr>
                <w:sz w:val="24"/>
                <w:szCs w:val="24"/>
              </w:rPr>
              <w:t>Mathematics 4</w:t>
            </w:r>
          </w:p>
        </w:tc>
        <w:tc>
          <w:tcPr>
            <w:tcW w:w="0" w:type="auto"/>
          </w:tcPr>
          <w:p w14:paraId="12843130" w14:textId="77777777" w:rsidR="005D690E" w:rsidRPr="0037214D" w:rsidRDefault="005D690E" w:rsidP="00E174DC">
            <w:pPr>
              <w:pStyle w:val="TableText"/>
              <w:jc w:val="center"/>
              <w:rPr>
                <w:sz w:val="24"/>
                <w:szCs w:val="24"/>
              </w:rPr>
            </w:pPr>
            <w:r w:rsidRPr="0037214D">
              <w:rPr>
                <w:sz w:val="24"/>
                <w:szCs w:val="24"/>
              </w:rPr>
              <w:t>2</w:t>
            </w:r>
          </w:p>
        </w:tc>
        <w:tc>
          <w:tcPr>
            <w:tcW w:w="0" w:type="auto"/>
            <w:vAlign w:val="bottom"/>
          </w:tcPr>
          <w:p w14:paraId="745FC671" w14:textId="77777777" w:rsidR="005D690E" w:rsidRPr="0037214D" w:rsidRDefault="005D690E" w:rsidP="00E174DC">
            <w:pPr>
              <w:pStyle w:val="TableText"/>
              <w:jc w:val="center"/>
              <w:rPr>
                <w:sz w:val="24"/>
                <w:szCs w:val="24"/>
              </w:rPr>
            </w:pPr>
            <w:r w:rsidRPr="0037214D">
              <w:rPr>
                <w:sz w:val="24"/>
                <w:szCs w:val="24"/>
              </w:rPr>
              <w:t>2,186</w:t>
            </w:r>
          </w:p>
        </w:tc>
        <w:tc>
          <w:tcPr>
            <w:tcW w:w="0" w:type="auto"/>
            <w:vAlign w:val="bottom"/>
          </w:tcPr>
          <w:p w14:paraId="194CCC3F" w14:textId="77777777" w:rsidR="005D690E" w:rsidRPr="0037214D" w:rsidRDefault="005D690E" w:rsidP="00E174DC">
            <w:pPr>
              <w:pStyle w:val="TableText"/>
              <w:jc w:val="center"/>
              <w:rPr>
                <w:sz w:val="24"/>
                <w:szCs w:val="24"/>
              </w:rPr>
            </w:pPr>
            <w:r w:rsidRPr="0037214D">
              <w:rPr>
                <w:sz w:val="24"/>
                <w:szCs w:val="24"/>
              </w:rPr>
              <w:t>0.17</w:t>
            </w:r>
          </w:p>
        </w:tc>
        <w:tc>
          <w:tcPr>
            <w:tcW w:w="0" w:type="auto"/>
            <w:vAlign w:val="bottom"/>
          </w:tcPr>
          <w:p w14:paraId="324455A5" w14:textId="77777777" w:rsidR="005D690E" w:rsidRPr="0037214D" w:rsidRDefault="005D690E" w:rsidP="00E174DC">
            <w:pPr>
              <w:pStyle w:val="TableText"/>
              <w:jc w:val="center"/>
              <w:rPr>
                <w:sz w:val="24"/>
                <w:szCs w:val="24"/>
              </w:rPr>
            </w:pPr>
            <w:r w:rsidRPr="0037214D">
              <w:rPr>
                <w:sz w:val="24"/>
                <w:szCs w:val="24"/>
              </w:rPr>
              <w:t>0.83</w:t>
            </w:r>
          </w:p>
        </w:tc>
        <w:tc>
          <w:tcPr>
            <w:tcW w:w="0" w:type="auto"/>
            <w:vAlign w:val="bottom"/>
          </w:tcPr>
          <w:p w14:paraId="02965CBC" w14:textId="77777777" w:rsidR="005D690E" w:rsidRPr="0037214D" w:rsidRDefault="005D690E" w:rsidP="00E174DC">
            <w:pPr>
              <w:pStyle w:val="TableText"/>
              <w:jc w:val="center"/>
              <w:rPr>
                <w:sz w:val="24"/>
                <w:szCs w:val="24"/>
              </w:rPr>
            </w:pPr>
            <w:r w:rsidRPr="0037214D">
              <w:rPr>
                <w:sz w:val="24"/>
                <w:szCs w:val="24"/>
              </w:rPr>
              <w:t>0.38</w:t>
            </w:r>
          </w:p>
        </w:tc>
      </w:tr>
      <w:tr w:rsidR="005D690E" w:rsidRPr="0037214D" w14:paraId="1C2D5D96" w14:textId="77777777" w:rsidTr="00F04BCE">
        <w:trPr>
          <w:cantSplit/>
        </w:trPr>
        <w:tc>
          <w:tcPr>
            <w:tcW w:w="0" w:type="auto"/>
            <w:vAlign w:val="bottom"/>
          </w:tcPr>
          <w:p w14:paraId="351B1F01" w14:textId="77777777" w:rsidR="005D690E" w:rsidRPr="0037214D" w:rsidRDefault="005D690E" w:rsidP="00E174DC">
            <w:pPr>
              <w:pStyle w:val="TableText"/>
              <w:rPr>
                <w:sz w:val="24"/>
                <w:szCs w:val="24"/>
              </w:rPr>
            </w:pPr>
            <w:r w:rsidRPr="0037214D">
              <w:rPr>
                <w:sz w:val="24"/>
                <w:szCs w:val="24"/>
              </w:rPr>
              <w:t>Mathematics 5</w:t>
            </w:r>
          </w:p>
        </w:tc>
        <w:tc>
          <w:tcPr>
            <w:tcW w:w="0" w:type="auto"/>
          </w:tcPr>
          <w:p w14:paraId="6C81496B" w14:textId="77777777" w:rsidR="005D690E" w:rsidRPr="0037214D" w:rsidRDefault="005D690E" w:rsidP="00E174DC">
            <w:pPr>
              <w:pStyle w:val="TableText"/>
              <w:jc w:val="center"/>
              <w:rPr>
                <w:sz w:val="24"/>
                <w:szCs w:val="24"/>
              </w:rPr>
            </w:pPr>
            <w:r w:rsidRPr="0037214D">
              <w:rPr>
                <w:sz w:val="24"/>
                <w:szCs w:val="24"/>
              </w:rPr>
              <w:t>1</w:t>
            </w:r>
          </w:p>
        </w:tc>
        <w:tc>
          <w:tcPr>
            <w:tcW w:w="0" w:type="auto"/>
            <w:vAlign w:val="bottom"/>
          </w:tcPr>
          <w:p w14:paraId="36EA88D4" w14:textId="77777777" w:rsidR="005D690E" w:rsidRPr="0037214D" w:rsidRDefault="005D690E" w:rsidP="00E174DC">
            <w:pPr>
              <w:pStyle w:val="TableText"/>
              <w:jc w:val="center"/>
              <w:rPr>
                <w:sz w:val="24"/>
                <w:szCs w:val="24"/>
              </w:rPr>
            </w:pPr>
            <w:r w:rsidRPr="0037214D">
              <w:rPr>
                <w:sz w:val="24"/>
                <w:szCs w:val="24"/>
              </w:rPr>
              <w:t>1,895</w:t>
            </w:r>
          </w:p>
        </w:tc>
        <w:tc>
          <w:tcPr>
            <w:tcW w:w="0" w:type="auto"/>
            <w:vAlign w:val="bottom"/>
          </w:tcPr>
          <w:p w14:paraId="5E9009B3" w14:textId="77777777" w:rsidR="005D690E" w:rsidRPr="0037214D" w:rsidRDefault="005D690E" w:rsidP="00E174DC">
            <w:pPr>
              <w:pStyle w:val="TableText"/>
              <w:jc w:val="center"/>
              <w:rPr>
                <w:sz w:val="24"/>
                <w:szCs w:val="24"/>
              </w:rPr>
            </w:pPr>
            <w:r w:rsidRPr="0037214D">
              <w:rPr>
                <w:sz w:val="24"/>
                <w:szCs w:val="24"/>
              </w:rPr>
              <w:t>0.14</w:t>
            </w:r>
          </w:p>
        </w:tc>
        <w:tc>
          <w:tcPr>
            <w:tcW w:w="0" w:type="auto"/>
            <w:vAlign w:val="bottom"/>
          </w:tcPr>
          <w:p w14:paraId="56D10C51" w14:textId="77777777" w:rsidR="005D690E" w:rsidRPr="0037214D" w:rsidRDefault="005D690E" w:rsidP="00E174DC">
            <w:pPr>
              <w:pStyle w:val="TableText"/>
              <w:jc w:val="center"/>
              <w:rPr>
                <w:sz w:val="24"/>
                <w:szCs w:val="24"/>
              </w:rPr>
            </w:pPr>
            <w:r w:rsidRPr="0037214D">
              <w:rPr>
                <w:sz w:val="24"/>
                <w:szCs w:val="24"/>
              </w:rPr>
              <w:t>0.86</w:t>
            </w:r>
          </w:p>
        </w:tc>
        <w:tc>
          <w:tcPr>
            <w:tcW w:w="0" w:type="auto"/>
            <w:vAlign w:val="bottom"/>
          </w:tcPr>
          <w:p w14:paraId="2CD255AB" w14:textId="77777777" w:rsidR="005D690E" w:rsidRPr="0037214D" w:rsidRDefault="005D690E" w:rsidP="00E174DC">
            <w:pPr>
              <w:pStyle w:val="TableText"/>
              <w:jc w:val="center"/>
              <w:rPr>
                <w:sz w:val="24"/>
                <w:szCs w:val="24"/>
              </w:rPr>
            </w:pPr>
            <w:r w:rsidRPr="0037214D">
              <w:rPr>
                <w:sz w:val="24"/>
                <w:szCs w:val="24"/>
              </w:rPr>
              <w:t>0.29</w:t>
            </w:r>
          </w:p>
        </w:tc>
      </w:tr>
      <w:tr w:rsidR="005D690E" w:rsidRPr="0037214D" w14:paraId="4CDF31E5" w14:textId="77777777" w:rsidTr="00F04BCE">
        <w:trPr>
          <w:cantSplit/>
        </w:trPr>
        <w:tc>
          <w:tcPr>
            <w:tcW w:w="0" w:type="auto"/>
            <w:vAlign w:val="bottom"/>
          </w:tcPr>
          <w:p w14:paraId="136BFC84" w14:textId="77777777" w:rsidR="005D690E" w:rsidRPr="0037214D" w:rsidRDefault="005D690E" w:rsidP="00E174DC">
            <w:pPr>
              <w:pStyle w:val="TableText"/>
              <w:rPr>
                <w:sz w:val="24"/>
                <w:szCs w:val="24"/>
              </w:rPr>
            </w:pPr>
            <w:r w:rsidRPr="0037214D">
              <w:rPr>
                <w:sz w:val="24"/>
                <w:szCs w:val="24"/>
              </w:rPr>
              <w:t>Mathematics 5</w:t>
            </w:r>
          </w:p>
        </w:tc>
        <w:tc>
          <w:tcPr>
            <w:tcW w:w="0" w:type="auto"/>
          </w:tcPr>
          <w:p w14:paraId="30C31032" w14:textId="77777777" w:rsidR="005D690E" w:rsidRPr="0037214D" w:rsidRDefault="005D690E" w:rsidP="00E174DC">
            <w:pPr>
              <w:pStyle w:val="TableText"/>
              <w:jc w:val="center"/>
              <w:rPr>
                <w:sz w:val="24"/>
                <w:szCs w:val="24"/>
              </w:rPr>
            </w:pPr>
            <w:r w:rsidRPr="0037214D">
              <w:rPr>
                <w:sz w:val="24"/>
                <w:szCs w:val="24"/>
              </w:rPr>
              <w:t>2</w:t>
            </w:r>
          </w:p>
        </w:tc>
        <w:tc>
          <w:tcPr>
            <w:tcW w:w="0" w:type="auto"/>
            <w:vAlign w:val="bottom"/>
          </w:tcPr>
          <w:p w14:paraId="46512980" w14:textId="77777777" w:rsidR="005D690E" w:rsidRPr="0037214D" w:rsidRDefault="005D690E" w:rsidP="00E174DC">
            <w:pPr>
              <w:pStyle w:val="TableText"/>
              <w:jc w:val="center"/>
              <w:rPr>
                <w:sz w:val="24"/>
                <w:szCs w:val="24"/>
              </w:rPr>
            </w:pPr>
            <w:r w:rsidRPr="0037214D">
              <w:rPr>
                <w:sz w:val="24"/>
                <w:szCs w:val="24"/>
              </w:rPr>
              <w:t>2,172</w:t>
            </w:r>
          </w:p>
        </w:tc>
        <w:tc>
          <w:tcPr>
            <w:tcW w:w="0" w:type="auto"/>
            <w:vAlign w:val="bottom"/>
          </w:tcPr>
          <w:p w14:paraId="32B1FD73" w14:textId="77777777" w:rsidR="005D690E" w:rsidRPr="0037214D" w:rsidRDefault="005D690E" w:rsidP="00E174DC">
            <w:pPr>
              <w:pStyle w:val="TableText"/>
              <w:jc w:val="center"/>
              <w:rPr>
                <w:sz w:val="24"/>
                <w:szCs w:val="24"/>
              </w:rPr>
            </w:pPr>
            <w:r w:rsidRPr="0037214D">
              <w:rPr>
                <w:sz w:val="24"/>
                <w:szCs w:val="24"/>
              </w:rPr>
              <w:t>0.14</w:t>
            </w:r>
          </w:p>
        </w:tc>
        <w:tc>
          <w:tcPr>
            <w:tcW w:w="0" w:type="auto"/>
            <w:vAlign w:val="bottom"/>
          </w:tcPr>
          <w:p w14:paraId="7154F878" w14:textId="77777777" w:rsidR="005D690E" w:rsidRPr="0037214D" w:rsidRDefault="005D690E" w:rsidP="00E174DC">
            <w:pPr>
              <w:pStyle w:val="TableText"/>
              <w:jc w:val="center"/>
              <w:rPr>
                <w:sz w:val="24"/>
                <w:szCs w:val="24"/>
              </w:rPr>
            </w:pPr>
            <w:r w:rsidRPr="0037214D">
              <w:rPr>
                <w:sz w:val="24"/>
                <w:szCs w:val="24"/>
              </w:rPr>
              <w:t>0.86</w:t>
            </w:r>
          </w:p>
        </w:tc>
        <w:tc>
          <w:tcPr>
            <w:tcW w:w="0" w:type="auto"/>
            <w:vAlign w:val="bottom"/>
          </w:tcPr>
          <w:p w14:paraId="63CD0FAC" w14:textId="77777777" w:rsidR="005D690E" w:rsidRPr="0037214D" w:rsidRDefault="005D690E" w:rsidP="00E174DC">
            <w:pPr>
              <w:pStyle w:val="TableText"/>
              <w:jc w:val="center"/>
              <w:rPr>
                <w:sz w:val="24"/>
                <w:szCs w:val="24"/>
              </w:rPr>
            </w:pPr>
            <w:r w:rsidRPr="0037214D">
              <w:rPr>
                <w:sz w:val="24"/>
                <w:szCs w:val="24"/>
              </w:rPr>
              <w:t>0.31</w:t>
            </w:r>
          </w:p>
        </w:tc>
      </w:tr>
      <w:tr w:rsidR="005D690E" w:rsidRPr="0037214D" w14:paraId="14AEF8EB" w14:textId="77777777" w:rsidTr="00F04BCE">
        <w:trPr>
          <w:cantSplit/>
        </w:trPr>
        <w:tc>
          <w:tcPr>
            <w:tcW w:w="0" w:type="auto"/>
            <w:vAlign w:val="bottom"/>
          </w:tcPr>
          <w:p w14:paraId="2989F410" w14:textId="77777777" w:rsidR="005D690E" w:rsidRPr="0037214D" w:rsidRDefault="005D690E" w:rsidP="00E174DC">
            <w:pPr>
              <w:pStyle w:val="TableText"/>
              <w:rPr>
                <w:sz w:val="24"/>
                <w:szCs w:val="24"/>
              </w:rPr>
            </w:pPr>
            <w:r w:rsidRPr="0037214D">
              <w:rPr>
                <w:sz w:val="24"/>
                <w:szCs w:val="24"/>
              </w:rPr>
              <w:t>Mathematics 6</w:t>
            </w:r>
          </w:p>
        </w:tc>
        <w:tc>
          <w:tcPr>
            <w:tcW w:w="0" w:type="auto"/>
          </w:tcPr>
          <w:p w14:paraId="2C64C36F" w14:textId="77777777" w:rsidR="005D690E" w:rsidRPr="0037214D" w:rsidRDefault="005D690E" w:rsidP="00E174DC">
            <w:pPr>
              <w:pStyle w:val="TableText"/>
              <w:jc w:val="center"/>
              <w:rPr>
                <w:sz w:val="24"/>
                <w:szCs w:val="24"/>
              </w:rPr>
            </w:pPr>
            <w:r w:rsidRPr="0037214D">
              <w:rPr>
                <w:sz w:val="24"/>
                <w:szCs w:val="24"/>
              </w:rPr>
              <w:t>1</w:t>
            </w:r>
          </w:p>
        </w:tc>
        <w:tc>
          <w:tcPr>
            <w:tcW w:w="0" w:type="auto"/>
            <w:vAlign w:val="bottom"/>
          </w:tcPr>
          <w:p w14:paraId="30AA46F4" w14:textId="77777777" w:rsidR="005D690E" w:rsidRPr="0037214D" w:rsidRDefault="005D690E" w:rsidP="00E174DC">
            <w:pPr>
              <w:pStyle w:val="TableText"/>
              <w:jc w:val="center"/>
              <w:rPr>
                <w:sz w:val="24"/>
                <w:szCs w:val="24"/>
              </w:rPr>
            </w:pPr>
            <w:r w:rsidRPr="0037214D">
              <w:rPr>
                <w:sz w:val="24"/>
                <w:szCs w:val="24"/>
              </w:rPr>
              <w:t>2,068</w:t>
            </w:r>
          </w:p>
        </w:tc>
        <w:tc>
          <w:tcPr>
            <w:tcW w:w="0" w:type="auto"/>
            <w:vAlign w:val="bottom"/>
          </w:tcPr>
          <w:p w14:paraId="0F70B903" w14:textId="77777777" w:rsidR="005D690E" w:rsidRPr="0037214D" w:rsidRDefault="005D690E" w:rsidP="00E174DC">
            <w:pPr>
              <w:pStyle w:val="TableText"/>
              <w:jc w:val="center"/>
              <w:rPr>
                <w:sz w:val="24"/>
                <w:szCs w:val="24"/>
              </w:rPr>
            </w:pPr>
            <w:r w:rsidRPr="0037214D">
              <w:rPr>
                <w:sz w:val="24"/>
                <w:szCs w:val="24"/>
              </w:rPr>
              <w:t>0.19</w:t>
            </w:r>
          </w:p>
        </w:tc>
        <w:tc>
          <w:tcPr>
            <w:tcW w:w="0" w:type="auto"/>
            <w:vAlign w:val="bottom"/>
          </w:tcPr>
          <w:p w14:paraId="72766EAB" w14:textId="77777777" w:rsidR="005D690E" w:rsidRPr="0037214D" w:rsidRDefault="005D690E" w:rsidP="00E174DC">
            <w:pPr>
              <w:pStyle w:val="TableText"/>
              <w:jc w:val="center"/>
              <w:rPr>
                <w:sz w:val="24"/>
                <w:szCs w:val="24"/>
              </w:rPr>
            </w:pPr>
            <w:r w:rsidRPr="0037214D">
              <w:rPr>
                <w:sz w:val="24"/>
                <w:szCs w:val="24"/>
              </w:rPr>
              <w:t>0.81</w:t>
            </w:r>
          </w:p>
        </w:tc>
        <w:tc>
          <w:tcPr>
            <w:tcW w:w="0" w:type="auto"/>
            <w:vAlign w:val="bottom"/>
          </w:tcPr>
          <w:p w14:paraId="44809A5F" w14:textId="77777777" w:rsidR="005D690E" w:rsidRPr="0037214D" w:rsidRDefault="005D690E" w:rsidP="00E174DC">
            <w:pPr>
              <w:pStyle w:val="TableText"/>
              <w:jc w:val="center"/>
              <w:rPr>
                <w:sz w:val="24"/>
                <w:szCs w:val="24"/>
              </w:rPr>
            </w:pPr>
            <w:r w:rsidRPr="0037214D">
              <w:rPr>
                <w:sz w:val="24"/>
                <w:szCs w:val="24"/>
              </w:rPr>
              <w:t>0.36</w:t>
            </w:r>
          </w:p>
        </w:tc>
      </w:tr>
      <w:tr w:rsidR="005D690E" w:rsidRPr="0037214D" w14:paraId="2E88E685" w14:textId="77777777" w:rsidTr="00F04BCE">
        <w:trPr>
          <w:cantSplit/>
        </w:trPr>
        <w:tc>
          <w:tcPr>
            <w:tcW w:w="0" w:type="auto"/>
            <w:vAlign w:val="bottom"/>
          </w:tcPr>
          <w:p w14:paraId="17901103" w14:textId="77777777" w:rsidR="005D690E" w:rsidRPr="0037214D" w:rsidRDefault="005D690E" w:rsidP="00E174DC">
            <w:pPr>
              <w:pStyle w:val="TableText"/>
              <w:rPr>
                <w:sz w:val="24"/>
                <w:szCs w:val="24"/>
              </w:rPr>
            </w:pPr>
            <w:r w:rsidRPr="0037214D">
              <w:rPr>
                <w:sz w:val="24"/>
                <w:szCs w:val="24"/>
              </w:rPr>
              <w:t>Mathematics 6</w:t>
            </w:r>
          </w:p>
        </w:tc>
        <w:tc>
          <w:tcPr>
            <w:tcW w:w="0" w:type="auto"/>
          </w:tcPr>
          <w:p w14:paraId="0CE95811" w14:textId="77777777" w:rsidR="005D690E" w:rsidRPr="0037214D" w:rsidRDefault="005D690E" w:rsidP="00E174DC">
            <w:pPr>
              <w:pStyle w:val="TableText"/>
              <w:jc w:val="center"/>
              <w:rPr>
                <w:sz w:val="24"/>
                <w:szCs w:val="24"/>
              </w:rPr>
            </w:pPr>
            <w:r w:rsidRPr="0037214D">
              <w:rPr>
                <w:sz w:val="24"/>
                <w:szCs w:val="24"/>
              </w:rPr>
              <w:t>2</w:t>
            </w:r>
          </w:p>
        </w:tc>
        <w:tc>
          <w:tcPr>
            <w:tcW w:w="0" w:type="auto"/>
            <w:vAlign w:val="bottom"/>
          </w:tcPr>
          <w:p w14:paraId="6EE42B96" w14:textId="77777777" w:rsidR="005D690E" w:rsidRPr="0037214D" w:rsidRDefault="005D690E" w:rsidP="00E174DC">
            <w:pPr>
              <w:pStyle w:val="TableText"/>
              <w:jc w:val="center"/>
              <w:rPr>
                <w:sz w:val="24"/>
                <w:szCs w:val="24"/>
              </w:rPr>
            </w:pPr>
            <w:r w:rsidRPr="0037214D">
              <w:rPr>
                <w:sz w:val="24"/>
                <w:szCs w:val="24"/>
              </w:rPr>
              <w:t>2,052</w:t>
            </w:r>
          </w:p>
        </w:tc>
        <w:tc>
          <w:tcPr>
            <w:tcW w:w="0" w:type="auto"/>
            <w:vAlign w:val="bottom"/>
          </w:tcPr>
          <w:p w14:paraId="42690829" w14:textId="77777777" w:rsidR="005D690E" w:rsidRPr="0037214D" w:rsidRDefault="005D690E" w:rsidP="00E174DC">
            <w:pPr>
              <w:pStyle w:val="TableText"/>
              <w:jc w:val="center"/>
              <w:rPr>
                <w:sz w:val="24"/>
                <w:szCs w:val="24"/>
              </w:rPr>
            </w:pPr>
            <w:r w:rsidRPr="0037214D">
              <w:rPr>
                <w:sz w:val="24"/>
                <w:szCs w:val="24"/>
              </w:rPr>
              <w:t>0.16</w:t>
            </w:r>
          </w:p>
        </w:tc>
        <w:tc>
          <w:tcPr>
            <w:tcW w:w="0" w:type="auto"/>
            <w:vAlign w:val="bottom"/>
          </w:tcPr>
          <w:p w14:paraId="526AF1AC" w14:textId="77777777" w:rsidR="005D690E" w:rsidRPr="0037214D" w:rsidRDefault="005D690E" w:rsidP="00E174DC">
            <w:pPr>
              <w:pStyle w:val="TableText"/>
              <w:jc w:val="center"/>
              <w:rPr>
                <w:sz w:val="24"/>
                <w:szCs w:val="24"/>
              </w:rPr>
            </w:pPr>
            <w:r w:rsidRPr="0037214D">
              <w:rPr>
                <w:sz w:val="24"/>
                <w:szCs w:val="24"/>
              </w:rPr>
              <w:t>0.84</w:t>
            </w:r>
          </w:p>
        </w:tc>
        <w:tc>
          <w:tcPr>
            <w:tcW w:w="0" w:type="auto"/>
            <w:vAlign w:val="bottom"/>
          </w:tcPr>
          <w:p w14:paraId="6BC63916" w14:textId="77777777" w:rsidR="005D690E" w:rsidRPr="0037214D" w:rsidRDefault="005D690E" w:rsidP="00E174DC">
            <w:pPr>
              <w:pStyle w:val="TableText"/>
              <w:jc w:val="center"/>
              <w:rPr>
                <w:sz w:val="24"/>
                <w:szCs w:val="24"/>
              </w:rPr>
            </w:pPr>
            <w:r w:rsidRPr="0037214D">
              <w:rPr>
                <w:sz w:val="24"/>
                <w:szCs w:val="24"/>
              </w:rPr>
              <w:t>0.37</w:t>
            </w:r>
          </w:p>
        </w:tc>
      </w:tr>
      <w:tr w:rsidR="005D690E" w:rsidRPr="0037214D" w14:paraId="26D6DBE9" w14:textId="77777777" w:rsidTr="00F04BCE">
        <w:trPr>
          <w:cantSplit/>
        </w:trPr>
        <w:tc>
          <w:tcPr>
            <w:tcW w:w="0" w:type="auto"/>
            <w:vAlign w:val="bottom"/>
          </w:tcPr>
          <w:p w14:paraId="55005AF3" w14:textId="77777777" w:rsidR="005D690E" w:rsidRPr="0037214D" w:rsidRDefault="005D690E" w:rsidP="00E174DC">
            <w:pPr>
              <w:pStyle w:val="TableText"/>
              <w:rPr>
                <w:sz w:val="24"/>
                <w:szCs w:val="24"/>
              </w:rPr>
            </w:pPr>
            <w:r w:rsidRPr="0037214D">
              <w:rPr>
                <w:sz w:val="24"/>
                <w:szCs w:val="24"/>
              </w:rPr>
              <w:t>Mathematics 7</w:t>
            </w:r>
          </w:p>
        </w:tc>
        <w:tc>
          <w:tcPr>
            <w:tcW w:w="0" w:type="auto"/>
          </w:tcPr>
          <w:p w14:paraId="09AE05EE" w14:textId="77777777" w:rsidR="005D690E" w:rsidRPr="0037214D" w:rsidRDefault="005D690E" w:rsidP="00E174DC">
            <w:pPr>
              <w:pStyle w:val="TableText"/>
              <w:jc w:val="center"/>
              <w:rPr>
                <w:sz w:val="24"/>
                <w:szCs w:val="24"/>
              </w:rPr>
            </w:pPr>
            <w:r w:rsidRPr="0037214D">
              <w:rPr>
                <w:sz w:val="24"/>
                <w:szCs w:val="24"/>
              </w:rPr>
              <w:t>1</w:t>
            </w:r>
          </w:p>
        </w:tc>
        <w:tc>
          <w:tcPr>
            <w:tcW w:w="0" w:type="auto"/>
            <w:vAlign w:val="bottom"/>
          </w:tcPr>
          <w:p w14:paraId="74263348" w14:textId="77777777" w:rsidR="005D690E" w:rsidRPr="0037214D" w:rsidRDefault="005D690E" w:rsidP="00E174DC">
            <w:pPr>
              <w:pStyle w:val="TableText"/>
              <w:jc w:val="center"/>
              <w:rPr>
                <w:sz w:val="24"/>
                <w:szCs w:val="24"/>
              </w:rPr>
            </w:pPr>
            <w:r w:rsidRPr="0037214D">
              <w:rPr>
                <w:sz w:val="24"/>
                <w:szCs w:val="24"/>
              </w:rPr>
              <w:t>2,078</w:t>
            </w:r>
          </w:p>
        </w:tc>
        <w:tc>
          <w:tcPr>
            <w:tcW w:w="0" w:type="auto"/>
            <w:vAlign w:val="bottom"/>
          </w:tcPr>
          <w:p w14:paraId="788A375B" w14:textId="77777777" w:rsidR="005D690E" w:rsidRPr="0037214D" w:rsidRDefault="005D690E" w:rsidP="00E174DC">
            <w:pPr>
              <w:pStyle w:val="TableText"/>
              <w:jc w:val="center"/>
              <w:rPr>
                <w:sz w:val="24"/>
                <w:szCs w:val="24"/>
              </w:rPr>
            </w:pPr>
            <w:r w:rsidRPr="0037214D">
              <w:rPr>
                <w:sz w:val="24"/>
                <w:szCs w:val="24"/>
              </w:rPr>
              <w:t>0.19</w:t>
            </w:r>
          </w:p>
        </w:tc>
        <w:tc>
          <w:tcPr>
            <w:tcW w:w="0" w:type="auto"/>
            <w:vAlign w:val="bottom"/>
          </w:tcPr>
          <w:p w14:paraId="697A94F8" w14:textId="77777777" w:rsidR="005D690E" w:rsidRPr="0037214D" w:rsidRDefault="005D690E" w:rsidP="00E174DC">
            <w:pPr>
              <w:pStyle w:val="TableText"/>
              <w:jc w:val="center"/>
              <w:rPr>
                <w:sz w:val="24"/>
                <w:szCs w:val="24"/>
              </w:rPr>
            </w:pPr>
            <w:r w:rsidRPr="0037214D">
              <w:rPr>
                <w:sz w:val="24"/>
                <w:szCs w:val="24"/>
              </w:rPr>
              <w:t>0.81</w:t>
            </w:r>
          </w:p>
        </w:tc>
        <w:tc>
          <w:tcPr>
            <w:tcW w:w="0" w:type="auto"/>
            <w:vAlign w:val="bottom"/>
          </w:tcPr>
          <w:p w14:paraId="1EB1D220" w14:textId="77777777" w:rsidR="005D690E" w:rsidRPr="0037214D" w:rsidRDefault="005D690E" w:rsidP="00E174DC">
            <w:pPr>
              <w:pStyle w:val="TableText"/>
              <w:jc w:val="center"/>
              <w:rPr>
                <w:sz w:val="24"/>
                <w:szCs w:val="24"/>
              </w:rPr>
            </w:pPr>
            <w:r w:rsidRPr="0037214D">
              <w:rPr>
                <w:sz w:val="24"/>
                <w:szCs w:val="24"/>
              </w:rPr>
              <w:t>0.41</w:t>
            </w:r>
          </w:p>
        </w:tc>
      </w:tr>
      <w:tr w:rsidR="005D690E" w:rsidRPr="0037214D" w14:paraId="20FC3E3D" w14:textId="77777777" w:rsidTr="00F04BCE">
        <w:trPr>
          <w:cantSplit/>
        </w:trPr>
        <w:tc>
          <w:tcPr>
            <w:tcW w:w="0" w:type="auto"/>
            <w:vAlign w:val="bottom"/>
          </w:tcPr>
          <w:p w14:paraId="1BBF3BA9" w14:textId="77777777" w:rsidR="005D690E" w:rsidRPr="0037214D" w:rsidRDefault="005D690E" w:rsidP="00E174DC">
            <w:pPr>
              <w:pStyle w:val="TableText"/>
              <w:rPr>
                <w:sz w:val="24"/>
                <w:szCs w:val="24"/>
              </w:rPr>
            </w:pPr>
            <w:r w:rsidRPr="0037214D">
              <w:rPr>
                <w:sz w:val="24"/>
                <w:szCs w:val="24"/>
              </w:rPr>
              <w:t>Mathematics 7</w:t>
            </w:r>
          </w:p>
        </w:tc>
        <w:tc>
          <w:tcPr>
            <w:tcW w:w="0" w:type="auto"/>
          </w:tcPr>
          <w:p w14:paraId="126076D9" w14:textId="77777777" w:rsidR="005D690E" w:rsidRPr="0037214D" w:rsidRDefault="005D690E" w:rsidP="00E174DC">
            <w:pPr>
              <w:pStyle w:val="TableText"/>
              <w:jc w:val="center"/>
              <w:rPr>
                <w:sz w:val="24"/>
                <w:szCs w:val="24"/>
              </w:rPr>
            </w:pPr>
            <w:r w:rsidRPr="0037214D">
              <w:rPr>
                <w:sz w:val="24"/>
                <w:szCs w:val="24"/>
              </w:rPr>
              <w:t>2</w:t>
            </w:r>
          </w:p>
        </w:tc>
        <w:tc>
          <w:tcPr>
            <w:tcW w:w="0" w:type="auto"/>
            <w:vAlign w:val="bottom"/>
          </w:tcPr>
          <w:p w14:paraId="19BC1C01" w14:textId="77777777" w:rsidR="005D690E" w:rsidRPr="0037214D" w:rsidRDefault="005D690E" w:rsidP="00E174DC">
            <w:pPr>
              <w:pStyle w:val="TableText"/>
              <w:jc w:val="center"/>
              <w:rPr>
                <w:sz w:val="24"/>
                <w:szCs w:val="24"/>
              </w:rPr>
            </w:pPr>
            <w:r w:rsidRPr="0037214D">
              <w:rPr>
                <w:sz w:val="24"/>
                <w:szCs w:val="24"/>
              </w:rPr>
              <w:t>1,998</w:t>
            </w:r>
          </w:p>
        </w:tc>
        <w:tc>
          <w:tcPr>
            <w:tcW w:w="0" w:type="auto"/>
            <w:vAlign w:val="bottom"/>
          </w:tcPr>
          <w:p w14:paraId="608B1C8A" w14:textId="77777777" w:rsidR="005D690E" w:rsidRPr="0037214D" w:rsidRDefault="005D690E" w:rsidP="00E174DC">
            <w:pPr>
              <w:pStyle w:val="TableText"/>
              <w:jc w:val="center"/>
              <w:rPr>
                <w:sz w:val="24"/>
                <w:szCs w:val="24"/>
              </w:rPr>
            </w:pPr>
            <w:r w:rsidRPr="0037214D">
              <w:rPr>
                <w:sz w:val="24"/>
                <w:szCs w:val="24"/>
              </w:rPr>
              <w:t>0.12</w:t>
            </w:r>
          </w:p>
        </w:tc>
        <w:tc>
          <w:tcPr>
            <w:tcW w:w="0" w:type="auto"/>
            <w:vAlign w:val="bottom"/>
          </w:tcPr>
          <w:p w14:paraId="53D2D397" w14:textId="77777777" w:rsidR="005D690E" w:rsidRPr="0037214D" w:rsidRDefault="005D690E" w:rsidP="00E174DC">
            <w:pPr>
              <w:pStyle w:val="TableText"/>
              <w:jc w:val="center"/>
              <w:rPr>
                <w:sz w:val="24"/>
                <w:szCs w:val="24"/>
              </w:rPr>
            </w:pPr>
            <w:r w:rsidRPr="0037214D">
              <w:rPr>
                <w:sz w:val="24"/>
                <w:szCs w:val="24"/>
              </w:rPr>
              <w:t>0.88</w:t>
            </w:r>
          </w:p>
        </w:tc>
        <w:tc>
          <w:tcPr>
            <w:tcW w:w="0" w:type="auto"/>
            <w:vAlign w:val="bottom"/>
          </w:tcPr>
          <w:p w14:paraId="5A0C328D" w14:textId="77777777" w:rsidR="005D690E" w:rsidRPr="0037214D" w:rsidRDefault="005D690E" w:rsidP="00E174DC">
            <w:pPr>
              <w:pStyle w:val="TableText"/>
              <w:jc w:val="center"/>
              <w:rPr>
                <w:sz w:val="24"/>
                <w:szCs w:val="24"/>
              </w:rPr>
            </w:pPr>
            <w:r w:rsidRPr="0037214D">
              <w:rPr>
                <w:sz w:val="24"/>
                <w:szCs w:val="24"/>
              </w:rPr>
              <w:t>0.30</w:t>
            </w:r>
          </w:p>
        </w:tc>
      </w:tr>
      <w:tr w:rsidR="005D690E" w:rsidRPr="0037214D" w14:paraId="7AA21DE1" w14:textId="77777777" w:rsidTr="00F04BCE">
        <w:trPr>
          <w:cantSplit/>
        </w:trPr>
        <w:tc>
          <w:tcPr>
            <w:tcW w:w="0" w:type="auto"/>
            <w:vAlign w:val="bottom"/>
          </w:tcPr>
          <w:p w14:paraId="07EC7D09" w14:textId="77777777" w:rsidR="005D690E" w:rsidRPr="0037214D" w:rsidRDefault="005D690E" w:rsidP="00E174DC">
            <w:pPr>
              <w:pStyle w:val="TableText"/>
              <w:rPr>
                <w:sz w:val="24"/>
                <w:szCs w:val="24"/>
              </w:rPr>
            </w:pPr>
            <w:r w:rsidRPr="0037214D">
              <w:rPr>
                <w:sz w:val="24"/>
                <w:szCs w:val="24"/>
              </w:rPr>
              <w:t>Mathematics 8</w:t>
            </w:r>
          </w:p>
        </w:tc>
        <w:tc>
          <w:tcPr>
            <w:tcW w:w="0" w:type="auto"/>
          </w:tcPr>
          <w:p w14:paraId="168571B4" w14:textId="77777777" w:rsidR="005D690E" w:rsidRPr="0037214D" w:rsidRDefault="005D690E" w:rsidP="00E174DC">
            <w:pPr>
              <w:pStyle w:val="TableText"/>
              <w:jc w:val="center"/>
              <w:rPr>
                <w:sz w:val="24"/>
                <w:szCs w:val="24"/>
              </w:rPr>
            </w:pPr>
            <w:r w:rsidRPr="0037214D">
              <w:rPr>
                <w:sz w:val="24"/>
                <w:szCs w:val="24"/>
              </w:rPr>
              <w:t>1</w:t>
            </w:r>
          </w:p>
        </w:tc>
        <w:tc>
          <w:tcPr>
            <w:tcW w:w="0" w:type="auto"/>
            <w:vAlign w:val="bottom"/>
          </w:tcPr>
          <w:p w14:paraId="1867B90B" w14:textId="77777777" w:rsidR="005D690E" w:rsidRPr="0037214D" w:rsidRDefault="005D690E" w:rsidP="00E174DC">
            <w:pPr>
              <w:pStyle w:val="TableText"/>
              <w:jc w:val="center"/>
              <w:rPr>
                <w:sz w:val="24"/>
                <w:szCs w:val="24"/>
              </w:rPr>
            </w:pPr>
            <w:r w:rsidRPr="0037214D">
              <w:rPr>
                <w:sz w:val="24"/>
                <w:szCs w:val="24"/>
              </w:rPr>
              <w:t>1,962</w:t>
            </w:r>
          </w:p>
        </w:tc>
        <w:tc>
          <w:tcPr>
            <w:tcW w:w="0" w:type="auto"/>
            <w:vAlign w:val="bottom"/>
          </w:tcPr>
          <w:p w14:paraId="5E32ACBE" w14:textId="77777777" w:rsidR="005D690E" w:rsidRPr="0037214D" w:rsidRDefault="005D690E" w:rsidP="00E174DC">
            <w:pPr>
              <w:pStyle w:val="TableText"/>
              <w:jc w:val="center"/>
              <w:rPr>
                <w:sz w:val="24"/>
                <w:szCs w:val="24"/>
              </w:rPr>
            </w:pPr>
            <w:r w:rsidRPr="0037214D">
              <w:rPr>
                <w:sz w:val="24"/>
                <w:szCs w:val="24"/>
              </w:rPr>
              <w:t>0.19</w:t>
            </w:r>
          </w:p>
        </w:tc>
        <w:tc>
          <w:tcPr>
            <w:tcW w:w="0" w:type="auto"/>
            <w:vAlign w:val="bottom"/>
          </w:tcPr>
          <w:p w14:paraId="5919D561" w14:textId="77777777" w:rsidR="005D690E" w:rsidRPr="0037214D" w:rsidRDefault="005D690E" w:rsidP="00E174DC">
            <w:pPr>
              <w:pStyle w:val="TableText"/>
              <w:jc w:val="center"/>
              <w:rPr>
                <w:sz w:val="24"/>
                <w:szCs w:val="24"/>
              </w:rPr>
            </w:pPr>
            <w:r w:rsidRPr="0037214D">
              <w:rPr>
                <w:sz w:val="24"/>
                <w:szCs w:val="24"/>
              </w:rPr>
              <w:t>0.81</w:t>
            </w:r>
          </w:p>
        </w:tc>
        <w:tc>
          <w:tcPr>
            <w:tcW w:w="0" w:type="auto"/>
            <w:vAlign w:val="bottom"/>
          </w:tcPr>
          <w:p w14:paraId="4F1BDAB4" w14:textId="77777777" w:rsidR="005D690E" w:rsidRPr="0037214D" w:rsidRDefault="005D690E" w:rsidP="00E174DC">
            <w:pPr>
              <w:pStyle w:val="TableText"/>
              <w:jc w:val="center"/>
              <w:rPr>
                <w:sz w:val="24"/>
                <w:szCs w:val="24"/>
              </w:rPr>
            </w:pPr>
            <w:r w:rsidRPr="0037214D">
              <w:rPr>
                <w:sz w:val="24"/>
                <w:szCs w:val="24"/>
              </w:rPr>
              <w:t>0.40</w:t>
            </w:r>
          </w:p>
        </w:tc>
      </w:tr>
      <w:tr w:rsidR="005D690E" w:rsidRPr="0037214D" w14:paraId="38E34EEE" w14:textId="77777777" w:rsidTr="00F04BCE">
        <w:trPr>
          <w:cantSplit/>
        </w:trPr>
        <w:tc>
          <w:tcPr>
            <w:tcW w:w="0" w:type="auto"/>
            <w:vAlign w:val="bottom"/>
          </w:tcPr>
          <w:p w14:paraId="38612F8F" w14:textId="77777777" w:rsidR="005D690E" w:rsidRPr="0037214D" w:rsidRDefault="005D690E" w:rsidP="00E174DC">
            <w:pPr>
              <w:pStyle w:val="TableText"/>
              <w:rPr>
                <w:sz w:val="24"/>
                <w:szCs w:val="24"/>
              </w:rPr>
            </w:pPr>
            <w:r w:rsidRPr="0037214D">
              <w:rPr>
                <w:sz w:val="24"/>
                <w:szCs w:val="24"/>
              </w:rPr>
              <w:t>Mathematics 8</w:t>
            </w:r>
          </w:p>
        </w:tc>
        <w:tc>
          <w:tcPr>
            <w:tcW w:w="0" w:type="auto"/>
          </w:tcPr>
          <w:p w14:paraId="036A4D4E" w14:textId="77777777" w:rsidR="005D690E" w:rsidRPr="0037214D" w:rsidRDefault="005D690E" w:rsidP="00E174DC">
            <w:pPr>
              <w:pStyle w:val="TableText"/>
              <w:jc w:val="center"/>
              <w:rPr>
                <w:sz w:val="24"/>
                <w:szCs w:val="24"/>
              </w:rPr>
            </w:pPr>
            <w:r w:rsidRPr="0037214D">
              <w:rPr>
                <w:sz w:val="24"/>
                <w:szCs w:val="24"/>
              </w:rPr>
              <w:t>2</w:t>
            </w:r>
          </w:p>
        </w:tc>
        <w:tc>
          <w:tcPr>
            <w:tcW w:w="0" w:type="auto"/>
            <w:vAlign w:val="bottom"/>
          </w:tcPr>
          <w:p w14:paraId="20246056" w14:textId="77777777" w:rsidR="005D690E" w:rsidRPr="0037214D" w:rsidRDefault="005D690E" w:rsidP="00E174DC">
            <w:pPr>
              <w:pStyle w:val="TableText"/>
              <w:jc w:val="center"/>
              <w:rPr>
                <w:sz w:val="24"/>
                <w:szCs w:val="24"/>
              </w:rPr>
            </w:pPr>
            <w:r w:rsidRPr="0037214D">
              <w:rPr>
                <w:sz w:val="24"/>
                <w:szCs w:val="24"/>
              </w:rPr>
              <w:t>1,829</w:t>
            </w:r>
          </w:p>
        </w:tc>
        <w:tc>
          <w:tcPr>
            <w:tcW w:w="0" w:type="auto"/>
            <w:vAlign w:val="bottom"/>
          </w:tcPr>
          <w:p w14:paraId="2E908328" w14:textId="77777777" w:rsidR="005D690E" w:rsidRPr="0037214D" w:rsidRDefault="005D690E" w:rsidP="00E174DC">
            <w:pPr>
              <w:pStyle w:val="TableText"/>
              <w:jc w:val="center"/>
              <w:rPr>
                <w:sz w:val="24"/>
                <w:szCs w:val="24"/>
              </w:rPr>
            </w:pPr>
            <w:r w:rsidRPr="0037214D">
              <w:rPr>
                <w:sz w:val="24"/>
                <w:szCs w:val="24"/>
              </w:rPr>
              <w:t>0.18</w:t>
            </w:r>
          </w:p>
        </w:tc>
        <w:tc>
          <w:tcPr>
            <w:tcW w:w="0" w:type="auto"/>
            <w:vAlign w:val="bottom"/>
          </w:tcPr>
          <w:p w14:paraId="79046D0B" w14:textId="77777777" w:rsidR="005D690E" w:rsidRPr="0037214D" w:rsidRDefault="005D690E" w:rsidP="00E174DC">
            <w:pPr>
              <w:pStyle w:val="TableText"/>
              <w:jc w:val="center"/>
              <w:rPr>
                <w:sz w:val="24"/>
                <w:szCs w:val="24"/>
              </w:rPr>
            </w:pPr>
            <w:r w:rsidRPr="0037214D">
              <w:rPr>
                <w:sz w:val="24"/>
                <w:szCs w:val="24"/>
              </w:rPr>
              <w:t>0.82</w:t>
            </w:r>
          </w:p>
        </w:tc>
        <w:tc>
          <w:tcPr>
            <w:tcW w:w="0" w:type="auto"/>
            <w:vAlign w:val="bottom"/>
          </w:tcPr>
          <w:p w14:paraId="39D84532" w14:textId="77777777" w:rsidR="005D690E" w:rsidRPr="0037214D" w:rsidRDefault="005D690E" w:rsidP="00E174DC">
            <w:pPr>
              <w:pStyle w:val="TableText"/>
              <w:jc w:val="center"/>
              <w:rPr>
                <w:sz w:val="24"/>
                <w:szCs w:val="24"/>
              </w:rPr>
            </w:pPr>
            <w:r w:rsidRPr="0037214D">
              <w:rPr>
                <w:sz w:val="24"/>
                <w:szCs w:val="24"/>
              </w:rPr>
              <w:t>0.37</w:t>
            </w:r>
          </w:p>
        </w:tc>
      </w:tr>
      <w:tr w:rsidR="005D690E" w:rsidRPr="0037214D" w14:paraId="5230083F" w14:textId="77777777" w:rsidTr="00F04BCE">
        <w:trPr>
          <w:cantSplit/>
        </w:trPr>
        <w:tc>
          <w:tcPr>
            <w:tcW w:w="0" w:type="auto"/>
            <w:vAlign w:val="bottom"/>
          </w:tcPr>
          <w:p w14:paraId="0357CA0B" w14:textId="77777777" w:rsidR="005D690E" w:rsidRPr="0037214D" w:rsidRDefault="005D690E" w:rsidP="00E174DC">
            <w:pPr>
              <w:pStyle w:val="TableText"/>
              <w:rPr>
                <w:sz w:val="24"/>
                <w:szCs w:val="24"/>
              </w:rPr>
            </w:pPr>
            <w:r w:rsidRPr="0037214D">
              <w:rPr>
                <w:sz w:val="24"/>
                <w:szCs w:val="24"/>
              </w:rPr>
              <w:t>Mathematics 11</w:t>
            </w:r>
          </w:p>
        </w:tc>
        <w:tc>
          <w:tcPr>
            <w:tcW w:w="0" w:type="auto"/>
          </w:tcPr>
          <w:p w14:paraId="59EEC9B5" w14:textId="77777777" w:rsidR="005D690E" w:rsidRPr="0037214D" w:rsidRDefault="005D690E" w:rsidP="00E174DC">
            <w:pPr>
              <w:pStyle w:val="TableText"/>
              <w:jc w:val="center"/>
              <w:rPr>
                <w:sz w:val="24"/>
                <w:szCs w:val="24"/>
              </w:rPr>
            </w:pPr>
            <w:r w:rsidRPr="0037214D">
              <w:rPr>
                <w:sz w:val="24"/>
                <w:szCs w:val="24"/>
              </w:rPr>
              <w:t>1</w:t>
            </w:r>
          </w:p>
        </w:tc>
        <w:tc>
          <w:tcPr>
            <w:tcW w:w="0" w:type="auto"/>
            <w:vAlign w:val="bottom"/>
          </w:tcPr>
          <w:p w14:paraId="38BD0A0F" w14:textId="77777777" w:rsidR="005D690E" w:rsidRPr="0037214D" w:rsidRDefault="005D690E" w:rsidP="00E174DC">
            <w:pPr>
              <w:pStyle w:val="TableText"/>
              <w:jc w:val="center"/>
              <w:rPr>
                <w:sz w:val="24"/>
                <w:szCs w:val="24"/>
              </w:rPr>
            </w:pPr>
            <w:r w:rsidRPr="0037214D">
              <w:rPr>
                <w:sz w:val="24"/>
                <w:szCs w:val="24"/>
              </w:rPr>
              <w:t>1,730</w:t>
            </w:r>
          </w:p>
        </w:tc>
        <w:tc>
          <w:tcPr>
            <w:tcW w:w="0" w:type="auto"/>
            <w:vAlign w:val="bottom"/>
          </w:tcPr>
          <w:p w14:paraId="4737AB1B" w14:textId="77777777" w:rsidR="005D690E" w:rsidRPr="0037214D" w:rsidRDefault="005D690E" w:rsidP="00E174DC">
            <w:pPr>
              <w:pStyle w:val="TableText"/>
              <w:jc w:val="center"/>
              <w:rPr>
                <w:sz w:val="24"/>
                <w:szCs w:val="24"/>
              </w:rPr>
            </w:pPr>
            <w:r w:rsidRPr="0037214D">
              <w:rPr>
                <w:sz w:val="24"/>
                <w:szCs w:val="24"/>
              </w:rPr>
              <w:t>0.21</w:t>
            </w:r>
          </w:p>
        </w:tc>
        <w:tc>
          <w:tcPr>
            <w:tcW w:w="0" w:type="auto"/>
            <w:vAlign w:val="bottom"/>
          </w:tcPr>
          <w:p w14:paraId="3DABF37D" w14:textId="77777777" w:rsidR="005D690E" w:rsidRPr="0037214D" w:rsidRDefault="005D690E" w:rsidP="00E174DC">
            <w:pPr>
              <w:pStyle w:val="TableText"/>
              <w:jc w:val="center"/>
              <w:rPr>
                <w:sz w:val="24"/>
                <w:szCs w:val="24"/>
              </w:rPr>
            </w:pPr>
            <w:r w:rsidRPr="0037214D">
              <w:rPr>
                <w:sz w:val="24"/>
                <w:szCs w:val="24"/>
              </w:rPr>
              <w:t>0.79</w:t>
            </w:r>
          </w:p>
        </w:tc>
        <w:tc>
          <w:tcPr>
            <w:tcW w:w="0" w:type="auto"/>
            <w:vAlign w:val="bottom"/>
          </w:tcPr>
          <w:p w14:paraId="08A8E399" w14:textId="77777777" w:rsidR="005D690E" w:rsidRPr="0037214D" w:rsidRDefault="005D690E" w:rsidP="00E174DC">
            <w:pPr>
              <w:pStyle w:val="TableText"/>
              <w:jc w:val="center"/>
              <w:rPr>
                <w:sz w:val="24"/>
                <w:szCs w:val="24"/>
              </w:rPr>
            </w:pPr>
            <w:r w:rsidRPr="0037214D">
              <w:rPr>
                <w:sz w:val="24"/>
                <w:szCs w:val="24"/>
              </w:rPr>
              <w:t>0.45</w:t>
            </w:r>
          </w:p>
        </w:tc>
      </w:tr>
      <w:tr w:rsidR="005D690E" w:rsidRPr="0037214D" w14:paraId="7FE340DC" w14:textId="77777777" w:rsidTr="00F04BCE">
        <w:trPr>
          <w:cantSplit/>
        </w:trPr>
        <w:tc>
          <w:tcPr>
            <w:tcW w:w="0" w:type="auto"/>
            <w:vAlign w:val="bottom"/>
          </w:tcPr>
          <w:p w14:paraId="17B94469" w14:textId="77777777" w:rsidR="005D690E" w:rsidRPr="0037214D" w:rsidRDefault="005D690E" w:rsidP="00E174DC">
            <w:pPr>
              <w:pStyle w:val="TableText"/>
              <w:rPr>
                <w:sz w:val="24"/>
                <w:szCs w:val="24"/>
              </w:rPr>
            </w:pPr>
            <w:r w:rsidRPr="0037214D">
              <w:rPr>
                <w:sz w:val="24"/>
                <w:szCs w:val="24"/>
              </w:rPr>
              <w:t>Mathematics 11</w:t>
            </w:r>
          </w:p>
        </w:tc>
        <w:tc>
          <w:tcPr>
            <w:tcW w:w="0" w:type="auto"/>
          </w:tcPr>
          <w:p w14:paraId="39823CB9" w14:textId="77777777" w:rsidR="005D690E" w:rsidRPr="0037214D" w:rsidRDefault="005D690E" w:rsidP="00E174DC">
            <w:pPr>
              <w:pStyle w:val="TableText"/>
              <w:jc w:val="center"/>
              <w:rPr>
                <w:sz w:val="24"/>
                <w:szCs w:val="24"/>
              </w:rPr>
            </w:pPr>
            <w:r w:rsidRPr="0037214D">
              <w:rPr>
                <w:sz w:val="24"/>
                <w:szCs w:val="24"/>
              </w:rPr>
              <w:t>2</w:t>
            </w:r>
          </w:p>
        </w:tc>
        <w:tc>
          <w:tcPr>
            <w:tcW w:w="0" w:type="auto"/>
            <w:vAlign w:val="bottom"/>
          </w:tcPr>
          <w:p w14:paraId="5460511C" w14:textId="77777777" w:rsidR="005D690E" w:rsidRPr="0037214D" w:rsidRDefault="005D690E" w:rsidP="00E174DC">
            <w:pPr>
              <w:pStyle w:val="TableText"/>
              <w:jc w:val="center"/>
              <w:rPr>
                <w:sz w:val="24"/>
                <w:szCs w:val="24"/>
              </w:rPr>
            </w:pPr>
            <w:r w:rsidRPr="0037214D">
              <w:rPr>
                <w:sz w:val="24"/>
                <w:szCs w:val="24"/>
              </w:rPr>
              <w:t>1,843</w:t>
            </w:r>
          </w:p>
        </w:tc>
        <w:tc>
          <w:tcPr>
            <w:tcW w:w="0" w:type="auto"/>
            <w:vAlign w:val="bottom"/>
          </w:tcPr>
          <w:p w14:paraId="0E147917" w14:textId="77777777" w:rsidR="005D690E" w:rsidRPr="0037214D" w:rsidRDefault="005D690E" w:rsidP="00E174DC">
            <w:pPr>
              <w:pStyle w:val="TableText"/>
              <w:jc w:val="center"/>
              <w:rPr>
                <w:sz w:val="24"/>
                <w:szCs w:val="24"/>
              </w:rPr>
            </w:pPr>
            <w:r w:rsidRPr="0037214D">
              <w:rPr>
                <w:sz w:val="24"/>
                <w:szCs w:val="24"/>
              </w:rPr>
              <w:t>0.22</w:t>
            </w:r>
          </w:p>
        </w:tc>
        <w:tc>
          <w:tcPr>
            <w:tcW w:w="0" w:type="auto"/>
            <w:vAlign w:val="bottom"/>
          </w:tcPr>
          <w:p w14:paraId="427619A2" w14:textId="77777777" w:rsidR="005D690E" w:rsidRPr="0037214D" w:rsidRDefault="005D690E" w:rsidP="00E174DC">
            <w:pPr>
              <w:pStyle w:val="TableText"/>
              <w:jc w:val="center"/>
              <w:rPr>
                <w:sz w:val="24"/>
                <w:szCs w:val="24"/>
              </w:rPr>
            </w:pPr>
            <w:r w:rsidRPr="0037214D">
              <w:rPr>
                <w:sz w:val="24"/>
                <w:szCs w:val="24"/>
              </w:rPr>
              <w:t>0.78</w:t>
            </w:r>
          </w:p>
        </w:tc>
        <w:tc>
          <w:tcPr>
            <w:tcW w:w="0" w:type="auto"/>
            <w:vAlign w:val="bottom"/>
          </w:tcPr>
          <w:p w14:paraId="47C2311F" w14:textId="77777777" w:rsidR="005D690E" w:rsidRPr="0037214D" w:rsidRDefault="005D690E" w:rsidP="00E174DC">
            <w:pPr>
              <w:pStyle w:val="TableText"/>
              <w:jc w:val="center"/>
              <w:rPr>
                <w:sz w:val="24"/>
                <w:szCs w:val="24"/>
              </w:rPr>
            </w:pPr>
            <w:r w:rsidRPr="0037214D">
              <w:rPr>
                <w:sz w:val="24"/>
                <w:szCs w:val="24"/>
              </w:rPr>
              <w:t>0.44</w:t>
            </w:r>
          </w:p>
        </w:tc>
      </w:tr>
    </w:tbl>
    <w:p w14:paraId="0A2D15C1" w14:textId="5E26810E" w:rsidR="00D04B20" w:rsidRPr="00236FA4" w:rsidRDefault="00D04B20" w:rsidP="006923E7">
      <w:pPr>
        <w:pStyle w:val="Heading2"/>
        <w:rPr>
          <w:color w:val="2F5496" w:themeColor="accent5" w:themeShade="BF"/>
        </w:rPr>
      </w:pPr>
      <w:r w:rsidRPr="00236FA4">
        <w:rPr>
          <w:color w:val="2F5496" w:themeColor="accent5" w:themeShade="BF"/>
        </w:rPr>
        <w:lastRenderedPageBreak/>
        <w:t>Tier-/Form-Reliability</w:t>
      </w:r>
    </w:p>
    <w:p w14:paraId="7EA84C93" w14:textId="7519BB4B" w:rsidR="00D04B20" w:rsidRDefault="00DA2793" w:rsidP="00E745C6">
      <w:pPr>
        <w:keepLines/>
      </w:pPr>
      <w:r>
        <w:t>I</w:t>
      </w:r>
      <w:r w:rsidRPr="001A31EF">
        <w:t>n the context of multistage testing</w:t>
      </w:r>
      <w:r>
        <w:t>,</w:t>
      </w:r>
      <w:r w:rsidRPr="001A31EF">
        <w:t xml:space="preserve"> </w:t>
      </w:r>
      <w:r>
        <w:t xml:space="preserve">tier-/form- reliability is not desirable as </w:t>
      </w:r>
      <w:r w:rsidRPr="00012FDC">
        <w:t xml:space="preserve">each form </w:t>
      </w:r>
      <w:r>
        <w:t xml:space="preserve">contains restricted range of difficulty of items and is </w:t>
      </w:r>
      <w:r w:rsidRPr="00012FDC">
        <w:t xml:space="preserve">administered to only a narrow </w:t>
      </w:r>
      <w:r>
        <w:t>sample of the performance range. Instead</w:t>
      </w:r>
      <w:r w:rsidR="00766542">
        <w:t>, marginal</w:t>
      </w:r>
      <w:r w:rsidRPr="001A31EF">
        <w:t xml:space="preserve"> reliabilities </w:t>
      </w:r>
      <w:r>
        <w:t>averaged across student levels and all possible paths/forms were</w:t>
      </w:r>
      <w:r w:rsidRPr="001A31EF">
        <w:t xml:space="preserve"> </w:t>
      </w:r>
      <w:r>
        <w:t xml:space="preserve">estimated and </w:t>
      </w:r>
      <w:r w:rsidRPr="001A31EF">
        <w:t xml:space="preserve">reported in </w:t>
      </w:r>
      <w:r>
        <w:t xml:space="preserve">Table </w:t>
      </w:r>
      <w:r w:rsidR="002628BF">
        <w:rPr>
          <w:noProof/>
        </w:rPr>
        <w:t>5</w:t>
      </w:r>
      <w:r w:rsidRPr="001A31EF">
        <w:t>.</w:t>
      </w:r>
      <w:r w:rsidRPr="00012FDC">
        <w:t xml:space="preserve"> </w:t>
      </w:r>
      <w:r w:rsidR="0050288F">
        <w:t>A</w:t>
      </w:r>
      <w:r w:rsidR="00162489">
        <w:t> </w:t>
      </w:r>
      <w:r w:rsidR="0050288F">
        <w:t>more d</w:t>
      </w:r>
      <w:r>
        <w:t xml:space="preserve">etailed rationale </w:t>
      </w:r>
      <w:r w:rsidR="0050288F">
        <w:t>can be provided upon request.</w:t>
      </w:r>
    </w:p>
    <w:p w14:paraId="198E9DD6" w14:textId="77777777" w:rsidR="00C80A2E" w:rsidRPr="00194E18" w:rsidRDefault="00C80A2E" w:rsidP="00C80A2E">
      <w:pPr>
        <w:pStyle w:val="Caption"/>
        <w:rPr>
          <w:color w:val="0070C0"/>
          <w:sz w:val="24"/>
          <w:szCs w:val="24"/>
        </w:rPr>
      </w:pPr>
      <w:bookmarkStart w:id="8" w:name="_Ref505244026"/>
      <w:r w:rsidRPr="00194E18">
        <w:rPr>
          <w:color w:val="0070C0"/>
          <w:sz w:val="24"/>
          <w:szCs w:val="24"/>
        </w:rPr>
        <w:t xml:space="preserve">Table </w:t>
      </w:r>
      <w:r w:rsidR="00A0374E" w:rsidRPr="00194E18">
        <w:rPr>
          <w:color w:val="0070C0"/>
          <w:sz w:val="24"/>
          <w:szCs w:val="24"/>
        </w:rPr>
        <w:fldChar w:fldCharType="begin"/>
      </w:r>
      <w:r w:rsidR="00A0374E" w:rsidRPr="00194E18">
        <w:rPr>
          <w:color w:val="0070C0"/>
          <w:sz w:val="24"/>
          <w:szCs w:val="24"/>
        </w:rPr>
        <w:instrText xml:space="preserve"> SEQ Table \* ARABIC </w:instrText>
      </w:r>
      <w:r w:rsidR="00A0374E" w:rsidRPr="00194E18">
        <w:rPr>
          <w:color w:val="0070C0"/>
          <w:sz w:val="24"/>
          <w:szCs w:val="24"/>
        </w:rPr>
        <w:fldChar w:fldCharType="separate"/>
      </w:r>
      <w:r w:rsidR="002628BF" w:rsidRPr="00194E18">
        <w:rPr>
          <w:noProof/>
          <w:color w:val="0070C0"/>
          <w:sz w:val="24"/>
          <w:szCs w:val="24"/>
        </w:rPr>
        <w:t>5</w:t>
      </w:r>
      <w:r w:rsidR="00A0374E" w:rsidRPr="00194E18">
        <w:rPr>
          <w:noProof/>
          <w:color w:val="0070C0"/>
          <w:sz w:val="24"/>
          <w:szCs w:val="24"/>
        </w:rPr>
        <w:fldChar w:fldCharType="end"/>
      </w:r>
      <w:bookmarkEnd w:id="8"/>
      <w:r w:rsidRPr="00194E18">
        <w:rPr>
          <w:color w:val="0070C0"/>
          <w:sz w:val="24"/>
          <w:szCs w:val="24"/>
        </w:rPr>
        <w:t>.  Marginal Test Reliability</w:t>
      </w:r>
    </w:p>
    <w:tbl>
      <w:tblPr>
        <w:tblStyle w:val="TRs"/>
        <w:tblW w:w="0" w:type="auto"/>
        <w:tblLayout w:type="fixed"/>
        <w:tblCellMar>
          <w:left w:w="115" w:type="dxa"/>
          <w:right w:w="115" w:type="dxa"/>
        </w:tblCellMar>
        <w:tblLook w:val="04A0" w:firstRow="1" w:lastRow="0" w:firstColumn="1" w:lastColumn="0" w:noHBand="0" w:noVBand="1"/>
        <w:tblDescription w:val="Table shows absolute percentage differences of items per domain for the 2016–17 administration."/>
      </w:tblPr>
      <w:tblGrid>
        <w:gridCol w:w="1980"/>
        <w:gridCol w:w="1512"/>
        <w:gridCol w:w="1512"/>
        <w:gridCol w:w="1512"/>
      </w:tblGrid>
      <w:tr w:rsidR="000F2D4E" w:rsidRPr="0037214D" w14:paraId="50669666" w14:textId="77777777" w:rsidTr="00E745C6">
        <w:trPr>
          <w:cnfStyle w:val="100000000000" w:firstRow="1" w:lastRow="0" w:firstColumn="0" w:lastColumn="0" w:oddVBand="0" w:evenVBand="0" w:oddHBand="0" w:evenHBand="0" w:firstRowFirstColumn="0" w:firstRowLastColumn="0" w:lastRowFirstColumn="0" w:lastRowLastColumn="0"/>
        </w:trPr>
        <w:tc>
          <w:tcPr>
            <w:tcW w:w="1980" w:type="dxa"/>
          </w:tcPr>
          <w:p w14:paraId="49C4F445" w14:textId="77777777" w:rsidR="000F2D4E" w:rsidRPr="0037214D" w:rsidRDefault="000F2D4E" w:rsidP="00BD6BC7">
            <w:pPr>
              <w:pStyle w:val="TableHead"/>
              <w:rPr>
                <w:sz w:val="24"/>
                <w:szCs w:val="24"/>
              </w:rPr>
            </w:pPr>
            <w:r w:rsidRPr="0037214D">
              <w:rPr>
                <w:sz w:val="24"/>
                <w:szCs w:val="24"/>
              </w:rPr>
              <w:t>Test</w:t>
            </w:r>
          </w:p>
        </w:tc>
        <w:tc>
          <w:tcPr>
            <w:tcW w:w="1512" w:type="dxa"/>
          </w:tcPr>
          <w:p w14:paraId="23DBE192" w14:textId="7FBD9CD0" w:rsidR="000F2D4E" w:rsidRPr="0037214D" w:rsidRDefault="000F2D4E" w:rsidP="00BD6BC7">
            <w:pPr>
              <w:pStyle w:val="TableHead"/>
              <w:rPr>
                <w:sz w:val="24"/>
                <w:szCs w:val="24"/>
              </w:rPr>
            </w:pPr>
            <w:r w:rsidRPr="0037214D">
              <w:rPr>
                <w:sz w:val="24"/>
                <w:szCs w:val="24"/>
              </w:rPr>
              <w:t>Number of</w:t>
            </w:r>
            <w:r w:rsidR="00BD6BC7">
              <w:rPr>
                <w:rFonts w:hint="eastAsia"/>
                <w:sz w:val="24"/>
                <w:szCs w:val="24"/>
              </w:rPr>
              <w:t> </w:t>
            </w:r>
            <w:r w:rsidRPr="0037214D">
              <w:rPr>
                <w:sz w:val="24"/>
                <w:szCs w:val="24"/>
              </w:rPr>
              <w:t>Items</w:t>
            </w:r>
          </w:p>
        </w:tc>
        <w:tc>
          <w:tcPr>
            <w:tcW w:w="1512" w:type="dxa"/>
          </w:tcPr>
          <w:p w14:paraId="45696419" w14:textId="77777777" w:rsidR="000F2D4E" w:rsidRPr="0037214D" w:rsidRDefault="000F2D4E" w:rsidP="00BD6BC7">
            <w:pPr>
              <w:pStyle w:val="TableHead"/>
              <w:rPr>
                <w:sz w:val="24"/>
                <w:szCs w:val="24"/>
              </w:rPr>
            </w:pPr>
            <w:r w:rsidRPr="0037214D">
              <w:rPr>
                <w:sz w:val="24"/>
                <w:szCs w:val="24"/>
              </w:rPr>
              <w:t>Number of Examinees</w:t>
            </w:r>
          </w:p>
        </w:tc>
        <w:tc>
          <w:tcPr>
            <w:tcW w:w="1512" w:type="dxa"/>
          </w:tcPr>
          <w:p w14:paraId="7731E68D" w14:textId="77777777" w:rsidR="000F2D4E" w:rsidRPr="0037214D" w:rsidRDefault="000F2D4E" w:rsidP="00BD6BC7">
            <w:pPr>
              <w:pStyle w:val="TableHead"/>
              <w:rPr>
                <w:sz w:val="24"/>
                <w:szCs w:val="24"/>
              </w:rPr>
            </w:pPr>
            <w:r w:rsidRPr="0037214D">
              <w:rPr>
                <w:sz w:val="24"/>
                <w:szCs w:val="24"/>
              </w:rPr>
              <w:t>Marginal Reliability</w:t>
            </w:r>
          </w:p>
        </w:tc>
      </w:tr>
      <w:tr w:rsidR="000F2D4E" w:rsidRPr="0037214D" w14:paraId="2F8BF5AF" w14:textId="77777777" w:rsidTr="00E745C6">
        <w:trPr>
          <w:cantSplit/>
        </w:trPr>
        <w:tc>
          <w:tcPr>
            <w:tcW w:w="1980" w:type="dxa"/>
            <w:vAlign w:val="bottom"/>
          </w:tcPr>
          <w:p w14:paraId="0AA4A58B" w14:textId="77777777" w:rsidR="000F2D4E" w:rsidRPr="0037214D" w:rsidRDefault="000F2D4E" w:rsidP="00967E55">
            <w:pPr>
              <w:pStyle w:val="TableText"/>
              <w:keepNext/>
              <w:rPr>
                <w:sz w:val="24"/>
                <w:szCs w:val="24"/>
              </w:rPr>
            </w:pPr>
            <w:r w:rsidRPr="0037214D">
              <w:rPr>
                <w:sz w:val="24"/>
                <w:szCs w:val="24"/>
              </w:rPr>
              <w:t>ELA 3</w:t>
            </w:r>
          </w:p>
        </w:tc>
        <w:tc>
          <w:tcPr>
            <w:tcW w:w="1512" w:type="dxa"/>
            <w:vAlign w:val="bottom"/>
          </w:tcPr>
          <w:p w14:paraId="696F7AD8" w14:textId="77777777" w:rsidR="000F2D4E" w:rsidRPr="0037214D" w:rsidRDefault="000F2D4E" w:rsidP="00E174DC">
            <w:pPr>
              <w:pStyle w:val="TableText"/>
              <w:jc w:val="center"/>
              <w:rPr>
                <w:sz w:val="24"/>
                <w:szCs w:val="24"/>
              </w:rPr>
            </w:pPr>
            <w:r w:rsidRPr="0037214D">
              <w:rPr>
                <w:sz w:val="24"/>
                <w:szCs w:val="24"/>
              </w:rPr>
              <w:t>50</w:t>
            </w:r>
          </w:p>
        </w:tc>
        <w:tc>
          <w:tcPr>
            <w:tcW w:w="1512" w:type="dxa"/>
            <w:vAlign w:val="bottom"/>
          </w:tcPr>
          <w:p w14:paraId="74C896E5" w14:textId="77777777" w:rsidR="000F2D4E" w:rsidRPr="0037214D" w:rsidRDefault="000F2D4E" w:rsidP="00E174DC">
            <w:pPr>
              <w:pStyle w:val="TableText"/>
              <w:jc w:val="center"/>
              <w:rPr>
                <w:sz w:val="24"/>
                <w:szCs w:val="24"/>
              </w:rPr>
            </w:pPr>
            <w:r w:rsidRPr="0037214D">
              <w:rPr>
                <w:sz w:val="24"/>
                <w:szCs w:val="24"/>
              </w:rPr>
              <w:t>4,013</w:t>
            </w:r>
          </w:p>
        </w:tc>
        <w:tc>
          <w:tcPr>
            <w:tcW w:w="1512" w:type="dxa"/>
            <w:vAlign w:val="bottom"/>
          </w:tcPr>
          <w:p w14:paraId="4E51B4A5" w14:textId="77777777" w:rsidR="000F2D4E" w:rsidRPr="0037214D" w:rsidRDefault="000F2D4E" w:rsidP="00E174DC">
            <w:pPr>
              <w:pStyle w:val="TableText"/>
              <w:jc w:val="center"/>
              <w:rPr>
                <w:sz w:val="24"/>
                <w:szCs w:val="24"/>
              </w:rPr>
            </w:pPr>
            <w:r w:rsidRPr="0037214D">
              <w:rPr>
                <w:sz w:val="24"/>
                <w:szCs w:val="24"/>
              </w:rPr>
              <w:t>0.82</w:t>
            </w:r>
          </w:p>
        </w:tc>
      </w:tr>
      <w:tr w:rsidR="000F2D4E" w:rsidRPr="0037214D" w14:paraId="72A7E7C7" w14:textId="77777777" w:rsidTr="00E745C6">
        <w:trPr>
          <w:cantSplit/>
        </w:trPr>
        <w:tc>
          <w:tcPr>
            <w:tcW w:w="1980" w:type="dxa"/>
            <w:vAlign w:val="bottom"/>
          </w:tcPr>
          <w:p w14:paraId="275D08F3" w14:textId="77777777" w:rsidR="000F2D4E" w:rsidRPr="0037214D" w:rsidRDefault="000F2D4E" w:rsidP="00967E55">
            <w:pPr>
              <w:pStyle w:val="TableText"/>
              <w:keepNext/>
              <w:rPr>
                <w:sz w:val="24"/>
                <w:szCs w:val="24"/>
              </w:rPr>
            </w:pPr>
            <w:r w:rsidRPr="0037214D">
              <w:rPr>
                <w:sz w:val="24"/>
                <w:szCs w:val="24"/>
              </w:rPr>
              <w:t>ELA 4</w:t>
            </w:r>
          </w:p>
        </w:tc>
        <w:tc>
          <w:tcPr>
            <w:tcW w:w="1512" w:type="dxa"/>
            <w:vAlign w:val="bottom"/>
          </w:tcPr>
          <w:p w14:paraId="372D2BF8" w14:textId="77777777" w:rsidR="000F2D4E" w:rsidRPr="0037214D" w:rsidRDefault="000F2D4E" w:rsidP="00E174DC">
            <w:pPr>
              <w:pStyle w:val="TableText"/>
              <w:jc w:val="center"/>
              <w:rPr>
                <w:sz w:val="24"/>
                <w:szCs w:val="24"/>
              </w:rPr>
            </w:pPr>
            <w:r w:rsidRPr="0037214D">
              <w:rPr>
                <w:sz w:val="24"/>
                <w:szCs w:val="24"/>
              </w:rPr>
              <w:t>50</w:t>
            </w:r>
          </w:p>
        </w:tc>
        <w:tc>
          <w:tcPr>
            <w:tcW w:w="1512" w:type="dxa"/>
            <w:vAlign w:val="bottom"/>
          </w:tcPr>
          <w:p w14:paraId="5AFC8CD4" w14:textId="77777777" w:rsidR="000F2D4E" w:rsidRPr="0037214D" w:rsidRDefault="000F2D4E" w:rsidP="00E174DC">
            <w:pPr>
              <w:pStyle w:val="TableText"/>
              <w:jc w:val="center"/>
              <w:rPr>
                <w:sz w:val="24"/>
                <w:szCs w:val="24"/>
              </w:rPr>
            </w:pPr>
            <w:r w:rsidRPr="0037214D">
              <w:rPr>
                <w:sz w:val="24"/>
                <w:szCs w:val="24"/>
              </w:rPr>
              <w:t>4,311</w:t>
            </w:r>
          </w:p>
        </w:tc>
        <w:tc>
          <w:tcPr>
            <w:tcW w:w="1512" w:type="dxa"/>
            <w:vAlign w:val="bottom"/>
          </w:tcPr>
          <w:p w14:paraId="25B382A6" w14:textId="77777777" w:rsidR="000F2D4E" w:rsidRPr="0037214D" w:rsidRDefault="000F2D4E" w:rsidP="00E174DC">
            <w:pPr>
              <w:pStyle w:val="TableText"/>
              <w:jc w:val="center"/>
              <w:rPr>
                <w:sz w:val="24"/>
                <w:szCs w:val="24"/>
              </w:rPr>
            </w:pPr>
            <w:r w:rsidRPr="0037214D">
              <w:rPr>
                <w:sz w:val="24"/>
                <w:szCs w:val="24"/>
              </w:rPr>
              <w:t>0.85</w:t>
            </w:r>
          </w:p>
        </w:tc>
      </w:tr>
      <w:tr w:rsidR="000F2D4E" w:rsidRPr="0037214D" w14:paraId="09AD57E7" w14:textId="77777777" w:rsidTr="00E745C6">
        <w:trPr>
          <w:cantSplit/>
        </w:trPr>
        <w:tc>
          <w:tcPr>
            <w:tcW w:w="1980" w:type="dxa"/>
            <w:vAlign w:val="bottom"/>
          </w:tcPr>
          <w:p w14:paraId="2E73B674" w14:textId="77777777" w:rsidR="000F2D4E" w:rsidRPr="0037214D" w:rsidRDefault="000F2D4E" w:rsidP="00E745C6">
            <w:pPr>
              <w:pStyle w:val="TableText"/>
              <w:keepNext/>
              <w:rPr>
                <w:sz w:val="24"/>
                <w:szCs w:val="24"/>
              </w:rPr>
            </w:pPr>
            <w:r w:rsidRPr="0037214D">
              <w:rPr>
                <w:sz w:val="24"/>
                <w:szCs w:val="24"/>
              </w:rPr>
              <w:t>ELA 5</w:t>
            </w:r>
          </w:p>
        </w:tc>
        <w:tc>
          <w:tcPr>
            <w:tcW w:w="1512" w:type="dxa"/>
            <w:vAlign w:val="bottom"/>
          </w:tcPr>
          <w:p w14:paraId="282B4F0B" w14:textId="77777777" w:rsidR="000F2D4E" w:rsidRPr="0037214D" w:rsidRDefault="000F2D4E" w:rsidP="00E174DC">
            <w:pPr>
              <w:pStyle w:val="TableText"/>
              <w:jc w:val="center"/>
              <w:rPr>
                <w:sz w:val="24"/>
                <w:szCs w:val="24"/>
              </w:rPr>
            </w:pPr>
            <w:r w:rsidRPr="0037214D">
              <w:rPr>
                <w:sz w:val="24"/>
                <w:szCs w:val="24"/>
              </w:rPr>
              <w:t>50</w:t>
            </w:r>
          </w:p>
        </w:tc>
        <w:tc>
          <w:tcPr>
            <w:tcW w:w="1512" w:type="dxa"/>
            <w:vAlign w:val="bottom"/>
          </w:tcPr>
          <w:p w14:paraId="208416BD" w14:textId="77777777" w:rsidR="000F2D4E" w:rsidRPr="0037214D" w:rsidRDefault="000F2D4E" w:rsidP="00E174DC">
            <w:pPr>
              <w:pStyle w:val="TableText"/>
              <w:jc w:val="center"/>
              <w:rPr>
                <w:sz w:val="24"/>
                <w:szCs w:val="24"/>
              </w:rPr>
            </w:pPr>
            <w:r w:rsidRPr="0037214D">
              <w:rPr>
                <w:sz w:val="24"/>
                <w:szCs w:val="24"/>
              </w:rPr>
              <w:t>4,219</w:t>
            </w:r>
          </w:p>
        </w:tc>
        <w:tc>
          <w:tcPr>
            <w:tcW w:w="1512" w:type="dxa"/>
            <w:vAlign w:val="bottom"/>
          </w:tcPr>
          <w:p w14:paraId="06691DEA" w14:textId="77777777" w:rsidR="000F2D4E" w:rsidRPr="0037214D" w:rsidRDefault="000F2D4E" w:rsidP="00E174DC">
            <w:pPr>
              <w:pStyle w:val="TableText"/>
              <w:jc w:val="center"/>
              <w:rPr>
                <w:sz w:val="24"/>
                <w:szCs w:val="24"/>
              </w:rPr>
            </w:pPr>
            <w:r w:rsidRPr="0037214D">
              <w:rPr>
                <w:sz w:val="24"/>
                <w:szCs w:val="24"/>
              </w:rPr>
              <w:t>0.86</w:t>
            </w:r>
          </w:p>
        </w:tc>
      </w:tr>
      <w:tr w:rsidR="000F2D4E" w:rsidRPr="0037214D" w14:paraId="0D84F4AC" w14:textId="77777777" w:rsidTr="00E745C6">
        <w:trPr>
          <w:cantSplit/>
        </w:trPr>
        <w:tc>
          <w:tcPr>
            <w:tcW w:w="1980" w:type="dxa"/>
            <w:vAlign w:val="bottom"/>
          </w:tcPr>
          <w:p w14:paraId="5A11EDBE" w14:textId="77777777" w:rsidR="000F2D4E" w:rsidRPr="0037214D" w:rsidRDefault="000F2D4E" w:rsidP="00E745C6">
            <w:pPr>
              <w:pStyle w:val="TableText"/>
              <w:keepNext/>
              <w:rPr>
                <w:sz w:val="24"/>
                <w:szCs w:val="24"/>
              </w:rPr>
            </w:pPr>
            <w:r w:rsidRPr="0037214D">
              <w:rPr>
                <w:sz w:val="24"/>
                <w:szCs w:val="24"/>
              </w:rPr>
              <w:t>ELA 6</w:t>
            </w:r>
          </w:p>
        </w:tc>
        <w:tc>
          <w:tcPr>
            <w:tcW w:w="1512" w:type="dxa"/>
            <w:vAlign w:val="bottom"/>
          </w:tcPr>
          <w:p w14:paraId="7CDA6E08" w14:textId="77777777" w:rsidR="000F2D4E" w:rsidRPr="0037214D" w:rsidRDefault="000F2D4E" w:rsidP="00E174DC">
            <w:pPr>
              <w:pStyle w:val="TableText"/>
              <w:jc w:val="center"/>
              <w:rPr>
                <w:sz w:val="24"/>
                <w:szCs w:val="24"/>
              </w:rPr>
            </w:pPr>
            <w:r w:rsidRPr="0037214D">
              <w:rPr>
                <w:sz w:val="24"/>
                <w:szCs w:val="24"/>
              </w:rPr>
              <w:t>50</w:t>
            </w:r>
          </w:p>
        </w:tc>
        <w:tc>
          <w:tcPr>
            <w:tcW w:w="1512" w:type="dxa"/>
            <w:vAlign w:val="bottom"/>
          </w:tcPr>
          <w:p w14:paraId="62BC2B34" w14:textId="77777777" w:rsidR="000F2D4E" w:rsidRPr="0037214D" w:rsidRDefault="000F2D4E" w:rsidP="00E174DC">
            <w:pPr>
              <w:pStyle w:val="TableText"/>
              <w:jc w:val="center"/>
              <w:rPr>
                <w:sz w:val="24"/>
                <w:szCs w:val="24"/>
              </w:rPr>
            </w:pPr>
            <w:r w:rsidRPr="0037214D">
              <w:rPr>
                <w:sz w:val="24"/>
                <w:szCs w:val="24"/>
              </w:rPr>
              <w:t>4,243</w:t>
            </w:r>
          </w:p>
        </w:tc>
        <w:tc>
          <w:tcPr>
            <w:tcW w:w="1512" w:type="dxa"/>
            <w:vAlign w:val="bottom"/>
          </w:tcPr>
          <w:p w14:paraId="67D2654C" w14:textId="77777777" w:rsidR="000F2D4E" w:rsidRPr="0037214D" w:rsidRDefault="000F2D4E" w:rsidP="00E174DC">
            <w:pPr>
              <w:pStyle w:val="TableText"/>
              <w:jc w:val="center"/>
              <w:rPr>
                <w:sz w:val="24"/>
                <w:szCs w:val="24"/>
              </w:rPr>
            </w:pPr>
            <w:r w:rsidRPr="0037214D">
              <w:rPr>
                <w:sz w:val="24"/>
                <w:szCs w:val="24"/>
              </w:rPr>
              <w:t>0.85</w:t>
            </w:r>
          </w:p>
        </w:tc>
      </w:tr>
      <w:tr w:rsidR="000F2D4E" w:rsidRPr="0037214D" w14:paraId="3EDDBAA6" w14:textId="77777777" w:rsidTr="00E745C6">
        <w:trPr>
          <w:cantSplit/>
        </w:trPr>
        <w:tc>
          <w:tcPr>
            <w:tcW w:w="1980" w:type="dxa"/>
            <w:vAlign w:val="bottom"/>
          </w:tcPr>
          <w:p w14:paraId="40AB18B7" w14:textId="77777777" w:rsidR="000F2D4E" w:rsidRPr="0037214D" w:rsidRDefault="000F2D4E" w:rsidP="00E745C6">
            <w:pPr>
              <w:pStyle w:val="TableText"/>
              <w:keepNext/>
              <w:rPr>
                <w:sz w:val="24"/>
                <w:szCs w:val="24"/>
              </w:rPr>
            </w:pPr>
            <w:r w:rsidRPr="0037214D">
              <w:rPr>
                <w:sz w:val="24"/>
                <w:szCs w:val="24"/>
              </w:rPr>
              <w:t>ELA 7</w:t>
            </w:r>
          </w:p>
        </w:tc>
        <w:tc>
          <w:tcPr>
            <w:tcW w:w="1512" w:type="dxa"/>
            <w:vAlign w:val="bottom"/>
          </w:tcPr>
          <w:p w14:paraId="7EE00117" w14:textId="77777777" w:rsidR="000F2D4E" w:rsidRPr="0037214D" w:rsidRDefault="000F2D4E" w:rsidP="00E174DC">
            <w:pPr>
              <w:pStyle w:val="TableText"/>
              <w:jc w:val="center"/>
              <w:rPr>
                <w:sz w:val="24"/>
                <w:szCs w:val="24"/>
              </w:rPr>
            </w:pPr>
            <w:r w:rsidRPr="0037214D">
              <w:rPr>
                <w:sz w:val="24"/>
                <w:szCs w:val="24"/>
              </w:rPr>
              <w:t>50</w:t>
            </w:r>
          </w:p>
        </w:tc>
        <w:tc>
          <w:tcPr>
            <w:tcW w:w="1512" w:type="dxa"/>
            <w:vAlign w:val="bottom"/>
          </w:tcPr>
          <w:p w14:paraId="7296BCAC" w14:textId="77777777" w:rsidR="000F2D4E" w:rsidRPr="0037214D" w:rsidRDefault="000F2D4E" w:rsidP="00E174DC">
            <w:pPr>
              <w:pStyle w:val="TableText"/>
              <w:jc w:val="center"/>
              <w:rPr>
                <w:sz w:val="24"/>
                <w:szCs w:val="24"/>
              </w:rPr>
            </w:pPr>
            <w:r w:rsidRPr="0037214D">
              <w:rPr>
                <w:sz w:val="24"/>
                <w:szCs w:val="24"/>
              </w:rPr>
              <w:t>4,165</w:t>
            </w:r>
          </w:p>
        </w:tc>
        <w:tc>
          <w:tcPr>
            <w:tcW w:w="1512" w:type="dxa"/>
            <w:vAlign w:val="bottom"/>
          </w:tcPr>
          <w:p w14:paraId="1BD1134A" w14:textId="77777777" w:rsidR="000F2D4E" w:rsidRPr="0037214D" w:rsidRDefault="000F2D4E" w:rsidP="00E174DC">
            <w:pPr>
              <w:pStyle w:val="TableText"/>
              <w:jc w:val="center"/>
              <w:rPr>
                <w:sz w:val="24"/>
                <w:szCs w:val="24"/>
              </w:rPr>
            </w:pPr>
            <w:r w:rsidRPr="0037214D">
              <w:rPr>
                <w:sz w:val="24"/>
                <w:szCs w:val="24"/>
              </w:rPr>
              <w:t>0.85</w:t>
            </w:r>
          </w:p>
        </w:tc>
      </w:tr>
      <w:tr w:rsidR="000F2D4E" w:rsidRPr="0037214D" w14:paraId="58E91F93" w14:textId="77777777" w:rsidTr="00E745C6">
        <w:trPr>
          <w:cantSplit/>
        </w:trPr>
        <w:tc>
          <w:tcPr>
            <w:tcW w:w="1980" w:type="dxa"/>
            <w:vAlign w:val="bottom"/>
          </w:tcPr>
          <w:p w14:paraId="5B4E580E" w14:textId="77777777" w:rsidR="000F2D4E" w:rsidRPr="0037214D" w:rsidRDefault="000F2D4E" w:rsidP="00967E55">
            <w:pPr>
              <w:pStyle w:val="TableText"/>
              <w:rPr>
                <w:sz w:val="24"/>
                <w:szCs w:val="24"/>
              </w:rPr>
            </w:pPr>
            <w:r w:rsidRPr="0037214D">
              <w:rPr>
                <w:sz w:val="24"/>
                <w:szCs w:val="24"/>
              </w:rPr>
              <w:t>ELA 8</w:t>
            </w:r>
          </w:p>
        </w:tc>
        <w:tc>
          <w:tcPr>
            <w:tcW w:w="1512" w:type="dxa"/>
            <w:vAlign w:val="bottom"/>
          </w:tcPr>
          <w:p w14:paraId="6795048C" w14:textId="77777777" w:rsidR="000F2D4E" w:rsidRPr="0037214D" w:rsidRDefault="000F2D4E" w:rsidP="00E174DC">
            <w:pPr>
              <w:pStyle w:val="TableText"/>
              <w:jc w:val="center"/>
              <w:rPr>
                <w:sz w:val="24"/>
                <w:szCs w:val="24"/>
              </w:rPr>
            </w:pPr>
            <w:r w:rsidRPr="0037214D">
              <w:rPr>
                <w:sz w:val="24"/>
                <w:szCs w:val="24"/>
              </w:rPr>
              <w:t>50</w:t>
            </w:r>
          </w:p>
        </w:tc>
        <w:tc>
          <w:tcPr>
            <w:tcW w:w="1512" w:type="dxa"/>
            <w:vAlign w:val="bottom"/>
          </w:tcPr>
          <w:p w14:paraId="5ADC6B8A" w14:textId="77777777" w:rsidR="000F2D4E" w:rsidRPr="0037214D" w:rsidRDefault="000F2D4E" w:rsidP="00E174DC">
            <w:pPr>
              <w:pStyle w:val="TableText"/>
              <w:jc w:val="center"/>
              <w:rPr>
                <w:sz w:val="24"/>
                <w:szCs w:val="24"/>
              </w:rPr>
            </w:pPr>
            <w:r w:rsidRPr="0037214D">
              <w:rPr>
                <w:sz w:val="24"/>
                <w:szCs w:val="24"/>
              </w:rPr>
              <w:t>3,867</w:t>
            </w:r>
          </w:p>
        </w:tc>
        <w:tc>
          <w:tcPr>
            <w:tcW w:w="1512" w:type="dxa"/>
            <w:vAlign w:val="bottom"/>
          </w:tcPr>
          <w:p w14:paraId="55167090" w14:textId="77777777" w:rsidR="000F2D4E" w:rsidRPr="0037214D" w:rsidRDefault="000F2D4E" w:rsidP="00E174DC">
            <w:pPr>
              <w:pStyle w:val="TableText"/>
              <w:jc w:val="center"/>
              <w:rPr>
                <w:sz w:val="24"/>
                <w:szCs w:val="24"/>
              </w:rPr>
            </w:pPr>
            <w:r w:rsidRPr="0037214D">
              <w:rPr>
                <w:sz w:val="24"/>
                <w:szCs w:val="24"/>
              </w:rPr>
              <w:t>0.87</w:t>
            </w:r>
          </w:p>
        </w:tc>
      </w:tr>
      <w:tr w:rsidR="000F2D4E" w:rsidRPr="0037214D" w14:paraId="27DCF2A2" w14:textId="77777777" w:rsidTr="00E745C6">
        <w:trPr>
          <w:cantSplit/>
        </w:trPr>
        <w:tc>
          <w:tcPr>
            <w:tcW w:w="1980" w:type="dxa"/>
            <w:tcBorders>
              <w:bottom w:val="single" w:sz="12" w:space="0" w:color="auto"/>
            </w:tcBorders>
            <w:vAlign w:val="bottom"/>
          </w:tcPr>
          <w:p w14:paraId="026D2D63" w14:textId="77777777" w:rsidR="000F2D4E" w:rsidRPr="0037214D" w:rsidRDefault="000F2D4E" w:rsidP="00967E55">
            <w:pPr>
              <w:pStyle w:val="TableText"/>
              <w:rPr>
                <w:sz w:val="24"/>
                <w:szCs w:val="24"/>
              </w:rPr>
            </w:pPr>
            <w:r w:rsidRPr="0037214D">
              <w:rPr>
                <w:sz w:val="24"/>
                <w:szCs w:val="24"/>
              </w:rPr>
              <w:t>ELA 11</w:t>
            </w:r>
          </w:p>
        </w:tc>
        <w:tc>
          <w:tcPr>
            <w:tcW w:w="1512" w:type="dxa"/>
            <w:tcBorders>
              <w:bottom w:val="single" w:sz="12" w:space="0" w:color="auto"/>
            </w:tcBorders>
            <w:vAlign w:val="bottom"/>
          </w:tcPr>
          <w:p w14:paraId="3172E06B" w14:textId="77777777" w:rsidR="000F2D4E" w:rsidRPr="0037214D" w:rsidRDefault="000F2D4E" w:rsidP="00E174DC">
            <w:pPr>
              <w:pStyle w:val="TableText"/>
              <w:jc w:val="center"/>
              <w:rPr>
                <w:sz w:val="24"/>
                <w:szCs w:val="24"/>
              </w:rPr>
            </w:pPr>
            <w:r w:rsidRPr="0037214D">
              <w:rPr>
                <w:sz w:val="24"/>
                <w:szCs w:val="24"/>
              </w:rPr>
              <w:t>50</w:t>
            </w:r>
          </w:p>
        </w:tc>
        <w:tc>
          <w:tcPr>
            <w:tcW w:w="1512" w:type="dxa"/>
            <w:tcBorders>
              <w:bottom w:val="single" w:sz="12" w:space="0" w:color="auto"/>
            </w:tcBorders>
            <w:vAlign w:val="bottom"/>
          </w:tcPr>
          <w:p w14:paraId="1F183E38" w14:textId="77777777" w:rsidR="000F2D4E" w:rsidRPr="0037214D" w:rsidRDefault="000F2D4E" w:rsidP="00E174DC">
            <w:pPr>
              <w:pStyle w:val="TableText"/>
              <w:jc w:val="center"/>
              <w:rPr>
                <w:sz w:val="24"/>
                <w:szCs w:val="24"/>
              </w:rPr>
            </w:pPr>
            <w:r w:rsidRPr="0037214D">
              <w:rPr>
                <w:sz w:val="24"/>
                <w:szCs w:val="24"/>
              </w:rPr>
              <w:t>3,648</w:t>
            </w:r>
          </w:p>
        </w:tc>
        <w:tc>
          <w:tcPr>
            <w:tcW w:w="1512" w:type="dxa"/>
            <w:tcBorders>
              <w:bottom w:val="single" w:sz="12" w:space="0" w:color="auto"/>
            </w:tcBorders>
            <w:vAlign w:val="bottom"/>
          </w:tcPr>
          <w:p w14:paraId="0017B08E" w14:textId="77777777" w:rsidR="000F2D4E" w:rsidRPr="0037214D" w:rsidRDefault="000F2D4E" w:rsidP="00E174DC">
            <w:pPr>
              <w:pStyle w:val="TableText"/>
              <w:jc w:val="center"/>
              <w:rPr>
                <w:sz w:val="24"/>
                <w:szCs w:val="24"/>
              </w:rPr>
            </w:pPr>
            <w:r w:rsidRPr="0037214D">
              <w:rPr>
                <w:sz w:val="24"/>
                <w:szCs w:val="24"/>
              </w:rPr>
              <w:t>0.86</w:t>
            </w:r>
          </w:p>
        </w:tc>
      </w:tr>
      <w:tr w:rsidR="000F2D4E" w:rsidRPr="0037214D" w14:paraId="3EFD9D25" w14:textId="77777777" w:rsidTr="00E745C6">
        <w:trPr>
          <w:cantSplit/>
        </w:trPr>
        <w:tc>
          <w:tcPr>
            <w:tcW w:w="1980" w:type="dxa"/>
            <w:tcBorders>
              <w:top w:val="single" w:sz="12" w:space="0" w:color="auto"/>
              <w:bottom w:val="nil"/>
            </w:tcBorders>
            <w:vAlign w:val="bottom"/>
          </w:tcPr>
          <w:p w14:paraId="6254E96C" w14:textId="77777777" w:rsidR="000F2D4E" w:rsidRPr="0037214D" w:rsidRDefault="000F2D4E" w:rsidP="00967E55">
            <w:pPr>
              <w:pStyle w:val="TableText"/>
              <w:rPr>
                <w:sz w:val="24"/>
                <w:szCs w:val="24"/>
              </w:rPr>
            </w:pPr>
            <w:r w:rsidRPr="0037214D">
              <w:rPr>
                <w:sz w:val="24"/>
                <w:szCs w:val="24"/>
              </w:rPr>
              <w:t>Mathematics 3</w:t>
            </w:r>
          </w:p>
        </w:tc>
        <w:tc>
          <w:tcPr>
            <w:tcW w:w="1512" w:type="dxa"/>
            <w:tcBorders>
              <w:top w:val="single" w:sz="12" w:space="0" w:color="auto"/>
              <w:bottom w:val="nil"/>
            </w:tcBorders>
            <w:vAlign w:val="bottom"/>
          </w:tcPr>
          <w:p w14:paraId="6E8BC107" w14:textId="77777777" w:rsidR="000F2D4E" w:rsidRPr="0037214D" w:rsidRDefault="000F2D4E" w:rsidP="00E174DC">
            <w:pPr>
              <w:pStyle w:val="TableText"/>
              <w:jc w:val="center"/>
              <w:rPr>
                <w:sz w:val="24"/>
                <w:szCs w:val="24"/>
              </w:rPr>
            </w:pPr>
            <w:r w:rsidRPr="0037214D">
              <w:rPr>
                <w:sz w:val="24"/>
                <w:szCs w:val="24"/>
              </w:rPr>
              <w:t>50</w:t>
            </w:r>
          </w:p>
        </w:tc>
        <w:tc>
          <w:tcPr>
            <w:tcW w:w="1512" w:type="dxa"/>
            <w:tcBorders>
              <w:top w:val="single" w:sz="12" w:space="0" w:color="auto"/>
              <w:bottom w:val="nil"/>
            </w:tcBorders>
            <w:vAlign w:val="bottom"/>
          </w:tcPr>
          <w:p w14:paraId="02791FDC" w14:textId="77777777" w:rsidR="000F2D4E" w:rsidRPr="0037214D" w:rsidRDefault="000F2D4E" w:rsidP="00E174DC">
            <w:pPr>
              <w:pStyle w:val="TableText"/>
              <w:jc w:val="center"/>
              <w:rPr>
                <w:sz w:val="24"/>
                <w:szCs w:val="24"/>
              </w:rPr>
            </w:pPr>
            <w:r w:rsidRPr="0037214D">
              <w:rPr>
                <w:sz w:val="24"/>
                <w:szCs w:val="24"/>
              </w:rPr>
              <w:t>3,879</w:t>
            </w:r>
          </w:p>
        </w:tc>
        <w:tc>
          <w:tcPr>
            <w:tcW w:w="1512" w:type="dxa"/>
            <w:tcBorders>
              <w:top w:val="single" w:sz="12" w:space="0" w:color="auto"/>
              <w:bottom w:val="nil"/>
            </w:tcBorders>
            <w:vAlign w:val="bottom"/>
          </w:tcPr>
          <w:p w14:paraId="7BC7E734" w14:textId="77777777" w:rsidR="000F2D4E" w:rsidRPr="0037214D" w:rsidRDefault="000F2D4E" w:rsidP="00E174DC">
            <w:pPr>
              <w:pStyle w:val="TableText"/>
              <w:jc w:val="center"/>
              <w:rPr>
                <w:sz w:val="24"/>
                <w:szCs w:val="24"/>
              </w:rPr>
            </w:pPr>
            <w:r w:rsidRPr="0037214D">
              <w:rPr>
                <w:sz w:val="24"/>
                <w:szCs w:val="24"/>
              </w:rPr>
              <w:t>0.82</w:t>
            </w:r>
          </w:p>
        </w:tc>
      </w:tr>
      <w:tr w:rsidR="000F2D4E" w:rsidRPr="0037214D" w14:paraId="28C54D6B" w14:textId="77777777" w:rsidTr="00E745C6">
        <w:trPr>
          <w:cantSplit/>
        </w:trPr>
        <w:tc>
          <w:tcPr>
            <w:tcW w:w="1980" w:type="dxa"/>
            <w:tcBorders>
              <w:top w:val="nil"/>
            </w:tcBorders>
            <w:vAlign w:val="bottom"/>
          </w:tcPr>
          <w:p w14:paraId="22826A89" w14:textId="77777777" w:rsidR="000F2D4E" w:rsidRPr="0037214D" w:rsidRDefault="000F2D4E" w:rsidP="00967E55">
            <w:pPr>
              <w:pStyle w:val="TableText"/>
              <w:rPr>
                <w:sz w:val="24"/>
                <w:szCs w:val="24"/>
              </w:rPr>
            </w:pPr>
            <w:r w:rsidRPr="0037214D">
              <w:rPr>
                <w:sz w:val="24"/>
                <w:szCs w:val="24"/>
              </w:rPr>
              <w:t>Mathematics 4</w:t>
            </w:r>
          </w:p>
        </w:tc>
        <w:tc>
          <w:tcPr>
            <w:tcW w:w="1512" w:type="dxa"/>
            <w:tcBorders>
              <w:top w:val="nil"/>
            </w:tcBorders>
            <w:vAlign w:val="bottom"/>
          </w:tcPr>
          <w:p w14:paraId="003DD84C" w14:textId="77777777" w:rsidR="000F2D4E" w:rsidRPr="0037214D" w:rsidRDefault="000F2D4E" w:rsidP="00E174DC">
            <w:pPr>
              <w:pStyle w:val="TableText"/>
              <w:jc w:val="center"/>
              <w:rPr>
                <w:sz w:val="24"/>
                <w:szCs w:val="24"/>
              </w:rPr>
            </w:pPr>
            <w:r w:rsidRPr="0037214D">
              <w:rPr>
                <w:sz w:val="24"/>
                <w:szCs w:val="24"/>
              </w:rPr>
              <w:t>50</w:t>
            </w:r>
          </w:p>
        </w:tc>
        <w:tc>
          <w:tcPr>
            <w:tcW w:w="1512" w:type="dxa"/>
            <w:tcBorders>
              <w:top w:val="nil"/>
            </w:tcBorders>
            <w:vAlign w:val="bottom"/>
          </w:tcPr>
          <w:p w14:paraId="5F9F9CDF" w14:textId="77777777" w:rsidR="000F2D4E" w:rsidRPr="0037214D" w:rsidRDefault="000F2D4E" w:rsidP="00E174DC">
            <w:pPr>
              <w:pStyle w:val="TableText"/>
              <w:jc w:val="center"/>
              <w:rPr>
                <w:sz w:val="24"/>
                <w:szCs w:val="24"/>
              </w:rPr>
            </w:pPr>
            <w:r w:rsidRPr="0037214D">
              <w:rPr>
                <w:sz w:val="24"/>
                <w:szCs w:val="24"/>
              </w:rPr>
              <w:t>4,289</w:t>
            </w:r>
          </w:p>
        </w:tc>
        <w:tc>
          <w:tcPr>
            <w:tcW w:w="1512" w:type="dxa"/>
            <w:tcBorders>
              <w:top w:val="nil"/>
            </w:tcBorders>
            <w:vAlign w:val="bottom"/>
          </w:tcPr>
          <w:p w14:paraId="0951F8E0" w14:textId="77777777" w:rsidR="000F2D4E" w:rsidRPr="0037214D" w:rsidRDefault="000F2D4E" w:rsidP="00E174DC">
            <w:pPr>
              <w:pStyle w:val="TableText"/>
              <w:jc w:val="center"/>
              <w:rPr>
                <w:sz w:val="24"/>
                <w:szCs w:val="24"/>
              </w:rPr>
            </w:pPr>
            <w:r w:rsidRPr="0037214D">
              <w:rPr>
                <w:sz w:val="24"/>
                <w:szCs w:val="24"/>
              </w:rPr>
              <w:t>0.83</w:t>
            </w:r>
          </w:p>
        </w:tc>
      </w:tr>
      <w:tr w:rsidR="000F2D4E" w:rsidRPr="0037214D" w14:paraId="40252C2C" w14:textId="77777777" w:rsidTr="00E745C6">
        <w:trPr>
          <w:cantSplit/>
        </w:trPr>
        <w:tc>
          <w:tcPr>
            <w:tcW w:w="1980" w:type="dxa"/>
            <w:vAlign w:val="bottom"/>
          </w:tcPr>
          <w:p w14:paraId="3437C382" w14:textId="77777777" w:rsidR="000F2D4E" w:rsidRPr="0037214D" w:rsidRDefault="000F2D4E" w:rsidP="00967E55">
            <w:pPr>
              <w:pStyle w:val="TableText"/>
              <w:rPr>
                <w:sz w:val="24"/>
                <w:szCs w:val="24"/>
              </w:rPr>
            </w:pPr>
            <w:r w:rsidRPr="0037214D">
              <w:rPr>
                <w:sz w:val="24"/>
                <w:szCs w:val="24"/>
              </w:rPr>
              <w:t>Mathematics 5</w:t>
            </w:r>
          </w:p>
        </w:tc>
        <w:tc>
          <w:tcPr>
            <w:tcW w:w="1512" w:type="dxa"/>
            <w:vAlign w:val="bottom"/>
          </w:tcPr>
          <w:p w14:paraId="5A54308F" w14:textId="77777777" w:rsidR="000F2D4E" w:rsidRPr="0037214D" w:rsidRDefault="000F2D4E" w:rsidP="00E174DC">
            <w:pPr>
              <w:pStyle w:val="TableText"/>
              <w:jc w:val="center"/>
              <w:rPr>
                <w:sz w:val="24"/>
                <w:szCs w:val="24"/>
              </w:rPr>
            </w:pPr>
            <w:r w:rsidRPr="0037214D">
              <w:rPr>
                <w:sz w:val="24"/>
                <w:szCs w:val="24"/>
              </w:rPr>
              <w:t>50</w:t>
            </w:r>
          </w:p>
        </w:tc>
        <w:tc>
          <w:tcPr>
            <w:tcW w:w="1512" w:type="dxa"/>
            <w:vAlign w:val="bottom"/>
          </w:tcPr>
          <w:p w14:paraId="6AD7D216" w14:textId="77777777" w:rsidR="000F2D4E" w:rsidRPr="0037214D" w:rsidRDefault="000F2D4E" w:rsidP="00E174DC">
            <w:pPr>
              <w:pStyle w:val="TableText"/>
              <w:jc w:val="center"/>
              <w:rPr>
                <w:sz w:val="24"/>
                <w:szCs w:val="24"/>
              </w:rPr>
            </w:pPr>
            <w:r w:rsidRPr="0037214D">
              <w:rPr>
                <w:sz w:val="24"/>
                <w:szCs w:val="24"/>
              </w:rPr>
              <w:t>4,067</w:t>
            </w:r>
          </w:p>
        </w:tc>
        <w:tc>
          <w:tcPr>
            <w:tcW w:w="1512" w:type="dxa"/>
            <w:vAlign w:val="bottom"/>
          </w:tcPr>
          <w:p w14:paraId="74A384A9" w14:textId="77777777" w:rsidR="000F2D4E" w:rsidRPr="0037214D" w:rsidRDefault="000F2D4E" w:rsidP="00E174DC">
            <w:pPr>
              <w:pStyle w:val="TableText"/>
              <w:jc w:val="center"/>
              <w:rPr>
                <w:sz w:val="24"/>
                <w:szCs w:val="24"/>
              </w:rPr>
            </w:pPr>
            <w:r w:rsidRPr="0037214D">
              <w:rPr>
                <w:sz w:val="24"/>
                <w:szCs w:val="24"/>
              </w:rPr>
              <w:t>0.86</w:t>
            </w:r>
          </w:p>
        </w:tc>
      </w:tr>
      <w:tr w:rsidR="000F2D4E" w:rsidRPr="0037214D" w14:paraId="27E1A922" w14:textId="77777777" w:rsidTr="00E745C6">
        <w:trPr>
          <w:cantSplit/>
        </w:trPr>
        <w:tc>
          <w:tcPr>
            <w:tcW w:w="1980" w:type="dxa"/>
            <w:vAlign w:val="bottom"/>
          </w:tcPr>
          <w:p w14:paraId="6D1C79A9" w14:textId="77777777" w:rsidR="000F2D4E" w:rsidRPr="0037214D" w:rsidRDefault="000F2D4E" w:rsidP="00967E55">
            <w:pPr>
              <w:pStyle w:val="TableText"/>
              <w:rPr>
                <w:sz w:val="24"/>
                <w:szCs w:val="24"/>
              </w:rPr>
            </w:pPr>
            <w:r w:rsidRPr="0037214D">
              <w:rPr>
                <w:sz w:val="24"/>
                <w:szCs w:val="24"/>
              </w:rPr>
              <w:t>Mathematics 6</w:t>
            </w:r>
          </w:p>
        </w:tc>
        <w:tc>
          <w:tcPr>
            <w:tcW w:w="1512" w:type="dxa"/>
            <w:vAlign w:val="bottom"/>
          </w:tcPr>
          <w:p w14:paraId="787434E3" w14:textId="77777777" w:rsidR="000F2D4E" w:rsidRPr="0037214D" w:rsidRDefault="000F2D4E" w:rsidP="00E174DC">
            <w:pPr>
              <w:pStyle w:val="TableText"/>
              <w:jc w:val="center"/>
              <w:rPr>
                <w:sz w:val="24"/>
                <w:szCs w:val="24"/>
              </w:rPr>
            </w:pPr>
            <w:r w:rsidRPr="0037214D">
              <w:rPr>
                <w:sz w:val="24"/>
                <w:szCs w:val="24"/>
              </w:rPr>
              <w:t>50</w:t>
            </w:r>
          </w:p>
        </w:tc>
        <w:tc>
          <w:tcPr>
            <w:tcW w:w="1512" w:type="dxa"/>
            <w:vAlign w:val="bottom"/>
          </w:tcPr>
          <w:p w14:paraId="1D1DE945" w14:textId="77777777" w:rsidR="000F2D4E" w:rsidRPr="0037214D" w:rsidRDefault="000F2D4E" w:rsidP="00E174DC">
            <w:pPr>
              <w:pStyle w:val="TableText"/>
              <w:jc w:val="center"/>
              <w:rPr>
                <w:sz w:val="24"/>
                <w:szCs w:val="24"/>
              </w:rPr>
            </w:pPr>
            <w:r w:rsidRPr="0037214D">
              <w:rPr>
                <w:sz w:val="24"/>
                <w:szCs w:val="24"/>
              </w:rPr>
              <w:t>4,120</w:t>
            </w:r>
          </w:p>
        </w:tc>
        <w:tc>
          <w:tcPr>
            <w:tcW w:w="1512" w:type="dxa"/>
            <w:vAlign w:val="bottom"/>
          </w:tcPr>
          <w:p w14:paraId="1F8AB8D6" w14:textId="77777777" w:rsidR="000F2D4E" w:rsidRPr="0037214D" w:rsidRDefault="000F2D4E" w:rsidP="00E174DC">
            <w:pPr>
              <w:pStyle w:val="TableText"/>
              <w:jc w:val="center"/>
              <w:rPr>
                <w:sz w:val="24"/>
                <w:szCs w:val="24"/>
              </w:rPr>
            </w:pPr>
            <w:r w:rsidRPr="0037214D">
              <w:rPr>
                <w:sz w:val="24"/>
                <w:szCs w:val="24"/>
              </w:rPr>
              <w:t>0.82</w:t>
            </w:r>
          </w:p>
        </w:tc>
      </w:tr>
      <w:tr w:rsidR="000F2D4E" w:rsidRPr="0037214D" w14:paraId="04432FFA" w14:textId="77777777" w:rsidTr="00E745C6">
        <w:trPr>
          <w:cantSplit/>
        </w:trPr>
        <w:tc>
          <w:tcPr>
            <w:tcW w:w="1980" w:type="dxa"/>
            <w:vAlign w:val="bottom"/>
          </w:tcPr>
          <w:p w14:paraId="17224A75" w14:textId="77777777" w:rsidR="000F2D4E" w:rsidRPr="0037214D" w:rsidRDefault="000F2D4E" w:rsidP="00967E55">
            <w:pPr>
              <w:pStyle w:val="TableText"/>
              <w:rPr>
                <w:sz w:val="24"/>
                <w:szCs w:val="24"/>
              </w:rPr>
            </w:pPr>
            <w:r w:rsidRPr="0037214D">
              <w:rPr>
                <w:sz w:val="24"/>
                <w:szCs w:val="24"/>
              </w:rPr>
              <w:t>Mathematics 7</w:t>
            </w:r>
          </w:p>
        </w:tc>
        <w:tc>
          <w:tcPr>
            <w:tcW w:w="1512" w:type="dxa"/>
            <w:vAlign w:val="bottom"/>
          </w:tcPr>
          <w:p w14:paraId="198F1A76" w14:textId="77777777" w:rsidR="000F2D4E" w:rsidRPr="0037214D" w:rsidRDefault="000F2D4E" w:rsidP="00E174DC">
            <w:pPr>
              <w:pStyle w:val="TableText"/>
              <w:jc w:val="center"/>
              <w:rPr>
                <w:sz w:val="24"/>
                <w:szCs w:val="24"/>
              </w:rPr>
            </w:pPr>
            <w:r w:rsidRPr="0037214D">
              <w:rPr>
                <w:sz w:val="24"/>
                <w:szCs w:val="24"/>
              </w:rPr>
              <w:t>50</w:t>
            </w:r>
          </w:p>
        </w:tc>
        <w:tc>
          <w:tcPr>
            <w:tcW w:w="1512" w:type="dxa"/>
            <w:vAlign w:val="bottom"/>
          </w:tcPr>
          <w:p w14:paraId="21F6DDF0" w14:textId="77777777" w:rsidR="000F2D4E" w:rsidRPr="0037214D" w:rsidRDefault="000F2D4E" w:rsidP="00E174DC">
            <w:pPr>
              <w:pStyle w:val="TableText"/>
              <w:jc w:val="center"/>
              <w:rPr>
                <w:sz w:val="24"/>
                <w:szCs w:val="24"/>
              </w:rPr>
            </w:pPr>
            <w:r w:rsidRPr="0037214D">
              <w:rPr>
                <w:sz w:val="24"/>
                <w:szCs w:val="24"/>
              </w:rPr>
              <w:t>4,076</w:t>
            </w:r>
          </w:p>
        </w:tc>
        <w:tc>
          <w:tcPr>
            <w:tcW w:w="1512" w:type="dxa"/>
            <w:vAlign w:val="bottom"/>
          </w:tcPr>
          <w:p w14:paraId="16ACF517" w14:textId="77777777" w:rsidR="000F2D4E" w:rsidRPr="0037214D" w:rsidRDefault="000F2D4E" w:rsidP="00E174DC">
            <w:pPr>
              <w:pStyle w:val="TableText"/>
              <w:jc w:val="center"/>
              <w:rPr>
                <w:sz w:val="24"/>
                <w:szCs w:val="24"/>
              </w:rPr>
            </w:pPr>
            <w:r w:rsidRPr="0037214D">
              <w:rPr>
                <w:sz w:val="24"/>
                <w:szCs w:val="24"/>
              </w:rPr>
              <w:t>0.84</w:t>
            </w:r>
          </w:p>
        </w:tc>
      </w:tr>
      <w:tr w:rsidR="000F2D4E" w:rsidRPr="0037214D" w14:paraId="1A92F69A" w14:textId="77777777" w:rsidTr="00E745C6">
        <w:trPr>
          <w:cantSplit/>
        </w:trPr>
        <w:tc>
          <w:tcPr>
            <w:tcW w:w="1980" w:type="dxa"/>
            <w:vAlign w:val="bottom"/>
          </w:tcPr>
          <w:p w14:paraId="20943B46" w14:textId="77777777" w:rsidR="000F2D4E" w:rsidRPr="0037214D" w:rsidRDefault="000F2D4E" w:rsidP="00967E55">
            <w:pPr>
              <w:pStyle w:val="TableText"/>
              <w:rPr>
                <w:sz w:val="24"/>
                <w:szCs w:val="24"/>
              </w:rPr>
            </w:pPr>
            <w:r w:rsidRPr="0037214D">
              <w:rPr>
                <w:sz w:val="24"/>
                <w:szCs w:val="24"/>
              </w:rPr>
              <w:t>Mathematics 8</w:t>
            </w:r>
          </w:p>
        </w:tc>
        <w:tc>
          <w:tcPr>
            <w:tcW w:w="1512" w:type="dxa"/>
            <w:vAlign w:val="bottom"/>
          </w:tcPr>
          <w:p w14:paraId="71B2C1C5" w14:textId="77777777" w:rsidR="000F2D4E" w:rsidRPr="0037214D" w:rsidRDefault="000F2D4E" w:rsidP="00E174DC">
            <w:pPr>
              <w:pStyle w:val="TableText"/>
              <w:jc w:val="center"/>
              <w:rPr>
                <w:sz w:val="24"/>
                <w:szCs w:val="24"/>
              </w:rPr>
            </w:pPr>
            <w:r w:rsidRPr="0037214D">
              <w:rPr>
                <w:sz w:val="24"/>
                <w:szCs w:val="24"/>
              </w:rPr>
              <w:t>50</w:t>
            </w:r>
          </w:p>
        </w:tc>
        <w:tc>
          <w:tcPr>
            <w:tcW w:w="1512" w:type="dxa"/>
            <w:vAlign w:val="bottom"/>
          </w:tcPr>
          <w:p w14:paraId="71C09E7F" w14:textId="77777777" w:rsidR="000F2D4E" w:rsidRPr="0037214D" w:rsidRDefault="000F2D4E" w:rsidP="00E174DC">
            <w:pPr>
              <w:pStyle w:val="TableText"/>
              <w:jc w:val="center"/>
              <w:rPr>
                <w:sz w:val="24"/>
                <w:szCs w:val="24"/>
              </w:rPr>
            </w:pPr>
            <w:r w:rsidRPr="0037214D">
              <w:rPr>
                <w:sz w:val="24"/>
                <w:szCs w:val="24"/>
              </w:rPr>
              <w:t>3,791</w:t>
            </w:r>
          </w:p>
        </w:tc>
        <w:tc>
          <w:tcPr>
            <w:tcW w:w="1512" w:type="dxa"/>
            <w:vAlign w:val="bottom"/>
          </w:tcPr>
          <w:p w14:paraId="058D58C3" w14:textId="77777777" w:rsidR="000F2D4E" w:rsidRPr="0037214D" w:rsidRDefault="000F2D4E" w:rsidP="00E174DC">
            <w:pPr>
              <w:pStyle w:val="TableText"/>
              <w:jc w:val="center"/>
              <w:rPr>
                <w:sz w:val="24"/>
                <w:szCs w:val="24"/>
              </w:rPr>
            </w:pPr>
            <w:r w:rsidRPr="0037214D">
              <w:rPr>
                <w:sz w:val="24"/>
                <w:szCs w:val="24"/>
              </w:rPr>
              <w:t>0.81</w:t>
            </w:r>
          </w:p>
        </w:tc>
      </w:tr>
      <w:tr w:rsidR="000F2D4E" w:rsidRPr="0037214D" w14:paraId="188A952B" w14:textId="77777777" w:rsidTr="00E745C6">
        <w:trPr>
          <w:cantSplit/>
        </w:trPr>
        <w:tc>
          <w:tcPr>
            <w:tcW w:w="1980" w:type="dxa"/>
            <w:vAlign w:val="bottom"/>
          </w:tcPr>
          <w:p w14:paraId="130B298C" w14:textId="77777777" w:rsidR="000F2D4E" w:rsidRPr="0037214D" w:rsidRDefault="000F2D4E" w:rsidP="00967E55">
            <w:pPr>
              <w:pStyle w:val="TableText"/>
              <w:rPr>
                <w:sz w:val="24"/>
                <w:szCs w:val="24"/>
              </w:rPr>
            </w:pPr>
            <w:r w:rsidRPr="0037214D">
              <w:rPr>
                <w:sz w:val="24"/>
                <w:szCs w:val="24"/>
              </w:rPr>
              <w:t>Mathematics 11</w:t>
            </w:r>
          </w:p>
        </w:tc>
        <w:tc>
          <w:tcPr>
            <w:tcW w:w="1512" w:type="dxa"/>
            <w:vAlign w:val="bottom"/>
          </w:tcPr>
          <w:p w14:paraId="2E458ACB" w14:textId="77777777" w:rsidR="000F2D4E" w:rsidRPr="0037214D" w:rsidRDefault="000F2D4E" w:rsidP="00E174DC">
            <w:pPr>
              <w:pStyle w:val="TableText"/>
              <w:jc w:val="center"/>
              <w:rPr>
                <w:sz w:val="24"/>
                <w:szCs w:val="24"/>
              </w:rPr>
            </w:pPr>
            <w:r w:rsidRPr="0037214D">
              <w:rPr>
                <w:sz w:val="24"/>
                <w:szCs w:val="24"/>
              </w:rPr>
              <w:t>50</w:t>
            </w:r>
          </w:p>
        </w:tc>
        <w:tc>
          <w:tcPr>
            <w:tcW w:w="1512" w:type="dxa"/>
            <w:vAlign w:val="bottom"/>
          </w:tcPr>
          <w:p w14:paraId="3CEA6AA8" w14:textId="77777777" w:rsidR="000F2D4E" w:rsidRPr="0037214D" w:rsidRDefault="000F2D4E" w:rsidP="00E174DC">
            <w:pPr>
              <w:pStyle w:val="TableText"/>
              <w:jc w:val="center"/>
              <w:rPr>
                <w:sz w:val="24"/>
                <w:szCs w:val="24"/>
              </w:rPr>
            </w:pPr>
            <w:r w:rsidRPr="0037214D">
              <w:rPr>
                <w:sz w:val="24"/>
                <w:szCs w:val="24"/>
              </w:rPr>
              <w:t>3,573</w:t>
            </w:r>
          </w:p>
        </w:tc>
        <w:tc>
          <w:tcPr>
            <w:tcW w:w="1512" w:type="dxa"/>
            <w:vAlign w:val="bottom"/>
          </w:tcPr>
          <w:p w14:paraId="080A91DE" w14:textId="77777777" w:rsidR="000F2D4E" w:rsidRPr="0037214D" w:rsidRDefault="000F2D4E" w:rsidP="00E174DC">
            <w:pPr>
              <w:pStyle w:val="TableText"/>
              <w:jc w:val="center"/>
              <w:rPr>
                <w:sz w:val="24"/>
                <w:szCs w:val="24"/>
              </w:rPr>
            </w:pPr>
            <w:r w:rsidRPr="0037214D">
              <w:rPr>
                <w:sz w:val="24"/>
                <w:szCs w:val="24"/>
              </w:rPr>
              <w:t>0.78</w:t>
            </w:r>
          </w:p>
        </w:tc>
      </w:tr>
    </w:tbl>
    <w:p w14:paraId="31AABF0C" w14:textId="77777777" w:rsidR="00D04B20" w:rsidRPr="00236FA4" w:rsidRDefault="00D04B20" w:rsidP="00E745C6">
      <w:pPr>
        <w:pStyle w:val="Heading2"/>
        <w:spacing w:before="240"/>
        <w:rPr>
          <w:color w:val="2F5496" w:themeColor="accent5" w:themeShade="BF"/>
        </w:rPr>
      </w:pPr>
      <w:r w:rsidRPr="00236FA4">
        <w:rPr>
          <w:color w:val="2F5496" w:themeColor="accent5" w:themeShade="BF"/>
        </w:rPr>
        <w:t>References:</w:t>
      </w:r>
    </w:p>
    <w:p w14:paraId="7E6FFB68" w14:textId="33679089" w:rsidR="00D04B20" w:rsidRPr="001A31EF" w:rsidRDefault="00D04B20" w:rsidP="006923E7">
      <w:pPr>
        <w:pStyle w:val="References"/>
      </w:pPr>
      <w:r w:rsidRPr="001A31EF">
        <w:t xml:space="preserve">California Department of Education. (2017). </w:t>
      </w:r>
      <w:r w:rsidRPr="001A31EF">
        <w:rPr>
          <w:i/>
        </w:rPr>
        <w:t xml:space="preserve">California Alternate Assessment </w:t>
      </w:r>
      <w:r w:rsidR="00F44AD9">
        <w:rPr>
          <w:i/>
        </w:rPr>
        <w:t>t</w:t>
      </w:r>
      <w:r w:rsidRPr="001A31EF">
        <w:rPr>
          <w:i/>
        </w:rPr>
        <w:t xml:space="preserve">echnical </w:t>
      </w:r>
      <w:r w:rsidR="00F44AD9">
        <w:rPr>
          <w:i/>
        </w:rPr>
        <w:t>r</w:t>
      </w:r>
      <w:r w:rsidRPr="001A31EF">
        <w:rPr>
          <w:i/>
        </w:rPr>
        <w:t xml:space="preserve">eport, 2015–16 </w:t>
      </w:r>
      <w:r w:rsidR="00C82394">
        <w:rPr>
          <w:i/>
        </w:rPr>
        <w:t>a</w:t>
      </w:r>
      <w:r w:rsidRPr="001A31EF">
        <w:rPr>
          <w:i/>
        </w:rPr>
        <w:t>dministration</w:t>
      </w:r>
      <w:r w:rsidRPr="001A31EF">
        <w:t xml:space="preserve">. Retrieved from </w:t>
      </w:r>
      <w:hyperlink r:id="rId13" w:tooltip="2016 CAA Technical Report" w:history="1">
        <w:r w:rsidRPr="001A31EF">
          <w:rPr>
            <w:color w:val="0563C1" w:themeColor="hyperlink"/>
            <w:u w:val="single"/>
          </w:rPr>
          <w:t>https://www.cde.ca.gov/ta/tg/ca/</w:t>
        </w:r>
        <w:r w:rsidR="00F44AD9">
          <w:rPr>
            <w:color w:val="0563C1" w:themeColor="hyperlink"/>
            <w:u w:val="single"/>
          </w:rPr>
          <w:t>‌</w:t>
        </w:r>
        <w:r w:rsidRPr="001A31EF">
          <w:rPr>
            <w:color w:val="0563C1" w:themeColor="hyperlink"/>
            <w:u w:val="single"/>
          </w:rPr>
          <w:t>documents/caa2016techrpt.pdf</w:t>
        </w:r>
      </w:hyperlink>
    </w:p>
    <w:p w14:paraId="290CD2FF" w14:textId="77777777" w:rsidR="00D04B20" w:rsidRPr="001A31EF" w:rsidRDefault="00D04B20" w:rsidP="006923E7">
      <w:pPr>
        <w:pStyle w:val="References"/>
      </w:pPr>
      <w:r w:rsidRPr="001A31EF">
        <w:t xml:space="preserve">Green, B.F., Bock, R. D., Humphreys, L. G., Linn, R. L., &amp; </w:t>
      </w:r>
      <w:proofErr w:type="spellStart"/>
      <w:r w:rsidRPr="001A31EF">
        <w:t>Reckase</w:t>
      </w:r>
      <w:proofErr w:type="spellEnd"/>
      <w:r w:rsidRPr="001A31EF">
        <w:t xml:space="preserve">, M. D. (1984). Technical </w:t>
      </w:r>
      <w:r w:rsidR="00F44AD9">
        <w:t>g</w:t>
      </w:r>
      <w:r w:rsidRPr="001A31EF">
        <w:t xml:space="preserve">uidelines for </w:t>
      </w:r>
      <w:r w:rsidR="00F44AD9">
        <w:t>a</w:t>
      </w:r>
      <w:r w:rsidRPr="001A31EF">
        <w:t xml:space="preserve">ssessing </w:t>
      </w:r>
      <w:r w:rsidR="00F44AD9">
        <w:t>c</w:t>
      </w:r>
      <w:r w:rsidRPr="001A31EF">
        <w:t xml:space="preserve">omputerized </w:t>
      </w:r>
      <w:r w:rsidR="00F44AD9">
        <w:t>a</w:t>
      </w:r>
      <w:r w:rsidRPr="001A31EF">
        <w:t xml:space="preserve">daptive </w:t>
      </w:r>
      <w:r w:rsidR="00F44AD9">
        <w:t>t</w:t>
      </w:r>
      <w:r w:rsidRPr="001A31EF">
        <w:t xml:space="preserve">ests. </w:t>
      </w:r>
      <w:r w:rsidRPr="006923E7">
        <w:rPr>
          <w:i/>
        </w:rPr>
        <w:t>Journal of Educational Measurement,</w:t>
      </w:r>
      <w:r w:rsidRPr="001A31EF">
        <w:t xml:space="preserve"> 21(4). 347–360.</w:t>
      </w:r>
    </w:p>
    <w:p w14:paraId="6FC25C07" w14:textId="29E44D11" w:rsidR="00D04B20" w:rsidRDefault="00D04B20" w:rsidP="009751D9">
      <w:pPr>
        <w:pStyle w:val="References"/>
        <w:rPr>
          <w:lang w:eastAsia="zh-CN"/>
        </w:rPr>
      </w:pPr>
      <w:proofErr w:type="spellStart"/>
      <w:r w:rsidRPr="001A31EF">
        <w:t>Samejima</w:t>
      </w:r>
      <w:proofErr w:type="spellEnd"/>
      <w:r w:rsidRPr="001A31EF">
        <w:t xml:space="preserve">, F. (1977). A </w:t>
      </w:r>
      <w:r w:rsidR="00F44AD9">
        <w:t>u</w:t>
      </w:r>
      <w:r w:rsidRPr="001A31EF">
        <w:t xml:space="preserve">se of </w:t>
      </w:r>
      <w:r w:rsidR="00F37DEE">
        <w:t xml:space="preserve">the </w:t>
      </w:r>
      <w:r w:rsidR="00F44AD9">
        <w:t>i</w:t>
      </w:r>
      <w:r w:rsidRPr="001A31EF">
        <w:t xml:space="preserve">nformation </w:t>
      </w:r>
      <w:r w:rsidR="00F44AD9">
        <w:t>f</w:t>
      </w:r>
      <w:r w:rsidRPr="001A31EF">
        <w:t xml:space="preserve">unction </w:t>
      </w:r>
      <w:r w:rsidR="00F37DEE">
        <w:t>in</w:t>
      </w:r>
      <w:r w:rsidRPr="001A31EF">
        <w:t xml:space="preserve"> </w:t>
      </w:r>
      <w:r w:rsidR="00F44AD9">
        <w:t>t</w:t>
      </w:r>
      <w:r w:rsidRPr="001A31EF">
        <w:t xml:space="preserve">ailored </w:t>
      </w:r>
      <w:r w:rsidR="00F44AD9">
        <w:t>t</w:t>
      </w:r>
      <w:r w:rsidRPr="001A31EF">
        <w:t xml:space="preserve">esting. </w:t>
      </w:r>
      <w:r w:rsidRPr="006923E7">
        <w:rPr>
          <w:i/>
        </w:rPr>
        <w:t>Applied Psychological Measurement,</w:t>
      </w:r>
      <w:r w:rsidRPr="001A31EF">
        <w:t xml:space="preserve"> 1. 233–247.</w:t>
      </w:r>
    </w:p>
    <w:p w14:paraId="3214ED02" w14:textId="77777777" w:rsidR="00664EED" w:rsidRDefault="00664EED" w:rsidP="009751D9">
      <w:pPr>
        <w:pStyle w:val="References"/>
        <w:rPr>
          <w:lang w:eastAsia="zh-CN"/>
        </w:rPr>
      </w:pPr>
    </w:p>
    <w:p w14:paraId="78FA861B" w14:textId="0AA94281" w:rsidR="00664EED" w:rsidRPr="00D04B20" w:rsidRDefault="00664EED" w:rsidP="009751D9">
      <w:pPr>
        <w:pStyle w:val="References"/>
        <w:rPr>
          <w:lang w:eastAsia="zh-CN"/>
        </w:rPr>
      </w:pPr>
      <w:r>
        <w:rPr>
          <w:lang w:eastAsia="zh-CN"/>
        </w:rPr>
        <w:t>Posted by the California Department of Education | June 2018.</w:t>
      </w:r>
    </w:p>
    <w:sectPr w:rsidR="00664EED" w:rsidRPr="00D04B20" w:rsidSect="00204C7C">
      <w:headerReference w:type="default" r:id="rId14"/>
      <w:footerReference w:type="default" r:id="rId15"/>
      <w:headerReference w:type="first" r:id="rId16"/>
      <w:footerReference w:type="first" r:id="rId17"/>
      <w:pgSz w:w="12240" w:h="15840"/>
      <w:pgMar w:top="1080" w:right="1440" w:bottom="1440" w:left="1440" w:header="432"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A527A9" w14:textId="77777777" w:rsidR="00D93D8B" w:rsidRDefault="00D93D8B" w:rsidP="0046712C">
      <w:pPr>
        <w:spacing w:after="0"/>
      </w:pPr>
      <w:r>
        <w:separator/>
      </w:r>
    </w:p>
  </w:endnote>
  <w:endnote w:type="continuationSeparator" w:id="0">
    <w:p w14:paraId="225D6D59" w14:textId="77777777" w:rsidR="00D93D8B" w:rsidRDefault="00D93D8B" w:rsidP="004671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7B123" w14:textId="77777777" w:rsidR="00BD6BC7" w:rsidRPr="00CD1B57" w:rsidRDefault="00BD6BC7" w:rsidP="00CD1B57">
    <w:pPr>
      <w:pStyle w:val="ETSTagline"/>
      <w:rPr>
        <w:b w:val="0"/>
        <w:i w:val="0"/>
        <w:color w:val="0A2972"/>
        <w:sz w:val="18"/>
        <w:szCs w:val="18"/>
      </w:rPr>
    </w:pPr>
    <w:r w:rsidRPr="00CD1B57">
      <w:rPr>
        <w:rFonts w:ascii="Arial Bold" w:hAnsi="Arial Bold"/>
        <w:position w:val="12"/>
      </w:rPr>
      <w:t>Measuring the Power of Learning</w:t>
    </w:r>
    <w:proofErr w:type="gramStart"/>
    <w:r w:rsidRPr="00CD1B57">
      <w:rPr>
        <w:rFonts w:ascii="Arial Bold" w:hAnsi="Arial Bold"/>
        <w:position w:val="12"/>
      </w:rPr>
      <w:t>.™</w:t>
    </w:r>
    <w:proofErr w:type="gramEnd"/>
    <w:r w:rsidRPr="00CD1B57">
      <w:rPr>
        <w:rFonts w:ascii="Arial Bold" w:hAnsi="Arial Bold"/>
        <w:position w:val="12"/>
      </w:rPr>
      <w:t xml:space="preserve"> </w:t>
    </w:r>
    <w:r w:rsidRPr="00CD1B57">
      <w:rPr>
        <w:b w:val="0"/>
        <w:i w:val="0"/>
        <w:color w:val="0A2972"/>
        <w:sz w:val="18"/>
        <w:szCs w:val="18"/>
      </w:rPr>
      <w:t xml:space="preserve"> </w:t>
    </w:r>
    <w:r w:rsidRPr="00FF1A22">
      <w:rPr>
        <w:noProof/>
        <w:lang w:bidi="ar-SA"/>
      </w:rPr>
      <mc:AlternateContent>
        <mc:Choice Requires="wps">
          <w:drawing>
            <wp:inline distT="0" distB="0" distL="0" distR="0" wp14:anchorId="0843713F" wp14:editId="1E5C3616">
              <wp:extent cx="0" cy="192024"/>
              <wp:effectExtent l="0" t="0" r="19050" b="36830"/>
              <wp:docPr id="16" name="Line 186" descr="vertic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2024"/>
                      </a:xfrm>
                      <a:prstGeom prst="line">
                        <a:avLst/>
                      </a:prstGeom>
                      <a:noFill/>
                      <a:ln w="12700">
                        <a:solidFill>
                          <a:srgbClr val="ABABFF"/>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13B7A2F" id="Line 186" o:spid="_x0000_s1026" alt="vertical line" style="visibility:visible;mso-wrap-style:square;mso-left-percent:-10001;mso-top-percent:-10001;mso-position-horizontal:absolute;mso-position-horizontal-relative:char;mso-position-vertical:absolute;mso-position-vertical-relative:line;mso-left-percent:-10001;mso-top-percent:-10001" from="0,0" to="0,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" strokecolor="#ababff" strokeweight="1pt">
              <w10:anchorlock/>
            </v:line>
          </w:pict>
        </mc:Fallback>
      </mc:AlternateContent>
    </w:r>
    <w:r>
      <w:rPr>
        <w:b w:val="0"/>
        <w:i w:val="0"/>
        <w:color w:val="0A2972"/>
        <w:sz w:val="18"/>
        <w:szCs w:val="18"/>
      </w:rPr>
      <w:t xml:space="preserve"> </w:t>
    </w:r>
    <w:r w:rsidRPr="00CD1B57">
      <w:rPr>
        <w:b w:val="0"/>
        <w:i w:val="0"/>
        <w:color w:val="0A2972"/>
        <w:position w:val="12"/>
        <w:sz w:val="18"/>
        <w:szCs w:val="18"/>
      </w:rPr>
      <w:t>www.ets.org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F4E6E" w14:textId="44D34131" w:rsidR="00BD6BC7" w:rsidRPr="00CD1B57" w:rsidRDefault="00BD6BC7" w:rsidP="00CD1B57">
    <w:pPr>
      <w:pStyle w:val="ETSTagline"/>
      <w:rPr>
        <w:b w:val="0"/>
        <w:i w:val="0"/>
        <w:color w:val="0A2972"/>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455EF4" w14:textId="77777777" w:rsidR="00D93D8B" w:rsidRDefault="00D93D8B" w:rsidP="0046712C">
      <w:pPr>
        <w:spacing w:after="0"/>
      </w:pPr>
      <w:r>
        <w:separator/>
      </w:r>
    </w:p>
  </w:footnote>
  <w:footnote w:type="continuationSeparator" w:id="0">
    <w:p w14:paraId="6A88BAE3" w14:textId="77777777" w:rsidR="00D93D8B" w:rsidRDefault="00D93D8B" w:rsidP="0046712C">
      <w:pPr>
        <w:spacing w:after="0"/>
      </w:pPr>
      <w:r>
        <w:continuationSeparator/>
      </w:r>
    </w:p>
  </w:footnote>
  <w:footnote w:id="1">
    <w:p w14:paraId="00B2C512" w14:textId="77777777" w:rsidR="00BD6BC7" w:rsidRDefault="00BD6BC7" w:rsidP="00E745C6">
      <w:pPr>
        <w:pStyle w:val="FootnoteText"/>
        <w:spacing w:before="120"/>
      </w:pPr>
      <w:r>
        <w:rPr>
          <w:rStyle w:val="FootnoteReference"/>
        </w:rPr>
        <w:footnoteRef/>
      </w:r>
      <w:r>
        <w:t xml:space="preserve"> CDE,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F48DF" w14:textId="6201E52F" w:rsidR="00BD6BC7" w:rsidRPr="00CD1B57" w:rsidRDefault="00BD6BC7" w:rsidP="008B6E38">
    <w:pPr>
      <w:tabs>
        <w:tab w:val="right" w:pos="9360"/>
      </w:tabs>
      <w:spacing w:after="60"/>
      <w:ind w:left="187" w:hanging="187"/>
      <w:jc w:val="right"/>
      <w:rPr>
        <w:position w:val="-12"/>
        <w:sz w:val="18"/>
        <w:szCs w:val="28"/>
      </w:rPr>
    </w:pPr>
    <w:r w:rsidRPr="00CD1B57">
      <w:rPr>
        <w:noProof/>
        <w:position w:val="-20"/>
        <w:sz w:val="18"/>
        <w:szCs w:val="28"/>
      </w:rPr>
      <mc:AlternateContent>
        <mc:Choice Requires="wps">
          <w:drawing>
            <wp:inline distT="0" distB="0" distL="0" distR="0" wp14:anchorId="4D0A4758" wp14:editId="5C2669DF">
              <wp:extent cx="0" cy="429768"/>
              <wp:effectExtent l="0" t="0" r="19050" b="27940"/>
              <wp:docPr id="193" name="Line 168" descr="vertic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9768"/>
                      </a:xfrm>
                      <a:prstGeom prst="line">
                        <a:avLst/>
                      </a:prstGeom>
                      <a:noFill/>
                      <a:ln w="12700">
                        <a:solidFill>
                          <a:srgbClr val="ABABFF"/>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B60B425" id="Line 168" o:spid="_x0000_s1026" alt="vertical line" style="visibility:visible;mso-wrap-style:square;mso-left-percent:-10001;mso-top-percent:-10001;mso-position-horizontal:absolute;mso-position-horizontal-relative:char;mso-position-vertical:absolute;mso-position-vertical-relative:line;mso-left-percent:-10001;mso-top-percent:-10001" from="0,0" to="0,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" strokecolor="#ababff" strokeweight="1pt">
              <w10:anchorlock/>
            </v:line>
          </w:pict>
        </mc:Fallback>
      </mc:AlternateContent>
    </w:r>
    <w:r w:rsidRPr="00CD1B57">
      <w:rPr>
        <w:spacing w:val="120"/>
        <w:position w:val="-20"/>
        <w:sz w:val="18"/>
        <w:szCs w:val="28"/>
      </w:rPr>
      <w:t xml:space="preserve"> </w:t>
    </w:r>
    <w:r w:rsidRPr="00CD1B57">
      <w:rPr>
        <w:noProof/>
        <w:position w:val="-12"/>
        <w:sz w:val="18"/>
        <w:szCs w:val="28"/>
      </w:rPr>
      <w:drawing>
        <wp:inline distT="0" distB="0" distL="0" distR="0" wp14:anchorId="72744D81" wp14:editId="439E92EB">
          <wp:extent cx="585216" cy="402336"/>
          <wp:effectExtent l="0" t="0" r="5715" b="0"/>
          <wp:docPr id="14" name="Picture 14" descr="Educational Testing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012 ETS-Logo-4C.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5216" cy="402336"/>
                  </a:xfrm>
                  <a:prstGeom prst="rect">
                    <a:avLst/>
                  </a:prstGeom>
                </pic:spPr>
              </pic:pic>
            </a:graphicData>
          </a:graphic>
        </wp:inline>
      </w:drawing>
    </w:r>
  </w:p>
  <w:p w14:paraId="54E3AC75" w14:textId="50EDE2C7" w:rsidR="00BD6BC7" w:rsidRPr="00E33CF1" w:rsidRDefault="00BD6BC7" w:rsidP="008B6E38">
    <w:pPr>
      <w:tabs>
        <w:tab w:val="right" w:pos="9360"/>
      </w:tabs>
      <w:spacing w:after="60"/>
      <w:ind w:left="187" w:hanging="187"/>
      <w:rPr>
        <w:sz w:val="18"/>
        <w:szCs w:val="18"/>
      </w:rPr>
    </w:pPr>
    <w:r w:rsidRPr="00FF1A22">
      <w:rPr>
        <w:sz w:val="18"/>
        <w:szCs w:val="28"/>
      </w:rPr>
      <w:t xml:space="preserve">Memorandum—ETS’s Response to </w:t>
    </w:r>
    <w:proofErr w:type="spellStart"/>
    <w:r w:rsidRPr="00FF1A22">
      <w:rPr>
        <w:sz w:val="18"/>
        <w:szCs w:val="28"/>
      </w:rPr>
      <w:t>HumRRO’s</w:t>
    </w:r>
    <w:proofErr w:type="spellEnd"/>
    <w:r w:rsidRPr="00FF1A22">
      <w:rPr>
        <w:sz w:val="18"/>
        <w:szCs w:val="28"/>
      </w:rPr>
      <w:t xml:space="preserve"> Independent Evaluation Recommendations from the</w:t>
    </w:r>
    <w:r w:rsidRPr="00E33CF1">
      <w:rPr>
        <w:sz w:val="18"/>
        <w:szCs w:val="18"/>
      </w:rPr>
      <w:t xml:space="preserve"> </w:t>
    </w:r>
    <w:r w:rsidRPr="006923E7">
      <w:rPr>
        <w:sz w:val="18"/>
        <w:szCs w:val="18"/>
      </w:rPr>
      <w:t>CAAs</w:t>
    </w:r>
    <w:r>
      <w:rPr>
        <w:sz w:val="18"/>
        <w:szCs w:val="18"/>
      </w:rPr>
      <w:t> </w:t>
    </w:r>
    <w:r w:rsidRPr="006923E7">
      <w:rPr>
        <w:sz w:val="18"/>
        <w:szCs w:val="18"/>
      </w:rPr>
      <w:t>ELA/Mathematics Alignment Study</w:t>
    </w:r>
  </w:p>
  <w:p w14:paraId="3D5BE649" w14:textId="3BC42199" w:rsidR="00BD6BC7" w:rsidRPr="00E85CA9" w:rsidRDefault="00BD6BC7" w:rsidP="006923E7">
    <w:pPr>
      <w:tabs>
        <w:tab w:val="right" w:pos="9360"/>
      </w:tabs>
      <w:spacing w:after="240"/>
    </w:pPr>
    <w:r>
      <w:rPr>
        <w:sz w:val="18"/>
        <w:szCs w:val="28"/>
      </w:rPr>
      <w:t>February 21</w:t>
    </w:r>
    <w:r w:rsidRPr="00FF1A22">
      <w:rPr>
        <w:sz w:val="18"/>
        <w:szCs w:val="28"/>
      </w:rPr>
      <w:t xml:space="preserve">, 2018—Page </w:t>
    </w:r>
    <w:r w:rsidRPr="00FF1A22">
      <w:rPr>
        <w:sz w:val="18"/>
        <w:szCs w:val="28"/>
      </w:rPr>
      <w:fldChar w:fldCharType="begin"/>
    </w:r>
    <w:r w:rsidRPr="00FF1A22">
      <w:rPr>
        <w:sz w:val="18"/>
        <w:szCs w:val="28"/>
      </w:rPr>
      <w:instrText xml:space="preserve"> PAGE   \* MERGEFORMAT </w:instrText>
    </w:r>
    <w:r w:rsidRPr="00FF1A22">
      <w:rPr>
        <w:sz w:val="18"/>
        <w:szCs w:val="28"/>
      </w:rPr>
      <w:fldChar w:fldCharType="separate"/>
    </w:r>
    <w:r w:rsidR="00656E70">
      <w:rPr>
        <w:noProof/>
        <w:sz w:val="18"/>
        <w:szCs w:val="28"/>
      </w:rPr>
      <w:t>2</w:t>
    </w:r>
    <w:r w:rsidRPr="00FF1A22">
      <w:rPr>
        <w:sz w:val="18"/>
        <w:szCs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9208F" w14:textId="12DF2AF0" w:rsidR="00BD6BC7" w:rsidRDefault="00BD6BC7" w:rsidP="00204C7C">
    <w:pPr>
      <w:pStyle w:val="Address"/>
      <w:ind w:left="7200" w:right="-360" w:hanging="7200"/>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70589"/>
    <w:multiLevelType w:val="hybridMultilevel"/>
    <w:tmpl w:val="A350A678"/>
    <w:lvl w:ilvl="0" w:tplc="38E294E6">
      <w:start w:val="1"/>
      <w:numFmt w:val="lowerLetter"/>
      <w:pStyle w:val="Numbered-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CC33F1C"/>
    <w:multiLevelType w:val="hybridMultilevel"/>
    <w:tmpl w:val="98A2EC7C"/>
    <w:lvl w:ilvl="0" w:tplc="67EE8526">
      <w:start w:val="1"/>
      <w:numFmt w:val="bullet"/>
      <w:pStyle w:val="HBullets"/>
      <w:lvlText w:val=""/>
      <w:lvlJc w:val="left"/>
      <w:pPr>
        <w:ind w:left="720" w:hanging="360"/>
      </w:pPr>
      <w:rPr>
        <w:rFonts w:ascii="Symbol" w:hAnsi="Symbol" w:hint="default"/>
        <w:color w:val="669933"/>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D324D"/>
    <w:multiLevelType w:val="hybridMultilevel"/>
    <w:tmpl w:val="3E1C192A"/>
    <w:lvl w:ilvl="0" w:tplc="821E35E6">
      <w:start w:val="1"/>
      <w:numFmt w:val="decimal"/>
      <w:pStyle w:val="Numbered1"/>
      <w:lvlText w:val="%1."/>
      <w:lvlJc w:val="right"/>
      <w:pPr>
        <w:ind w:left="108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8E2E36"/>
    <w:multiLevelType w:val="hybridMultilevel"/>
    <w:tmpl w:val="BE927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141BF4"/>
    <w:multiLevelType w:val="hybridMultilevel"/>
    <w:tmpl w:val="378E9D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03D44EB"/>
    <w:multiLevelType w:val="multilevel"/>
    <w:tmpl w:val="97BED5EC"/>
    <w:lvl w:ilvl="0">
      <w:start w:val="1"/>
      <w:numFmt w:val="decimal"/>
      <w:lvlText w:val="Section %1"/>
      <w:lvlJc w:val="left"/>
      <w:pPr>
        <w:tabs>
          <w:tab w:val="num" w:pos="288"/>
        </w:tabs>
        <w:ind w:left="288" w:hanging="288"/>
      </w:pPr>
      <w:rPr>
        <w:rFonts w:hint="default"/>
      </w:rPr>
    </w:lvl>
    <w:lvl w:ilvl="1">
      <w:start w:val="1"/>
      <w:numFmt w:val="upperLetter"/>
      <w:lvlText w:val="%1%2."/>
      <w:lvlJc w:val="left"/>
      <w:pPr>
        <w:tabs>
          <w:tab w:val="num" w:pos="288"/>
        </w:tabs>
        <w:ind w:left="0" w:firstLine="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none"/>
      <w:pStyle w:val="Heading4"/>
      <w:suff w:val="nothing"/>
      <w:lvlText w:val="%3"/>
      <w:lvlJc w:val="righ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2D67FEC"/>
    <w:multiLevelType w:val="hybridMultilevel"/>
    <w:tmpl w:val="27CAE112"/>
    <w:lvl w:ilvl="0" w:tplc="D458ECB2">
      <w:start w:val="1"/>
      <w:numFmt w:val="decimal"/>
      <w:pStyle w:val="Numbered"/>
      <w:lvlText w:val="%1."/>
      <w:lvlJc w:val="right"/>
      <w:pPr>
        <w:ind w:left="1008" w:hanging="360"/>
      </w:pPr>
      <w:rPr>
        <w:rFonts w:hint="default"/>
        <w:b w:val="0"/>
        <w:i w:val="0"/>
        <w:strike w:val="0"/>
        <w:color w:val="000000" w:themeColor="text1"/>
        <w:sz w:val="22"/>
        <w:szCs w:val="24"/>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15:restartNumberingAfterBreak="0">
    <w:nsid w:val="36B208DB"/>
    <w:multiLevelType w:val="hybridMultilevel"/>
    <w:tmpl w:val="54D030DA"/>
    <w:lvl w:ilvl="0" w:tplc="95FC5AFE">
      <w:start w:val="1"/>
      <w:numFmt w:val="bullet"/>
      <w:lvlText w:val=""/>
      <w:lvlJc w:val="left"/>
      <w:pPr>
        <w:ind w:left="648"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107FF5"/>
    <w:multiLevelType w:val="hybridMultilevel"/>
    <w:tmpl w:val="705CEF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1E044B"/>
    <w:multiLevelType w:val="hybridMultilevel"/>
    <w:tmpl w:val="E29C2796"/>
    <w:lvl w:ilvl="0" w:tplc="1D9A11B4">
      <w:start w:val="1"/>
      <w:numFmt w:val="bullet"/>
      <w:lvlText w:val=""/>
      <w:lvlJc w:val="left"/>
      <w:pPr>
        <w:ind w:left="720" w:hanging="360"/>
      </w:pPr>
      <w:rPr>
        <w:rFonts w:ascii="Symbol" w:hAnsi="Symbol" w:hint="default"/>
      </w:rPr>
    </w:lvl>
    <w:lvl w:ilvl="1" w:tplc="977AA0A6">
      <w:start w:val="1"/>
      <w:numFmt w:val="bullet"/>
      <w:lvlText w:val="o"/>
      <w:lvlJc w:val="left"/>
      <w:pPr>
        <w:ind w:left="1440" w:hanging="360"/>
      </w:pPr>
      <w:rPr>
        <w:rFonts w:ascii="Courier New" w:hAnsi="Courier New" w:hint="default"/>
      </w:rPr>
    </w:lvl>
    <w:lvl w:ilvl="2" w:tplc="82CE91AC">
      <w:start w:val="1"/>
      <w:numFmt w:val="bullet"/>
      <w:lvlText w:val=""/>
      <w:lvlJc w:val="left"/>
      <w:pPr>
        <w:ind w:left="2160" w:hanging="360"/>
      </w:pPr>
      <w:rPr>
        <w:rFonts w:ascii="Wingdings" w:hAnsi="Wingdings" w:hint="default"/>
      </w:rPr>
    </w:lvl>
    <w:lvl w:ilvl="3" w:tplc="D7DE1B98">
      <w:start w:val="1"/>
      <w:numFmt w:val="bullet"/>
      <w:lvlText w:val=""/>
      <w:lvlJc w:val="left"/>
      <w:pPr>
        <w:ind w:left="2880" w:hanging="360"/>
      </w:pPr>
      <w:rPr>
        <w:rFonts w:ascii="Symbol" w:hAnsi="Symbol" w:hint="default"/>
      </w:rPr>
    </w:lvl>
    <w:lvl w:ilvl="4" w:tplc="F6F239FE">
      <w:start w:val="1"/>
      <w:numFmt w:val="bullet"/>
      <w:lvlText w:val="o"/>
      <w:lvlJc w:val="left"/>
      <w:pPr>
        <w:ind w:left="3600" w:hanging="360"/>
      </w:pPr>
      <w:rPr>
        <w:rFonts w:ascii="Courier New" w:hAnsi="Courier New" w:hint="default"/>
      </w:rPr>
    </w:lvl>
    <w:lvl w:ilvl="5" w:tplc="3EC2F61C">
      <w:start w:val="1"/>
      <w:numFmt w:val="bullet"/>
      <w:lvlText w:val=""/>
      <w:lvlJc w:val="left"/>
      <w:pPr>
        <w:ind w:left="4320" w:hanging="360"/>
      </w:pPr>
      <w:rPr>
        <w:rFonts w:ascii="Wingdings" w:hAnsi="Wingdings" w:hint="default"/>
      </w:rPr>
    </w:lvl>
    <w:lvl w:ilvl="6" w:tplc="140EDC32">
      <w:start w:val="1"/>
      <w:numFmt w:val="bullet"/>
      <w:lvlText w:val=""/>
      <w:lvlJc w:val="left"/>
      <w:pPr>
        <w:ind w:left="5040" w:hanging="360"/>
      </w:pPr>
      <w:rPr>
        <w:rFonts w:ascii="Symbol" w:hAnsi="Symbol" w:hint="default"/>
      </w:rPr>
    </w:lvl>
    <w:lvl w:ilvl="7" w:tplc="238E59C0">
      <w:start w:val="1"/>
      <w:numFmt w:val="bullet"/>
      <w:lvlText w:val="o"/>
      <w:lvlJc w:val="left"/>
      <w:pPr>
        <w:ind w:left="5760" w:hanging="360"/>
      </w:pPr>
      <w:rPr>
        <w:rFonts w:ascii="Courier New" w:hAnsi="Courier New" w:hint="default"/>
      </w:rPr>
    </w:lvl>
    <w:lvl w:ilvl="8" w:tplc="B4CA3ED4">
      <w:start w:val="1"/>
      <w:numFmt w:val="bullet"/>
      <w:lvlText w:val=""/>
      <w:lvlJc w:val="left"/>
      <w:pPr>
        <w:ind w:left="6480" w:hanging="360"/>
      </w:pPr>
      <w:rPr>
        <w:rFonts w:ascii="Wingdings" w:hAnsi="Wingdings" w:hint="default"/>
      </w:rPr>
    </w:lvl>
  </w:abstractNum>
  <w:abstractNum w:abstractNumId="10" w15:restartNumberingAfterBreak="0">
    <w:nsid w:val="424C0EEC"/>
    <w:multiLevelType w:val="hybridMultilevel"/>
    <w:tmpl w:val="516C1E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43D1BDA"/>
    <w:multiLevelType w:val="multilevel"/>
    <w:tmpl w:val="EAF08B0C"/>
    <w:lvl w:ilvl="0">
      <w:start w:val="1"/>
      <w:numFmt w:val="decimal"/>
      <w:lvlText w:val="%1."/>
      <w:lvlJc w:val="left"/>
      <w:pPr>
        <w:tabs>
          <w:tab w:val="num" w:pos="720"/>
        </w:tabs>
        <w:ind w:left="1080" w:hanging="360"/>
      </w:pPr>
      <w:rPr>
        <w:rFonts w:ascii="Arial" w:hAnsi="Arial" w:hint="default"/>
        <w:sz w:val="22"/>
      </w:rPr>
    </w:lvl>
    <w:lvl w:ilvl="1">
      <w:start w:val="1"/>
      <w:numFmt w:val="lowerLetter"/>
      <w:pStyle w:val="NumberedSub"/>
      <w:lvlText w:val="%2."/>
      <w:lvlJc w:val="left"/>
      <w:pPr>
        <w:tabs>
          <w:tab w:val="num" w:pos="2232"/>
        </w:tabs>
        <w:ind w:left="2232" w:hanging="360"/>
      </w:pPr>
      <w:rPr>
        <w:rFonts w:hint="default"/>
      </w:rPr>
    </w:lvl>
    <w:lvl w:ilvl="2">
      <w:start w:val="1"/>
      <w:numFmt w:val="lowerRoman"/>
      <w:lvlText w:val="%3."/>
      <w:lvlJc w:val="right"/>
      <w:pPr>
        <w:tabs>
          <w:tab w:val="num" w:pos="2952"/>
        </w:tabs>
        <w:ind w:left="2952" w:hanging="180"/>
      </w:pPr>
      <w:rPr>
        <w:rFonts w:hint="default"/>
      </w:rPr>
    </w:lvl>
    <w:lvl w:ilvl="3">
      <w:start w:val="1"/>
      <w:numFmt w:val="decimal"/>
      <w:lvlText w:val="%4."/>
      <w:lvlJc w:val="left"/>
      <w:pPr>
        <w:tabs>
          <w:tab w:val="num" w:pos="3672"/>
        </w:tabs>
        <w:ind w:left="3672" w:hanging="360"/>
      </w:pPr>
      <w:rPr>
        <w:rFonts w:hint="default"/>
      </w:rPr>
    </w:lvl>
    <w:lvl w:ilvl="4">
      <w:start w:val="1"/>
      <w:numFmt w:val="lowerLetter"/>
      <w:lvlText w:val="%5."/>
      <w:lvlJc w:val="left"/>
      <w:pPr>
        <w:tabs>
          <w:tab w:val="num" w:pos="4392"/>
        </w:tabs>
        <w:ind w:left="4392" w:hanging="360"/>
      </w:pPr>
      <w:rPr>
        <w:rFonts w:hint="default"/>
      </w:rPr>
    </w:lvl>
    <w:lvl w:ilvl="5">
      <w:start w:val="1"/>
      <w:numFmt w:val="lowerRoman"/>
      <w:lvlText w:val="%6."/>
      <w:lvlJc w:val="right"/>
      <w:pPr>
        <w:tabs>
          <w:tab w:val="num" w:pos="5112"/>
        </w:tabs>
        <w:ind w:left="5112" w:hanging="180"/>
      </w:pPr>
      <w:rPr>
        <w:rFonts w:hint="default"/>
      </w:rPr>
    </w:lvl>
    <w:lvl w:ilvl="6">
      <w:start w:val="1"/>
      <w:numFmt w:val="decimal"/>
      <w:lvlText w:val="%7."/>
      <w:lvlJc w:val="left"/>
      <w:pPr>
        <w:tabs>
          <w:tab w:val="num" w:pos="5832"/>
        </w:tabs>
        <w:ind w:left="5832" w:hanging="360"/>
      </w:pPr>
      <w:rPr>
        <w:rFonts w:hint="default"/>
      </w:rPr>
    </w:lvl>
    <w:lvl w:ilvl="7">
      <w:start w:val="1"/>
      <w:numFmt w:val="lowerLetter"/>
      <w:lvlText w:val="%8."/>
      <w:lvlJc w:val="left"/>
      <w:pPr>
        <w:tabs>
          <w:tab w:val="num" w:pos="6552"/>
        </w:tabs>
        <w:ind w:left="6552" w:hanging="360"/>
      </w:pPr>
      <w:rPr>
        <w:rFonts w:hint="default"/>
      </w:rPr>
    </w:lvl>
    <w:lvl w:ilvl="8">
      <w:start w:val="1"/>
      <w:numFmt w:val="lowerRoman"/>
      <w:lvlText w:val="%9."/>
      <w:lvlJc w:val="right"/>
      <w:pPr>
        <w:tabs>
          <w:tab w:val="num" w:pos="7272"/>
        </w:tabs>
        <w:ind w:left="7272" w:hanging="180"/>
      </w:pPr>
      <w:rPr>
        <w:rFonts w:hint="default"/>
      </w:rPr>
    </w:lvl>
  </w:abstractNum>
  <w:abstractNum w:abstractNumId="12" w15:restartNumberingAfterBreak="0">
    <w:nsid w:val="46F148FD"/>
    <w:multiLevelType w:val="hybridMultilevel"/>
    <w:tmpl w:val="8D603EB2"/>
    <w:lvl w:ilvl="0" w:tplc="04090011">
      <w:start w:val="1"/>
      <w:numFmt w:val="decimal"/>
      <w:lvlText w:val="%1)"/>
      <w:lvlJc w:val="left"/>
      <w:pPr>
        <w:ind w:left="720" w:hanging="360"/>
      </w:pPr>
      <w:rPr>
        <w:rFonts w:hint="default"/>
      </w:rPr>
    </w:lvl>
    <w:lvl w:ilvl="1" w:tplc="98D815DE">
      <w:start w:val="1"/>
      <w:numFmt w:val="upperLetter"/>
      <w:pStyle w:val="NumberedA"/>
      <w:lvlText w:val="%2."/>
      <w:lvlJc w:val="left"/>
      <w:pPr>
        <w:ind w:left="1440" w:hanging="360"/>
      </w:pPr>
      <w:rPr>
        <w:rFonts w:ascii="Times New Roman" w:hAnsi="Times New Roman" w:hint="default"/>
        <w:sz w:val="24"/>
      </w:rPr>
    </w:lvl>
    <w:lvl w:ilvl="2" w:tplc="C478E43A">
      <w:start w:val="1"/>
      <w:numFmt w:val="lowerLetter"/>
      <w:lvlText w:val="%3."/>
      <w:lvlJc w:val="right"/>
      <w:pPr>
        <w:ind w:left="2160" w:hanging="180"/>
      </w:pPr>
      <w:rPr>
        <w:rFonts w:hint="default"/>
      </w:rPr>
    </w:lvl>
    <w:lvl w:ilvl="3" w:tplc="0409000F" w:tentative="1">
      <w:start w:val="1"/>
      <w:numFmt w:val="decimal"/>
      <w:lvlText w:val="%4."/>
      <w:lvlJc w:val="left"/>
      <w:pPr>
        <w:ind w:left="2880" w:hanging="360"/>
      </w:pPr>
    </w:lvl>
    <w:lvl w:ilvl="4" w:tplc="F7CCE36E">
      <w:start w:val="1"/>
      <w:numFmt w:val="lowerLetter"/>
      <w:lvlText w:val="%5."/>
      <w:lvlJc w:val="left"/>
      <w:pPr>
        <w:ind w:left="3600" w:hanging="360"/>
      </w:pPr>
      <w:rPr>
        <w:rFonts w:ascii="Times New Roman" w:hAnsi="Times New Roman" w:hint="default"/>
        <w:sz w:val="24"/>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E1230F"/>
    <w:multiLevelType w:val="hybridMultilevel"/>
    <w:tmpl w:val="B7BE98B2"/>
    <w:lvl w:ilvl="0" w:tplc="5DEECD40">
      <w:start w:val="1"/>
      <w:numFmt w:val="decimal"/>
      <w:pStyle w:val="TableTitle"/>
      <w:lvlText w:val="Table %1: "/>
      <w:lvlJc w:val="left"/>
      <w:pPr>
        <w:ind w:left="2070" w:hanging="360"/>
      </w:pPr>
      <w:rPr>
        <w:rFonts w:ascii="Arial" w:hAnsi="Arial" w:hint="default"/>
        <w:b/>
        <w:color w:val="auto"/>
        <w:sz w:val="22"/>
        <w:szCs w:val="22"/>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4" w15:restartNumberingAfterBreak="0">
    <w:nsid w:val="6D163264"/>
    <w:multiLevelType w:val="hybridMultilevel"/>
    <w:tmpl w:val="D74CF682"/>
    <w:lvl w:ilvl="0" w:tplc="6694BA36">
      <w:start w:val="1"/>
      <w:numFmt w:val="bullet"/>
      <w:lvlText w:val=""/>
      <w:lvlJc w:val="left"/>
      <w:pPr>
        <w:ind w:left="720" w:hanging="360"/>
      </w:pPr>
      <w:rPr>
        <w:rFonts w:ascii="Symbol" w:hAnsi="Symbol" w:hint="default"/>
      </w:rPr>
    </w:lvl>
    <w:lvl w:ilvl="1" w:tplc="582887AE">
      <w:start w:val="1"/>
      <w:numFmt w:val="bullet"/>
      <w:lvlText w:val="o"/>
      <w:lvlJc w:val="left"/>
      <w:pPr>
        <w:ind w:left="1440" w:hanging="360"/>
      </w:pPr>
      <w:rPr>
        <w:rFonts w:ascii="Courier New" w:hAnsi="Courier New" w:hint="default"/>
      </w:rPr>
    </w:lvl>
    <w:lvl w:ilvl="2" w:tplc="B3E28B78">
      <w:start w:val="1"/>
      <w:numFmt w:val="bullet"/>
      <w:lvlText w:val=""/>
      <w:lvlJc w:val="left"/>
      <w:pPr>
        <w:ind w:left="2160" w:hanging="360"/>
      </w:pPr>
      <w:rPr>
        <w:rFonts w:ascii="Wingdings" w:hAnsi="Wingdings" w:hint="default"/>
      </w:rPr>
    </w:lvl>
    <w:lvl w:ilvl="3" w:tplc="192859C2">
      <w:start w:val="1"/>
      <w:numFmt w:val="bullet"/>
      <w:lvlText w:val=""/>
      <w:lvlJc w:val="left"/>
      <w:pPr>
        <w:ind w:left="2880" w:hanging="360"/>
      </w:pPr>
      <w:rPr>
        <w:rFonts w:ascii="Symbol" w:hAnsi="Symbol" w:hint="default"/>
      </w:rPr>
    </w:lvl>
    <w:lvl w:ilvl="4" w:tplc="F15281DA">
      <w:start w:val="1"/>
      <w:numFmt w:val="bullet"/>
      <w:lvlText w:val="o"/>
      <w:lvlJc w:val="left"/>
      <w:pPr>
        <w:ind w:left="3600" w:hanging="360"/>
      </w:pPr>
      <w:rPr>
        <w:rFonts w:ascii="Courier New" w:hAnsi="Courier New" w:hint="default"/>
      </w:rPr>
    </w:lvl>
    <w:lvl w:ilvl="5" w:tplc="045699BE">
      <w:start w:val="1"/>
      <w:numFmt w:val="bullet"/>
      <w:lvlText w:val=""/>
      <w:lvlJc w:val="left"/>
      <w:pPr>
        <w:ind w:left="4320" w:hanging="360"/>
      </w:pPr>
      <w:rPr>
        <w:rFonts w:ascii="Wingdings" w:hAnsi="Wingdings" w:hint="default"/>
      </w:rPr>
    </w:lvl>
    <w:lvl w:ilvl="6" w:tplc="A6C44BF6">
      <w:start w:val="1"/>
      <w:numFmt w:val="bullet"/>
      <w:lvlText w:val=""/>
      <w:lvlJc w:val="left"/>
      <w:pPr>
        <w:ind w:left="5040" w:hanging="360"/>
      </w:pPr>
      <w:rPr>
        <w:rFonts w:ascii="Symbol" w:hAnsi="Symbol" w:hint="default"/>
      </w:rPr>
    </w:lvl>
    <w:lvl w:ilvl="7" w:tplc="AD1A726A">
      <w:start w:val="1"/>
      <w:numFmt w:val="bullet"/>
      <w:lvlText w:val="o"/>
      <w:lvlJc w:val="left"/>
      <w:pPr>
        <w:ind w:left="5760" w:hanging="360"/>
      </w:pPr>
      <w:rPr>
        <w:rFonts w:ascii="Courier New" w:hAnsi="Courier New" w:hint="default"/>
      </w:rPr>
    </w:lvl>
    <w:lvl w:ilvl="8" w:tplc="B34C0124">
      <w:start w:val="1"/>
      <w:numFmt w:val="bullet"/>
      <w:lvlText w:val=""/>
      <w:lvlJc w:val="left"/>
      <w:pPr>
        <w:ind w:left="6480" w:hanging="360"/>
      </w:pPr>
      <w:rPr>
        <w:rFonts w:ascii="Wingdings" w:hAnsi="Wingdings" w:hint="default"/>
      </w:rPr>
    </w:lvl>
  </w:abstractNum>
  <w:abstractNum w:abstractNumId="15" w15:restartNumberingAfterBreak="0">
    <w:nsid w:val="6FFD060A"/>
    <w:multiLevelType w:val="hybridMultilevel"/>
    <w:tmpl w:val="DCB25AFC"/>
    <w:lvl w:ilvl="0" w:tplc="69289208">
      <w:start w:val="1"/>
      <w:numFmt w:val="bullet"/>
      <w:pStyle w:val="Bullet1"/>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10"/>
  </w:num>
  <w:num w:numId="5">
    <w:abstractNumId w:val="8"/>
  </w:num>
  <w:num w:numId="6">
    <w:abstractNumId w:val="5"/>
  </w:num>
  <w:num w:numId="7">
    <w:abstractNumId w:val="2"/>
  </w:num>
  <w:num w:numId="8">
    <w:abstractNumId w:val="13"/>
  </w:num>
  <w:num w:numId="9">
    <w:abstractNumId w:val="7"/>
  </w:num>
  <w:num w:numId="10">
    <w:abstractNumId w:val="7"/>
  </w:num>
  <w:num w:numId="11">
    <w:abstractNumId w:val="6"/>
  </w:num>
  <w:num w:numId="12">
    <w:abstractNumId w:val="12"/>
  </w:num>
  <w:num w:numId="13">
    <w:abstractNumId w:val="0"/>
  </w:num>
  <w:num w:numId="14">
    <w:abstractNumId w:val="11"/>
  </w:num>
  <w:num w:numId="15">
    <w:abstractNumId w:val="9"/>
  </w:num>
  <w:num w:numId="16">
    <w:abstractNumId w:val="14"/>
  </w:num>
  <w:num w:numId="17">
    <w:abstractNumId w:val="6"/>
  </w:num>
  <w:num w:numId="18">
    <w:abstractNumId w:val="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5B8"/>
    <w:rsid w:val="0000000B"/>
    <w:rsid w:val="00001DAD"/>
    <w:rsid w:val="00002E41"/>
    <w:rsid w:val="000049BE"/>
    <w:rsid w:val="00005E13"/>
    <w:rsid w:val="000102DE"/>
    <w:rsid w:val="00010D76"/>
    <w:rsid w:val="000177D6"/>
    <w:rsid w:val="00021309"/>
    <w:rsid w:val="00022DF6"/>
    <w:rsid w:val="00024250"/>
    <w:rsid w:val="000255EB"/>
    <w:rsid w:val="00027D5D"/>
    <w:rsid w:val="00027EDC"/>
    <w:rsid w:val="000308A5"/>
    <w:rsid w:val="00032241"/>
    <w:rsid w:val="00035B6A"/>
    <w:rsid w:val="00035C14"/>
    <w:rsid w:val="00041811"/>
    <w:rsid w:val="00041928"/>
    <w:rsid w:val="00041B90"/>
    <w:rsid w:val="00044B76"/>
    <w:rsid w:val="000450A7"/>
    <w:rsid w:val="000521C8"/>
    <w:rsid w:val="000527BE"/>
    <w:rsid w:val="0005314F"/>
    <w:rsid w:val="00055807"/>
    <w:rsid w:val="000606E1"/>
    <w:rsid w:val="00060A3F"/>
    <w:rsid w:val="00062D50"/>
    <w:rsid w:val="000633C6"/>
    <w:rsid w:val="0006404A"/>
    <w:rsid w:val="00065300"/>
    <w:rsid w:val="00065310"/>
    <w:rsid w:val="0006641E"/>
    <w:rsid w:val="0006678D"/>
    <w:rsid w:val="00067E00"/>
    <w:rsid w:val="000717DB"/>
    <w:rsid w:val="0007205D"/>
    <w:rsid w:val="00072277"/>
    <w:rsid w:val="00077468"/>
    <w:rsid w:val="000811FA"/>
    <w:rsid w:val="00081616"/>
    <w:rsid w:val="0008182B"/>
    <w:rsid w:val="00083234"/>
    <w:rsid w:val="00083478"/>
    <w:rsid w:val="0008368A"/>
    <w:rsid w:val="000836FC"/>
    <w:rsid w:val="000845CA"/>
    <w:rsid w:val="00084F28"/>
    <w:rsid w:val="0008744A"/>
    <w:rsid w:val="000879D6"/>
    <w:rsid w:val="000902C7"/>
    <w:rsid w:val="00092929"/>
    <w:rsid w:val="000930BA"/>
    <w:rsid w:val="0009540E"/>
    <w:rsid w:val="000A336E"/>
    <w:rsid w:val="000B0656"/>
    <w:rsid w:val="000B0A7A"/>
    <w:rsid w:val="000B3F29"/>
    <w:rsid w:val="000B416B"/>
    <w:rsid w:val="000B5442"/>
    <w:rsid w:val="000B7985"/>
    <w:rsid w:val="000C0A12"/>
    <w:rsid w:val="000C1C5E"/>
    <w:rsid w:val="000C39B9"/>
    <w:rsid w:val="000C3D1F"/>
    <w:rsid w:val="000C5D53"/>
    <w:rsid w:val="000C67CC"/>
    <w:rsid w:val="000C7328"/>
    <w:rsid w:val="000D08D3"/>
    <w:rsid w:val="000D104A"/>
    <w:rsid w:val="000D2955"/>
    <w:rsid w:val="000D2F0B"/>
    <w:rsid w:val="000D3ADA"/>
    <w:rsid w:val="000D411D"/>
    <w:rsid w:val="000D4D41"/>
    <w:rsid w:val="000D65FB"/>
    <w:rsid w:val="000D78C9"/>
    <w:rsid w:val="000E081B"/>
    <w:rsid w:val="000E1653"/>
    <w:rsid w:val="000E411C"/>
    <w:rsid w:val="000E50BB"/>
    <w:rsid w:val="000E5B5A"/>
    <w:rsid w:val="000E6A3E"/>
    <w:rsid w:val="000F0508"/>
    <w:rsid w:val="000F1747"/>
    <w:rsid w:val="000F28CC"/>
    <w:rsid w:val="000F2D4E"/>
    <w:rsid w:val="000F51BB"/>
    <w:rsid w:val="000F68B2"/>
    <w:rsid w:val="00100D53"/>
    <w:rsid w:val="00101A2C"/>
    <w:rsid w:val="00103FFD"/>
    <w:rsid w:val="001055E8"/>
    <w:rsid w:val="00110BF6"/>
    <w:rsid w:val="00112958"/>
    <w:rsid w:val="00114C40"/>
    <w:rsid w:val="0011691C"/>
    <w:rsid w:val="00120DD0"/>
    <w:rsid w:val="00120ECC"/>
    <w:rsid w:val="00130990"/>
    <w:rsid w:val="00131432"/>
    <w:rsid w:val="001316E3"/>
    <w:rsid w:val="00136EB1"/>
    <w:rsid w:val="00136F62"/>
    <w:rsid w:val="00140062"/>
    <w:rsid w:val="00142005"/>
    <w:rsid w:val="00143DBC"/>
    <w:rsid w:val="00144516"/>
    <w:rsid w:val="001451DE"/>
    <w:rsid w:val="0014596F"/>
    <w:rsid w:val="001466F8"/>
    <w:rsid w:val="00150155"/>
    <w:rsid w:val="00150E6C"/>
    <w:rsid w:val="00152260"/>
    <w:rsid w:val="001525DB"/>
    <w:rsid w:val="0015301C"/>
    <w:rsid w:val="001544CC"/>
    <w:rsid w:val="001546E8"/>
    <w:rsid w:val="00154B7C"/>
    <w:rsid w:val="00156C1A"/>
    <w:rsid w:val="00157223"/>
    <w:rsid w:val="0015728A"/>
    <w:rsid w:val="00162489"/>
    <w:rsid w:val="00172040"/>
    <w:rsid w:val="001747F4"/>
    <w:rsid w:val="00174A21"/>
    <w:rsid w:val="001751F2"/>
    <w:rsid w:val="0017797B"/>
    <w:rsid w:val="00180CB3"/>
    <w:rsid w:val="00180D6F"/>
    <w:rsid w:val="001823C1"/>
    <w:rsid w:val="00183A18"/>
    <w:rsid w:val="00184BC3"/>
    <w:rsid w:val="00185800"/>
    <w:rsid w:val="00186378"/>
    <w:rsid w:val="0019025A"/>
    <w:rsid w:val="0019083B"/>
    <w:rsid w:val="00193565"/>
    <w:rsid w:val="00194E18"/>
    <w:rsid w:val="00196B7F"/>
    <w:rsid w:val="00197F6A"/>
    <w:rsid w:val="001A09D6"/>
    <w:rsid w:val="001A26A5"/>
    <w:rsid w:val="001A31EF"/>
    <w:rsid w:val="001A4261"/>
    <w:rsid w:val="001A455A"/>
    <w:rsid w:val="001A56F6"/>
    <w:rsid w:val="001A5752"/>
    <w:rsid w:val="001A5D77"/>
    <w:rsid w:val="001A6466"/>
    <w:rsid w:val="001A77BA"/>
    <w:rsid w:val="001B04FF"/>
    <w:rsid w:val="001B191C"/>
    <w:rsid w:val="001B3F1D"/>
    <w:rsid w:val="001C245C"/>
    <w:rsid w:val="001C304A"/>
    <w:rsid w:val="001C36E0"/>
    <w:rsid w:val="001C391F"/>
    <w:rsid w:val="001C4C2D"/>
    <w:rsid w:val="001D001A"/>
    <w:rsid w:val="001D0A76"/>
    <w:rsid w:val="001D106B"/>
    <w:rsid w:val="001D1E24"/>
    <w:rsid w:val="001D1F5E"/>
    <w:rsid w:val="001D1F80"/>
    <w:rsid w:val="001D2AA1"/>
    <w:rsid w:val="001D2BD9"/>
    <w:rsid w:val="001D388D"/>
    <w:rsid w:val="001D3BEE"/>
    <w:rsid w:val="001D418C"/>
    <w:rsid w:val="001D6334"/>
    <w:rsid w:val="001D6E79"/>
    <w:rsid w:val="001E0375"/>
    <w:rsid w:val="001E1250"/>
    <w:rsid w:val="001E2958"/>
    <w:rsid w:val="001E4149"/>
    <w:rsid w:val="001E58DF"/>
    <w:rsid w:val="001F0810"/>
    <w:rsid w:val="001F1D4A"/>
    <w:rsid w:val="001F47E9"/>
    <w:rsid w:val="001F4983"/>
    <w:rsid w:val="001F7900"/>
    <w:rsid w:val="00200CA1"/>
    <w:rsid w:val="00201B14"/>
    <w:rsid w:val="00202020"/>
    <w:rsid w:val="002028CD"/>
    <w:rsid w:val="002029B4"/>
    <w:rsid w:val="002032BF"/>
    <w:rsid w:val="00203D37"/>
    <w:rsid w:val="00204C7C"/>
    <w:rsid w:val="00206BDC"/>
    <w:rsid w:val="002102D4"/>
    <w:rsid w:val="002116EB"/>
    <w:rsid w:val="00214D72"/>
    <w:rsid w:val="002154FC"/>
    <w:rsid w:val="002171B5"/>
    <w:rsid w:val="00220089"/>
    <w:rsid w:val="002213A6"/>
    <w:rsid w:val="002222EA"/>
    <w:rsid w:val="00222D19"/>
    <w:rsid w:val="00224302"/>
    <w:rsid w:val="002246F6"/>
    <w:rsid w:val="00227518"/>
    <w:rsid w:val="0023111A"/>
    <w:rsid w:val="0023145F"/>
    <w:rsid w:val="0023157D"/>
    <w:rsid w:val="0023352D"/>
    <w:rsid w:val="002345B5"/>
    <w:rsid w:val="00234D32"/>
    <w:rsid w:val="00236FA4"/>
    <w:rsid w:val="00237016"/>
    <w:rsid w:val="0024125F"/>
    <w:rsid w:val="002419EA"/>
    <w:rsid w:val="00242387"/>
    <w:rsid w:val="00242F7C"/>
    <w:rsid w:val="0024421B"/>
    <w:rsid w:val="00244597"/>
    <w:rsid w:val="00246407"/>
    <w:rsid w:val="002475C1"/>
    <w:rsid w:val="00252ACD"/>
    <w:rsid w:val="00254FB1"/>
    <w:rsid w:val="002561AB"/>
    <w:rsid w:val="00256759"/>
    <w:rsid w:val="00256760"/>
    <w:rsid w:val="00256E4A"/>
    <w:rsid w:val="00261C65"/>
    <w:rsid w:val="0026235F"/>
    <w:rsid w:val="002628BF"/>
    <w:rsid w:val="0026514D"/>
    <w:rsid w:val="0026743A"/>
    <w:rsid w:val="00271A88"/>
    <w:rsid w:val="00271AF1"/>
    <w:rsid w:val="00271BB3"/>
    <w:rsid w:val="00272778"/>
    <w:rsid w:val="0027293C"/>
    <w:rsid w:val="002730E5"/>
    <w:rsid w:val="00273CC9"/>
    <w:rsid w:val="00276F40"/>
    <w:rsid w:val="00277B65"/>
    <w:rsid w:val="00281144"/>
    <w:rsid w:val="002821E4"/>
    <w:rsid w:val="00284204"/>
    <w:rsid w:val="0028513E"/>
    <w:rsid w:val="002856CF"/>
    <w:rsid w:val="00286EFD"/>
    <w:rsid w:val="00287554"/>
    <w:rsid w:val="0029072D"/>
    <w:rsid w:val="002915D2"/>
    <w:rsid w:val="00294BAB"/>
    <w:rsid w:val="00296FFC"/>
    <w:rsid w:val="002A01C6"/>
    <w:rsid w:val="002A5CC7"/>
    <w:rsid w:val="002A7840"/>
    <w:rsid w:val="002B166A"/>
    <w:rsid w:val="002B3F2B"/>
    <w:rsid w:val="002B5A55"/>
    <w:rsid w:val="002C0C9E"/>
    <w:rsid w:val="002C553B"/>
    <w:rsid w:val="002C6525"/>
    <w:rsid w:val="002C6E98"/>
    <w:rsid w:val="002D0F37"/>
    <w:rsid w:val="002D1710"/>
    <w:rsid w:val="002D1751"/>
    <w:rsid w:val="002D1FD5"/>
    <w:rsid w:val="002D25FE"/>
    <w:rsid w:val="002D26C7"/>
    <w:rsid w:val="002D3FCD"/>
    <w:rsid w:val="002D4D65"/>
    <w:rsid w:val="002D4FC7"/>
    <w:rsid w:val="002D5BF1"/>
    <w:rsid w:val="002D7E8A"/>
    <w:rsid w:val="002E1065"/>
    <w:rsid w:val="002E1364"/>
    <w:rsid w:val="002E1ABA"/>
    <w:rsid w:val="002E2193"/>
    <w:rsid w:val="002E34A3"/>
    <w:rsid w:val="002F05BB"/>
    <w:rsid w:val="002F1A62"/>
    <w:rsid w:val="002F290C"/>
    <w:rsid w:val="002F3EFE"/>
    <w:rsid w:val="002F5D44"/>
    <w:rsid w:val="00302FC0"/>
    <w:rsid w:val="00303CDD"/>
    <w:rsid w:val="00303E07"/>
    <w:rsid w:val="003054BA"/>
    <w:rsid w:val="00305C48"/>
    <w:rsid w:val="00306BEC"/>
    <w:rsid w:val="00306C0B"/>
    <w:rsid w:val="00307D2D"/>
    <w:rsid w:val="0031400A"/>
    <w:rsid w:val="00315A26"/>
    <w:rsid w:val="00315DD3"/>
    <w:rsid w:val="00316BA5"/>
    <w:rsid w:val="00321AE4"/>
    <w:rsid w:val="00322259"/>
    <w:rsid w:val="00322D9D"/>
    <w:rsid w:val="00325BF8"/>
    <w:rsid w:val="00327879"/>
    <w:rsid w:val="00327E94"/>
    <w:rsid w:val="003310A7"/>
    <w:rsid w:val="00331FB6"/>
    <w:rsid w:val="00333258"/>
    <w:rsid w:val="003345B8"/>
    <w:rsid w:val="003367B0"/>
    <w:rsid w:val="00337B61"/>
    <w:rsid w:val="0034065A"/>
    <w:rsid w:val="00341FE3"/>
    <w:rsid w:val="003434FC"/>
    <w:rsid w:val="00344B00"/>
    <w:rsid w:val="00347117"/>
    <w:rsid w:val="0035082D"/>
    <w:rsid w:val="00351D00"/>
    <w:rsid w:val="003527AB"/>
    <w:rsid w:val="003529F9"/>
    <w:rsid w:val="00354467"/>
    <w:rsid w:val="00356B01"/>
    <w:rsid w:val="003613FC"/>
    <w:rsid w:val="003615DC"/>
    <w:rsid w:val="00361E1A"/>
    <w:rsid w:val="00365291"/>
    <w:rsid w:val="00370CBC"/>
    <w:rsid w:val="00371C8E"/>
    <w:rsid w:val="0037214D"/>
    <w:rsid w:val="00373EC0"/>
    <w:rsid w:val="00376F40"/>
    <w:rsid w:val="00380109"/>
    <w:rsid w:val="003801B2"/>
    <w:rsid w:val="00380EA9"/>
    <w:rsid w:val="00381608"/>
    <w:rsid w:val="0038427C"/>
    <w:rsid w:val="00385BDF"/>
    <w:rsid w:val="003864DB"/>
    <w:rsid w:val="003917A2"/>
    <w:rsid w:val="0039329D"/>
    <w:rsid w:val="00393CD5"/>
    <w:rsid w:val="00394656"/>
    <w:rsid w:val="00395F07"/>
    <w:rsid w:val="003A0448"/>
    <w:rsid w:val="003A0DA7"/>
    <w:rsid w:val="003A2450"/>
    <w:rsid w:val="003A2CBE"/>
    <w:rsid w:val="003A2F49"/>
    <w:rsid w:val="003A3599"/>
    <w:rsid w:val="003A3C4E"/>
    <w:rsid w:val="003A482C"/>
    <w:rsid w:val="003A70AB"/>
    <w:rsid w:val="003A7571"/>
    <w:rsid w:val="003B3BE8"/>
    <w:rsid w:val="003B3C0D"/>
    <w:rsid w:val="003B53B9"/>
    <w:rsid w:val="003B5C1C"/>
    <w:rsid w:val="003C1811"/>
    <w:rsid w:val="003C3E3A"/>
    <w:rsid w:val="003C671D"/>
    <w:rsid w:val="003C71B3"/>
    <w:rsid w:val="003D105E"/>
    <w:rsid w:val="003D262A"/>
    <w:rsid w:val="003D387F"/>
    <w:rsid w:val="003D76A7"/>
    <w:rsid w:val="003E1847"/>
    <w:rsid w:val="003E23FB"/>
    <w:rsid w:val="003E617A"/>
    <w:rsid w:val="003F3AC3"/>
    <w:rsid w:val="003F3DBE"/>
    <w:rsid w:val="003F425A"/>
    <w:rsid w:val="003F4CCA"/>
    <w:rsid w:val="003F709A"/>
    <w:rsid w:val="003F7212"/>
    <w:rsid w:val="004013FA"/>
    <w:rsid w:val="0040177F"/>
    <w:rsid w:val="00401954"/>
    <w:rsid w:val="00401FA4"/>
    <w:rsid w:val="00402184"/>
    <w:rsid w:val="00405F12"/>
    <w:rsid w:val="004135EB"/>
    <w:rsid w:val="00415843"/>
    <w:rsid w:val="00415F5F"/>
    <w:rsid w:val="00421532"/>
    <w:rsid w:val="0042488C"/>
    <w:rsid w:val="00427001"/>
    <w:rsid w:val="00431BFF"/>
    <w:rsid w:val="0043319C"/>
    <w:rsid w:val="00434DE1"/>
    <w:rsid w:val="00434EEA"/>
    <w:rsid w:val="004351E7"/>
    <w:rsid w:val="0043553D"/>
    <w:rsid w:val="00435582"/>
    <w:rsid w:val="004355E5"/>
    <w:rsid w:val="004356A3"/>
    <w:rsid w:val="00437BB6"/>
    <w:rsid w:val="0044346C"/>
    <w:rsid w:val="0044707C"/>
    <w:rsid w:val="00451835"/>
    <w:rsid w:val="00453C66"/>
    <w:rsid w:val="00454040"/>
    <w:rsid w:val="0045458C"/>
    <w:rsid w:val="00460301"/>
    <w:rsid w:val="004603BE"/>
    <w:rsid w:val="00460B51"/>
    <w:rsid w:val="00463089"/>
    <w:rsid w:val="00464305"/>
    <w:rsid w:val="0046698E"/>
    <w:rsid w:val="0046712C"/>
    <w:rsid w:val="00474C7C"/>
    <w:rsid w:val="00474F65"/>
    <w:rsid w:val="00475C45"/>
    <w:rsid w:val="004808ED"/>
    <w:rsid w:val="00482989"/>
    <w:rsid w:val="00483D5F"/>
    <w:rsid w:val="004849D1"/>
    <w:rsid w:val="00485C95"/>
    <w:rsid w:val="00487C45"/>
    <w:rsid w:val="004921E6"/>
    <w:rsid w:val="0049421C"/>
    <w:rsid w:val="00494B8C"/>
    <w:rsid w:val="00496690"/>
    <w:rsid w:val="00496C93"/>
    <w:rsid w:val="004A50C6"/>
    <w:rsid w:val="004A60E7"/>
    <w:rsid w:val="004A7B57"/>
    <w:rsid w:val="004B2576"/>
    <w:rsid w:val="004B289A"/>
    <w:rsid w:val="004B2E65"/>
    <w:rsid w:val="004B3A4F"/>
    <w:rsid w:val="004B4954"/>
    <w:rsid w:val="004B560C"/>
    <w:rsid w:val="004B74C8"/>
    <w:rsid w:val="004C1B7D"/>
    <w:rsid w:val="004C2881"/>
    <w:rsid w:val="004C451B"/>
    <w:rsid w:val="004C6813"/>
    <w:rsid w:val="004C6F8D"/>
    <w:rsid w:val="004C7652"/>
    <w:rsid w:val="004D0BB6"/>
    <w:rsid w:val="004D1643"/>
    <w:rsid w:val="004D1693"/>
    <w:rsid w:val="004D1F50"/>
    <w:rsid w:val="004D217B"/>
    <w:rsid w:val="004D5D52"/>
    <w:rsid w:val="004E00E7"/>
    <w:rsid w:val="004E155C"/>
    <w:rsid w:val="004E1B0D"/>
    <w:rsid w:val="004E1DB3"/>
    <w:rsid w:val="004E25D7"/>
    <w:rsid w:val="004E596C"/>
    <w:rsid w:val="004E5AFE"/>
    <w:rsid w:val="004F0595"/>
    <w:rsid w:val="004F1D37"/>
    <w:rsid w:val="004F25E7"/>
    <w:rsid w:val="004F6247"/>
    <w:rsid w:val="004F69AA"/>
    <w:rsid w:val="00501B56"/>
    <w:rsid w:val="0050288F"/>
    <w:rsid w:val="00502F00"/>
    <w:rsid w:val="00511377"/>
    <w:rsid w:val="00513533"/>
    <w:rsid w:val="00513B41"/>
    <w:rsid w:val="0051413F"/>
    <w:rsid w:val="00515A84"/>
    <w:rsid w:val="0052180C"/>
    <w:rsid w:val="00525206"/>
    <w:rsid w:val="0052624E"/>
    <w:rsid w:val="00527B36"/>
    <w:rsid w:val="005329B5"/>
    <w:rsid w:val="00540A1C"/>
    <w:rsid w:val="00551853"/>
    <w:rsid w:val="00551944"/>
    <w:rsid w:val="00556308"/>
    <w:rsid w:val="00561FD4"/>
    <w:rsid w:val="00562C01"/>
    <w:rsid w:val="00563594"/>
    <w:rsid w:val="00566F30"/>
    <w:rsid w:val="005679F6"/>
    <w:rsid w:val="00570E11"/>
    <w:rsid w:val="00571012"/>
    <w:rsid w:val="00576958"/>
    <w:rsid w:val="0058356A"/>
    <w:rsid w:val="005902A3"/>
    <w:rsid w:val="00590AE0"/>
    <w:rsid w:val="0059363D"/>
    <w:rsid w:val="00597BCE"/>
    <w:rsid w:val="005A05CF"/>
    <w:rsid w:val="005A08E9"/>
    <w:rsid w:val="005A15FE"/>
    <w:rsid w:val="005B0231"/>
    <w:rsid w:val="005B3DAC"/>
    <w:rsid w:val="005B54C7"/>
    <w:rsid w:val="005B6782"/>
    <w:rsid w:val="005C29CC"/>
    <w:rsid w:val="005C3687"/>
    <w:rsid w:val="005C6639"/>
    <w:rsid w:val="005D0C6D"/>
    <w:rsid w:val="005D1070"/>
    <w:rsid w:val="005D1416"/>
    <w:rsid w:val="005D1FD6"/>
    <w:rsid w:val="005D34EE"/>
    <w:rsid w:val="005D4FC2"/>
    <w:rsid w:val="005D690E"/>
    <w:rsid w:val="005D6969"/>
    <w:rsid w:val="005E0118"/>
    <w:rsid w:val="005E01FE"/>
    <w:rsid w:val="005E057C"/>
    <w:rsid w:val="005E128F"/>
    <w:rsid w:val="005E1867"/>
    <w:rsid w:val="005E51C2"/>
    <w:rsid w:val="005E52AD"/>
    <w:rsid w:val="005E5A46"/>
    <w:rsid w:val="005E6423"/>
    <w:rsid w:val="005F0FB1"/>
    <w:rsid w:val="005F14F6"/>
    <w:rsid w:val="005F2BD4"/>
    <w:rsid w:val="005F56F0"/>
    <w:rsid w:val="005F5B62"/>
    <w:rsid w:val="005F6B28"/>
    <w:rsid w:val="00600D2F"/>
    <w:rsid w:val="00600DA1"/>
    <w:rsid w:val="006022B0"/>
    <w:rsid w:val="0060291E"/>
    <w:rsid w:val="006037C7"/>
    <w:rsid w:val="00603CD6"/>
    <w:rsid w:val="00604AED"/>
    <w:rsid w:val="006078D1"/>
    <w:rsid w:val="00612067"/>
    <w:rsid w:val="00615A0D"/>
    <w:rsid w:val="00616F7C"/>
    <w:rsid w:val="006177FC"/>
    <w:rsid w:val="00620BD1"/>
    <w:rsid w:val="00621916"/>
    <w:rsid w:val="00622A10"/>
    <w:rsid w:val="00625A78"/>
    <w:rsid w:val="00627291"/>
    <w:rsid w:val="006278A7"/>
    <w:rsid w:val="006308C4"/>
    <w:rsid w:val="0063181B"/>
    <w:rsid w:val="006320D0"/>
    <w:rsid w:val="0063411C"/>
    <w:rsid w:val="0063556E"/>
    <w:rsid w:val="0063586E"/>
    <w:rsid w:val="006368B1"/>
    <w:rsid w:val="00643FC3"/>
    <w:rsid w:val="00645155"/>
    <w:rsid w:val="00650B1D"/>
    <w:rsid w:val="006524C3"/>
    <w:rsid w:val="00654455"/>
    <w:rsid w:val="00655C88"/>
    <w:rsid w:val="00656E70"/>
    <w:rsid w:val="00664A41"/>
    <w:rsid w:val="00664EED"/>
    <w:rsid w:val="00666E56"/>
    <w:rsid w:val="00670361"/>
    <w:rsid w:val="00670507"/>
    <w:rsid w:val="006724F5"/>
    <w:rsid w:val="00675CE5"/>
    <w:rsid w:val="00677FFC"/>
    <w:rsid w:val="00680D5C"/>
    <w:rsid w:val="00683AF7"/>
    <w:rsid w:val="00685E1C"/>
    <w:rsid w:val="00691197"/>
    <w:rsid w:val="00691A2B"/>
    <w:rsid w:val="006923E7"/>
    <w:rsid w:val="006941A7"/>
    <w:rsid w:val="00694D6B"/>
    <w:rsid w:val="006979A4"/>
    <w:rsid w:val="006A16D9"/>
    <w:rsid w:val="006A1BCC"/>
    <w:rsid w:val="006A3532"/>
    <w:rsid w:val="006A4B01"/>
    <w:rsid w:val="006A5776"/>
    <w:rsid w:val="006A627B"/>
    <w:rsid w:val="006B1749"/>
    <w:rsid w:val="006B2CB1"/>
    <w:rsid w:val="006B41BD"/>
    <w:rsid w:val="006B73F8"/>
    <w:rsid w:val="006B796C"/>
    <w:rsid w:val="006C45D8"/>
    <w:rsid w:val="006C4FAD"/>
    <w:rsid w:val="006C5240"/>
    <w:rsid w:val="006C6E9C"/>
    <w:rsid w:val="006C76C0"/>
    <w:rsid w:val="006D1371"/>
    <w:rsid w:val="006D3ACD"/>
    <w:rsid w:val="006D3DAB"/>
    <w:rsid w:val="006D4CCD"/>
    <w:rsid w:val="006D4E94"/>
    <w:rsid w:val="006D6D47"/>
    <w:rsid w:val="006E487F"/>
    <w:rsid w:val="006E4BCD"/>
    <w:rsid w:val="006E5B7A"/>
    <w:rsid w:val="006E652E"/>
    <w:rsid w:val="006F2B7F"/>
    <w:rsid w:val="006F304F"/>
    <w:rsid w:val="006F5B06"/>
    <w:rsid w:val="006F5CF0"/>
    <w:rsid w:val="006F5D66"/>
    <w:rsid w:val="006F61DC"/>
    <w:rsid w:val="006F6E47"/>
    <w:rsid w:val="00705C9E"/>
    <w:rsid w:val="00705F02"/>
    <w:rsid w:val="00705F4C"/>
    <w:rsid w:val="00706F8D"/>
    <w:rsid w:val="00707188"/>
    <w:rsid w:val="007106B3"/>
    <w:rsid w:val="00712E06"/>
    <w:rsid w:val="0071399A"/>
    <w:rsid w:val="007150EC"/>
    <w:rsid w:val="00717A87"/>
    <w:rsid w:val="00720CED"/>
    <w:rsid w:val="00720FC0"/>
    <w:rsid w:val="00722061"/>
    <w:rsid w:val="00723305"/>
    <w:rsid w:val="007246EE"/>
    <w:rsid w:val="00724DD3"/>
    <w:rsid w:val="0072513D"/>
    <w:rsid w:val="00726261"/>
    <w:rsid w:val="00727BD8"/>
    <w:rsid w:val="00730156"/>
    <w:rsid w:val="00730398"/>
    <w:rsid w:val="00731A6B"/>
    <w:rsid w:val="00731F0A"/>
    <w:rsid w:val="00732759"/>
    <w:rsid w:val="00734141"/>
    <w:rsid w:val="007434B7"/>
    <w:rsid w:val="00743D7B"/>
    <w:rsid w:val="00746672"/>
    <w:rsid w:val="00751DE4"/>
    <w:rsid w:val="00752561"/>
    <w:rsid w:val="0075258A"/>
    <w:rsid w:val="007532F4"/>
    <w:rsid w:val="00754BFF"/>
    <w:rsid w:val="00755CE0"/>
    <w:rsid w:val="00755E59"/>
    <w:rsid w:val="0075602A"/>
    <w:rsid w:val="0075685C"/>
    <w:rsid w:val="00756961"/>
    <w:rsid w:val="00756EB9"/>
    <w:rsid w:val="0075784E"/>
    <w:rsid w:val="00757C87"/>
    <w:rsid w:val="007634D9"/>
    <w:rsid w:val="00763704"/>
    <w:rsid w:val="0076435D"/>
    <w:rsid w:val="00766542"/>
    <w:rsid w:val="0076782A"/>
    <w:rsid w:val="00771A98"/>
    <w:rsid w:val="00775CF0"/>
    <w:rsid w:val="00775EA4"/>
    <w:rsid w:val="00776DC5"/>
    <w:rsid w:val="00777414"/>
    <w:rsid w:val="007804BA"/>
    <w:rsid w:val="00780EF6"/>
    <w:rsid w:val="007822C5"/>
    <w:rsid w:val="007839ED"/>
    <w:rsid w:val="007856C1"/>
    <w:rsid w:val="00786D79"/>
    <w:rsid w:val="0079075D"/>
    <w:rsid w:val="00791861"/>
    <w:rsid w:val="00791ABC"/>
    <w:rsid w:val="00795A79"/>
    <w:rsid w:val="00795E0C"/>
    <w:rsid w:val="007A0D3B"/>
    <w:rsid w:val="007A1C5C"/>
    <w:rsid w:val="007A2959"/>
    <w:rsid w:val="007A2D32"/>
    <w:rsid w:val="007A73C3"/>
    <w:rsid w:val="007B1C09"/>
    <w:rsid w:val="007B1F99"/>
    <w:rsid w:val="007B2976"/>
    <w:rsid w:val="007B49EA"/>
    <w:rsid w:val="007B4DDE"/>
    <w:rsid w:val="007B4EA6"/>
    <w:rsid w:val="007B6B97"/>
    <w:rsid w:val="007B739A"/>
    <w:rsid w:val="007B7757"/>
    <w:rsid w:val="007C004C"/>
    <w:rsid w:val="007C04FF"/>
    <w:rsid w:val="007C0FA1"/>
    <w:rsid w:val="007C3EA6"/>
    <w:rsid w:val="007D055A"/>
    <w:rsid w:val="007D0E00"/>
    <w:rsid w:val="007D1F37"/>
    <w:rsid w:val="007D670C"/>
    <w:rsid w:val="007E3902"/>
    <w:rsid w:val="007E3B63"/>
    <w:rsid w:val="007E6AB9"/>
    <w:rsid w:val="007F0F02"/>
    <w:rsid w:val="007F22EE"/>
    <w:rsid w:val="007F2F4B"/>
    <w:rsid w:val="007F3749"/>
    <w:rsid w:val="007F4D64"/>
    <w:rsid w:val="0080394E"/>
    <w:rsid w:val="008047ED"/>
    <w:rsid w:val="00804DFE"/>
    <w:rsid w:val="008140E8"/>
    <w:rsid w:val="00814C1A"/>
    <w:rsid w:val="00814E52"/>
    <w:rsid w:val="00825704"/>
    <w:rsid w:val="00825B1B"/>
    <w:rsid w:val="0082611D"/>
    <w:rsid w:val="008262F1"/>
    <w:rsid w:val="00826B6F"/>
    <w:rsid w:val="0083047E"/>
    <w:rsid w:val="00830EA3"/>
    <w:rsid w:val="00831FC4"/>
    <w:rsid w:val="0083507F"/>
    <w:rsid w:val="0083582B"/>
    <w:rsid w:val="00835ABF"/>
    <w:rsid w:val="008378A4"/>
    <w:rsid w:val="0084143E"/>
    <w:rsid w:val="00844D96"/>
    <w:rsid w:val="008502AE"/>
    <w:rsid w:val="0085091C"/>
    <w:rsid w:val="00851197"/>
    <w:rsid w:val="00851A00"/>
    <w:rsid w:val="00852C05"/>
    <w:rsid w:val="00853AE1"/>
    <w:rsid w:val="0085566A"/>
    <w:rsid w:val="00857006"/>
    <w:rsid w:val="0085765D"/>
    <w:rsid w:val="00857B58"/>
    <w:rsid w:val="008618CD"/>
    <w:rsid w:val="008630A7"/>
    <w:rsid w:val="00863EB8"/>
    <w:rsid w:val="008645DF"/>
    <w:rsid w:val="00864CD5"/>
    <w:rsid w:val="00866170"/>
    <w:rsid w:val="0086659F"/>
    <w:rsid w:val="00866886"/>
    <w:rsid w:val="00866A95"/>
    <w:rsid w:val="0086726C"/>
    <w:rsid w:val="00870033"/>
    <w:rsid w:val="00870553"/>
    <w:rsid w:val="008706D2"/>
    <w:rsid w:val="008706F9"/>
    <w:rsid w:val="00871CBE"/>
    <w:rsid w:val="00873AE1"/>
    <w:rsid w:val="008750CC"/>
    <w:rsid w:val="0088140F"/>
    <w:rsid w:val="00883343"/>
    <w:rsid w:val="00883ED6"/>
    <w:rsid w:val="00885BAE"/>
    <w:rsid w:val="008862AF"/>
    <w:rsid w:val="0089149D"/>
    <w:rsid w:val="00893C54"/>
    <w:rsid w:val="00894709"/>
    <w:rsid w:val="008A2F76"/>
    <w:rsid w:val="008A3137"/>
    <w:rsid w:val="008A47EB"/>
    <w:rsid w:val="008A507B"/>
    <w:rsid w:val="008A636E"/>
    <w:rsid w:val="008B0041"/>
    <w:rsid w:val="008B11B9"/>
    <w:rsid w:val="008B1E4B"/>
    <w:rsid w:val="008B2C85"/>
    <w:rsid w:val="008B3CB8"/>
    <w:rsid w:val="008B6806"/>
    <w:rsid w:val="008B6E38"/>
    <w:rsid w:val="008B7B23"/>
    <w:rsid w:val="008C1188"/>
    <w:rsid w:val="008C1267"/>
    <w:rsid w:val="008C17D0"/>
    <w:rsid w:val="008C4BBD"/>
    <w:rsid w:val="008C5F92"/>
    <w:rsid w:val="008C6EEB"/>
    <w:rsid w:val="008C726E"/>
    <w:rsid w:val="008D1152"/>
    <w:rsid w:val="008D1A30"/>
    <w:rsid w:val="008D45AE"/>
    <w:rsid w:val="008D4A9A"/>
    <w:rsid w:val="008D4B6D"/>
    <w:rsid w:val="008D5944"/>
    <w:rsid w:val="008D68B3"/>
    <w:rsid w:val="008D6D1A"/>
    <w:rsid w:val="008D722E"/>
    <w:rsid w:val="008E37A0"/>
    <w:rsid w:val="008E51FC"/>
    <w:rsid w:val="008E532C"/>
    <w:rsid w:val="008E586E"/>
    <w:rsid w:val="008E69FB"/>
    <w:rsid w:val="008E6EEC"/>
    <w:rsid w:val="008E76CC"/>
    <w:rsid w:val="008F037C"/>
    <w:rsid w:val="008F2CD2"/>
    <w:rsid w:val="008F5C37"/>
    <w:rsid w:val="00900194"/>
    <w:rsid w:val="0090024D"/>
    <w:rsid w:val="00902229"/>
    <w:rsid w:val="00902405"/>
    <w:rsid w:val="00903F56"/>
    <w:rsid w:val="009069A5"/>
    <w:rsid w:val="00906CB8"/>
    <w:rsid w:val="0091029F"/>
    <w:rsid w:val="00910E51"/>
    <w:rsid w:val="0091166C"/>
    <w:rsid w:val="00911C80"/>
    <w:rsid w:val="00912056"/>
    <w:rsid w:val="0091237A"/>
    <w:rsid w:val="009126B0"/>
    <w:rsid w:val="009143E4"/>
    <w:rsid w:val="00914504"/>
    <w:rsid w:val="00917605"/>
    <w:rsid w:val="00921587"/>
    <w:rsid w:val="009223FC"/>
    <w:rsid w:val="00922AA0"/>
    <w:rsid w:val="009310B8"/>
    <w:rsid w:val="00931C3A"/>
    <w:rsid w:val="00933102"/>
    <w:rsid w:val="009333BE"/>
    <w:rsid w:val="00933908"/>
    <w:rsid w:val="0093556D"/>
    <w:rsid w:val="00943392"/>
    <w:rsid w:val="00944021"/>
    <w:rsid w:val="00944B8A"/>
    <w:rsid w:val="00944E07"/>
    <w:rsid w:val="00945B85"/>
    <w:rsid w:val="00946E9A"/>
    <w:rsid w:val="0095203D"/>
    <w:rsid w:val="00953482"/>
    <w:rsid w:val="009561F2"/>
    <w:rsid w:val="00956476"/>
    <w:rsid w:val="00960208"/>
    <w:rsid w:val="009629A8"/>
    <w:rsid w:val="0096543A"/>
    <w:rsid w:val="00967E55"/>
    <w:rsid w:val="0097039B"/>
    <w:rsid w:val="0097252B"/>
    <w:rsid w:val="00972F62"/>
    <w:rsid w:val="009733E8"/>
    <w:rsid w:val="009751D9"/>
    <w:rsid w:val="00976455"/>
    <w:rsid w:val="00976F93"/>
    <w:rsid w:val="0097780B"/>
    <w:rsid w:val="00981CE6"/>
    <w:rsid w:val="00987B09"/>
    <w:rsid w:val="009925CE"/>
    <w:rsid w:val="00994389"/>
    <w:rsid w:val="0099576C"/>
    <w:rsid w:val="009957A8"/>
    <w:rsid w:val="00997B9C"/>
    <w:rsid w:val="009A05F9"/>
    <w:rsid w:val="009A2B54"/>
    <w:rsid w:val="009A30A0"/>
    <w:rsid w:val="009B3BEC"/>
    <w:rsid w:val="009B4D47"/>
    <w:rsid w:val="009B7521"/>
    <w:rsid w:val="009C0E73"/>
    <w:rsid w:val="009C116D"/>
    <w:rsid w:val="009C27B0"/>
    <w:rsid w:val="009C2C8A"/>
    <w:rsid w:val="009C4005"/>
    <w:rsid w:val="009C53F8"/>
    <w:rsid w:val="009C74AB"/>
    <w:rsid w:val="009D0AA4"/>
    <w:rsid w:val="009D0CF1"/>
    <w:rsid w:val="009D21AA"/>
    <w:rsid w:val="009D2B6E"/>
    <w:rsid w:val="009D3238"/>
    <w:rsid w:val="009D4D75"/>
    <w:rsid w:val="009D5129"/>
    <w:rsid w:val="009D56B3"/>
    <w:rsid w:val="009D659A"/>
    <w:rsid w:val="009D7731"/>
    <w:rsid w:val="009E13CA"/>
    <w:rsid w:val="009E46A4"/>
    <w:rsid w:val="009E588B"/>
    <w:rsid w:val="009E65C5"/>
    <w:rsid w:val="009E6E61"/>
    <w:rsid w:val="009F11E5"/>
    <w:rsid w:val="009F2224"/>
    <w:rsid w:val="009F2240"/>
    <w:rsid w:val="009F32DD"/>
    <w:rsid w:val="009F33BA"/>
    <w:rsid w:val="009F6B84"/>
    <w:rsid w:val="00A003FE"/>
    <w:rsid w:val="00A01AE2"/>
    <w:rsid w:val="00A03090"/>
    <w:rsid w:val="00A0374E"/>
    <w:rsid w:val="00A0629D"/>
    <w:rsid w:val="00A117E4"/>
    <w:rsid w:val="00A11F2F"/>
    <w:rsid w:val="00A15A45"/>
    <w:rsid w:val="00A15F4F"/>
    <w:rsid w:val="00A168B5"/>
    <w:rsid w:val="00A16F70"/>
    <w:rsid w:val="00A16FBD"/>
    <w:rsid w:val="00A210FF"/>
    <w:rsid w:val="00A234EA"/>
    <w:rsid w:val="00A25A59"/>
    <w:rsid w:val="00A261A3"/>
    <w:rsid w:val="00A31D79"/>
    <w:rsid w:val="00A323DF"/>
    <w:rsid w:val="00A34410"/>
    <w:rsid w:val="00A344B6"/>
    <w:rsid w:val="00A35C7D"/>
    <w:rsid w:val="00A3688E"/>
    <w:rsid w:val="00A4309D"/>
    <w:rsid w:val="00A45469"/>
    <w:rsid w:val="00A46115"/>
    <w:rsid w:val="00A46C8F"/>
    <w:rsid w:val="00A50A24"/>
    <w:rsid w:val="00A513AA"/>
    <w:rsid w:val="00A514CF"/>
    <w:rsid w:val="00A52575"/>
    <w:rsid w:val="00A62A63"/>
    <w:rsid w:val="00A62B1E"/>
    <w:rsid w:val="00A62F8E"/>
    <w:rsid w:val="00A62FC7"/>
    <w:rsid w:val="00A63080"/>
    <w:rsid w:val="00A636BC"/>
    <w:rsid w:val="00A64336"/>
    <w:rsid w:val="00A67705"/>
    <w:rsid w:val="00A71344"/>
    <w:rsid w:val="00A72BF1"/>
    <w:rsid w:val="00A771BC"/>
    <w:rsid w:val="00A7731B"/>
    <w:rsid w:val="00A80D19"/>
    <w:rsid w:val="00A836CB"/>
    <w:rsid w:val="00A84BDD"/>
    <w:rsid w:val="00A84C1F"/>
    <w:rsid w:val="00A87B59"/>
    <w:rsid w:val="00A903E4"/>
    <w:rsid w:val="00A9203D"/>
    <w:rsid w:val="00A92632"/>
    <w:rsid w:val="00A932C9"/>
    <w:rsid w:val="00A93D70"/>
    <w:rsid w:val="00A93DB9"/>
    <w:rsid w:val="00A95894"/>
    <w:rsid w:val="00A96F0C"/>
    <w:rsid w:val="00AA0313"/>
    <w:rsid w:val="00AA0881"/>
    <w:rsid w:val="00AA096C"/>
    <w:rsid w:val="00AA5565"/>
    <w:rsid w:val="00AA56DF"/>
    <w:rsid w:val="00AA5E65"/>
    <w:rsid w:val="00AA602E"/>
    <w:rsid w:val="00AA77A0"/>
    <w:rsid w:val="00AA7CB5"/>
    <w:rsid w:val="00AB07FB"/>
    <w:rsid w:val="00AB0D99"/>
    <w:rsid w:val="00AB0E6E"/>
    <w:rsid w:val="00AB152D"/>
    <w:rsid w:val="00AB3838"/>
    <w:rsid w:val="00AB7180"/>
    <w:rsid w:val="00AB745F"/>
    <w:rsid w:val="00AC09F5"/>
    <w:rsid w:val="00AC1CE1"/>
    <w:rsid w:val="00AC270B"/>
    <w:rsid w:val="00AC365F"/>
    <w:rsid w:val="00AC471B"/>
    <w:rsid w:val="00AC58DF"/>
    <w:rsid w:val="00AC5EEC"/>
    <w:rsid w:val="00AC6E80"/>
    <w:rsid w:val="00AC77B6"/>
    <w:rsid w:val="00AD0306"/>
    <w:rsid w:val="00AD7071"/>
    <w:rsid w:val="00AE3D78"/>
    <w:rsid w:val="00AE3EF5"/>
    <w:rsid w:val="00AE482A"/>
    <w:rsid w:val="00AE6966"/>
    <w:rsid w:val="00AF73B6"/>
    <w:rsid w:val="00AF787A"/>
    <w:rsid w:val="00B01FBE"/>
    <w:rsid w:val="00B04BAD"/>
    <w:rsid w:val="00B05174"/>
    <w:rsid w:val="00B056CE"/>
    <w:rsid w:val="00B057F0"/>
    <w:rsid w:val="00B06EF0"/>
    <w:rsid w:val="00B1168D"/>
    <w:rsid w:val="00B11787"/>
    <w:rsid w:val="00B128D2"/>
    <w:rsid w:val="00B12B78"/>
    <w:rsid w:val="00B13220"/>
    <w:rsid w:val="00B139C9"/>
    <w:rsid w:val="00B159CC"/>
    <w:rsid w:val="00B212F9"/>
    <w:rsid w:val="00B239B2"/>
    <w:rsid w:val="00B23D8A"/>
    <w:rsid w:val="00B2553D"/>
    <w:rsid w:val="00B262EA"/>
    <w:rsid w:val="00B263FA"/>
    <w:rsid w:val="00B34031"/>
    <w:rsid w:val="00B34D0D"/>
    <w:rsid w:val="00B35443"/>
    <w:rsid w:val="00B37B94"/>
    <w:rsid w:val="00B41B09"/>
    <w:rsid w:val="00B47C9B"/>
    <w:rsid w:val="00B47EF0"/>
    <w:rsid w:val="00B52CB7"/>
    <w:rsid w:val="00B53A6F"/>
    <w:rsid w:val="00B55BCB"/>
    <w:rsid w:val="00B61238"/>
    <w:rsid w:val="00B62D0D"/>
    <w:rsid w:val="00B66779"/>
    <w:rsid w:val="00B67AD4"/>
    <w:rsid w:val="00B729D1"/>
    <w:rsid w:val="00B731E1"/>
    <w:rsid w:val="00B73397"/>
    <w:rsid w:val="00B73EBA"/>
    <w:rsid w:val="00B74238"/>
    <w:rsid w:val="00B75F14"/>
    <w:rsid w:val="00B77B76"/>
    <w:rsid w:val="00B80B69"/>
    <w:rsid w:val="00B83E23"/>
    <w:rsid w:val="00B84176"/>
    <w:rsid w:val="00B967F3"/>
    <w:rsid w:val="00B973F2"/>
    <w:rsid w:val="00BA1CC5"/>
    <w:rsid w:val="00BA2583"/>
    <w:rsid w:val="00BA2691"/>
    <w:rsid w:val="00BA2DB5"/>
    <w:rsid w:val="00BA2F57"/>
    <w:rsid w:val="00BA4A8A"/>
    <w:rsid w:val="00BA569F"/>
    <w:rsid w:val="00BA6101"/>
    <w:rsid w:val="00BA71EE"/>
    <w:rsid w:val="00BB0C83"/>
    <w:rsid w:val="00BB1E94"/>
    <w:rsid w:val="00BB2B38"/>
    <w:rsid w:val="00BB3C2F"/>
    <w:rsid w:val="00BB5F93"/>
    <w:rsid w:val="00BB64F7"/>
    <w:rsid w:val="00BC19AE"/>
    <w:rsid w:val="00BC3B3D"/>
    <w:rsid w:val="00BC3DB0"/>
    <w:rsid w:val="00BC67E6"/>
    <w:rsid w:val="00BD133A"/>
    <w:rsid w:val="00BD2E68"/>
    <w:rsid w:val="00BD3283"/>
    <w:rsid w:val="00BD3C10"/>
    <w:rsid w:val="00BD42C1"/>
    <w:rsid w:val="00BD6BC7"/>
    <w:rsid w:val="00BD73C6"/>
    <w:rsid w:val="00BE0376"/>
    <w:rsid w:val="00BE06E2"/>
    <w:rsid w:val="00BE3477"/>
    <w:rsid w:val="00BE3F00"/>
    <w:rsid w:val="00BE6121"/>
    <w:rsid w:val="00BF1462"/>
    <w:rsid w:val="00BF1CBF"/>
    <w:rsid w:val="00BF5B08"/>
    <w:rsid w:val="00BF5D87"/>
    <w:rsid w:val="00BF610B"/>
    <w:rsid w:val="00BF7ADE"/>
    <w:rsid w:val="00C00300"/>
    <w:rsid w:val="00C03423"/>
    <w:rsid w:val="00C05810"/>
    <w:rsid w:val="00C076EA"/>
    <w:rsid w:val="00C07D1D"/>
    <w:rsid w:val="00C07DDE"/>
    <w:rsid w:val="00C07EF3"/>
    <w:rsid w:val="00C12B48"/>
    <w:rsid w:val="00C14E54"/>
    <w:rsid w:val="00C158BB"/>
    <w:rsid w:val="00C23212"/>
    <w:rsid w:val="00C267D4"/>
    <w:rsid w:val="00C27EE7"/>
    <w:rsid w:val="00C303F9"/>
    <w:rsid w:val="00C32CA5"/>
    <w:rsid w:val="00C45C2B"/>
    <w:rsid w:val="00C47213"/>
    <w:rsid w:val="00C507AF"/>
    <w:rsid w:val="00C51095"/>
    <w:rsid w:val="00C56850"/>
    <w:rsid w:val="00C57B89"/>
    <w:rsid w:val="00C606E1"/>
    <w:rsid w:val="00C633C4"/>
    <w:rsid w:val="00C6363A"/>
    <w:rsid w:val="00C63C00"/>
    <w:rsid w:val="00C64331"/>
    <w:rsid w:val="00C67D02"/>
    <w:rsid w:val="00C7264D"/>
    <w:rsid w:val="00C73F1B"/>
    <w:rsid w:val="00C76351"/>
    <w:rsid w:val="00C7703A"/>
    <w:rsid w:val="00C803E9"/>
    <w:rsid w:val="00C80A2E"/>
    <w:rsid w:val="00C82394"/>
    <w:rsid w:val="00C826BC"/>
    <w:rsid w:val="00C837A9"/>
    <w:rsid w:val="00C83A39"/>
    <w:rsid w:val="00C90221"/>
    <w:rsid w:val="00C91C9C"/>
    <w:rsid w:val="00C92A05"/>
    <w:rsid w:val="00C92AD6"/>
    <w:rsid w:val="00C94CD0"/>
    <w:rsid w:val="00C956EA"/>
    <w:rsid w:val="00C968DA"/>
    <w:rsid w:val="00CA0A35"/>
    <w:rsid w:val="00CA0C17"/>
    <w:rsid w:val="00CA1DB5"/>
    <w:rsid w:val="00CA4821"/>
    <w:rsid w:val="00CA4D2D"/>
    <w:rsid w:val="00CA4F53"/>
    <w:rsid w:val="00CA4F8E"/>
    <w:rsid w:val="00CA5B7B"/>
    <w:rsid w:val="00CA5BD6"/>
    <w:rsid w:val="00CA66F7"/>
    <w:rsid w:val="00CB5727"/>
    <w:rsid w:val="00CC0600"/>
    <w:rsid w:val="00CC39D3"/>
    <w:rsid w:val="00CC41DC"/>
    <w:rsid w:val="00CC7CBA"/>
    <w:rsid w:val="00CD1B57"/>
    <w:rsid w:val="00CD439F"/>
    <w:rsid w:val="00CD4B56"/>
    <w:rsid w:val="00CD5323"/>
    <w:rsid w:val="00CD597E"/>
    <w:rsid w:val="00CE0556"/>
    <w:rsid w:val="00CE196A"/>
    <w:rsid w:val="00CE5C7B"/>
    <w:rsid w:val="00CE6184"/>
    <w:rsid w:val="00CE798E"/>
    <w:rsid w:val="00CF2112"/>
    <w:rsid w:val="00CF6148"/>
    <w:rsid w:val="00D0338A"/>
    <w:rsid w:val="00D04B20"/>
    <w:rsid w:val="00D0522E"/>
    <w:rsid w:val="00D06170"/>
    <w:rsid w:val="00D062F1"/>
    <w:rsid w:val="00D07B73"/>
    <w:rsid w:val="00D07FEA"/>
    <w:rsid w:val="00D10D24"/>
    <w:rsid w:val="00D1153D"/>
    <w:rsid w:val="00D1197E"/>
    <w:rsid w:val="00D140C7"/>
    <w:rsid w:val="00D144A2"/>
    <w:rsid w:val="00D148DF"/>
    <w:rsid w:val="00D15675"/>
    <w:rsid w:val="00D164ED"/>
    <w:rsid w:val="00D17BA6"/>
    <w:rsid w:val="00D214DD"/>
    <w:rsid w:val="00D23732"/>
    <w:rsid w:val="00D3074A"/>
    <w:rsid w:val="00D32072"/>
    <w:rsid w:val="00D330B3"/>
    <w:rsid w:val="00D34D63"/>
    <w:rsid w:val="00D35353"/>
    <w:rsid w:val="00D378F8"/>
    <w:rsid w:val="00D40F47"/>
    <w:rsid w:val="00D4124A"/>
    <w:rsid w:val="00D431AF"/>
    <w:rsid w:val="00D43495"/>
    <w:rsid w:val="00D4709B"/>
    <w:rsid w:val="00D51309"/>
    <w:rsid w:val="00D55EB4"/>
    <w:rsid w:val="00D56711"/>
    <w:rsid w:val="00D5776C"/>
    <w:rsid w:val="00D6092D"/>
    <w:rsid w:val="00D63EC2"/>
    <w:rsid w:val="00D6680D"/>
    <w:rsid w:val="00D66816"/>
    <w:rsid w:val="00D677ED"/>
    <w:rsid w:val="00D67ADA"/>
    <w:rsid w:val="00D7006C"/>
    <w:rsid w:val="00D71320"/>
    <w:rsid w:val="00D72B6A"/>
    <w:rsid w:val="00D738C0"/>
    <w:rsid w:val="00D74185"/>
    <w:rsid w:val="00D760A8"/>
    <w:rsid w:val="00D7770F"/>
    <w:rsid w:val="00D77D4D"/>
    <w:rsid w:val="00D8174A"/>
    <w:rsid w:val="00D81BCA"/>
    <w:rsid w:val="00D83F12"/>
    <w:rsid w:val="00D8530F"/>
    <w:rsid w:val="00D87414"/>
    <w:rsid w:val="00D916CA"/>
    <w:rsid w:val="00D93D8B"/>
    <w:rsid w:val="00D96015"/>
    <w:rsid w:val="00DA2793"/>
    <w:rsid w:val="00DA43B3"/>
    <w:rsid w:val="00DA44A4"/>
    <w:rsid w:val="00DA5A31"/>
    <w:rsid w:val="00DB005A"/>
    <w:rsid w:val="00DB0188"/>
    <w:rsid w:val="00DB01C8"/>
    <w:rsid w:val="00DB3876"/>
    <w:rsid w:val="00DB5462"/>
    <w:rsid w:val="00DB68B2"/>
    <w:rsid w:val="00DB6CBE"/>
    <w:rsid w:val="00DB701A"/>
    <w:rsid w:val="00DC148E"/>
    <w:rsid w:val="00DC1961"/>
    <w:rsid w:val="00DC35E8"/>
    <w:rsid w:val="00DC3CAB"/>
    <w:rsid w:val="00DC59EF"/>
    <w:rsid w:val="00DC62EA"/>
    <w:rsid w:val="00DD10F8"/>
    <w:rsid w:val="00DD1228"/>
    <w:rsid w:val="00DD3BBF"/>
    <w:rsid w:val="00DD49CF"/>
    <w:rsid w:val="00DD57F2"/>
    <w:rsid w:val="00DD588E"/>
    <w:rsid w:val="00DE00DA"/>
    <w:rsid w:val="00DE02D9"/>
    <w:rsid w:val="00DE218E"/>
    <w:rsid w:val="00DE2977"/>
    <w:rsid w:val="00DE2F5D"/>
    <w:rsid w:val="00DE32C8"/>
    <w:rsid w:val="00DE393F"/>
    <w:rsid w:val="00DE42FF"/>
    <w:rsid w:val="00DE4478"/>
    <w:rsid w:val="00DE45B1"/>
    <w:rsid w:val="00DE6298"/>
    <w:rsid w:val="00DF04B3"/>
    <w:rsid w:val="00DF2059"/>
    <w:rsid w:val="00DF3B0C"/>
    <w:rsid w:val="00DF3BB0"/>
    <w:rsid w:val="00DF55D2"/>
    <w:rsid w:val="00DF7188"/>
    <w:rsid w:val="00E008C6"/>
    <w:rsid w:val="00E009DB"/>
    <w:rsid w:val="00E00E14"/>
    <w:rsid w:val="00E011BD"/>
    <w:rsid w:val="00E06965"/>
    <w:rsid w:val="00E14227"/>
    <w:rsid w:val="00E174DC"/>
    <w:rsid w:val="00E20828"/>
    <w:rsid w:val="00E2173E"/>
    <w:rsid w:val="00E21CBE"/>
    <w:rsid w:val="00E23C06"/>
    <w:rsid w:val="00E23D4A"/>
    <w:rsid w:val="00E241B7"/>
    <w:rsid w:val="00E25308"/>
    <w:rsid w:val="00E259C1"/>
    <w:rsid w:val="00E27D92"/>
    <w:rsid w:val="00E316B5"/>
    <w:rsid w:val="00E31A81"/>
    <w:rsid w:val="00E322D5"/>
    <w:rsid w:val="00E32F1B"/>
    <w:rsid w:val="00E33CF1"/>
    <w:rsid w:val="00E358C8"/>
    <w:rsid w:val="00E37151"/>
    <w:rsid w:val="00E42148"/>
    <w:rsid w:val="00E4335F"/>
    <w:rsid w:val="00E443C3"/>
    <w:rsid w:val="00E50469"/>
    <w:rsid w:val="00E50A58"/>
    <w:rsid w:val="00E52C17"/>
    <w:rsid w:val="00E562A0"/>
    <w:rsid w:val="00E57816"/>
    <w:rsid w:val="00E630D3"/>
    <w:rsid w:val="00E63659"/>
    <w:rsid w:val="00E63B06"/>
    <w:rsid w:val="00E66F3D"/>
    <w:rsid w:val="00E72242"/>
    <w:rsid w:val="00E722C8"/>
    <w:rsid w:val="00E73CAF"/>
    <w:rsid w:val="00E745C6"/>
    <w:rsid w:val="00E74866"/>
    <w:rsid w:val="00E751ED"/>
    <w:rsid w:val="00E77B9F"/>
    <w:rsid w:val="00E77CEE"/>
    <w:rsid w:val="00E82F83"/>
    <w:rsid w:val="00E84030"/>
    <w:rsid w:val="00E8520E"/>
    <w:rsid w:val="00E8528A"/>
    <w:rsid w:val="00E85CA9"/>
    <w:rsid w:val="00E862B6"/>
    <w:rsid w:val="00E878B2"/>
    <w:rsid w:val="00E912B2"/>
    <w:rsid w:val="00E91CAD"/>
    <w:rsid w:val="00E91D1B"/>
    <w:rsid w:val="00E93131"/>
    <w:rsid w:val="00E93EFC"/>
    <w:rsid w:val="00E94C47"/>
    <w:rsid w:val="00E955C1"/>
    <w:rsid w:val="00EA3DBA"/>
    <w:rsid w:val="00EA6CB9"/>
    <w:rsid w:val="00EA74FC"/>
    <w:rsid w:val="00EB0441"/>
    <w:rsid w:val="00EB07AF"/>
    <w:rsid w:val="00EB1F99"/>
    <w:rsid w:val="00EB3D99"/>
    <w:rsid w:val="00EB4028"/>
    <w:rsid w:val="00EB453E"/>
    <w:rsid w:val="00EB5266"/>
    <w:rsid w:val="00EC2337"/>
    <w:rsid w:val="00EC33D8"/>
    <w:rsid w:val="00EC6407"/>
    <w:rsid w:val="00EC6790"/>
    <w:rsid w:val="00EC78E6"/>
    <w:rsid w:val="00ED02C3"/>
    <w:rsid w:val="00ED24E0"/>
    <w:rsid w:val="00ED2BEA"/>
    <w:rsid w:val="00ED30CB"/>
    <w:rsid w:val="00EE03FC"/>
    <w:rsid w:val="00EE134B"/>
    <w:rsid w:val="00EE1D6F"/>
    <w:rsid w:val="00EE2ABA"/>
    <w:rsid w:val="00EE538D"/>
    <w:rsid w:val="00EF0387"/>
    <w:rsid w:val="00EF08FF"/>
    <w:rsid w:val="00EF3659"/>
    <w:rsid w:val="00EF6710"/>
    <w:rsid w:val="00F0161C"/>
    <w:rsid w:val="00F01755"/>
    <w:rsid w:val="00F033DC"/>
    <w:rsid w:val="00F04BCE"/>
    <w:rsid w:val="00F07600"/>
    <w:rsid w:val="00F10B79"/>
    <w:rsid w:val="00F11FBE"/>
    <w:rsid w:val="00F12613"/>
    <w:rsid w:val="00F132EF"/>
    <w:rsid w:val="00F155DE"/>
    <w:rsid w:val="00F174E7"/>
    <w:rsid w:val="00F2006D"/>
    <w:rsid w:val="00F203D0"/>
    <w:rsid w:val="00F21839"/>
    <w:rsid w:val="00F23199"/>
    <w:rsid w:val="00F240AD"/>
    <w:rsid w:val="00F241B7"/>
    <w:rsid w:val="00F25E8D"/>
    <w:rsid w:val="00F25F06"/>
    <w:rsid w:val="00F30497"/>
    <w:rsid w:val="00F30FE4"/>
    <w:rsid w:val="00F31912"/>
    <w:rsid w:val="00F31F1A"/>
    <w:rsid w:val="00F32C30"/>
    <w:rsid w:val="00F335E5"/>
    <w:rsid w:val="00F341CE"/>
    <w:rsid w:val="00F36F37"/>
    <w:rsid w:val="00F37DEE"/>
    <w:rsid w:val="00F40AAB"/>
    <w:rsid w:val="00F40D60"/>
    <w:rsid w:val="00F4156F"/>
    <w:rsid w:val="00F42F8C"/>
    <w:rsid w:val="00F44AD9"/>
    <w:rsid w:val="00F45B1F"/>
    <w:rsid w:val="00F461A9"/>
    <w:rsid w:val="00F47F3D"/>
    <w:rsid w:val="00F503D6"/>
    <w:rsid w:val="00F5127E"/>
    <w:rsid w:val="00F51B48"/>
    <w:rsid w:val="00F52C2E"/>
    <w:rsid w:val="00F55B99"/>
    <w:rsid w:val="00F60427"/>
    <w:rsid w:val="00F612C3"/>
    <w:rsid w:val="00F612E1"/>
    <w:rsid w:val="00F63146"/>
    <w:rsid w:val="00F636C1"/>
    <w:rsid w:val="00F6764E"/>
    <w:rsid w:val="00F702A4"/>
    <w:rsid w:val="00F7164F"/>
    <w:rsid w:val="00F71F6E"/>
    <w:rsid w:val="00F7253B"/>
    <w:rsid w:val="00F7365A"/>
    <w:rsid w:val="00F736DB"/>
    <w:rsid w:val="00F74975"/>
    <w:rsid w:val="00F75FF1"/>
    <w:rsid w:val="00F76031"/>
    <w:rsid w:val="00F77152"/>
    <w:rsid w:val="00F77B04"/>
    <w:rsid w:val="00F77BED"/>
    <w:rsid w:val="00F8137E"/>
    <w:rsid w:val="00F81478"/>
    <w:rsid w:val="00F82375"/>
    <w:rsid w:val="00F83019"/>
    <w:rsid w:val="00F85CBE"/>
    <w:rsid w:val="00F97A85"/>
    <w:rsid w:val="00F97B66"/>
    <w:rsid w:val="00FA340A"/>
    <w:rsid w:val="00FA3E10"/>
    <w:rsid w:val="00FA491B"/>
    <w:rsid w:val="00FA592C"/>
    <w:rsid w:val="00FA5F04"/>
    <w:rsid w:val="00FA6C75"/>
    <w:rsid w:val="00FB0712"/>
    <w:rsid w:val="00FB1476"/>
    <w:rsid w:val="00FB2F13"/>
    <w:rsid w:val="00FB743B"/>
    <w:rsid w:val="00FB7A46"/>
    <w:rsid w:val="00FC2E87"/>
    <w:rsid w:val="00FC5D1E"/>
    <w:rsid w:val="00FC5FD2"/>
    <w:rsid w:val="00FC6DD1"/>
    <w:rsid w:val="00FD072F"/>
    <w:rsid w:val="00FD093A"/>
    <w:rsid w:val="00FD317F"/>
    <w:rsid w:val="00FD48B3"/>
    <w:rsid w:val="00FD4B2F"/>
    <w:rsid w:val="00FD6D2D"/>
    <w:rsid w:val="00FE373F"/>
    <w:rsid w:val="00FE4FE7"/>
    <w:rsid w:val="00FE533F"/>
    <w:rsid w:val="00FE548B"/>
    <w:rsid w:val="00FF110C"/>
    <w:rsid w:val="00FF1284"/>
    <w:rsid w:val="00FF1A22"/>
    <w:rsid w:val="00FF2DF3"/>
    <w:rsid w:val="00FF6137"/>
    <w:rsid w:val="00FF7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0C560C"/>
  <w15:chartTrackingRefBased/>
  <w15:docId w15:val="{F56E4397-7ADC-4D08-84C3-1F71D9F09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1DC"/>
    <w:pPr>
      <w:spacing w:after="120" w:line="240" w:lineRule="auto"/>
    </w:pPr>
    <w:rPr>
      <w:rFonts w:ascii="Arial" w:eastAsia="SimSun" w:hAnsi="Arial" w:cs="Times New Roman"/>
      <w:sz w:val="24"/>
      <w:szCs w:val="24"/>
    </w:rPr>
  </w:style>
  <w:style w:type="paragraph" w:styleId="Heading1">
    <w:name w:val="heading 1"/>
    <w:basedOn w:val="Normal"/>
    <w:next w:val="Normal"/>
    <w:link w:val="Heading1Char"/>
    <w:uiPriority w:val="9"/>
    <w:qFormat/>
    <w:rsid w:val="001451DE"/>
    <w:pPr>
      <w:keepNext/>
      <w:spacing w:before="240" w:after="60" w:line="276" w:lineRule="auto"/>
      <w:outlineLvl w:val="0"/>
    </w:pPr>
    <w:rPr>
      <w:rFonts w:eastAsia="Times New Roman"/>
      <w:b/>
      <w:bCs/>
      <w:color w:val="1F4E79" w:themeColor="accent1" w:themeShade="80"/>
      <w:kern w:val="32"/>
      <w:sz w:val="36"/>
      <w:szCs w:val="32"/>
      <w:lang w:val="x-none" w:eastAsia="x-none"/>
    </w:rPr>
  </w:style>
  <w:style w:type="paragraph" w:styleId="Heading2">
    <w:name w:val="heading 2"/>
    <w:basedOn w:val="Normal"/>
    <w:next w:val="Normal"/>
    <w:link w:val="Heading2Char"/>
    <w:uiPriority w:val="9"/>
    <w:unhideWhenUsed/>
    <w:qFormat/>
    <w:rsid w:val="00A25A59"/>
    <w:pPr>
      <w:keepNext/>
      <w:keepLines/>
      <w:spacing w:before="120"/>
      <w:outlineLvl w:val="1"/>
    </w:pPr>
    <w:rPr>
      <w:rFonts w:eastAsiaTheme="majorEastAsia" w:cstheme="majorBidi"/>
      <w:b/>
      <w:color w:val="2E74B5" w:themeColor="accent1" w:themeShade="BF"/>
      <w:sz w:val="32"/>
      <w:szCs w:val="26"/>
    </w:rPr>
  </w:style>
  <w:style w:type="paragraph" w:styleId="Heading3">
    <w:name w:val="heading 3"/>
    <w:basedOn w:val="Normal"/>
    <w:next w:val="Normal"/>
    <w:link w:val="Heading3Char"/>
    <w:unhideWhenUsed/>
    <w:qFormat/>
    <w:rsid w:val="00315DD3"/>
    <w:pPr>
      <w:keepNext/>
      <w:widowControl w:val="0"/>
      <w:spacing w:before="60" w:after="60"/>
      <w:jc w:val="center"/>
      <w:outlineLvl w:val="2"/>
    </w:pPr>
    <w:rPr>
      <w:rFonts w:ascii="Cambria" w:hAnsi="Cambria" w:cs="Arial"/>
      <w:b/>
      <w:sz w:val="28"/>
    </w:rPr>
  </w:style>
  <w:style w:type="paragraph" w:styleId="Heading4">
    <w:name w:val="heading 4"/>
    <w:basedOn w:val="TOC4"/>
    <w:next w:val="Normal"/>
    <w:link w:val="Heading4Char"/>
    <w:qFormat/>
    <w:rsid w:val="00315DD3"/>
    <w:pPr>
      <w:keepNext/>
      <w:numPr>
        <w:ilvl w:val="2"/>
        <w:numId w:val="6"/>
      </w:numPr>
      <w:tabs>
        <w:tab w:val="right" w:leader="dot" w:pos="9900"/>
      </w:tabs>
      <w:spacing w:before="240" w:after="60"/>
      <w:outlineLvl w:val="3"/>
    </w:pPr>
    <w:rPr>
      <w:b/>
      <w:bCs/>
      <w:i/>
      <w:noProof/>
      <w:szCs w:val="22"/>
      <w:lang w:eastAsia="zh-CN"/>
    </w:rPr>
  </w:style>
  <w:style w:type="paragraph" w:styleId="Heading5">
    <w:name w:val="heading 5"/>
    <w:basedOn w:val="Normal"/>
    <w:next w:val="Normal"/>
    <w:link w:val="Heading5Char"/>
    <w:uiPriority w:val="9"/>
    <w:semiHidden/>
    <w:unhideWhenUsed/>
    <w:qFormat/>
    <w:rsid w:val="00315DD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51DE"/>
    <w:rPr>
      <w:rFonts w:ascii="Arial" w:eastAsia="Times New Roman" w:hAnsi="Arial" w:cs="Times New Roman"/>
      <w:b/>
      <w:bCs/>
      <w:color w:val="1F4E79" w:themeColor="accent1" w:themeShade="80"/>
      <w:kern w:val="32"/>
      <w:sz w:val="36"/>
      <w:szCs w:val="32"/>
      <w:lang w:val="x-none" w:eastAsia="x-none"/>
    </w:rPr>
  </w:style>
  <w:style w:type="paragraph" w:styleId="ListParagraph">
    <w:name w:val="List Paragraph"/>
    <w:basedOn w:val="Normal"/>
    <w:uiPriority w:val="34"/>
    <w:qFormat/>
    <w:rsid w:val="0046712C"/>
    <w:pPr>
      <w:ind w:left="720"/>
      <w:contextualSpacing/>
    </w:pPr>
    <w:rPr>
      <w:rFonts w:ascii="Calibri" w:hAnsi="Calibri"/>
      <w:lang w:eastAsia="zh-CN"/>
    </w:rPr>
  </w:style>
  <w:style w:type="paragraph" w:styleId="CommentText">
    <w:name w:val="annotation text"/>
    <w:basedOn w:val="Normal"/>
    <w:link w:val="CommentTextChar"/>
    <w:uiPriority w:val="99"/>
    <w:unhideWhenUsed/>
    <w:rsid w:val="0046712C"/>
    <w:rPr>
      <w:rFonts w:ascii="Calibri" w:eastAsia="Calibri" w:hAnsi="Calibri"/>
      <w:sz w:val="20"/>
      <w:szCs w:val="20"/>
    </w:rPr>
  </w:style>
  <w:style w:type="character" w:customStyle="1" w:styleId="CommentTextChar">
    <w:name w:val="Comment Text Char"/>
    <w:basedOn w:val="DefaultParagraphFont"/>
    <w:link w:val="CommentText"/>
    <w:uiPriority w:val="99"/>
    <w:rsid w:val="0046712C"/>
    <w:rPr>
      <w:rFonts w:ascii="Calibri" w:eastAsia="Calibri" w:hAnsi="Calibri" w:cs="Times New Roman"/>
      <w:sz w:val="20"/>
      <w:szCs w:val="20"/>
    </w:rPr>
  </w:style>
  <w:style w:type="paragraph" w:customStyle="1" w:styleId="HBullets">
    <w:name w:val="H_Bullets"/>
    <w:basedOn w:val="Normal"/>
    <w:qFormat/>
    <w:rsid w:val="0046712C"/>
    <w:pPr>
      <w:numPr>
        <w:numId w:val="2"/>
      </w:numPr>
      <w:spacing w:before="60" w:after="0"/>
    </w:pPr>
    <w:rPr>
      <w:rFonts w:eastAsia="Times New Roman"/>
      <w:b/>
      <w:bCs/>
      <w:kern w:val="20"/>
    </w:rPr>
  </w:style>
  <w:style w:type="character" w:styleId="Hyperlink">
    <w:name w:val="Hyperlink"/>
    <w:uiPriority w:val="99"/>
    <w:unhideWhenUsed/>
    <w:rsid w:val="0046712C"/>
    <w:rPr>
      <w:color w:val="0080BA"/>
      <w:u w:val="single"/>
    </w:rPr>
  </w:style>
  <w:style w:type="paragraph" w:styleId="FootnoteText">
    <w:name w:val="footnote text"/>
    <w:basedOn w:val="Normal"/>
    <w:link w:val="FootnoteTextChar"/>
    <w:uiPriority w:val="99"/>
    <w:rsid w:val="003527AB"/>
    <w:pPr>
      <w:spacing w:before="20" w:after="0" w:line="200" w:lineRule="exact"/>
    </w:pPr>
    <w:rPr>
      <w:rFonts w:eastAsia="Times New Roman"/>
      <w:szCs w:val="20"/>
    </w:rPr>
  </w:style>
  <w:style w:type="character" w:customStyle="1" w:styleId="FootnoteTextChar">
    <w:name w:val="Footnote Text Char"/>
    <w:basedOn w:val="DefaultParagraphFont"/>
    <w:link w:val="FootnoteText"/>
    <w:uiPriority w:val="99"/>
    <w:rsid w:val="003527AB"/>
    <w:rPr>
      <w:rFonts w:ascii="Arial" w:eastAsia="Times New Roman" w:hAnsi="Arial" w:cs="Times New Roman"/>
      <w:sz w:val="24"/>
      <w:szCs w:val="20"/>
    </w:rPr>
  </w:style>
  <w:style w:type="character" w:styleId="FootnoteReference">
    <w:name w:val="footnote reference"/>
    <w:uiPriority w:val="99"/>
    <w:rsid w:val="001C391F"/>
    <w:rPr>
      <w:rFonts w:ascii="Arial" w:hAnsi="Arial"/>
      <w:vertAlign w:val="superscript"/>
    </w:rPr>
  </w:style>
  <w:style w:type="paragraph" w:styleId="BalloonText">
    <w:name w:val="Balloon Text"/>
    <w:basedOn w:val="Normal"/>
    <w:link w:val="BalloonTextChar"/>
    <w:uiPriority w:val="99"/>
    <w:semiHidden/>
    <w:unhideWhenUsed/>
    <w:rsid w:val="0046712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712C"/>
    <w:rPr>
      <w:rFonts w:ascii="Segoe UI" w:hAnsi="Segoe UI" w:cs="Segoe UI"/>
      <w:sz w:val="18"/>
      <w:szCs w:val="18"/>
    </w:rPr>
  </w:style>
  <w:style w:type="character" w:customStyle="1" w:styleId="Heading3Char">
    <w:name w:val="Heading 3 Char"/>
    <w:link w:val="Heading3"/>
    <w:rsid w:val="00315DD3"/>
    <w:rPr>
      <w:rFonts w:ascii="Cambria" w:eastAsia="SimSun" w:hAnsi="Cambria" w:cs="Arial"/>
      <w:b/>
      <w:sz w:val="28"/>
      <w:szCs w:val="24"/>
    </w:rPr>
  </w:style>
  <w:style w:type="table" w:styleId="TableGrid">
    <w:name w:val="Table Grid"/>
    <w:basedOn w:val="TableNormal"/>
    <w:uiPriority w:val="39"/>
    <w:rsid w:val="00D04B2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D04B20"/>
    <w:rPr>
      <w:sz w:val="16"/>
      <w:szCs w:val="16"/>
    </w:rPr>
  </w:style>
  <w:style w:type="paragraph" w:styleId="CommentSubject">
    <w:name w:val="annotation subject"/>
    <w:basedOn w:val="CommentText"/>
    <w:next w:val="CommentText"/>
    <w:link w:val="CommentSubjectChar"/>
    <w:uiPriority w:val="99"/>
    <w:semiHidden/>
    <w:unhideWhenUsed/>
    <w:rsid w:val="00D330B3"/>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330B3"/>
    <w:rPr>
      <w:rFonts w:ascii="Calibri" w:eastAsia="Calibri" w:hAnsi="Calibri" w:cs="Times New Roman"/>
      <w:b/>
      <w:bCs/>
      <w:sz w:val="20"/>
      <w:szCs w:val="20"/>
    </w:rPr>
  </w:style>
  <w:style w:type="paragraph" w:styleId="Header">
    <w:name w:val="header"/>
    <w:basedOn w:val="Normal"/>
    <w:link w:val="HeaderChar"/>
    <w:unhideWhenUsed/>
    <w:rsid w:val="00315DD3"/>
    <w:pPr>
      <w:tabs>
        <w:tab w:val="right" w:pos="9360"/>
      </w:tabs>
      <w:spacing w:after="0"/>
    </w:pPr>
    <w:rPr>
      <w:sz w:val="18"/>
      <w:szCs w:val="28"/>
    </w:rPr>
  </w:style>
  <w:style w:type="character" w:customStyle="1" w:styleId="HeaderChar">
    <w:name w:val="Header Char"/>
    <w:link w:val="Header"/>
    <w:rsid w:val="00315DD3"/>
    <w:rPr>
      <w:rFonts w:ascii="Arial" w:eastAsia="SimSun" w:hAnsi="Arial" w:cs="Times New Roman"/>
      <w:sz w:val="18"/>
      <w:szCs w:val="28"/>
    </w:rPr>
  </w:style>
  <w:style w:type="paragraph" w:styleId="Footer">
    <w:name w:val="footer"/>
    <w:basedOn w:val="Normal"/>
    <w:link w:val="FooterChar"/>
    <w:unhideWhenUsed/>
    <w:rsid w:val="00315DD3"/>
    <w:pPr>
      <w:pBdr>
        <w:top w:val="single" w:sz="4" w:space="0" w:color="auto"/>
      </w:pBdr>
      <w:tabs>
        <w:tab w:val="right" w:pos="9907"/>
      </w:tabs>
      <w:spacing w:after="0"/>
    </w:pPr>
    <w:rPr>
      <w:i/>
      <w:sz w:val="18"/>
      <w:szCs w:val="18"/>
    </w:rPr>
  </w:style>
  <w:style w:type="character" w:customStyle="1" w:styleId="FooterChar">
    <w:name w:val="Footer Char"/>
    <w:link w:val="Footer"/>
    <w:rsid w:val="00315DD3"/>
    <w:rPr>
      <w:rFonts w:ascii="Arial" w:eastAsia="SimSun" w:hAnsi="Arial" w:cs="Times New Roman"/>
      <w:i/>
      <w:sz w:val="18"/>
      <w:szCs w:val="18"/>
    </w:rPr>
  </w:style>
  <w:style w:type="paragraph" w:customStyle="1" w:styleId="Address">
    <w:name w:val="Address"/>
    <w:basedOn w:val="Normal"/>
    <w:next w:val="NormalIndent"/>
    <w:qFormat/>
    <w:rsid w:val="00CC41DC"/>
    <w:pPr>
      <w:spacing w:after="0"/>
      <w:ind w:firstLine="288"/>
    </w:pPr>
    <w:rPr>
      <w:rFonts w:eastAsia="Times New Roman" w:cs="Arial"/>
      <w:color w:val="0A2972"/>
      <w:spacing w:val="-5"/>
      <w:sz w:val="14"/>
      <w:lang w:val="fr-FR" w:bidi="en-US"/>
    </w:rPr>
  </w:style>
  <w:style w:type="character" w:customStyle="1" w:styleId="Heading2Char">
    <w:name w:val="Heading 2 Char"/>
    <w:basedOn w:val="DefaultParagraphFont"/>
    <w:link w:val="Heading2"/>
    <w:uiPriority w:val="9"/>
    <w:rsid w:val="00A25A59"/>
    <w:rPr>
      <w:rFonts w:ascii="Arial" w:eastAsiaTheme="majorEastAsia" w:hAnsi="Arial" w:cstheme="majorBidi"/>
      <w:b/>
      <w:color w:val="2E74B5" w:themeColor="accent1" w:themeShade="BF"/>
      <w:sz w:val="32"/>
      <w:szCs w:val="26"/>
    </w:rPr>
  </w:style>
  <w:style w:type="paragraph" w:customStyle="1" w:styleId="ETSTagline">
    <w:name w:val="ETS Tagline"/>
    <w:basedOn w:val="Normal"/>
    <w:qFormat/>
    <w:rsid w:val="00FF1A22"/>
    <w:pPr>
      <w:spacing w:after="0"/>
      <w:ind w:firstLine="288"/>
      <w:jc w:val="right"/>
    </w:pPr>
    <w:rPr>
      <w:rFonts w:eastAsia="Times New Roman"/>
      <w:b/>
      <w:i/>
      <w:color w:val="660019"/>
      <w:spacing w:val="-5"/>
      <w:sz w:val="16"/>
      <w:szCs w:val="16"/>
      <w:lang w:bidi="en-US"/>
    </w:rPr>
  </w:style>
  <w:style w:type="paragraph" w:customStyle="1" w:styleId="ETSWebsite">
    <w:name w:val="ETS Website"/>
    <w:basedOn w:val="Normal"/>
    <w:qFormat/>
    <w:rsid w:val="00FF1A22"/>
    <w:pPr>
      <w:spacing w:after="0"/>
      <w:ind w:firstLine="288"/>
    </w:pPr>
    <w:rPr>
      <w:rFonts w:eastAsia="Times New Roman"/>
      <w:color w:val="0A2972"/>
      <w:spacing w:val="-5"/>
      <w:sz w:val="18"/>
      <w:szCs w:val="18"/>
      <w:lang w:bidi="en-US"/>
    </w:rPr>
  </w:style>
  <w:style w:type="character" w:customStyle="1" w:styleId="Heading4Char">
    <w:name w:val="Heading 4 Char"/>
    <w:link w:val="Heading4"/>
    <w:rsid w:val="00315DD3"/>
    <w:rPr>
      <w:rFonts w:ascii="Arial" w:eastAsia="SimSun" w:hAnsi="Arial" w:cs="Times New Roman"/>
      <w:b/>
      <w:bCs/>
      <w:i/>
      <w:noProof/>
      <w:sz w:val="24"/>
      <w:lang w:eastAsia="zh-CN"/>
    </w:rPr>
  </w:style>
  <w:style w:type="paragraph" w:styleId="TOC4">
    <w:name w:val="toc 4"/>
    <w:basedOn w:val="Normal"/>
    <w:next w:val="Normal"/>
    <w:autoRedefine/>
    <w:uiPriority w:val="39"/>
    <w:semiHidden/>
    <w:unhideWhenUsed/>
    <w:rsid w:val="00315DD3"/>
    <w:pPr>
      <w:spacing w:after="100"/>
      <w:ind w:left="720"/>
    </w:pPr>
  </w:style>
  <w:style w:type="character" w:customStyle="1" w:styleId="Heading5Char">
    <w:name w:val="Heading 5 Char"/>
    <w:basedOn w:val="DefaultParagraphFont"/>
    <w:link w:val="Heading5"/>
    <w:uiPriority w:val="9"/>
    <w:semiHidden/>
    <w:rsid w:val="00315DD3"/>
    <w:rPr>
      <w:rFonts w:asciiTheme="majorHAnsi" w:eastAsiaTheme="majorEastAsia" w:hAnsiTheme="majorHAnsi" w:cstheme="majorBidi"/>
      <w:color w:val="2E74B5" w:themeColor="accent1" w:themeShade="BF"/>
      <w:sz w:val="24"/>
      <w:szCs w:val="24"/>
    </w:rPr>
  </w:style>
  <w:style w:type="paragraph" w:customStyle="1" w:styleId="Numbered1">
    <w:name w:val="Numbered1"/>
    <w:basedOn w:val="Normal"/>
    <w:rsid w:val="00315DD3"/>
    <w:pPr>
      <w:numPr>
        <w:numId w:val="7"/>
      </w:numPr>
    </w:pPr>
    <w:rPr>
      <w:rFonts w:eastAsia="Times New Roman" w:cs="Arial"/>
    </w:rPr>
  </w:style>
  <w:style w:type="paragraph" w:customStyle="1" w:styleId="References">
    <w:name w:val="References"/>
    <w:basedOn w:val="Normal"/>
    <w:rsid w:val="00315DD3"/>
    <w:pPr>
      <w:spacing w:before="10" w:after="180"/>
      <w:ind w:left="432" w:hanging="216"/>
    </w:pPr>
    <w:rPr>
      <w:rFonts w:cs="Arial"/>
      <w:color w:val="000000"/>
    </w:rPr>
  </w:style>
  <w:style w:type="paragraph" w:customStyle="1" w:styleId="TableHead">
    <w:name w:val="Table Head"/>
    <w:basedOn w:val="Normal"/>
    <w:qFormat/>
    <w:rsid w:val="00315DD3"/>
    <w:pPr>
      <w:spacing w:before="60" w:after="60"/>
      <w:jc w:val="center"/>
    </w:pPr>
    <w:rPr>
      <w:rFonts w:ascii="Arial Bold" w:eastAsia="Times New Roman" w:hAnsi="Arial Bold" w:cs="Arial"/>
      <w:b/>
      <w:bCs/>
      <w:sz w:val="20"/>
      <w:szCs w:val="22"/>
    </w:rPr>
  </w:style>
  <w:style w:type="paragraph" w:customStyle="1" w:styleId="TableTitle">
    <w:name w:val="Table Title"/>
    <w:basedOn w:val="BodyText"/>
    <w:qFormat/>
    <w:rsid w:val="00315DD3"/>
    <w:pPr>
      <w:numPr>
        <w:numId w:val="8"/>
      </w:numPr>
      <w:spacing w:before="240"/>
      <w:jc w:val="center"/>
    </w:pPr>
    <w:rPr>
      <w:rFonts w:eastAsia="Cambria"/>
      <w:b/>
      <w:sz w:val="20"/>
    </w:rPr>
  </w:style>
  <w:style w:type="paragraph" w:styleId="BodyText">
    <w:name w:val="Body Text"/>
    <w:basedOn w:val="Normal"/>
    <w:link w:val="BodyTextChar"/>
    <w:uiPriority w:val="99"/>
    <w:semiHidden/>
    <w:unhideWhenUsed/>
    <w:rsid w:val="00315DD3"/>
  </w:style>
  <w:style w:type="character" w:customStyle="1" w:styleId="BodyTextChar">
    <w:name w:val="Body Text Char"/>
    <w:basedOn w:val="DefaultParagraphFont"/>
    <w:link w:val="BodyText"/>
    <w:uiPriority w:val="99"/>
    <w:semiHidden/>
    <w:rsid w:val="00315DD3"/>
    <w:rPr>
      <w:rFonts w:ascii="Arial" w:eastAsia="SimSun" w:hAnsi="Arial" w:cs="Times New Roman"/>
      <w:sz w:val="24"/>
      <w:szCs w:val="24"/>
    </w:rPr>
  </w:style>
  <w:style w:type="paragraph" w:customStyle="1" w:styleId="TableText">
    <w:name w:val="TableText"/>
    <w:basedOn w:val="Normal"/>
    <w:rsid w:val="00EE03FC"/>
    <w:pPr>
      <w:spacing w:before="20" w:after="20"/>
    </w:pPr>
    <w:rPr>
      <w:sz w:val="20"/>
      <w:szCs w:val="20"/>
    </w:rPr>
  </w:style>
  <w:style w:type="paragraph" w:styleId="Revision">
    <w:name w:val="Revision"/>
    <w:hidden/>
    <w:uiPriority w:val="99"/>
    <w:semiHidden/>
    <w:rsid w:val="00315DD3"/>
    <w:pPr>
      <w:spacing w:after="0" w:line="240" w:lineRule="auto"/>
    </w:pPr>
    <w:rPr>
      <w:rFonts w:ascii="Arial" w:eastAsia="SimSun" w:hAnsi="Arial" w:cs="Times New Roman"/>
      <w:sz w:val="24"/>
      <w:szCs w:val="24"/>
    </w:rPr>
  </w:style>
  <w:style w:type="paragraph" w:customStyle="1" w:styleId="NormalIndent0">
    <w:name w:val="NormalIndent"/>
    <w:basedOn w:val="Normal"/>
    <w:rsid w:val="00AE482A"/>
    <w:pPr>
      <w:ind w:left="720"/>
    </w:pPr>
    <w:rPr>
      <w:szCs w:val="20"/>
    </w:rPr>
  </w:style>
  <w:style w:type="paragraph" w:customStyle="1" w:styleId="BulletsIndent">
    <w:name w:val="BulletsIndent"/>
    <w:basedOn w:val="Normal"/>
    <w:rsid w:val="00AE482A"/>
    <w:pPr>
      <w:ind w:left="1224" w:hanging="216"/>
    </w:pPr>
    <w:rPr>
      <w:rFonts w:eastAsiaTheme="minorHAnsi"/>
      <w:szCs w:val="22"/>
    </w:rPr>
  </w:style>
  <w:style w:type="paragraph" w:customStyle="1" w:styleId="bullets-oneIndent">
    <w:name w:val="bullets-oneIndent"/>
    <w:basedOn w:val="Normal"/>
    <w:rsid w:val="00AE482A"/>
    <w:pPr>
      <w:ind w:left="1224" w:hanging="216"/>
      <w:contextualSpacing/>
    </w:pPr>
    <w:rPr>
      <w:rFonts w:eastAsiaTheme="minorHAnsi"/>
      <w:szCs w:val="22"/>
    </w:rPr>
  </w:style>
  <w:style w:type="paragraph" w:customStyle="1" w:styleId="Bullet1">
    <w:name w:val="Bullet 1"/>
    <w:basedOn w:val="Normal"/>
    <w:link w:val="Bullet1Char"/>
    <w:rsid w:val="006F5CF0"/>
    <w:pPr>
      <w:numPr>
        <w:numId w:val="19"/>
      </w:numPr>
      <w:autoSpaceDN w:val="0"/>
      <w:ind w:left="576" w:hanging="288"/>
    </w:pPr>
    <w:rPr>
      <w:szCs w:val="20"/>
    </w:rPr>
  </w:style>
  <w:style w:type="character" w:customStyle="1" w:styleId="Bullet1Char">
    <w:name w:val="Bullet 1 Char"/>
    <w:link w:val="Bullet1"/>
    <w:locked/>
    <w:rsid w:val="006F5CF0"/>
    <w:rPr>
      <w:rFonts w:ascii="Arial" w:eastAsia="SimSun" w:hAnsi="Arial" w:cs="Times New Roman"/>
      <w:sz w:val="24"/>
      <w:szCs w:val="20"/>
    </w:rPr>
  </w:style>
  <w:style w:type="paragraph" w:customStyle="1" w:styleId="Bullet2">
    <w:name w:val="Bullet2"/>
    <w:basedOn w:val="Normal"/>
    <w:rsid w:val="00AE482A"/>
    <w:rPr>
      <w:rFonts w:eastAsia="Times New Roman"/>
      <w:szCs w:val="20"/>
    </w:rPr>
  </w:style>
  <w:style w:type="paragraph" w:customStyle="1" w:styleId="Bulleted1">
    <w:name w:val="Bulleted1"/>
    <w:basedOn w:val="Normal"/>
    <w:rsid w:val="00AE482A"/>
    <w:rPr>
      <w:szCs w:val="22"/>
      <w:lang w:eastAsia="zh-CN"/>
    </w:rPr>
  </w:style>
  <w:style w:type="paragraph" w:customStyle="1" w:styleId="Bulleted2">
    <w:name w:val="Bulleted2"/>
    <w:basedOn w:val="Bulleted1"/>
    <w:rsid w:val="00AE482A"/>
    <w:pPr>
      <w:spacing w:after="60"/>
    </w:pPr>
    <w:rPr>
      <w:rFonts w:cs="Arial"/>
    </w:rPr>
  </w:style>
  <w:style w:type="character" w:styleId="FollowedHyperlink">
    <w:name w:val="FollowedHyperlink"/>
    <w:basedOn w:val="DefaultParagraphFont"/>
    <w:uiPriority w:val="99"/>
    <w:semiHidden/>
    <w:unhideWhenUsed/>
    <w:rsid w:val="00101A2C"/>
    <w:rPr>
      <w:color w:val="954F72" w:themeColor="followedHyperlink"/>
      <w:u w:val="single"/>
    </w:rPr>
  </w:style>
  <w:style w:type="paragraph" w:styleId="Caption">
    <w:name w:val="caption"/>
    <w:basedOn w:val="Normal"/>
    <w:next w:val="Normal"/>
    <w:link w:val="CaptionChar"/>
    <w:unhideWhenUsed/>
    <w:qFormat/>
    <w:rsid w:val="00101A2C"/>
    <w:pPr>
      <w:keepNext/>
      <w:spacing w:before="240" w:after="60"/>
      <w:jc w:val="center"/>
    </w:pPr>
    <w:rPr>
      <w:rFonts w:eastAsia="Calibri"/>
      <w:b/>
      <w:bCs/>
      <w:color w:val="4F81BD"/>
      <w:sz w:val="20"/>
      <w:szCs w:val="18"/>
    </w:rPr>
  </w:style>
  <w:style w:type="character" w:customStyle="1" w:styleId="CaptionChar">
    <w:name w:val="Caption Char"/>
    <w:link w:val="Caption"/>
    <w:locked/>
    <w:rsid w:val="00101A2C"/>
    <w:rPr>
      <w:rFonts w:ascii="Arial" w:eastAsia="Calibri" w:hAnsi="Arial" w:cs="Times New Roman"/>
      <w:b/>
      <w:bCs/>
      <w:color w:val="4F81BD"/>
      <w:sz w:val="20"/>
      <w:szCs w:val="18"/>
    </w:rPr>
  </w:style>
  <w:style w:type="paragraph" w:customStyle="1" w:styleId="Captionwide">
    <w:name w:val="Captionwide"/>
    <w:basedOn w:val="Caption"/>
    <w:rsid w:val="00307D2D"/>
    <w:pPr>
      <w:keepNext w:val="0"/>
      <w:spacing w:before="60" w:after="240"/>
    </w:pPr>
    <w:rPr>
      <w:color w:val="2E74B5" w:themeColor="accent1" w:themeShade="BF"/>
      <w:sz w:val="24"/>
    </w:rPr>
  </w:style>
  <w:style w:type="paragraph" w:customStyle="1" w:styleId="Captionwide2">
    <w:name w:val="Captionwide2"/>
    <w:basedOn w:val="Captionwide"/>
    <w:rsid w:val="00101A2C"/>
    <w:rPr>
      <w:rFonts w:ascii="Calibri" w:hAnsi="Calibri" w:cs="Calibri"/>
      <w:szCs w:val="22"/>
    </w:rPr>
  </w:style>
  <w:style w:type="paragraph" w:customStyle="1" w:styleId="Numbered">
    <w:name w:val="Numbered"/>
    <w:basedOn w:val="ListParagraph"/>
    <w:rsid w:val="00F4156F"/>
    <w:pPr>
      <w:numPr>
        <w:numId w:val="11"/>
      </w:numPr>
      <w:contextualSpacing w:val="0"/>
    </w:pPr>
    <w:rPr>
      <w:rFonts w:ascii="Arial" w:eastAsia="Times New Roman" w:hAnsi="Arial"/>
      <w:szCs w:val="22"/>
      <w:lang w:eastAsia="en-US" w:bidi="en-US"/>
    </w:rPr>
  </w:style>
  <w:style w:type="paragraph" w:customStyle="1" w:styleId="NumberedA">
    <w:name w:val="NumberedA"/>
    <w:basedOn w:val="Numbered"/>
    <w:rsid w:val="00101A2C"/>
    <w:pPr>
      <w:numPr>
        <w:ilvl w:val="1"/>
        <w:numId w:val="12"/>
      </w:numPr>
      <w:tabs>
        <w:tab w:val="num" w:pos="360"/>
      </w:tabs>
    </w:pPr>
  </w:style>
  <w:style w:type="paragraph" w:customStyle="1" w:styleId="Numbered-a">
    <w:name w:val="Numbered-a"/>
    <w:basedOn w:val="Numbered1"/>
    <w:rsid w:val="00F4156F"/>
    <w:pPr>
      <w:numPr>
        <w:numId w:val="13"/>
      </w:numPr>
    </w:pPr>
    <w:rPr>
      <w:rFonts w:cs="Times New Roman"/>
      <w:szCs w:val="22"/>
      <w:lang w:bidi="en-US"/>
    </w:rPr>
  </w:style>
  <w:style w:type="paragraph" w:customStyle="1" w:styleId="Image">
    <w:name w:val="Image"/>
    <w:basedOn w:val="Normal"/>
    <w:qFormat/>
    <w:rsid w:val="00EE03FC"/>
    <w:pPr>
      <w:keepNext/>
      <w:spacing w:before="240" w:after="60"/>
      <w:jc w:val="center"/>
    </w:pPr>
    <w:rPr>
      <w:rFonts w:eastAsiaTheme="minorHAnsi" w:cstheme="minorBidi"/>
      <w:noProof/>
      <w:szCs w:val="22"/>
    </w:rPr>
  </w:style>
  <w:style w:type="paragraph" w:customStyle="1" w:styleId="ImageCaption">
    <w:name w:val="Image Caption"/>
    <w:basedOn w:val="Caption"/>
    <w:next w:val="Image"/>
    <w:qFormat/>
    <w:rsid w:val="00EE03FC"/>
    <w:pPr>
      <w:keepNext w:val="0"/>
      <w:keepLines/>
      <w:spacing w:before="60" w:after="120"/>
    </w:pPr>
    <w:rPr>
      <w:rFonts w:eastAsiaTheme="minorHAnsi" w:cstheme="minorBidi"/>
      <w:color w:val="auto"/>
      <w:sz w:val="24"/>
    </w:rPr>
  </w:style>
  <w:style w:type="paragraph" w:customStyle="1" w:styleId="NumberedSub">
    <w:name w:val="Numbered Sub"/>
    <w:basedOn w:val="Normal"/>
    <w:rsid w:val="005F56F0"/>
    <w:pPr>
      <w:numPr>
        <w:ilvl w:val="1"/>
        <w:numId w:val="14"/>
      </w:numPr>
    </w:pPr>
    <w:rPr>
      <w:rFonts w:cs="Calibri"/>
    </w:rPr>
  </w:style>
  <w:style w:type="paragraph" w:styleId="NoSpacing">
    <w:name w:val="No Spacing"/>
    <w:uiPriority w:val="1"/>
    <w:qFormat/>
    <w:rsid w:val="002D25FE"/>
    <w:pPr>
      <w:spacing w:after="0" w:line="240" w:lineRule="auto"/>
    </w:pPr>
    <w:rPr>
      <w:rFonts w:ascii="Arial" w:eastAsia="SimSun" w:hAnsi="Arial" w:cs="Times New Roman"/>
      <w:sz w:val="24"/>
      <w:szCs w:val="24"/>
    </w:rPr>
  </w:style>
  <w:style w:type="table" w:customStyle="1" w:styleId="TRs">
    <w:name w:val="TRs"/>
    <w:basedOn w:val="TableNormal"/>
    <w:uiPriority w:val="99"/>
    <w:rsid w:val="00D81BCA"/>
    <w:pPr>
      <w:spacing w:after="0" w:line="240" w:lineRule="auto"/>
    </w:pPr>
    <w:rPr>
      <w:rFonts w:ascii="Arial" w:eastAsiaTheme="minorEastAsia" w:hAnsi="Arial"/>
      <w:sz w:val="20"/>
      <w:lang w:eastAsia="zh-CN"/>
    </w:rPr>
    <w:tblPr>
      <w:jc w:val="center"/>
      <w:tblBorders>
        <w:top w:val="single" w:sz="12" w:space="0" w:color="auto"/>
        <w:bottom w:val="single" w:sz="12" w:space="0" w:color="auto"/>
      </w:tblBorders>
    </w:tblPr>
    <w:trPr>
      <w:jc w:val="center"/>
    </w:trPr>
    <w:tblStylePr w:type="firstRow">
      <w:pPr>
        <w:wordWrap/>
        <w:spacing w:beforeLines="0" w:before="20" w:beforeAutospacing="0" w:afterLines="0" w:after="20" w:afterAutospacing="0"/>
        <w:contextualSpacing w:val="0"/>
        <w:jc w:val="center"/>
      </w:pPr>
      <w:rPr>
        <w:rFonts w:ascii="Arial" w:hAnsi="Arial"/>
        <w:b/>
        <w:sz w:val="20"/>
      </w:rPr>
      <w:tblPr/>
      <w:trPr>
        <w:tblHeader/>
      </w:trPr>
      <w:tcPr>
        <w:tcBorders>
          <w:top w:val="single" w:sz="12" w:space="0" w:color="auto"/>
          <w:left w:val="nil"/>
          <w:bottom w:val="single" w:sz="4" w:space="0" w:color="auto"/>
          <w:right w:val="nil"/>
          <w:insideH w:val="nil"/>
          <w:insideV w:val="nil"/>
          <w:tl2br w:val="nil"/>
          <w:tr2bl w:val="nil"/>
        </w:tcBorders>
        <w:vAlign w:val="bottom"/>
      </w:tcPr>
    </w:tblStylePr>
  </w:style>
  <w:style w:type="paragraph" w:styleId="NormalIndent">
    <w:name w:val="Normal Indent"/>
    <w:basedOn w:val="Normal"/>
    <w:uiPriority w:val="99"/>
    <w:semiHidden/>
    <w:unhideWhenUsed/>
    <w:rsid w:val="00204C7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7406419">
      <w:bodyDiv w:val="1"/>
      <w:marLeft w:val="0"/>
      <w:marRight w:val="0"/>
      <w:marTop w:val="0"/>
      <w:marBottom w:val="0"/>
      <w:divBdr>
        <w:top w:val="none" w:sz="0" w:space="0" w:color="auto"/>
        <w:left w:val="none" w:sz="0" w:space="0" w:color="auto"/>
        <w:bottom w:val="none" w:sz="0" w:space="0" w:color="auto"/>
        <w:right w:val="none" w:sz="0" w:space="0" w:color="auto"/>
      </w:divBdr>
    </w:div>
    <w:div w:id="192035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de.ca.gov/ta/tg/ca/documents/caa2016techrpt.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stanley@ets.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780269171636488F4E76FEA88FA100" ma:contentTypeVersion="0" ma:contentTypeDescription="Create a new document." ma:contentTypeScope="" ma:versionID="9094ab3930888892d46ebd7eb6d33db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A52E79-956E-4EF0-9935-DC90181814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E4AC48B-7930-4A5F-B7AB-10BCB12FC40B}">
  <ds:schemaRefs>
    <ds:schemaRef ds:uri="http://schemas.microsoft.com/sharepoint/v3/contenttype/forms"/>
  </ds:schemaRefs>
</ds:datastoreItem>
</file>

<file path=customXml/itemProps3.xml><?xml version="1.0" encoding="utf-8"?>
<ds:datastoreItem xmlns:ds="http://schemas.openxmlformats.org/officeDocument/2006/customXml" ds:itemID="{4AF364C9-C9F5-43B2-A46F-0BF07D498E9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2319</Words>
  <Characters>17558</Characters>
  <Application>Microsoft Office Word</Application>
  <DocSecurity>0</DocSecurity>
  <Lines>365</Lines>
  <Paragraphs>137</Paragraphs>
  <ScaleCrop>false</ScaleCrop>
  <HeadingPairs>
    <vt:vector size="2" baseType="variant">
      <vt:variant>
        <vt:lpstr>Title</vt:lpstr>
      </vt:variant>
      <vt:variant>
        <vt:i4>1</vt:i4>
      </vt:variant>
    </vt:vector>
  </HeadingPairs>
  <TitlesOfParts>
    <vt:vector size="1" baseType="lpstr">
      <vt:lpstr>ETS Response Memo to CAA Study - CAASPP (CA Dept of Education)</vt:lpstr>
    </vt:vector>
  </TitlesOfParts>
  <Company>ETS</Company>
  <LinksUpToDate>false</LinksUpToDate>
  <CharactersWithSpaces>19740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 Response Memo to CAA Study - CAASPP (CA Dept of Education)</dc:title>
  <dc:subject>Educational Testing Service response to the Human Resources Research Organization’s four recommendations from the 2017 California Alternate Assessment Alignment Study.</dc:subject>
  <dc:creator>CAASPP Program Management Team</dc:creator>
  <cp:keywords/>
  <dc:description/>
  <cp:lastModifiedBy>Will Lee</cp:lastModifiedBy>
  <cp:revision>4</cp:revision>
  <cp:lastPrinted>2018-01-18T19:55:00Z</cp:lastPrinted>
  <dcterms:created xsi:type="dcterms:W3CDTF">2018-06-29T20:50:00Z</dcterms:created>
  <dcterms:modified xsi:type="dcterms:W3CDTF">2018-07-02T21:18:00Z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0x0101002C780269171636488F4E76FEA88FA100</vt:lpwstr>
  </property>
</Properties>
</file>