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A3E4" w14:textId="77777777" w:rsidR="00BC6AD2" w:rsidRDefault="00BC6AD2" w:rsidP="00BC6AD2">
      <w:pPr>
        <w:pStyle w:val="Header"/>
        <w:pBdr>
          <w:bottom w:val="none" w:sz="0" w:space="0" w:color="auto"/>
        </w:pBdr>
        <w:tabs>
          <w:tab w:val="clear" w:pos="4680"/>
        </w:tabs>
        <w:spacing w:after="0"/>
        <w:jc w:val="left"/>
      </w:pPr>
      <w:r>
        <w:rPr>
          <w:noProof/>
          <w:lang w:eastAsia="en-US"/>
        </w:rPr>
        <w:drawing>
          <wp:inline distT="0" distB="0" distL="0" distR="0" wp14:anchorId="639586CD" wp14:editId="1A871EE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025333" w14:textId="77777777" w:rsidR="00BC6AD2" w:rsidRPr="00B63D23" w:rsidRDefault="00BC6AD2" w:rsidP="00BC6AD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MS-LS4-2 Biological Evolution: Unity and Diversity</w:t>
      </w:r>
      <w:r>
        <w:rPr>
          <w:noProof/>
        </w:rPr>
        <w:fldChar w:fldCharType="end"/>
      </w:r>
    </w:p>
    <w:p w14:paraId="65ADB250" w14:textId="7F7B1450" w:rsidR="00BC6AD2" w:rsidRDefault="00BC6AD2" w:rsidP="00BC6AD2">
      <w:pPr>
        <w:pStyle w:val="Header"/>
        <w:pBdr>
          <w:bottom w:val="none" w:sz="0" w:space="0" w:color="auto"/>
        </w:pBdr>
        <w:tabs>
          <w:tab w:val="clear" w:pos="4680"/>
        </w:tabs>
        <w:spacing w:after="240"/>
      </w:pPr>
      <w:r w:rsidRPr="00B63D23">
        <w:t xml:space="preserve">California Science Test—Item </w:t>
      </w:r>
      <w:r w:rsidR="0037165B">
        <w:t xml:space="preserve">Content </w:t>
      </w:r>
      <w:r w:rsidRPr="00B63D23">
        <w:t>Specifications</w:t>
      </w:r>
    </w:p>
    <w:p w14:paraId="522D0CF8" w14:textId="2859FE80" w:rsidR="007A7155" w:rsidRPr="00487068" w:rsidRDefault="00D440CA" w:rsidP="00BC6AD2">
      <w:pPr>
        <w:pStyle w:val="Heading1"/>
        <w:pageBreakBefore w:val="0"/>
        <w:pBdr>
          <w:top w:val="none" w:sz="0" w:space="0" w:color="auto"/>
        </w:pBdr>
        <w:spacing w:after="240"/>
        <w:rPr>
          <w:lang w:val="en-US"/>
        </w:rPr>
      </w:pPr>
      <w:r w:rsidRPr="00D440CA">
        <w:rPr>
          <w:lang w:val="en-US"/>
        </w:rPr>
        <w:t>MS-LS4-2 Biological Evolution: Unity and Diversity</w:t>
      </w:r>
    </w:p>
    <w:p w14:paraId="2557796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7D97987" w14:textId="5E0DCA19" w:rsidR="008B0F0A" w:rsidRDefault="00D440CA" w:rsidP="008B75B8">
      <w:pPr>
        <w:pStyle w:val="PerformanceExpectation"/>
      </w:pPr>
      <w:r w:rsidRPr="00D440CA">
        <w:t>Apply scientific ideas to construct an explanation for the anatomical similarities and differences among modern organisms and between modern and fossil organisms to infer evolutionary relationships.</w:t>
      </w:r>
    </w:p>
    <w:p w14:paraId="5D17F55A" w14:textId="57FF3A72" w:rsidR="00EB18EF" w:rsidRPr="00E00DFA" w:rsidRDefault="00D440CA" w:rsidP="00EB18EF">
      <w:pPr>
        <w:pStyle w:val="PEClarification"/>
        <w:rPr>
          <w:color w:val="auto"/>
        </w:rPr>
      </w:pPr>
      <w:r w:rsidRPr="00E00DFA">
        <w:rPr>
          <w:color w:val="auto"/>
        </w:rPr>
        <w:t>[Clarification Statement: Emphasis is on explanations of the evolutionary relationships among organisms in terms of similarity or differences of the gross appearance of anatomical structures.]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2"/>
      </w:tblPr>
      <w:tblGrid>
        <w:gridCol w:w="3505"/>
        <w:gridCol w:w="3510"/>
        <w:gridCol w:w="3065"/>
      </w:tblGrid>
      <w:tr w:rsidR="00A758CE" w:rsidRPr="00510C04" w14:paraId="120AAB0D" w14:textId="77777777" w:rsidTr="00415CF9">
        <w:trPr>
          <w:cantSplit/>
          <w:tblHeader/>
        </w:trPr>
        <w:tc>
          <w:tcPr>
            <w:tcW w:w="3505" w:type="dxa"/>
            <w:tcBorders>
              <w:bottom w:val="single" w:sz="4" w:space="0" w:color="auto"/>
            </w:tcBorders>
            <w:shd w:val="clear" w:color="auto" w:fill="2F3995"/>
            <w:vAlign w:val="center"/>
          </w:tcPr>
          <w:p w14:paraId="7B2C5835"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F40D34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4F6258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D90580F" w14:textId="77777777" w:rsidTr="00415CF9">
        <w:trPr>
          <w:cantSplit/>
        </w:trPr>
        <w:tc>
          <w:tcPr>
            <w:tcW w:w="3505" w:type="dxa"/>
            <w:shd w:val="clear" w:color="auto" w:fill="auto"/>
          </w:tcPr>
          <w:p w14:paraId="3E50C0A1" w14:textId="16F17F06" w:rsidR="00A758CE" w:rsidRDefault="00D440CA" w:rsidP="00BC6AD2">
            <w:pPr>
              <w:pStyle w:val="Header6"/>
            </w:pPr>
            <w:r w:rsidRPr="00D440CA">
              <w:t>Constructing Explanations and Designing Solutions</w:t>
            </w:r>
          </w:p>
          <w:p w14:paraId="3AFAAF17" w14:textId="13B0BFB1" w:rsidR="002035F3" w:rsidRPr="005A09DA" w:rsidRDefault="00D440CA" w:rsidP="002035F3">
            <w:pPr>
              <w:pStyle w:val="Paragraph"/>
            </w:pPr>
            <w:r w:rsidRPr="00D440CA">
              <w:t>Constructing explanations and designing solutions in 6–8 builds on K–5 experiences and progresses to include constructing explanations and designing solutions supported by multiple sources of evidence consistent with scientific ideas, principles, and theories.</w:t>
            </w:r>
          </w:p>
          <w:p w14:paraId="1A4007EE" w14:textId="2F230A0E" w:rsidR="009F069F" w:rsidRPr="009F069F" w:rsidRDefault="00D440CA" w:rsidP="00D440CA">
            <w:pPr>
              <w:pStyle w:val="TableBullets"/>
            </w:pPr>
            <w:r w:rsidRPr="00D440CA">
              <w:t>Apply scientific ideas to construct an explanation for real-world phenomena, examples, or events.</w:t>
            </w:r>
          </w:p>
        </w:tc>
        <w:tc>
          <w:tcPr>
            <w:tcW w:w="3510" w:type="dxa"/>
            <w:shd w:val="clear" w:color="auto" w:fill="auto"/>
          </w:tcPr>
          <w:p w14:paraId="257CF0E2" w14:textId="449E2F1C" w:rsidR="00A758CE" w:rsidRPr="005A09DA" w:rsidRDefault="00D440CA" w:rsidP="00BC6AD2">
            <w:pPr>
              <w:pStyle w:val="Header6"/>
            </w:pPr>
            <w:r w:rsidRPr="00D440CA">
              <w:t>LS4.A: Evidence of Common Ancestry and Diversity</w:t>
            </w:r>
          </w:p>
          <w:p w14:paraId="43027DC8" w14:textId="15AFDE51" w:rsidR="00A758CE" w:rsidRPr="00D440CA" w:rsidRDefault="00D440CA" w:rsidP="00D440CA">
            <w:pPr>
              <w:pStyle w:val="TableNumbers"/>
              <w:numPr>
                <w:ilvl w:val="0"/>
                <w:numId w:val="0"/>
              </w:numPr>
              <w:ind w:left="309" w:hanging="270"/>
              <w:rPr>
                <w:rFonts w:cs="Arial"/>
                <w:szCs w:val="24"/>
              </w:rPr>
            </w:pPr>
            <w:r>
              <w:t xml:space="preserve">4. </w:t>
            </w:r>
            <w:r w:rsidRPr="00D440CA">
              <w:t>Anatomical similarities and differences between various organisms living today and between them and organisms in the fossil record, enable the reconstruction of evolutionary history and the inference of lines of evolutionary descent.</w:t>
            </w:r>
          </w:p>
        </w:tc>
        <w:tc>
          <w:tcPr>
            <w:tcW w:w="3065" w:type="dxa"/>
            <w:shd w:val="clear" w:color="auto" w:fill="auto"/>
          </w:tcPr>
          <w:p w14:paraId="26A6C662" w14:textId="0C076422" w:rsidR="00D440CA" w:rsidRPr="005A09DA" w:rsidRDefault="00D440CA" w:rsidP="00BC6AD2">
            <w:pPr>
              <w:pStyle w:val="Header6"/>
            </w:pPr>
            <w:r w:rsidRPr="00D440CA">
              <w:t>Pattern</w:t>
            </w:r>
            <w:r>
              <w:t>s</w:t>
            </w:r>
          </w:p>
          <w:p w14:paraId="671559EB" w14:textId="4C1E54B2" w:rsidR="00D440CA" w:rsidRDefault="00D440CA" w:rsidP="00BC6AD2">
            <w:pPr>
              <w:pStyle w:val="TableBullets"/>
            </w:pPr>
            <w:r w:rsidRPr="00D440CA">
              <w:t>Patterns can be used to identify cause and effect relationships.</w:t>
            </w:r>
          </w:p>
          <w:p w14:paraId="1717E3AC" w14:textId="77777777" w:rsidR="008712A4" w:rsidRDefault="008712A4" w:rsidP="008712A4">
            <w:pPr>
              <w:pStyle w:val="TableConnections"/>
            </w:pPr>
            <w:r>
              <w:t>Connections to Nature of Science</w:t>
            </w:r>
          </w:p>
          <w:p w14:paraId="38CDC8AD" w14:textId="44A797E6" w:rsidR="00D440CA" w:rsidRPr="005A09DA" w:rsidRDefault="00D440CA" w:rsidP="00BC6AD2">
            <w:pPr>
              <w:pStyle w:val="Header6"/>
            </w:pPr>
            <w:r w:rsidRPr="00D440CA">
              <w:t>Scientific Knowledge Assumes an Order and Consistency in Natural Systems</w:t>
            </w:r>
          </w:p>
          <w:p w14:paraId="0A878F47" w14:textId="1F8884E1" w:rsidR="00A758CE" w:rsidRPr="009F069F" w:rsidRDefault="00D440CA" w:rsidP="00D440CA">
            <w:pPr>
              <w:pStyle w:val="TableBullets"/>
            </w:pPr>
            <w:r w:rsidRPr="00D440CA">
              <w:t>Science assumes that objects and events in natural systems occur in consistent patterns that are understandable through measurement and observation.</w:t>
            </w:r>
          </w:p>
        </w:tc>
      </w:tr>
    </w:tbl>
    <w:p w14:paraId="758EF2F0" w14:textId="77777777" w:rsidR="00283757" w:rsidRPr="0097285D" w:rsidRDefault="00283757" w:rsidP="004B2DDB">
      <w:pPr>
        <w:pStyle w:val="Heading2"/>
      </w:pPr>
      <w:r w:rsidRPr="0097285D">
        <w:lastRenderedPageBreak/>
        <w:t>Assessment Targets</w:t>
      </w:r>
    </w:p>
    <w:p w14:paraId="080AE9EF" w14:textId="22952D42" w:rsidR="0061242E" w:rsidRPr="0061242E" w:rsidRDefault="00211916" w:rsidP="004B2DD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8B3356">
        <w:t xml:space="preserve"> </w:t>
      </w:r>
      <w:r w:rsidR="0061242E">
        <w:t>for a</w:t>
      </w:r>
      <w:r w:rsidR="00061F50">
        <w:t xml:space="preserve"> complete</w:t>
      </w:r>
      <w:r w:rsidR="0061242E">
        <w:t xml:space="preserve"> description of assessment targets</w:t>
      </w:r>
      <w:r w:rsidR="00FD6751">
        <w:t>.</w:t>
      </w:r>
    </w:p>
    <w:p w14:paraId="25BD3C55"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7C05FC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A27E38F" w14:textId="7BBA5A3C" w:rsidR="00283757" w:rsidRPr="00C10941" w:rsidRDefault="00D440CA" w:rsidP="00C10941">
      <w:pPr>
        <w:pStyle w:val="Subpractice-2"/>
      </w:pPr>
      <w:r w:rsidRPr="00D440CA">
        <w:t>6.1</w:t>
      </w:r>
      <w:r w:rsidRPr="00D440CA">
        <w:tab/>
        <w:t>Ability to construct explanations of phenomena</w:t>
      </w:r>
    </w:p>
    <w:p w14:paraId="4751C59B"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716B14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C9C1F87" w14:textId="547D6E3B" w:rsidR="00283757" w:rsidRDefault="00D440CA" w:rsidP="00C10941">
      <w:pPr>
        <w:pStyle w:val="Subpractice-3"/>
      </w:pPr>
      <w:r w:rsidRPr="00D440CA">
        <w:t>6.1.1</w:t>
      </w:r>
      <w:r w:rsidRPr="00D440CA">
        <w:tab/>
        <w:t>Ability to construct quantitative and/or qualitative explanations of observed relationships</w:t>
      </w:r>
      <w:r w:rsidR="008B7798">
        <w:t xml:space="preserve"> based on valid and reliable evidence</w:t>
      </w:r>
    </w:p>
    <w:p w14:paraId="5E91AC81" w14:textId="0DC91CDB" w:rsidR="00D440CA" w:rsidRDefault="00D440CA" w:rsidP="00C10941">
      <w:pPr>
        <w:pStyle w:val="Subpractice-3"/>
      </w:pPr>
      <w:r w:rsidRPr="00D440CA">
        <w:t>6.1.2</w:t>
      </w:r>
      <w:r w:rsidRPr="00D440CA">
        <w:tab/>
        <w:t>Ability to apply scientific concepts, principles, theories, and big ideas to construct an explanation of a real-world phenomenon</w:t>
      </w:r>
    </w:p>
    <w:p w14:paraId="50C2CF8D" w14:textId="597D863D" w:rsidR="00D440CA" w:rsidRPr="00C10941" w:rsidRDefault="00D440CA" w:rsidP="00C10941">
      <w:pPr>
        <w:pStyle w:val="Subpractice-3"/>
      </w:pPr>
      <w:r w:rsidRPr="00D440CA">
        <w:t>6.1.3</w:t>
      </w:r>
      <w:r w:rsidRPr="00D440CA">
        <w:tab/>
        <w:t>Ability to use models and representations in scientific explanations</w:t>
      </w:r>
    </w:p>
    <w:p w14:paraId="7C7247F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D82A4D6" w14:textId="2532BECB" w:rsidR="0037165B" w:rsidRPr="00F0088B" w:rsidRDefault="00D440CA" w:rsidP="00F0088B">
      <w:pPr>
        <w:pStyle w:val="Heading4"/>
        <w:ind w:left="590"/>
        <w:rPr>
          <w:b w:val="0"/>
        </w:rPr>
      </w:pPr>
      <w:r w:rsidRPr="00F0088B">
        <w:rPr>
          <w:b w:val="0"/>
        </w:rPr>
        <w:t>LS4.A.4</w:t>
      </w:r>
    </w:p>
    <w:p w14:paraId="4740E631" w14:textId="731F1B25" w:rsidR="00283757" w:rsidRDefault="00D440CA" w:rsidP="000A5DC4">
      <w:pPr>
        <w:pStyle w:val="DashedBullets"/>
        <w:ind w:left="1800"/>
      </w:pPr>
      <w:r w:rsidRPr="00D440CA">
        <w:t>Articulate a statement about the similarities and differences, and the evolutionary relationships among modern organisms and between fossil organisms and modern organisms</w:t>
      </w:r>
    </w:p>
    <w:p w14:paraId="79E2B37B" w14:textId="44CA5219" w:rsidR="00D440CA" w:rsidRDefault="00D440CA" w:rsidP="000A5DC4">
      <w:pPr>
        <w:pStyle w:val="DashedBullets"/>
        <w:ind w:left="1800"/>
      </w:pPr>
      <w:r w:rsidRPr="00D440CA">
        <w:t>Identify and/or describe evidence of similarities and differences in anatomical patterns in modern living organisms and between modern living organisms and fossilized organisms</w:t>
      </w:r>
    </w:p>
    <w:p w14:paraId="4BBCE068" w14:textId="14FE7B33" w:rsidR="00D440CA" w:rsidRDefault="00D440CA" w:rsidP="000A5DC4">
      <w:pPr>
        <w:pStyle w:val="DashedBullets"/>
        <w:ind w:left="1800"/>
      </w:pPr>
      <w:r w:rsidRPr="00D440CA">
        <w:t>Use reasoning to connect evidence to a claim that organisms are more likely to be closely related if they share a pattern of similar anatomical features due to the cause-and-effect relationship between genetic makeup and anatomy</w:t>
      </w:r>
    </w:p>
    <w:p w14:paraId="0AB914F1" w14:textId="6595C9A9" w:rsidR="00D440CA" w:rsidRPr="00C10941" w:rsidRDefault="00D440CA" w:rsidP="000A5DC4">
      <w:pPr>
        <w:pStyle w:val="DashedBullets"/>
        <w:ind w:left="1800"/>
      </w:pPr>
      <w:r w:rsidRPr="00D440CA">
        <w:t>Use reasoning to connect evidence to a claim that living organisms can be linked to extinct organisms that share basic anatomical features by observing changes over time in anatomical features in the fossil record and that evolutionary descent of organisms can be inferred from these changes</w:t>
      </w:r>
    </w:p>
    <w:p w14:paraId="1FCBB6A7"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52AD7C4" w14:textId="009EF31B" w:rsidR="000A196B" w:rsidRDefault="00D440CA" w:rsidP="00C10941">
      <w:pPr>
        <w:pStyle w:val="CrossCuttingTargets"/>
        <w:rPr>
          <w:lang w:eastAsia="ko-KR"/>
        </w:rPr>
      </w:pPr>
      <w:r w:rsidRPr="00D440CA">
        <w:t xml:space="preserve">CCC1 </w:t>
      </w:r>
      <w:r>
        <w:tab/>
      </w:r>
      <w:r w:rsidRPr="00D440CA">
        <w:t>Use patterns to identify cause-and-effect relationships</w:t>
      </w:r>
    </w:p>
    <w:p w14:paraId="37A475C3" w14:textId="77777777" w:rsidR="000A196B" w:rsidRDefault="000A196B" w:rsidP="0097285D">
      <w:pPr>
        <w:pStyle w:val="Heading2"/>
        <w:rPr>
          <w:i/>
          <w:szCs w:val="24"/>
        </w:rPr>
      </w:pPr>
      <w:r w:rsidRPr="00935CE2">
        <w:rPr>
          <w:lang w:eastAsia="ko-KR"/>
        </w:rPr>
        <w:t>Examples of Integration of Assessment Targets and Evidence</w:t>
      </w:r>
    </w:p>
    <w:p w14:paraId="3B468179" w14:textId="77777777" w:rsidR="00CE5AB8" w:rsidRPr="00B63D23" w:rsidRDefault="00CE5AB8" w:rsidP="00AB7B8F">
      <w:pPr>
        <w:pStyle w:val="ParagraphItalic"/>
      </w:pPr>
      <w:r>
        <w:t>Note that the list in this section is not exhaustive.</w:t>
      </w:r>
    </w:p>
    <w:p w14:paraId="1AE1CB50" w14:textId="3360512A" w:rsidR="00FE4E50" w:rsidRPr="009246C4" w:rsidRDefault="00D440CA" w:rsidP="009B0342">
      <w:pPr>
        <w:pStyle w:val="Paragraph"/>
      </w:pPr>
      <w:r w:rsidRPr="00D440CA">
        <w:t>Task provides a data set comparing selected anatomical features of modern organisms:</w:t>
      </w:r>
    </w:p>
    <w:p w14:paraId="60E7ECBA" w14:textId="1A6BA970" w:rsidR="00282630" w:rsidRDefault="00D440CA" w:rsidP="00A04BFA">
      <w:pPr>
        <w:pStyle w:val="DashedBullets"/>
      </w:pPr>
      <w:r w:rsidRPr="00D440CA">
        <w:t>Articulates a conclusion about the evolutionary relationships among the organisms (6.1.1, LS4.A.4, and CCC1)</w:t>
      </w:r>
    </w:p>
    <w:p w14:paraId="79121749" w14:textId="23E60347" w:rsidR="00D440CA" w:rsidRDefault="00D440CA" w:rsidP="00A04BFA">
      <w:pPr>
        <w:pStyle w:val="DashedBullets"/>
      </w:pPr>
      <w:r w:rsidRPr="00D440CA">
        <w:t>Identifies or describes evidence of similarities and differences in anatomical patterns that support a conclusion (6.1.1, LS4.A.4, and CCC1)</w:t>
      </w:r>
    </w:p>
    <w:p w14:paraId="06980AE8" w14:textId="271DCAD2" w:rsidR="00D440CA" w:rsidRDefault="00D440CA" w:rsidP="00A04BFA">
      <w:pPr>
        <w:pStyle w:val="DashedBullets"/>
      </w:pPr>
      <w:r w:rsidRPr="00D440CA">
        <w:t>Uses reasoning to connect evidence to a conclusion (6.1.1, LS4.A.4, and CCC1)</w:t>
      </w:r>
    </w:p>
    <w:p w14:paraId="0AA84F7F" w14:textId="7F623626" w:rsidR="00D440CA" w:rsidRPr="009246C4" w:rsidRDefault="00D440CA" w:rsidP="00D440CA">
      <w:pPr>
        <w:pStyle w:val="Paragraph"/>
      </w:pPr>
      <w:r w:rsidRPr="00D440CA">
        <w:t>Task provides a data set comparing selected anatomical features of modern and extinct organisms:</w:t>
      </w:r>
    </w:p>
    <w:p w14:paraId="75FE7760" w14:textId="0AD96549" w:rsidR="00D440CA" w:rsidRDefault="00D440CA" w:rsidP="00D440CA">
      <w:pPr>
        <w:pStyle w:val="DashedBullets"/>
      </w:pPr>
      <w:r w:rsidRPr="00D440CA">
        <w:t>Articulates a conclusion about the evolutionary relationships among the organisms (6.1.1, LS4.A.4, and CCC1)</w:t>
      </w:r>
    </w:p>
    <w:p w14:paraId="7642F0ED" w14:textId="30C4C4B3" w:rsidR="00D440CA" w:rsidRDefault="00D440CA" w:rsidP="00D440CA">
      <w:pPr>
        <w:pStyle w:val="DashedBullets"/>
      </w:pPr>
      <w:r w:rsidRPr="00D440CA">
        <w:t>Identifies or describes evidence of similarities and differences in anatomical patterns that support a conclusion (6.1.1, LS4.A.4, and CCC1)</w:t>
      </w:r>
    </w:p>
    <w:p w14:paraId="5BA4481F" w14:textId="5B746918" w:rsidR="00D440CA" w:rsidRDefault="00D440CA" w:rsidP="00D440CA">
      <w:pPr>
        <w:pStyle w:val="DashedBullets"/>
      </w:pPr>
      <w:r w:rsidRPr="00D440CA">
        <w:t>Uses reasoning to connect evidence to a conclusion (6.1.1, LS4.A.4, and CCC1)</w:t>
      </w:r>
    </w:p>
    <w:p w14:paraId="4EC0A204" w14:textId="0189AB40" w:rsidR="00D440CA" w:rsidRPr="009246C4" w:rsidRDefault="00D440CA" w:rsidP="00D440CA">
      <w:pPr>
        <w:pStyle w:val="Paragraph"/>
      </w:pPr>
      <w:r w:rsidRPr="00D440CA">
        <w:t>Task provides evidence that the anatomical features of both modern and extinct organisms indicate an evolutionary relationship:</w:t>
      </w:r>
    </w:p>
    <w:p w14:paraId="4F144FB0" w14:textId="1AFB6489" w:rsidR="00D440CA" w:rsidRDefault="00D440CA" w:rsidP="00D440CA">
      <w:pPr>
        <w:pStyle w:val="DashedBullets"/>
      </w:pPr>
      <w:r w:rsidRPr="00D440CA">
        <w:t>Uses reasoning to connect evidence to a statement about the similarities and differences in anatomical patterns in fossilized organisms and/or modern living organisms (6.1.2, LS4.A.4, and CCC1)</w:t>
      </w:r>
    </w:p>
    <w:p w14:paraId="491CD595" w14:textId="701410ED" w:rsidR="00D440CA" w:rsidRDefault="00D440CA" w:rsidP="00D440CA">
      <w:pPr>
        <w:pStyle w:val="DashedBullets"/>
      </w:pPr>
      <w:r w:rsidRPr="00D440CA">
        <w:t>Uses reasoning to connect evidence to a statement about the similarities and differences in anatomical patterns between modern living organisms and fossilized organisms (6.1.2, LS4.A.4, and CCC1)</w:t>
      </w:r>
    </w:p>
    <w:p w14:paraId="4710837E" w14:textId="6A5DA201" w:rsidR="00D440CA" w:rsidRPr="009246C4" w:rsidRDefault="00D440CA" w:rsidP="00D440CA">
      <w:pPr>
        <w:pStyle w:val="Paragraph"/>
      </w:pPr>
      <w:r w:rsidRPr="00D440CA">
        <w:t>Task provides representations of selected anatomical features of modern and extinct organisms:</w:t>
      </w:r>
    </w:p>
    <w:p w14:paraId="2BF59ACA" w14:textId="3C65066D" w:rsidR="00D440CA" w:rsidRDefault="00D440CA" w:rsidP="00D440CA">
      <w:pPr>
        <w:pStyle w:val="DashedBullets"/>
      </w:pPr>
      <w:r w:rsidRPr="00D440CA">
        <w:t>Identifies or describes evidence of similarities and differences in anatomical patterns that support a conclusion about evolutionary relationships (6.1.3, LS4.A.4, and CCC1)</w:t>
      </w:r>
    </w:p>
    <w:p w14:paraId="2A39D07C" w14:textId="17ABDBA0" w:rsidR="00D440CA" w:rsidRPr="001D6620" w:rsidRDefault="00226447" w:rsidP="00D440CA">
      <w:pPr>
        <w:pStyle w:val="Heading2"/>
      </w:pPr>
      <w:r>
        <w:lastRenderedPageBreak/>
        <w:t xml:space="preserve">California </w:t>
      </w:r>
      <w:r w:rsidR="00D440CA" w:rsidRPr="001D6620">
        <w:t>Environmental Principle</w:t>
      </w:r>
      <w:r w:rsidR="00D440CA">
        <w:t>s and Concepts</w:t>
      </w:r>
    </w:p>
    <w:p w14:paraId="2C6319CE" w14:textId="69F850B2" w:rsidR="00D440CA" w:rsidRPr="001B57B9" w:rsidRDefault="00D440CA" w:rsidP="00D440CA">
      <w:pPr>
        <w:pStyle w:val="DashedBullets"/>
      </w:pPr>
      <w:r w:rsidRPr="00D440CA">
        <w:t>EP2: The long-term functioning and health of terrestrial, freshwater, coastal, and marine ecosystems are influenced by their relationships with human societies.</w:t>
      </w:r>
    </w:p>
    <w:p w14:paraId="3C717316" w14:textId="77777777" w:rsidR="00CE5AB8" w:rsidRPr="00B63D23" w:rsidRDefault="00FE4E50" w:rsidP="0097285D">
      <w:pPr>
        <w:pStyle w:val="Heading2"/>
      </w:pPr>
      <w:r w:rsidRPr="00510C04">
        <w:t>Possible Phenomena or Contexts</w:t>
      </w:r>
    </w:p>
    <w:p w14:paraId="6758F2D3" w14:textId="77777777" w:rsidR="00FE4E50" w:rsidRPr="00B63D23" w:rsidRDefault="00CE5AB8" w:rsidP="00AB7B8F">
      <w:pPr>
        <w:pStyle w:val="ParagraphItalic"/>
      </w:pPr>
      <w:r>
        <w:t>Note that the list in this section is not exhaustive.</w:t>
      </w:r>
    </w:p>
    <w:p w14:paraId="5A686EB4" w14:textId="0B02CCA0" w:rsidR="00FE4E50" w:rsidRDefault="00A42DB5" w:rsidP="00A04BFA">
      <w:pPr>
        <w:pStyle w:val="DashedBullets"/>
      </w:pPr>
      <w:r>
        <w:t>Comparison of h</w:t>
      </w:r>
      <w:r w:rsidR="00D440CA" w:rsidRPr="00D440CA">
        <w:t>omologous</w:t>
      </w:r>
      <w:r w:rsidR="00EB502F">
        <w:t>, analogous, or vestigial</w:t>
      </w:r>
      <w:r w:rsidR="00D440CA" w:rsidRPr="00D440CA">
        <w:t xml:space="preserve"> structures</w:t>
      </w:r>
    </w:p>
    <w:p w14:paraId="4FB29B4E" w14:textId="77777777" w:rsidR="00D440CA" w:rsidRPr="00D440CA" w:rsidRDefault="00D440CA" w:rsidP="00D440CA">
      <w:pPr>
        <w:pStyle w:val="DashedBullets"/>
      </w:pPr>
      <w:r w:rsidRPr="00D440CA">
        <w:t xml:space="preserve">Adaptations for aquatic or terrestrial life </w:t>
      </w:r>
    </w:p>
    <w:p w14:paraId="7FCE3E08" w14:textId="77777777" w:rsidR="00D440CA" w:rsidRPr="00D440CA" w:rsidRDefault="00D440CA" w:rsidP="00D440CA">
      <w:pPr>
        <w:pStyle w:val="DashedBullets"/>
      </w:pPr>
      <w:r w:rsidRPr="00D440CA">
        <w:t>Trends in complexity over geologic time</w:t>
      </w:r>
    </w:p>
    <w:p w14:paraId="18BD94D5" w14:textId="0624C178" w:rsidR="00D440CA" w:rsidRDefault="00D440CA" w:rsidP="00D440CA">
      <w:pPr>
        <w:pStyle w:val="DashedBullets"/>
      </w:pPr>
      <w:r w:rsidRPr="00D440CA">
        <w:t>Comparison of extant vs. extinct fossils</w:t>
      </w:r>
    </w:p>
    <w:p w14:paraId="72DFA5C7" w14:textId="27E8F61A" w:rsidR="00D440CA" w:rsidRPr="00A04BFA" w:rsidRDefault="00D440CA" w:rsidP="00A04BFA">
      <w:pPr>
        <w:pStyle w:val="DashedBullets"/>
      </w:pPr>
      <w:r w:rsidRPr="00D440CA">
        <w:t>Interpolating gaps in the fossil record</w:t>
      </w:r>
    </w:p>
    <w:p w14:paraId="736BD85D" w14:textId="77777777" w:rsidR="00CE5AB8" w:rsidRPr="00B63D23" w:rsidRDefault="00FE4E50" w:rsidP="0097285D">
      <w:pPr>
        <w:pStyle w:val="Heading2"/>
      </w:pPr>
      <w:r w:rsidRPr="00510C04">
        <w:t>Common Misconceptions</w:t>
      </w:r>
    </w:p>
    <w:p w14:paraId="0B5853FC" w14:textId="77777777" w:rsidR="00FE4E50" w:rsidRPr="00B63D23" w:rsidRDefault="00CE5AB8" w:rsidP="00110730">
      <w:pPr>
        <w:pStyle w:val="ParagraphItalic"/>
      </w:pPr>
      <w:r>
        <w:t>Note that the list in this section is not exhaustive.</w:t>
      </w:r>
    </w:p>
    <w:p w14:paraId="308D0B60" w14:textId="77777777" w:rsidR="00CA15D6" w:rsidRPr="00CA15D6" w:rsidRDefault="00CA15D6" w:rsidP="00CA15D6">
      <w:pPr>
        <w:pStyle w:val="DashedBullets"/>
      </w:pPr>
      <w:r w:rsidRPr="00CA15D6">
        <w:t>Species that are similar can share a common ancestor, but species that have no apparent, obvious, or superficial similarities cannot share a common ancestor.</w:t>
      </w:r>
    </w:p>
    <w:p w14:paraId="6FD46C7D" w14:textId="77777777" w:rsidR="00CA15D6" w:rsidRPr="00CA15D6" w:rsidRDefault="00CA15D6" w:rsidP="00CA15D6">
      <w:pPr>
        <w:pStyle w:val="DashedBullets"/>
      </w:pPr>
      <w:r w:rsidRPr="00CA15D6">
        <w:t>Plants and animals cannot share a common ancestor.</w:t>
      </w:r>
    </w:p>
    <w:p w14:paraId="3D11DA2D" w14:textId="5F46B2CD" w:rsidR="00CA15D6" w:rsidRPr="00B05F41" w:rsidRDefault="00CA15D6" w:rsidP="00CA15D6">
      <w:pPr>
        <w:pStyle w:val="DashedBullets"/>
      </w:pPr>
      <w:r w:rsidRPr="00CA15D6">
        <w:t>Humans do not share a common ancestor with other living organisms.</w:t>
      </w:r>
    </w:p>
    <w:p w14:paraId="06568AB7" w14:textId="77777777" w:rsidR="00FE4E50" w:rsidRPr="00510C04" w:rsidRDefault="00FE4E50" w:rsidP="0095741E">
      <w:pPr>
        <w:pStyle w:val="Heading2"/>
        <w:keepNext w:val="0"/>
      </w:pPr>
      <w:r w:rsidRPr="00510C04">
        <w:t>Additional Assessment Boundaries</w:t>
      </w:r>
    </w:p>
    <w:p w14:paraId="41144567" w14:textId="77777777" w:rsidR="00FE4E50" w:rsidRDefault="009F069F" w:rsidP="0095741E">
      <w:pPr>
        <w:pStyle w:val="Paragraph"/>
        <w:keepNext w:val="0"/>
        <w:keepLines w:val="0"/>
        <w:rPr>
          <w:lang w:eastAsia="ko-KR"/>
        </w:rPr>
      </w:pPr>
      <w:r w:rsidRPr="009F069F">
        <w:rPr>
          <w:lang w:eastAsia="ko-KR"/>
        </w:rPr>
        <w:t>None listed at this time.</w:t>
      </w:r>
    </w:p>
    <w:p w14:paraId="41B75FBA" w14:textId="77777777" w:rsidR="00FE4E50" w:rsidRDefault="00FE4E50" w:rsidP="0095741E">
      <w:pPr>
        <w:pStyle w:val="Heading2"/>
        <w:keepNext w:val="0"/>
      </w:pPr>
      <w:r>
        <w:t>Additional References</w:t>
      </w:r>
    </w:p>
    <w:p w14:paraId="5FBF56B6" w14:textId="36798710" w:rsidR="00286AB9" w:rsidRDefault="00CA15D6" w:rsidP="0095741E">
      <w:pPr>
        <w:pStyle w:val="Paragraph"/>
        <w:keepNext w:val="0"/>
        <w:keepLines w:val="0"/>
        <w:rPr>
          <w:rStyle w:val="Hyperlink"/>
          <w:bCs/>
          <w:color w:val="auto"/>
          <w:u w:val="none"/>
        </w:rPr>
      </w:pPr>
      <w:r w:rsidRPr="000D47ED">
        <w:t>MS-LS4-2 Evidence Statement</w:t>
      </w:r>
      <w:r w:rsidR="0092682A" w:rsidRPr="0092682A">
        <w:t xml:space="preserve"> </w:t>
      </w:r>
      <w:hyperlink r:id="rId9" w:tooltip="MS-LS4-2 Evidence Statement web document" w:history="1">
        <w:r w:rsidR="000D47ED" w:rsidRPr="000D47ED">
          <w:rPr>
            <w:rStyle w:val="Hyperlink"/>
          </w:rPr>
          <w:t>https://www.nextgenscience.org/sites/default/files/evidence_statement/black_white/MS-LS4-2 Evidence Statements June 2015 asterisks.pdf</w:t>
        </w:r>
      </w:hyperlink>
    </w:p>
    <w:p w14:paraId="63221DC7" w14:textId="02EA99BB" w:rsidR="000D47ED" w:rsidRPr="009258F0" w:rsidRDefault="00FD1C8B" w:rsidP="0095741E">
      <w:pPr>
        <w:pStyle w:val="Paragraph"/>
        <w:keepNext w:val="0"/>
        <w:keepLines w:val="0"/>
      </w:pPr>
      <w:r>
        <w:t xml:space="preserve">California </w:t>
      </w:r>
      <w:r w:rsidR="000D47ED" w:rsidRPr="009258F0">
        <w:t xml:space="preserve">Environmental Principles and Concepts </w:t>
      </w:r>
      <w:hyperlink r:id="rId10" w:tooltip="Environmental Principles and Concepts web page" w:history="1">
        <w:r w:rsidR="000D47ED" w:rsidRPr="003760B9">
          <w:rPr>
            <w:rStyle w:val="Hyperlink"/>
          </w:rPr>
          <w:t>http://californiaeei.org/abouteei/epc/</w:t>
        </w:r>
      </w:hyperlink>
    </w:p>
    <w:p w14:paraId="2EDD4518" w14:textId="28F36563" w:rsidR="000D47ED" w:rsidRPr="009258F0" w:rsidRDefault="000D47ED" w:rsidP="0095741E">
      <w:pPr>
        <w:pStyle w:val="Paragraph"/>
        <w:keepNext w:val="0"/>
        <w:keepLines w:val="0"/>
      </w:pPr>
      <w:r w:rsidRPr="009258F0">
        <w:t>California Education and the Environment Initiative</w:t>
      </w:r>
      <w:r w:rsidRPr="00B45B88">
        <w:rPr>
          <w:sz w:val="28"/>
        </w:rPr>
        <w:t xml:space="preserve"> </w:t>
      </w:r>
      <w:hyperlink r:id="rId11" w:tooltip="California Education and the Environment Initiative web page" w:history="1">
        <w:r w:rsidRPr="00B45B88">
          <w:rPr>
            <w:rStyle w:val="Hyperlink"/>
            <w:szCs w:val="23"/>
          </w:rPr>
          <w:t>http://californiaeei.org/</w:t>
        </w:r>
      </w:hyperlink>
    </w:p>
    <w:p w14:paraId="79B06F79" w14:textId="77777777" w:rsidR="000D47ED" w:rsidRDefault="000D47ED" w:rsidP="008712A4">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00B17949" w14:textId="5CB7F74C" w:rsidR="000D47ED" w:rsidRPr="00DE6E87" w:rsidRDefault="000D47ED" w:rsidP="008712A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386909B" w14:textId="130C59DF" w:rsidR="000D47ED" w:rsidRPr="00DE6E87" w:rsidRDefault="000D47ED" w:rsidP="00807913">
      <w:pPr>
        <w:pStyle w:val="ScienceFrameworkLinks"/>
        <w:ind w:left="0"/>
      </w:pPr>
      <w:r w:rsidRPr="00DE6E87">
        <w:t xml:space="preserve">Appendix 2: Connections to </w:t>
      </w:r>
      <w:r w:rsidR="00FD1C8B">
        <w:t xml:space="preserve">California </w:t>
      </w:r>
      <w:r w:rsidRPr="00DE6E87">
        <w:t>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C82573E" w14:textId="783C2E18" w:rsidR="00F7094A" w:rsidRDefault="00F7094A" w:rsidP="00F7094A">
      <w:pPr>
        <w:pStyle w:val="ScienceFrameworkLinks"/>
        <w:spacing w:before="600"/>
        <w:ind w:left="446" w:hanging="446"/>
        <w:rPr>
          <w:lang w:eastAsia="ko-KR"/>
        </w:rPr>
      </w:pPr>
      <w:r>
        <w:rPr>
          <w:lang w:eastAsia="ko-KR"/>
        </w:rPr>
        <w:t>Posted by the California Department of Education, March 2021</w:t>
      </w:r>
      <w:r w:rsidR="00235F3F">
        <w:rPr>
          <w:lang w:eastAsia="ko-KR"/>
        </w:rPr>
        <w:t xml:space="preserve"> </w:t>
      </w:r>
      <w:r w:rsidR="00235F3F" w:rsidRPr="00235F3F">
        <w:rPr>
          <w:lang w:eastAsia="ko-KR"/>
        </w:rPr>
        <w:t>(updated February 2024)</w:t>
      </w:r>
    </w:p>
    <w:p w14:paraId="25EAEF9A" w14:textId="4A857265" w:rsidR="00CA15D6" w:rsidRPr="0095741E" w:rsidRDefault="00CA15D6" w:rsidP="00F7094A">
      <w:pPr>
        <w:pStyle w:val="ScienceFrameworkLinks"/>
        <w:spacing w:before="600"/>
        <w:ind w:left="446" w:hanging="446"/>
        <w:rPr>
          <w:lang w:eastAsia="ko-KR"/>
        </w:rPr>
      </w:pPr>
    </w:p>
    <w:sectPr w:rsidR="00CA15D6" w:rsidRPr="0095741E" w:rsidSect="00632178">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EF0A" w14:textId="77777777" w:rsidR="00632178" w:rsidRDefault="00632178" w:rsidP="007525D5">
      <w:r>
        <w:separator/>
      </w:r>
    </w:p>
  </w:endnote>
  <w:endnote w:type="continuationSeparator" w:id="0">
    <w:p w14:paraId="6C51553E" w14:textId="77777777" w:rsidR="00632178" w:rsidRDefault="00632178" w:rsidP="007525D5">
      <w:r>
        <w:continuationSeparator/>
      </w:r>
    </w:p>
  </w:endnote>
  <w:endnote w:type="continuationNotice" w:id="1">
    <w:p w14:paraId="44478B67" w14:textId="77777777" w:rsidR="00632178" w:rsidRDefault="006321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E79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C6AD2">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7BCB" w14:textId="77777777" w:rsidR="00632178" w:rsidRDefault="00632178" w:rsidP="007525D5">
      <w:r>
        <w:separator/>
      </w:r>
    </w:p>
  </w:footnote>
  <w:footnote w:type="continuationSeparator" w:id="0">
    <w:p w14:paraId="1D653CD7" w14:textId="77777777" w:rsidR="00632178" w:rsidRDefault="00632178" w:rsidP="007525D5">
      <w:r>
        <w:continuationSeparator/>
      </w:r>
    </w:p>
  </w:footnote>
  <w:footnote w:type="continuationNotice" w:id="1">
    <w:p w14:paraId="3E157EA9" w14:textId="77777777" w:rsidR="00632178" w:rsidRDefault="006321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B7D6" w14:textId="77777777" w:rsidR="00007CC7" w:rsidRDefault="00007CC7" w:rsidP="00BB08C4">
    <w:pPr>
      <w:pStyle w:val="Header"/>
      <w:tabs>
        <w:tab w:val="clear" w:pos="4680"/>
      </w:tabs>
      <w:spacing w:after="0"/>
      <w:jc w:val="left"/>
    </w:pPr>
    <w:r>
      <w:rPr>
        <w:noProof/>
        <w:lang w:eastAsia="en-US"/>
      </w:rPr>
      <w:drawing>
        <wp:inline distT="0" distB="0" distL="0" distR="0" wp14:anchorId="6CD6D1EB" wp14:editId="084008E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24A7231" w14:textId="237EF81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D1CC1">
      <w:rPr>
        <w:noProof/>
      </w:rPr>
      <w:t>MS-LS4-2 Biological Evolution: Unity and Diversity</w:t>
    </w:r>
    <w:r>
      <w:rPr>
        <w:noProof/>
      </w:rPr>
      <w:fldChar w:fldCharType="end"/>
    </w:r>
  </w:p>
  <w:p w14:paraId="2D0BBFE8" w14:textId="3E620571" w:rsidR="00007CC7" w:rsidRPr="00BB08C4" w:rsidRDefault="00007CC7" w:rsidP="00600F38">
    <w:pPr>
      <w:pStyle w:val="Header"/>
      <w:tabs>
        <w:tab w:val="clear" w:pos="4680"/>
      </w:tabs>
      <w:spacing w:after="240"/>
    </w:pPr>
    <w:r w:rsidRPr="00B63D23">
      <w:t xml:space="preserve">California Science Test—Item </w:t>
    </w:r>
    <w:r w:rsidR="0037165B">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1872366">
    <w:abstractNumId w:val="14"/>
  </w:num>
  <w:num w:numId="2" w16cid:durableId="99687955">
    <w:abstractNumId w:val="16"/>
  </w:num>
  <w:num w:numId="3" w16cid:durableId="1659576853">
    <w:abstractNumId w:val="20"/>
  </w:num>
  <w:num w:numId="4" w16cid:durableId="797534519">
    <w:abstractNumId w:val="30"/>
  </w:num>
  <w:num w:numId="5" w16cid:durableId="1496606929">
    <w:abstractNumId w:val="13"/>
  </w:num>
  <w:num w:numId="6" w16cid:durableId="61567340">
    <w:abstractNumId w:val="11"/>
  </w:num>
  <w:num w:numId="7" w16cid:durableId="1894272475">
    <w:abstractNumId w:val="24"/>
  </w:num>
  <w:num w:numId="8" w16cid:durableId="706175942">
    <w:abstractNumId w:val="25"/>
  </w:num>
  <w:num w:numId="9" w16cid:durableId="1283224535">
    <w:abstractNumId w:val="29"/>
  </w:num>
  <w:num w:numId="10" w16cid:durableId="1127046780">
    <w:abstractNumId w:val="22"/>
  </w:num>
  <w:num w:numId="11" w16cid:durableId="703678320">
    <w:abstractNumId w:val="31"/>
  </w:num>
  <w:num w:numId="12" w16cid:durableId="1752040756">
    <w:abstractNumId w:val="29"/>
    <w:lvlOverride w:ilvl="0">
      <w:startOverride w:val="1"/>
    </w:lvlOverride>
  </w:num>
  <w:num w:numId="13" w16cid:durableId="284046692">
    <w:abstractNumId w:val="29"/>
    <w:lvlOverride w:ilvl="0">
      <w:startOverride w:val="1"/>
    </w:lvlOverride>
  </w:num>
  <w:num w:numId="14" w16cid:durableId="1855730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258283">
    <w:abstractNumId w:val="29"/>
    <w:lvlOverride w:ilvl="0">
      <w:startOverride w:val="1"/>
    </w:lvlOverride>
  </w:num>
  <w:num w:numId="16" w16cid:durableId="798230451">
    <w:abstractNumId w:val="29"/>
    <w:lvlOverride w:ilvl="0">
      <w:startOverride w:val="1"/>
    </w:lvlOverride>
  </w:num>
  <w:num w:numId="17" w16cid:durableId="1057320989">
    <w:abstractNumId w:val="22"/>
    <w:lvlOverride w:ilvl="0">
      <w:startOverride w:val="1"/>
    </w:lvlOverride>
  </w:num>
  <w:num w:numId="18" w16cid:durableId="639724296">
    <w:abstractNumId w:val="29"/>
    <w:lvlOverride w:ilvl="0">
      <w:startOverride w:val="1"/>
    </w:lvlOverride>
  </w:num>
  <w:num w:numId="19" w16cid:durableId="51270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7655897">
    <w:abstractNumId w:val="29"/>
    <w:lvlOverride w:ilvl="0">
      <w:startOverride w:val="1"/>
    </w:lvlOverride>
  </w:num>
  <w:num w:numId="21" w16cid:durableId="362021844">
    <w:abstractNumId w:val="22"/>
    <w:lvlOverride w:ilvl="0">
      <w:startOverride w:val="1"/>
    </w:lvlOverride>
  </w:num>
  <w:num w:numId="22" w16cid:durableId="613364342">
    <w:abstractNumId w:val="29"/>
    <w:lvlOverride w:ilvl="0">
      <w:startOverride w:val="1"/>
    </w:lvlOverride>
  </w:num>
  <w:num w:numId="23" w16cid:durableId="224999592">
    <w:abstractNumId w:val="22"/>
    <w:lvlOverride w:ilvl="0">
      <w:startOverride w:val="1"/>
    </w:lvlOverride>
  </w:num>
  <w:num w:numId="24" w16cid:durableId="789514014">
    <w:abstractNumId w:val="29"/>
    <w:lvlOverride w:ilvl="0">
      <w:startOverride w:val="1"/>
    </w:lvlOverride>
  </w:num>
  <w:num w:numId="25" w16cid:durableId="1072853130">
    <w:abstractNumId w:val="22"/>
    <w:lvlOverride w:ilvl="0">
      <w:startOverride w:val="1"/>
    </w:lvlOverride>
  </w:num>
  <w:num w:numId="26" w16cid:durableId="1701738670">
    <w:abstractNumId w:val="31"/>
    <w:lvlOverride w:ilvl="0">
      <w:startOverride w:val="1"/>
    </w:lvlOverride>
  </w:num>
  <w:num w:numId="27" w16cid:durableId="8876430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6420118">
    <w:abstractNumId w:val="29"/>
    <w:lvlOverride w:ilvl="0">
      <w:startOverride w:val="1"/>
    </w:lvlOverride>
  </w:num>
  <w:num w:numId="29" w16cid:durableId="630356117">
    <w:abstractNumId w:val="22"/>
    <w:lvlOverride w:ilvl="0">
      <w:startOverride w:val="1"/>
    </w:lvlOverride>
  </w:num>
  <w:num w:numId="30" w16cid:durableId="126582762">
    <w:abstractNumId w:val="29"/>
    <w:lvlOverride w:ilvl="0">
      <w:startOverride w:val="1"/>
    </w:lvlOverride>
  </w:num>
  <w:num w:numId="31" w16cid:durableId="248348470">
    <w:abstractNumId w:val="29"/>
    <w:lvlOverride w:ilvl="0">
      <w:startOverride w:val="1"/>
    </w:lvlOverride>
  </w:num>
  <w:num w:numId="32" w16cid:durableId="1857191000">
    <w:abstractNumId w:val="22"/>
    <w:lvlOverride w:ilvl="0">
      <w:startOverride w:val="1"/>
    </w:lvlOverride>
  </w:num>
  <w:num w:numId="33" w16cid:durableId="421293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3773135">
    <w:abstractNumId w:val="29"/>
    <w:lvlOverride w:ilvl="0">
      <w:startOverride w:val="1"/>
    </w:lvlOverride>
  </w:num>
  <w:num w:numId="35" w16cid:durableId="646474582">
    <w:abstractNumId w:val="22"/>
    <w:lvlOverride w:ilvl="0">
      <w:startOverride w:val="1"/>
    </w:lvlOverride>
  </w:num>
  <w:num w:numId="36" w16cid:durableId="769089449">
    <w:abstractNumId w:val="29"/>
    <w:lvlOverride w:ilvl="0">
      <w:startOverride w:val="1"/>
    </w:lvlOverride>
  </w:num>
  <w:num w:numId="37" w16cid:durableId="1406606831">
    <w:abstractNumId w:val="22"/>
    <w:lvlOverride w:ilvl="0">
      <w:startOverride w:val="1"/>
    </w:lvlOverride>
  </w:num>
  <w:num w:numId="38" w16cid:durableId="574584370">
    <w:abstractNumId w:val="31"/>
    <w:lvlOverride w:ilvl="0">
      <w:startOverride w:val="1"/>
    </w:lvlOverride>
  </w:num>
  <w:num w:numId="39" w16cid:durableId="1497376208">
    <w:abstractNumId w:val="31"/>
    <w:lvlOverride w:ilvl="0">
      <w:startOverride w:val="1"/>
    </w:lvlOverride>
  </w:num>
  <w:num w:numId="40" w16cid:durableId="420688281">
    <w:abstractNumId w:val="29"/>
    <w:lvlOverride w:ilvl="0">
      <w:startOverride w:val="1"/>
    </w:lvlOverride>
  </w:num>
  <w:num w:numId="41" w16cid:durableId="1380204534">
    <w:abstractNumId w:val="22"/>
    <w:lvlOverride w:ilvl="0">
      <w:startOverride w:val="1"/>
    </w:lvlOverride>
  </w:num>
  <w:num w:numId="42" w16cid:durableId="1549607144">
    <w:abstractNumId w:val="31"/>
    <w:lvlOverride w:ilvl="0">
      <w:startOverride w:val="1"/>
    </w:lvlOverride>
  </w:num>
  <w:num w:numId="43" w16cid:durableId="78601391">
    <w:abstractNumId w:val="31"/>
    <w:lvlOverride w:ilvl="0">
      <w:startOverride w:val="1"/>
    </w:lvlOverride>
  </w:num>
  <w:num w:numId="44" w16cid:durableId="1234512732">
    <w:abstractNumId w:val="31"/>
    <w:lvlOverride w:ilvl="0">
      <w:startOverride w:val="1"/>
    </w:lvlOverride>
  </w:num>
  <w:num w:numId="45" w16cid:durableId="1528790291">
    <w:abstractNumId w:val="34"/>
  </w:num>
  <w:num w:numId="46" w16cid:durableId="1019897066">
    <w:abstractNumId w:val="22"/>
    <w:lvlOverride w:ilvl="0">
      <w:startOverride w:val="1"/>
    </w:lvlOverride>
  </w:num>
  <w:num w:numId="47" w16cid:durableId="133060830">
    <w:abstractNumId w:val="15"/>
  </w:num>
  <w:num w:numId="48" w16cid:durableId="1486892673">
    <w:abstractNumId w:val="28"/>
  </w:num>
  <w:num w:numId="49" w16cid:durableId="170218170">
    <w:abstractNumId w:val="27"/>
  </w:num>
  <w:num w:numId="50" w16cid:durableId="925698734">
    <w:abstractNumId w:val="33"/>
  </w:num>
  <w:num w:numId="51" w16cid:durableId="245306860">
    <w:abstractNumId w:val="35"/>
  </w:num>
  <w:num w:numId="52" w16cid:durableId="1208688567">
    <w:abstractNumId w:val="17"/>
  </w:num>
  <w:num w:numId="53" w16cid:durableId="1527020090">
    <w:abstractNumId w:val="9"/>
  </w:num>
  <w:num w:numId="54" w16cid:durableId="840240359">
    <w:abstractNumId w:val="7"/>
  </w:num>
  <w:num w:numId="55" w16cid:durableId="734087057">
    <w:abstractNumId w:val="6"/>
  </w:num>
  <w:num w:numId="56" w16cid:durableId="1521695792">
    <w:abstractNumId w:val="5"/>
  </w:num>
  <w:num w:numId="57" w16cid:durableId="338966472">
    <w:abstractNumId w:val="4"/>
  </w:num>
  <w:num w:numId="58" w16cid:durableId="854341947">
    <w:abstractNumId w:val="8"/>
  </w:num>
  <w:num w:numId="59" w16cid:durableId="863516718">
    <w:abstractNumId w:val="3"/>
  </w:num>
  <w:num w:numId="60" w16cid:durableId="572737805">
    <w:abstractNumId w:val="2"/>
  </w:num>
  <w:num w:numId="61" w16cid:durableId="995769412">
    <w:abstractNumId w:val="1"/>
  </w:num>
  <w:num w:numId="62" w16cid:durableId="621888716">
    <w:abstractNumId w:val="0"/>
  </w:num>
  <w:num w:numId="63" w16cid:durableId="1306163809">
    <w:abstractNumId w:val="18"/>
  </w:num>
  <w:num w:numId="64" w16cid:durableId="1732192845">
    <w:abstractNumId w:val="19"/>
  </w:num>
  <w:num w:numId="65" w16cid:durableId="1274828709">
    <w:abstractNumId w:val="32"/>
  </w:num>
  <w:num w:numId="66" w16cid:durableId="637342051">
    <w:abstractNumId w:val="39"/>
  </w:num>
  <w:num w:numId="67" w16cid:durableId="225337600">
    <w:abstractNumId w:val="38"/>
  </w:num>
  <w:num w:numId="68" w16cid:durableId="1715612652">
    <w:abstractNumId w:val="10"/>
  </w:num>
  <w:num w:numId="69" w16cid:durableId="1524397700">
    <w:abstractNumId w:val="26"/>
  </w:num>
  <w:num w:numId="70" w16cid:durableId="1863977579">
    <w:abstractNumId w:val="36"/>
  </w:num>
  <w:num w:numId="71" w16cid:durableId="324287083">
    <w:abstractNumId w:val="37"/>
  </w:num>
  <w:num w:numId="72" w16cid:durableId="1301496841">
    <w:abstractNumId w:val="12"/>
  </w:num>
  <w:num w:numId="73" w16cid:durableId="1791392783">
    <w:abstractNumId w:val="23"/>
  </w:num>
  <w:num w:numId="74" w16cid:durableId="6102349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84"/>
    <w:rsid w:val="0000426C"/>
    <w:rsid w:val="00007CC7"/>
    <w:rsid w:val="0001622A"/>
    <w:rsid w:val="0001669B"/>
    <w:rsid w:val="000205F6"/>
    <w:rsid w:val="000221B6"/>
    <w:rsid w:val="000340F0"/>
    <w:rsid w:val="0003613C"/>
    <w:rsid w:val="000418D5"/>
    <w:rsid w:val="000436DD"/>
    <w:rsid w:val="00045D8D"/>
    <w:rsid w:val="00061F50"/>
    <w:rsid w:val="00062272"/>
    <w:rsid w:val="00064632"/>
    <w:rsid w:val="00066436"/>
    <w:rsid w:val="0006727D"/>
    <w:rsid w:val="00084713"/>
    <w:rsid w:val="00091AE1"/>
    <w:rsid w:val="000A196B"/>
    <w:rsid w:val="000A2BCD"/>
    <w:rsid w:val="000A5DC4"/>
    <w:rsid w:val="000B1027"/>
    <w:rsid w:val="000B3AC9"/>
    <w:rsid w:val="000B3E89"/>
    <w:rsid w:val="000B4E2E"/>
    <w:rsid w:val="000C2963"/>
    <w:rsid w:val="000C3750"/>
    <w:rsid w:val="000D4772"/>
    <w:rsid w:val="000D47ED"/>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1BF9"/>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6447"/>
    <w:rsid w:val="00234451"/>
    <w:rsid w:val="00235F3F"/>
    <w:rsid w:val="00235F69"/>
    <w:rsid w:val="00246550"/>
    <w:rsid w:val="00260E17"/>
    <w:rsid w:val="00264CFD"/>
    <w:rsid w:val="002651D5"/>
    <w:rsid w:val="00282630"/>
    <w:rsid w:val="00283757"/>
    <w:rsid w:val="00286AB9"/>
    <w:rsid w:val="00292E83"/>
    <w:rsid w:val="00293C52"/>
    <w:rsid w:val="002A321E"/>
    <w:rsid w:val="002B0079"/>
    <w:rsid w:val="002B050B"/>
    <w:rsid w:val="002B1026"/>
    <w:rsid w:val="002B2E0D"/>
    <w:rsid w:val="002B4464"/>
    <w:rsid w:val="002C0AD7"/>
    <w:rsid w:val="002F3BF0"/>
    <w:rsid w:val="002F3C11"/>
    <w:rsid w:val="002F4F34"/>
    <w:rsid w:val="002F7649"/>
    <w:rsid w:val="00332884"/>
    <w:rsid w:val="0033671D"/>
    <w:rsid w:val="0033700D"/>
    <w:rsid w:val="003470DC"/>
    <w:rsid w:val="003644BF"/>
    <w:rsid w:val="0036567B"/>
    <w:rsid w:val="0037165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1744"/>
    <w:rsid w:val="00487068"/>
    <w:rsid w:val="00490B48"/>
    <w:rsid w:val="004B2DDB"/>
    <w:rsid w:val="004B61C1"/>
    <w:rsid w:val="004E5C17"/>
    <w:rsid w:val="004F51E9"/>
    <w:rsid w:val="005105BA"/>
    <w:rsid w:val="00510611"/>
    <w:rsid w:val="00510F78"/>
    <w:rsid w:val="00516B11"/>
    <w:rsid w:val="00543833"/>
    <w:rsid w:val="00543F29"/>
    <w:rsid w:val="005563AE"/>
    <w:rsid w:val="005606EA"/>
    <w:rsid w:val="00561DAB"/>
    <w:rsid w:val="00562081"/>
    <w:rsid w:val="00563123"/>
    <w:rsid w:val="005744A7"/>
    <w:rsid w:val="00583B72"/>
    <w:rsid w:val="00586A0D"/>
    <w:rsid w:val="005A09DA"/>
    <w:rsid w:val="005C5274"/>
    <w:rsid w:val="005D6001"/>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2178"/>
    <w:rsid w:val="00636674"/>
    <w:rsid w:val="00642630"/>
    <w:rsid w:val="00660EE2"/>
    <w:rsid w:val="00664DAC"/>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07E99"/>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D27F8"/>
    <w:rsid w:val="007F0618"/>
    <w:rsid w:val="00800A96"/>
    <w:rsid w:val="00801596"/>
    <w:rsid w:val="008045E9"/>
    <w:rsid w:val="00807913"/>
    <w:rsid w:val="00811485"/>
    <w:rsid w:val="008134E6"/>
    <w:rsid w:val="00815618"/>
    <w:rsid w:val="00831D39"/>
    <w:rsid w:val="00846C76"/>
    <w:rsid w:val="00852649"/>
    <w:rsid w:val="0085598F"/>
    <w:rsid w:val="008562DB"/>
    <w:rsid w:val="0085759E"/>
    <w:rsid w:val="00862832"/>
    <w:rsid w:val="00867745"/>
    <w:rsid w:val="008712A4"/>
    <w:rsid w:val="00872A5E"/>
    <w:rsid w:val="00885A81"/>
    <w:rsid w:val="008B0F0A"/>
    <w:rsid w:val="008B3356"/>
    <w:rsid w:val="008B75B8"/>
    <w:rsid w:val="008B779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5741E"/>
    <w:rsid w:val="0097029B"/>
    <w:rsid w:val="00970B7F"/>
    <w:rsid w:val="0097285D"/>
    <w:rsid w:val="009850FD"/>
    <w:rsid w:val="009854D9"/>
    <w:rsid w:val="009A0EF6"/>
    <w:rsid w:val="009B0342"/>
    <w:rsid w:val="009B269F"/>
    <w:rsid w:val="009C4BE7"/>
    <w:rsid w:val="009E1B98"/>
    <w:rsid w:val="009E37D5"/>
    <w:rsid w:val="009E47AB"/>
    <w:rsid w:val="009E56A4"/>
    <w:rsid w:val="009E5C62"/>
    <w:rsid w:val="009F069F"/>
    <w:rsid w:val="009F45EB"/>
    <w:rsid w:val="009F50CB"/>
    <w:rsid w:val="00A04BFA"/>
    <w:rsid w:val="00A05AB2"/>
    <w:rsid w:val="00A115CE"/>
    <w:rsid w:val="00A12689"/>
    <w:rsid w:val="00A16C58"/>
    <w:rsid w:val="00A21B9E"/>
    <w:rsid w:val="00A33E8C"/>
    <w:rsid w:val="00A42DB5"/>
    <w:rsid w:val="00A44C4F"/>
    <w:rsid w:val="00A46DB7"/>
    <w:rsid w:val="00A55ED3"/>
    <w:rsid w:val="00A64D08"/>
    <w:rsid w:val="00A65190"/>
    <w:rsid w:val="00A758CE"/>
    <w:rsid w:val="00A765C1"/>
    <w:rsid w:val="00AA01ED"/>
    <w:rsid w:val="00AB4E9E"/>
    <w:rsid w:val="00AB58B1"/>
    <w:rsid w:val="00AB7B8F"/>
    <w:rsid w:val="00AC778A"/>
    <w:rsid w:val="00AE1251"/>
    <w:rsid w:val="00AE38EF"/>
    <w:rsid w:val="00AF0B10"/>
    <w:rsid w:val="00AF1646"/>
    <w:rsid w:val="00AF6BE0"/>
    <w:rsid w:val="00AF7452"/>
    <w:rsid w:val="00B02982"/>
    <w:rsid w:val="00B05F41"/>
    <w:rsid w:val="00B179FB"/>
    <w:rsid w:val="00B35EA5"/>
    <w:rsid w:val="00B36459"/>
    <w:rsid w:val="00B438FC"/>
    <w:rsid w:val="00B45B88"/>
    <w:rsid w:val="00B5140B"/>
    <w:rsid w:val="00B6345A"/>
    <w:rsid w:val="00B63D23"/>
    <w:rsid w:val="00B6683C"/>
    <w:rsid w:val="00B82328"/>
    <w:rsid w:val="00BA25A2"/>
    <w:rsid w:val="00BA4B22"/>
    <w:rsid w:val="00BB08C4"/>
    <w:rsid w:val="00BB1A45"/>
    <w:rsid w:val="00BB24BB"/>
    <w:rsid w:val="00BB4346"/>
    <w:rsid w:val="00BB7E69"/>
    <w:rsid w:val="00BC6AD2"/>
    <w:rsid w:val="00BD6020"/>
    <w:rsid w:val="00BE7CA2"/>
    <w:rsid w:val="00BF563D"/>
    <w:rsid w:val="00BF5DBF"/>
    <w:rsid w:val="00BF6284"/>
    <w:rsid w:val="00BF6971"/>
    <w:rsid w:val="00C10941"/>
    <w:rsid w:val="00C14CD9"/>
    <w:rsid w:val="00C255DB"/>
    <w:rsid w:val="00C27F29"/>
    <w:rsid w:val="00C33F73"/>
    <w:rsid w:val="00C57FB8"/>
    <w:rsid w:val="00C6190C"/>
    <w:rsid w:val="00C700F7"/>
    <w:rsid w:val="00C86BA8"/>
    <w:rsid w:val="00C90FFD"/>
    <w:rsid w:val="00C97145"/>
    <w:rsid w:val="00CA15D6"/>
    <w:rsid w:val="00CA3C23"/>
    <w:rsid w:val="00CA427D"/>
    <w:rsid w:val="00CA785B"/>
    <w:rsid w:val="00CC0165"/>
    <w:rsid w:val="00CC01BC"/>
    <w:rsid w:val="00CC648E"/>
    <w:rsid w:val="00CC6E02"/>
    <w:rsid w:val="00CD1CC1"/>
    <w:rsid w:val="00CE438D"/>
    <w:rsid w:val="00CE5AB8"/>
    <w:rsid w:val="00CF19CE"/>
    <w:rsid w:val="00CF31F3"/>
    <w:rsid w:val="00D00FC4"/>
    <w:rsid w:val="00D2394E"/>
    <w:rsid w:val="00D247C2"/>
    <w:rsid w:val="00D2719D"/>
    <w:rsid w:val="00D40CBC"/>
    <w:rsid w:val="00D440CA"/>
    <w:rsid w:val="00D467F8"/>
    <w:rsid w:val="00D47119"/>
    <w:rsid w:val="00D61192"/>
    <w:rsid w:val="00D6386C"/>
    <w:rsid w:val="00D739AD"/>
    <w:rsid w:val="00D75834"/>
    <w:rsid w:val="00D7796F"/>
    <w:rsid w:val="00D82B63"/>
    <w:rsid w:val="00D85D84"/>
    <w:rsid w:val="00D86E31"/>
    <w:rsid w:val="00D91A94"/>
    <w:rsid w:val="00D9258C"/>
    <w:rsid w:val="00DA0D8E"/>
    <w:rsid w:val="00DA5391"/>
    <w:rsid w:val="00DA6C2F"/>
    <w:rsid w:val="00DC26F5"/>
    <w:rsid w:val="00DE04BA"/>
    <w:rsid w:val="00DE0E48"/>
    <w:rsid w:val="00DE67F5"/>
    <w:rsid w:val="00DF3F78"/>
    <w:rsid w:val="00DF72CC"/>
    <w:rsid w:val="00E00DFA"/>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02F"/>
    <w:rsid w:val="00EB5B58"/>
    <w:rsid w:val="00EB7CB9"/>
    <w:rsid w:val="00EC5631"/>
    <w:rsid w:val="00EC6186"/>
    <w:rsid w:val="00EC6F86"/>
    <w:rsid w:val="00EC7E28"/>
    <w:rsid w:val="00ED1402"/>
    <w:rsid w:val="00EE4373"/>
    <w:rsid w:val="00F0088B"/>
    <w:rsid w:val="00F0713B"/>
    <w:rsid w:val="00F10357"/>
    <w:rsid w:val="00F110BD"/>
    <w:rsid w:val="00F12393"/>
    <w:rsid w:val="00F15CD6"/>
    <w:rsid w:val="00F16F2D"/>
    <w:rsid w:val="00F2016A"/>
    <w:rsid w:val="00F21D67"/>
    <w:rsid w:val="00F24B8F"/>
    <w:rsid w:val="00F30B46"/>
    <w:rsid w:val="00F3202F"/>
    <w:rsid w:val="00F4536C"/>
    <w:rsid w:val="00F50662"/>
    <w:rsid w:val="00F63674"/>
    <w:rsid w:val="00F7094A"/>
    <w:rsid w:val="00F73108"/>
    <w:rsid w:val="00F75DBD"/>
    <w:rsid w:val="00F95343"/>
    <w:rsid w:val="00FA1F82"/>
    <w:rsid w:val="00FA71E0"/>
    <w:rsid w:val="00FC411A"/>
    <w:rsid w:val="00FC568F"/>
    <w:rsid w:val="00FC5A40"/>
    <w:rsid w:val="00FD01DE"/>
    <w:rsid w:val="00FD079B"/>
    <w:rsid w:val="00FD1C8B"/>
    <w:rsid w:val="00FD635C"/>
    <w:rsid w:val="00FD6751"/>
    <w:rsid w:val="00FE0543"/>
    <w:rsid w:val="00FE0686"/>
    <w:rsid w:val="00FE2606"/>
    <w:rsid w:val="00FE2F15"/>
    <w:rsid w:val="00FE4E50"/>
    <w:rsid w:val="00FF2BE2"/>
    <w:rsid w:val="0241B77A"/>
    <w:rsid w:val="07A3E346"/>
    <w:rsid w:val="27EC92AB"/>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5E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95741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5741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BC6AD2"/>
  </w:style>
  <w:style w:type="character" w:customStyle="1" w:styleId="TableHeaderChar">
    <w:name w:val="TableHeader Char"/>
    <w:basedOn w:val="DefaultParagraphFont"/>
    <w:link w:val="TableHeader"/>
    <w:rsid w:val="00BC6AD2"/>
    <w:rPr>
      <w:rFonts w:ascii="Arial" w:hAnsi="Arial" w:cs="Arial"/>
      <w:b/>
      <w:sz w:val="24"/>
      <w:szCs w:val="24"/>
    </w:rPr>
  </w:style>
  <w:style w:type="character" w:customStyle="1" w:styleId="Header6Char">
    <w:name w:val="Header 6 Char"/>
    <w:basedOn w:val="TableHeaderChar"/>
    <w:link w:val="Header6"/>
    <w:rsid w:val="00BC6AD2"/>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17479413">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52120136">
      <w:bodyDiv w:val="1"/>
      <w:marLeft w:val="0"/>
      <w:marRight w:val="0"/>
      <w:marTop w:val="0"/>
      <w:marBottom w:val="0"/>
      <w:divBdr>
        <w:top w:val="none" w:sz="0" w:space="0" w:color="auto"/>
        <w:left w:val="none" w:sz="0" w:space="0" w:color="auto"/>
        <w:bottom w:val="none" w:sz="0" w:space="0" w:color="auto"/>
        <w:right w:val="none" w:sz="0" w:space="0" w:color="auto"/>
      </w:divBdr>
    </w:div>
    <w:div w:id="21144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7EAE60-28F6-45E9-92C5-185CAD7A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Specifications—MS-LS4-2 - CAASPP (CA Dept of Education)</dc:title>
  <dc:subject>This CAST item specification describes MS-LS4-2 Biological Evolution: Unity and Diversity.</dc:subject>
  <dc:creator/>
  <cp:keywords/>
  <dc:description/>
  <cp:lastModifiedBy/>
  <cp:revision>1</cp:revision>
  <dcterms:created xsi:type="dcterms:W3CDTF">2024-02-23T16:43:00Z</dcterms:created>
  <dcterms:modified xsi:type="dcterms:W3CDTF">2024-02-23T16:43:00Z</dcterms:modified>
</cp:coreProperties>
</file>