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CA523" w14:textId="77777777" w:rsidR="00A55FCD" w:rsidRDefault="00A55FCD" w:rsidP="00A55FCD">
      <w:pPr>
        <w:pStyle w:val="Header"/>
        <w:pBdr>
          <w:bottom w:val="none" w:sz="0" w:space="0" w:color="auto"/>
        </w:pBdr>
        <w:tabs>
          <w:tab w:val="clear" w:pos="4680"/>
        </w:tabs>
        <w:spacing w:after="0"/>
        <w:jc w:val="left"/>
      </w:pPr>
      <w:r>
        <w:rPr>
          <w:noProof/>
          <w:lang w:eastAsia="en-US"/>
        </w:rPr>
        <w:drawing>
          <wp:inline distT="0" distB="0" distL="0" distR="0" wp14:anchorId="4837BE1E" wp14:editId="30A77EE9">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1E80D27" w14:textId="77777777" w:rsidR="00A55FCD" w:rsidRPr="00B63D23" w:rsidRDefault="00A55FCD" w:rsidP="00A55FCD">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MS-PS2-5 Motion and Stability: Forces and Interactions</w:t>
      </w:r>
      <w:r>
        <w:rPr>
          <w:noProof/>
        </w:rPr>
        <w:fldChar w:fldCharType="end"/>
      </w:r>
    </w:p>
    <w:p w14:paraId="4192EE4C" w14:textId="132EE5D9" w:rsidR="00A55FCD" w:rsidRDefault="00A55FCD" w:rsidP="00A55FCD">
      <w:pPr>
        <w:pStyle w:val="Header"/>
        <w:pBdr>
          <w:bottom w:val="none" w:sz="0" w:space="0" w:color="auto"/>
        </w:pBdr>
        <w:tabs>
          <w:tab w:val="clear" w:pos="4680"/>
        </w:tabs>
        <w:spacing w:after="240"/>
      </w:pPr>
      <w:r w:rsidRPr="00B63D23">
        <w:t>California Science Test—Item</w:t>
      </w:r>
      <w:r w:rsidR="00ED0667">
        <w:t xml:space="preserve"> Content</w:t>
      </w:r>
      <w:r w:rsidRPr="00B63D23">
        <w:t xml:space="preserve"> Specifications</w:t>
      </w:r>
    </w:p>
    <w:p w14:paraId="1C079426" w14:textId="7ECE78B8" w:rsidR="007A7155" w:rsidRPr="00487068" w:rsidRDefault="00B07B0B" w:rsidP="00A55FCD">
      <w:pPr>
        <w:pStyle w:val="Heading1"/>
        <w:pageBreakBefore w:val="0"/>
        <w:pBdr>
          <w:top w:val="none" w:sz="0" w:space="0" w:color="auto"/>
        </w:pBdr>
        <w:spacing w:after="240"/>
        <w:rPr>
          <w:lang w:val="en-US"/>
        </w:rPr>
      </w:pPr>
      <w:r w:rsidRPr="00B07B0B">
        <w:rPr>
          <w:lang w:val="en-US"/>
        </w:rPr>
        <w:t>MS-PS2-5 Motion and Stability: Forces and Interactions</w:t>
      </w:r>
    </w:p>
    <w:p w14:paraId="69CB2C20"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02A62E1C" w14:textId="77777777" w:rsidR="00B07B0B" w:rsidRDefault="00B07B0B" w:rsidP="00EB18EF">
      <w:pPr>
        <w:pStyle w:val="PEClarification"/>
        <w:rPr>
          <w:b/>
          <w:color w:val="auto"/>
        </w:rPr>
      </w:pPr>
      <w:r w:rsidRPr="00B07B0B">
        <w:rPr>
          <w:b/>
          <w:color w:val="auto"/>
        </w:rPr>
        <w:t>Conduct an investigation and evaluate the experimental design to provide evidence that fields exist between objects exerting forces on each other even though the objects are not in contact.</w:t>
      </w:r>
    </w:p>
    <w:p w14:paraId="76FDD63F" w14:textId="0BF59DF1" w:rsidR="00EB18EF" w:rsidRPr="0012690D" w:rsidRDefault="00B07B0B" w:rsidP="00EB18EF">
      <w:pPr>
        <w:pStyle w:val="PEClarification"/>
        <w:rPr>
          <w:color w:val="auto"/>
        </w:rPr>
      </w:pPr>
      <w:r w:rsidRPr="5D4BBB2D">
        <w:rPr>
          <w:color w:val="auto"/>
        </w:rPr>
        <w:t>[Clarification Statement: Examples of this phenomenon could include the interactions of magnets, electrically-charged strips of tape, and electrically-charged pith balls. Examples of investigations could include first-hand experiences or simulations.] [</w:t>
      </w:r>
      <w:r w:rsidRPr="5D4BBB2D">
        <w:rPr>
          <w:i/>
          <w:iCs/>
          <w:color w:val="auto"/>
        </w:rPr>
        <w:t>Assessment Boundary: Assessment is limited to electric and magnetic fields,</w:t>
      </w:r>
      <w:r w:rsidR="73BF1B5B" w:rsidRPr="5D4BBB2D">
        <w:rPr>
          <w:i/>
          <w:iCs/>
          <w:color w:val="auto"/>
        </w:rPr>
        <w:t xml:space="preserve"> a</w:t>
      </w:r>
      <w:r w:rsidRPr="5D4BBB2D">
        <w:rPr>
          <w:i/>
          <w:iCs/>
          <w:color w:val="auto"/>
        </w:rPr>
        <w:t>nd</w:t>
      </w:r>
      <w:r w:rsidR="00254B39">
        <w:rPr>
          <w:i/>
          <w:iCs/>
          <w:color w:val="auto"/>
        </w:rPr>
        <w:t xml:space="preserve"> is</w:t>
      </w:r>
      <w:r w:rsidRPr="5D4BBB2D">
        <w:rPr>
          <w:i/>
          <w:iCs/>
          <w:color w:val="auto"/>
        </w:rPr>
        <w:t xml:space="preserve"> limited to qualitative evidence for the existence of fields.</w:t>
      </w:r>
      <w:r w:rsidRPr="5D4BBB2D">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PS2-5"/>
      </w:tblPr>
      <w:tblGrid>
        <w:gridCol w:w="3505"/>
        <w:gridCol w:w="3510"/>
        <w:gridCol w:w="3065"/>
      </w:tblGrid>
      <w:tr w:rsidR="00A758CE" w:rsidRPr="00510C04" w14:paraId="063E00EF" w14:textId="77777777" w:rsidTr="008C1950">
        <w:trPr>
          <w:tblHeader/>
        </w:trPr>
        <w:tc>
          <w:tcPr>
            <w:tcW w:w="3505" w:type="dxa"/>
            <w:tcBorders>
              <w:bottom w:val="single" w:sz="4" w:space="0" w:color="auto"/>
            </w:tcBorders>
            <w:shd w:val="clear" w:color="auto" w:fill="2F3995"/>
            <w:vAlign w:val="center"/>
          </w:tcPr>
          <w:p w14:paraId="031131B7"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45ACF2A7"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16E5BADA"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0AF74BD4" w14:textId="77777777" w:rsidTr="008C1950">
        <w:tc>
          <w:tcPr>
            <w:tcW w:w="3505" w:type="dxa"/>
            <w:shd w:val="clear" w:color="auto" w:fill="auto"/>
          </w:tcPr>
          <w:p w14:paraId="13B68C18" w14:textId="2119ACD4" w:rsidR="00A758CE" w:rsidRPr="005A09DA" w:rsidRDefault="00B07B0B" w:rsidP="00A55FCD">
            <w:pPr>
              <w:pStyle w:val="Header6"/>
            </w:pPr>
            <w:r w:rsidRPr="00B07B0B">
              <w:t>Planning and Carrying Out Investigations</w:t>
            </w:r>
          </w:p>
          <w:p w14:paraId="4E1BC969" w14:textId="77777777" w:rsidR="00B07B0B" w:rsidRDefault="00B07B0B" w:rsidP="00B07B0B">
            <w:pPr>
              <w:pStyle w:val="TableBullets"/>
              <w:numPr>
                <w:ilvl w:val="0"/>
                <w:numId w:val="0"/>
              </w:numPr>
            </w:pPr>
            <w:r w:rsidRPr="00B07B0B">
              <w:t>Planning and carrying out investigations to answer questions or test solutions to problems in 6–8 builds on K–5 experiences and progresses to include investigations that use multiple variables and provide evidence to support explanations or design solutions.</w:t>
            </w:r>
          </w:p>
          <w:p w14:paraId="5D294231" w14:textId="7E925034" w:rsidR="00A758CE" w:rsidRPr="00BA4B22" w:rsidRDefault="00B07B0B" w:rsidP="00BA4B22">
            <w:pPr>
              <w:pStyle w:val="TableBullets"/>
            </w:pPr>
            <w:r w:rsidRPr="00B07B0B">
              <w:t>Conduct an investigation and evaluate the experimental design to produce data to serve as the basis for evidence that can meet the goals of the investigation.</w:t>
            </w:r>
          </w:p>
        </w:tc>
        <w:tc>
          <w:tcPr>
            <w:tcW w:w="3510" w:type="dxa"/>
            <w:shd w:val="clear" w:color="auto" w:fill="auto"/>
          </w:tcPr>
          <w:p w14:paraId="12DD4AF7" w14:textId="038432F7" w:rsidR="00A758CE" w:rsidRPr="005A09DA" w:rsidRDefault="00B07B0B" w:rsidP="00A55FCD">
            <w:pPr>
              <w:pStyle w:val="Header6"/>
            </w:pPr>
            <w:r w:rsidRPr="00B07B0B">
              <w:t>PS2.B: Types of Interactions</w:t>
            </w:r>
          </w:p>
          <w:p w14:paraId="095E2A90" w14:textId="2CEB867E" w:rsidR="00A758CE" w:rsidRPr="00B07B0B" w:rsidRDefault="00B07B0B" w:rsidP="00B07B0B">
            <w:pPr>
              <w:pStyle w:val="TableNumbers"/>
              <w:ind w:left="331"/>
              <w:rPr>
                <w:rFonts w:cs="Arial"/>
                <w:szCs w:val="24"/>
              </w:rPr>
            </w:pPr>
            <w:r w:rsidRPr="00B07B0B">
              <w:t>Forces that act at a distance (electric, magnetic, and gravitational) can be explained by fields that extend through space and can be mapped by their effect on a test object (a charged object, or a ball, respectively).</w:t>
            </w:r>
          </w:p>
        </w:tc>
        <w:tc>
          <w:tcPr>
            <w:tcW w:w="3065" w:type="dxa"/>
            <w:shd w:val="clear" w:color="auto" w:fill="auto"/>
          </w:tcPr>
          <w:p w14:paraId="7C9393D3" w14:textId="11A7AE50" w:rsidR="00A758CE" w:rsidRPr="005A09DA" w:rsidRDefault="00B07B0B" w:rsidP="00A55FCD">
            <w:pPr>
              <w:pStyle w:val="Header6"/>
            </w:pPr>
            <w:r w:rsidRPr="00B07B0B">
              <w:t>Cause and Effect</w:t>
            </w:r>
          </w:p>
          <w:p w14:paraId="449B0ABA" w14:textId="26372CB0" w:rsidR="00A758CE" w:rsidRPr="009B32D8" w:rsidRDefault="00B07B0B" w:rsidP="00BA4B22">
            <w:pPr>
              <w:pStyle w:val="TableBullets"/>
            </w:pPr>
            <w:r w:rsidRPr="00B07B0B">
              <w:t>Cause and effect relationships may be used to predict phenomena in natural or designed systems.</w:t>
            </w:r>
          </w:p>
        </w:tc>
      </w:tr>
    </w:tbl>
    <w:p w14:paraId="4C24B7B7" w14:textId="77777777" w:rsidR="00283757" w:rsidRPr="0097285D" w:rsidRDefault="00283757" w:rsidP="0097285D">
      <w:pPr>
        <w:pStyle w:val="Heading2"/>
      </w:pPr>
      <w:r w:rsidRPr="0097285D">
        <w:lastRenderedPageBreak/>
        <w:t>Assessment Targets</w:t>
      </w:r>
    </w:p>
    <w:p w14:paraId="37A8CE0F" w14:textId="5328607C"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61F5E279"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30FE31AC" w14:textId="324EDBB9"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r w:rsidR="00042E39">
        <w:t>subpractice</w:t>
      </w:r>
      <w:r>
        <w:t>s.</w:t>
      </w:r>
      <w:r w:rsidR="005563AE">
        <w:t xml:space="preserve"> </w:t>
      </w:r>
      <w:r w:rsidR="005563AE" w:rsidRPr="005563AE">
        <w:t>Note that the list in this section is not exhaustive.</w:t>
      </w:r>
    </w:p>
    <w:p w14:paraId="2547F2D5" w14:textId="72F4F363" w:rsidR="00B07B0B" w:rsidRDefault="00B07B0B" w:rsidP="00B07B0B">
      <w:pPr>
        <w:pStyle w:val="Subpractice-2"/>
      </w:pPr>
      <w:r>
        <w:t>3.2</w:t>
      </w:r>
      <w:r w:rsidR="00E02C61">
        <w:tab/>
      </w:r>
      <w:r>
        <w:t>Ability to develop, evaluate, and refine a plan for the investigation</w:t>
      </w:r>
    </w:p>
    <w:p w14:paraId="22C454AD" w14:textId="3B6C8526" w:rsidR="00283757" w:rsidRPr="00C10941" w:rsidRDefault="00B07B0B" w:rsidP="00B07B0B">
      <w:pPr>
        <w:pStyle w:val="Subpractice-2"/>
      </w:pPr>
      <w:r>
        <w:t>3.3</w:t>
      </w:r>
      <w:r w:rsidR="00E02C61">
        <w:tab/>
      </w:r>
      <w:r>
        <w:t>Ability to collect the data for the investigation</w:t>
      </w:r>
    </w:p>
    <w:p w14:paraId="60F1255F"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1E339404" w14:textId="7E5C17C4"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r w:rsidR="00042E39">
        <w:t>subpractice</w:t>
      </w:r>
      <w:r w:rsidR="00FD6751">
        <w:t xml:space="preserve"> assessment targets.</w:t>
      </w:r>
      <w:r w:rsidR="005563AE">
        <w:t xml:space="preserve"> </w:t>
      </w:r>
      <w:r w:rsidR="005563AE" w:rsidRPr="005563AE">
        <w:t>Note that the list in this section is not exhaustive.</w:t>
      </w:r>
    </w:p>
    <w:p w14:paraId="2393B163" w14:textId="77777777" w:rsidR="004249F2" w:rsidRPr="00554028" w:rsidRDefault="004249F2" w:rsidP="004249F2">
      <w:pPr>
        <w:pStyle w:val="Subpractice-3"/>
      </w:pPr>
      <w:r>
        <w:t>3.2.1</w:t>
      </w:r>
      <w:r>
        <w:tab/>
        <w:t xml:space="preserve">Ability to decide how to observe and/or measure relevant variables, considering the level of accuracy and precision required and the kinds of instrumentation and techniques best suited to making such measurements </w:t>
      </w:r>
    </w:p>
    <w:p w14:paraId="7408F6CF" w14:textId="77777777" w:rsidR="004249F2" w:rsidRPr="00554028" w:rsidRDefault="004249F2" w:rsidP="004249F2">
      <w:pPr>
        <w:pStyle w:val="Subpractice-3"/>
      </w:pPr>
      <w:r>
        <w:t>3.2.2</w:t>
      </w:r>
      <w:r>
        <w:tab/>
        <w:t>Ability to describe a detailed experimental procedure (e.g., number of trials, identify the control) and experimental setup</w:t>
      </w:r>
    </w:p>
    <w:p w14:paraId="5ED7A8C9" w14:textId="77777777" w:rsidR="00B07B0B" w:rsidRDefault="00B07B0B" w:rsidP="00B07B0B">
      <w:pPr>
        <w:pStyle w:val="Subpractice-3"/>
      </w:pPr>
      <w:r>
        <w:t>3.3.1</w:t>
      </w:r>
      <w:r>
        <w:tab/>
        <w:t>Ability to use appropriate tools for accurate and precise measurements</w:t>
      </w:r>
    </w:p>
    <w:p w14:paraId="127322BB" w14:textId="77777777" w:rsidR="00B07B0B" w:rsidRDefault="00B07B0B" w:rsidP="00B07B0B">
      <w:pPr>
        <w:pStyle w:val="Subpractice-3"/>
      </w:pPr>
      <w:r>
        <w:t>3.3.2</w:t>
      </w:r>
      <w:r>
        <w:tab/>
        <w:t xml:space="preserve">Ability to make observations according to the investigation plan </w:t>
      </w:r>
    </w:p>
    <w:p w14:paraId="3BC22383" w14:textId="66080F23" w:rsidR="00283757" w:rsidRPr="00C10941" w:rsidRDefault="00B07B0B" w:rsidP="00B07B0B">
      <w:pPr>
        <w:pStyle w:val="Subpractice-3"/>
      </w:pPr>
      <w:r>
        <w:t>3.3.3</w:t>
      </w:r>
      <w:r>
        <w:tab/>
        <w:t>Ability to evaluate the quality of data to determine if the evidence meets the goals of the investigation</w:t>
      </w:r>
    </w:p>
    <w:p w14:paraId="60329039" w14:textId="1A8B6C8D" w:rsidR="00B07B0B" w:rsidRDefault="00283757" w:rsidP="00B07B0B">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020BE7E1" w14:textId="72132707" w:rsidR="00ED0667" w:rsidRPr="0015336D" w:rsidRDefault="00B07B0B" w:rsidP="0015336D">
      <w:pPr>
        <w:pStyle w:val="Heading4"/>
        <w:ind w:left="-173" w:firstLine="720"/>
        <w:rPr>
          <w:b w:val="0"/>
        </w:rPr>
      </w:pPr>
      <w:r w:rsidRPr="0015336D">
        <w:rPr>
          <w:b w:val="0"/>
        </w:rPr>
        <w:t>PS2.B.7</w:t>
      </w:r>
    </w:p>
    <w:p w14:paraId="0ED3CA5A" w14:textId="50756567" w:rsidR="00B07B0B" w:rsidRDefault="00B07B0B" w:rsidP="003C454C">
      <w:pPr>
        <w:pStyle w:val="DashedBullets"/>
        <w:ind w:left="1800"/>
      </w:pPr>
      <w:r>
        <w:t xml:space="preserve">Identify </w:t>
      </w:r>
      <w:r w:rsidR="0015336D">
        <w:t xml:space="preserve">properties </w:t>
      </w:r>
      <w:r w:rsidR="005168C8">
        <w:t xml:space="preserve">of </w:t>
      </w:r>
      <w:r>
        <w:t xml:space="preserve">gravitational, electric, </w:t>
      </w:r>
      <w:r w:rsidR="0015336D">
        <w:t xml:space="preserve">or </w:t>
      </w:r>
      <w:r>
        <w:t>magnetic</w:t>
      </w:r>
      <w:r w:rsidR="005168C8">
        <w:t xml:space="preserve"> fields</w:t>
      </w:r>
    </w:p>
    <w:p w14:paraId="6E06AAE5" w14:textId="4F1A9796" w:rsidR="00B07B0B" w:rsidRDefault="00B07B0B" w:rsidP="003C454C">
      <w:pPr>
        <w:pStyle w:val="DashedBullets"/>
        <w:ind w:left="1800"/>
      </w:pPr>
      <w:r>
        <w:t>Recognize what type of field is appropriate to analyze for a given physical situation</w:t>
      </w:r>
    </w:p>
    <w:p w14:paraId="10D708FB" w14:textId="1D46B018" w:rsidR="00B07B0B" w:rsidRDefault="00B07B0B" w:rsidP="003C454C">
      <w:pPr>
        <w:pStyle w:val="DashedBullets"/>
        <w:ind w:left="1800"/>
      </w:pPr>
      <w:r>
        <w:t>Provide evidence that an interaction between two objects occurring over some distance must exist through a field rather than direct contact</w:t>
      </w:r>
    </w:p>
    <w:p w14:paraId="24804D57" w14:textId="5A83DBA2" w:rsidR="00B07B0B" w:rsidRDefault="00B07B0B" w:rsidP="003C454C">
      <w:pPr>
        <w:pStyle w:val="DashedBullets"/>
        <w:ind w:left="1800"/>
      </w:pPr>
      <w:r>
        <w:lastRenderedPageBreak/>
        <w:t>Investigate and/or measure the presence of electric or magnetic forces either through the motion of objects, suspension of objects, or simulation of objects that produce electric or magnetic fields</w:t>
      </w:r>
    </w:p>
    <w:p w14:paraId="47493A36" w14:textId="4AFB7B11" w:rsidR="00283757" w:rsidRPr="00C10941" w:rsidRDefault="00B07B0B" w:rsidP="003C454C">
      <w:pPr>
        <w:pStyle w:val="DashedBullets"/>
        <w:ind w:left="1800"/>
      </w:pPr>
      <w:r>
        <w:t>Evaluate an experimental design to assess whether data produced by the investigation provides evidence of fields existing between objects that are not in contact with each other</w:t>
      </w:r>
    </w:p>
    <w:p w14:paraId="4436D628"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06C2A2E3" w14:textId="243A2948" w:rsidR="000A196B" w:rsidRDefault="00B07B0B" w:rsidP="00C10941">
      <w:pPr>
        <w:pStyle w:val="CrossCuttingTargets"/>
        <w:rPr>
          <w:lang w:eastAsia="ko-KR"/>
        </w:rPr>
      </w:pPr>
      <w:r w:rsidRPr="00B07B0B">
        <w:t xml:space="preserve">CCC2 </w:t>
      </w:r>
      <w:r>
        <w:tab/>
      </w:r>
      <w:r w:rsidRPr="00B07B0B">
        <w:t>Use cause and effect relationships to predict phenomena in natural or designed systems</w:t>
      </w:r>
    </w:p>
    <w:p w14:paraId="73EF9695" w14:textId="77777777" w:rsidR="000A196B" w:rsidRDefault="000A196B" w:rsidP="0097285D">
      <w:pPr>
        <w:pStyle w:val="Heading2"/>
        <w:rPr>
          <w:i/>
          <w:szCs w:val="24"/>
        </w:rPr>
      </w:pPr>
      <w:r w:rsidRPr="00935CE2">
        <w:rPr>
          <w:lang w:eastAsia="ko-KR"/>
        </w:rPr>
        <w:t>Examples of Integration of Assessment Targets and Evidence</w:t>
      </w:r>
    </w:p>
    <w:p w14:paraId="4970D434" w14:textId="77777777" w:rsidR="00CE5AB8" w:rsidRPr="00B63D23" w:rsidRDefault="00CE5AB8" w:rsidP="00AB7B8F">
      <w:pPr>
        <w:pStyle w:val="ParagraphItalic"/>
      </w:pPr>
      <w:r>
        <w:t>Note that the list in this section is not exhaustive.</w:t>
      </w:r>
    </w:p>
    <w:p w14:paraId="71162189" w14:textId="77777777" w:rsidR="00EB6A7A" w:rsidRDefault="00EB6A7A" w:rsidP="00EB6A7A">
      <w:pPr>
        <w:pStyle w:val="Paragraph"/>
      </w:pPr>
      <w:r>
        <w:t>Task provides list of measuring tools and instruments that can help obtain sufficient and precise data:</w:t>
      </w:r>
    </w:p>
    <w:p w14:paraId="791165B9" w14:textId="276C63B0" w:rsidR="00EB6A7A" w:rsidRDefault="00EB6A7A" w:rsidP="00EB6A7A">
      <w:pPr>
        <w:pStyle w:val="DashedBullets"/>
      </w:pPr>
      <w:r>
        <w:t xml:space="preserve">Identifies from the list which tool or instrument correctly provides evidence for the existence of electric </w:t>
      </w:r>
      <w:r w:rsidR="003F6657">
        <w:t>or</w:t>
      </w:r>
      <w:r>
        <w:t xml:space="preserve"> magnetic fields (3.2.1, PS2.B.7, and CCC2) </w:t>
      </w:r>
    </w:p>
    <w:p w14:paraId="2B786C36" w14:textId="77777777" w:rsidR="00EB6A7A" w:rsidRDefault="00EB6A7A" w:rsidP="00EB6A7A">
      <w:pPr>
        <w:pStyle w:val="Paragraph"/>
      </w:pPr>
      <w:r>
        <w:t>Task provides possible materials that can be used to measure electric and/or magnetic fields:</w:t>
      </w:r>
    </w:p>
    <w:p w14:paraId="45DC0CCA" w14:textId="37A444C2" w:rsidR="00EB6A7A" w:rsidRDefault="00EB6A7A" w:rsidP="00EB6A7A">
      <w:pPr>
        <w:pStyle w:val="DashedBullets"/>
      </w:pPr>
      <w:r>
        <w:t>Describes an appropriate procedure to measure electric and/or magnetic fields (3.2.2, PS2.B.7, and CCC2)</w:t>
      </w:r>
    </w:p>
    <w:p w14:paraId="25E36B90" w14:textId="77777777" w:rsidR="00EB6A7A" w:rsidRDefault="00EB6A7A" w:rsidP="00EB6A7A">
      <w:pPr>
        <w:pStyle w:val="Paragraph"/>
      </w:pPr>
      <w:r>
        <w:t>Task provides a list of useful tools and techniques to collect data for investigating electric or magnetic fields:</w:t>
      </w:r>
    </w:p>
    <w:p w14:paraId="20A24669" w14:textId="42348986" w:rsidR="00EB6A7A" w:rsidRDefault="00EB6A7A" w:rsidP="00EB6A7A">
      <w:pPr>
        <w:pStyle w:val="DashedBullets"/>
      </w:pPr>
      <w:r>
        <w:t>Identifies the appropriateness of each tool and/or technique (3.3.1, PS2.B.7, and CCC2)</w:t>
      </w:r>
    </w:p>
    <w:p w14:paraId="0C73EE7C" w14:textId="77777777" w:rsidR="00EB6A7A" w:rsidRDefault="00EB6A7A" w:rsidP="00EB6A7A">
      <w:pPr>
        <w:pStyle w:val="Paragraph"/>
      </w:pPr>
      <w:r>
        <w:t>Task provides a video or simulated model of point charges creating electric fields and/or magnetic material creating magnetic fields:</w:t>
      </w:r>
    </w:p>
    <w:p w14:paraId="5690B156" w14:textId="6E6E0A0D" w:rsidR="00EB6A7A" w:rsidRDefault="00EB6A7A" w:rsidP="00EB6A7A">
      <w:pPr>
        <w:pStyle w:val="DashedBullets"/>
      </w:pPr>
      <w:r>
        <w:t>Use</w:t>
      </w:r>
      <w:r w:rsidR="00621CDC">
        <w:t>s</w:t>
      </w:r>
      <w:r>
        <w:t xml:space="preserve"> </w:t>
      </w:r>
      <w:r w:rsidR="00BC3791">
        <w:t xml:space="preserve">the </w:t>
      </w:r>
      <w:r>
        <w:t>video or simulated model to observe, record data, and evaluate whether these fields exert forces on other objects without direct contact (3.3.2, PS2.B.7, and CCC2)</w:t>
      </w:r>
    </w:p>
    <w:p w14:paraId="07F0031E" w14:textId="041201C8" w:rsidR="00EB6A7A" w:rsidRDefault="00EB6A7A" w:rsidP="00EB6A7A">
      <w:pPr>
        <w:pStyle w:val="Paragraph"/>
      </w:pPr>
      <w:r>
        <w:t xml:space="preserve">Task provides data for either electric fields being generated by point charges </w:t>
      </w:r>
      <w:r w:rsidR="00BC3791">
        <w:t xml:space="preserve">or </w:t>
      </w:r>
      <w:r>
        <w:t xml:space="preserve">magnetic fields being generated by magnetic material </w:t>
      </w:r>
      <w:r w:rsidR="00BC3791">
        <w:t>or</w:t>
      </w:r>
      <w:r>
        <w:t xml:space="preserve"> electric</w:t>
      </w:r>
      <w:r w:rsidR="006D3B87">
        <w:t xml:space="preserve"> or </w:t>
      </w:r>
      <w:r>
        <w:t>magnetic forces:</w:t>
      </w:r>
    </w:p>
    <w:p w14:paraId="0889B552" w14:textId="460F9310" w:rsidR="00FE4E50" w:rsidRPr="00EB6A7A" w:rsidRDefault="00EB6A7A" w:rsidP="00EB6A7A">
      <w:pPr>
        <w:pStyle w:val="DashedBullets"/>
      </w:pPr>
      <w:r>
        <w:t>Evaluate</w:t>
      </w:r>
      <w:r w:rsidR="00621CDC">
        <w:t>s</w:t>
      </w:r>
      <w:r>
        <w:t xml:space="preserve"> data to determine if there is evidence that fields exert forces on nearby object</w:t>
      </w:r>
      <w:r w:rsidR="00191226">
        <w:t>s</w:t>
      </w:r>
      <w:r>
        <w:t xml:space="preserve"> </w:t>
      </w:r>
      <w:r w:rsidRPr="00EB6A7A">
        <w:t>without direct contact (3.3.3, PS2.B.7, and CCC2)</w:t>
      </w:r>
    </w:p>
    <w:p w14:paraId="0D0BEFDB" w14:textId="77777777" w:rsidR="00CE5AB8" w:rsidRPr="00B63D23" w:rsidRDefault="00FE4E50" w:rsidP="0097285D">
      <w:pPr>
        <w:pStyle w:val="Heading2"/>
      </w:pPr>
      <w:r w:rsidRPr="00510C04">
        <w:lastRenderedPageBreak/>
        <w:t>Possible Phenomena or Contexts</w:t>
      </w:r>
    </w:p>
    <w:p w14:paraId="1DFD6992" w14:textId="77777777" w:rsidR="00FE4E50" w:rsidRPr="00B63D23" w:rsidRDefault="00CE5AB8" w:rsidP="00AB7B8F">
      <w:pPr>
        <w:pStyle w:val="ParagraphItalic"/>
      </w:pPr>
      <w:r>
        <w:t>Note that the list in this section is not exhaustive.</w:t>
      </w:r>
    </w:p>
    <w:p w14:paraId="788F6A83" w14:textId="0C7B54F6" w:rsidR="00EB6A7A" w:rsidRDefault="00EB6A7A" w:rsidP="00EB6A7A">
      <w:pPr>
        <w:pStyle w:val="DashedBullets"/>
      </w:pPr>
      <w:r>
        <w:t xml:space="preserve">Charged object hanging from one end of a string </w:t>
      </w:r>
      <w:r w:rsidR="00316D26">
        <w:t>(e.g.</w:t>
      </w:r>
      <w:r w:rsidR="00572100">
        <w:t>,</w:t>
      </w:r>
      <w:r w:rsidR="00316D26">
        <w:t xml:space="preserve"> a foam ball) </w:t>
      </w:r>
      <w:r>
        <w:t>with another charged object nearby</w:t>
      </w:r>
      <w:r w:rsidR="00316D26">
        <w:t xml:space="preserve"> (e.g., a balloon)</w:t>
      </w:r>
    </w:p>
    <w:p w14:paraId="30F61EFF" w14:textId="7EDA8173" w:rsidR="00EB6A7A" w:rsidRDefault="00EB6A7A" w:rsidP="00EB6A7A">
      <w:pPr>
        <w:pStyle w:val="DashedBullets"/>
      </w:pPr>
      <w:r>
        <w:t>A plastic rod on a freely rotating platform with charged object nearby</w:t>
      </w:r>
    </w:p>
    <w:p w14:paraId="1FA50726" w14:textId="7137A23F" w:rsidR="00316D26" w:rsidRDefault="00316D26" w:rsidP="00EB6A7A">
      <w:pPr>
        <w:pStyle w:val="DashedBullets"/>
      </w:pPr>
      <w:r>
        <w:t>A hand-held charged plastic rod acting on a charged foam ball</w:t>
      </w:r>
    </w:p>
    <w:p w14:paraId="6D0FFCC4" w14:textId="6FB61497" w:rsidR="00EB6A7A" w:rsidRDefault="00EB6A7A" w:rsidP="00EB6A7A">
      <w:pPr>
        <w:pStyle w:val="DashedBullets"/>
      </w:pPr>
      <w:r>
        <w:t xml:space="preserve">Iron filings in the vicinity of a bar </w:t>
      </w:r>
      <w:r w:rsidR="0082250B">
        <w:t xml:space="preserve">or horseshoe </w:t>
      </w:r>
      <w:r>
        <w:t>magnet</w:t>
      </w:r>
    </w:p>
    <w:p w14:paraId="1DC7C4AE" w14:textId="6FCC02DB" w:rsidR="00FE4E50" w:rsidRDefault="00EB6A7A" w:rsidP="00EB6A7A">
      <w:pPr>
        <w:pStyle w:val="DashedBullets"/>
      </w:pPr>
      <w:r>
        <w:t xml:space="preserve">Computer simulations of </w:t>
      </w:r>
      <w:r w:rsidR="00CF456D">
        <w:t xml:space="preserve">electric or magnetic </w:t>
      </w:r>
      <w:r>
        <w:t>fields</w:t>
      </w:r>
    </w:p>
    <w:p w14:paraId="5ABC9544" w14:textId="77777777" w:rsidR="00CE5AB8" w:rsidRPr="00B63D23" w:rsidRDefault="00FE4E50" w:rsidP="0097285D">
      <w:pPr>
        <w:pStyle w:val="Heading2"/>
      </w:pPr>
      <w:r w:rsidRPr="00510C04">
        <w:t>Common Misconceptions</w:t>
      </w:r>
    </w:p>
    <w:p w14:paraId="0FB73D3A" w14:textId="77777777" w:rsidR="00FE4E50" w:rsidRPr="00B63D23" w:rsidRDefault="00CE5AB8" w:rsidP="00110730">
      <w:pPr>
        <w:pStyle w:val="ParagraphItalic"/>
      </w:pPr>
      <w:r>
        <w:t>Note that the list in this section is not exhaustive.</w:t>
      </w:r>
    </w:p>
    <w:p w14:paraId="6CA4E5F9" w14:textId="1DE3C01E" w:rsidR="00EB6A7A" w:rsidRDefault="00EB6A7A" w:rsidP="00EB6A7A">
      <w:pPr>
        <w:pStyle w:val="DashedBullets"/>
      </w:pPr>
      <w:r>
        <w:t>Electric</w:t>
      </w:r>
      <w:r w:rsidR="00CF456D">
        <w:t xml:space="preserve"> and </w:t>
      </w:r>
      <w:r>
        <w:t>magnetic fields do not exist because they cannot be seen.</w:t>
      </w:r>
    </w:p>
    <w:p w14:paraId="0D176D82" w14:textId="454DF48C" w:rsidR="00EB6A7A" w:rsidRDefault="00EB6A7A" w:rsidP="00EB6A7A">
      <w:pPr>
        <w:pStyle w:val="DashedBullets"/>
      </w:pPr>
      <w:r>
        <w:t>Electric</w:t>
      </w:r>
      <w:r w:rsidR="00CF456D">
        <w:t xml:space="preserve"> and </w:t>
      </w:r>
      <w:r>
        <w:t>magnetic fields exist in one dimension.</w:t>
      </w:r>
    </w:p>
    <w:p w14:paraId="56D0C501" w14:textId="77777777" w:rsidR="00EB6A7A" w:rsidRDefault="00EB6A7A" w:rsidP="00EB6A7A">
      <w:pPr>
        <w:pStyle w:val="DashedBullets"/>
      </w:pPr>
      <w:r>
        <w:t>Electric and magnetic fields are the same.</w:t>
      </w:r>
    </w:p>
    <w:p w14:paraId="22229AB8" w14:textId="77777777" w:rsidR="00EB6A7A" w:rsidRDefault="00EB6A7A" w:rsidP="00EB6A7A">
      <w:pPr>
        <w:pStyle w:val="DashedBullets"/>
      </w:pPr>
      <w:r>
        <w:t xml:space="preserve">Magnetism results from how electrons are distributed in a magnet and that the poles of a magnet are charged, with the North Pole as “positive” and the South Pole as “negative.” </w:t>
      </w:r>
    </w:p>
    <w:p w14:paraId="03B4A6A7" w14:textId="4BA4122C" w:rsidR="00FE4E50" w:rsidRDefault="00EB6A7A" w:rsidP="00EB6A7A">
      <w:pPr>
        <w:pStyle w:val="DashedBullets"/>
      </w:pPr>
      <w:r>
        <w:t xml:space="preserve">A force exerted by a field </w:t>
      </w:r>
      <w:r w:rsidR="610AE6D5">
        <w:t xml:space="preserve">results </w:t>
      </w:r>
      <w:r>
        <w:t>from charged objects moving across field lines to either push or pull on other objects.</w:t>
      </w:r>
    </w:p>
    <w:p w14:paraId="1631020E" w14:textId="705A0C3B" w:rsidR="00CF1FA7" w:rsidRPr="00B05F41" w:rsidRDefault="00CF1FA7" w:rsidP="00EB6A7A">
      <w:pPr>
        <w:pStyle w:val="DashedBullets"/>
      </w:pPr>
      <w:r>
        <w:t xml:space="preserve">Attraction between nonmetallic objects (e.g., a balloon and foam ball) </w:t>
      </w:r>
      <w:r w:rsidR="6256A8E0">
        <w:t xml:space="preserve">is </w:t>
      </w:r>
      <w:r>
        <w:t>due to magnetic forces.</w:t>
      </w:r>
    </w:p>
    <w:p w14:paraId="028A5344" w14:textId="77777777" w:rsidR="00FE4E50" w:rsidRPr="00510C04" w:rsidRDefault="00FE4E50" w:rsidP="00182C9E">
      <w:pPr>
        <w:pStyle w:val="Heading2"/>
        <w:keepNext w:val="0"/>
      </w:pPr>
      <w:r w:rsidRPr="00510C04">
        <w:t>Additional Assessment Boundaries</w:t>
      </w:r>
    </w:p>
    <w:p w14:paraId="0FA9069D" w14:textId="0917007F" w:rsidR="00FE4E50" w:rsidRDefault="00D04354" w:rsidP="00182C9E">
      <w:pPr>
        <w:pStyle w:val="Paragraph"/>
        <w:keepNext w:val="0"/>
        <w:keepLines w:val="0"/>
        <w:rPr>
          <w:lang w:eastAsia="ko-KR"/>
        </w:rPr>
      </w:pPr>
      <w:r w:rsidRPr="00D04354">
        <w:rPr>
          <w:lang w:eastAsia="ko-KR"/>
        </w:rPr>
        <w:t>None listed at this time.</w:t>
      </w:r>
    </w:p>
    <w:p w14:paraId="626F5D46" w14:textId="77777777" w:rsidR="00FE4E50" w:rsidRDefault="00FE4E50" w:rsidP="0097285D">
      <w:pPr>
        <w:pStyle w:val="Heading2"/>
      </w:pPr>
      <w:r>
        <w:lastRenderedPageBreak/>
        <w:t>Additional References</w:t>
      </w:r>
    </w:p>
    <w:p w14:paraId="63B39C2D" w14:textId="690E5ADA" w:rsidR="00286AB9" w:rsidRPr="0092682A" w:rsidRDefault="00C8184C" w:rsidP="0092682A">
      <w:pPr>
        <w:pStyle w:val="Paragraph"/>
        <w:rPr>
          <w:rStyle w:val="Hyperlink"/>
        </w:rPr>
      </w:pPr>
      <w:r w:rsidRPr="0068428E">
        <w:t>MS-PS2-5 Evidence Statement</w:t>
      </w:r>
      <w:r w:rsidR="0068428E">
        <w:rPr>
          <w:rStyle w:val="Hyperlink"/>
        </w:rPr>
        <w:t xml:space="preserve"> </w:t>
      </w:r>
      <w:hyperlink r:id="rId9" w:tooltip="MS-PS2-5 Evidence Statement web document" w:history="1">
        <w:r w:rsidR="0068428E" w:rsidRPr="0068428E">
          <w:rPr>
            <w:rStyle w:val="Hyperlink"/>
          </w:rPr>
          <w:t>https://www.nextgenscience.org/sites/default/files/evidence_statement/black_white/MS-PS2-5 Evidence Statements June 2015 asterisks.pdf</w:t>
        </w:r>
      </w:hyperlink>
    </w:p>
    <w:p w14:paraId="32275239" w14:textId="77777777" w:rsidR="00286AB9" w:rsidRDefault="00286AB9" w:rsidP="003C454C">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04F7C677" w14:textId="66C8A21D" w:rsidR="0068428E" w:rsidRPr="00DE6E87" w:rsidRDefault="0068428E" w:rsidP="00EF21E5">
      <w:pPr>
        <w:pStyle w:val="ScienceFrameworkLinks"/>
        <w:keepNext/>
        <w:spacing w:after="120"/>
        <w:ind w:left="0"/>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6725FAFE" w14:textId="0B16B4BA" w:rsidR="000D6547" w:rsidRDefault="000D6547" w:rsidP="000D6547">
      <w:pPr>
        <w:pStyle w:val="ScienceFrameworkLinks"/>
        <w:spacing w:before="600"/>
        <w:ind w:left="446" w:hanging="446"/>
        <w:rPr>
          <w:lang w:eastAsia="ko-KR"/>
        </w:rPr>
      </w:pPr>
      <w:r>
        <w:rPr>
          <w:lang w:eastAsia="ko-KR"/>
        </w:rPr>
        <w:t>Posted by the California Department of Education, March 2021</w:t>
      </w:r>
      <w:r w:rsidR="003D5481">
        <w:rPr>
          <w:lang w:eastAsia="ko-KR"/>
        </w:rPr>
        <w:t xml:space="preserve"> </w:t>
      </w:r>
      <w:r w:rsidR="003D5481" w:rsidRPr="003D5481">
        <w:rPr>
          <w:lang w:eastAsia="ko-KR"/>
        </w:rPr>
        <w:t>(updated February 2024)</w:t>
      </w:r>
    </w:p>
    <w:p w14:paraId="275D3978" w14:textId="6CADEB3A" w:rsidR="00AB7B8F" w:rsidRPr="00191226" w:rsidRDefault="00AB7B8F" w:rsidP="000D6547">
      <w:pPr>
        <w:pStyle w:val="ScienceFrameworkLinks"/>
        <w:keepNext/>
        <w:spacing w:before="600"/>
        <w:ind w:left="446" w:hanging="446"/>
        <w:rPr>
          <w:lang w:eastAsia="ko-KR"/>
        </w:rPr>
      </w:pPr>
    </w:p>
    <w:sectPr w:rsidR="00AB7B8F" w:rsidRPr="00191226" w:rsidSect="00DD4221">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E0FD6" w14:textId="77777777" w:rsidR="00DD4221" w:rsidRDefault="00DD4221" w:rsidP="007525D5">
      <w:r>
        <w:separator/>
      </w:r>
    </w:p>
  </w:endnote>
  <w:endnote w:type="continuationSeparator" w:id="0">
    <w:p w14:paraId="50CAA61D" w14:textId="77777777" w:rsidR="00DD4221" w:rsidRDefault="00DD4221" w:rsidP="007525D5">
      <w:r>
        <w:continuationSeparator/>
      </w:r>
    </w:p>
  </w:endnote>
  <w:endnote w:type="continuationNotice" w:id="1">
    <w:p w14:paraId="624E619B" w14:textId="77777777" w:rsidR="00DD4221" w:rsidRDefault="00DD42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F07F"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486B92">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9F203" w14:textId="77777777" w:rsidR="00DD4221" w:rsidRDefault="00DD4221" w:rsidP="007525D5">
      <w:r>
        <w:separator/>
      </w:r>
    </w:p>
  </w:footnote>
  <w:footnote w:type="continuationSeparator" w:id="0">
    <w:p w14:paraId="74872371" w14:textId="77777777" w:rsidR="00DD4221" w:rsidRDefault="00DD4221" w:rsidP="007525D5">
      <w:r>
        <w:continuationSeparator/>
      </w:r>
    </w:p>
  </w:footnote>
  <w:footnote w:type="continuationNotice" w:id="1">
    <w:p w14:paraId="44C9AFB9" w14:textId="77777777" w:rsidR="00DD4221" w:rsidRDefault="00DD42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4C5F1" w14:textId="77777777" w:rsidR="00007CC7" w:rsidRDefault="00007CC7" w:rsidP="00BB08C4">
    <w:pPr>
      <w:pStyle w:val="Header"/>
      <w:tabs>
        <w:tab w:val="clear" w:pos="4680"/>
      </w:tabs>
      <w:spacing w:after="0"/>
      <w:jc w:val="left"/>
    </w:pPr>
    <w:r>
      <w:rPr>
        <w:noProof/>
        <w:lang w:eastAsia="en-US"/>
      </w:rPr>
      <w:drawing>
        <wp:inline distT="0" distB="0" distL="0" distR="0" wp14:anchorId="0E375130" wp14:editId="7B32483F">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43A999F" w14:textId="508E7EF2"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FC2597">
      <w:rPr>
        <w:noProof/>
      </w:rPr>
      <w:t>MS-PS2-5 Motion and Stability: Forces and Interactions</w:t>
    </w:r>
    <w:r>
      <w:rPr>
        <w:noProof/>
      </w:rPr>
      <w:fldChar w:fldCharType="end"/>
    </w:r>
  </w:p>
  <w:p w14:paraId="07246F43" w14:textId="0FFF7D07" w:rsidR="00007CC7" w:rsidRPr="00BB08C4" w:rsidRDefault="00007CC7" w:rsidP="00600F38">
    <w:pPr>
      <w:pStyle w:val="Header"/>
      <w:tabs>
        <w:tab w:val="clear" w:pos="4680"/>
      </w:tabs>
      <w:spacing w:after="240"/>
    </w:pPr>
    <w:r w:rsidRPr="00B63D23">
      <w:t>California Science Test—Item</w:t>
    </w:r>
    <w:r w:rsidR="003F6657">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D526CFC2"/>
    <w:lvl w:ilvl="0" w:tplc="CA12CBA4">
      <w:start w:val="7"/>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89183448">
    <w:abstractNumId w:val="14"/>
  </w:num>
  <w:num w:numId="2" w16cid:durableId="2072189992">
    <w:abstractNumId w:val="16"/>
  </w:num>
  <w:num w:numId="3" w16cid:durableId="718625514">
    <w:abstractNumId w:val="20"/>
  </w:num>
  <w:num w:numId="4" w16cid:durableId="1443528011">
    <w:abstractNumId w:val="30"/>
  </w:num>
  <w:num w:numId="5" w16cid:durableId="1465462566">
    <w:abstractNumId w:val="13"/>
  </w:num>
  <w:num w:numId="6" w16cid:durableId="685594020">
    <w:abstractNumId w:val="11"/>
  </w:num>
  <w:num w:numId="7" w16cid:durableId="438573966">
    <w:abstractNumId w:val="24"/>
  </w:num>
  <w:num w:numId="8" w16cid:durableId="436146874">
    <w:abstractNumId w:val="25"/>
  </w:num>
  <w:num w:numId="9" w16cid:durableId="1363822898">
    <w:abstractNumId w:val="29"/>
  </w:num>
  <w:num w:numId="10" w16cid:durableId="661278505">
    <w:abstractNumId w:val="22"/>
  </w:num>
  <w:num w:numId="11" w16cid:durableId="1030304602">
    <w:abstractNumId w:val="31"/>
  </w:num>
  <w:num w:numId="12" w16cid:durableId="698360069">
    <w:abstractNumId w:val="29"/>
    <w:lvlOverride w:ilvl="0">
      <w:startOverride w:val="1"/>
    </w:lvlOverride>
  </w:num>
  <w:num w:numId="13" w16cid:durableId="1573277939">
    <w:abstractNumId w:val="29"/>
    <w:lvlOverride w:ilvl="0">
      <w:startOverride w:val="1"/>
    </w:lvlOverride>
  </w:num>
  <w:num w:numId="14" w16cid:durableId="7323121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0788030">
    <w:abstractNumId w:val="29"/>
    <w:lvlOverride w:ilvl="0">
      <w:startOverride w:val="1"/>
    </w:lvlOverride>
  </w:num>
  <w:num w:numId="16" w16cid:durableId="1393886132">
    <w:abstractNumId w:val="29"/>
    <w:lvlOverride w:ilvl="0">
      <w:startOverride w:val="1"/>
    </w:lvlOverride>
  </w:num>
  <w:num w:numId="17" w16cid:durableId="215623420">
    <w:abstractNumId w:val="22"/>
    <w:lvlOverride w:ilvl="0">
      <w:startOverride w:val="1"/>
    </w:lvlOverride>
  </w:num>
  <w:num w:numId="18" w16cid:durableId="154734906">
    <w:abstractNumId w:val="29"/>
    <w:lvlOverride w:ilvl="0">
      <w:startOverride w:val="1"/>
    </w:lvlOverride>
  </w:num>
  <w:num w:numId="19" w16cid:durableId="830387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8220541">
    <w:abstractNumId w:val="29"/>
    <w:lvlOverride w:ilvl="0">
      <w:startOverride w:val="1"/>
    </w:lvlOverride>
  </w:num>
  <w:num w:numId="21" w16cid:durableId="1873838076">
    <w:abstractNumId w:val="22"/>
    <w:lvlOverride w:ilvl="0">
      <w:startOverride w:val="1"/>
    </w:lvlOverride>
  </w:num>
  <w:num w:numId="22" w16cid:durableId="304942779">
    <w:abstractNumId w:val="29"/>
    <w:lvlOverride w:ilvl="0">
      <w:startOverride w:val="1"/>
    </w:lvlOverride>
  </w:num>
  <w:num w:numId="23" w16cid:durableId="1004698954">
    <w:abstractNumId w:val="22"/>
    <w:lvlOverride w:ilvl="0">
      <w:startOverride w:val="1"/>
    </w:lvlOverride>
  </w:num>
  <w:num w:numId="24" w16cid:durableId="268246534">
    <w:abstractNumId w:val="29"/>
    <w:lvlOverride w:ilvl="0">
      <w:startOverride w:val="1"/>
    </w:lvlOverride>
  </w:num>
  <w:num w:numId="25" w16cid:durableId="882595546">
    <w:abstractNumId w:val="22"/>
    <w:lvlOverride w:ilvl="0">
      <w:startOverride w:val="1"/>
    </w:lvlOverride>
  </w:num>
  <w:num w:numId="26" w16cid:durableId="13851154">
    <w:abstractNumId w:val="31"/>
    <w:lvlOverride w:ilvl="0">
      <w:startOverride w:val="1"/>
    </w:lvlOverride>
  </w:num>
  <w:num w:numId="27" w16cid:durableId="19856978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53278352">
    <w:abstractNumId w:val="29"/>
    <w:lvlOverride w:ilvl="0">
      <w:startOverride w:val="1"/>
    </w:lvlOverride>
  </w:num>
  <w:num w:numId="29" w16cid:durableId="1412581496">
    <w:abstractNumId w:val="22"/>
    <w:lvlOverride w:ilvl="0">
      <w:startOverride w:val="1"/>
    </w:lvlOverride>
  </w:num>
  <w:num w:numId="30" w16cid:durableId="1708870636">
    <w:abstractNumId w:val="29"/>
    <w:lvlOverride w:ilvl="0">
      <w:startOverride w:val="1"/>
    </w:lvlOverride>
  </w:num>
  <w:num w:numId="31" w16cid:durableId="68314057">
    <w:abstractNumId w:val="29"/>
    <w:lvlOverride w:ilvl="0">
      <w:startOverride w:val="1"/>
    </w:lvlOverride>
  </w:num>
  <w:num w:numId="32" w16cid:durableId="1465343127">
    <w:abstractNumId w:val="22"/>
    <w:lvlOverride w:ilvl="0">
      <w:startOverride w:val="1"/>
    </w:lvlOverride>
  </w:num>
  <w:num w:numId="33" w16cid:durableId="342825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4813834">
    <w:abstractNumId w:val="29"/>
    <w:lvlOverride w:ilvl="0">
      <w:startOverride w:val="1"/>
    </w:lvlOverride>
  </w:num>
  <w:num w:numId="35" w16cid:durableId="1791514291">
    <w:abstractNumId w:val="22"/>
    <w:lvlOverride w:ilvl="0">
      <w:startOverride w:val="1"/>
    </w:lvlOverride>
  </w:num>
  <w:num w:numId="36" w16cid:durableId="1239048645">
    <w:abstractNumId w:val="29"/>
    <w:lvlOverride w:ilvl="0">
      <w:startOverride w:val="1"/>
    </w:lvlOverride>
  </w:num>
  <w:num w:numId="37" w16cid:durableId="1658220745">
    <w:abstractNumId w:val="22"/>
    <w:lvlOverride w:ilvl="0">
      <w:startOverride w:val="1"/>
    </w:lvlOverride>
  </w:num>
  <w:num w:numId="38" w16cid:durableId="766846650">
    <w:abstractNumId w:val="31"/>
    <w:lvlOverride w:ilvl="0">
      <w:startOverride w:val="1"/>
    </w:lvlOverride>
  </w:num>
  <w:num w:numId="39" w16cid:durableId="1182627173">
    <w:abstractNumId w:val="31"/>
    <w:lvlOverride w:ilvl="0">
      <w:startOverride w:val="1"/>
    </w:lvlOverride>
  </w:num>
  <w:num w:numId="40" w16cid:durableId="967591759">
    <w:abstractNumId w:val="29"/>
    <w:lvlOverride w:ilvl="0">
      <w:startOverride w:val="1"/>
    </w:lvlOverride>
  </w:num>
  <w:num w:numId="41" w16cid:durableId="1236823732">
    <w:abstractNumId w:val="22"/>
    <w:lvlOverride w:ilvl="0">
      <w:startOverride w:val="1"/>
    </w:lvlOverride>
  </w:num>
  <w:num w:numId="42" w16cid:durableId="599752418">
    <w:abstractNumId w:val="31"/>
    <w:lvlOverride w:ilvl="0">
      <w:startOverride w:val="1"/>
    </w:lvlOverride>
  </w:num>
  <w:num w:numId="43" w16cid:durableId="214507168">
    <w:abstractNumId w:val="31"/>
    <w:lvlOverride w:ilvl="0">
      <w:startOverride w:val="1"/>
    </w:lvlOverride>
  </w:num>
  <w:num w:numId="44" w16cid:durableId="1245143975">
    <w:abstractNumId w:val="31"/>
    <w:lvlOverride w:ilvl="0">
      <w:startOverride w:val="1"/>
    </w:lvlOverride>
  </w:num>
  <w:num w:numId="45" w16cid:durableId="1523082144">
    <w:abstractNumId w:val="34"/>
  </w:num>
  <w:num w:numId="46" w16cid:durableId="920797588">
    <w:abstractNumId w:val="22"/>
    <w:lvlOverride w:ilvl="0">
      <w:startOverride w:val="1"/>
    </w:lvlOverride>
  </w:num>
  <w:num w:numId="47" w16cid:durableId="77212971">
    <w:abstractNumId w:val="15"/>
  </w:num>
  <w:num w:numId="48" w16cid:durableId="140583716">
    <w:abstractNumId w:val="28"/>
  </w:num>
  <w:num w:numId="49" w16cid:durableId="309596575">
    <w:abstractNumId w:val="27"/>
  </w:num>
  <w:num w:numId="50" w16cid:durableId="1804694527">
    <w:abstractNumId w:val="33"/>
  </w:num>
  <w:num w:numId="51" w16cid:durableId="975839626">
    <w:abstractNumId w:val="35"/>
  </w:num>
  <w:num w:numId="52" w16cid:durableId="1339114400">
    <w:abstractNumId w:val="17"/>
  </w:num>
  <w:num w:numId="53" w16cid:durableId="1377656943">
    <w:abstractNumId w:val="9"/>
  </w:num>
  <w:num w:numId="54" w16cid:durableId="372388587">
    <w:abstractNumId w:val="7"/>
  </w:num>
  <w:num w:numId="55" w16cid:durableId="1278222267">
    <w:abstractNumId w:val="6"/>
  </w:num>
  <w:num w:numId="56" w16cid:durableId="1370573063">
    <w:abstractNumId w:val="5"/>
  </w:num>
  <w:num w:numId="57" w16cid:durableId="1129666861">
    <w:abstractNumId w:val="4"/>
  </w:num>
  <w:num w:numId="58" w16cid:durableId="1923565924">
    <w:abstractNumId w:val="8"/>
  </w:num>
  <w:num w:numId="59" w16cid:durableId="1975023131">
    <w:abstractNumId w:val="3"/>
  </w:num>
  <w:num w:numId="60" w16cid:durableId="429737089">
    <w:abstractNumId w:val="2"/>
  </w:num>
  <w:num w:numId="61" w16cid:durableId="1800683313">
    <w:abstractNumId w:val="1"/>
  </w:num>
  <w:num w:numId="62" w16cid:durableId="1496995342">
    <w:abstractNumId w:val="0"/>
  </w:num>
  <w:num w:numId="63" w16cid:durableId="274099503">
    <w:abstractNumId w:val="18"/>
  </w:num>
  <w:num w:numId="64" w16cid:durableId="823931040">
    <w:abstractNumId w:val="19"/>
  </w:num>
  <w:num w:numId="65" w16cid:durableId="723411413">
    <w:abstractNumId w:val="32"/>
  </w:num>
  <w:num w:numId="66" w16cid:durableId="30688753">
    <w:abstractNumId w:val="39"/>
  </w:num>
  <w:num w:numId="67" w16cid:durableId="1967156379">
    <w:abstractNumId w:val="38"/>
  </w:num>
  <w:num w:numId="68" w16cid:durableId="669790360">
    <w:abstractNumId w:val="10"/>
  </w:num>
  <w:num w:numId="69" w16cid:durableId="2143574187">
    <w:abstractNumId w:val="26"/>
  </w:num>
  <w:num w:numId="70" w16cid:durableId="1566526843">
    <w:abstractNumId w:val="36"/>
  </w:num>
  <w:num w:numId="71" w16cid:durableId="975642113">
    <w:abstractNumId w:val="37"/>
  </w:num>
  <w:num w:numId="72" w16cid:durableId="650795449">
    <w:abstractNumId w:val="12"/>
  </w:num>
  <w:num w:numId="73" w16cid:durableId="742216912">
    <w:abstractNumId w:val="23"/>
  </w:num>
  <w:num w:numId="74" w16cid:durableId="1027873571">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942"/>
    <w:rsid w:val="0000426C"/>
    <w:rsid w:val="00007CC7"/>
    <w:rsid w:val="0001622A"/>
    <w:rsid w:val="0001669B"/>
    <w:rsid w:val="000205F6"/>
    <w:rsid w:val="000221B6"/>
    <w:rsid w:val="000340F0"/>
    <w:rsid w:val="0003613C"/>
    <w:rsid w:val="000418D5"/>
    <w:rsid w:val="00042E39"/>
    <w:rsid w:val="000436DD"/>
    <w:rsid w:val="00061F50"/>
    <w:rsid w:val="00062272"/>
    <w:rsid w:val="00064632"/>
    <w:rsid w:val="00066436"/>
    <w:rsid w:val="0006727D"/>
    <w:rsid w:val="00071F14"/>
    <w:rsid w:val="00084713"/>
    <w:rsid w:val="00091AE1"/>
    <w:rsid w:val="000A196B"/>
    <w:rsid w:val="000A2BCD"/>
    <w:rsid w:val="000B1027"/>
    <w:rsid w:val="000B3AC9"/>
    <w:rsid w:val="000B4E2E"/>
    <w:rsid w:val="000C2963"/>
    <w:rsid w:val="000C3750"/>
    <w:rsid w:val="000D1B78"/>
    <w:rsid w:val="000D4772"/>
    <w:rsid w:val="000D537C"/>
    <w:rsid w:val="000D6547"/>
    <w:rsid w:val="000E1504"/>
    <w:rsid w:val="000E7CEB"/>
    <w:rsid w:val="000F4227"/>
    <w:rsid w:val="000F56E2"/>
    <w:rsid w:val="000F5A60"/>
    <w:rsid w:val="0011011F"/>
    <w:rsid w:val="00110730"/>
    <w:rsid w:val="0011736C"/>
    <w:rsid w:val="00125D54"/>
    <w:rsid w:val="0012690D"/>
    <w:rsid w:val="0013201F"/>
    <w:rsid w:val="001324BD"/>
    <w:rsid w:val="00133782"/>
    <w:rsid w:val="00141414"/>
    <w:rsid w:val="00145A67"/>
    <w:rsid w:val="0015336D"/>
    <w:rsid w:val="00157B14"/>
    <w:rsid w:val="00160EE8"/>
    <w:rsid w:val="00162E80"/>
    <w:rsid w:val="0016347E"/>
    <w:rsid w:val="00163872"/>
    <w:rsid w:val="0017220C"/>
    <w:rsid w:val="00174758"/>
    <w:rsid w:val="0017680A"/>
    <w:rsid w:val="00182C9E"/>
    <w:rsid w:val="001836CB"/>
    <w:rsid w:val="0018548F"/>
    <w:rsid w:val="001867B0"/>
    <w:rsid w:val="00187427"/>
    <w:rsid w:val="00191226"/>
    <w:rsid w:val="001A3EDF"/>
    <w:rsid w:val="001A6986"/>
    <w:rsid w:val="001B0AD0"/>
    <w:rsid w:val="001B70C6"/>
    <w:rsid w:val="001C1E15"/>
    <w:rsid w:val="001C42B3"/>
    <w:rsid w:val="001D6620"/>
    <w:rsid w:val="001E29AA"/>
    <w:rsid w:val="001F170D"/>
    <w:rsid w:val="002023A3"/>
    <w:rsid w:val="00205B4A"/>
    <w:rsid w:val="00205B5E"/>
    <w:rsid w:val="002108B7"/>
    <w:rsid w:val="00211916"/>
    <w:rsid w:val="002166F7"/>
    <w:rsid w:val="00221A7E"/>
    <w:rsid w:val="002243CE"/>
    <w:rsid w:val="00234451"/>
    <w:rsid w:val="00235F69"/>
    <w:rsid w:val="00236237"/>
    <w:rsid w:val="00254B39"/>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F0D47"/>
    <w:rsid w:val="002F3405"/>
    <w:rsid w:val="002F3BF0"/>
    <w:rsid w:val="002F3C11"/>
    <w:rsid w:val="002F4F34"/>
    <w:rsid w:val="002F7649"/>
    <w:rsid w:val="00316D26"/>
    <w:rsid w:val="00332884"/>
    <w:rsid w:val="0033671D"/>
    <w:rsid w:val="0033700D"/>
    <w:rsid w:val="003470DC"/>
    <w:rsid w:val="00350274"/>
    <w:rsid w:val="0036567B"/>
    <w:rsid w:val="0037623A"/>
    <w:rsid w:val="00383F92"/>
    <w:rsid w:val="00386C80"/>
    <w:rsid w:val="003902B4"/>
    <w:rsid w:val="003974AC"/>
    <w:rsid w:val="003A3A20"/>
    <w:rsid w:val="003B5FD4"/>
    <w:rsid w:val="003B6084"/>
    <w:rsid w:val="003C454C"/>
    <w:rsid w:val="003C5771"/>
    <w:rsid w:val="003C6678"/>
    <w:rsid w:val="003D5481"/>
    <w:rsid w:val="003D74A5"/>
    <w:rsid w:val="003E0797"/>
    <w:rsid w:val="003F2CC9"/>
    <w:rsid w:val="003F32D1"/>
    <w:rsid w:val="003F6657"/>
    <w:rsid w:val="0041407C"/>
    <w:rsid w:val="004249F2"/>
    <w:rsid w:val="00446598"/>
    <w:rsid w:val="004536BF"/>
    <w:rsid w:val="00453737"/>
    <w:rsid w:val="00460430"/>
    <w:rsid w:val="004625B8"/>
    <w:rsid w:val="00467F7C"/>
    <w:rsid w:val="00470071"/>
    <w:rsid w:val="00473130"/>
    <w:rsid w:val="004736E8"/>
    <w:rsid w:val="00477B8D"/>
    <w:rsid w:val="00480BA2"/>
    <w:rsid w:val="00486B92"/>
    <w:rsid w:val="00487068"/>
    <w:rsid w:val="00490B48"/>
    <w:rsid w:val="004B565D"/>
    <w:rsid w:val="004B61C1"/>
    <w:rsid w:val="004E5C17"/>
    <w:rsid w:val="004F51E9"/>
    <w:rsid w:val="005105BA"/>
    <w:rsid w:val="00510611"/>
    <w:rsid w:val="005168C8"/>
    <w:rsid w:val="00543833"/>
    <w:rsid w:val="00543F29"/>
    <w:rsid w:val="005563AE"/>
    <w:rsid w:val="005606EA"/>
    <w:rsid w:val="00561DAB"/>
    <w:rsid w:val="00562081"/>
    <w:rsid w:val="00563123"/>
    <w:rsid w:val="00572100"/>
    <w:rsid w:val="005744A7"/>
    <w:rsid w:val="00583B72"/>
    <w:rsid w:val="00586A0D"/>
    <w:rsid w:val="005A09DA"/>
    <w:rsid w:val="005B4021"/>
    <w:rsid w:val="005C5274"/>
    <w:rsid w:val="005D7B3B"/>
    <w:rsid w:val="005E546B"/>
    <w:rsid w:val="005F46A7"/>
    <w:rsid w:val="00600F38"/>
    <w:rsid w:val="00602B92"/>
    <w:rsid w:val="00603FE2"/>
    <w:rsid w:val="0061242E"/>
    <w:rsid w:val="00614922"/>
    <w:rsid w:val="006207C5"/>
    <w:rsid w:val="00621CDC"/>
    <w:rsid w:val="00622380"/>
    <w:rsid w:val="0062344C"/>
    <w:rsid w:val="00623A89"/>
    <w:rsid w:val="00626E59"/>
    <w:rsid w:val="00630D1E"/>
    <w:rsid w:val="00631DF1"/>
    <w:rsid w:val="00636674"/>
    <w:rsid w:val="00642630"/>
    <w:rsid w:val="00660EE2"/>
    <w:rsid w:val="006661DA"/>
    <w:rsid w:val="00682EED"/>
    <w:rsid w:val="00682FA3"/>
    <w:rsid w:val="0068428E"/>
    <w:rsid w:val="00684CCB"/>
    <w:rsid w:val="00686355"/>
    <w:rsid w:val="006A7AE5"/>
    <w:rsid w:val="006B26FA"/>
    <w:rsid w:val="006B43F1"/>
    <w:rsid w:val="006B60C4"/>
    <w:rsid w:val="006B74BB"/>
    <w:rsid w:val="006C1CA0"/>
    <w:rsid w:val="006D15A6"/>
    <w:rsid w:val="006D3B87"/>
    <w:rsid w:val="006E00C3"/>
    <w:rsid w:val="006E6884"/>
    <w:rsid w:val="00702E59"/>
    <w:rsid w:val="00703DAD"/>
    <w:rsid w:val="007047AB"/>
    <w:rsid w:val="00705B93"/>
    <w:rsid w:val="0070717A"/>
    <w:rsid w:val="00721A39"/>
    <w:rsid w:val="00743CCB"/>
    <w:rsid w:val="00745C5F"/>
    <w:rsid w:val="00747947"/>
    <w:rsid w:val="00750FBD"/>
    <w:rsid w:val="007525D5"/>
    <w:rsid w:val="00754F40"/>
    <w:rsid w:val="0076132A"/>
    <w:rsid w:val="00764D2A"/>
    <w:rsid w:val="00786826"/>
    <w:rsid w:val="0079293C"/>
    <w:rsid w:val="00793DCB"/>
    <w:rsid w:val="007A3516"/>
    <w:rsid w:val="007A7155"/>
    <w:rsid w:val="007A7747"/>
    <w:rsid w:val="007C3B49"/>
    <w:rsid w:val="007C519F"/>
    <w:rsid w:val="007D7942"/>
    <w:rsid w:val="007F0618"/>
    <w:rsid w:val="00800A96"/>
    <w:rsid w:val="00801596"/>
    <w:rsid w:val="008045E9"/>
    <w:rsid w:val="00811485"/>
    <w:rsid w:val="0082250B"/>
    <w:rsid w:val="00831D39"/>
    <w:rsid w:val="00846C76"/>
    <w:rsid w:val="00852386"/>
    <w:rsid w:val="00852649"/>
    <w:rsid w:val="0085598F"/>
    <w:rsid w:val="008562DB"/>
    <w:rsid w:val="0085759E"/>
    <w:rsid w:val="00862832"/>
    <w:rsid w:val="00867745"/>
    <w:rsid w:val="00872A5E"/>
    <w:rsid w:val="00885A81"/>
    <w:rsid w:val="008B0F0A"/>
    <w:rsid w:val="008B1166"/>
    <w:rsid w:val="008B75B8"/>
    <w:rsid w:val="008C1950"/>
    <w:rsid w:val="008C3331"/>
    <w:rsid w:val="008C448E"/>
    <w:rsid w:val="008C62BF"/>
    <w:rsid w:val="008C7F74"/>
    <w:rsid w:val="008D4186"/>
    <w:rsid w:val="008D5346"/>
    <w:rsid w:val="008E0A9D"/>
    <w:rsid w:val="008E23BE"/>
    <w:rsid w:val="008F2A86"/>
    <w:rsid w:val="009029B2"/>
    <w:rsid w:val="009052CD"/>
    <w:rsid w:val="00906283"/>
    <w:rsid w:val="00914743"/>
    <w:rsid w:val="0092682A"/>
    <w:rsid w:val="009322EA"/>
    <w:rsid w:val="00935CE2"/>
    <w:rsid w:val="009365C5"/>
    <w:rsid w:val="009430FA"/>
    <w:rsid w:val="00946615"/>
    <w:rsid w:val="009520D5"/>
    <w:rsid w:val="00962337"/>
    <w:rsid w:val="0097029B"/>
    <w:rsid w:val="00970B7F"/>
    <w:rsid w:val="0097285D"/>
    <w:rsid w:val="009850FD"/>
    <w:rsid w:val="009854D9"/>
    <w:rsid w:val="009A0EF6"/>
    <w:rsid w:val="009B0342"/>
    <w:rsid w:val="009B269F"/>
    <w:rsid w:val="009C4BE7"/>
    <w:rsid w:val="009C777F"/>
    <w:rsid w:val="009E1B98"/>
    <w:rsid w:val="009E47AB"/>
    <w:rsid w:val="009E56A4"/>
    <w:rsid w:val="009F45EB"/>
    <w:rsid w:val="009F50CB"/>
    <w:rsid w:val="00A04BFA"/>
    <w:rsid w:val="00A05AB2"/>
    <w:rsid w:val="00A115CE"/>
    <w:rsid w:val="00A12689"/>
    <w:rsid w:val="00A16C58"/>
    <w:rsid w:val="00A21B9E"/>
    <w:rsid w:val="00A2495F"/>
    <w:rsid w:val="00A33E8C"/>
    <w:rsid w:val="00A44C4F"/>
    <w:rsid w:val="00A46DB7"/>
    <w:rsid w:val="00A55ED3"/>
    <w:rsid w:val="00A55FCD"/>
    <w:rsid w:val="00A64D08"/>
    <w:rsid w:val="00A65190"/>
    <w:rsid w:val="00A758CE"/>
    <w:rsid w:val="00A765C1"/>
    <w:rsid w:val="00AA01ED"/>
    <w:rsid w:val="00AB4E9E"/>
    <w:rsid w:val="00AB58B1"/>
    <w:rsid w:val="00AB7B8F"/>
    <w:rsid w:val="00AC778A"/>
    <w:rsid w:val="00AE1251"/>
    <w:rsid w:val="00AF6BE0"/>
    <w:rsid w:val="00AF7452"/>
    <w:rsid w:val="00B02982"/>
    <w:rsid w:val="00B05F41"/>
    <w:rsid w:val="00B07B0B"/>
    <w:rsid w:val="00B179FB"/>
    <w:rsid w:val="00B26F08"/>
    <w:rsid w:val="00B35EA5"/>
    <w:rsid w:val="00B36459"/>
    <w:rsid w:val="00B438FC"/>
    <w:rsid w:val="00B5140B"/>
    <w:rsid w:val="00B63D23"/>
    <w:rsid w:val="00B6683C"/>
    <w:rsid w:val="00B82328"/>
    <w:rsid w:val="00BA25A2"/>
    <w:rsid w:val="00BA4B22"/>
    <w:rsid w:val="00BB08C4"/>
    <w:rsid w:val="00BB1A45"/>
    <w:rsid w:val="00BB24BB"/>
    <w:rsid w:val="00BB4346"/>
    <w:rsid w:val="00BB7E69"/>
    <w:rsid w:val="00BC3791"/>
    <w:rsid w:val="00BC626C"/>
    <w:rsid w:val="00BD6020"/>
    <w:rsid w:val="00BE7CA2"/>
    <w:rsid w:val="00BF563D"/>
    <w:rsid w:val="00BF5DBF"/>
    <w:rsid w:val="00BF6284"/>
    <w:rsid w:val="00BF6971"/>
    <w:rsid w:val="00C10941"/>
    <w:rsid w:val="00C14CD9"/>
    <w:rsid w:val="00C255DB"/>
    <w:rsid w:val="00C33F73"/>
    <w:rsid w:val="00C56C36"/>
    <w:rsid w:val="00C57FB8"/>
    <w:rsid w:val="00C6190C"/>
    <w:rsid w:val="00C700F7"/>
    <w:rsid w:val="00C8184C"/>
    <w:rsid w:val="00C8620F"/>
    <w:rsid w:val="00C86BA8"/>
    <w:rsid w:val="00CA1EDF"/>
    <w:rsid w:val="00CA3C23"/>
    <w:rsid w:val="00CA427D"/>
    <w:rsid w:val="00CA785B"/>
    <w:rsid w:val="00CB1296"/>
    <w:rsid w:val="00CC0165"/>
    <w:rsid w:val="00CC01BC"/>
    <w:rsid w:val="00CC648E"/>
    <w:rsid w:val="00CC6E02"/>
    <w:rsid w:val="00CE5AB8"/>
    <w:rsid w:val="00CF19CE"/>
    <w:rsid w:val="00CF1FA7"/>
    <w:rsid w:val="00CF31F3"/>
    <w:rsid w:val="00CF456D"/>
    <w:rsid w:val="00D00FC4"/>
    <w:rsid w:val="00D04354"/>
    <w:rsid w:val="00D2394E"/>
    <w:rsid w:val="00D247C2"/>
    <w:rsid w:val="00D2719D"/>
    <w:rsid w:val="00D33A49"/>
    <w:rsid w:val="00D40CBC"/>
    <w:rsid w:val="00D44E07"/>
    <w:rsid w:val="00D467F8"/>
    <w:rsid w:val="00D47119"/>
    <w:rsid w:val="00D550AB"/>
    <w:rsid w:val="00D61192"/>
    <w:rsid w:val="00D6386C"/>
    <w:rsid w:val="00D739AD"/>
    <w:rsid w:val="00D75834"/>
    <w:rsid w:val="00D82B63"/>
    <w:rsid w:val="00D86E31"/>
    <w:rsid w:val="00D91A94"/>
    <w:rsid w:val="00DA0040"/>
    <w:rsid w:val="00DA0D8E"/>
    <w:rsid w:val="00DA5391"/>
    <w:rsid w:val="00DA6C2F"/>
    <w:rsid w:val="00DC26F5"/>
    <w:rsid w:val="00DC4BA9"/>
    <w:rsid w:val="00DD4221"/>
    <w:rsid w:val="00DE04BA"/>
    <w:rsid w:val="00DE0E48"/>
    <w:rsid w:val="00DE67F5"/>
    <w:rsid w:val="00DF3F78"/>
    <w:rsid w:val="00DF72CC"/>
    <w:rsid w:val="00E02C61"/>
    <w:rsid w:val="00E21193"/>
    <w:rsid w:val="00E3769E"/>
    <w:rsid w:val="00E42404"/>
    <w:rsid w:val="00E63ED9"/>
    <w:rsid w:val="00E64320"/>
    <w:rsid w:val="00E7262B"/>
    <w:rsid w:val="00E82F54"/>
    <w:rsid w:val="00E85B5A"/>
    <w:rsid w:val="00E86459"/>
    <w:rsid w:val="00E87DA0"/>
    <w:rsid w:val="00E92B0D"/>
    <w:rsid w:val="00EA0CA7"/>
    <w:rsid w:val="00EA3D3D"/>
    <w:rsid w:val="00EA45CB"/>
    <w:rsid w:val="00EB18EF"/>
    <w:rsid w:val="00EB1F78"/>
    <w:rsid w:val="00EB5B58"/>
    <w:rsid w:val="00EB6A7A"/>
    <w:rsid w:val="00EB7CB9"/>
    <w:rsid w:val="00EB7E1F"/>
    <w:rsid w:val="00EC5631"/>
    <w:rsid w:val="00EC6186"/>
    <w:rsid w:val="00EC6F86"/>
    <w:rsid w:val="00ED0667"/>
    <w:rsid w:val="00ED1402"/>
    <w:rsid w:val="00EE4373"/>
    <w:rsid w:val="00EF21E5"/>
    <w:rsid w:val="00F0713B"/>
    <w:rsid w:val="00F10357"/>
    <w:rsid w:val="00F12393"/>
    <w:rsid w:val="00F15CD6"/>
    <w:rsid w:val="00F16F2D"/>
    <w:rsid w:val="00F21D67"/>
    <w:rsid w:val="00F24B8F"/>
    <w:rsid w:val="00F30B46"/>
    <w:rsid w:val="00F4536C"/>
    <w:rsid w:val="00F50662"/>
    <w:rsid w:val="00F63674"/>
    <w:rsid w:val="00F73108"/>
    <w:rsid w:val="00F75DBD"/>
    <w:rsid w:val="00F95343"/>
    <w:rsid w:val="00FA1F82"/>
    <w:rsid w:val="00FA7B0F"/>
    <w:rsid w:val="00FC2597"/>
    <w:rsid w:val="00FC411A"/>
    <w:rsid w:val="00FC568F"/>
    <w:rsid w:val="00FC5A40"/>
    <w:rsid w:val="00FD01DE"/>
    <w:rsid w:val="00FD079B"/>
    <w:rsid w:val="00FD635C"/>
    <w:rsid w:val="00FD6751"/>
    <w:rsid w:val="00FE0543"/>
    <w:rsid w:val="00FE0686"/>
    <w:rsid w:val="00FE2606"/>
    <w:rsid w:val="00FE2F15"/>
    <w:rsid w:val="00FE4E50"/>
    <w:rsid w:val="00FF2BE2"/>
    <w:rsid w:val="00FF761C"/>
    <w:rsid w:val="0241B77A"/>
    <w:rsid w:val="07A3E346"/>
    <w:rsid w:val="37D3EE55"/>
    <w:rsid w:val="3E637228"/>
    <w:rsid w:val="502CAF4F"/>
    <w:rsid w:val="5395FC44"/>
    <w:rsid w:val="577D2CEC"/>
    <w:rsid w:val="5D4BBB2D"/>
    <w:rsid w:val="610AE6D5"/>
    <w:rsid w:val="6256A8E0"/>
    <w:rsid w:val="6B1E39B9"/>
    <w:rsid w:val="7200FF9B"/>
    <w:rsid w:val="73BF1B5B"/>
    <w:rsid w:val="7ABA461A"/>
    <w:rsid w:val="7B6B4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B43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191226"/>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191226"/>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Header6">
    <w:name w:val="Header 6"/>
    <w:basedOn w:val="TableHeader"/>
    <w:link w:val="Header6Char"/>
    <w:qFormat/>
    <w:rsid w:val="00A55FCD"/>
  </w:style>
  <w:style w:type="character" w:customStyle="1" w:styleId="TableHeaderChar">
    <w:name w:val="TableHeader Char"/>
    <w:basedOn w:val="DefaultParagraphFont"/>
    <w:link w:val="TableHeader"/>
    <w:rsid w:val="00A55FCD"/>
    <w:rPr>
      <w:rFonts w:ascii="Arial" w:hAnsi="Arial" w:cs="Arial"/>
      <w:b/>
      <w:sz w:val="24"/>
      <w:szCs w:val="24"/>
    </w:rPr>
  </w:style>
  <w:style w:type="character" w:customStyle="1" w:styleId="Header6Char">
    <w:name w:val="Header 6 Char"/>
    <w:basedOn w:val="TableHeaderChar"/>
    <w:link w:val="Header6"/>
    <w:rsid w:val="00A55FCD"/>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6936">
      <w:bodyDiv w:val="1"/>
      <w:marLeft w:val="0"/>
      <w:marRight w:val="0"/>
      <w:marTop w:val="0"/>
      <w:marBottom w:val="0"/>
      <w:divBdr>
        <w:top w:val="none" w:sz="0" w:space="0" w:color="auto"/>
        <w:left w:val="none" w:sz="0" w:space="0" w:color="auto"/>
        <w:bottom w:val="none" w:sz="0" w:space="0" w:color="auto"/>
        <w:right w:val="none" w:sz="0" w:space="0" w:color="auto"/>
      </w:divBdr>
    </w:div>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PS2-5%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A8BFAA0-248F-4475-AAFA-26BC06528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Specifications—MS-PS2-5 - CAASPP (CA Dept of Education)</dc:title>
  <dc:subject>This CAST item specification describes MS-PS2-5 Motion and Stability: Forces and Interactions.</dc:subject>
  <dc:creator/>
  <cp:keywords/>
  <dc:description/>
  <cp:lastModifiedBy/>
  <cp:revision>1</cp:revision>
  <dcterms:created xsi:type="dcterms:W3CDTF">2024-02-23T21:58:00Z</dcterms:created>
  <dcterms:modified xsi:type="dcterms:W3CDTF">2024-02-23T21:58:00Z</dcterms:modified>
</cp:coreProperties>
</file>