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5D3B" w14:textId="1FE505C7" w:rsidR="00112237" w:rsidRPr="00C4251E" w:rsidRDefault="00112237" w:rsidP="00112237">
      <w:pPr>
        <w:pStyle w:val="Heading1"/>
      </w:pPr>
      <w:bookmarkStart w:id="0" w:name="_Toc529264217"/>
      <w:r w:rsidRPr="00A436B9">
        <w:t xml:space="preserve">Introduction to the California Science Test </w:t>
      </w:r>
      <w:r w:rsidR="00800D20">
        <w:t>Item Content</w:t>
      </w:r>
      <w:r w:rsidRPr="00A436B9">
        <w:t xml:space="preserve"> Specifications</w:t>
      </w:r>
    </w:p>
    <w:p w14:paraId="09CB6765" w14:textId="77777777" w:rsidR="00112237" w:rsidRDefault="00112237" w:rsidP="00112237">
      <w:pPr>
        <w:pStyle w:val="BodyText"/>
        <w:spacing w:after="1200"/>
        <w:jc w:val="center"/>
        <w:rPr>
          <w:rFonts w:cs="Arial"/>
          <w:b/>
          <w:sz w:val="32"/>
          <w:szCs w:val="32"/>
        </w:rPr>
      </w:pPr>
      <w:r w:rsidRPr="00322423">
        <w:rPr>
          <w:rFonts w:cs="Arial"/>
          <w:b/>
          <w:sz w:val="32"/>
          <w:szCs w:val="32"/>
        </w:rPr>
        <w:t>Prepared for the California Department of Education by Educational Testing Service</w:t>
      </w:r>
    </w:p>
    <w:p w14:paraId="5B4A41B1" w14:textId="77777777" w:rsidR="00112237" w:rsidRPr="00322423" w:rsidRDefault="00112237" w:rsidP="00112237">
      <w:pPr>
        <w:pStyle w:val="BodyText"/>
        <w:spacing w:after="2000"/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4F405BDF" wp14:editId="73114ADB">
            <wp:extent cx="2642616" cy="1298448"/>
            <wp:effectExtent l="0" t="0" r="5715" b="0"/>
            <wp:docPr id="7" name="Picture 7" descr="CAASP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6FF63" w14:textId="77777777" w:rsidR="00112237" w:rsidRDefault="00112237" w:rsidP="0FA5DA92">
      <w:pPr>
        <w:pStyle w:val="BodyText"/>
        <w:spacing w:after="480"/>
        <w:contextualSpacing/>
        <w:jc w:val="center"/>
        <w:rPr>
          <w:rFonts w:cs="Arial"/>
          <w:b/>
          <w:bCs/>
          <w:sz w:val="32"/>
          <w:szCs w:val="32"/>
        </w:rPr>
      </w:pPr>
      <w:r w:rsidRPr="46999FA6">
        <w:rPr>
          <w:rFonts w:cs="Arial"/>
          <w:b/>
          <w:bCs/>
          <w:sz w:val="32"/>
          <w:szCs w:val="32"/>
        </w:rPr>
        <w:t>Presented March 11, 2019</w:t>
      </w:r>
    </w:p>
    <w:p w14:paraId="3ACF5AAB" w14:textId="000888AC" w:rsidR="008E5080" w:rsidRDefault="008E5080" w:rsidP="0FA5DA92">
      <w:pPr>
        <w:pStyle w:val="BodyText"/>
        <w:spacing w:after="480"/>
        <w:jc w:val="center"/>
        <w:rPr>
          <w:rFonts w:cs="Arial"/>
          <w:b/>
          <w:bCs/>
          <w:sz w:val="32"/>
          <w:szCs w:val="32"/>
        </w:rPr>
      </w:pPr>
      <w:r w:rsidRPr="46999FA6">
        <w:rPr>
          <w:rFonts w:cs="Arial"/>
          <w:b/>
          <w:bCs/>
          <w:sz w:val="32"/>
          <w:szCs w:val="32"/>
        </w:rPr>
        <w:t xml:space="preserve">Revised </w:t>
      </w:r>
      <w:r w:rsidR="001365AE">
        <w:rPr>
          <w:rFonts w:cs="Arial"/>
          <w:b/>
          <w:bCs/>
          <w:sz w:val="32"/>
          <w:szCs w:val="32"/>
        </w:rPr>
        <w:t>July 2021</w:t>
      </w:r>
    </w:p>
    <w:p w14:paraId="7167F712" w14:textId="23FBB514" w:rsidR="00112237" w:rsidRDefault="00112237" w:rsidP="00112237">
      <w:pPr>
        <w:pStyle w:val="BodyText"/>
        <w:spacing w:before="960" w:after="960"/>
        <w:jc w:val="center"/>
        <w:rPr>
          <w:rFonts w:cs="Arial"/>
          <w:sz w:val="52"/>
          <w:szCs w:val="52"/>
        </w:rPr>
      </w:pPr>
    </w:p>
    <w:p w14:paraId="1A74F3CB" w14:textId="77777777" w:rsidR="00092C10" w:rsidRDefault="00127992" w:rsidP="00BA3F92">
      <w:pPr>
        <w:pStyle w:val="BodyText"/>
        <w:spacing w:before="960" w:after="1680"/>
        <w:jc w:val="center"/>
        <w:rPr>
          <w:rFonts w:cs="Arial"/>
          <w:sz w:val="52"/>
          <w:szCs w:val="52"/>
        </w:rPr>
        <w:sectPr w:rsidR="00092C10" w:rsidSect="00092C10">
          <w:headerReference w:type="even" r:id="rId9"/>
          <w:footerReference w:type="even" r:id="rId10"/>
          <w:headerReference w:type="first" r:id="rId11"/>
          <w:footerReference w:type="first" r:id="rId12"/>
          <w:pgSz w:w="12240" w:h="15840" w:code="1"/>
          <w:pgMar w:top="1152" w:right="1152" w:bottom="1152" w:left="1152" w:header="576" w:footer="360" w:gutter="0"/>
          <w:pgNumType w:start="1"/>
          <w:cols w:space="720"/>
          <w:docGrid w:linePitch="360"/>
        </w:sectPr>
      </w:pPr>
      <w:r w:rsidRPr="001E3434">
        <w:rPr>
          <w:rFonts w:cs="Arial"/>
          <w:noProof/>
          <w:sz w:val="22"/>
          <w:szCs w:val="22"/>
        </w:rPr>
        <w:drawing>
          <wp:inline distT="0" distB="0" distL="0" distR="0" wp14:anchorId="2CC8D130" wp14:editId="45F7AD98">
            <wp:extent cx="2578608" cy="822960"/>
            <wp:effectExtent l="0" t="0" r="0" b="0"/>
            <wp:docPr id="15" name="Picture 15" descr="Educational Testing Service logo with Measuring the Power of Learning tagline" title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84D3" w14:textId="153E8402" w:rsidR="006C7CF8" w:rsidRDefault="00BB4ABE" w:rsidP="00D95512">
      <w:pPr>
        <w:pStyle w:val="Heading2"/>
      </w:pPr>
      <w:r>
        <w:lastRenderedPageBreak/>
        <w:t>About</w:t>
      </w:r>
      <w:r w:rsidR="00D95512">
        <w:t xml:space="preserve"> the California Science Test Item </w:t>
      </w:r>
      <w:r w:rsidR="00800D20">
        <w:t xml:space="preserve">Content </w:t>
      </w:r>
      <w:r w:rsidR="00D95512">
        <w:t>Specifications</w:t>
      </w:r>
      <w:bookmarkEnd w:id="0"/>
    </w:p>
    <w:p w14:paraId="547DD120" w14:textId="1F9EB481" w:rsidR="00150CB0" w:rsidRDefault="008877D9" w:rsidP="5EB159EC">
      <w:pPr>
        <w:spacing w:after="240"/>
      </w:pPr>
      <w:r>
        <w:t xml:space="preserve">The CAST item </w:t>
      </w:r>
      <w:r w:rsidR="00800D20">
        <w:t xml:space="preserve">content </w:t>
      </w:r>
      <w:r>
        <w:t>specifications</w:t>
      </w:r>
      <w:r w:rsidR="00150CB0">
        <w:t xml:space="preserve"> </w:t>
      </w:r>
      <w:r>
        <w:t>provide details on each</w:t>
      </w:r>
      <w:r w:rsidR="000F288E">
        <w:t xml:space="preserve"> assessed</w:t>
      </w:r>
      <w:r>
        <w:t xml:space="preserve"> dimension</w:t>
      </w:r>
      <w:r w:rsidR="00C25C30">
        <w:t xml:space="preserve"> of a California Next Generation Science Standards (CA NGSS) </w:t>
      </w:r>
      <w:r w:rsidR="00C611BC">
        <w:t>Performance E</w:t>
      </w:r>
      <w:r w:rsidR="00C25C30">
        <w:t>xpectation (PE)</w:t>
      </w:r>
      <w:r w:rsidR="000F288E">
        <w:t xml:space="preserve">. </w:t>
      </w:r>
      <w:r w:rsidR="00800D20">
        <w:t xml:space="preserve">These </w:t>
      </w:r>
      <w:r w:rsidR="00D75182">
        <w:t xml:space="preserve">CA NGSS </w:t>
      </w:r>
      <w:r w:rsidR="000F288E">
        <w:t>dimensions are</w:t>
      </w:r>
      <w:r w:rsidR="006E59BD">
        <w:t xml:space="preserve"> </w:t>
      </w:r>
      <w:r w:rsidR="00C611BC">
        <w:t>S</w:t>
      </w:r>
      <w:r w:rsidR="006E59BD">
        <w:t xml:space="preserve">cience and </w:t>
      </w:r>
      <w:r w:rsidR="00C611BC">
        <w:t>E</w:t>
      </w:r>
      <w:r w:rsidR="006E59BD">
        <w:t xml:space="preserve">ngineering </w:t>
      </w:r>
      <w:r w:rsidR="00C611BC">
        <w:t>P</w:t>
      </w:r>
      <w:r w:rsidR="006E59BD">
        <w:t xml:space="preserve">ractices </w:t>
      </w:r>
      <w:r w:rsidR="000F288E">
        <w:t>(</w:t>
      </w:r>
      <w:r w:rsidR="006E59BD">
        <w:t>SEPs</w:t>
      </w:r>
      <w:r w:rsidR="000F288E">
        <w:t>)</w:t>
      </w:r>
      <w:r w:rsidR="006E59BD">
        <w:t xml:space="preserve">, </w:t>
      </w:r>
      <w:r w:rsidR="00C611BC">
        <w:t>D</w:t>
      </w:r>
      <w:r w:rsidR="006E59BD">
        <w:t xml:space="preserve">isciplinary </w:t>
      </w:r>
      <w:r w:rsidR="00C611BC">
        <w:t>C</w:t>
      </w:r>
      <w:r w:rsidR="006E59BD">
        <w:t xml:space="preserve">ore </w:t>
      </w:r>
      <w:r w:rsidR="00C611BC">
        <w:t>I</w:t>
      </w:r>
      <w:r w:rsidR="006E59BD">
        <w:t xml:space="preserve">deas </w:t>
      </w:r>
      <w:r w:rsidR="000F288E">
        <w:t>(</w:t>
      </w:r>
      <w:r w:rsidR="006E59BD">
        <w:t>DCIs</w:t>
      </w:r>
      <w:r w:rsidR="000F288E">
        <w:t>)</w:t>
      </w:r>
      <w:r w:rsidR="006E59BD">
        <w:t xml:space="preserve">, </w:t>
      </w:r>
      <w:r w:rsidR="000A5B16">
        <w:t xml:space="preserve">and </w:t>
      </w:r>
      <w:r w:rsidR="00C611BC">
        <w:t>C</w:t>
      </w:r>
      <w:r w:rsidR="006E59BD">
        <w:t xml:space="preserve">rosscutting </w:t>
      </w:r>
      <w:r w:rsidR="00C611BC">
        <w:t>C</w:t>
      </w:r>
      <w:r w:rsidR="006E59BD">
        <w:t xml:space="preserve">oncepts </w:t>
      </w:r>
      <w:r w:rsidR="00C25C30">
        <w:t>(</w:t>
      </w:r>
      <w:r w:rsidR="006E59BD">
        <w:t>CCCs)</w:t>
      </w:r>
      <w:r>
        <w:t>.</w:t>
      </w:r>
      <w:r w:rsidR="00150CB0">
        <w:t xml:space="preserve"> The PE statements are designed to show </w:t>
      </w:r>
      <w:r w:rsidR="00AF6569">
        <w:t xml:space="preserve">what students have learned </w:t>
      </w:r>
      <w:r w:rsidR="00E90690">
        <w:t xml:space="preserve">by engaging in the SEP to demonstrate an understanding </w:t>
      </w:r>
      <w:r w:rsidR="00916057">
        <w:t>of the DCI</w:t>
      </w:r>
      <w:r w:rsidR="00150CB0">
        <w:t xml:space="preserve"> and making connections </w:t>
      </w:r>
      <w:r w:rsidR="00014B7B">
        <w:t xml:space="preserve">using </w:t>
      </w:r>
      <w:r w:rsidR="00150CB0">
        <w:t>the CCC. For more information on PEs and their dimensions, refer to the CDE</w:t>
      </w:r>
      <w:r w:rsidR="002E5171">
        <w:t xml:space="preserve"> NGSS for California Public Schools, K–12 web page at </w:t>
      </w:r>
      <w:hyperlink r:id="rId14" w:tooltip="CDE NGSS Standards">
        <w:r w:rsidR="00581BF2" w:rsidRPr="5EB159EC">
          <w:rPr>
            <w:rStyle w:val="Hyperlink"/>
            <w:color w:val="0000FF"/>
          </w:rPr>
          <w:t>https://www.cde.ca.gov/pd/ca/sc/ngssstandards.asp</w:t>
        </w:r>
      </w:hyperlink>
      <w:r w:rsidR="00581BF2">
        <w:t>.</w:t>
      </w:r>
    </w:p>
    <w:p w14:paraId="5BCB1BBC" w14:textId="6FADF9DD" w:rsidR="008877D9" w:rsidRDefault="00F00FA5" w:rsidP="00F00FA5">
      <w:pPr>
        <w:spacing w:after="240"/>
      </w:pPr>
      <w:r>
        <w:t xml:space="preserve">Item content specifications are living documents and are updated on a regular basis as </w:t>
      </w:r>
      <w:r w:rsidR="00A470D3">
        <w:t>items are continually being developed</w:t>
      </w:r>
      <w:r>
        <w:t>.</w:t>
      </w:r>
      <w:r w:rsidR="00F37CBA">
        <w:rPr>
          <w:lang w:val="en"/>
        </w:rPr>
        <w:t xml:space="preserve">There are 175 </w:t>
      </w:r>
      <w:r w:rsidR="00800D20">
        <w:rPr>
          <w:lang w:val="en"/>
        </w:rPr>
        <w:t>item content</w:t>
      </w:r>
      <w:r w:rsidR="00F37CBA">
        <w:rPr>
          <w:lang w:val="en"/>
        </w:rPr>
        <w:t xml:space="preserve"> specifications, one for each </w:t>
      </w:r>
      <w:r w:rsidR="008B0A3B">
        <w:rPr>
          <w:lang w:val="en"/>
        </w:rPr>
        <w:t xml:space="preserve">assessed </w:t>
      </w:r>
      <w:r w:rsidR="00F37CBA" w:rsidRPr="00A230CF">
        <w:rPr>
          <w:lang w:val="en"/>
        </w:rPr>
        <w:t>PE (i.e., 45 for grade five</w:t>
      </w:r>
      <w:r w:rsidR="006B17F2">
        <w:rPr>
          <w:lang w:val="en"/>
        </w:rPr>
        <w:t>,</w:t>
      </w:r>
      <w:r w:rsidR="00F37CBA" w:rsidRPr="00A230CF">
        <w:rPr>
          <w:lang w:val="en"/>
        </w:rPr>
        <w:t xml:space="preserve"> 59 for grade eight</w:t>
      </w:r>
      <w:r w:rsidR="006B17F2">
        <w:rPr>
          <w:lang w:val="en"/>
        </w:rPr>
        <w:t>,</w:t>
      </w:r>
      <w:r w:rsidR="00F37CBA" w:rsidRPr="00A230CF">
        <w:rPr>
          <w:lang w:val="en"/>
        </w:rPr>
        <w:t xml:space="preserve"> and 71 for high school</w:t>
      </w:r>
      <w:r w:rsidR="001D1661">
        <w:rPr>
          <w:lang w:val="en"/>
        </w:rPr>
        <w:t xml:space="preserve">). </w:t>
      </w:r>
      <w:r w:rsidR="00F5499A" w:rsidRPr="007758F5">
        <w:rPr>
          <w:lang w:val="en"/>
        </w:rPr>
        <w:t>Originally, t</w:t>
      </w:r>
      <w:r w:rsidR="00F37CBA" w:rsidRPr="007758F5">
        <w:rPr>
          <w:lang w:val="en"/>
        </w:rPr>
        <w:t xml:space="preserve">he specification documents </w:t>
      </w:r>
      <w:r w:rsidR="003A03A0" w:rsidRPr="007758F5">
        <w:rPr>
          <w:lang w:val="en"/>
        </w:rPr>
        <w:t>were</w:t>
      </w:r>
      <w:r w:rsidR="00C611BC" w:rsidRPr="007758F5">
        <w:rPr>
          <w:lang w:val="en"/>
        </w:rPr>
        <w:t xml:space="preserve"> </w:t>
      </w:r>
      <w:r w:rsidR="00F37CBA" w:rsidRPr="007758F5">
        <w:rPr>
          <w:lang w:val="en"/>
        </w:rPr>
        <w:t>created as tool</w:t>
      </w:r>
      <w:r w:rsidR="000B38CD" w:rsidRPr="007758F5">
        <w:rPr>
          <w:lang w:val="en"/>
        </w:rPr>
        <w:t>s</w:t>
      </w:r>
      <w:r w:rsidR="00F37CBA" w:rsidRPr="007758F5">
        <w:rPr>
          <w:lang w:val="en"/>
        </w:rPr>
        <w:t xml:space="preserve"> for item writers to ensure that new, multidimensional </w:t>
      </w:r>
      <w:r w:rsidR="1A8FD01D" w:rsidRPr="007758F5">
        <w:rPr>
          <w:lang w:val="en"/>
        </w:rPr>
        <w:t xml:space="preserve">CAST </w:t>
      </w:r>
      <w:r w:rsidR="00F37CBA" w:rsidRPr="007758F5">
        <w:rPr>
          <w:lang w:val="en"/>
        </w:rPr>
        <w:t xml:space="preserve">items </w:t>
      </w:r>
      <w:r w:rsidR="2BE4C2D9" w:rsidRPr="007758F5">
        <w:rPr>
          <w:lang w:val="en"/>
        </w:rPr>
        <w:t>were</w:t>
      </w:r>
      <w:r w:rsidR="00593B8B" w:rsidRPr="007758F5">
        <w:rPr>
          <w:lang w:val="en"/>
        </w:rPr>
        <w:t xml:space="preserve"> </w:t>
      </w:r>
      <w:r w:rsidR="00F37CBA" w:rsidRPr="007758F5">
        <w:rPr>
          <w:lang w:val="en"/>
        </w:rPr>
        <w:t>aligned with the CA NGSS P</w:t>
      </w:r>
      <w:r w:rsidR="000A5B16" w:rsidRPr="007758F5">
        <w:rPr>
          <w:lang w:val="en"/>
        </w:rPr>
        <w:t>Es</w:t>
      </w:r>
      <w:r w:rsidR="00F37CBA" w:rsidRPr="007758F5">
        <w:rPr>
          <w:lang w:val="en"/>
        </w:rPr>
        <w:t>.</w:t>
      </w:r>
      <w:r w:rsidR="00F37CBA" w:rsidRPr="00A230CF">
        <w:rPr>
          <w:lang w:val="en"/>
        </w:rPr>
        <w:t xml:space="preserve"> </w:t>
      </w:r>
      <w:r w:rsidR="00F5499A">
        <w:rPr>
          <w:lang w:val="en"/>
        </w:rPr>
        <w:t>Over time, i</w:t>
      </w:r>
      <w:r w:rsidR="00D75182">
        <w:rPr>
          <w:lang w:val="en"/>
        </w:rPr>
        <w:t>t</w:t>
      </w:r>
      <w:r w:rsidR="00F37CBA" w:rsidRPr="00A230CF">
        <w:rPr>
          <w:lang w:val="en"/>
        </w:rPr>
        <w:t xml:space="preserve"> became clear that </w:t>
      </w:r>
      <w:r w:rsidR="00D102CD">
        <w:rPr>
          <w:lang w:val="en"/>
        </w:rPr>
        <w:t xml:space="preserve">the </w:t>
      </w:r>
      <w:r w:rsidR="00800D20">
        <w:rPr>
          <w:lang w:val="en"/>
        </w:rPr>
        <w:t>item content</w:t>
      </w:r>
      <w:r w:rsidR="006E59BD">
        <w:rPr>
          <w:lang w:val="en"/>
        </w:rPr>
        <w:t xml:space="preserve"> </w:t>
      </w:r>
      <w:r w:rsidR="00F37CBA" w:rsidRPr="00A230CF">
        <w:rPr>
          <w:lang w:val="en"/>
        </w:rPr>
        <w:t xml:space="preserve">specifications </w:t>
      </w:r>
      <w:r w:rsidR="001D1661">
        <w:rPr>
          <w:lang w:val="en"/>
        </w:rPr>
        <w:t>c</w:t>
      </w:r>
      <w:r w:rsidR="00F37CBA" w:rsidRPr="00A230CF">
        <w:rPr>
          <w:lang w:val="en"/>
        </w:rPr>
        <w:t xml:space="preserve">ould be </w:t>
      </w:r>
      <w:r w:rsidR="001D1661">
        <w:rPr>
          <w:lang w:val="en"/>
        </w:rPr>
        <w:t xml:space="preserve">an important </w:t>
      </w:r>
      <w:r w:rsidR="00F37CBA" w:rsidRPr="00A230CF">
        <w:rPr>
          <w:lang w:val="en"/>
        </w:rPr>
        <w:t>tool for educators</w:t>
      </w:r>
      <w:r w:rsidR="007A7FCE">
        <w:rPr>
          <w:lang w:val="en"/>
        </w:rPr>
        <w:t xml:space="preserve"> </w:t>
      </w:r>
      <w:r w:rsidR="003B14E3" w:rsidRPr="09716AB5">
        <w:rPr>
          <w:lang w:val="en"/>
        </w:rPr>
        <w:t>to use</w:t>
      </w:r>
      <w:r w:rsidR="1AC461C4" w:rsidRPr="09716AB5">
        <w:rPr>
          <w:lang w:val="en"/>
        </w:rPr>
        <w:t>,</w:t>
      </w:r>
      <w:r w:rsidR="003B14E3" w:rsidRPr="09716AB5">
        <w:rPr>
          <w:lang w:val="en"/>
        </w:rPr>
        <w:t xml:space="preserve"> </w:t>
      </w:r>
      <w:r w:rsidR="007A7FCE">
        <w:rPr>
          <w:lang w:val="en"/>
        </w:rPr>
        <w:t xml:space="preserve">along with </w:t>
      </w:r>
      <w:r w:rsidR="007A7FCE" w:rsidRPr="007A7FCE">
        <w:rPr>
          <w:rFonts w:cs="Arial"/>
          <w:lang w:val="en"/>
        </w:rPr>
        <w:t xml:space="preserve">the </w:t>
      </w:r>
      <w:r w:rsidR="007A7FCE" w:rsidRPr="007A7FCE">
        <w:rPr>
          <w:rStyle w:val="Emphasis"/>
          <w:rFonts w:cs="Arial"/>
          <w:color w:val="000000"/>
          <w:shd w:val="clear" w:color="auto" w:fill="FFFFFF"/>
        </w:rPr>
        <w:t>2016 Science Framework for California Public Schools</w:t>
      </w:r>
      <w:r w:rsidR="007A7FCE" w:rsidRPr="09716AB5">
        <w:rPr>
          <w:rStyle w:val="Emphasis"/>
          <w:rFonts w:cs="Arial"/>
          <w:i w:val="0"/>
          <w:iCs w:val="0"/>
          <w:color w:val="000000"/>
          <w:shd w:val="clear" w:color="auto" w:fill="FFFFFF"/>
        </w:rPr>
        <w:t xml:space="preserve"> (</w:t>
      </w:r>
      <w:r w:rsidR="007A7FCE" w:rsidRPr="00C611BC">
        <w:rPr>
          <w:rStyle w:val="Emphasis"/>
          <w:rFonts w:cs="Arial"/>
          <w:color w:val="000000"/>
          <w:shd w:val="clear" w:color="auto" w:fill="FFFFFF"/>
        </w:rPr>
        <w:t>Science Framework</w:t>
      </w:r>
      <w:r w:rsidR="007A7FCE" w:rsidRPr="09716AB5">
        <w:rPr>
          <w:rStyle w:val="Emphasis"/>
          <w:rFonts w:cs="Arial"/>
          <w:i w:val="0"/>
          <w:iCs w:val="0"/>
          <w:color w:val="000000"/>
          <w:shd w:val="clear" w:color="auto" w:fill="FFFFFF"/>
        </w:rPr>
        <w:t>)</w:t>
      </w:r>
      <w:r w:rsidR="49F8BDBE" w:rsidRPr="09716AB5">
        <w:rPr>
          <w:rStyle w:val="Emphasis"/>
          <w:rFonts w:cs="Arial"/>
          <w:i w:val="0"/>
          <w:iCs w:val="0"/>
          <w:color w:val="000000"/>
          <w:shd w:val="clear" w:color="auto" w:fill="FFFFFF"/>
        </w:rPr>
        <w:t>,</w:t>
      </w:r>
      <w:r w:rsidR="001D1661">
        <w:rPr>
          <w:lang w:val="en"/>
        </w:rPr>
        <w:t xml:space="preserve"> </w:t>
      </w:r>
      <w:r w:rsidR="00D65456" w:rsidRPr="09716AB5">
        <w:rPr>
          <w:lang w:val="en"/>
        </w:rPr>
        <w:t>as resources for developing items for interim, benchmark, and summative assessments for the classroom</w:t>
      </w:r>
      <w:r w:rsidR="005A6215" w:rsidRPr="09716AB5">
        <w:rPr>
          <w:lang w:val="en"/>
        </w:rPr>
        <w:t>.</w:t>
      </w:r>
      <w:r w:rsidR="00D65456" w:rsidRPr="09716AB5">
        <w:rPr>
          <w:lang w:val="en"/>
        </w:rPr>
        <w:t xml:space="preserve"> </w:t>
      </w:r>
      <w:r w:rsidR="00F37CBA" w:rsidRPr="00A230CF">
        <w:rPr>
          <w:lang w:val="en"/>
        </w:rPr>
        <w:t xml:space="preserve">With these specifications, educators will gain a better understanding of the three-dimensional nature of the </w:t>
      </w:r>
      <w:r w:rsidR="4D2F6D02" w:rsidRPr="00A230CF">
        <w:rPr>
          <w:lang w:val="en"/>
        </w:rPr>
        <w:t xml:space="preserve">CAST </w:t>
      </w:r>
      <w:r w:rsidR="00F37CBA" w:rsidRPr="00A230CF">
        <w:rPr>
          <w:lang w:val="en"/>
        </w:rPr>
        <w:t>assessment</w:t>
      </w:r>
      <w:r w:rsidR="4E9048DF" w:rsidRPr="00A230CF">
        <w:rPr>
          <w:lang w:val="en"/>
        </w:rPr>
        <w:t xml:space="preserve"> items</w:t>
      </w:r>
      <w:r w:rsidR="003B14E3" w:rsidRPr="09716AB5">
        <w:rPr>
          <w:lang w:val="en"/>
        </w:rPr>
        <w:t xml:space="preserve">. Please note, however, </w:t>
      </w:r>
      <w:r w:rsidR="009E0A83" w:rsidRPr="09716AB5">
        <w:rPr>
          <w:lang w:val="en"/>
        </w:rPr>
        <w:t xml:space="preserve">that </w:t>
      </w:r>
      <w:r w:rsidR="003B14E3" w:rsidRPr="09716AB5">
        <w:rPr>
          <w:lang w:val="en"/>
        </w:rPr>
        <w:t xml:space="preserve">these </w:t>
      </w:r>
      <w:r w:rsidR="00800D20">
        <w:rPr>
          <w:lang w:val="en"/>
        </w:rPr>
        <w:t>item content</w:t>
      </w:r>
      <w:r w:rsidR="003B14E3" w:rsidRPr="09716AB5">
        <w:rPr>
          <w:lang w:val="en"/>
        </w:rPr>
        <w:t xml:space="preserve"> </w:t>
      </w:r>
      <w:r w:rsidR="481833E0" w:rsidRPr="09716AB5">
        <w:rPr>
          <w:lang w:val="en"/>
        </w:rPr>
        <w:t>specifications</w:t>
      </w:r>
      <w:r w:rsidR="003B14E3" w:rsidRPr="09716AB5">
        <w:rPr>
          <w:lang w:val="en"/>
        </w:rPr>
        <w:t xml:space="preserve"> are </w:t>
      </w:r>
      <w:r w:rsidR="003B14E3" w:rsidRPr="00FF5553">
        <w:rPr>
          <w:b/>
          <w:iCs/>
          <w:lang w:val="en"/>
        </w:rPr>
        <w:t>not</w:t>
      </w:r>
      <w:r w:rsidR="003B14E3" w:rsidRPr="00FF5553">
        <w:rPr>
          <w:b/>
          <w:lang w:val="en"/>
        </w:rPr>
        <w:t xml:space="preserve"> </w:t>
      </w:r>
      <w:r w:rsidR="003B14E3" w:rsidRPr="09716AB5">
        <w:rPr>
          <w:lang w:val="en"/>
        </w:rPr>
        <w:t>intended to guide instruction.</w:t>
      </w:r>
    </w:p>
    <w:p w14:paraId="7045929D" w14:textId="21E70C75" w:rsidR="008877D9" w:rsidRPr="009C6D91" w:rsidRDefault="00955063" w:rsidP="006C2681">
      <w:pPr>
        <w:spacing w:after="240"/>
      </w:pPr>
      <w:r>
        <w:t xml:space="preserve">The </w:t>
      </w:r>
      <w:r w:rsidR="00825834">
        <w:t xml:space="preserve">format of the </w:t>
      </w:r>
      <w:r w:rsidR="00800D20">
        <w:t>item content</w:t>
      </w:r>
      <w:r>
        <w:t xml:space="preserve"> specifications </w:t>
      </w:r>
      <w:r w:rsidR="00825834">
        <w:t>begins with the PE</w:t>
      </w:r>
      <w:r w:rsidR="006B17F2">
        <w:t xml:space="preserve"> and</w:t>
      </w:r>
      <w:r>
        <w:t xml:space="preserve"> includ</w:t>
      </w:r>
      <w:r w:rsidR="006B17F2">
        <w:t>es</w:t>
      </w:r>
      <w:r>
        <w:t xml:space="preserve"> the clarif</w:t>
      </w:r>
      <w:r w:rsidR="00271B40">
        <w:t>ication</w:t>
      </w:r>
      <w:r>
        <w:t xml:space="preserve"> statement</w:t>
      </w:r>
      <w:r w:rsidR="00825834">
        <w:t xml:space="preserve">, </w:t>
      </w:r>
      <w:r w:rsidR="00825834" w:rsidRPr="006E59BD">
        <w:t>applicable</w:t>
      </w:r>
      <w:r w:rsidRPr="006E59BD">
        <w:t xml:space="preserve"> assessment boundar</w:t>
      </w:r>
      <w:r w:rsidR="00271B40" w:rsidRPr="006E59BD">
        <w:t>ies</w:t>
      </w:r>
      <w:r w:rsidR="00825834">
        <w:t>, and</w:t>
      </w:r>
      <w:r>
        <w:t xml:space="preserve"> the three dimensions</w:t>
      </w:r>
      <w:r w:rsidR="0076394F">
        <w:t xml:space="preserve"> </w:t>
      </w:r>
      <w:r w:rsidR="006B17F2">
        <w:t>(</w:t>
      </w:r>
      <w:r w:rsidR="0076394F">
        <w:t>SEPs, DCIs, and CCCs</w:t>
      </w:r>
      <w:r w:rsidR="006B17F2">
        <w:t>)</w:t>
      </w:r>
      <w:r w:rsidR="006E59BD">
        <w:t xml:space="preserve">. </w:t>
      </w:r>
      <w:r>
        <w:t xml:space="preserve">The specifications </w:t>
      </w:r>
      <w:r w:rsidR="00825834">
        <w:t>then</w:t>
      </w:r>
      <w:r>
        <w:t xml:space="preserve"> break down each of the dimensions into assessment targets</w:t>
      </w:r>
      <w:r w:rsidR="005A6215">
        <w:t xml:space="preserve">, which </w:t>
      </w:r>
      <w:r>
        <w:t xml:space="preserve">are integrated into </w:t>
      </w:r>
      <w:r w:rsidR="00825834">
        <w:t>possible tasks</w:t>
      </w:r>
      <w:r>
        <w:t xml:space="preserve">. </w:t>
      </w:r>
      <w:r w:rsidR="00D328F3">
        <w:t>A task is an item</w:t>
      </w:r>
      <w:r w:rsidR="001D1661">
        <w:t xml:space="preserve">, </w:t>
      </w:r>
      <w:r w:rsidR="00D328F3">
        <w:t>set of items</w:t>
      </w:r>
      <w:r w:rsidR="001D1661">
        <w:t xml:space="preserve">, </w:t>
      </w:r>
      <w:r w:rsidR="00D328F3">
        <w:t xml:space="preserve">or </w:t>
      </w:r>
      <w:r w:rsidR="00F5499A">
        <w:t xml:space="preserve">an </w:t>
      </w:r>
      <w:r w:rsidR="00D328F3">
        <w:t>instructional activity for students.</w:t>
      </w:r>
      <w:r>
        <w:t xml:space="preserve"> The </w:t>
      </w:r>
      <w:r w:rsidR="00800D20">
        <w:t>item content</w:t>
      </w:r>
      <w:r>
        <w:t xml:space="preserve"> specifications also provide relevant </w:t>
      </w:r>
      <w:r w:rsidR="001F76A3">
        <w:t>E</w:t>
      </w:r>
      <w:r w:rsidR="00C611BC">
        <w:t xml:space="preserve">nvironmental </w:t>
      </w:r>
      <w:r w:rsidR="001F76A3">
        <w:t>P</w:t>
      </w:r>
      <w:r w:rsidR="00C611BC">
        <w:t xml:space="preserve">rinciples </w:t>
      </w:r>
      <w:r>
        <w:t xml:space="preserve">and </w:t>
      </w:r>
      <w:r w:rsidR="001F76A3">
        <w:t>C</w:t>
      </w:r>
      <w:r w:rsidR="00C611BC">
        <w:t>oncepts</w:t>
      </w:r>
      <w:r>
        <w:t xml:space="preserve">, examples of phenomena and misconceptions, </w:t>
      </w:r>
      <w:r w:rsidR="004D2523" w:rsidRPr="006E59BD">
        <w:t xml:space="preserve">and </w:t>
      </w:r>
      <w:r w:rsidRPr="006E59BD">
        <w:t>additional</w:t>
      </w:r>
      <w:r>
        <w:t xml:space="preserve"> assessment boundaries</w:t>
      </w:r>
      <w:r w:rsidR="004D2523">
        <w:t xml:space="preserve"> and</w:t>
      </w:r>
      <w:r>
        <w:t xml:space="preserve"> references. </w:t>
      </w:r>
      <w:r w:rsidR="008877D9">
        <w:t xml:space="preserve">Each section of the </w:t>
      </w:r>
      <w:r w:rsidR="00800D20">
        <w:t>item content</w:t>
      </w:r>
      <w:r w:rsidR="008877D9">
        <w:t xml:space="preserve"> specifications is discussed in </w:t>
      </w:r>
      <w:r w:rsidR="00825834">
        <w:t>detail</w:t>
      </w:r>
      <w:r w:rsidR="00E94DAF">
        <w:t xml:space="preserve"> below</w:t>
      </w:r>
      <w:r w:rsidR="008877D9">
        <w:t>.</w:t>
      </w:r>
    </w:p>
    <w:p w14:paraId="2AEF37FB" w14:textId="612705E6" w:rsidR="000A5F3A" w:rsidRDefault="008877D9" w:rsidP="006C7CF8">
      <w:pPr>
        <w:pStyle w:val="Heading2"/>
      </w:pPr>
      <w:bookmarkStart w:id="1" w:name="_Toc529264218"/>
      <w:r>
        <w:t xml:space="preserve">Sections of the </w:t>
      </w:r>
      <w:r w:rsidR="00800D20">
        <w:t xml:space="preserve">Item </w:t>
      </w:r>
      <w:r w:rsidR="00EE254B">
        <w:t>C</w:t>
      </w:r>
      <w:r w:rsidR="00800D20">
        <w:t>ontent</w:t>
      </w:r>
      <w:r w:rsidR="000A5F3A" w:rsidRPr="009C6D91">
        <w:t xml:space="preserve"> Specification</w:t>
      </w:r>
      <w:r>
        <w:t>s</w:t>
      </w:r>
      <w:bookmarkEnd w:id="1"/>
    </w:p>
    <w:p w14:paraId="0C799474" w14:textId="6531FB77" w:rsidR="009C6D91" w:rsidRPr="009C6D91" w:rsidRDefault="002D7EA6" w:rsidP="006C7CF8">
      <w:pPr>
        <w:pStyle w:val="Heading3"/>
      </w:pPr>
      <w:r>
        <w:t>California Next Generation Science Standard</w:t>
      </w:r>
      <w:r w:rsidR="007D01D9">
        <w:t>s</w:t>
      </w:r>
      <w:r w:rsidR="00B039E3">
        <w:t>—</w:t>
      </w:r>
      <w:r w:rsidR="00677C7E">
        <w:t>Performance Expectation</w:t>
      </w:r>
      <w:r w:rsidR="000A5B16">
        <w:t>s</w:t>
      </w:r>
      <w:r>
        <w:t xml:space="preserve"> </w:t>
      </w:r>
    </w:p>
    <w:p w14:paraId="2FD0FEFF" w14:textId="54560223" w:rsidR="008877D9" w:rsidRDefault="008877D9" w:rsidP="006C2681">
      <w:pPr>
        <w:spacing w:after="240"/>
      </w:pPr>
      <w:r>
        <w:t>The CA NGSS consist of PEs that have three integrated dimensions: the SEP</w:t>
      </w:r>
      <w:r w:rsidR="00D34E7A">
        <w:t>s</w:t>
      </w:r>
      <w:r>
        <w:t>, CCC</w:t>
      </w:r>
      <w:r w:rsidR="00D34E7A">
        <w:t>s</w:t>
      </w:r>
      <w:r>
        <w:t>, and DCI</w:t>
      </w:r>
      <w:r w:rsidR="00D34E7A">
        <w:t>s</w:t>
      </w:r>
      <w:r>
        <w:t xml:space="preserve">. Each PE describes what students should know and be able to do in science. Clarification statements provide </w:t>
      </w:r>
      <w:r w:rsidR="31F94F07">
        <w:t xml:space="preserve">additional </w:t>
      </w:r>
      <w:r>
        <w:t xml:space="preserve">detail </w:t>
      </w:r>
      <w:r w:rsidR="6CD32A00">
        <w:t>to describe the intended emphasis</w:t>
      </w:r>
      <w:r w:rsidR="3DA36E1A">
        <w:t xml:space="preserve"> of the PE</w:t>
      </w:r>
      <w:r w:rsidR="6CD32A00">
        <w:t xml:space="preserve"> and may </w:t>
      </w:r>
      <w:r w:rsidR="22A517C0">
        <w:t xml:space="preserve">identify examples of phenomena aligned with </w:t>
      </w:r>
      <w:r w:rsidR="4D5C6469">
        <w:t>the PE</w:t>
      </w:r>
      <w:r w:rsidR="1C24BFB6">
        <w:t>.</w:t>
      </w:r>
      <w:r w:rsidR="4D5C6469">
        <w:t xml:space="preserve"> </w:t>
      </w:r>
      <w:r w:rsidR="0A4B8C19">
        <w:t>A</w:t>
      </w:r>
      <w:r>
        <w:t xml:space="preserve">ssessment boundaries </w:t>
      </w:r>
      <w:r w:rsidR="525915E0">
        <w:t>provide guidance about the scope of the PE at a particular grade level</w:t>
      </w:r>
      <w:r>
        <w:t>.</w:t>
      </w:r>
    </w:p>
    <w:p w14:paraId="4BA582B1" w14:textId="4EE7705D" w:rsidR="00296BCA" w:rsidRDefault="00800D20" w:rsidP="006C2681">
      <w:pPr>
        <w:spacing w:after="240"/>
      </w:pPr>
      <w:r>
        <w:lastRenderedPageBreak/>
        <w:t xml:space="preserve">In the </w:t>
      </w:r>
      <w:r w:rsidR="00FF5553">
        <w:t>DCI</w:t>
      </w:r>
      <w:r w:rsidR="00360CF7">
        <w:t xml:space="preserve"> </w:t>
      </w:r>
      <w:r w:rsidR="24F5794C">
        <w:t>section</w:t>
      </w:r>
      <w:r w:rsidR="00FA357C">
        <w:t>,</w:t>
      </w:r>
      <w:r w:rsidR="24F5794C">
        <w:t xml:space="preserve"> </w:t>
      </w:r>
      <w:r w:rsidR="00360CF7">
        <w:t xml:space="preserve">the DCI and the </w:t>
      </w:r>
      <w:r w:rsidR="0098476E">
        <w:t xml:space="preserve">Core </w:t>
      </w:r>
      <w:r w:rsidR="00360CF7">
        <w:t xml:space="preserve">Component Ideas are presented. </w:t>
      </w:r>
      <w:r w:rsidR="008638FD">
        <w:t>Educational Testing Service</w:t>
      </w:r>
      <w:r w:rsidR="00FB74F6">
        <w:t xml:space="preserve"> </w:t>
      </w:r>
      <w:r w:rsidR="00296BCA">
        <w:t xml:space="preserve">added a coding structure to the bulleted </w:t>
      </w:r>
      <w:r w:rsidR="00C05322">
        <w:t>DCI</w:t>
      </w:r>
      <w:r w:rsidR="00CA4B37">
        <w:t xml:space="preserve"> </w:t>
      </w:r>
      <w:r w:rsidR="007C34FA">
        <w:t xml:space="preserve">Core </w:t>
      </w:r>
      <w:r w:rsidR="00CA4B37">
        <w:t>Component Ideas</w:t>
      </w:r>
      <w:r w:rsidR="00C05322">
        <w:t xml:space="preserve"> </w:t>
      </w:r>
      <w:r w:rsidR="001445E3">
        <w:t xml:space="preserve">in a PE </w:t>
      </w:r>
      <w:r w:rsidR="00296BCA">
        <w:t xml:space="preserve">for easier tracking of each </w:t>
      </w:r>
      <w:r w:rsidR="00CA4B37">
        <w:t>DCI</w:t>
      </w:r>
      <w:r w:rsidR="00296BCA">
        <w:t xml:space="preserve">. This coding structure is used in the </w:t>
      </w:r>
      <w:r>
        <w:t>item content</w:t>
      </w:r>
      <w:r w:rsidR="00296BCA">
        <w:t xml:space="preserve"> specifications to further </w:t>
      </w:r>
      <w:r w:rsidR="00C21934">
        <w:t>explain</w:t>
      </w:r>
      <w:r w:rsidR="00296BCA">
        <w:t xml:space="preserve"> the DCIs.</w:t>
      </w:r>
      <w:r w:rsidR="00075F72">
        <w:t xml:space="preserve"> Refer to </w:t>
      </w:r>
      <w:r w:rsidR="00C05322">
        <w:t>figure</w:t>
      </w:r>
      <w:r w:rsidR="0064745B">
        <w:t> </w:t>
      </w:r>
      <w:r w:rsidR="00C05322">
        <w:t>1</w:t>
      </w:r>
      <w:r w:rsidR="0064745B">
        <w:t xml:space="preserve"> </w:t>
      </w:r>
      <w:r w:rsidR="004F0A01">
        <w:t xml:space="preserve">and accompanying text for an </w:t>
      </w:r>
      <w:r w:rsidR="00CA4B37">
        <w:t>explanation</w:t>
      </w:r>
      <w:r w:rsidR="004F0A01">
        <w:t xml:space="preserve"> of the coding structure.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Figure 1: Sample of DCI Statement"/>
        <w:tblDescription w:val="Provides the Disciplinary Core Ideas from MS-PS1-2"/>
      </w:tblPr>
      <w:tblGrid>
        <w:gridCol w:w="9401"/>
      </w:tblGrid>
      <w:tr w:rsidR="00100805" w14:paraId="763EB295" w14:textId="77777777" w:rsidTr="09716AB5">
        <w:trPr>
          <w:trHeight w:hRule="exact" w:val="361"/>
        </w:trPr>
        <w:tc>
          <w:tcPr>
            <w:tcW w:w="9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4E00"/>
          </w:tcPr>
          <w:p w14:paraId="48581587" w14:textId="1C2240B3" w:rsidR="00100805" w:rsidRDefault="00100805" w:rsidP="00FB176C">
            <w:pPr>
              <w:spacing w:before="60" w:after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Discipl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nary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Core Id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as</w:t>
            </w:r>
          </w:p>
        </w:tc>
      </w:tr>
      <w:tr w:rsidR="00100805" w14:paraId="66643A0F" w14:textId="77777777" w:rsidTr="09716AB5">
        <w:trPr>
          <w:trHeight w:hRule="exact" w:val="576"/>
        </w:trPr>
        <w:tc>
          <w:tcPr>
            <w:tcW w:w="9401" w:type="dxa"/>
            <w:tcBorders>
              <w:top w:val="single" w:sz="4" w:space="0" w:color="auto"/>
            </w:tcBorders>
          </w:tcPr>
          <w:p w14:paraId="3791808B" w14:textId="77777777" w:rsidR="00D621DC" w:rsidRDefault="00D621DC" w:rsidP="00D621DC">
            <w:pPr>
              <w:spacing w:before="240" w:after="240"/>
              <w:ind w:left="418" w:right="518" w:hanging="274"/>
              <w:rPr>
                <w:rFonts w:eastAsia="Arial" w:cs="Arial"/>
                <w:b/>
                <w:bCs/>
                <w:szCs w:val="24"/>
              </w:rPr>
            </w:pPr>
            <w:r w:rsidRPr="00D621DC">
              <w:rPr>
                <w:rFonts w:eastAsia="Arial" w:cs="Arial"/>
                <w:b/>
                <w:bCs/>
                <w:szCs w:val="24"/>
              </w:rPr>
              <w:t xml:space="preserve">PS1.A: Structure and Properties of Matter </w:t>
            </w:r>
          </w:p>
          <w:p w14:paraId="0D8FF2D9" w14:textId="3AD9C744" w:rsidR="00100805" w:rsidRPr="00D621DC" w:rsidRDefault="00100805" w:rsidP="00924A2E">
            <w:pPr>
              <w:spacing w:before="240" w:after="240"/>
              <w:ind w:left="418" w:right="518" w:hanging="274"/>
              <w:rPr>
                <w:rFonts w:eastAsia="Arial" w:cs="Arial"/>
              </w:rPr>
            </w:pPr>
          </w:p>
        </w:tc>
      </w:tr>
      <w:tr w:rsidR="009A381F" w14:paraId="529D87C7" w14:textId="77777777" w:rsidTr="09716AB5">
        <w:trPr>
          <w:trHeight w:hRule="exact" w:val="864"/>
        </w:trPr>
        <w:tc>
          <w:tcPr>
            <w:tcW w:w="9401" w:type="dxa"/>
          </w:tcPr>
          <w:p w14:paraId="0CE9337F" w14:textId="764A7D54" w:rsidR="009A381F" w:rsidRPr="00D621DC" w:rsidRDefault="6193E7E3" w:rsidP="46999FA6">
            <w:pPr>
              <w:spacing w:before="240" w:after="240"/>
              <w:ind w:left="418" w:right="518" w:hanging="274"/>
              <w:rPr>
                <w:rFonts w:eastAsia="Arial" w:cs="Arial"/>
              </w:rPr>
            </w:pPr>
            <w:r w:rsidRPr="46999FA6">
              <w:rPr>
                <w:rFonts w:eastAsia="Arial" w:cs="Arial"/>
              </w:rPr>
              <w:t xml:space="preserve">8. Each pure substance has characteristic physical and chemical properties (for any bulk quantity under given conditions) that can be used to identify it. </w:t>
            </w:r>
          </w:p>
          <w:p w14:paraId="747549CF" w14:textId="77777777" w:rsidR="009A381F" w:rsidRPr="00D621DC" w:rsidRDefault="009A381F" w:rsidP="46999FA6">
            <w:pPr>
              <w:spacing w:before="240" w:after="240"/>
              <w:ind w:left="418" w:right="518" w:hanging="274"/>
              <w:rPr>
                <w:rFonts w:eastAsia="Arial" w:cs="Arial"/>
                <w:b/>
                <w:bCs/>
              </w:rPr>
            </w:pPr>
          </w:p>
        </w:tc>
      </w:tr>
      <w:tr w:rsidR="009A381F" w14:paraId="3C72B239" w14:textId="77777777" w:rsidTr="09716AB5">
        <w:trPr>
          <w:trHeight w:hRule="exact" w:val="576"/>
        </w:trPr>
        <w:tc>
          <w:tcPr>
            <w:tcW w:w="9401" w:type="dxa"/>
          </w:tcPr>
          <w:p w14:paraId="116794D3" w14:textId="77699524" w:rsidR="009A381F" w:rsidRDefault="009A381F" w:rsidP="009A381F">
            <w:pPr>
              <w:spacing w:before="240" w:after="240"/>
              <w:ind w:left="418" w:right="518" w:hanging="274"/>
              <w:rPr>
                <w:rFonts w:eastAsia="Arial" w:cs="Arial"/>
                <w:b/>
                <w:bCs/>
                <w:szCs w:val="24"/>
              </w:rPr>
            </w:pPr>
            <w:r w:rsidRPr="00D621DC">
              <w:rPr>
                <w:rFonts w:eastAsia="Arial" w:cs="Arial"/>
                <w:b/>
                <w:bCs/>
                <w:szCs w:val="24"/>
              </w:rPr>
              <w:t>PS1.B: Chemical Reactions</w:t>
            </w:r>
          </w:p>
          <w:p w14:paraId="5EA0087E" w14:textId="77777777" w:rsidR="009A381F" w:rsidRPr="00D621DC" w:rsidRDefault="009A381F" w:rsidP="009A381F">
            <w:pPr>
              <w:spacing w:before="240" w:after="240"/>
              <w:ind w:left="418" w:right="518" w:hanging="274"/>
              <w:rPr>
                <w:rFonts w:eastAsia="Arial" w:cs="Arial"/>
                <w:bCs/>
                <w:szCs w:val="24"/>
              </w:rPr>
            </w:pPr>
          </w:p>
        </w:tc>
      </w:tr>
      <w:tr w:rsidR="009A381F" w14:paraId="3B3FB01C" w14:textId="77777777" w:rsidTr="09716AB5">
        <w:trPr>
          <w:trHeight w:hRule="exact" w:val="1584"/>
        </w:trPr>
        <w:tc>
          <w:tcPr>
            <w:tcW w:w="9401" w:type="dxa"/>
          </w:tcPr>
          <w:p w14:paraId="206419D4" w14:textId="289CBA25" w:rsidR="009A381F" w:rsidRPr="00D621DC" w:rsidRDefault="009A381F" w:rsidP="009A381F">
            <w:pPr>
              <w:spacing w:before="240" w:after="240"/>
              <w:ind w:left="418" w:right="518" w:hanging="274"/>
              <w:rPr>
                <w:rFonts w:eastAsia="Arial" w:cs="Arial"/>
                <w:b/>
                <w:bCs/>
                <w:szCs w:val="24"/>
              </w:rPr>
            </w:pPr>
            <w:r w:rsidRPr="00D621DC">
              <w:rPr>
                <w:rFonts w:eastAsia="Arial" w:cs="Arial"/>
                <w:bCs/>
                <w:szCs w:val="24"/>
              </w:rPr>
              <w:t>4. Substances react chemically in characteristic ways. In a chemical process, the atoms that make up the original substances are regrouped into different molecules, and these new substances have different properties from those of the reactants</w:t>
            </w:r>
            <w:r w:rsidR="005675F6">
              <w:rPr>
                <w:rFonts w:eastAsia="Arial" w:cs="Arial"/>
                <w:bCs/>
                <w:szCs w:val="24"/>
              </w:rPr>
              <w:t>.</w:t>
            </w:r>
          </w:p>
        </w:tc>
      </w:tr>
    </w:tbl>
    <w:p w14:paraId="655A79B8" w14:textId="2E5700B2" w:rsidR="00296BCA" w:rsidRDefault="00922361" w:rsidP="00FB176C">
      <w:pPr>
        <w:pStyle w:val="Captionwi"/>
        <w:spacing w:before="120" w:after="240"/>
      </w:pPr>
      <w:bookmarkStart w:id="2" w:name="_Ref2003276"/>
      <w:r>
        <w:t xml:space="preserve">Figure </w:t>
      </w:r>
      <w:r w:rsidR="00661204">
        <w:rPr>
          <w:noProof/>
        </w:rPr>
        <w:fldChar w:fldCharType="begin"/>
      </w:r>
      <w:r w:rsidR="00661204">
        <w:rPr>
          <w:noProof/>
        </w:rPr>
        <w:instrText xml:space="preserve"> SEQ Figure \* ARABIC </w:instrText>
      </w:r>
      <w:r w:rsidR="00661204">
        <w:rPr>
          <w:noProof/>
        </w:rPr>
        <w:fldChar w:fldCharType="separate"/>
      </w:r>
      <w:r w:rsidR="00DF77C5">
        <w:rPr>
          <w:noProof/>
        </w:rPr>
        <w:t>1</w:t>
      </w:r>
      <w:r w:rsidR="00661204">
        <w:rPr>
          <w:noProof/>
        </w:rPr>
        <w:fldChar w:fldCharType="end"/>
      </w:r>
      <w:bookmarkEnd w:id="2"/>
      <w:r>
        <w:t>. Sample DCI Statement</w:t>
      </w:r>
    </w:p>
    <w:p w14:paraId="13EE930F" w14:textId="11AACBE4" w:rsidR="00CA4B37" w:rsidRPr="007F02B9" w:rsidRDefault="00296BCA" w:rsidP="006C2681">
      <w:pPr>
        <w:spacing w:after="240"/>
      </w:pPr>
      <w:r>
        <w:t xml:space="preserve">In </w:t>
      </w:r>
      <w:r w:rsidR="001445E3">
        <w:t xml:space="preserve">this </w:t>
      </w:r>
      <w:r>
        <w:t xml:space="preserve">excerpt from </w:t>
      </w:r>
      <w:r w:rsidR="00D621DC">
        <w:t>MS</w:t>
      </w:r>
      <w:r>
        <w:t>-PS1-2</w:t>
      </w:r>
      <w:r w:rsidR="00093531">
        <w:t>,</w:t>
      </w:r>
      <w:r w:rsidR="00C05322">
        <w:t xml:space="preserve"> </w:t>
      </w:r>
      <w:r w:rsidR="0064745B">
        <w:t>the DCI</w:t>
      </w:r>
      <w:r w:rsidR="005A6F71">
        <w:t xml:space="preserve"> PS1.B:</w:t>
      </w:r>
      <w:r w:rsidR="0064745B">
        <w:t xml:space="preserve"> Chemical Reactions</w:t>
      </w:r>
      <w:r>
        <w:t xml:space="preserve"> </w:t>
      </w:r>
      <w:r w:rsidR="0064745B">
        <w:t>appears in three previous PEs (</w:t>
      </w:r>
      <w:r w:rsidR="005A6F71">
        <w:t>i</w:t>
      </w:r>
      <w:r w:rsidR="0064745B">
        <w:t>.</w:t>
      </w:r>
      <w:r w:rsidR="005A6F71">
        <w:t>e</w:t>
      </w:r>
      <w:r w:rsidR="0064745B">
        <w:t xml:space="preserve">., 2-PS1-4, 5-PS1-2, </w:t>
      </w:r>
      <w:r w:rsidR="00E10FE1">
        <w:t xml:space="preserve">and </w:t>
      </w:r>
      <w:r w:rsidR="0064745B">
        <w:t>5-PS1-4)</w:t>
      </w:r>
      <w:r w:rsidR="00E10FE1">
        <w:t xml:space="preserve">. The fourth </w:t>
      </w:r>
      <w:r w:rsidR="0DBEA5FB">
        <w:t>occurrence</w:t>
      </w:r>
      <w:r w:rsidR="00E10FE1">
        <w:t xml:space="preserve"> of the Chemical Reactions </w:t>
      </w:r>
      <w:r w:rsidR="00B04F94">
        <w:t xml:space="preserve">DCI </w:t>
      </w:r>
      <w:r w:rsidR="00E10FE1">
        <w:t>appears in MS-PS1-2; therefore,</w:t>
      </w:r>
      <w:r w:rsidR="0064745B">
        <w:t xml:space="preserve"> a </w:t>
      </w:r>
      <w:r>
        <w:t>“</w:t>
      </w:r>
      <w:r w:rsidR="00D621DC">
        <w:t>4</w:t>
      </w:r>
      <w:r>
        <w:t xml:space="preserve">” </w:t>
      </w:r>
      <w:r w:rsidR="0064745B">
        <w:t xml:space="preserve">has been placed </w:t>
      </w:r>
      <w:r>
        <w:t xml:space="preserve">before the </w:t>
      </w:r>
      <w:r w:rsidR="007C34FA">
        <w:t xml:space="preserve">Core </w:t>
      </w:r>
      <w:r w:rsidR="00CA4B37">
        <w:t>C</w:t>
      </w:r>
      <w:r w:rsidR="0010304D">
        <w:t xml:space="preserve">omponent </w:t>
      </w:r>
      <w:r w:rsidR="00CA4B37">
        <w:t>I</w:t>
      </w:r>
      <w:r w:rsidR="0010304D">
        <w:t>dea</w:t>
      </w:r>
      <w:r>
        <w:t xml:space="preserve"> </w:t>
      </w:r>
      <w:r w:rsidR="00252709">
        <w:t>associated with the DCI PS1.</w:t>
      </w:r>
      <w:r w:rsidR="00D621DC">
        <w:t>B</w:t>
      </w:r>
      <w:r w:rsidR="008D03CE">
        <w:t>.</w:t>
      </w:r>
      <w:r w:rsidR="00CA4B37">
        <w:t xml:space="preserve"> </w:t>
      </w:r>
      <w:bookmarkStart w:id="3" w:name="_Hlk79605938"/>
      <w:r w:rsidR="00CA4B37">
        <w:t xml:space="preserve">The </w:t>
      </w:r>
      <w:r w:rsidR="007C34FA">
        <w:t xml:space="preserve">Core </w:t>
      </w:r>
      <w:r w:rsidR="00CA4B37">
        <w:t xml:space="preserve">Component Ideas are </w:t>
      </w:r>
      <w:r w:rsidR="00002FB5">
        <w:t xml:space="preserve">vertically articulated </w:t>
      </w:r>
      <w:r w:rsidR="007C34FA">
        <w:t>and provide the developmental progression</w:t>
      </w:r>
      <w:r w:rsidR="007F02B9">
        <w:t>s of the DCI by adding layers of complexity and refining conceptual models</w:t>
      </w:r>
      <w:r w:rsidR="0BFE0A8E">
        <w:t xml:space="preserve"> as </w:t>
      </w:r>
      <w:proofErr w:type="spellStart"/>
      <w:r w:rsidR="0BFE0A8E">
        <w:t>students</w:t>
      </w:r>
      <w:proofErr w:type="spellEnd"/>
      <w:r w:rsidR="0BFE0A8E">
        <w:t xml:space="preserve"> progress through the grade levels</w:t>
      </w:r>
      <w:r w:rsidR="007F02B9">
        <w:t xml:space="preserve">. These progression can be found in </w:t>
      </w:r>
      <w:r w:rsidR="00002FB5" w:rsidRPr="540CA76E">
        <w:rPr>
          <w:i/>
          <w:iCs/>
        </w:rPr>
        <w:t xml:space="preserve">The Science </w:t>
      </w:r>
      <w:r w:rsidR="00145014">
        <w:rPr>
          <w:i/>
          <w:iCs/>
        </w:rPr>
        <w:t>Framework</w:t>
      </w:r>
      <w:r w:rsidR="00145014">
        <w:rPr>
          <w:i/>
        </w:rPr>
        <w:t>—</w:t>
      </w:r>
      <w:r w:rsidR="00002FB5" w:rsidRPr="540CA76E">
        <w:rPr>
          <w:i/>
          <w:iCs/>
        </w:rPr>
        <w:t>A</w:t>
      </w:r>
      <w:r w:rsidR="00CA4B37" w:rsidRPr="540CA76E">
        <w:rPr>
          <w:i/>
          <w:iCs/>
        </w:rPr>
        <w:t>ppendix 1</w:t>
      </w:r>
      <w:r w:rsidR="00002FB5" w:rsidRPr="540CA76E">
        <w:rPr>
          <w:i/>
          <w:iCs/>
        </w:rPr>
        <w:t>: Progression of the Science and Engineering Practices, Disciplinary Core Ideas, and Crosscutting Concepts in Kindergarten through Grade</w:t>
      </w:r>
      <w:r w:rsidR="007F02B9" w:rsidRPr="540CA76E">
        <w:rPr>
          <w:i/>
          <w:iCs/>
        </w:rPr>
        <w:t> </w:t>
      </w:r>
      <w:r w:rsidR="00002FB5" w:rsidRPr="540CA76E">
        <w:rPr>
          <w:i/>
          <w:iCs/>
        </w:rPr>
        <w:t>12</w:t>
      </w:r>
      <w:r w:rsidR="00CA4B37">
        <w:t xml:space="preserve"> </w:t>
      </w:r>
      <w:r w:rsidR="00145014">
        <w:t xml:space="preserve">web </w:t>
      </w:r>
      <w:r w:rsidR="00002FB5">
        <w:t xml:space="preserve">document at </w:t>
      </w:r>
      <w:hyperlink r:id="rId15" w:tooltip="Appendix 1: Progression of the Science and Engineering Practices">
        <w:r w:rsidR="00002FB5" w:rsidRPr="540CA76E">
          <w:rPr>
            <w:rStyle w:val="Hyperlink"/>
            <w:color w:val="0000FF"/>
          </w:rPr>
          <w:t>https://www.cde.ca.gov/ci/sc/cf/documents/scifwappendix1.pdf</w:t>
        </w:r>
      </w:hyperlink>
      <w:r w:rsidR="007F02B9">
        <w:t>.</w:t>
      </w:r>
      <w:bookmarkEnd w:id="3"/>
    </w:p>
    <w:p w14:paraId="172027F5" w14:textId="0B636374" w:rsidR="009C6D91" w:rsidRDefault="009C6D91" w:rsidP="001C7B43">
      <w:pPr>
        <w:pStyle w:val="Heading3"/>
      </w:pPr>
      <w:r w:rsidRPr="009C6D91">
        <w:t>Assessment Targets</w:t>
      </w:r>
    </w:p>
    <w:p w14:paraId="7D5BC6B8" w14:textId="612310FB" w:rsidR="008877D9" w:rsidRDefault="00D24BF1" w:rsidP="001C7B43">
      <w:pPr>
        <w:spacing w:after="240"/>
      </w:pPr>
      <w:r>
        <w:t>Assessment targets are grade-specific knowledge, skills, and abilities that students should know or be able to demonstrate with</w:t>
      </w:r>
      <w:r w:rsidR="00A734D2">
        <w:t>in</w:t>
      </w:r>
      <w:r>
        <w:t xml:space="preserve"> </w:t>
      </w:r>
      <w:r w:rsidR="00A734D2">
        <w:t xml:space="preserve">a science domain. Furthermore, </w:t>
      </w:r>
      <w:r w:rsidR="001F5673">
        <w:t>a</w:t>
      </w:r>
      <w:r w:rsidR="008877D9" w:rsidRPr="008877D9">
        <w:t xml:space="preserve">ssessment targets </w:t>
      </w:r>
      <w:r w:rsidR="00122F6D">
        <w:t xml:space="preserve">identified in the CAST </w:t>
      </w:r>
      <w:r w:rsidR="008877D9" w:rsidRPr="008877D9">
        <w:t xml:space="preserve">item </w:t>
      </w:r>
      <w:r w:rsidR="00A734D2">
        <w:t xml:space="preserve">content </w:t>
      </w:r>
      <w:r w:rsidR="008877D9" w:rsidRPr="008877D9">
        <w:t xml:space="preserve">specifications reduce the “universe” of understanding in each dimension </w:t>
      </w:r>
      <w:r w:rsidR="005A6215">
        <w:t>in</w:t>
      </w:r>
      <w:r w:rsidR="008877D9" w:rsidRPr="008877D9">
        <w:t xml:space="preserve">to smaller </w:t>
      </w:r>
      <w:r w:rsidR="00100805">
        <w:t xml:space="preserve">assessable </w:t>
      </w:r>
      <w:r w:rsidR="008877D9" w:rsidRPr="008877D9">
        <w:t>pieces</w:t>
      </w:r>
      <w:r w:rsidR="003C2756">
        <w:t xml:space="preserve"> </w:t>
      </w:r>
      <w:r w:rsidR="0007435A" w:rsidRPr="008877D9">
        <w:t>that can be integrated in</w:t>
      </w:r>
      <w:r w:rsidR="0007435A">
        <w:t>to</w:t>
      </w:r>
      <w:r w:rsidR="0007435A" w:rsidRPr="008877D9">
        <w:t xml:space="preserve"> an item or set of items</w:t>
      </w:r>
      <w:r w:rsidR="0007435A">
        <w:t xml:space="preserve"> </w:t>
      </w:r>
      <w:r w:rsidR="003C2756">
        <w:t>for statewide assessments</w:t>
      </w:r>
      <w:r w:rsidR="008877D9" w:rsidRPr="008877D9">
        <w:t>.</w:t>
      </w:r>
      <w:r w:rsidR="002067DB">
        <w:t xml:space="preserve"> Assessment Targets have been developed for each of the </w:t>
      </w:r>
      <w:r w:rsidR="005E353D">
        <w:t>three dimensions of the CA NGSS.</w:t>
      </w:r>
    </w:p>
    <w:p w14:paraId="6717A922" w14:textId="30FD3E4D" w:rsidR="009C6D91" w:rsidRDefault="00BD0986" w:rsidP="001C7B43">
      <w:pPr>
        <w:pStyle w:val="Heading4"/>
      </w:pPr>
      <w:r w:rsidRPr="00BD0986">
        <w:lastRenderedPageBreak/>
        <w:t>Science and Engineering</w:t>
      </w:r>
      <w:r>
        <w:t xml:space="preserve"> </w:t>
      </w:r>
      <w:r w:rsidR="009C6D91" w:rsidRPr="009C6D91">
        <w:t>Sub</w:t>
      </w:r>
      <w:r w:rsidR="004B7D8C">
        <w:t>p</w:t>
      </w:r>
      <w:r w:rsidR="009C6D91" w:rsidRPr="009C6D91">
        <w:t>ractice</w:t>
      </w:r>
      <w:r w:rsidR="003425E3">
        <w:t>s</w:t>
      </w:r>
    </w:p>
    <w:p w14:paraId="6EAAAA52" w14:textId="2A45081C" w:rsidR="008877D9" w:rsidRDefault="00E94DAF" w:rsidP="001C7B43">
      <w:pPr>
        <w:spacing w:after="240"/>
      </w:pPr>
      <w:r>
        <w:t>E</w:t>
      </w:r>
      <w:r w:rsidR="00F61987">
        <w:t>ducational Testing Service</w:t>
      </w:r>
      <w:r>
        <w:t xml:space="preserve"> </w:t>
      </w:r>
      <w:r w:rsidR="008877D9">
        <w:t xml:space="preserve">used published educational research and existing CA NGSS documents to analyze each SEP and generate essential components called “subpractices.” The subpractices describe </w:t>
      </w:r>
      <w:r w:rsidR="005871C0">
        <w:t>a variety of</w:t>
      </w:r>
      <w:r w:rsidR="008877D9">
        <w:t xml:space="preserve"> ways to express the </w:t>
      </w:r>
      <w:r w:rsidR="005871C0">
        <w:t xml:space="preserve">same </w:t>
      </w:r>
      <w:r w:rsidR="008877D9">
        <w:t xml:space="preserve">SEP in an item. An </w:t>
      </w:r>
      <w:r w:rsidR="00800D20">
        <w:t>item content</w:t>
      </w:r>
      <w:r w:rsidR="008877D9">
        <w:t xml:space="preserve"> specification document for a specific PE list</w:t>
      </w:r>
      <w:r w:rsidR="0007435A">
        <w:t>s</w:t>
      </w:r>
      <w:r w:rsidR="008877D9">
        <w:t xml:space="preserve"> only those subpractices that are most relevant to how the PE incorporates the SEP. </w:t>
      </w:r>
      <w:r w:rsidR="00C05322">
        <w:t>Therefore</w:t>
      </w:r>
      <w:r w:rsidR="008877D9">
        <w:t xml:space="preserve">, not all </w:t>
      </w:r>
      <w:r w:rsidR="00800D20">
        <w:t>item content</w:t>
      </w:r>
      <w:r w:rsidR="008877D9">
        <w:t xml:space="preserve"> specification documents will list all </w:t>
      </w:r>
      <w:r w:rsidR="3D44FD76">
        <w:t xml:space="preserve">the </w:t>
      </w:r>
      <w:r w:rsidR="008877D9">
        <w:t>subpractices</w:t>
      </w:r>
      <w:r w:rsidR="09F458C7">
        <w:t xml:space="preserve"> of an SEP</w:t>
      </w:r>
      <w:r w:rsidR="008877D9">
        <w:t xml:space="preserve"> (refer to</w:t>
      </w:r>
      <w:r w:rsidR="00581BF2">
        <w:t xml:space="preserve"> CDE CAST </w:t>
      </w:r>
      <w:r w:rsidR="00800D20">
        <w:t>Item Content</w:t>
      </w:r>
      <w:r w:rsidR="00581BF2">
        <w:t xml:space="preserve"> Specifications </w:t>
      </w:r>
      <w:r w:rsidR="00E25115">
        <w:t>Appendix A web document at</w:t>
      </w:r>
      <w:r w:rsidR="006D715E">
        <w:t xml:space="preserve"> </w:t>
      </w:r>
      <w:hyperlink r:id="rId16" w:tooltip="CAST Item Content Specifications Appendix A">
        <w:r w:rsidR="00581BF2" w:rsidRPr="001365AE">
          <w:rPr>
            <w:rStyle w:val="Hyperlink"/>
            <w:color w:val="0000FF"/>
          </w:rPr>
          <w:t>http://www.cde.ca.gov/ta/tg/ca/documents/cast_itemspecsappendixa.docx</w:t>
        </w:r>
      </w:hyperlink>
      <w:r w:rsidR="00581BF2">
        <w:t xml:space="preserve"> </w:t>
      </w:r>
      <w:r w:rsidR="008877D9">
        <w:t>for a complete list of SEP subpractices).</w:t>
      </w:r>
    </w:p>
    <w:p w14:paraId="6A6876D1" w14:textId="35BD525A" w:rsidR="009C6D91" w:rsidRDefault="00BD0986" w:rsidP="001C7B43">
      <w:pPr>
        <w:pStyle w:val="Heading4"/>
      </w:pPr>
      <w:r w:rsidRPr="00BD0986">
        <w:t>Science and Engineering</w:t>
      </w:r>
      <w:r>
        <w:t xml:space="preserve"> </w:t>
      </w:r>
      <w:r w:rsidR="009C6D91" w:rsidRPr="009C6D91">
        <w:t>Sub</w:t>
      </w:r>
      <w:r w:rsidR="004B7D8C">
        <w:t>p</w:t>
      </w:r>
      <w:r w:rsidR="009C6D91" w:rsidRPr="009C6D91">
        <w:t>ractice Assessment Targets</w:t>
      </w:r>
    </w:p>
    <w:p w14:paraId="054314F4" w14:textId="346CB2CB" w:rsidR="008877D9" w:rsidRDefault="007D3D8F" w:rsidP="001C7B43">
      <w:pPr>
        <w:spacing w:after="240"/>
      </w:pPr>
      <w:r>
        <w:t>Educational Testing Service</w:t>
      </w:r>
      <w:r w:rsidR="008877D9">
        <w:t xml:space="preserve"> further analyzed each subpractice to generate subpractice assessment targets. </w:t>
      </w:r>
      <w:r w:rsidR="00F61987">
        <w:t xml:space="preserve">They </w:t>
      </w:r>
      <w:r w:rsidR="008877D9">
        <w:t xml:space="preserve">selected subpractice assessment targets that best fit the intention of the PE. </w:t>
      </w:r>
      <w:r w:rsidR="00232729">
        <w:t>However, n</w:t>
      </w:r>
      <w:r w:rsidR="008877D9">
        <w:t>ot all subpractice assessment targets are listed with every instance of their corresponding subpractice.</w:t>
      </w:r>
    </w:p>
    <w:p w14:paraId="62EFE386" w14:textId="4E794A4B" w:rsidR="00BD0986" w:rsidRDefault="00BD0986" w:rsidP="001C7B43">
      <w:pPr>
        <w:pStyle w:val="Heading4"/>
      </w:pPr>
      <w:r w:rsidRPr="00BD0986">
        <w:t>Disciplinary Core Idea Assessment Targets</w:t>
      </w:r>
    </w:p>
    <w:p w14:paraId="0BC2B2C9" w14:textId="774AD621" w:rsidR="008877D9" w:rsidRDefault="007D3D8F" w:rsidP="001C7B43">
      <w:pPr>
        <w:spacing w:after="240"/>
      </w:pPr>
      <w:r>
        <w:t>Educational Testing Service</w:t>
      </w:r>
      <w:r w:rsidR="008877D9" w:rsidRPr="008877D9">
        <w:t xml:space="preserve"> analyzed </w:t>
      </w:r>
      <w:r w:rsidR="00C61AF2">
        <w:t xml:space="preserve">the </w:t>
      </w:r>
      <w:r w:rsidR="008877D9" w:rsidRPr="008877D9">
        <w:t>DCI</w:t>
      </w:r>
      <w:r w:rsidR="00C61AF2">
        <w:t>s associated with</w:t>
      </w:r>
      <w:r w:rsidR="008877D9" w:rsidRPr="008877D9">
        <w:t xml:space="preserve"> each PE to generate DCI assessment targets. </w:t>
      </w:r>
      <w:r w:rsidR="00B50D27">
        <w:t xml:space="preserve">The </w:t>
      </w:r>
      <w:r w:rsidR="00800D20">
        <w:t>item content</w:t>
      </w:r>
      <w:r w:rsidR="00B50D27">
        <w:t xml:space="preserve"> specifications include only </w:t>
      </w:r>
      <w:r w:rsidR="008877D9" w:rsidRPr="008877D9">
        <w:t xml:space="preserve">selected DCI assessment targets that best fit the intention of the PE. </w:t>
      </w:r>
      <w:r w:rsidR="00232729">
        <w:t>However, n</w:t>
      </w:r>
      <w:r w:rsidR="00232729" w:rsidRPr="008877D9">
        <w:t xml:space="preserve">ot </w:t>
      </w:r>
      <w:r w:rsidR="008877D9" w:rsidRPr="008877D9">
        <w:t>all DCI assessment targets are listed with every instance of their corresponding DCI.</w:t>
      </w:r>
    </w:p>
    <w:p w14:paraId="6961855D" w14:textId="4FF1773A" w:rsidR="00BD0986" w:rsidRDefault="00BD0986" w:rsidP="001C7B43">
      <w:pPr>
        <w:pStyle w:val="Heading4"/>
      </w:pPr>
      <w:r w:rsidRPr="00BD0986">
        <w:t>Crosscutting Concept Assessment Targets</w:t>
      </w:r>
    </w:p>
    <w:p w14:paraId="266E6B94" w14:textId="0D05A687" w:rsidR="00415488" w:rsidRDefault="00B50D27" w:rsidP="001C7B43">
      <w:pPr>
        <w:spacing w:after="240"/>
      </w:pPr>
      <w:r>
        <w:t xml:space="preserve">Similarly, </w:t>
      </w:r>
      <w:r w:rsidR="007D3D8F">
        <w:t>Educational Testing Service</w:t>
      </w:r>
      <w:r w:rsidR="00415488" w:rsidRPr="00415488">
        <w:t xml:space="preserve"> analyzed each CCC to generate CCC assessment targets. </w:t>
      </w:r>
      <w:r>
        <w:t xml:space="preserve">The </w:t>
      </w:r>
      <w:r w:rsidR="00800D20">
        <w:t>item content</w:t>
      </w:r>
      <w:r>
        <w:t xml:space="preserve"> specifications include only </w:t>
      </w:r>
      <w:r w:rsidR="00415488" w:rsidRPr="00415488">
        <w:t xml:space="preserve">selected CCC assessment targets that best fit the intention of the PE. </w:t>
      </w:r>
      <w:r w:rsidR="00232729">
        <w:t>However, n</w:t>
      </w:r>
      <w:r w:rsidR="00232729" w:rsidRPr="008877D9">
        <w:t xml:space="preserve">ot </w:t>
      </w:r>
      <w:r w:rsidR="00415488" w:rsidRPr="00415488">
        <w:t>all CCC assessment targets are listed with every instance of their corresponding CCC.</w:t>
      </w:r>
    </w:p>
    <w:p w14:paraId="5B194CC6" w14:textId="551FECC3" w:rsidR="00BD0986" w:rsidRDefault="00BD0986" w:rsidP="001C7B43">
      <w:pPr>
        <w:pStyle w:val="Heading3"/>
      </w:pPr>
      <w:r w:rsidRPr="00BD0986">
        <w:t>Examples of Integration of Assessment Targets and Evidence</w:t>
      </w:r>
    </w:p>
    <w:p w14:paraId="473D2791" w14:textId="703FF3FD" w:rsidR="00295B98" w:rsidRDefault="00296BCA" w:rsidP="001C7B43">
      <w:pPr>
        <w:pStyle w:val="Bullets"/>
        <w:numPr>
          <w:ilvl w:val="0"/>
          <w:numId w:val="0"/>
        </w:numPr>
        <w:spacing w:after="240"/>
      </w:pPr>
      <w:r>
        <w:t xml:space="preserve">The CAST items are aligned </w:t>
      </w:r>
      <w:r w:rsidR="00C05322">
        <w:t xml:space="preserve">with </w:t>
      </w:r>
      <w:r w:rsidR="004B2B47">
        <w:t xml:space="preserve">the DCI and </w:t>
      </w:r>
      <w:r>
        <w:t xml:space="preserve">at least </w:t>
      </w:r>
      <w:r w:rsidR="00E57D3E">
        <w:t>one other dimension</w:t>
      </w:r>
      <w:r>
        <w:t xml:space="preserve"> (</w:t>
      </w:r>
      <w:r w:rsidR="00C05322">
        <w:t>i.e.,</w:t>
      </w:r>
      <w:r>
        <w:t xml:space="preserve"> SEP or CCC). The </w:t>
      </w:r>
      <w:r w:rsidR="00800D20">
        <w:t>item content</w:t>
      </w:r>
      <w:r>
        <w:t xml:space="preserve"> specifications capture these dimensions as assessment targets. Integration of the dimensions is described by the task descriptions in the examples of integration of assessment targets and evidence. </w:t>
      </w:r>
    </w:p>
    <w:p w14:paraId="5A1AB16A" w14:textId="25893E72" w:rsidR="00415488" w:rsidRPr="00C02337" w:rsidRDefault="00415488" w:rsidP="001C7B43">
      <w:pPr>
        <w:pStyle w:val="Bullets"/>
        <w:numPr>
          <w:ilvl w:val="0"/>
          <w:numId w:val="0"/>
        </w:numPr>
        <w:spacing w:after="240"/>
      </w:pPr>
      <w:r>
        <w:t xml:space="preserve">The examples of integration are designed </w:t>
      </w:r>
      <w:r w:rsidR="00C05322">
        <w:t xml:space="preserve">such </w:t>
      </w:r>
      <w:r>
        <w:t xml:space="preserve">that a student’s participation in a task provides evidence of proficiency with the PE. For example, on the CAST, task participation is the student’s interaction with and response to an item. A student’s correct response to an item likely indicates a level of proficiency with the PE because the items </w:t>
      </w:r>
      <w:r w:rsidR="751AA48A">
        <w:t>integrat</w:t>
      </w:r>
      <w:r w:rsidR="00CB524C">
        <w:t>e</w:t>
      </w:r>
      <w:r w:rsidR="751AA48A">
        <w:t xml:space="preserve"> the </w:t>
      </w:r>
      <w:r>
        <w:t xml:space="preserve">specific SEP, DCI, and CCC assessment targets appropriate for the PE. </w:t>
      </w:r>
    </w:p>
    <w:p w14:paraId="19F7C03A" w14:textId="264EAF38" w:rsidR="00BD0986" w:rsidRDefault="00BD0986" w:rsidP="001C7B43">
      <w:pPr>
        <w:pStyle w:val="Heading3"/>
      </w:pPr>
      <w:r w:rsidRPr="00BD0986">
        <w:lastRenderedPageBreak/>
        <w:t>Environmental Principles and Concepts</w:t>
      </w:r>
    </w:p>
    <w:p w14:paraId="49345D12" w14:textId="36290AA3" w:rsidR="00295B98" w:rsidRDefault="00150CB0" w:rsidP="001C7B43">
      <w:pPr>
        <w:spacing w:after="240"/>
      </w:pPr>
      <w:r>
        <w:t>California’s E</w:t>
      </w:r>
      <w:r w:rsidR="00BD0986">
        <w:t xml:space="preserve">nvironmental </w:t>
      </w:r>
      <w:r>
        <w:t>P</w:t>
      </w:r>
      <w:r w:rsidR="00BD0986">
        <w:t>rinciples</w:t>
      </w:r>
      <w:r w:rsidR="00891AD9">
        <w:t xml:space="preserve"> and </w:t>
      </w:r>
      <w:r>
        <w:t>C</w:t>
      </w:r>
      <w:r w:rsidR="00891AD9">
        <w:t>oncepts (EP&amp;C</w:t>
      </w:r>
      <w:r w:rsidR="008C4288">
        <w:t>s</w:t>
      </w:r>
      <w:r w:rsidR="00891AD9">
        <w:t>)</w:t>
      </w:r>
      <w:r w:rsidR="00BD0986">
        <w:t xml:space="preserve"> examine the interactions and interdependence of human societies and natural systems.</w:t>
      </w:r>
      <w:r w:rsidR="00891AD9">
        <w:t xml:space="preserve"> </w:t>
      </w:r>
      <w:r w:rsidR="00891AD9" w:rsidRPr="00891AD9">
        <w:t>EP&amp;Cs are used as context for assessment items</w:t>
      </w:r>
      <w:r w:rsidR="00022E12">
        <w:t>,</w:t>
      </w:r>
      <w:r w:rsidR="00891AD9" w:rsidRPr="00891AD9">
        <w:t xml:space="preserve"> </w:t>
      </w:r>
      <w:r>
        <w:t xml:space="preserve">where appropriate, </w:t>
      </w:r>
      <w:r w:rsidR="00974A63">
        <w:t>bu</w:t>
      </w:r>
      <w:r w:rsidR="00891AD9" w:rsidRPr="00891AD9">
        <w:t xml:space="preserve">t students </w:t>
      </w:r>
      <w:r w:rsidR="00974A63">
        <w:t>are</w:t>
      </w:r>
      <w:r w:rsidR="00891AD9" w:rsidRPr="00891AD9">
        <w:t xml:space="preserve"> not directly assessed on environmental </w:t>
      </w:r>
      <w:r w:rsidR="00B56001">
        <w:t>literacy beyond what is called for in certain PEs</w:t>
      </w:r>
      <w:r>
        <w:t>. The</w:t>
      </w:r>
      <w:r w:rsidR="00144863" w:rsidRPr="00144863">
        <w:t xml:space="preserve"> EP&amp;Cs</w:t>
      </w:r>
      <w:r w:rsidR="00001E46">
        <w:t>,</w:t>
      </w:r>
      <w:r w:rsidR="00144863" w:rsidRPr="00144863">
        <w:t xml:space="preserve"> </w:t>
      </w:r>
      <w:r>
        <w:t>unique to California</w:t>
      </w:r>
      <w:r w:rsidR="00001E46">
        <w:t>,</w:t>
      </w:r>
      <w:r>
        <w:t xml:space="preserve"> </w:t>
      </w:r>
      <w:r w:rsidR="00144863" w:rsidRPr="00144863">
        <w:t>are not considered a dimension for any</w:t>
      </w:r>
      <w:r w:rsidR="00144863">
        <w:t xml:space="preserve"> of the</w:t>
      </w:r>
      <w:r w:rsidR="00144863" w:rsidRPr="00144863">
        <w:t xml:space="preserve"> PEs</w:t>
      </w:r>
      <w:r>
        <w:t xml:space="preserve"> in the CA NGSS</w:t>
      </w:r>
      <w:r w:rsidR="00144863" w:rsidRPr="00144863">
        <w:t>.</w:t>
      </w:r>
    </w:p>
    <w:p w14:paraId="31D9914E" w14:textId="7522EF52" w:rsidR="00415488" w:rsidRDefault="00891AD9" w:rsidP="001C7B43">
      <w:pPr>
        <w:spacing w:after="240"/>
      </w:pPr>
      <w:r w:rsidRPr="00891AD9">
        <w:t xml:space="preserve">The EP&amp;Cs </w:t>
      </w:r>
      <w:r w:rsidR="00150CB0">
        <w:t>have a strong</w:t>
      </w:r>
      <w:r w:rsidR="00150CB0" w:rsidRPr="00891AD9">
        <w:t xml:space="preserve"> </w:t>
      </w:r>
      <w:r w:rsidRPr="00891AD9">
        <w:t>associat</w:t>
      </w:r>
      <w:r w:rsidR="00150CB0">
        <w:t xml:space="preserve">ion </w:t>
      </w:r>
      <w:r w:rsidRPr="00891AD9">
        <w:t xml:space="preserve">with specific </w:t>
      </w:r>
      <w:r w:rsidR="005A2E43">
        <w:t>PEs</w:t>
      </w:r>
      <w:r w:rsidRPr="00891AD9">
        <w:t xml:space="preserve"> </w:t>
      </w:r>
      <w:r w:rsidR="00150CB0">
        <w:t xml:space="preserve">in the CA NGSS </w:t>
      </w:r>
      <w:r w:rsidRPr="00891AD9">
        <w:t xml:space="preserve">and </w:t>
      </w:r>
      <w:r w:rsidR="001C7B43">
        <w:t xml:space="preserve">provide </w:t>
      </w:r>
      <w:r w:rsidR="00780DF1">
        <w:t xml:space="preserve">a </w:t>
      </w:r>
      <w:r w:rsidR="001C7B43">
        <w:t xml:space="preserve">basis for </w:t>
      </w:r>
      <w:r w:rsidRPr="00891AD9">
        <w:t xml:space="preserve">phenomena </w:t>
      </w:r>
      <w:r w:rsidR="001C7B43">
        <w:t>(</w:t>
      </w:r>
      <w:r w:rsidRPr="00891AD9">
        <w:t>or context</w:t>
      </w:r>
      <w:r w:rsidR="001C7B43">
        <w:t>)</w:t>
      </w:r>
      <w:r w:rsidRPr="00891AD9">
        <w:t xml:space="preserve"> for assessing those </w:t>
      </w:r>
      <w:r w:rsidR="00144863">
        <w:t>PE</w:t>
      </w:r>
      <w:r w:rsidRPr="00891AD9">
        <w:t>s.</w:t>
      </w:r>
      <w:r w:rsidR="00BD0986">
        <w:t xml:space="preserve"> Only the appropriate environmental principle</w:t>
      </w:r>
      <w:r w:rsidR="003F4C28">
        <w:t>s</w:t>
      </w:r>
      <w:r w:rsidR="00BD0986">
        <w:t xml:space="preserve"> will be listed</w:t>
      </w:r>
      <w:r w:rsidR="00D213F6">
        <w:t xml:space="preserve"> for </w:t>
      </w:r>
      <w:r w:rsidR="00150CB0">
        <w:t>PEs</w:t>
      </w:r>
      <w:r w:rsidR="001C7B43">
        <w:t>, where appropriate</w:t>
      </w:r>
      <w:r w:rsidR="00C05322">
        <w:t>;</w:t>
      </w:r>
      <w:r w:rsidR="00001E46">
        <w:t xml:space="preserve"> </w:t>
      </w:r>
      <w:r w:rsidR="00C05322">
        <w:t>t</w:t>
      </w:r>
      <w:r w:rsidR="00D213F6">
        <w:t xml:space="preserve">hat is, not all PEs will have an EP&amp;C listed on the </w:t>
      </w:r>
      <w:r w:rsidR="00800D20">
        <w:t>item content</w:t>
      </w:r>
      <w:r w:rsidR="00D213F6">
        <w:t xml:space="preserve"> specifications. Refer to</w:t>
      </w:r>
      <w:r w:rsidR="006D715E">
        <w:t xml:space="preserve"> </w:t>
      </w:r>
      <w:r w:rsidR="00E25115" w:rsidRPr="00FC3245">
        <w:rPr>
          <w:i/>
        </w:rPr>
        <w:t>2016 Science Framework</w:t>
      </w:r>
      <w:r w:rsidR="00145014">
        <w:rPr>
          <w:i/>
        </w:rPr>
        <w:t>—</w:t>
      </w:r>
      <w:r w:rsidR="00E25115" w:rsidRPr="00145014">
        <w:rPr>
          <w:i/>
        </w:rPr>
        <w:t>Appendix 2</w:t>
      </w:r>
      <w:r w:rsidR="00145014" w:rsidRPr="00145014">
        <w:rPr>
          <w:i/>
        </w:rPr>
        <w:t>: Connections to Environmental Principles and Concepts</w:t>
      </w:r>
      <w:r w:rsidR="00E25115">
        <w:t xml:space="preserve"> web document at </w:t>
      </w:r>
      <w:hyperlink r:id="rId17" w:tooltip="Link to 2016 Science Framework for California Public Schools Appendix 2" w:history="1">
        <w:r w:rsidR="006D715E" w:rsidRPr="001365AE">
          <w:rPr>
            <w:rStyle w:val="Hyperlink"/>
            <w:color w:val="0000FF"/>
          </w:rPr>
          <w:t>https://www.cde.ca.gov/ci/sc/cf/documents/scifwappendix2.pdf</w:t>
        </w:r>
      </w:hyperlink>
      <w:r w:rsidR="00415488" w:rsidRPr="00D213F6">
        <w:t xml:space="preserve"> </w:t>
      </w:r>
      <w:r w:rsidR="00D213F6" w:rsidRPr="00D213F6">
        <w:t>for more information on the</w:t>
      </w:r>
      <w:r w:rsidR="00415488" w:rsidRPr="00D213F6">
        <w:t xml:space="preserve"> </w:t>
      </w:r>
      <w:r w:rsidR="005E3ACE" w:rsidRPr="00D213F6">
        <w:t>connections</w:t>
      </w:r>
      <w:r w:rsidR="00415488" w:rsidRPr="00D213F6">
        <w:t xml:space="preserve"> between </w:t>
      </w:r>
      <w:r w:rsidR="005E3ACE" w:rsidRPr="00D213F6">
        <w:t xml:space="preserve">the </w:t>
      </w:r>
      <w:r w:rsidR="00415488" w:rsidRPr="00D213F6">
        <w:t>EP&amp;Cs and PEs.</w:t>
      </w:r>
    </w:p>
    <w:p w14:paraId="69F6E25C" w14:textId="09336FB6" w:rsidR="00BD0986" w:rsidRDefault="00BD0986" w:rsidP="001C7B43">
      <w:pPr>
        <w:pStyle w:val="Heading3"/>
      </w:pPr>
      <w:r w:rsidRPr="00BD0986">
        <w:t>Possible Phenomena or Contexts</w:t>
      </w:r>
    </w:p>
    <w:p w14:paraId="7F58BB32" w14:textId="73803405" w:rsidR="00415488" w:rsidRDefault="00415488" w:rsidP="001C7B43">
      <w:pPr>
        <w:spacing w:after="240"/>
      </w:pPr>
      <w:r>
        <w:t xml:space="preserve">Broad categories </w:t>
      </w:r>
      <w:r w:rsidR="002B6B0A">
        <w:t xml:space="preserve">and </w:t>
      </w:r>
      <w:r>
        <w:t>specific examples that are appropriate for the PE are provided</w:t>
      </w:r>
      <w:r w:rsidR="002B6B0A">
        <w:t xml:space="preserve"> as possible phenomena or contexts for item development</w:t>
      </w:r>
      <w:r>
        <w:t xml:space="preserve">. The list of possible phenomena or contexts is </w:t>
      </w:r>
      <w:r w:rsidRPr="00FF5553">
        <w:rPr>
          <w:b/>
        </w:rPr>
        <w:t>not</w:t>
      </w:r>
      <w:r>
        <w:t xml:space="preserve"> exhaustive</w:t>
      </w:r>
      <w:r w:rsidR="00D825DC">
        <w:t>,</w:t>
      </w:r>
      <w:r w:rsidR="005D62C9">
        <w:t xml:space="preserve"> nor does the list imply that those phenomena or contexts are more likely to appear on the CAST</w:t>
      </w:r>
      <w:r>
        <w:t>.</w:t>
      </w:r>
    </w:p>
    <w:p w14:paraId="21DB246A" w14:textId="4315725F" w:rsidR="00BD0986" w:rsidRDefault="00BD0986" w:rsidP="001C7B43">
      <w:pPr>
        <w:pStyle w:val="Heading3"/>
      </w:pPr>
      <w:r w:rsidRPr="00BD0986">
        <w:t>Common Misconceptions</w:t>
      </w:r>
    </w:p>
    <w:p w14:paraId="1A1C998D" w14:textId="12BDD1D1" w:rsidR="00415488" w:rsidRDefault="00415488" w:rsidP="001C7B43">
      <w:pPr>
        <w:spacing w:after="240"/>
      </w:pPr>
      <w:r>
        <w:t xml:space="preserve">Common misconceptions may be listed, if appropriate. Common misconceptions are generated from cycles of development of </w:t>
      </w:r>
      <w:r w:rsidR="00FF73D0">
        <w:t xml:space="preserve">the </w:t>
      </w:r>
      <w:r w:rsidR="00D213F6">
        <w:t xml:space="preserve">CAST </w:t>
      </w:r>
      <w:r>
        <w:t xml:space="preserve">items and from interactions with California </w:t>
      </w:r>
      <w:r w:rsidR="001365AE">
        <w:t xml:space="preserve">educators </w:t>
      </w:r>
      <w:r>
        <w:t>during professional development</w:t>
      </w:r>
      <w:r w:rsidR="006E5F31">
        <w:t xml:space="preserve"> </w:t>
      </w:r>
      <w:r w:rsidR="00C05322">
        <w:t>activities</w:t>
      </w:r>
      <w:r>
        <w:t xml:space="preserve">. The list of common </w:t>
      </w:r>
      <w:r w:rsidR="00C05322">
        <w:t>mis</w:t>
      </w:r>
      <w:r>
        <w:t xml:space="preserve">conceptions is </w:t>
      </w:r>
      <w:r w:rsidRPr="001365AE">
        <w:rPr>
          <w:b/>
        </w:rPr>
        <w:t>not</w:t>
      </w:r>
      <w:r>
        <w:t xml:space="preserve"> exhaustive.</w:t>
      </w:r>
    </w:p>
    <w:p w14:paraId="28F1A734" w14:textId="2AEA6BC4" w:rsidR="00BD0986" w:rsidRPr="00BD0986" w:rsidRDefault="00BD0986" w:rsidP="001C7B43">
      <w:pPr>
        <w:pStyle w:val="Heading3"/>
      </w:pPr>
      <w:r w:rsidRPr="00BD0986">
        <w:t>Additional Assessment Boundaries</w:t>
      </w:r>
    </w:p>
    <w:p w14:paraId="0FE161DE" w14:textId="7C4B8696" w:rsidR="000402CF" w:rsidRDefault="0007435A" w:rsidP="001C7B43">
      <w:pPr>
        <w:spacing w:after="240"/>
      </w:pPr>
      <w:r>
        <w:t>A</w:t>
      </w:r>
      <w:r w:rsidR="000402CF">
        <w:t>dditional assessment boundaries</w:t>
      </w:r>
      <w:r w:rsidR="00415488" w:rsidRPr="00415488">
        <w:t xml:space="preserve"> above and beyond the PE </w:t>
      </w:r>
      <w:r w:rsidR="000402CF">
        <w:t>may be provided. These additional boundaries</w:t>
      </w:r>
      <w:r w:rsidR="00FD56BD">
        <w:t xml:space="preserve"> </w:t>
      </w:r>
      <w:r w:rsidR="008D3B77">
        <w:t xml:space="preserve">are for statewide assessment development purposes only and are </w:t>
      </w:r>
      <w:r w:rsidR="008D3B77" w:rsidRPr="00FF5553">
        <w:t xml:space="preserve">not </w:t>
      </w:r>
      <w:r w:rsidR="008D3B77">
        <w:t xml:space="preserve">intended to limit instruction of the PE. </w:t>
      </w:r>
    </w:p>
    <w:p w14:paraId="70CAE3A0" w14:textId="42E69361" w:rsidR="00BD0986" w:rsidRPr="00D213F6" w:rsidRDefault="00095E88" w:rsidP="001C7B43">
      <w:pPr>
        <w:pStyle w:val="Heading3"/>
      </w:pPr>
      <w:r w:rsidRPr="00D213F6">
        <w:t>Additional References</w:t>
      </w:r>
    </w:p>
    <w:p w14:paraId="06475DE2" w14:textId="012640E0" w:rsidR="00415488" w:rsidRPr="006C7CF8" w:rsidRDefault="00D213F6" w:rsidP="001C7B43">
      <w:r w:rsidRPr="00D213F6">
        <w:t>A</w:t>
      </w:r>
      <w:r w:rsidR="00095E88" w:rsidRPr="00D213F6">
        <w:t xml:space="preserve">ll </w:t>
      </w:r>
      <w:r w:rsidR="00800D20">
        <w:t>item content</w:t>
      </w:r>
      <w:r w:rsidR="005E3ACE" w:rsidRPr="00D213F6">
        <w:t xml:space="preserve"> specification documents</w:t>
      </w:r>
      <w:r w:rsidR="00095E88" w:rsidRPr="00D213F6">
        <w:t xml:space="preserve"> </w:t>
      </w:r>
      <w:r w:rsidRPr="00D213F6">
        <w:t xml:space="preserve">list </w:t>
      </w:r>
      <w:r w:rsidR="002B6B0A">
        <w:t xml:space="preserve">additional </w:t>
      </w:r>
      <w:r w:rsidRPr="00D213F6">
        <w:t xml:space="preserve">references. Some </w:t>
      </w:r>
      <w:r w:rsidR="00800D20">
        <w:t>item content</w:t>
      </w:r>
      <w:r w:rsidRPr="00D213F6">
        <w:t xml:space="preserve"> specifications </w:t>
      </w:r>
      <w:r w:rsidR="002B6B0A">
        <w:t>provide</w:t>
      </w:r>
      <w:r w:rsidR="002B6B0A" w:rsidRPr="00D213F6">
        <w:t xml:space="preserve"> </w:t>
      </w:r>
      <w:r w:rsidRPr="00D213F6">
        <w:t xml:space="preserve">additional references </w:t>
      </w:r>
      <w:r w:rsidR="00BA2E7D">
        <w:t xml:space="preserve">that are </w:t>
      </w:r>
      <w:r w:rsidRPr="00D213F6">
        <w:t>more specific to the PE or suitable phenomena.</w:t>
      </w:r>
    </w:p>
    <w:sectPr w:rsidR="00415488" w:rsidRPr="006C7CF8" w:rsidSect="00092C10">
      <w:headerReference w:type="default" r:id="rId18"/>
      <w:pgSz w:w="12240" w:h="15840" w:code="1"/>
      <w:pgMar w:top="1152" w:right="1152" w:bottom="1152" w:left="1152" w:header="576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8097" w14:textId="77777777" w:rsidR="00B004AC" w:rsidRDefault="00B004AC" w:rsidP="00EC4F0B">
      <w:pPr>
        <w:spacing w:after="0"/>
      </w:pPr>
      <w:r>
        <w:separator/>
      </w:r>
    </w:p>
  </w:endnote>
  <w:endnote w:type="continuationSeparator" w:id="0">
    <w:p w14:paraId="3A7DE8A6" w14:textId="77777777" w:rsidR="00B004AC" w:rsidRDefault="00B004AC" w:rsidP="00EC4F0B">
      <w:pPr>
        <w:spacing w:after="0"/>
      </w:pPr>
      <w:r>
        <w:continuationSeparator/>
      </w:r>
    </w:p>
  </w:endnote>
  <w:endnote w:type="continuationNotice" w:id="1">
    <w:p w14:paraId="0B944AF6" w14:textId="77777777" w:rsidR="00B004AC" w:rsidRDefault="00B004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DF31" w14:textId="75853BB5" w:rsidR="00337A7D" w:rsidRPr="00DE13C8" w:rsidRDefault="00337A7D" w:rsidP="00DE13C8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>
      <w:rPr>
        <w:noProof/>
      </w:rPr>
      <w:t>4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CEBE" w14:textId="77777777" w:rsidR="00337A7D" w:rsidRPr="00D95512" w:rsidRDefault="00337A7D" w:rsidP="00D95512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39C9" w14:textId="77777777" w:rsidR="00B004AC" w:rsidRDefault="00B004AC" w:rsidP="00EC4F0B">
      <w:pPr>
        <w:spacing w:after="0"/>
      </w:pPr>
      <w:r>
        <w:separator/>
      </w:r>
    </w:p>
  </w:footnote>
  <w:footnote w:type="continuationSeparator" w:id="0">
    <w:p w14:paraId="504FAA01" w14:textId="77777777" w:rsidR="00B004AC" w:rsidRDefault="00B004AC" w:rsidP="00EC4F0B">
      <w:pPr>
        <w:spacing w:after="0"/>
      </w:pPr>
      <w:r>
        <w:continuationSeparator/>
      </w:r>
    </w:p>
  </w:footnote>
  <w:footnote w:type="continuationNotice" w:id="1">
    <w:p w14:paraId="142F1BCC" w14:textId="77777777" w:rsidR="00B004AC" w:rsidRDefault="00B004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ED7C" w14:textId="77777777" w:rsidR="00337A7D" w:rsidRPr="00A436B9" w:rsidRDefault="00337A7D" w:rsidP="00A436B9">
    <w:pPr>
      <w:pStyle w:val="Header"/>
      <w:pBdr>
        <w:bottom w:val="none" w:sz="0" w:space="0" w:color="auto"/>
      </w:pBdr>
      <w:tabs>
        <w:tab w:val="clear" w:pos="4680"/>
      </w:tabs>
      <w:spacing w:after="0"/>
      <w:rPr>
        <w:b/>
      </w:rPr>
    </w:pPr>
    <w:r w:rsidRPr="00A436B9">
      <w:rPr>
        <w:b/>
        <w:noProof/>
        <w:lang w:eastAsia="en-US"/>
      </w:rPr>
      <w:drawing>
        <wp:inline distT="0" distB="0" distL="0" distR="0" wp14:anchorId="4D9DA434" wp14:editId="33B132F6">
          <wp:extent cx="1060704" cy="521208"/>
          <wp:effectExtent l="0" t="0" r="6350" b="0"/>
          <wp:docPr id="5" name="Picture 5" descr="CAAS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E7399" w14:textId="31FB6783" w:rsidR="00337A7D" w:rsidRPr="00A436B9" w:rsidRDefault="00337A7D" w:rsidP="00A436B9">
    <w:pPr>
      <w:pStyle w:val="Header"/>
      <w:pBdr>
        <w:bottom w:val="single" w:sz="4" w:space="0" w:color="43B02A"/>
      </w:pBdr>
      <w:tabs>
        <w:tab w:val="clear" w:pos="4680"/>
      </w:tabs>
      <w:spacing w:after="240"/>
      <w:jc w:val="left"/>
    </w:pPr>
    <w:r w:rsidRPr="00A436B9">
      <w:t>California Science Test—Item Specifications Front Matter</w:t>
    </w:r>
    <w:r>
      <w:t xml:space="preserve"> | </w:t>
    </w:r>
    <w:r>
      <w:br/>
    </w: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>
      <w:rPr>
        <w:noProof/>
      </w:rPr>
      <w:t>About the California Science Test Item Content Specifications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2A33" w14:textId="77777777" w:rsidR="00337A7D" w:rsidRPr="00F26180" w:rsidRDefault="00337A7D" w:rsidP="00F26180">
    <w:r w:rsidRPr="00F26180">
      <w:rPr>
        <w:noProof/>
      </w:rPr>
      <w:drawing>
        <wp:inline distT="0" distB="0" distL="0" distR="0" wp14:anchorId="7865DE66" wp14:editId="7711E07E">
          <wp:extent cx="1060704" cy="521208"/>
          <wp:effectExtent l="0" t="0" r="6350" b="0"/>
          <wp:docPr id="4" name="Picture 4" descr="CAAS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14BF" w14:textId="0D2C0DBC" w:rsidR="00337A7D" w:rsidRPr="00F26180" w:rsidRDefault="00337A7D" w:rsidP="002344A4">
    <w:pPr>
      <w:pStyle w:val="Header"/>
      <w:tabs>
        <w:tab w:val="clear" w:pos="4680"/>
      </w:tabs>
      <w:spacing w:after="240"/>
      <w:contextualSpacing/>
      <w:rPr>
        <w:b/>
      </w:rPr>
    </w:pPr>
    <w:r>
      <w:rPr>
        <w:b/>
        <w:noProof/>
      </w:rPr>
      <w:fldChar w:fldCharType="begin"/>
    </w:r>
    <w:r>
      <w:rPr>
        <w:b/>
        <w:noProof/>
      </w:rPr>
      <w:instrText xml:space="preserve"> STYLEREF  "Heading 1"  \* MERGEFORMAT </w:instrText>
    </w:r>
    <w:r>
      <w:rPr>
        <w:b/>
        <w:noProof/>
      </w:rPr>
      <w:fldChar w:fldCharType="separate"/>
    </w:r>
    <w:r>
      <w:rPr>
        <w:b/>
        <w:noProof/>
      </w:rPr>
      <w:t>Introduction to the California Science Test Item Content Specifications</w:t>
    </w:r>
    <w:r>
      <w:rPr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1392" w14:textId="447EA821" w:rsidR="00337A7D" w:rsidRDefault="00337A7D" w:rsidP="006C7CF8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D25317D" wp14:editId="76E8726E">
          <wp:extent cx="1060704" cy="521208"/>
          <wp:effectExtent l="0" t="0" r="6350" b="0"/>
          <wp:docPr id="2" name="Picture 2" descr="CAAS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B0F42" w14:textId="77777777" w:rsidR="00337A7D" w:rsidRPr="00F45AC0" w:rsidRDefault="00337A7D" w:rsidP="002344A4">
    <w:pPr>
      <w:pStyle w:val="Header"/>
      <w:tabs>
        <w:tab w:val="clear" w:pos="4680"/>
      </w:tabs>
      <w:spacing w:after="240"/>
    </w:pPr>
    <w:r w:rsidRPr="00F45AC0">
      <w:t>Introduction to the California Science Test Item Content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ACF1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243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5C8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26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D071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68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5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4EE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62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6698"/>
    <w:multiLevelType w:val="hybridMultilevel"/>
    <w:tmpl w:val="5404B2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07876"/>
    <w:multiLevelType w:val="hybridMultilevel"/>
    <w:tmpl w:val="0292D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A6001F"/>
    <w:multiLevelType w:val="hybridMultilevel"/>
    <w:tmpl w:val="AF8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60A4"/>
    <w:multiLevelType w:val="hybridMultilevel"/>
    <w:tmpl w:val="99E8D280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B7E6392"/>
    <w:multiLevelType w:val="hybridMultilevel"/>
    <w:tmpl w:val="4E10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078AC"/>
    <w:multiLevelType w:val="hybridMultilevel"/>
    <w:tmpl w:val="501E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959"/>
    <w:multiLevelType w:val="hybridMultilevel"/>
    <w:tmpl w:val="5966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6E92"/>
    <w:multiLevelType w:val="hybridMultilevel"/>
    <w:tmpl w:val="4A82E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B75"/>
    <w:multiLevelType w:val="hybridMultilevel"/>
    <w:tmpl w:val="C2CEF652"/>
    <w:lvl w:ilvl="0" w:tplc="44D61E7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503BA"/>
    <w:multiLevelType w:val="multilevel"/>
    <w:tmpl w:val="9CAE6F3A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0608B5"/>
    <w:multiLevelType w:val="hybridMultilevel"/>
    <w:tmpl w:val="51C67F2C"/>
    <w:lvl w:ilvl="0" w:tplc="AE0C75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C7ACC"/>
    <w:multiLevelType w:val="hybridMultilevel"/>
    <w:tmpl w:val="63C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D17FA"/>
    <w:multiLevelType w:val="hybridMultilevel"/>
    <w:tmpl w:val="58BED5D2"/>
    <w:lvl w:ilvl="0" w:tplc="D816703E">
      <w:start w:val="1"/>
      <w:numFmt w:val="lowerLetter"/>
      <w:lvlText w:val="LS4.C.2%1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A2312"/>
    <w:multiLevelType w:val="hybridMultilevel"/>
    <w:tmpl w:val="7CBA4DCC"/>
    <w:lvl w:ilvl="0" w:tplc="BFB0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70C9D"/>
    <w:multiLevelType w:val="hybridMultilevel"/>
    <w:tmpl w:val="34CA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434A3"/>
    <w:multiLevelType w:val="hybridMultilevel"/>
    <w:tmpl w:val="7C2AD422"/>
    <w:lvl w:ilvl="0" w:tplc="16147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0C751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533F0"/>
    <w:multiLevelType w:val="hybridMultilevel"/>
    <w:tmpl w:val="8138E2D8"/>
    <w:lvl w:ilvl="0" w:tplc="AE0C75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</w:rPr>
    </w:lvl>
    <w:lvl w:ilvl="1" w:tplc="AE0C751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F1B46"/>
    <w:multiLevelType w:val="hybridMultilevel"/>
    <w:tmpl w:val="008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8731B"/>
    <w:multiLevelType w:val="hybridMultilevel"/>
    <w:tmpl w:val="48DA4DA2"/>
    <w:lvl w:ilvl="0" w:tplc="8ADA41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32E85"/>
    <w:multiLevelType w:val="hybridMultilevel"/>
    <w:tmpl w:val="CEAEA5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09321673">
    <w:abstractNumId w:val="11"/>
  </w:num>
  <w:num w:numId="2" w16cid:durableId="1719088011">
    <w:abstractNumId w:val="21"/>
  </w:num>
  <w:num w:numId="3" w16cid:durableId="96680289">
    <w:abstractNumId w:val="29"/>
  </w:num>
  <w:num w:numId="4" w16cid:durableId="1273244775">
    <w:abstractNumId w:val="30"/>
  </w:num>
  <w:num w:numId="5" w16cid:durableId="1853180043">
    <w:abstractNumId w:val="22"/>
  </w:num>
  <w:num w:numId="6" w16cid:durableId="1623340568">
    <w:abstractNumId w:val="33"/>
  </w:num>
  <w:num w:numId="7" w16cid:durableId="422263125">
    <w:abstractNumId w:val="10"/>
  </w:num>
  <w:num w:numId="8" w16cid:durableId="1837333976">
    <w:abstractNumId w:val="13"/>
  </w:num>
  <w:num w:numId="9" w16cid:durableId="130907128">
    <w:abstractNumId w:val="18"/>
  </w:num>
  <w:num w:numId="10" w16cid:durableId="2018606144">
    <w:abstractNumId w:val="24"/>
  </w:num>
  <w:num w:numId="11" w16cid:durableId="890262031">
    <w:abstractNumId w:val="16"/>
  </w:num>
  <w:num w:numId="12" w16cid:durableId="1806384326">
    <w:abstractNumId w:val="28"/>
  </w:num>
  <w:num w:numId="13" w16cid:durableId="804271130">
    <w:abstractNumId w:val="14"/>
  </w:num>
  <w:num w:numId="14" w16cid:durableId="416943551">
    <w:abstractNumId w:val="15"/>
  </w:num>
  <w:num w:numId="15" w16cid:durableId="15623465">
    <w:abstractNumId w:val="12"/>
  </w:num>
  <w:num w:numId="16" w16cid:durableId="1989548117">
    <w:abstractNumId w:val="31"/>
  </w:num>
  <w:num w:numId="17" w16cid:durableId="349450869">
    <w:abstractNumId w:val="27"/>
  </w:num>
  <w:num w:numId="18" w16cid:durableId="1789663291">
    <w:abstractNumId w:val="19"/>
  </w:num>
  <w:num w:numId="19" w16cid:durableId="501550192">
    <w:abstractNumId w:val="20"/>
  </w:num>
  <w:num w:numId="20" w16cid:durableId="205801085">
    <w:abstractNumId w:val="23"/>
  </w:num>
  <w:num w:numId="21" w16cid:durableId="1553694121">
    <w:abstractNumId w:val="17"/>
  </w:num>
  <w:num w:numId="22" w16cid:durableId="1677536253">
    <w:abstractNumId w:val="17"/>
  </w:num>
  <w:num w:numId="23" w16cid:durableId="1330015678">
    <w:abstractNumId w:val="25"/>
  </w:num>
  <w:num w:numId="24" w16cid:durableId="1864128741">
    <w:abstractNumId w:val="25"/>
  </w:num>
  <w:num w:numId="25" w16cid:durableId="2032603244">
    <w:abstractNumId w:val="26"/>
  </w:num>
  <w:num w:numId="26" w16cid:durableId="1082720442">
    <w:abstractNumId w:val="19"/>
  </w:num>
  <w:num w:numId="27" w16cid:durableId="844903456">
    <w:abstractNumId w:val="23"/>
    <w:lvlOverride w:ilvl="0">
      <w:startOverride w:val="1"/>
    </w:lvlOverride>
  </w:num>
  <w:num w:numId="28" w16cid:durableId="87045772">
    <w:abstractNumId w:val="32"/>
  </w:num>
  <w:num w:numId="29" w16cid:durableId="1492257452">
    <w:abstractNumId w:val="9"/>
  </w:num>
  <w:num w:numId="30" w16cid:durableId="1404374127">
    <w:abstractNumId w:val="7"/>
  </w:num>
  <w:num w:numId="31" w16cid:durableId="1727294454">
    <w:abstractNumId w:val="6"/>
  </w:num>
  <w:num w:numId="32" w16cid:durableId="1564027523">
    <w:abstractNumId w:val="5"/>
  </w:num>
  <w:num w:numId="33" w16cid:durableId="2024089258">
    <w:abstractNumId w:val="4"/>
  </w:num>
  <w:num w:numId="34" w16cid:durableId="2092118454">
    <w:abstractNumId w:val="8"/>
  </w:num>
  <w:num w:numId="35" w16cid:durableId="1947611433">
    <w:abstractNumId w:val="3"/>
  </w:num>
  <w:num w:numId="36" w16cid:durableId="486362593">
    <w:abstractNumId w:val="2"/>
  </w:num>
  <w:num w:numId="37" w16cid:durableId="1748843513">
    <w:abstractNumId w:val="1"/>
  </w:num>
  <w:num w:numId="38" w16cid:durableId="1785226546">
    <w:abstractNumId w:val="0"/>
  </w:num>
  <w:num w:numId="39" w16cid:durableId="718823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9F"/>
    <w:rsid w:val="00001E46"/>
    <w:rsid w:val="00002FB5"/>
    <w:rsid w:val="00005EE9"/>
    <w:rsid w:val="00007B57"/>
    <w:rsid w:val="00007BE0"/>
    <w:rsid w:val="00013CDF"/>
    <w:rsid w:val="00014B7B"/>
    <w:rsid w:val="000151BC"/>
    <w:rsid w:val="00015F91"/>
    <w:rsid w:val="0002159D"/>
    <w:rsid w:val="00022E12"/>
    <w:rsid w:val="000231F8"/>
    <w:rsid w:val="000240BF"/>
    <w:rsid w:val="000270F3"/>
    <w:rsid w:val="000402CF"/>
    <w:rsid w:val="00056092"/>
    <w:rsid w:val="00062E29"/>
    <w:rsid w:val="00070C99"/>
    <w:rsid w:val="000742CA"/>
    <w:rsid w:val="0007435A"/>
    <w:rsid w:val="0007536A"/>
    <w:rsid w:val="00075F72"/>
    <w:rsid w:val="00087AA5"/>
    <w:rsid w:val="00090C45"/>
    <w:rsid w:val="00092C10"/>
    <w:rsid w:val="000933AE"/>
    <w:rsid w:val="00093531"/>
    <w:rsid w:val="00095E88"/>
    <w:rsid w:val="000A3EB5"/>
    <w:rsid w:val="000A504B"/>
    <w:rsid w:val="000A5B16"/>
    <w:rsid w:val="000A5F3A"/>
    <w:rsid w:val="000A6DC2"/>
    <w:rsid w:val="000B1BD0"/>
    <w:rsid w:val="000B38CD"/>
    <w:rsid w:val="000B528D"/>
    <w:rsid w:val="000C0FD0"/>
    <w:rsid w:val="000C3B6B"/>
    <w:rsid w:val="000D05D7"/>
    <w:rsid w:val="000D4948"/>
    <w:rsid w:val="000D6AB4"/>
    <w:rsid w:val="000D7529"/>
    <w:rsid w:val="000E1AA0"/>
    <w:rsid w:val="000E39B2"/>
    <w:rsid w:val="000E5393"/>
    <w:rsid w:val="000E747D"/>
    <w:rsid w:val="000F288E"/>
    <w:rsid w:val="000F3606"/>
    <w:rsid w:val="000F529F"/>
    <w:rsid w:val="001003FD"/>
    <w:rsid w:val="00100805"/>
    <w:rsid w:val="0010304D"/>
    <w:rsid w:val="00105C55"/>
    <w:rsid w:val="00106DF6"/>
    <w:rsid w:val="00110C4A"/>
    <w:rsid w:val="00112237"/>
    <w:rsid w:val="00112B51"/>
    <w:rsid w:val="001218C2"/>
    <w:rsid w:val="00122F6D"/>
    <w:rsid w:val="001266FD"/>
    <w:rsid w:val="00127992"/>
    <w:rsid w:val="001332ED"/>
    <w:rsid w:val="001365AE"/>
    <w:rsid w:val="00142DF2"/>
    <w:rsid w:val="001445E3"/>
    <w:rsid w:val="00144863"/>
    <w:rsid w:val="00145014"/>
    <w:rsid w:val="001460C0"/>
    <w:rsid w:val="00147D94"/>
    <w:rsid w:val="00150CB0"/>
    <w:rsid w:val="0015680D"/>
    <w:rsid w:val="00166606"/>
    <w:rsid w:val="00170BD0"/>
    <w:rsid w:val="001752FA"/>
    <w:rsid w:val="00175458"/>
    <w:rsid w:val="00176E7A"/>
    <w:rsid w:val="00181757"/>
    <w:rsid w:val="0018184B"/>
    <w:rsid w:val="00184E3A"/>
    <w:rsid w:val="00185F90"/>
    <w:rsid w:val="00190241"/>
    <w:rsid w:val="00192108"/>
    <w:rsid w:val="00192FEB"/>
    <w:rsid w:val="001977FD"/>
    <w:rsid w:val="001A3EB9"/>
    <w:rsid w:val="001A42B5"/>
    <w:rsid w:val="001A57B2"/>
    <w:rsid w:val="001A74F5"/>
    <w:rsid w:val="001A7AD0"/>
    <w:rsid w:val="001B0D80"/>
    <w:rsid w:val="001B12FB"/>
    <w:rsid w:val="001B3093"/>
    <w:rsid w:val="001B44F6"/>
    <w:rsid w:val="001B678B"/>
    <w:rsid w:val="001B7278"/>
    <w:rsid w:val="001C3C73"/>
    <w:rsid w:val="001C7587"/>
    <w:rsid w:val="001C7B43"/>
    <w:rsid w:val="001D1661"/>
    <w:rsid w:val="001D3323"/>
    <w:rsid w:val="001D52A4"/>
    <w:rsid w:val="001D79D1"/>
    <w:rsid w:val="001E27A7"/>
    <w:rsid w:val="001E315C"/>
    <w:rsid w:val="001E4918"/>
    <w:rsid w:val="001E5D24"/>
    <w:rsid w:val="001E6E0C"/>
    <w:rsid w:val="001F180D"/>
    <w:rsid w:val="001F1943"/>
    <w:rsid w:val="001F2C8B"/>
    <w:rsid w:val="001F3292"/>
    <w:rsid w:val="001F3EC4"/>
    <w:rsid w:val="001F5673"/>
    <w:rsid w:val="001F6851"/>
    <w:rsid w:val="001F76A3"/>
    <w:rsid w:val="00205C90"/>
    <w:rsid w:val="002067DB"/>
    <w:rsid w:val="00207E25"/>
    <w:rsid w:val="002173AC"/>
    <w:rsid w:val="00222474"/>
    <w:rsid w:val="00225FD7"/>
    <w:rsid w:val="002305AA"/>
    <w:rsid w:val="00231617"/>
    <w:rsid w:val="00232729"/>
    <w:rsid w:val="002344A4"/>
    <w:rsid w:val="00236D76"/>
    <w:rsid w:val="00240C4F"/>
    <w:rsid w:val="00240EEC"/>
    <w:rsid w:val="00241711"/>
    <w:rsid w:val="00251084"/>
    <w:rsid w:val="00252709"/>
    <w:rsid w:val="00260EE8"/>
    <w:rsid w:val="00261443"/>
    <w:rsid w:val="002639FA"/>
    <w:rsid w:val="00266F90"/>
    <w:rsid w:val="00271B40"/>
    <w:rsid w:val="00272D34"/>
    <w:rsid w:val="00295B98"/>
    <w:rsid w:val="00295E8C"/>
    <w:rsid w:val="00296BCA"/>
    <w:rsid w:val="002A1F78"/>
    <w:rsid w:val="002A4C78"/>
    <w:rsid w:val="002A6184"/>
    <w:rsid w:val="002B301A"/>
    <w:rsid w:val="002B3AB2"/>
    <w:rsid w:val="002B6B0A"/>
    <w:rsid w:val="002C0086"/>
    <w:rsid w:val="002D13BF"/>
    <w:rsid w:val="002D25A6"/>
    <w:rsid w:val="002D7EA6"/>
    <w:rsid w:val="002E5171"/>
    <w:rsid w:val="002F641C"/>
    <w:rsid w:val="002F6B0E"/>
    <w:rsid w:val="00301A9C"/>
    <w:rsid w:val="00304712"/>
    <w:rsid w:val="00306F34"/>
    <w:rsid w:val="00310F5C"/>
    <w:rsid w:val="00311288"/>
    <w:rsid w:val="003121B5"/>
    <w:rsid w:val="00314A9F"/>
    <w:rsid w:val="00333DD8"/>
    <w:rsid w:val="00337A7D"/>
    <w:rsid w:val="00341270"/>
    <w:rsid w:val="003425E3"/>
    <w:rsid w:val="00346F70"/>
    <w:rsid w:val="00351080"/>
    <w:rsid w:val="00360CF7"/>
    <w:rsid w:val="00361888"/>
    <w:rsid w:val="0036283C"/>
    <w:rsid w:val="00364B82"/>
    <w:rsid w:val="00370666"/>
    <w:rsid w:val="00375323"/>
    <w:rsid w:val="0037720A"/>
    <w:rsid w:val="00377A2D"/>
    <w:rsid w:val="00384A84"/>
    <w:rsid w:val="00385591"/>
    <w:rsid w:val="00390A30"/>
    <w:rsid w:val="00393059"/>
    <w:rsid w:val="00393346"/>
    <w:rsid w:val="00396A99"/>
    <w:rsid w:val="003A03A0"/>
    <w:rsid w:val="003B14E3"/>
    <w:rsid w:val="003B49C9"/>
    <w:rsid w:val="003B5A2B"/>
    <w:rsid w:val="003B71A6"/>
    <w:rsid w:val="003C2756"/>
    <w:rsid w:val="003C58D4"/>
    <w:rsid w:val="003C72CF"/>
    <w:rsid w:val="003D5322"/>
    <w:rsid w:val="003E1457"/>
    <w:rsid w:val="003E21A2"/>
    <w:rsid w:val="003E5331"/>
    <w:rsid w:val="003E6F5C"/>
    <w:rsid w:val="003F0637"/>
    <w:rsid w:val="003F14FF"/>
    <w:rsid w:val="003F4C28"/>
    <w:rsid w:val="0040049B"/>
    <w:rsid w:val="004009C3"/>
    <w:rsid w:val="00400ED4"/>
    <w:rsid w:val="004011FE"/>
    <w:rsid w:val="0040294A"/>
    <w:rsid w:val="00405776"/>
    <w:rsid w:val="00407F06"/>
    <w:rsid w:val="00412C08"/>
    <w:rsid w:val="00413332"/>
    <w:rsid w:val="00415488"/>
    <w:rsid w:val="00416143"/>
    <w:rsid w:val="00416AEC"/>
    <w:rsid w:val="00420435"/>
    <w:rsid w:val="0042563A"/>
    <w:rsid w:val="004335F9"/>
    <w:rsid w:val="00434EC9"/>
    <w:rsid w:val="0044230E"/>
    <w:rsid w:val="004467DE"/>
    <w:rsid w:val="0045592C"/>
    <w:rsid w:val="00457CC9"/>
    <w:rsid w:val="00462593"/>
    <w:rsid w:val="004658E5"/>
    <w:rsid w:val="00466616"/>
    <w:rsid w:val="004672F5"/>
    <w:rsid w:val="004744DA"/>
    <w:rsid w:val="004772D6"/>
    <w:rsid w:val="00480F83"/>
    <w:rsid w:val="004820A6"/>
    <w:rsid w:val="00485C33"/>
    <w:rsid w:val="00486758"/>
    <w:rsid w:val="004876A8"/>
    <w:rsid w:val="00492447"/>
    <w:rsid w:val="00494ADE"/>
    <w:rsid w:val="004A325F"/>
    <w:rsid w:val="004A5548"/>
    <w:rsid w:val="004B048D"/>
    <w:rsid w:val="004B2B47"/>
    <w:rsid w:val="004B7D8C"/>
    <w:rsid w:val="004C1D76"/>
    <w:rsid w:val="004C258B"/>
    <w:rsid w:val="004C3715"/>
    <w:rsid w:val="004C4DEA"/>
    <w:rsid w:val="004D2523"/>
    <w:rsid w:val="004D7EB0"/>
    <w:rsid w:val="004E271E"/>
    <w:rsid w:val="004E6049"/>
    <w:rsid w:val="004E7F4F"/>
    <w:rsid w:val="004F0A01"/>
    <w:rsid w:val="004F1E33"/>
    <w:rsid w:val="004F3E23"/>
    <w:rsid w:val="0050773C"/>
    <w:rsid w:val="0051351D"/>
    <w:rsid w:val="00521840"/>
    <w:rsid w:val="005240DA"/>
    <w:rsid w:val="00535CB6"/>
    <w:rsid w:val="00535E9E"/>
    <w:rsid w:val="005469AA"/>
    <w:rsid w:val="00547565"/>
    <w:rsid w:val="00551044"/>
    <w:rsid w:val="00561811"/>
    <w:rsid w:val="00562AE5"/>
    <w:rsid w:val="005675F6"/>
    <w:rsid w:val="0057443C"/>
    <w:rsid w:val="00575C49"/>
    <w:rsid w:val="00576A6E"/>
    <w:rsid w:val="005770DE"/>
    <w:rsid w:val="00581BF2"/>
    <w:rsid w:val="00583263"/>
    <w:rsid w:val="005871C0"/>
    <w:rsid w:val="00587E0E"/>
    <w:rsid w:val="00593490"/>
    <w:rsid w:val="00593B8B"/>
    <w:rsid w:val="00595F0E"/>
    <w:rsid w:val="0059708F"/>
    <w:rsid w:val="0059796A"/>
    <w:rsid w:val="005A2E43"/>
    <w:rsid w:val="005A4F2F"/>
    <w:rsid w:val="005A6215"/>
    <w:rsid w:val="005A6F71"/>
    <w:rsid w:val="005A7951"/>
    <w:rsid w:val="005B3814"/>
    <w:rsid w:val="005B460C"/>
    <w:rsid w:val="005B7248"/>
    <w:rsid w:val="005C0FCC"/>
    <w:rsid w:val="005C4B18"/>
    <w:rsid w:val="005D2DCB"/>
    <w:rsid w:val="005D4EA2"/>
    <w:rsid w:val="005D5053"/>
    <w:rsid w:val="005D62C9"/>
    <w:rsid w:val="005E15DC"/>
    <w:rsid w:val="005E353D"/>
    <w:rsid w:val="005E35FA"/>
    <w:rsid w:val="005E3ACE"/>
    <w:rsid w:val="005E5192"/>
    <w:rsid w:val="005E74FF"/>
    <w:rsid w:val="005F2C8E"/>
    <w:rsid w:val="005F4AAD"/>
    <w:rsid w:val="0060526B"/>
    <w:rsid w:val="00606F4B"/>
    <w:rsid w:val="006121E8"/>
    <w:rsid w:val="00614F93"/>
    <w:rsid w:val="00616EE6"/>
    <w:rsid w:val="00622102"/>
    <w:rsid w:val="00623D74"/>
    <w:rsid w:val="00625D0C"/>
    <w:rsid w:val="006468D5"/>
    <w:rsid w:val="0064745B"/>
    <w:rsid w:val="00661204"/>
    <w:rsid w:val="0066246D"/>
    <w:rsid w:val="006661A1"/>
    <w:rsid w:val="00671085"/>
    <w:rsid w:val="00677C7E"/>
    <w:rsid w:val="00687D2E"/>
    <w:rsid w:val="00695C17"/>
    <w:rsid w:val="0069604B"/>
    <w:rsid w:val="006A6199"/>
    <w:rsid w:val="006B013F"/>
    <w:rsid w:val="006B17F2"/>
    <w:rsid w:val="006B2761"/>
    <w:rsid w:val="006B6B12"/>
    <w:rsid w:val="006B729F"/>
    <w:rsid w:val="006C02D3"/>
    <w:rsid w:val="006C0C29"/>
    <w:rsid w:val="006C2681"/>
    <w:rsid w:val="006C3C83"/>
    <w:rsid w:val="006C4DA3"/>
    <w:rsid w:val="006C6843"/>
    <w:rsid w:val="006C7052"/>
    <w:rsid w:val="006C7CF8"/>
    <w:rsid w:val="006D0B65"/>
    <w:rsid w:val="006D715E"/>
    <w:rsid w:val="006E21B7"/>
    <w:rsid w:val="006E59BD"/>
    <w:rsid w:val="006E5F31"/>
    <w:rsid w:val="006F5918"/>
    <w:rsid w:val="006F77A7"/>
    <w:rsid w:val="00704291"/>
    <w:rsid w:val="0071102B"/>
    <w:rsid w:val="00713A52"/>
    <w:rsid w:val="00721F9E"/>
    <w:rsid w:val="007221BC"/>
    <w:rsid w:val="00723E16"/>
    <w:rsid w:val="00724DCB"/>
    <w:rsid w:val="00733606"/>
    <w:rsid w:val="00733850"/>
    <w:rsid w:val="007438B0"/>
    <w:rsid w:val="0074435E"/>
    <w:rsid w:val="007470F6"/>
    <w:rsid w:val="007515E9"/>
    <w:rsid w:val="007519CC"/>
    <w:rsid w:val="007539F0"/>
    <w:rsid w:val="0076039D"/>
    <w:rsid w:val="0076394F"/>
    <w:rsid w:val="00764A29"/>
    <w:rsid w:val="00767343"/>
    <w:rsid w:val="0076776A"/>
    <w:rsid w:val="007756D9"/>
    <w:rsid w:val="007758F5"/>
    <w:rsid w:val="00775C93"/>
    <w:rsid w:val="00780DF1"/>
    <w:rsid w:val="00781FD6"/>
    <w:rsid w:val="007864AB"/>
    <w:rsid w:val="0078704D"/>
    <w:rsid w:val="00787811"/>
    <w:rsid w:val="0079466F"/>
    <w:rsid w:val="00795D24"/>
    <w:rsid w:val="007A26FD"/>
    <w:rsid w:val="007A7FCE"/>
    <w:rsid w:val="007B5177"/>
    <w:rsid w:val="007B60D9"/>
    <w:rsid w:val="007B6AC6"/>
    <w:rsid w:val="007C34FA"/>
    <w:rsid w:val="007C47A3"/>
    <w:rsid w:val="007C55A7"/>
    <w:rsid w:val="007D01D9"/>
    <w:rsid w:val="007D3D8F"/>
    <w:rsid w:val="007E034D"/>
    <w:rsid w:val="007E5623"/>
    <w:rsid w:val="007F02B9"/>
    <w:rsid w:val="007F1727"/>
    <w:rsid w:val="007F23F3"/>
    <w:rsid w:val="00800D20"/>
    <w:rsid w:val="00807C9B"/>
    <w:rsid w:val="00812B6A"/>
    <w:rsid w:val="00812FAF"/>
    <w:rsid w:val="008136C6"/>
    <w:rsid w:val="00813A46"/>
    <w:rsid w:val="008153EB"/>
    <w:rsid w:val="00817278"/>
    <w:rsid w:val="008172C3"/>
    <w:rsid w:val="00825834"/>
    <w:rsid w:val="00841C84"/>
    <w:rsid w:val="00841DB1"/>
    <w:rsid w:val="008431E5"/>
    <w:rsid w:val="00860130"/>
    <w:rsid w:val="008638FD"/>
    <w:rsid w:val="00867AB7"/>
    <w:rsid w:val="00870545"/>
    <w:rsid w:val="0087095E"/>
    <w:rsid w:val="00884E91"/>
    <w:rsid w:val="008877D9"/>
    <w:rsid w:val="00890096"/>
    <w:rsid w:val="00891AD9"/>
    <w:rsid w:val="008927B3"/>
    <w:rsid w:val="008A055B"/>
    <w:rsid w:val="008A51F9"/>
    <w:rsid w:val="008A54B1"/>
    <w:rsid w:val="008A5BB3"/>
    <w:rsid w:val="008A5C79"/>
    <w:rsid w:val="008A77D8"/>
    <w:rsid w:val="008B0A3B"/>
    <w:rsid w:val="008B1740"/>
    <w:rsid w:val="008B34DE"/>
    <w:rsid w:val="008B5287"/>
    <w:rsid w:val="008B636D"/>
    <w:rsid w:val="008B7822"/>
    <w:rsid w:val="008C4288"/>
    <w:rsid w:val="008C651D"/>
    <w:rsid w:val="008D03CE"/>
    <w:rsid w:val="008D1F14"/>
    <w:rsid w:val="008D3B77"/>
    <w:rsid w:val="008D6044"/>
    <w:rsid w:val="008E3791"/>
    <w:rsid w:val="008E5080"/>
    <w:rsid w:val="008E64D8"/>
    <w:rsid w:val="008F419E"/>
    <w:rsid w:val="009001D1"/>
    <w:rsid w:val="00915301"/>
    <w:rsid w:val="0091583F"/>
    <w:rsid w:val="00915B6C"/>
    <w:rsid w:val="00916057"/>
    <w:rsid w:val="00922361"/>
    <w:rsid w:val="00923DAF"/>
    <w:rsid w:val="00924A2E"/>
    <w:rsid w:val="00932943"/>
    <w:rsid w:val="00933900"/>
    <w:rsid w:val="00937430"/>
    <w:rsid w:val="00942382"/>
    <w:rsid w:val="00944E50"/>
    <w:rsid w:val="009534ED"/>
    <w:rsid w:val="00955063"/>
    <w:rsid w:val="00965634"/>
    <w:rsid w:val="0096671A"/>
    <w:rsid w:val="00974A63"/>
    <w:rsid w:val="00974BA7"/>
    <w:rsid w:val="00981510"/>
    <w:rsid w:val="00981C5F"/>
    <w:rsid w:val="009834A3"/>
    <w:rsid w:val="0098476E"/>
    <w:rsid w:val="00985A19"/>
    <w:rsid w:val="009A323E"/>
    <w:rsid w:val="009A381F"/>
    <w:rsid w:val="009A3989"/>
    <w:rsid w:val="009A4E69"/>
    <w:rsid w:val="009A5A86"/>
    <w:rsid w:val="009A5B0D"/>
    <w:rsid w:val="009A7486"/>
    <w:rsid w:val="009A7DE8"/>
    <w:rsid w:val="009B2438"/>
    <w:rsid w:val="009B3F56"/>
    <w:rsid w:val="009B6947"/>
    <w:rsid w:val="009C1236"/>
    <w:rsid w:val="009C4352"/>
    <w:rsid w:val="009C6D91"/>
    <w:rsid w:val="009D4657"/>
    <w:rsid w:val="009D4C1D"/>
    <w:rsid w:val="009D56E8"/>
    <w:rsid w:val="009E0A83"/>
    <w:rsid w:val="009E15BC"/>
    <w:rsid w:val="009E4902"/>
    <w:rsid w:val="009F4365"/>
    <w:rsid w:val="009F60E4"/>
    <w:rsid w:val="009F7F32"/>
    <w:rsid w:val="00A02A9C"/>
    <w:rsid w:val="00A05DE9"/>
    <w:rsid w:val="00A170E8"/>
    <w:rsid w:val="00A179C9"/>
    <w:rsid w:val="00A2282E"/>
    <w:rsid w:val="00A2298E"/>
    <w:rsid w:val="00A22D89"/>
    <w:rsid w:val="00A24B95"/>
    <w:rsid w:val="00A325B4"/>
    <w:rsid w:val="00A35C68"/>
    <w:rsid w:val="00A41D8D"/>
    <w:rsid w:val="00A436B9"/>
    <w:rsid w:val="00A448C9"/>
    <w:rsid w:val="00A4506A"/>
    <w:rsid w:val="00A470D3"/>
    <w:rsid w:val="00A53DCF"/>
    <w:rsid w:val="00A542FC"/>
    <w:rsid w:val="00A554BC"/>
    <w:rsid w:val="00A62A24"/>
    <w:rsid w:val="00A6334B"/>
    <w:rsid w:val="00A662DE"/>
    <w:rsid w:val="00A71E24"/>
    <w:rsid w:val="00A734D2"/>
    <w:rsid w:val="00A74E44"/>
    <w:rsid w:val="00A82DAC"/>
    <w:rsid w:val="00A8351B"/>
    <w:rsid w:val="00A840C8"/>
    <w:rsid w:val="00A868F6"/>
    <w:rsid w:val="00A910E3"/>
    <w:rsid w:val="00A93BA3"/>
    <w:rsid w:val="00A93D8C"/>
    <w:rsid w:val="00AA28A7"/>
    <w:rsid w:val="00AA51DC"/>
    <w:rsid w:val="00AB30DD"/>
    <w:rsid w:val="00AB53E8"/>
    <w:rsid w:val="00AB5464"/>
    <w:rsid w:val="00AB6283"/>
    <w:rsid w:val="00AC35E7"/>
    <w:rsid w:val="00AC4E20"/>
    <w:rsid w:val="00AC4E2C"/>
    <w:rsid w:val="00AC507B"/>
    <w:rsid w:val="00AD2176"/>
    <w:rsid w:val="00AD7E25"/>
    <w:rsid w:val="00AE5892"/>
    <w:rsid w:val="00AF6569"/>
    <w:rsid w:val="00AF75E4"/>
    <w:rsid w:val="00AF7D3C"/>
    <w:rsid w:val="00B000FE"/>
    <w:rsid w:val="00B004AC"/>
    <w:rsid w:val="00B039E3"/>
    <w:rsid w:val="00B04F94"/>
    <w:rsid w:val="00B063D3"/>
    <w:rsid w:val="00B13C96"/>
    <w:rsid w:val="00B1625D"/>
    <w:rsid w:val="00B164E3"/>
    <w:rsid w:val="00B17650"/>
    <w:rsid w:val="00B20D8A"/>
    <w:rsid w:val="00B33385"/>
    <w:rsid w:val="00B3778D"/>
    <w:rsid w:val="00B44B0A"/>
    <w:rsid w:val="00B44BD2"/>
    <w:rsid w:val="00B47B47"/>
    <w:rsid w:val="00B50D27"/>
    <w:rsid w:val="00B50F6C"/>
    <w:rsid w:val="00B531F1"/>
    <w:rsid w:val="00B53279"/>
    <w:rsid w:val="00B56001"/>
    <w:rsid w:val="00B70373"/>
    <w:rsid w:val="00B70835"/>
    <w:rsid w:val="00B72B0B"/>
    <w:rsid w:val="00B75B18"/>
    <w:rsid w:val="00B7638C"/>
    <w:rsid w:val="00B77B5A"/>
    <w:rsid w:val="00B85912"/>
    <w:rsid w:val="00B85C47"/>
    <w:rsid w:val="00B9643C"/>
    <w:rsid w:val="00BA1F9E"/>
    <w:rsid w:val="00BA2E7D"/>
    <w:rsid w:val="00BA3F92"/>
    <w:rsid w:val="00BB2793"/>
    <w:rsid w:val="00BB4ABE"/>
    <w:rsid w:val="00BC12A3"/>
    <w:rsid w:val="00BD0986"/>
    <w:rsid w:val="00BD484E"/>
    <w:rsid w:val="00BD4FC9"/>
    <w:rsid w:val="00BD5885"/>
    <w:rsid w:val="00BD77C8"/>
    <w:rsid w:val="00BE032A"/>
    <w:rsid w:val="00BE7DD8"/>
    <w:rsid w:val="00BF1493"/>
    <w:rsid w:val="00C02337"/>
    <w:rsid w:val="00C0273D"/>
    <w:rsid w:val="00C02750"/>
    <w:rsid w:val="00C05086"/>
    <w:rsid w:val="00C05322"/>
    <w:rsid w:val="00C16372"/>
    <w:rsid w:val="00C21934"/>
    <w:rsid w:val="00C25C30"/>
    <w:rsid w:val="00C46214"/>
    <w:rsid w:val="00C4750B"/>
    <w:rsid w:val="00C47D99"/>
    <w:rsid w:val="00C5273E"/>
    <w:rsid w:val="00C611BC"/>
    <w:rsid w:val="00C61AF2"/>
    <w:rsid w:val="00C62A04"/>
    <w:rsid w:val="00C665DE"/>
    <w:rsid w:val="00C757CD"/>
    <w:rsid w:val="00C816C0"/>
    <w:rsid w:val="00C82EE4"/>
    <w:rsid w:val="00C840A7"/>
    <w:rsid w:val="00C91433"/>
    <w:rsid w:val="00C96C51"/>
    <w:rsid w:val="00CA0CE6"/>
    <w:rsid w:val="00CA4B37"/>
    <w:rsid w:val="00CA6EC2"/>
    <w:rsid w:val="00CA78E9"/>
    <w:rsid w:val="00CB524C"/>
    <w:rsid w:val="00CB689C"/>
    <w:rsid w:val="00CC1E7D"/>
    <w:rsid w:val="00CC564A"/>
    <w:rsid w:val="00CC6BDD"/>
    <w:rsid w:val="00CD4B3B"/>
    <w:rsid w:val="00CE1774"/>
    <w:rsid w:val="00CF1069"/>
    <w:rsid w:val="00CF3D5A"/>
    <w:rsid w:val="00CF6C24"/>
    <w:rsid w:val="00CF757C"/>
    <w:rsid w:val="00D01DB8"/>
    <w:rsid w:val="00D01E80"/>
    <w:rsid w:val="00D06B64"/>
    <w:rsid w:val="00D102CD"/>
    <w:rsid w:val="00D106CA"/>
    <w:rsid w:val="00D14951"/>
    <w:rsid w:val="00D213F6"/>
    <w:rsid w:val="00D2164E"/>
    <w:rsid w:val="00D21912"/>
    <w:rsid w:val="00D24BF1"/>
    <w:rsid w:val="00D328F3"/>
    <w:rsid w:val="00D34E7A"/>
    <w:rsid w:val="00D35A02"/>
    <w:rsid w:val="00D45058"/>
    <w:rsid w:val="00D462C0"/>
    <w:rsid w:val="00D46371"/>
    <w:rsid w:val="00D510F5"/>
    <w:rsid w:val="00D621DC"/>
    <w:rsid w:val="00D64BED"/>
    <w:rsid w:val="00D65456"/>
    <w:rsid w:val="00D70776"/>
    <w:rsid w:val="00D738E4"/>
    <w:rsid w:val="00D75182"/>
    <w:rsid w:val="00D825DC"/>
    <w:rsid w:val="00D868F3"/>
    <w:rsid w:val="00D95512"/>
    <w:rsid w:val="00D96CB3"/>
    <w:rsid w:val="00DA3F69"/>
    <w:rsid w:val="00DA66CA"/>
    <w:rsid w:val="00DA72A0"/>
    <w:rsid w:val="00DB0230"/>
    <w:rsid w:val="00DB12D7"/>
    <w:rsid w:val="00DB28AD"/>
    <w:rsid w:val="00DB5C1E"/>
    <w:rsid w:val="00DC2D84"/>
    <w:rsid w:val="00DC3A91"/>
    <w:rsid w:val="00DC6497"/>
    <w:rsid w:val="00DD201B"/>
    <w:rsid w:val="00DD6AE6"/>
    <w:rsid w:val="00DE1200"/>
    <w:rsid w:val="00DE13C8"/>
    <w:rsid w:val="00DE4A5B"/>
    <w:rsid w:val="00DE51F9"/>
    <w:rsid w:val="00DE5800"/>
    <w:rsid w:val="00DE684F"/>
    <w:rsid w:val="00DF123E"/>
    <w:rsid w:val="00DF51BC"/>
    <w:rsid w:val="00DF77C5"/>
    <w:rsid w:val="00E014EC"/>
    <w:rsid w:val="00E072EF"/>
    <w:rsid w:val="00E07798"/>
    <w:rsid w:val="00E10B67"/>
    <w:rsid w:val="00E10FE1"/>
    <w:rsid w:val="00E1145E"/>
    <w:rsid w:val="00E1722A"/>
    <w:rsid w:val="00E25115"/>
    <w:rsid w:val="00E26F8D"/>
    <w:rsid w:val="00E30453"/>
    <w:rsid w:val="00E34294"/>
    <w:rsid w:val="00E35468"/>
    <w:rsid w:val="00E3611E"/>
    <w:rsid w:val="00E42E63"/>
    <w:rsid w:val="00E45419"/>
    <w:rsid w:val="00E5028A"/>
    <w:rsid w:val="00E534F5"/>
    <w:rsid w:val="00E57D3E"/>
    <w:rsid w:val="00E61C33"/>
    <w:rsid w:val="00E76692"/>
    <w:rsid w:val="00E77857"/>
    <w:rsid w:val="00E8192B"/>
    <w:rsid w:val="00E8194F"/>
    <w:rsid w:val="00E90690"/>
    <w:rsid w:val="00E92837"/>
    <w:rsid w:val="00E94DAF"/>
    <w:rsid w:val="00EA2DDE"/>
    <w:rsid w:val="00EA611F"/>
    <w:rsid w:val="00EC4F0B"/>
    <w:rsid w:val="00EC6731"/>
    <w:rsid w:val="00EC7235"/>
    <w:rsid w:val="00ED00B1"/>
    <w:rsid w:val="00ED030C"/>
    <w:rsid w:val="00ED3EA4"/>
    <w:rsid w:val="00ED5085"/>
    <w:rsid w:val="00ED6D11"/>
    <w:rsid w:val="00ED6E61"/>
    <w:rsid w:val="00EE254B"/>
    <w:rsid w:val="00EF4A86"/>
    <w:rsid w:val="00F003F0"/>
    <w:rsid w:val="00F00FA5"/>
    <w:rsid w:val="00F030E1"/>
    <w:rsid w:val="00F0346C"/>
    <w:rsid w:val="00F0448A"/>
    <w:rsid w:val="00F1500C"/>
    <w:rsid w:val="00F21DCE"/>
    <w:rsid w:val="00F22366"/>
    <w:rsid w:val="00F24D27"/>
    <w:rsid w:val="00F26180"/>
    <w:rsid w:val="00F31D98"/>
    <w:rsid w:val="00F35C88"/>
    <w:rsid w:val="00F37CBA"/>
    <w:rsid w:val="00F45AC0"/>
    <w:rsid w:val="00F5499A"/>
    <w:rsid w:val="00F61987"/>
    <w:rsid w:val="00F722BD"/>
    <w:rsid w:val="00F73233"/>
    <w:rsid w:val="00F7735D"/>
    <w:rsid w:val="00F775D0"/>
    <w:rsid w:val="00F814C4"/>
    <w:rsid w:val="00F8255B"/>
    <w:rsid w:val="00F8487D"/>
    <w:rsid w:val="00F92C66"/>
    <w:rsid w:val="00F95BF5"/>
    <w:rsid w:val="00F96271"/>
    <w:rsid w:val="00F979E9"/>
    <w:rsid w:val="00FA357C"/>
    <w:rsid w:val="00FB0E30"/>
    <w:rsid w:val="00FB176C"/>
    <w:rsid w:val="00FB3057"/>
    <w:rsid w:val="00FB3C49"/>
    <w:rsid w:val="00FB5E34"/>
    <w:rsid w:val="00FB74F6"/>
    <w:rsid w:val="00FB7A38"/>
    <w:rsid w:val="00FC1E42"/>
    <w:rsid w:val="00FC27FC"/>
    <w:rsid w:val="00FC3245"/>
    <w:rsid w:val="00FC563F"/>
    <w:rsid w:val="00FD3D5A"/>
    <w:rsid w:val="00FD56BD"/>
    <w:rsid w:val="00FE0B0E"/>
    <w:rsid w:val="00FE72D0"/>
    <w:rsid w:val="00FF375D"/>
    <w:rsid w:val="00FF5553"/>
    <w:rsid w:val="00FF73D0"/>
    <w:rsid w:val="05095780"/>
    <w:rsid w:val="09716AB5"/>
    <w:rsid w:val="09F458C7"/>
    <w:rsid w:val="0A4B8C19"/>
    <w:rsid w:val="0BFE0A8E"/>
    <w:rsid w:val="0DBEA5FB"/>
    <w:rsid w:val="0EDD3E1D"/>
    <w:rsid w:val="0F95B275"/>
    <w:rsid w:val="0FA5DA92"/>
    <w:rsid w:val="1A8FD01D"/>
    <w:rsid w:val="1AC461C4"/>
    <w:rsid w:val="1C24BFB6"/>
    <w:rsid w:val="22A517C0"/>
    <w:rsid w:val="2341D0DE"/>
    <w:rsid w:val="24F5794C"/>
    <w:rsid w:val="264A7A0D"/>
    <w:rsid w:val="28D6BB88"/>
    <w:rsid w:val="2BE4C2D9"/>
    <w:rsid w:val="2E90FADC"/>
    <w:rsid w:val="31F94F07"/>
    <w:rsid w:val="358511DC"/>
    <w:rsid w:val="374B4440"/>
    <w:rsid w:val="395D786C"/>
    <w:rsid w:val="3CD7CCE1"/>
    <w:rsid w:val="3D44FD76"/>
    <w:rsid w:val="3DA36E1A"/>
    <w:rsid w:val="3DB18180"/>
    <w:rsid w:val="3DD37D68"/>
    <w:rsid w:val="3F1ED58E"/>
    <w:rsid w:val="42160F38"/>
    <w:rsid w:val="46999FA6"/>
    <w:rsid w:val="47D2C612"/>
    <w:rsid w:val="481833E0"/>
    <w:rsid w:val="490FB2C2"/>
    <w:rsid w:val="497DC483"/>
    <w:rsid w:val="49F8BDBE"/>
    <w:rsid w:val="4A9BA912"/>
    <w:rsid w:val="4C134404"/>
    <w:rsid w:val="4C79B092"/>
    <w:rsid w:val="4D2F6D02"/>
    <w:rsid w:val="4D5C6469"/>
    <w:rsid w:val="4E1580F3"/>
    <w:rsid w:val="4E9048DF"/>
    <w:rsid w:val="524A717D"/>
    <w:rsid w:val="525915E0"/>
    <w:rsid w:val="53F51912"/>
    <w:rsid w:val="540CA76E"/>
    <w:rsid w:val="549238F5"/>
    <w:rsid w:val="574B0640"/>
    <w:rsid w:val="59A71642"/>
    <w:rsid w:val="5A938BBA"/>
    <w:rsid w:val="5EB159EC"/>
    <w:rsid w:val="5F9D6554"/>
    <w:rsid w:val="6193E7E3"/>
    <w:rsid w:val="6358355E"/>
    <w:rsid w:val="65B2419B"/>
    <w:rsid w:val="6A8CB9F9"/>
    <w:rsid w:val="6B42325B"/>
    <w:rsid w:val="6CD32A00"/>
    <w:rsid w:val="74244869"/>
    <w:rsid w:val="74FE11CE"/>
    <w:rsid w:val="751AA48A"/>
    <w:rsid w:val="75CA429C"/>
    <w:rsid w:val="79911BD9"/>
    <w:rsid w:val="7C4668D9"/>
    <w:rsid w:val="7F8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8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A5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BodyText"/>
    <w:next w:val="Normal"/>
    <w:link w:val="Heading1Char"/>
    <w:qFormat/>
    <w:rsid w:val="00D95512"/>
    <w:pPr>
      <w:spacing w:after="240"/>
      <w:jc w:val="center"/>
      <w:outlineLvl w:val="0"/>
    </w:pPr>
    <w:rPr>
      <w:rFonts w:cs="Arial"/>
      <w:b/>
      <w:sz w:val="52"/>
      <w:szCs w:val="52"/>
    </w:rPr>
  </w:style>
  <w:style w:type="paragraph" w:styleId="Heading2">
    <w:name w:val="heading 2"/>
    <w:next w:val="Normal"/>
    <w:link w:val="Heading2Char"/>
    <w:unhideWhenUsed/>
    <w:qFormat/>
    <w:rsid w:val="006C7CF8"/>
    <w:pPr>
      <w:keepNext/>
      <w:spacing w:before="240" w:after="240" w:line="240" w:lineRule="auto"/>
      <w:outlineLvl w:val="1"/>
    </w:pPr>
    <w:rPr>
      <w:rFonts w:ascii="Arial" w:eastAsia="Malgun Gothic" w:hAnsi="Arial" w:cs="Times New Roman"/>
      <w:b/>
      <w:bCs/>
      <w:color w:val="1F4E79" w:themeColor="accent1" w:themeShade="80"/>
      <w:sz w:val="40"/>
      <w:szCs w:val="28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8E5080"/>
    <w:pPr>
      <w:keepNext/>
      <w:spacing w:before="240" w:after="240" w:line="240" w:lineRule="auto"/>
      <w:outlineLvl w:val="2"/>
    </w:pPr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6C7CF8"/>
    <w:pPr>
      <w:keepNext/>
      <w:spacing w:before="240" w:after="240" w:line="240" w:lineRule="auto"/>
      <w:outlineLvl w:val="3"/>
    </w:pPr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E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6C7C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7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7CF8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C7C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529F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6C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7CF8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6C7CF8"/>
    <w:rPr>
      <w:rFonts w:ascii="Arial" w:eastAsia="Malgun Gothic" w:hAnsi="Arial" w:cs="Times New Roman"/>
      <w:sz w:val="24"/>
      <w:lang w:eastAsia="ko-KR"/>
    </w:rPr>
  </w:style>
  <w:style w:type="paragraph" w:styleId="Footer">
    <w:name w:val="footer"/>
    <w:basedOn w:val="Normal"/>
    <w:link w:val="FooterChar"/>
    <w:unhideWhenUsed/>
    <w:rsid w:val="006C7CF8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rsid w:val="006C7CF8"/>
    <w:rPr>
      <w:rFonts w:ascii="Arial" w:eastAsia="Malgun Gothic" w:hAnsi="Arial" w:cs="Times New Roman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CF8"/>
    <w:rPr>
      <w:rFonts w:ascii="Arial" w:hAnsi="Arial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6C7CF8"/>
    <w:rPr>
      <w:rFonts w:eastAsia="Batang"/>
    </w:rPr>
  </w:style>
  <w:style w:type="character" w:styleId="Emphasis">
    <w:name w:val="Emphasis"/>
    <w:basedOn w:val="DefaultParagraphFont"/>
    <w:uiPriority w:val="20"/>
    <w:qFormat/>
    <w:rsid w:val="006C7CF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7CF8"/>
    <w:rPr>
      <w:color w:val="0563C1" w:themeColor="hyperlink"/>
      <w:u w:val="single"/>
    </w:rPr>
  </w:style>
  <w:style w:type="table" w:customStyle="1" w:styleId="TableGrid0">
    <w:name w:val="TableGrid"/>
    <w:rsid w:val="006C7CF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D030C"/>
    <w:pPr>
      <w:spacing w:after="0" w:line="240" w:lineRule="auto"/>
    </w:pPr>
  </w:style>
  <w:style w:type="character" w:customStyle="1" w:styleId="Heading1Char">
    <w:name w:val="Heading 1 Char"/>
    <w:link w:val="Heading1"/>
    <w:rsid w:val="00D95512"/>
    <w:rPr>
      <w:rFonts w:ascii="Arial" w:eastAsia="SimSun" w:hAnsi="Arial" w:cs="Arial"/>
      <w:b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6C7CF8"/>
    <w:rPr>
      <w:rFonts w:ascii="Arial" w:eastAsia="Malgun Gothic" w:hAnsi="Arial" w:cs="Times New Roman"/>
      <w:b/>
      <w:bCs/>
      <w:color w:val="1F4E79" w:themeColor="accent1" w:themeShade="80"/>
      <w:sz w:val="4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C7CF8"/>
    <w:rPr>
      <w:color w:val="954F72" w:themeColor="followedHyperlink"/>
      <w:u w:val="single"/>
    </w:rPr>
  </w:style>
  <w:style w:type="paragraph" w:customStyle="1" w:styleId="Bullets">
    <w:name w:val="Bullets"/>
    <w:basedOn w:val="ListParagraph"/>
    <w:rsid w:val="00593490"/>
    <w:pPr>
      <w:numPr>
        <w:numId w:val="39"/>
      </w:numPr>
      <w:contextualSpacing w:val="0"/>
    </w:pPr>
  </w:style>
  <w:style w:type="paragraph" w:customStyle="1" w:styleId="Subpractice">
    <w:name w:val="Subpractice"/>
    <w:basedOn w:val="Normal"/>
    <w:rsid w:val="006C7CF8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6C7CF8"/>
    <w:pPr>
      <w:ind w:left="1512" w:hanging="1512"/>
    </w:pPr>
  </w:style>
  <w:style w:type="paragraph" w:customStyle="1" w:styleId="EndNoteBibliography">
    <w:name w:val="EndNote Bibliography"/>
    <w:basedOn w:val="Normal"/>
    <w:link w:val="EndNoteBibliographyChar"/>
    <w:rsid w:val="006C7CF8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C7CF8"/>
    <w:rPr>
      <w:rFonts w:ascii="Calibri" w:hAnsi="Calibri"/>
      <w:noProof/>
      <w:sz w:val="24"/>
    </w:rPr>
  </w:style>
  <w:style w:type="character" w:styleId="FootnoteReference">
    <w:name w:val="footnote reference"/>
    <w:basedOn w:val="DefaultParagraphFont"/>
    <w:uiPriority w:val="99"/>
    <w:unhideWhenUsed/>
    <w:rsid w:val="006C7C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7CF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CF8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E5080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7CF8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CF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6C7CF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NormalIndent">
    <w:name w:val="NormalIndent"/>
    <w:basedOn w:val="Normal"/>
    <w:rsid w:val="006C7CF8"/>
    <w:pPr>
      <w:spacing w:before="240" w:after="240"/>
      <w:ind w:left="1800" w:hanging="900"/>
    </w:pPr>
  </w:style>
  <w:style w:type="paragraph" w:customStyle="1" w:styleId="TableNote">
    <w:name w:val="TableNote"/>
    <w:basedOn w:val="Normal"/>
    <w:rsid w:val="006C7CF8"/>
    <w:rPr>
      <w:b/>
      <w:bCs/>
      <w:i/>
      <w:iCs/>
    </w:rPr>
  </w:style>
  <w:style w:type="paragraph" w:customStyle="1" w:styleId="NormalNote">
    <w:name w:val="NormalNote"/>
    <w:basedOn w:val="TableNote"/>
    <w:rsid w:val="006C7CF8"/>
    <w:pPr>
      <w:spacing w:before="120" w:after="240"/>
    </w:pPr>
  </w:style>
  <w:style w:type="paragraph" w:customStyle="1" w:styleId="NormalTable">
    <w:name w:val="NormalTable"/>
    <w:basedOn w:val="Normal"/>
    <w:rsid w:val="006C7CF8"/>
  </w:style>
  <w:style w:type="paragraph" w:customStyle="1" w:styleId="Numbered">
    <w:name w:val="Numbered"/>
    <w:basedOn w:val="ListParagraph"/>
    <w:rsid w:val="006C7CF8"/>
    <w:pPr>
      <w:numPr>
        <w:numId w:val="19"/>
      </w:numPr>
      <w:contextualSpacing w:val="0"/>
    </w:pPr>
  </w:style>
  <w:style w:type="paragraph" w:customStyle="1" w:styleId="NumberedSub">
    <w:name w:val="NumberedSub"/>
    <w:basedOn w:val="ListParagraph"/>
    <w:rsid w:val="006C7CF8"/>
    <w:pPr>
      <w:numPr>
        <w:numId w:val="20"/>
      </w:numPr>
      <w:contextualSpacing w:val="0"/>
    </w:pPr>
  </w:style>
  <w:style w:type="paragraph" w:customStyle="1" w:styleId="NumberedSubSub">
    <w:name w:val="NumberedSubSub"/>
    <w:basedOn w:val="ListParagraph"/>
    <w:rsid w:val="006C7CF8"/>
    <w:pPr>
      <w:numPr>
        <w:numId w:val="22"/>
      </w:numPr>
      <w:contextualSpacing w:val="0"/>
    </w:pPr>
  </w:style>
  <w:style w:type="paragraph" w:customStyle="1" w:styleId="NumberedSubSubOne">
    <w:name w:val="NumberedSubSubOne"/>
    <w:basedOn w:val="NumberedSubSub"/>
    <w:rsid w:val="006C7CF8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6C7CF8"/>
    <w:pPr>
      <w:numPr>
        <w:numId w:val="24"/>
      </w:numPr>
      <w:contextualSpacing w:val="0"/>
    </w:pPr>
  </w:style>
  <w:style w:type="paragraph" w:customStyle="1" w:styleId="NumberedSubSubSubOne">
    <w:name w:val="NumberedSubSubSubOne"/>
    <w:basedOn w:val="NumberedSubSubSub"/>
    <w:rsid w:val="006C7CF8"/>
    <w:pPr>
      <w:ind w:left="1800" w:hanging="288"/>
      <w:contextualSpacing/>
    </w:pPr>
  </w:style>
  <w:style w:type="paragraph" w:customStyle="1" w:styleId="NumberedSubSubSubSub">
    <w:name w:val="NumberedSubSubSubSub"/>
    <w:basedOn w:val="ListParagraph"/>
    <w:rsid w:val="006C7CF8"/>
    <w:pPr>
      <w:numPr>
        <w:numId w:val="25"/>
      </w:numPr>
      <w:contextualSpacing w:val="0"/>
    </w:pPr>
  </w:style>
  <w:style w:type="table" w:customStyle="1" w:styleId="PEtable">
    <w:name w:val="PE table"/>
    <w:basedOn w:val="TableNormal"/>
    <w:uiPriority w:val="99"/>
    <w:rsid w:val="006C7CF8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PEClarification">
    <w:name w:val="PEClarification"/>
    <w:basedOn w:val="NormalIndent"/>
    <w:rsid w:val="006C7CF8"/>
    <w:pPr>
      <w:ind w:left="1530"/>
    </w:pPr>
    <w:rPr>
      <w:color w:val="FF0000"/>
    </w:rPr>
  </w:style>
  <w:style w:type="paragraph" w:customStyle="1" w:styleId="PerformanceExpectation">
    <w:name w:val="Performance Expectation"/>
    <w:basedOn w:val="NormalIndent"/>
    <w:rsid w:val="006C7CF8"/>
    <w:pPr>
      <w:ind w:left="630" w:firstLine="0"/>
    </w:pPr>
  </w:style>
  <w:style w:type="paragraph" w:customStyle="1" w:styleId="References">
    <w:name w:val="References"/>
    <w:basedOn w:val="Normal"/>
    <w:rsid w:val="006C7CF8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6C7CF8"/>
    <w:pPr>
      <w:ind w:left="735" w:hanging="749"/>
      <w:contextualSpacing w:val="0"/>
    </w:pPr>
    <w:rPr>
      <w:rFonts w:eastAsia="Calibri" w:cs="Calibri"/>
    </w:rPr>
  </w:style>
  <w:style w:type="paragraph" w:customStyle="1" w:styleId="Subpractice-2">
    <w:name w:val="Subpractice-2"/>
    <w:basedOn w:val="Subpractice"/>
    <w:rsid w:val="006C7CF8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6C7CF8"/>
    <w:pPr>
      <w:spacing w:before="240" w:after="240"/>
      <w:ind w:left="1800" w:hanging="900"/>
    </w:pPr>
  </w:style>
  <w:style w:type="paragraph" w:customStyle="1" w:styleId="TableBullets">
    <w:name w:val="TableBullets"/>
    <w:basedOn w:val="Bullets"/>
    <w:rsid w:val="006C7CF8"/>
    <w:pPr>
      <w:ind w:left="432" w:hanging="288"/>
    </w:pPr>
  </w:style>
  <w:style w:type="paragraph" w:customStyle="1" w:styleId="TableHead">
    <w:name w:val="TableHead"/>
    <w:basedOn w:val="Normal"/>
    <w:rsid w:val="006C7CF8"/>
    <w:pPr>
      <w:spacing w:before="20" w:after="20"/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C7CF8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Numbered">
    <w:name w:val="TableNumbered"/>
    <w:basedOn w:val="Numbered"/>
    <w:rsid w:val="007F23F3"/>
    <w:pPr>
      <w:ind w:left="576" w:hanging="288"/>
    </w:pPr>
  </w:style>
  <w:style w:type="paragraph" w:styleId="BodyText">
    <w:name w:val="Body Text"/>
    <w:basedOn w:val="Normal"/>
    <w:link w:val="BodyTextChar"/>
    <w:unhideWhenUsed/>
    <w:rsid w:val="00D95512"/>
    <w:rPr>
      <w:rFonts w:eastAsia="SimSun" w:cs="Calibri"/>
      <w:szCs w:val="24"/>
    </w:rPr>
  </w:style>
  <w:style w:type="character" w:customStyle="1" w:styleId="BodyTextChar">
    <w:name w:val="Body Text Char"/>
    <w:basedOn w:val="DefaultParagraphFont"/>
    <w:link w:val="BodyText"/>
    <w:rsid w:val="00D95512"/>
    <w:rPr>
      <w:rFonts w:ascii="Arial" w:eastAsia="SimSun" w:hAnsi="Arial" w:cs="Calibri"/>
      <w:sz w:val="24"/>
      <w:szCs w:val="24"/>
    </w:rPr>
  </w:style>
  <w:style w:type="paragraph" w:styleId="TOC1">
    <w:name w:val="toc 1"/>
    <w:basedOn w:val="Normal"/>
    <w:next w:val="Normal"/>
    <w:link w:val="TOC1Char"/>
    <w:uiPriority w:val="39"/>
    <w:qFormat/>
    <w:rsid w:val="000A3EB5"/>
    <w:pPr>
      <w:tabs>
        <w:tab w:val="right" w:pos="10080"/>
      </w:tabs>
      <w:spacing w:before="60" w:after="20"/>
      <w:ind w:left="187" w:hanging="144"/>
    </w:pPr>
    <w:rPr>
      <w:rFonts w:eastAsia="SimSun" w:cs="Calibri"/>
      <w:b/>
      <w:noProof/>
      <w:color w:val="0000FF"/>
      <w:szCs w:val="18"/>
      <w:u w:val="single"/>
    </w:rPr>
  </w:style>
  <w:style w:type="paragraph" w:styleId="TOC2">
    <w:name w:val="toc 2"/>
    <w:basedOn w:val="Normal"/>
    <w:next w:val="Normal"/>
    <w:link w:val="TOC2Char"/>
    <w:uiPriority w:val="39"/>
    <w:qFormat/>
    <w:rsid w:val="009A3989"/>
    <w:pPr>
      <w:tabs>
        <w:tab w:val="right" w:pos="9720"/>
        <w:tab w:val="right" w:pos="10080"/>
      </w:tabs>
      <w:spacing w:before="20" w:after="0"/>
      <w:ind w:left="360" w:hanging="144"/>
    </w:pPr>
    <w:rPr>
      <w:rFonts w:eastAsia="SimSun" w:cs="Calibri"/>
      <w:noProof/>
      <w:color w:val="0000FF"/>
      <w:szCs w:val="18"/>
      <w:u w:val="single"/>
      <w:lang w:bidi="en-US"/>
    </w:rPr>
  </w:style>
  <w:style w:type="paragraph" w:styleId="TOC3">
    <w:name w:val="toc 3"/>
    <w:basedOn w:val="Normal"/>
    <w:next w:val="Normal"/>
    <w:link w:val="TOC3Char"/>
    <w:uiPriority w:val="39"/>
    <w:qFormat/>
    <w:rsid w:val="00D95512"/>
    <w:pPr>
      <w:tabs>
        <w:tab w:val="left" w:pos="720"/>
        <w:tab w:val="right" w:leader="dot" w:pos="10080"/>
      </w:tabs>
      <w:spacing w:before="20" w:after="0"/>
      <w:ind w:left="576" w:hanging="144"/>
    </w:pPr>
    <w:rPr>
      <w:rFonts w:eastAsia="SimSun" w:cs="Calibri"/>
      <w:noProof/>
      <w:color w:val="0000FF"/>
      <w:szCs w:val="18"/>
      <w:u w:val="single"/>
    </w:rPr>
  </w:style>
  <w:style w:type="paragraph" w:customStyle="1" w:styleId="FooterFirstPage">
    <w:name w:val="Footer First Page"/>
    <w:basedOn w:val="Footer"/>
    <w:qFormat/>
    <w:rsid w:val="00D95512"/>
    <w:pPr>
      <w:pBdr>
        <w:top w:val="single" w:sz="4" w:space="0" w:color="auto"/>
      </w:pBdr>
      <w:tabs>
        <w:tab w:val="clear" w:pos="4680"/>
        <w:tab w:val="clear" w:pos="9360"/>
        <w:tab w:val="right" w:pos="13500"/>
      </w:tabs>
      <w:spacing w:after="0"/>
      <w:jc w:val="center"/>
    </w:pPr>
    <w:rPr>
      <w:rFonts w:ascii="Arial Narrow" w:eastAsia="SimSun" w:hAnsi="Arial Narrow" w:cs="Calibri"/>
      <w:szCs w:val="24"/>
      <w:lang w:eastAsia="en-US"/>
    </w:rPr>
  </w:style>
  <w:style w:type="character" w:customStyle="1" w:styleId="TOC1Char">
    <w:name w:val="TOC 1 Char"/>
    <w:link w:val="TOC1"/>
    <w:uiPriority w:val="39"/>
    <w:rsid w:val="000A3EB5"/>
    <w:rPr>
      <w:rFonts w:ascii="Arial" w:eastAsia="SimSun" w:hAnsi="Arial" w:cs="Calibri"/>
      <w:b/>
      <w:noProof/>
      <w:color w:val="0000FF"/>
      <w:sz w:val="24"/>
      <w:szCs w:val="18"/>
      <w:u w:val="single"/>
    </w:rPr>
  </w:style>
  <w:style w:type="character" w:customStyle="1" w:styleId="TOC2Char">
    <w:name w:val="TOC 2 Char"/>
    <w:link w:val="TOC2"/>
    <w:uiPriority w:val="39"/>
    <w:rsid w:val="009A3989"/>
    <w:rPr>
      <w:rFonts w:ascii="Arial" w:eastAsia="SimSun" w:hAnsi="Arial" w:cs="Calibri"/>
      <w:noProof/>
      <w:color w:val="0000FF"/>
      <w:sz w:val="24"/>
      <w:szCs w:val="18"/>
      <w:u w:val="single"/>
      <w:lang w:bidi="en-US"/>
    </w:rPr>
  </w:style>
  <w:style w:type="character" w:customStyle="1" w:styleId="TOC3Char">
    <w:name w:val="TOC 3 Char"/>
    <w:link w:val="TOC3"/>
    <w:uiPriority w:val="39"/>
    <w:rsid w:val="00D95512"/>
    <w:rPr>
      <w:rFonts w:ascii="Arial" w:eastAsia="SimSun" w:hAnsi="Arial" w:cs="Calibri"/>
      <w:noProof/>
      <w:color w:val="0000FF"/>
      <w:sz w:val="24"/>
      <w:szCs w:val="18"/>
      <w:u w:val="single"/>
    </w:rPr>
  </w:style>
  <w:style w:type="paragraph" w:styleId="TOC5">
    <w:name w:val="toc 5"/>
    <w:next w:val="Normal"/>
    <w:autoRedefine/>
    <w:uiPriority w:val="39"/>
    <w:rsid w:val="00D95512"/>
    <w:pPr>
      <w:tabs>
        <w:tab w:val="right" w:pos="10080"/>
      </w:tabs>
      <w:spacing w:after="6" w:line="240" w:lineRule="auto"/>
      <w:ind w:left="144" w:hanging="144"/>
    </w:pPr>
    <w:rPr>
      <w:rFonts w:ascii="Arial" w:eastAsia="SimSun" w:hAnsi="Arial" w:cs="Times New Roman"/>
      <w:noProof/>
      <w:color w:val="0000FF"/>
      <w:sz w:val="24"/>
      <w:szCs w:val="18"/>
      <w:u w:val="single"/>
      <w:lang w:eastAsia="zh-CN"/>
    </w:rPr>
  </w:style>
  <w:style w:type="paragraph" w:customStyle="1" w:styleId="TOCHead">
    <w:name w:val="TOC Head"/>
    <w:basedOn w:val="Heading2"/>
    <w:rsid w:val="00D95512"/>
    <w:pPr>
      <w:numPr>
        <w:ilvl w:val="1"/>
      </w:numPr>
      <w:spacing w:after="60"/>
    </w:pPr>
    <w:rPr>
      <w:rFonts w:eastAsia="SimSun" w:cs="Arial"/>
      <w:color w:val="000000"/>
      <w:sz w:val="32"/>
      <w:szCs w:val="32"/>
    </w:rPr>
  </w:style>
  <w:style w:type="paragraph" w:customStyle="1" w:styleId="ToCHeading2">
    <w:name w:val="ToC Heading 2"/>
    <w:basedOn w:val="TOC1"/>
    <w:link w:val="ToCHeading2Char"/>
    <w:qFormat/>
    <w:rsid w:val="00351080"/>
    <w:pPr>
      <w:tabs>
        <w:tab w:val="left" w:pos="1100"/>
      </w:tabs>
      <w:ind w:left="0" w:firstLine="0"/>
      <w:contextualSpacing/>
    </w:pPr>
    <w:rPr>
      <w:color w:val="000000" w:themeColor="text1"/>
      <w:sz w:val="26"/>
      <w:u w:val="none"/>
    </w:rPr>
  </w:style>
  <w:style w:type="character" w:customStyle="1" w:styleId="ToCHeading2Char">
    <w:name w:val="ToC Heading 2 Char"/>
    <w:basedOn w:val="TOC1Char"/>
    <w:link w:val="ToCHeading2"/>
    <w:rsid w:val="00351080"/>
    <w:rPr>
      <w:rFonts w:ascii="Arial" w:eastAsia="SimSun" w:hAnsi="Arial" w:cs="Calibri"/>
      <w:b/>
      <w:noProof/>
      <w:color w:val="000000" w:themeColor="text1"/>
      <w:sz w:val="26"/>
      <w:szCs w:val="1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E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922361"/>
    <w:pPr>
      <w:spacing w:after="200"/>
      <w:jc w:val="center"/>
    </w:pPr>
    <w:rPr>
      <w:b/>
      <w:iCs/>
      <w:color w:val="44546A" w:themeColor="text2"/>
      <w:szCs w:val="18"/>
    </w:rPr>
  </w:style>
  <w:style w:type="character" w:styleId="Strong">
    <w:name w:val="Strong"/>
    <w:basedOn w:val="DefaultParagraphFont"/>
    <w:uiPriority w:val="22"/>
    <w:qFormat/>
    <w:rsid w:val="009A5B0D"/>
    <w:rPr>
      <w:b/>
      <w:bCs/>
    </w:rPr>
  </w:style>
  <w:style w:type="paragraph" w:customStyle="1" w:styleId="Captionwi">
    <w:name w:val="Captionwi"/>
    <w:basedOn w:val="Caption"/>
    <w:rsid w:val="00147D94"/>
  </w:style>
  <w:style w:type="character" w:styleId="UnresolvedMention">
    <w:name w:val="Unresolved Mention"/>
    <w:basedOn w:val="DefaultParagraphFont"/>
    <w:uiPriority w:val="99"/>
    <w:semiHidden/>
    <w:unhideWhenUsed/>
    <w:rsid w:val="00CA4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cde.ca.gov/ci/sc/cf/documents/scifwappendix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e.ca.gov/ta/tg/ca/documents/cast_itemspecsappendixa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de.ca.gov/pd/ca/sc/ngssstandards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8038-4106-4280-B188-3DEF931A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 Item Specifications—Intro - CAASPP (CA Dept of Education)</dc:title>
  <dc:subject>This document provides an introduction to the item California Science Test item specifications.</dc:subject>
  <dc:creator/>
  <cp:keywords/>
  <dc:description/>
  <cp:lastModifiedBy/>
  <cp:revision>1</cp:revision>
  <dcterms:created xsi:type="dcterms:W3CDTF">2024-11-18T19:24:00Z</dcterms:created>
  <dcterms:modified xsi:type="dcterms:W3CDTF">2024-11-18T19:24:00Z</dcterms:modified>
</cp:coreProperties>
</file>