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66ED6" w14:textId="66E1EFE0" w:rsidR="008C635A" w:rsidRPr="00EC5786" w:rsidRDefault="3C59384B" w:rsidP="0057432E">
      <w:pPr>
        <w:spacing w:before="240"/>
        <w:ind w:left="0"/>
        <w:rPr>
          <w:b/>
          <w:bCs/>
          <w:sz w:val="48"/>
        </w:rPr>
      </w:pPr>
      <w:r>
        <w:rPr>
          <w:noProof/>
        </w:rPr>
        <w:drawing>
          <wp:inline distT="0" distB="0" distL="0" distR="0" wp14:anchorId="6B84E575" wp14:editId="64E49169">
            <wp:extent cx="877824" cy="877824"/>
            <wp:effectExtent l="0" t="0" r="0" b="0"/>
            <wp:docPr id="1960732025"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 descr="Seal of the California Department of Education."/>
                    <pic:cNvPicPr/>
                  </pic:nvPicPr>
                  <pic:blipFill>
                    <a:blip r:embed="rId15">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7FF6C0E9" w14:textId="77777777" w:rsidR="008C635A" w:rsidRPr="00EC5786" w:rsidRDefault="008C635A" w:rsidP="008C635A">
      <w:pPr>
        <w:jc w:val="center"/>
        <w:rPr>
          <w:b/>
          <w:bCs/>
          <w:sz w:val="44"/>
          <w:szCs w:val="44"/>
        </w:rPr>
      </w:pPr>
      <w:r w:rsidRPr="00EC5786">
        <w:rPr>
          <w:b/>
          <w:bCs/>
          <w:sz w:val="44"/>
          <w:szCs w:val="44"/>
        </w:rPr>
        <w:t>California Department of Education Assessment Development &amp; Administration Division</w:t>
      </w:r>
    </w:p>
    <w:p w14:paraId="38539B30" w14:textId="1DC8B5B9" w:rsidR="008C635A" w:rsidRPr="00EC5786" w:rsidRDefault="4ADA6A0F" w:rsidP="009F1652">
      <w:pPr>
        <w:spacing w:before="480" w:after="480"/>
        <w:jc w:val="center"/>
        <w:rPr>
          <w:b/>
          <w:bCs/>
          <w:sz w:val="44"/>
          <w:szCs w:val="44"/>
        </w:rPr>
      </w:pPr>
      <w:r>
        <w:rPr>
          <w:noProof/>
        </w:rPr>
        <w:drawing>
          <wp:inline distT="0" distB="0" distL="0" distR="0" wp14:anchorId="28A7DB7A" wp14:editId="4B5A4DDE">
            <wp:extent cx="2651760" cy="1307592"/>
            <wp:effectExtent l="0" t="0" r="0" b="6985"/>
            <wp:docPr id="39216424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66" descr="California Assessment of Student Performance and Progress logo."/>
                    <pic:cNvPicPr/>
                  </pic:nvPicPr>
                  <pic:blipFill>
                    <a:blip r:embed="rId16">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021832D9" w14:textId="0B9D6FB6" w:rsidR="008C635A" w:rsidRPr="00EC5786" w:rsidRDefault="008C635A" w:rsidP="009F1652">
      <w:pPr>
        <w:pStyle w:val="Heading1"/>
        <w:spacing w:before="0" w:after="240"/>
      </w:pPr>
      <w:r>
        <w:t>California Assessment of Student Performance and Progress</w:t>
      </w:r>
      <w:bookmarkStart w:id="0" w:name="_Toc17094630"/>
      <w:r w:rsidR="0081625A">
        <w:t xml:space="preserve"> </w:t>
      </w:r>
      <w:r>
        <w:t>California</w:t>
      </w:r>
      <w:r w:rsidR="0081625A">
        <w:t> </w:t>
      </w:r>
      <w:r>
        <w:t>Science Test 201</w:t>
      </w:r>
      <w:r w:rsidR="00283674">
        <w:t>9</w:t>
      </w:r>
      <w:r>
        <w:t>–</w:t>
      </w:r>
      <w:r w:rsidR="68FF4537">
        <w:t>20</w:t>
      </w:r>
      <w:r w:rsidR="00283674" w:rsidRPr="00EC5786">
        <w:rPr>
          <w:szCs w:val="48"/>
        </w:rPr>
        <w:t>20</w:t>
      </w:r>
      <w:r>
        <w:t xml:space="preserve"> Technical Report</w:t>
      </w:r>
      <w:bookmarkEnd w:id="0"/>
    </w:p>
    <w:p w14:paraId="0D14466B" w14:textId="5B062836" w:rsidR="00E24397" w:rsidRPr="00EC5786" w:rsidRDefault="00D90AF6" w:rsidP="00E24397">
      <w:pPr>
        <w:jc w:val="center"/>
        <w:rPr>
          <w:b/>
          <w:bCs/>
          <w:sz w:val="32"/>
          <w:szCs w:val="32"/>
        </w:rPr>
      </w:pPr>
      <w:r>
        <w:rPr>
          <w:b/>
          <w:bCs/>
          <w:sz w:val="32"/>
          <w:szCs w:val="32"/>
        </w:rPr>
        <w:t>S</w:t>
      </w:r>
      <w:r w:rsidR="00E24397" w:rsidRPr="00EC5786">
        <w:rPr>
          <w:b/>
          <w:bCs/>
          <w:sz w:val="32"/>
          <w:szCs w:val="32"/>
        </w:rPr>
        <w:t xml:space="preserve">ubmitted </w:t>
      </w:r>
      <w:r>
        <w:rPr>
          <w:b/>
          <w:bCs/>
          <w:sz w:val="32"/>
          <w:szCs w:val="32"/>
        </w:rPr>
        <w:t xml:space="preserve">June </w:t>
      </w:r>
      <w:r w:rsidR="00AE1FE0">
        <w:rPr>
          <w:b/>
          <w:bCs/>
          <w:sz w:val="32"/>
          <w:szCs w:val="32"/>
        </w:rPr>
        <w:t>18</w:t>
      </w:r>
      <w:r w:rsidR="00E24397" w:rsidRPr="00EC5786">
        <w:rPr>
          <w:b/>
          <w:bCs/>
          <w:sz w:val="32"/>
          <w:szCs w:val="32"/>
        </w:rPr>
        <w:t xml:space="preserve">, </w:t>
      </w:r>
      <w:r w:rsidR="00E24397" w:rsidRPr="376DBD45">
        <w:rPr>
          <w:b/>
          <w:bCs/>
          <w:sz w:val="32"/>
          <w:szCs w:val="32"/>
        </w:rPr>
        <w:t>202</w:t>
      </w:r>
      <w:r w:rsidR="6299BE40" w:rsidRPr="376DBD45">
        <w:rPr>
          <w:b/>
          <w:bCs/>
          <w:sz w:val="32"/>
          <w:szCs w:val="32"/>
        </w:rPr>
        <w:t>1</w:t>
      </w:r>
    </w:p>
    <w:p w14:paraId="034EA4E4" w14:textId="0F27A58E" w:rsidR="008C635A" w:rsidRPr="00EC5786" w:rsidRDefault="00A65D8D" w:rsidP="008C635A">
      <w:pPr>
        <w:jc w:val="center"/>
        <w:rPr>
          <w:b/>
          <w:sz w:val="32"/>
          <w:szCs w:val="32"/>
        </w:rPr>
      </w:pPr>
      <w:r>
        <w:rPr>
          <w:b/>
          <w:sz w:val="32"/>
          <w:szCs w:val="32"/>
        </w:rPr>
        <w:t xml:space="preserve">By </w:t>
      </w:r>
      <w:r w:rsidR="008C635A" w:rsidRPr="00EC5786">
        <w:rPr>
          <w:b/>
          <w:sz w:val="32"/>
          <w:szCs w:val="32"/>
        </w:rPr>
        <w:t>ETS</w:t>
      </w:r>
    </w:p>
    <w:p w14:paraId="7B18760C" w14:textId="77777777" w:rsidR="008C635A" w:rsidRPr="00EC5786" w:rsidRDefault="3C59384B" w:rsidP="008C635A">
      <w:pPr>
        <w:jc w:val="center"/>
        <w:rPr>
          <w:b/>
          <w:sz w:val="32"/>
          <w:szCs w:val="32"/>
        </w:rPr>
      </w:pPr>
      <w:r>
        <w:rPr>
          <w:noProof/>
        </w:rPr>
        <w:drawing>
          <wp:inline distT="0" distB="0" distL="0" distR="0" wp14:anchorId="7B10E371" wp14:editId="22780B02">
            <wp:extent cx="1194435" cy="784860"/>
            <wp:effectExtent l="0" t="0" r="5715" b="0"/>
            <wp:docPr id="317215062" name="Picture 2" descr="Educational Tes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ducational Testing Service logo."/>
                    <pic:cNvPicPr/>
                  </pic:nvPicPr>
                  <pic:blipFill>
                    <a:blip r:embed="rId17">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605CA7BA" w14:textId="3DA79DC5" w:rsidR="008C635A" w:rsidRPr="00EC5786" w:rsidRDefault="008C635A" w:rsidP="00215180">
      <w:pPr>
        <w:spacing w:before="120"/>
        <w:jc w:val="center"/>
      </w:pPr>
      <w:r w:rsidRPr="00EC5786">
        <w:rPr>
          <w:b/>
          <w:sz w:val="32"/>
          <w:szCs w:val="32"/>
        </w:rPr>
        <w:t>Contract #CN150012</w:t>
      </w:r>
    </w:p>
    <w:p w14:paraId="5D9B6981" w14:textId="77777777" w:rsidR="008C635A" w:rsidRPr="00EC5786" w:rsidRDefault="008C635A" w:rsidP="008C635A">
      <w:pPr>
        <w:sectPr w:rsidR="008C635A" w:rsidRPr="00EC5786" w:rsidSect="00357077">
          <w:headerReference w:type="even" r:id="rId18"/>
          <w:footerReference w:type="even" r:id="rId19"/>
          <w:footerReference w:type="first" r:id="rId20"/>
          <w:type w:val="continuous"/>
          <w:pgSz w:w="12240" w:h="15840" w:code="1"/>
          <w:pgMar w:top="1152" w:right="1152" w:bottom="1152" w:left="1152" w:header="576" w:footer="360" w:gutter="0"/>
          <w:cols w:space="720"/>
          <w:titlePg/>
          <w:docGrid w:linePitch="360"/>
        </w:sectPr>
      </w:pPr>
    </w:p>
    <w:p w14:paraId="2E2B5906" w14:textId="10877A99" w:rsidR="008C635A" w:rsidRPr="00E6248B" w:rsidRDefault="008C635A" w:rsidP="00E6248B">
      <w:pPr>
        <w:pStyle w:val="Heading2"/>
        <w:numPr>
          <w:ilvl w:val="0"/>
          <w:numId w:val="0"/>
        </w:numPr>
        <w:pBdr>
          <w:bottom w:val="none" w:sz="0" w:space="0" w:color="auto"/>
        </w:pBdr>
        <w:ind w:left="360" w:hanging="360"/>
        <w:rPr>
          <w:sz w:val="36"/>
          <w:szCs w:val="20"/>
        </w:rPr>
      </w:pPr>
      <w:bookmarkStart w:id="1" w:name="_Toc456691067"/>
      <w:bookmarkStart w:id="2" w:name="_Toc456898956"/>
      <w:bookmarkStart w:id="3" w:name="_Toc456903870"/>
      <w:bookmarkStart w:id="4" w:name="_Toc17094351"/>
      <w:bookmarkStart w:id="5" w:name="_Toc17094631"/>
      <w:r w:rsidRPr="00E6248B">
        <w:rPr>
          <w:sz w:val="36"/>
          <w:szCs w:val="20"/>
        </w:rPr>
        <w:lastRenderedPageBreak/>
        <w:t>Table of Contents</w:t>
      </w:r>
      <w:bookmarkEnd w:id="1"/>
      <w:bookmarkEnd w:id="2"/>
      <w:bookmarkEnd w:id="3"/>
      <w:bookmarkEnd w:id="4"/>
      <w:bookmarkEnd w:id="5"/>
    </w:p>
    <w:p w14:paraId="26F50DA0" w14:textId="225ECB6B" w:rsidR="00953064" w:rsidRDefault="008C635A">
      <w:pPr>
        <w:pStyle w:val="TOC1"/>
        <w:rPr>
          <w:rFonts w:asciiTheme="minorHAnsi" w:eastAsiaTheme="minorEastAsia" w:hAnsiTheme="minorHAnsi" w:cstheme="minorBidi"/>
          <w:b w:val="0"/>
          <w:color w:val="auto"/>
          <w:kern w:val="2"/>
          <w:sz w:val="22"/>
          <w:szCs w:val="22"/>
          <w14:ligatures w14:val="standardContextual"/>
        </w:rPr>
      </w:pPr>
      <w:r w:rsidRPr="00EC5786">
        <w:rPr>
          <w:rFonts w:cs="Calibri"/>
          <w:noProof w:val="0"/>
          <w:szCs w:val="18"/>
        </w:rPr>
        <w:fldChar w:fldCharType="begin"/>
      </w:r>
      <w:r w:rsidRPr="00EC5786">
        <w:rPr>
          <w:noProof w:val="0"/>
        </w:rPr>
        <w:instrText xml:space="preserve"> TOC \h \z \t "Heading 2,1,Heading 3,2" </w:instrText>
      </w:r>
      <w:r w:rsidRPr="00EC5786">
        <w:rPr>
          <w:rFonts w:cs="Calibri"/>
          <w:noProof w:val="0"/>
          <w:szCs w:val="18"/>
        </w:rPr>
        <w:fldChar w:fldCharType="separate"/>
      </w:r>
      <w:hyperlink w:anchor="_Toc186446482" w:history="1">
        <w:r w:rsidR="00953064" w:rsidRPr="004C6064">
          <w:rPr>
            <w:rStyle w:val="Hyperlink"/>
          </w:rPr>
          <w:t>Chapter 1: Introduction</w:t>
        </w:r>
        <w:r w:rsidR="00953064">
          <w:rPr>
            <w:webHidden/>
          </w:rPr>
          <w:tab/>
        </w:r>
        <w:r w:rsidR="00953064">
          <w:rPr>
            <w:webHidden/>
          </w:rPr>
          <w:fldChar w:fldCharType="begin"/>
        </w:r>
        <w:r w:rsidR="00953064">
          <w:rPr>
            <w:webHidden/>
          </w:rPr>
          <w:instrText xml:space="preserve"> PAGEREF _Toc186446482 \h </w:instrText>
        </w:r>
        <w:r w:rsidR="00953064">
          <w:rPr>
            <w:webHidden/>
          </w:rPr>
        </w:r>
        <w:r w:rsidR="00953064">
          <w:rPr>
            <w:webHidden/>
          </w:rPr>
          <w:fldChar w:fldCharType="separate"/>
        </w:r>
        <w:r w:rsidR="004C1B2B">
          <w:rPr>
            <w:webHidden/>
          </w:rPr>
          <w:t>1</w:t>
        </w:r>
        <w:r w:rsidR="00953064">
          <w:rPr>
            <w:webHidden/>
          </w:rPr>
          <w:fldChar w:fldCharType="end"/>
        </w:r>
      </w:hyperlink>
    </w:p>
    <w:p w14:paraId="22186D32" w14:textId="7A0EE6B2"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83" w:history="1">
        <w:r w:rsidRPr="004C6064">
          <w:rPr>
            <w:rStyle w:val="Hyperlink"/>
          </w:rPr>
          <w:t>1.1. Background</w:t>
        </w:r>
        <w:r>
          <w:rPr>
            <w:webHidden/>
          </w:rPr>
          <w:tab/>
        </w:r>
        <w:r>
          <w:rPr>
            <w:webHidden/>
          </w:rPr>
          <w:fldChar w:fldCharType="begin"/>
        </w:r>
        <w:r>
          <w:rPr>
            <w:webHidden/>
          </w:rPr>
          <w:instrText xml:space="preserve"> PAGEREF _Toc186446483 \h </w:instrText>
        </w:r>
        <w:r>
          <w:rPr>
            <w:webHidden/>
          </w:rPr>
        </w:r>
        <w:r>
          <w:rPr>
            <w:webHidden/>
          </w:rPr>
          <w:fldChar w:fldCharType="separate"/>
        </w:r>
        <w:r w:rsidR="004C1B2B">
          <w:rPr>
            <w:webHidden/>
          </w:rPr>
          <w:t>1</w:t>
        </w:r>
        <w:r>
          <w:rPr>
            <w:webHidden/>
          </w:rPr>
          <w:fldChar w:fldCharType="end"/>
        </w:r>
      </w:hyperlink>
    </w:p>
    <w:p w14:paraId="1E21E83D" w14:textId="170CFC9B"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84" w:history="1">
        <w:r w:rsidRPr="004C6064">
          <w:rPr>
            <w:rStyle w:val="Hyperlink"/>
          </w:rPr>
          <w:t>1.2. Test Purpose</w:t>
        </w:r>
        <w:r>
          <w:rPr>
            <w:webHidden/>
          </w:rPr>
          <w:tab/>
        </w:r>
        <w:r>
          <w:rPr>
            <w:webHidden/>
          </w:rPr>
          <w:fldChar w:fldCharType="begin"/>
        </w:r>
        <w:r>
          <w:rPr>
            <w:webHidden/>
          </w:rPr>
          <w:instrText xml:space="preserve"> PAGEREF _Toc186446484 \h </w:instrText>
        </w:r>
        <w:r>
          <w:rPr>
            <w:webHidden/>
          </w:rPr>
        </w:r>
        <w:r>
          <w:rPr>
            <w:webHidden/>
          </w:rPr>
          <w:fldChar w:fldCharType="separate"/>
        </w:r>
        <w:r w:rsidR="004C1B2B">
          <w:rPr>
            <w:webHidden/>
          </w:rPr>
          <w:t>2</w:t>
        </w:r>
        <w:r>
          <w:rPr>
            <w:webHidden/>
          </w:rPr>
          <w:fldChar w:fldCharType="end"/>
        </w:r>
      </w:hyperlink>
    </w:p>
    <w:p w14:paraId="15D7342B" w14:textId="6E9F3D9C"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85" w:history="1">
        <w:r w:rsidRPr="004C6064">
          <w:rPr>
            <w:rStyle w:val="Hyperlink"/>
          </w:rPr>
          <w:t>1.3. Test Structure</w:t>
        </w:r>
        <w:r>
          <w:rPr>
            <w:webHidden/>
          </w:rPr>
          <w:tab/>
        </w:r>
        <w:r>
          <w:rPr>
            <w:webHidden/>
          </w:rPr>
          <w:fldChar w:fldCharType="begin"/>
        </w:r>
        <w:r>
          <w:rPr>
            <w:webHidden/>
          </w:rPr>
          <w:instrText xml:space="preserve"> PAGEREF _Toc186446485 \h </w:instrText>
        </w:r>
        <w:r>
          <w:rPr>
            <w:webHidden/>
          </w:rPr>
        </w:r>
        <w:r>
          <w:rPr>
            <w:webHidden/>
          </w:rPr>
          <w:fldChar w:fldCharType="separate"/>
        </w:r>
        <w:r w:rsidR="004C1B2B">
          <w:rPr>
            <w:webHidden/>
          </w:rPr>
          <w:t>2</w:t>
        </w:r>
        <w:r>
          <w:rPr>
            <w:webHidden/>
          </w:rPr>
          <w:fldChar w:fldCharType="end"/>
        </w:r>
      </w:hyperlink>
    </w:p>
    <w:p w14:paraId="7BF91E73" w14:textId="0A32913D"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86" w:history="1">
        <w:r w:rsidRPr="004C6064">
          <w:rPr>
            <w:rStyle w:val="Hyperlink"/>
          </w:rPr>
          <w:t>1.4. Intended Population</w:t>
        </w:r>
        <w:r>
          <w:rPr>
            <w:webHidden/>
          </w:rPr>
          <w:tab/>
        </w:r>
        <w:r>
          <w:rPr>
            <w:webHidden/>
          </w:rPr>
          <w:fldChar w:fldCharType="begin"/>
        </w:r>
        <w:r>
          <w:rPr>
            <w:webHidden/>
          </w:rPr>
          <w:instrText xml:space="preserve"> PAGEREF _Toc186446486 \h </w:instrText>
        </w:r>
        <w:r>
          <w:rPr>
            <w:webHidden/>
          </w:rPr>
        </w:r>
        <w:r>
          <w:rPr>
            <w:webHidden/>
          </w:rPr>
          <w:fldChar w:fldCharType="separate"/>
        </w:r>
        <w:r w:rsidR="004C1B2B">
          <w:rPr>
            <w:webHidden/>
          </w:rPr>
          <w:t>3</w:t>
        </w:r>
        <w:r>
          <w:rPr>
            <w:webHidden/>
          </w:rPr>
          <w:fldChar w:fldCharType="end"/>
        </w:r>
      </w:hyperlink>
    </w:p>
    <w:p w14:paraId="1F1210E6" w14:textId="602D66C4"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87" w:history="1">
        <w:r w:rsidRPr="004C6064">
          <w:rPr>
            <w:rStyle w:val="Hyperlink"/>
          </w:rPr>
          <w:t>1.5. Intended Use and Purpose of Test Scores</w:t>
        </w:r>
        <w:r>
          <w:rPr>
            <w:webHidden/>
          </w:rPr>
          <w:tab/>
        </w:r>
        <w:r>
          <w:rPr>
            <w:webHidden/>
          </w:rPr>
          <w:fldChar w:fldCharType="begin"/>
        </w:r>
        <w:r>
          <w:rPr>
            <w:webHidden/>
          </w:rPr>
          <w:instrText xml:space="preserve"> PAGEREF _Toc186446487 \h </w:instrText>
        </w:r>
        <w:r>
          <w:rPr>
            <w:webHidden/>
          </w:rPr>
        </w:r>
        <w:r>
          <w:rPr>
            <w:webHidden/>
          </w:rPr>
          <w:fldChar w:fldCharType="separate"/>
        </w:r>
        <w:r w:rsidR="004C1B2B">
          <w:rPr>
            <w:webHidden/>
          </w:rPr>
          <w:t>3</w:t>
        </w:r>
        <w:r>
          <w:rPr>
            <w:webHidden/>
          </w:rPr>
          <w:fldChar w:fldCharType="end"/>
        </w:r>
      </w:hyperlink>
    </w:p>
    <w:p w14:paraId="131F096B" w14:textId="36F73392"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88" w:history="1">
        <w:r w:rsidRPr="004C6064">
          <w:rPr>
            <w:rStyle w:val="Hyperlink"/>
          </w:rPr>
          <w:t>1.6. Testing Window and Impact of the Novel Coronavirus Disease 2019 Pandemic</w:t>
        </w:r>
        <w:r>
          <w:rPr>
            <w:webHidden/>
          </w:rPr>
          <w:tab/>
        </w:r>
        <w:r>
          <w:rPr>
            <w:webHidden/>
          </w:rPr>
          <w:fldChar w:fldCharType="begin"/>
        </w:r>
        <w:r>
          <w:rPr>
            <w:webHidden/>
          </w:rPr>
          <w:instrText xml:space="preserve"> PAGEREF _Toc186446488 \h </w:instrText>
        </w:r>
        <w:r>
          <w:rPr>
            <w:webHidden/>
          </w:rPr>
        </w:r>
        <w:r>
          <w:rPr>
            <w:webHidden/>
          </w:rPr>
          <w:fldChar w:fldCharType="separate"/>
        </w:r>
        <w:r w:rsidR="004C1B2B">
          <w:rPr>
            <w:webHidden/>
          </w:rPr>
          <w:t>4</w:t>
        </w:r>
        <w:r>
          <w:rPr>
            <w:webHidden/>
          </w:rPr>
          <w:fldChar w:fldCharType="end"/>
        </w:r>
      </w:hyperlink>
    </w:p>
    <w:p w14:paraId="28B91AC0" w14:textId="74239789"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89" w:history="1">
        <w:r w:rsidRPr="004C6064">
          <w:rPr>
            <w:rStyle w:val="Hyperlink"/>
          </w:rPr>
          <w:t>1.7. Significant Developments for the CAST 2019–2020 Administration</w:t>
        </w:r>
        <w:r>
          <w:rPr>
            <w:webHidden/>
          </w:rPr>
          <w:tab/>
        </w:r>
        <w:r>
          <w:rPr>
            <w:webHidden/>
          </w:rPr>
          <w:fldChar w:fldCharType="begin"/>
        </w:r>
        <w:r>
          <w:rPr>
            <w:webHidden/>
          </w:rPr>
          <w:instrText xml:space="preserve"> PAGEREF _Toc186446489 \h </w:instrText>
        </w:r>
        <w:r>
          <w:rPr>
            <w:webHidden/>
          </w:rPr>
        </w:r>
        <w:r>
          <w:rPr>
            <w:webHidden/>
          </w:rPr>
          <w:fldChar w:fldCharType="separate"/>
        </w:r>
        <w:r w:rsidR="004C1B2B">
          <w:rPr>
            <w:webHidden/>
          </w:rPr>
          <w:t>5</w:t>
        </w:r>
        <w:r>
          <w:rPr>
            <w:webHidden/>
          </w:rPr>
          <w:fldChar w:fldCharType="end"/>
        </w:r>
      </w:hyperlink>
    </w:p>
    <w:p w14:paraId="6043F929" w14:textId="51E98DC1"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90" w:history="1">
        <w:r w:rsidRPr="004C6064">
          <w:rPr>
            <w:rStyle w:val="Hyperlink"/>
          </w:rPr>
          <w:t>1.8. Impact of the Novel Coronavirus Disease 2019 Pandemic on Psychometric Analyses and Reporting</w:t>
        </w:r>
        <w:r>
          <w:rPr>
            <w:webHidden/>
          </w:rPr>
          <w:tab/>
        </w:r>
        <w:r>
          <w:rPr>
            <w:webHidden/>
          </w:rPr>
          <w:fldChar w:fldCharType="begin"/>
        </w:r>
        <w:r>
          <w:rPr>
            <w:webHidden/>
          </w:rPr>
          <w:instrText xml:space="preserve"> PAGEREF _Toc186446490 \h </w:instrText>
        </w:r>
        <w:r>
          <w:rPr>
            <w:webHidden/>
          </w:rPr>
        </w:r>
        <w:r>
          <w:rPr>
            <w:webHidden/>
          </w:rPr>
          <w:fldChar w:fldCharType="separate"/>
        </w:r>
        <w:r w:rsidR="004C1B2B">
          <w:rPr>
            <w:webHidden/>
          </w:rPr>
          <w:t>5</w:t>
        </w:r>
        <w:r>
          <w:rPr>
            <w:webHidden/>
          </w:rPr>
          <w:fldChar w:fldCharType="end"/>
        </w:r>
      </w:hyperlink>
    </w:p>
    <w:p w14:paraId="2ABA89B0" w14:textId="399C4086"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91" w:history="1">
        <w:r w:rsidRPr="004C6064">
          <w:rPr>
            <w:rStyle w:val="Hyperlink"/>
          </w:rPr>
          <w:t>1.9. Groups and Organizations Involved with the CAST</w:t>
        </w:r>
        <w:r>
          <w:rPr>
            <w:webHidden/>
          </w:rPr>
          <w:tab/>
        </w:r>
        <w:r>
          <w:rPr>
            <w:webHidden/>
          </w:rPr>
          <w:fldChar w:fldCharType="begin"/>
        </w:r>
        <w:r>
          <w:rPr>
            <w:webHidden/>
          </w:rPr>
          <w:instrText xml:space="preserve"> PAGEREF _Toc186446491 \h </w:instrText>
        </w:r>
        <w:r>
          <w:rPr>
            <w:webHidden/>
          </w:rPr>
        </w:r>
        <w:r>
          <w:rPr>
            <w:webHidden/>
          </w:rPr>
          <w:fldChar w:fldCharType="separate"/>
        </w:r>
        <w:r w:rsidR="004C1B2B">
          <w:rPr>
            <w:webHidden/>
          </w:rPr>
          <w:t>6</w:t>
        </w:r>
        <w:r>
          <w:rPr>
            <w:webHidden/>
          </w:rPr>
          <w:fldChar w:fldCharType="end"/>
        </w:r>
      </w:hyperlink>
    </w:p>
    <w:p w14:paraId="5140FF13" w14:textId="71338680"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92" w:history="1">
        <w:r w:rsidRPr="004C6064">
          <w:rPr>
            <w:rStyle w:val="Hyperlink"/>
          </w:rPr>
          <w:t>1.10. Systems Overview and Functionality</w:t>
        </w:r>
        <w:r>
          <w:rPr>
            <w:webHidden/>
          </w:rPr>
          <w:tab/>
        </w:r>
        <w:r>
          <w:rPr>
            <w:webHidden/>
          </w:rPr>
          <w:fldChar w:fldCharType="begin"/>
        </w:r>
        <w:r>
          <w:rPr>
            <w:webHidden/>
          </w:rPr>
          <w:instrText xml:space="preserve"> PAGEREF _Toc186446492 \h </w:instrText>
        </w:r>
        <w:r>
          <w:rPr>
            <w:webHidden/>
          </w:rPr>
        </w:r>
        <w:r>
          <w:rPr>
            <w:webHidden/>
          </w:rPr>
          <w:fldChar w:fldCharType="separate"/>
        </w:r>
        <w:r w:rsidR="004C1B2B">
          <w:rPr>
            <w:webHidden/>
          </w:rPr>
          <w:t>8</w:t>
        </w:r>
        <w:r>
          <w:rPr>
            <w:webHidden/>
          </w:rPr>
          <w:fldChar w:fldCharType="end"/>
        </w:r>
      </w:hyperlink>
    </w:p>
    <w:p w14:paraId="45866973" w14:textId="3E75C28B"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93" w:history="1">
        <w:r w:rsidRPr="004C6064">
          <w:rPr>
            <w:rStyle w:val="Hyperlink"/>
          </w:rPr>
          <w:t>1.11. Overview of the Technical Report</w:t>
        </w:r>
        <w:r>
          <w:rPr>
            <w:webHidden/>
          </w:rPr>
          <w:tab/>
        </w:r>
        <w:r>
          <w:rPr>
            <w:webHidden/>
          </w:rPr>
          <w:fldChar w:fldCharType="begin"/>
        </w:r>
        <w:r>
          <w:rPr>
            <w:webHidden/>
          </w:rPr>
          <w:instrText xml:space="preserve"> PAGEREF _Toc186446493 \h </w:instrText>
        </w:r>
        <w:r>
          <w:rPr>
            <w:webHidden/>
          </w:rPr>
        </w:r>
        <w:r>
          <w:rPr>
            <w:webHidden/>
          </w:rPr>
          <w:fldChar w:fldCharType="separate"/>
        </w:r>
        <w:r w:rsidR="004C1B2B">
          <w:rPr>
            <w:webHidden/>
          </w:rPr>
          <w:t>11</w:t>
        </w:r>
        <w:r>
          <w:rPr>
            <w:webHidden/>
          </w:rPr>
          <w:fldChar w:fldCharType="end"/>
        </w:r>
      </w:hyperlink>
    </w:p>
    <w:p w14:paraId="508829AF" w14:textId="25ABAED5"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94" w:history="1">
        <w:r w:rsidRPr="004C6064">
          <w:rPr>
            <w:rStyle w:val="Hyperlink"/>
          </w:rPr>
          <w:t>References</w:t>
        </w:r>
        <w:r>
          <w:rPr>
            <w:webHidden/>
          </w:rPr>
          <w:tab/>
        </w:r>
        <w:r>
          <w:rPr>
            <w:webHidden/>
          </w:rPr>
          <w:fldChar w:fldCharType="begin"/>
        </w:r>
        <w:r>
          <w:rPr>
            <w:webHidden/>
          </w:rPr>
          <w:instrText xml:space="preserve"> PAGEREF _Toc186446494 \h </w:instrText>
        </w:r>
        <w:r>
          <w:rPr>
            <w:webHidden/>
          </w:rPr>
        </w:r>
        <w:r>
          <w:rPr>
            <w:webHidden/>
          </w:rPr>
          <w:fldChar w:fldCharType="separate"/>
        </w:r>
        <w:r w:rsidR="004C1B2B">
          <w:rPr>
            <w:webHidden/>
          </w:rPr>
          <w:t>12</w:t>
        </w:r>
        <w:r>
          <w:rPr>
            <w:webHidden/>
          </w:rPr>
          <w:fldChar w:fldCharType="end"/>
        </w:r>
      </w:hyperlink>
    </w:p>
    <w:p w14:paraId="12B3EE4D" w14:textId="70F622C5" w:rsidR="00953064" w:rsidRDefault="00953064">
      <w:pPr>
        <w:pStyle w:val="TOC1"/>
        <w:rPr>
          <w:rFonts w:asciiTheme="minorHAnsi" w:eastAsiaTheme="minorEastAsia" w:hAnsiTheme="minorHAnsi" w:cstheme="minorBidi"/>
          <w:b w:val="0"/>
          <w:color w:val="auto"/>
          <w:kern w:val="2"/>
          <w:sz w:val="22"/>
          <w:szCs w:val="22"/>
          <w14:ligatures w14:val="standardContextual"/>
        </w:rPr>
      </w:pPr>
      <w:hyperlink w:anchor="_Toc186446495" w:history="1">
        <w:r w:rsidRPr="004C6064">
          <w:rPr>
            <w:rStyle w:val="Hyperlink"/>
          </w:rPr>
          <w:t>Chapter 2: Overview of CAST Processes</w:t>
        </w:r>
        <w:r>
          <w:rPr>
            <w:webHidden/>
          </w:rPr>
          <w:tab/>
        </w:r>
        <w:r>
          <w:rPr>
            <w:webHidden/>
          </w:rPr>
          <w:fldChar w:fldCharType="begin"/>
        </w:r>
        <w:r>
          <w:rPr>
            <w:webHidden/>
          </w:rPr>
          <w:instrText xml:space="preserve"> PAGEREF _Toc186446495 \h </w:instrText>
        </w:r>
        <w:r>
          <w:rPr>
            <w:webHidden/>
          </w:rPr>
        </w:r>
        <w:r>
          <w:rPr>
            <w:webHidden/>
          </w:rPr>
          <w:fldChar w:fldCharType="separate"/>
        </w:r>
        <w:r w:rsidR="004C1B2B">
          <w:rPr>
            <w:webHidden/>
          </w:rPr>
          <w:t>13</w:t>
        </w:r>
        <w:r>
          <w:rPr>
            <w:webHidden/>
          </w:rPr>
          <w:fldChar w:fldCharType="end"/>
        </w:r>
      </w:hyperlink>
    </w:p>
    <w:p w14:paraId="1BC9BDA4" w14:textId="4A4299A6"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96" w:history="1">
        <w:r w:rsidRPr="004C6064">
          <w:rPr>
            <w:rStyle w:val="Hyperlink"/>
          </w:rPr>
          <w:t>2.1. Item Development</w:t>
        </w:r>
        <w:r>
          <w:rPr>
            <w:webHidden/>
          </w:rPr>
          <w:tab/>
        </w:r>
        <w:r>
          <w:rPr>
            <w:webHidden/>
          </w:rPr>
          <w:fldChar w:fldCharType="begin"/>
        </w:r>
        <w:r>
          <w:rPr>
            <w:webHidden/>
          </w:rPr>
          <w:instrText xml:space="preserve"> PAGEREF _Toc186446496 \h </w:instrText>
        </w:r>
        <w:r>
          <w:rPr>
            <w:webHidden/>
          </w:rPr>
        </w:r>
        <w:r>
          <w:rPr>
            <w:webHidden/>
          </w:rPr>
          <w:fldChar w:fldCharType="separate"/>
        </w:r>
        <w:r w:rsidR="004C1B2B">
          <w:rPr>
            <w:webHidden/>
          </w:rPr>
          <w:t>13</w:t>
        </w:r>
        <w:r>
          <w:rPr>
            <w:webHidden/>
          </w:rPr>
          <w:fldChar w:fldCharType="end"/>
        </w:r>
      </w:hyperlink>
    </w:p>
    <w:p w14:paraId="257D02DD" w14:textId="5A7914D0"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97" w:history="1">
        <w:r w:rsidRPr="004C6064">
          <w:rPr>
            <w:rStyle w:val="Hyperlink"/>
          </w:rPr>
          <w:t>2.2. Test Assembly</w:t>
        </w:r>
        <w:r>
          <w:rPr>
            <w:webHidden/>
          </w:rPr>
          <w:tab/>
        </w:r>
        <w:r>
          <w:rPr>
            <w:webHidden/>
          </w:rPr>
          <w:fldChar w:fldCharType="begin"/>
        </w:r>
        <w:r>
          <w:rPr>
            <w:webHidden/>
          </w:rPr>
          <w:instrText xml:space="preserve"> PAGEREF _Toc186446497 \h </w:instrText>
        </w:r>
        <w:r>
          <w:rPr>
            <w:webHidden/>
          </w:rPr>
        </w:r>
        <w:r>
          <w:rPr>
            <w:webHidden/>
          </w:rPr>
          <w:fldChar w:fldCharType="separate"/>
        </w:r>
        <w:r w:rsidR="004C1B2B">
          <w:rPr>
            <w:webHidden/>
          </w:rPr>
          <w:t>14</w:t>
        </w:r>
        <w:r>
          <w:rPr>
            <w:webHidden/>
          </w:rPr>
          <w:fldChar w:fldCharType="end"/>
        </w:r>
      </w:hyperlink>
    </w:p>
    <w:p w14:paraId="47E39A4C" w14:textId="4E93EC29"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98" w:history="1">
        <w:r w:rsidRPr="004C6064">
          <w:rPr>
            <w:rStyle w:val="Hyperlink"/>
          </w:rPr>
          <w:t>2.3. Test Administration</w:t>
        </w:r>
        <w:r>
          <w:rPr>
            <w:webHidden/>
          </w:rPr>
          <w:tab/>
        </w:r>
        <w:r>
          <w:rPr>
            <w:webHidden/>
          </w:rPr>
          <w:fldChar w:fldCharType="begin"/>
        </w:r>
        <w:r>
          <w:rPr>
            <w:webHidden/>
          </w:rPr>
          <w:instrText xml:space="preserve"> PAGEREF _Toc186446498 \h </w:instrText>
        </w:r>
        <w:r>
          <w:rPr>
            <w:webHidden/>
          </w:rPr>
        </w:r>
        <w:r>
          <w:rPr>
            <w:webHidden/>
          </w:rPr>
          <w:fldChar w:fldCharType="separate"/>
        </w:r>
        <w:r w:rsidR="004C1B2B">
          <w:rPr>
            <w:webHidden/>
          </w:rPr>
          <w:t>14</w:t>
        </w:r>
        <w:r>
          <w:rPr>
            <w:webHidden/>
          </w:rPr>
          <w:fldChar w:fldCharType="end"/>
        </w:r>
      </w:hyperlink>
    </w:p>
    <w:p w14:paraId="01A3306D" w14:textId="2AD361AE"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499" w:history="1">
        <w:r w:rsidRPr="004C6064">
          <w:rPr>
            <w:rStyle w:val="Hyperlink"/>
          </w:rPr>
          <w:t>2.4. Universal Tools, Designated Supports, and Accommodations</w:t>
        </w:r>
        <w:r>
          <w:rPr>
            <w:webHidden/>
          </w:rPr>
          <w:tab/>
        </w:r>
        <w:r>
          <w:rPr>
            <w:webHidden/>
          </w:rPr>
          <w:fldChar w:fldCharType="begin"/>
        </w:r>
        <w:r>
          <w:rPr>
            <w:webHidden/>
          </w:rPr>
          <w:instrText xml:space="preserve"> PAGEREF _Toc186446499 \h </w:instrText>
        </w:r>
        <w:r>
          <w:rPr>
            <w:webHidden/>
          </w:rPr>
        </w:r>
        <w:r>
          <w:rPr>
            <w:webHidden/>
          </w:rPr>
          <w:fldChar w:fldCharType="separate"/>
        </w:r>
        <w:r w:rsidR="004C1B2B">
          <w:rPr>
            <w:webHidden/>
          </w:rPr>
          <w:t>15</w:t>
        </w:r>
        <w:r>
          <w:rPr>
            <w:webHidden/>
          </w:rPr>
          <w:fldChar w:fldCharType="end"/>
        </w:r>
      </w:hyperlink>
    </w:p>
    <w:p w14:paraId="6C857EC4" w14:textId="4561DCAD"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00" w:history="1">
        <w:r w:rsidRPr="004C6064">
          <w:rPr>
            <w:rStyle w:val="Hyperlink"/>
          </w:rPr>
          <w:t>2.5. Scores</w:t>
        </w:r>
        <w:r>
          <w:rPr>
            <w:webHidden/>
          </w:rPr>
          <w:tab/>
        </w:r>
        <w:r>
          <w:rPr>
            <w:webHidden/>
          </w:rPr>
          <w:fldChar w:fldCharType="begin"/>
        </w:r>
        <w:r>
          <w:rPr>
            <w:webHidden/>
          </w:rPr>
          <w:instrText xml:space="preserve"> PAGEREF _Toc186446500 \h </w:instrText>
        </w:r>
        <w:r>
          <w:rPr>
            <w:webHidden/>
          </w:rPr>
        </w:r>
        <w:r>
          <w:rPr>
            <w:webHidden/>
          </w:rPr>
          <w:fldChar w:fldCharType="separate"/>
        </w:r>
        <w:r w:rsidR="004C1B2B">
          <w:rPr>
            <w:webHidden/>
          </w:rPr>
          <w:t>18</w:t>
        </w:r>
        <w:r>
          <w:rPr>
            <w:webHidden/>
          </w:rPr>
          <w:fldChar w:fldCharType="end"/>
        </w:r>
      </w:hyperlink>
    </w:p>
    <w:p w14:paraId="585D15BF" w14:textId="0BE4C791"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01" w:history="1">
        <w:r w:rsidRPr="004C6064">
          <w:rPr>
            <w:rStyle w:val="Hyperlink"/>
          </w:rPr>
          <w:t>References</w:t>
        </w:r>
        <w:r>
          <w:rPr>
            <w:webHidden/>
          </w:rPr>
          <w:tab/>
        </w:r>
        <w:r>
          <w:rPr>
            <w:webHidden/>
          </w:rPr>
          <w:fldChar w:fldCharType="begin"/>
        </w:r>
        <w:r>
          <w:rPr>
            <w:webHidden/>
          </w:rPr>
          <w:instrText xml:space="preserve"> PAGEREF _Toc186446501 \h </w:instrText>
        </w:r>
        <w:r>
          <w:rPr>
            <w:webHidden/>
          </w:rPr>
        </w:r>
        <w:r>
          <w:rPr>
            <w:webHidden/>
          </w:rPr>
          <w:fldChar w:fldCharType="separate"/>
        </w:r>
        <w:r w:rsidR="004C1B2B">
          <w:rPr>
            <w:webHidden/>
          </w:rPr>
          <w:t>19</w:t>
        </w:r>
        <w:r>
          <w:rPr>
            <w:webHidden/>
          </w:rPr>
          <w:fldChar w:fldCharType="end"/>
        </w:r>
      </w:hyperlink>
    </w:p>
    <w:p w14:paraId="06181F06" w14:textId="38A9549B"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02" w:history="1">
        <w:r w:rsidRPr="004C6064">
          <w:rPr>
            <w:rStyle w:val="Hyperlink"/>
          </w:rPr>
          <w:t>Appendix 2.A: Special Services Summaries</w:t>
        </w:r>
        <w:r>
          <w:rPr>
            <w:webHidden/>
          </w:rPr>
          <w:tab/>
        </w:r>
        <w:r>
          <w:rPr>
            <w:webHidden/>
          </w:rPr>
          <w:fldChar w:fldCharType="begin"/>
        </w:r>
        <w:r>
          <w:rPr>
            <w:webHidden/>
          </w:rPr>
          <w:instrText xml:space="preserve"> PAGEREF _Toc186446502 \h </w:instrText>
        </w:r>
        <w:r>
          <w:rPr>
            <w:webHidden/>
          </w:rPr>
        </w:r>
        <w:r>
          <w:rPr>
            <w:webHidden/>
          </w:rPr>
          <w:fldChar w:fldCharType="separate"/>
        </w:r>
        <w:r w:rsidR="004C1B2B">
          <w:rPr>
            <w:webHidden/>
          </w:rPr>
          <w:t>20</w:t>
        </w:r>
        <w:r>
          <w:rPr>
            <w:webHidden/>
          </w:rPr>
          <w:fldChar w:fldCharType="end"/>
        </w:r>
      </w:hyperlink>
    </w:p>
    <w:p w14:paraId="666AEC77" w14:textId="69053573" w:rsidR="00953064" w:rsidRDefault="00953064">
      <w:pPr>
        <w:pStyle w:val="TOC1"/>
        <w:rPr>
          <w:rFonts w:asciiTheme="minorHAnsi" w:eastAsiaTheme="minorEastAsia" w:hAnsiTheme="minorHAnsi" w:cstheme="minorBidi"/>
          <w:b w:val="0"/>
          <w:color w:val="auto"/>
          <w:kern w:val="2"/>
          <w:sz w:val="22"/>
          <w:szCs w:val="22"/>
          <w14:ligatures w14:val="standardContextual"/>
        </w:rPr>
      </w:pPr>
      <w:hyperlink w:anchor="_Toc186446503" w:history="1">
        <w:r w:rsidRPr="004C6064">
          <w:rPr>
            <w:rStyle w:val="Hyperlink"/>
          </w:rPr>
          <w:t>Chapter 3: Item Development</w:t>
        </w:r>
        <w:r>
          <w:rPr>
            <w:webHidden/>
          </w:rPr>
          <w:tab/>
        </w:r>
        <w:r>
          <w:rPr>
            <w:webHidden/>
          </w:rPr>
          <w:fldChar w:fldCharType="begin"/>
        </w:r>
        <w:r>
          <w:rPr>
            <w:webHidden/>
          </w:rPr>
          <w:instrText xml:space="preserve"> PAGEREF _Toc186446503 \h </w:instrText>
        </w:r>
        <w:r>
          <w:rPr>
            <w:webHidden/>
          </w:rPr>
        </w:r>
        <w:r>
          <w:rPr>
            <w:webHidden/>
          </w:rPr>
          <w:fldChar w:fldCharType="separate"/>
        </w:r>
        <w:r w:rsidR="004C1B2B">
          <w:rPr>
            <w:webHidden/>
          </w:rPr>
          <w:t>24</w:t>
        </w:r>
        <w:r>
          <w:rPr>
            <w:webHidden/>
          </w:rPr>
          <w:fldChar w:fldCharType="end"/>
        </w:r>
      </w:hyperlink>
    </w:p>
    <w:p w14:paraId="2EFE6F6B" w14:textId="3C40F76F"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04" w:history="1">
        <w:r w:rsidRPr="004C6064">
          <w:rPr>
            <w:rStyle w:val="Hyperlink"/>
          </w:rPr>
          <w:t>3.1. Use of Evidence-Centered Design</w:t>
        </w:r>
        <w:r>
          <w:rPr>
            <w:webHidden/>
          </w:rPr>
          <w:tab/>
        </w:r>
        <w:r>
          <w:rPr>
            <w:webHidden/>
          </w:rPr>
          <w:fldChar w:fldCharType="begin"/>
        </w:r>
        <w:r>
          <w:rPr>
            <w:webHidden/>
          </w:rPr>
          <w:instrText xml:space="preserve"> PAGEREF _Toc186446504 \h </w:instrText>
        </w:r>
        <w:r>
          <w:rPr>
            <w:webHidden/>
          </w:rPr>
        </w:r>
        <w:r>
          <w:rPr>
            <w:webHidden/>
          </w:rPr>
          <w:fldChar w:fldCharType="separate"/>
        </w:r>
        <w:r w:rsidR="004C1B2B">
          <w:rPr>
            <w:webHidden/>
          </w:rPr>
          <w:t>24</w:t>
        </w:r>
        <w:r>
          <w:rPr>
            <w:webHidden/>
          </w:rPr>
          <w:fldChar w:fldCharType="end"/>
        </w:r>
      </w:hyperlink>
    </w:p>
    <w:p w14:paraId="72051BB5" w14:textId="6150D74A"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05" w:history="1">
        <w:r w:rsidRPr="004C6064">
          <w:rPr>
            <w:rStyle w:val="Hyperlink"/>
          </w:rPr>
          <w:t>3.2. Item Development</w:t>
        </w:r>
        <w:r>
          <w:rPr>
            <w:webHidden/>
          </w:rPr>
          <w:tab/>
        </w:r>
        <w:r>
          <w:rPr>
            <w:webHidden/>
          </w:rPr>
          <w:fldChar w:fldCharType="begin"/>
        </w:r>
        <w:r>
          <w:rPr>
            <w:webHidden/>
          </w:rPr>
          <w:instrText xml:space="preserve"> PAGEREF _Toc186446505 \h </w:instrText>
        </w:r>
        <w:r>
          <w:rPr>
            <w:webHidden/>
          </w:rPr>
        </w:r>
        <w:r>
          <w:rPr>
            <w:webHidden/>
          </w:rPr>
          <w:fldChar w:fldCharType="separate"/>
        </w:r>
        <w:r w:rsidR="004C1B2B">
          <w:rPr>
            <w:webHidden/>
          </w:rPr>
          <w:t>28</w:t>
        </w:r>
        <w:r>
          <w:rPr>
            <w:webHidden/>
          </w:rPr>
          <w:fldChar w:fldCharType="end"/>
        </w:r>
      </w:hyperlink>
    </w:p>
    <w:p w14:paraId="4904E5AA" w14:textId="2BA927E0"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06" w:history="1">
        <w:r w:rsidRPr="004C6064">
          <w:rPr>
            <w:rStyle w:val="Hyperlink"/>
          </w:rPr>
          <w:t>3.3. ETS Item Review Process</w:t>
        </w:r>
        <w:r>
          <w:rPr>
            <w:webHidden/>
          </w:rPr>
          <w:tab/>
        </w:r>
        <w:r>
          <w:rPr>
            <w:webHidden/>
          </w:rPr>
          <w:fldChar w:fldCharType="begin"/>
        </w:r>
        <w:r>
          <w:rPr>
            <w:webHidden/>
          </w:rPr>
          <w:instrText xml:space="preserve"> PAGEREF _Toc186446506 \h </w:instrText>
        </w:r>
        <w:r>
          <w:rPr>
            <w:webHidden/>
          </w:rPr>
        </w:r>
        <w:r>
          <w:rPr>
            <w:webHidden/>
          </w:rPr>
          <w:fldChar w:fldCharType="separate"/>
        </w:r>
        <w:r w:rsidR="004C1B2B">
          <w:rPr>
            <w:webHidden/>
          </w:rPr>
          <w:t>30</w:t>
        </w:r>
        <w:r>
          <w:rPr>
            <w:webHidden/>
          </w:rPr>
          <w:fldChar w:fldCharType="end"/>
        </w:r>
      </w:hyperlink>
    </w:p>
    <w:p w14:paraId="5BEB8EC9" w14:textId="74C90092"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07" w:history="1">
        <w:r w:rsidRPr="004C6064">
          <w:rPr>
            <w:rStyle w:val="Hyperlink"/>
          </w:rPr>
          <w:t>3.4. Content Expert Review</w:t>
        </w:r>
        <w:r>
          <w:rPr>
            <w:webHidden/>
          </w:rPr>
          <w:tab/>
        </w:r>
        <w:r>
          <w:rPr>
            <w:webHidden/>
          </w:rPr>
          <w:fldChar w:fldCharType="begin"/>
        </w:r>
        <w:r>
          <w:rPr>
            <w:webHidden/>
          </w:rPr>
          <w:instrText xml:space="preserve"> PAGEREF _Toc186446507 \h </w:instrText>
        </w:r>
        <w:r>
          <w:rPr>
            <w:webHidden/>
          </w:rPr>
        </w:r>
        <w:r>
          <w:rPr>
            <w:webHidden/>
          </w:rPr>
          <w:fldChar w:fldCharType="separate"/>
        </w:r>
        <w:r w:rsidR="004C1B2B">
          <w:rPr>
            <w:webHidden/>
          </w:rPr>
          <w:t>32</w:t>
        </w:r>
        <w:r>
          <w:rPr>
            <w:webHidden/>
          </w:rPr>
          <w:fldChar w:fldCharType="end"/>
        </w:r>
      </w:hyperlink>
    </w:p>
    <w:p w14:paraId="76D1A1AA" w14:textId="67EEADE0"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08" w:history="1">
        <w:r w:rsidRPr="004C6064">
          <w:rPr>
            <w:rStyle w:val="Hyperlink"/>
          </w:rPr>
          <w:t>References</w:t>
        </w:r>
        <w:r>
          <w:rPr>
            <w:webHidden/>
          </w:rPr>
          <w:tab/>
        </w:r>
        <w:r>
          <w:rPr>
            <w:webHidden/>
          </w:rPr>
          <w:fldChar w:fldCharType="begin"/>
        </w:r>
        <w:r>
          <w:rPr>
            <w:webHidden/>
          </w:rPr>
          <w:instrText xml:space="preserve"> PAGEREF _Toc186446508 \h </w:instrText>
        </w:r>
        <w:r>
          <w:rPr>
            <w:webHidden/>
          </w:rPr>
        </w:r>
        <w:r>
          <w:rPr>
            <w:webHidden/>
          </w:rPr>
          <w:fldChar w:fldCharType="separate"/>
        </w:r>
        <w:r w:rsidR="004C1B2B">
          <w:rPr>
            <w:webHidden/>
          </w:rPr>
          <w:t>35</w:t>
        </w:r>
        <w:r>
          <w:rPr>
            <w:webHidden/>
          </w:rPr>
          <w:fldChar w:fldCharType="end"/>
        </w:r>
      </w:hyperlink>
    </w:p>
    <w:p w14:paraId="6333DF22" w14:textId="25F5E107" w:rsidR="00953064" w:rsidRDefault="00953064">
      <w:pPr>
        <w:pStyle w:val="TOC1"/>
        <w:rPr>
          <w:rFonts w:asciiTheme="minorHAnsi" w:eastAsiaTheme="minorEastAsia" w:hAnsiTheme="minorHAnsi" w:cstheme="minorBidi"/>
          <w:b w:val="0"/>
          <w:color w:val="auto"/>
          <w:kern w:val="2"/>
          <w:sz w:val="22"/>
          <w:szCs w:val="22"/>
          <w14:ligatures w14:val="standardContextual"/>
        </w:rPr>
      </w:pPr>
      <w:hyperlink w:anchor="_Toc186446509" w:history="1">
        <w:r w:rsidRPr="004C6064">
          <w:rPr>
            <w:rStyle w:val="Hyperlink"/>
          </w:rPr>
          <w:t>Chapter 4: Test Assembly</w:t>
        </w:r>
        <w:r>
          <w:rPr>
            <w:webHidden/>
          </w:rPr>
          <w:tab/>
        </w:r>
        <w:r>
          <w:rPr>
            <w:webHidden/>
          </w:rPr>
          <w:fldChar w:fldCharType="begin"/>
        </w:r>
        <w:r>
          <w:rPr>
            <w:webHidden/>
          </w:rPr>
          <w:instrText xml:space="preserve"> PAGEREF _Toc186446509 \h </w:instrText>
        </w:r>
        <w:r>
          <w:rPr>
            <w:webHidden/>
          </w:rPr>
        </w:r>
        <w:r>
          <w:rPr>
            <w:webHidden/>
          </w:rPr>
          <w:fldChar w:fldCharType="separate"/>
        </w:r>
        <w:r w:rsidR="004C1B2B">
          <w:rPr>
            <w:webHidden/>
          </w:rPr>
          <w:t>36</w:t>
        </w:r>
        <w:r>
          <w:rPr>
            <w:webHidden/>
          </w:rPr>
          <w:fldChar w:fldCharType="end"/>
        </w:r>
      </w:hyperlink>
    </w:p>
    <w:p w14:paraId="5803F63D" w14:textId="0F972A9E"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10" w:history="1">
        <w:r w:rsidRPr="004C6064">
          <w:rPr>
            <w:rStyle w:val="Hyperlink"/>
          </w:rPr>
          <w:t>4.1. Test Design</w:t>
        </w:r>
        <w:r>
          <w:rPr>
            <w:webHidden/>
          </w:rPr>
          <w:tab/>
        </w:r>
        <w:r>
          <w:rPr>
            <w:webHidden/>
          </w:rPr>
          <w:fldChar w:fldCharType="begin"/>
        </w:r>
        <w:r>
          <w:rPr>
            <w:webHidden/>
          </w:rPr>
          <w:instrText xml:space="preserve"> PAGEREF _Toc186446510 \h </w:instrText>
        </w:r>
        <w:r>
          <w:rPr>
            <w:webHidden/>
          </w:rPr>
        </w:r>
        <w:r>
          <w:rPr>
            <w:webHidden/>
          </w:rPr>
          <w:fldChar w:fldCharType="separate"/>
        </w:r>
        <w:r w:rsidR="004C1B2B">
          <w:rPr>
            <w:webHidden/>
          </w:rPr>
          <w:t>36</w:t>
        </w:r>
        <w:r>
          <w:rPr>
            <w:webHidden/>
          </w:rPr>
          <w:fldChar w:fldCharType="end"/>
        </w:r>
      </w:hyperlink>
    </w:p>
    <w:p w14:paraId="2B0A68AA" w14:textId="060C9AA5"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11" w:history="1">
        <w:r w:rsidRPr="004C6064">
          <w:rPr>
            <w:rStyle w:val="Hyperlink"/>
          </w:rPr>
          <w:t>4.2. Test Blueprints and Other Content Specifications</w:t>
        </w:r>
        <w:r>
          <w:rPr>
            <w:webHidden/>
          </w:rPr>
          <w:tab/>
        </w:r>
        <w:r>
          <w:rPr>
            <w:webHidden/>
          </w:rPr>
          <w:fldChar w:fldCharType="begin"/>
        </w:r>
        <w:r>
          <w:rPr>
            <w:webHidden/>
          </w:rPr>
          <w:instrText xml:space="preserve"> PAGEREF _Toc186446511 \h </w:instrText>
        </w:r>
        <w:r>
          <w:rPr>
            <w:webHidden/>
          </w:rPr>
        </w:r>
        <w:r>
          <w:rPr>
            <w:webHidden/>
          </w:rPr>
          <w:fldChar w:fldCharType="separate"/>
        </w:r>
        <w:r w:rsidR="004C1B2B">
          <w:rPr>
            <w:webHidden/>
          </w:rPr>
          <w:t>36</w:t>
        </w:r>
        <w:r>
          <w:rPr>
            <w:webHidden/>
          </w:rPr>
          <w:fldChar w:fldCharType="end"/>
        </w:r>
      </w:hyperlink>
    </w:p>
    <w:p w14:paraId="495E07D1" w14:textId="7004C766"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12" w:history="1">
        <w:r w:rsidRPr="004C6064">
          <w:rPr>
            <w:rStyle w:val="Hyperlink"/>
          </w:rPr>
          <w:t>4.3. Psychometric Criteria</w:t>
        </w:r>
        <w:r>
          <w:rPr>
            <w:webHidden/>
          </w:rPr>
          <w:tab/>
        </w:r>
        <w:r>
          <w:rPr>
            <w:webHidden/>
          </w:rPr>
          <w:fldChar w:fldCharType="begin"/>
        </w:r>
        <w:r>
          <w:rPr>
            <w:webHidden/>
          </w:rPr>
          <w:instrText xml:space="preserve"> PAGEREF _Toc186446512 \h </w:instrText>
        </w:r>
        <w:r>
          <w:rPr>
            <w:webHidden/>
          </w:rPr>
        </w:r>
        <w:r>
          <w:rPr>
            <w:webHidden/>
          </w:rPr>
          <w:fldChar w:fldCharType="separate"/>
        </w:r>
        <w:r w:rsidR="004C1B2B">
          <w:rPr>
            <w:webHidden/>
          </w:rPr>
          <w:t>39</w:t>
        </w:r>
        <w:r>
          <w:rPr>
            <w:webHidden/>
          </w:rPr>
          <w:fldChar w:fldCharType="end"/>
        </w:r>
      </w:hyperlink>
    </w:p>
    <w:p w14:paraId="375EB066" w14:textId="2946283E"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13" w:history="1">
        <w:r w:rsidRPr="004C6064">
          <w:rPr>
            <w:rStyle w:val="Hyperlink"/>
          </w:rPr>
          <w:t>4.4. Test Production Process</w:t>
        </w:r>
        <w:r>
          <w:rPr>
            <w:webHidden/>
          </w:rPr>
          <w:tab/>
        </w:r>
        <w:r>
          <w:rPr>
            <w:webHidden/>
          </w:rPr>
          <w:fldChar w:fldCharType="begin"/>
        </w:r>
        <w:r>
          <w:rPr>
            <w:webHidden/>
          </w:rPr>
          <w:instrText xml:space="preserve"> PAGEREF _Toc186446513 \h </w:instrText>
        </w:r>
        <w:r>
          <w:rPr>
            <w:webHidden/>
          </w:rPr>
        </w:r>
        <w:r>
          <w:rPr>
            <w:webHidden/>
          </w:rPr>
          <w:fldChar w:fldCharType="separate"/>
        </w:r>
        <w:r w:rsidR="004C1B2B">
          <w:rPr>
            <w:webHidden/>
          </w:rPr>
          <w:t>41</w:t>
        </w:r>
        <w:r>
          <w:rPr>
            <w:webHidden/>
          </w:rPr>
          <w:fldChar w:fldCharType="end"/>
        </w:r>
      </w:hyperlink>
    </w:p>
    <w:p w14:paraId="46A1F9DE" w14:textId="36453E2C"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14" w:history="1">
        <w:r w:rsidRPr="004C6064">
          <w:rPr>
            <w:rStyle w:val="Hyperlink"/>
          </w:rPr>
          <w:t>4.5. Performance Expectation Coverage</w:t>
        </w:r>
        <w:r>
          <w:rPr>
            <w:webHidden/>
          </w:rPr>
          <w:tab/>
        </w:r>
        <w:r>
          <w:rPr>
            <w:webHidden/>
          </w:rPr>
          <w:fldChar w:fldCharType="begin"/>
        </w:r>
        <w:r>
          <w:rPr>
            <w:webHidden/>
          </w:rPr>
          <w:instrText xml:space="preserve"> PAGEREF _Toc186446514 \h </w:instrText>
        </w:r>
        <w:r>
          <w:rPr>
            <w:webHidden/>
          </w:rPr>
        </w:r>
        <w:r>
          <w:rPr>
            <w:webHidden/>
          </w:rPr>
          <w:fldChar w:fldCharType="separate"/>
        </w:r>
        <w:r w:rsidR="004C1B2B">
          <w:rPr>
            <w:webHidden/>
          </w:rPr>
          <w:t>43</w:t>
        </w:r>
        <w:r>
          <w:rPr>
            <w:webHidden/>
          </w:rPr>
          <w:fldChar w:fldCharType="end"/>
        </w:r>
      </w:hyperlink>
    </w:p>
    <w:p w14:paraId="4EFB980F" w14:textId="595E3544"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15" w:history="1">
        <w:r w:rsidRPr="004C6064">
          <w:rPr>
            <w:rStyle w:val="Hyperlink"/>
          </w:rPr>
          <w:t>4.6. Special Forms</w:t>
        </w:r>
        <w:r>
          <w:rPr>
            <w:webHidden/>
          </w:rPr>
          <w:tab/>
        </w:r>
        <w:r>
          <w:rPr>
            <w:webHidden/>
          </w:rPr>
          <w:fldChar w:fldCharType="begin"/>
        </w:r>
        <w:r>
          <w:rPr>
            <w:webHidden/>
          </w:rPr>
          <w:instrText xml:space="preserve"> PAGEREF _Toc186446515 \h </w:instrText>
        </w:r>
        <w:r>
          <w:rPr>
            <w:webHidden/>
          </w:rPr>
        </w:r>
        <w:r>
          <w:rPr>
            <w:webHidden/>
          </w:rPr>
          <w:fldChar w:fldCharType="separate"/>
        </w:r>
        <w:r w:rsidR="004C1B2B">
          <w:rPr>
            <w:webHidden/>
          </w:rPr>
          <w:t>44</w:t>
        </w:r>
        <w:r>
          <w:rPr>
            <w:webHidden/>
          </w:rPr>
          <w:fldChar w:fldCharType="end"/>
        </w:r>
      </w:hyperlink>
    </w:p>
    <w:p w14:paraId="25054C32" w14:textId="2233BEB8"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16" w:history="1">
        <w:r w:rsidRPr="004C6064">
          <w:rPr>
            <w:rStyle w:val="Hyperlink"/>
          </w:rPr>
          <w:t>References</w:t>
        </w:r>
        <w:r>
          <w:rPr>
            <w:webHidden/>
          </w:rPr>
          <w:tab/>
        </w:r>
        <w:r>
          <w:rPr>
            <w:webHidden/>
          </w:rPr>
          <w:fldChar w:fldCharType="begin"/>
        </w:r>
        <w:r>
          <w:rPr>
            <w:webHidden/>
          </w:rPr>
          <w:instrText xml:space="preserve"> PAGEREF _Toc186446516 \h </w:instrText>
        </w:r>
        <w:r>
          <w:rPr>
            <w:webHidden/>
          </w:rPr>
        </w:r>
        <w:r>
          <w:rPr>
            <w:webHidden/>
          </w:rPr>
          <w:fldChar w:fldCharType="separate"/>
        </w:r>
        <w:r w:rsidR="004C1B2B">
          <w:rPr>
            <w:webHidden/>
          </w:rPr>
          <w:t>45</w:t>
        </w:r>
        <w:r>
          <w:rPr>
            <w:webHidden/>
          </w:rPr>
          <w:fldChar w:fldCharType="end"/>
        </w:r>
      </w:hyperlink>
    </w:p>
    <w:p w14:paraId="5748DE59" w14:textId="3923A258"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17" w:history="1">
        <w:r w:rsidRPr="004C6064">
          <w:rPr>
            <w:rStyle w:val="Hyperlink"/>
          </w:rPr>
          <w:t>Appendix 4.A: Performance Expectation Distribution for Segment A</w:t>
        </w:r>
        <w:r>
          <w:rPr>
            <w:webHidden/>
          </w:rPr>
          <w:tab/>
        </w:r>
        <w:r>
          <w:rPr>
            <w:webHidden/>
          </w:rPr>
          <w:fldChar w:fldCharType="begin"/>
        </w:r>
        <w:r>
          <w:rPr>
            <w:webHidden/>
          </w:rPr>
          <w:instrText xml:space="preserve"> PAGEREF _Toc186446517 \h </w:instrText>
        </w:r>
        <w:r>
          <w:rPr>
            <w:webHidden/>
          </w:rPr>
        </w:r>
        <w:r>
          <w:rPr>
            <w:webHidden/>
          </w:rPr>
          <w:fldChar w:fldCharType="separate"/>
        </w:r>
        <w:r w:rsidR="004C1B2B">
          <w:rPr>
            <w:webHidden/>
          </w:rPr>
          <w:t>46</w:t>
        </w:r>
        <w:r>
          <w:rPr>
            <w:webHidden/>
          </w:rPr>
          <w:fldChar w:fldCharType="end"/>
        </w:r>
      </w:hyperlink>
    </w:p>
    <w:p w14:paraId="2186E16A" w14:textId="61638098"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18" w:history="1">
        <w:r w:rsidRPr="004C6064">
          <w:rPr>
            <w:rStyle w:val="Hyperlink"/>
          </w:rPr>
          <w:t>Appendix 4.B: Accessibility Information for Appendix 4.A</w:t>
        </w:r>
        <w:r>
          <w:rPr>
            <w:webHidden/>
          </w:rPr>
          <w:tab/>
        </w:r>
        <w:r>
          <w:rPr>
            <w:webHidden/>
          </w:rPr>
          <w:fldChar w:fldCharType="begin"/>
        </w:r>
        <w:r>
          <w:rPr>
            <w:webHidden/>
          </w:rPr>
          <w:instrText xml:space="preserve"> PAGEREF _Toc186446518 \h </w:instrText>
        </w:r>
        <w:r>
          <w:rPr>
            <w:webHidden/>
          </w:rPr>
        </w:r>
        <w:r>
          <w:rPr>
            <w:webHidden/>
          </w:rPr>
          <w:fldChar w:fldCharType="separate"/>
        </w:r>
        <w:r w:rsidR="004C1B2B">
          <w:rPr>
            <w:webHidden/>
          </w:rPr>
          <w:t>52</w:t>
        </w:r>
        <w:r>
          <w:rPr>
            <w:webHidden/>
          </w:rPr>
          <w:fldChar w:fldCharType="end"/>
        </w:r>
      </w:hyperlink>
    </w:p>
    <w:p w14:paraId="4E825442" w14:textId="0489348C" w:rsidR="00953064" w:rsidRDefault="00953064">
      <w:pPr>
        <w:pStyle w:val="TOC1"/>
        <w:rPr>
          <w:rFonts w:asciiTheme="minorHAnsi" w:eastAsiaTheme="minorEastAsia" w:hAnsiTheme="minorHAnsi" w:cstheme="minorBidi"/>
          <w:b w:val="0"/>
          <w:color w:val="auto"/>
          <w:kern w:val="2"/>
          <w:sz w:val="22"/>
          <w:szCs w:val="22"/>
          <w14:ligatures w14:val="standardContextual"/>
        </w:rPr>
      </w:pPr>
      <w:hyperlink w:anchor="_Toc186446519" w:history="1">
        <w:r w:rsidRPr="004C6064">
          <w:rPr>
            <w:rStyle w:val="Hyperlink"/>
          </w:rPr>
          <w:t>Chapter 5: Test Administration</w:t>
        </w:r>
        <w:r>
          <w:rPr>
            <w:webHidden/>
          </w:rPr>
          <w:tab/>
        </w:r>
        <w:r>
          <w:rPr>
            <w:webHidden/>
          </w:rPr>
          <w:fldChar w:fldCharType="begin"/>
        </w:r>
        <w:r>
          <w:rPr>
            <w:webHidden/>
          </w:rPr>
          <w:instrText xml:space="preserve"> PAGEREF _Toc186446519 \h </w:instrText>
        </w:r>
        <w:r>
          <w:rPr>
            <w:webHidden/>
          </w:rPr>
        </w:r>
        <w:r>
          <w:rPr>
            <w:webHidden/>
          </w:rPr>
          <w:fldChar w:fldCharType="separate"/>
        </w:r>
        <w:r w:rsidR="004C1B2B">
          <w:rPr>
            <w:webHidden/>
          </w:rPr>
          <w:t>64</w:t>
        </w:r>
        <w:r>
          <w:rPr>
            <w:webHidden/>
          </w:rPr>
          <w:fldChar w:fldCharType="end"/>
        </w:r>
      </w:hyperlink>
    </w:p>
    <w:p w14:paraId="78E73D04" w14:textId="3C50D5E1"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20" w:history="1">
        <w:r w:rsidRPr="004C6064">
          <w:rPr>
            <w:rStyle w:val="Hyperlink"/>
          </w:rPr>
          <w:t>5.1. Student Test-Taking Requirements</w:t>
        </w:r>
        <w:r>
          <w:rPr>
            <w:webHidden/>
          </w:rPr>
          <w:tab/>
        </w:r>
        <w:r>
          <w:rPr>
            <w:webHidden/>
          </w:rPr>
          <w:fldChar w:fldCharType="begin"/>
        </w:r>
        <w:r>
          <w:rPr>
            <w:webHidden/>
          </w:rPr>
          <w:instrText xml:space="preserve"> PAGEREF _Toc186446520 \h </w:instrText>
        </w:r>
        <w:r>
          <w:rPr>
            <w:webHidden/>
          </w:rPr>
        </w:r>
        <w:r>
          <w:rPr>
            <w:webHidden/>
          </w:rPr>
          <w:fldChar w:fldCharType="separate"/>
        </w:r>
        <w:r w:rsidR="004C1B2B">
          <w:rPr>
            <w:webHidden/>
          </w:rPr>
          <w:t>64</w:t>
        </w:r>
        <w:r>
          <w:rPr>
            <w:webHidden/>
          </w:rPr>
          <w:fldChar w:fldCharType="end"/>
        </w:r>
      </w:hyperlink>
    </w:p>
    <w:p w14:paraId="5A1CC8E0" w14:textId="38125AED"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21" w:history="1">
        <w:r w:rsidRPr="004C6064">
          <w:rPr>
            <w:rStyle w:val="Hyperlink"/>
          </w:rPr>
          <w:t>5.2. Test-Taking Summary</w:t>
        </w:r>
        <w:r>
          <w:rPr>
            <w:webHidden/>
          </w:rPr>
          <w:tab/>
        </w:r>
        <w:r>
          <w:rPr>
            <w:webHidden/>
          </w:rPr>
          <w:fldChar w:fldCharType="begin"/>
        </w:r>
        <w:r>
          <w:rPr>
            <w:webHidden/>
          </w:rPr>
          <w:instrText xml:space="preserve"> PAGEREF _Toc186446521 \h </w:instrText>
        </w:r>
        <w:r>
          <w:rPr>
            <w:webHidden/>
          </w:rPr>
        </w:r>
        <w:r>
          <w:rPr>
            <w:webHidden/>
          </w:rPr>
          <w:fldChar w:fldCharType="separate"/>
        </w:r>
        <w:r w:rsidR="004C1B2B">
          <w:rPr>
            <w:webHidden/>
          </w:rPr>
          <w:t>64</w:t>
        </w:r>
        <w:r>
          <w:rPr>
            <w:webHidden/>
          </w:rPr>
          <w:fldChar w:fldCharType="end"/>
        </w:r>
      </w:hyperlink>
    </w:p>
    <w:p w14:paraId="1D530E1F" w14:textId="25F8DAA0"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22" w:history="1">
        <w:r w:rsidRPr="004C6064">
          <w:rPr>
            <w:rStyle w:val="Hyperlink"/>
          </w:rPr>
          <w:t>5.3. Procedures to Maintain Standardization</w:t>
        </w:r>
        <w:r>
          <w:rPr>
            <w:webHidden/>
          </w:rPr>
          <w:tab/>
        </w:r>
        <w:r>
          <w:rPr>
            <w:webHidden/>
          </w:rPr>
          <w:fldChar w:fldCharType="begin"/>
        </w:r>
        <w:r>
          <w:rPr>
            <w:webHidden/>
          </w:rPr>
          <w:instrText xml:space="preserve"> PAGEREF _Toc186446522 \h </w:instrText>
        </w:r>
        <w:r>
          <w:rPr>
            <w:webHidden/>
          </w:rPr>
        </w:r>
        <w:r>
          <w:rPr>
            <w:webHidden/>
          </w:rPr>
          <w:fldChar w:fldCharType="separate"/>
        </w:r>
        <w:r w:rsidR="004C1B2B">
          <w:rPr>
            <w:webHidden/>
          </w:rPr>
          <w:t>65</w:t>
        </w:r>
        <w:r>
          <w:rPr>
            <w:webHidden/>
          </w:rPr>
          <w:fldChar w:fldCharType="end"/>
        </w:r>
      </w:hyperlink>
    </w:p>
    <w:p w14:paraId="16517F73" w14:textId="14AD6E8D"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23" w:history="1">
        <w:r w:rsidRPr="004C6064">
          <w:rPr>
            <w:rStyle w:val="Hyperlink"/>
          </w:rPr>
          <w:t>5.4. Local Educational Agency Training</w:t>
        </w:r>
        <w:r>
          <w:rPr>
            <w:webHidden/>
          </w:rPr>
          <w:tab/>
        </w:r>
        <w:r>
          <w:rPr>
            <w:webHidden/>
          </w:rPr>
          <w:fldChar w:fldCharType="begin"/>
        </w:r>
        <w:r>
          <w:rPr>
            <w:webHidden/>
          </w:rPr>
          <w:instrText xml:space="preserve"> PAGEREF _Toc186446523 \h </w:instrText>
        </w:r>
        <w:r>
          <w:rPr>
            <w:webHidden/>
          </w:rPr>
        </w:r>
        <w:r>
          <w:rPr>
            <w:webHidden/>
          </w:rPr>
          <w:fldChar w:fldCharType="separate"/>
        </w:r>
        <w:r w:rsidR="004C1B2B">
          <w:rPr>
            <w:webHidden/>
          </w:rPr>
          <w:t>68</w:t>
        </w:r>
        <w:r>
          <w:rPr>
            <w:webHidden/>
          </w:rPr>
          <w:fldChar w:fldCharType="end"/>
        </w:r>
      </w:hyperlink>
    </w:p>
    <w:p w14:paraId="4F931D7E" w14:textId="30C7B4E5"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24" w:history="1">
        <w:r w:rsidRPr="004C6064">
          <w:rPr>
            <w:rStyle w:val="Hyperlink"/>
          </w:rPr>
          <w:t>5.5. Monitoring Assessment of Students</w:t>
        </w:r>
        <w:r>
          <w:rPr>
            <w:webHidden/>
          </w:rPr>
          <w:tab/>
        </w:r>
        <w:r>
          <w:rPr>
            <w:webHidden/>
          </w:rPr>
          <w:fldChar w:fldCharType="begin"/>
        </w:r>
        <w:r>
          <w:rPr>
            <w:webHidden/>
          </w:rPr>
          <w:instrText xml:space="preserve"> PAGEREF _Toc186446524 \h </w:instrText>
        </w:r>
        <w:r>
          <w:rPr>
            <w:webHidden/>
          </w:rPr>
        </w:r>
        <w:r>
          <w:rPr>
            <w:webHidden/>
          </w:rPr>
          <w:fldChar w:fldCharType="separate"/>
        </w:r>
        <w:r w:rsidR="004C1B2B">
          <w:rPr>
            <w:webHidden/>
          </w:rPr>
          <w:t>70</w:t>
        </w:r>
        <w:r>
          <w:rPr>
            <w:webHidden/>
          </w:rPr>
          <w:fldChar w:fldCharType="end"/>
        </w:r>
      </w:hyperlink>
    </w:p>
    <w:p w14:paraId="59DF45E3" w14:textId="71FBB239"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25" w:history="1">
        <w:r w:rsidRPr="004C6064">
          <w:rPr>
            <w:rStyle w:val="Hyperlink"/>
          </w:rPr>
          <w:t>5.6. Practice and Training Tests</w:t>
        </w:r>
        <w:r>
          <w:rPr>
            <w:webHidden/>
          </w:rPr>
          <w:tab/>
        </w:r>
        <w:r>
          <w:rPr>
            <w:webHidden/>
          </w:rPr>
          <w:fldChar w:fldCharType="begin"/>
        </w:r>
        <w:r>
          <w:rPr>
            <w:webHidden/>
          </w:rPr>
          <w:instrText xml:space="preserve"> PAGEREF _Toc186446525 \h </w:instrText>
        </w:r>
        <w:r>
          <w:rPr>
            <w:webHidden/>
          </w:rPr>
        </w:r>
        <w:r>
          <w:rPr>
            <w:webHidden/>
          </w:rPr>
          <w:fldChar w:fldCharType="separate"/>
        </w:r>
        <w:r w:rsidR="004C1B2B">
          <w:rPr>
            <w:webHidden/>
          </w:rPr>
          <w:t>76</w:t>
        </w:r>
        <w:r>
          <w:rPr>
            <w:webHidden/>
          </w:rPr>
          <w:fldChar w:fldCharType="end"/>
        </w:r>
      </w:hyperlink>
    </w:p>
    <w:p w14:paraId="6588EA82" w14:textId="46886ADC"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26" w:history="1">
        <w:r w:rsidRPr="004C6064">
          <w:rPr>
            <w:rStyle w:val="Hyperlink"/>
          </w:rPr>
          <w:t>5.7. Test Security and Confidentiality</w:t>
        </w:r>
        <w:r>
          <w:rPr>
            <w:webHidden/>
          </w:rPr>
          <w:tab/>
        </w:r>
        <w:r>
          <w:rPr>
            <w:webHidden/>
          </w:rPr>
          <w:fldChar w:fldCharType="begin"/>
        </w:r>
        <w:r>
          <w:rPr>
            <w:webHidden/>
          </w:rPr>
          <w:instrText xml:space="preserve"> PAGEREF _Toc186446526 \h </w:instrText>
        </w:r>
        <w:r>
          <w:rPr>
            <w:webHidden/>
          </w:rPr>
        </w:r>
        <w:r>
          <w:rPr>
            <w:webHidden/>
          </w:rPr>
          <w:fldChar w:fldCharType="separate"/>
        </w:r>
        <w:r w:rsidR="004C1B2B">
          <w:rPr>
            <w:webHidden/>
          </w:rPr>
          <w:t>77</w:t>
        </w:r>
        <w:r>
          <w:rPr>
            <w:webHidden/>
          </w:rPr>
          <w:fldChar w:fldCharType="end"/>
        </w:r>
      </w:hyperlink>
    </w:p>
    <w:p w14:paraId="50995D49" w14:textId="7A056EB4"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27" w:history="1">
        <w:r w:rsidRPr="004C6064">
          <w:rPr>
            <w:rStyle w:val="Hyperlink"/>
          </w:rPr>
          <w:t>References</w:t>
        </w:r>
        <w:r>
          <w:rPr>
            <w:webHidden/>
          </w:rPr>
          <w:tab/>
        </w:r>
        <w:r>
          <w:rPr>
            <w:webHidden/>
          </w:rPr>
          <w:fldChar w:fldCharType="begin"/>
        </w:r>
        <w:r>
          <w:rPr>
            <w:webHidden/>
          </w:rPr>
          <w:instrText xml:space="preserve"> PAGEREF _Toc186446527 \h </w:instrText>
        </w:r>
        <w:r>
          <w:rPr>
            <w:webHidden/>
          </w:rPr>
        </w:r>
        <w:r>
          <w:rPr>
            <w:webHidden/>
          </w:rPr>
          <w:fldChar w:fldCharType="separate"/>
        </w:r>
        <w:r w:rsidR="004C1B2B">
          <w:rPr>
            <w:webHidden/>
          </w:rPr>
          <w:t>85</w:t>
        </w:r>
        <w:r>
          <w:rPr>
            <w:webHidden/>
          </w:rPr>
          <w:fldChar w:fldCharType="end"/>
        </w:r>
      </w:hyperlink>
    </w:p>
    <w:p w14:paraId="269C8E1E" w14:textId="4C5EBF60" w:rsidR="00953064" w:rsidRDefault="00953064">
      <w:pPr>
        <w:pStyle w:val="TOC1"/>
        <w:rPr>
          <w:rFonts w:asciiTheme="minorHAnsi" w:eastAsiaTheme="minorEastAsia" w:hAnsiTheme="minorHAnsi" w:cstheme="minorBidi"/>
          <w:b w:val="0"/>
          <w:color w:val="auto"/>
          <w:kern w:val="2"/>
          <w:sz w:val="22"/>
          <w:szCs w:val="22"/>
          <w14:ligatures w14:val="standardContextual"/>
        </w:rPr>
      </w:pPr>
      <w:hyperlink w:anchor="_Toc186446528" w:history="1">
        <w:r w:rsidRPr="004C6064">
          <w:rPr>
            <w:rStyle w:val="Hyperlink"/>
          </w:rPr>
          <w:t>Chapter 6: Scoring and Reporting</w:t>
        </w:r>
        <w:r>
          <w:rPr>
            <w:webHidden/>
          </w:rPr>
          <w:tab/>
        </w:r>
        <w:r>
          <w:rPr>
            <w:webHidden/>
          </w:rPr>
          <w:fldChar w:fldCharType="begin"/>
        </w:r>
        <w:r>
          <w:rPr>
            <w:webHidden/>
          </w:rPr>
          <w:instrText xml:space="preserve"> PAGEREF _Toc186446528 \h </w:instrText>
        </w:r>
        <w:r>
          <w:rPr>
            <w:webHidden/>
          </w:rPr>
        </w:r>
        <w:r>
          <w:rPr>
            <w:webHidden/>
          </w:rPr>
          <w:fldChar w:fldCharType="separate"/>
        </w:r>
        <w:r w:rsidR="004C1B2B">
          <w:rPr>
            <w:webHidden/>
          </w:rPr>
          <w:t>87</w:t>
        </w:r>
        <w:r>
          <w:rPr>
            <w:webHidden/>
          </w:rPr>
          <w:fldChar w:fldCharType="end"/>
        </w:r>
      </w:hyperlink>
    </w:p>
    <w:p w14:paraId="5F04CB25" w14:textId="77E4DFF1"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29" w:history="1">
        <w:r w:rsidRPr="004C6064">
          <w:rPr>
            <w:rStyle w:val="Hyperlink"/>
          </w:rPr>
          <w:t>6.1. CAST Scoring Process</w:t>
        </w:r>
        <w:r>
          <w:rPr>
            <w:webHidden/>
          </w:rPr>
          <w:tab/>
        </w:r>
        <w:r>
          <w:rPr>
            <w:webHidden/>
          </w:rPr>
          <w:fldChar w:fldCharType="begin"/>
        </w:r>
        <w:r>
          <w:rPr>
            <w:webHidden/>
          </w:rPr>
          <w:instrText xml:space="preserve"> PAGEREF _Toc186446529 \h </w:instrText>
        </w:r>
        <w:r>
          <w:rPr>
            <w:webHidden/>
          </w:rPr>
        </w:r>
        <w:r>
          <w:rPr>
            <w:webHidden/>
          </w:rPr>
          <w:fldChar w:fldCharType="separate"/>
        </w:r>
        <w:r w:rsidR="004C1B2B">
          <w:rPr>
            <w:webHidden/>
          </w:rPr>
          <w:t>87</w:t>
        </w:r>
        <w:r>
          <w:rPr>
            <w:webHidden/>
          </w:rPr>
          <w:fldChar w:fldCharType="end"/>
        </w:r>
      </w:hyperlink>
    </w:p>
    <w:p w14:paraId="55F237C3" w14:textId="4B7A5243"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30" w:history="1">
        <w:r w:rsidRPr="004C6064">
          <w:rPr>
            <w:rStyle w:val="Hyperlink"/>
          </w:rPr>
          <w:t>6.2. Student Test Scores</w:t>
        </w:r>
        <w:r>
          <w:rPr>
            <w:webHidden/>
          </w:rPr>
          <w:tab/>
        </w:r>
        <w:r>
          <w:rPr>
            <w:webHidden/>
          </w:rPr>
          <w:fldChar w:fldCharType="begin"/>
        </w:r>
        <w:r>
          <w:rPr>
            <w:webHidden/>
          </w:rPr>
          <w:instrText xml:space="preserve"> PAGEREF _Toc186446530 \h </w:instrText>
        </w:r>
        <w:r>
          <w:rPr>
            <w:webHidden/>
          </w:rPr>
        </w:r>
        <w:r>
          <w:rPr>
            <w:webHidden/>
          </w:rPr>
          <w:fldChar w:fldCharType="separate"/>
        </w:r>
        <w:r w:rsidR="004C1B2B">
          <w:rPr>
            <w:webHidden/>
          </w:rPr>
          <w:t>95</w:t>
        </w:r>
        <w:r>
          <w:rPr>
            <w:webHidden/>
          </w:rPr>
          <w:fldChar w:fldCharType="end"/>
        </w:r>
      </w:hyperlink>
    </w:p>
    <w:p w14:paraId="48520E34" w14:textId="6889CF4F"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31" w:history="1">
        <w:r w:rsidRPr="004C6064">
          <w:rPr>
            <w:rStyle w:val="Hyperlink"/>
          </w:rPr>
          <w:t>6.3. CAST Reporting Process</w:t>
        </w:r>
        <w:r>
          <w:rPr>
            <w:webHidden/>
          </w:rPr>
          <w:tab/>
        </w:r>
        <w:r>
          <w:rPr>
            <w:webHidden/>
          </w:rPr>
          <w:fldChar w:fldCharType="begin"/>
        </w:r>
        <w:r>
          <w:rPr>
            <w:webHidden/>
          </w:rPr>
          <w:instrText xml:space="preserve"> PAGEREF _Toc186446531 \h </w:instrText>
        </w:r>
        <w:r>
          <w:rPr>
            <w:webHidden/>
          </w:rPr>
        </w:r>
        <w:r>
          <w:rPr>
            <w:webHidden/>
          </w:rPr>
          <w:fldChar w:fldCharType="separate"/>
        </w:r>
        <w:r w:rsidR="004C1B2B">
          <w:rPr>
            <w:webHidden/>
          </w:rPr>
          <w:t>104</w:t>
        </w:r>
        <w:r>
          <w:rPr>
            <w:webHidden/>
          </w:rPr>
          <w:fldChar w:fldCharType="end"/>
        </w:r>
      </w:hyperlink>
    </w:p>
    <w:p w14:paraId="0EF7BCFB" w14:textId="172D4164"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32" w:history="1">
        <w:r w:rsidRPr="004C6064">
          <w:rPr>
            <w:rStyle w:val="Hyperlink"/>
          </w:rPr>
          <w:t>References</w:t>
        </w:r>
        <w:r>
          <w:rPr>
            <w:webHidden/>
          </w:rPr>
          <w:tab/>
        </w:r>
        <w:r>
          <w:rPr>
            <w:webHidden/>
          </w:rPr>
          <w:fldChar w:fldCharType="begin"/>
        </w:r>
        <w:r>
          <w:rPr>
            <w:webHidden/>
          </w:rPr>
          <w:instrText xml:space="preserve"> PAGEREF _Toc186446532 \h </w:instrText>
        </w:r>
        <w:r>
          <w:rPr>
            <w:webHidden/>
          </w:rPr>
        </w:r>
        <w:r>
          <w:rPr>
            <w:webHidden/>
          </w:rPr>
          <w:fldChar w:fldCharType="separate"/>
        </w:r>
        <w:r w:rsidR="004C1B2B">
          <w:rPr>
            <w:webHidden/>
          </w:rPr>
          <w:t>108</w:t>
        </w:r>
        <w:r>
          <w:rPr>
            <w:webHidden/>
          </w:rPr>
          <w:fldChar w:fldCharType="end"/>
        </w:r>
      </w:hyperlink>
    </w:p>
    <w:p w14:paraId="5119A5BA" w14:textId="3DAAAA0A"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33" w:history="1">
        <w:r w:rsidRPr="004C6064">
          <w:rPr>
            <w:rStyle w:val="Hyperlink"/>
          </w:rPr>
          <w:t>Accessibility Information</w:t>
        </w:r>
        <w:r>
          <w:rPr>
            <w:webHidden/>
          </w:rPr>
          <w:tab/>
        </w:r>
        <w:r>
          <w:rPr>
            <w:webHidden/>
          </w:rPr>
          <w:fldChar w:fldCharType="begin"/>
        </w:r>
        <w:r>
          <w:rPr>
            <w:webHidden/>
          </w:rPr>
          <w:instrText xml:space="preserve"> PAGEREF _Toc186446533 \h </w:instrText>
        </w:r>
        <w:r>
          <w:rPr>
            <w:webHidden/>
          </w:rPr>
        </w:r>
        <w:r>
          <w:rPr>
            <w:webHidden/>
          </w:rPr>
          <w:fldChar w:fldCharType="separate"/>
        </w:r>
        <w:r w:rsidR="004C1B2B">
          <w:rPr>
            <w:webHidden/>
          </w:rPr>
          <w:t>109</w:t>
        </w:r>
        <w:r>
          <w:rPr>
            <w:webHidden/>
          </w:rPr>
          <w:fldChar w:fldCharType="end"/>
        </w:r>
      </w:hyperlink>
    </w:p>
    <w:p w14:paraId="5FF7A16B" w14:textId="59F35EC5" w:rsidR="00953064" w:rsidRDefault="00953064">
      <w:pPr>
        <w:pStyle w:val="TOC1"/>
        <w:rPr>
          <w:rFonts w:asciiTheme="minorHAnsi" w:eastAsiaTheme="minorEastAsia" w:hAnsiTheme="minorHAnsi" w:cstheme="minorBidi"/>
          <w:b w:val="0"/>
          <w:color w:val="auto"/>
          <w:kern w:val="2"/>
          <w:sz w:val="22"/>
          <w:szCs w:val="22"/>
          <w14:ligatures w14:val="standardContextual"/>
        </w:rPr>
      </w:pPr>
      <w:hyperlink w:anchor="_Toc186446534" w:history="1">
        <w:r w:rsidRPr="004C6064">
          <w:rPr>
            <w:rStyle w:val="Hyperlink"/>
          </w:rPr>
          <w:t>Chapter 7: Psychometric Analyses</w:t>
        </w:r>
        <w:r>
          <w:rPr>
            <w:webHidden/>
          </w:rPr>
          <w:tab/>
        </w:r>
        <w:r>
          <w:rPr>
            <w:webHidden/>
          </w:rPr>
          <w:fldChar w:fldCharType="begin"/>
        </w:r>
        <w:r>
          <w:rPr>
            <w:webHidden/>
          </w:rPr>
          <w:instrText xml:space="preserve"> PAGEREF _Toc186446534 \h </w:instrText>
        </w:r>
        <w:r>
          <w:rPr>
            <w:webHidden/>
          </w:rPr>
        </w:r>
        <w:r>
          <w:rPr>
            <w:webHidden/>
          </w:rPr>
          <w:fldChar w:fldCharType="separate"/>
        </w:r>
        <w:r w:rsidR="004C1B2B">
          <w:rPr>
            <w:webHidden/>
          </w:rPr>
          <w:t>110</w:t>
        </w:r>
        <w:r>
          <w:rPr>
            <w:webHidden/>
          </w:rPr>
          <w:fldChar w:fldCharType="end"/>
        </w:r>
      </w:hyperlink>
    </w:p>
    <w:p w14:paraId="39F85F56" w14:textId="78B57CB6"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35" w:history="1">
        <w:r w:rsidRPr="004C6064">
          <w:rPr>
            <w:rStyle w:val="Hyperlink"/>
          </w:rPr>
          <w:t>7.1. Sample Used for the Analyses</w:t>
        </w:r>
        <w:r>
          <w:rPr>
            <w:webHidden/>
          </w:rPr>
          <w:tab/>
        </w:r>
        <w:r>
          <w:rPr>
            <w:webHidden/>
          </w:rPr>
          <w:fldChar w:fldCharType="begin"/>
        </w:r>
        <w:r>
          <w:rPr>
            <w:webHidden/>
          </w:rPr>
          <w:instrText xml:space="preserve"> PAGEREF _Toc186446535 \h </w:instrText>
        </w:r>
        <w:r>
          <w:rPr>
            <w:webHidden/>
          </w:rPr>
        </w:r>
        <w:r>
          <w:rPr>
            <w:webHidden/>
          </w:rPr>
          <w:fldChar w:fldCharType="separate"/>
        </w:r>
        <w:r w:rsidR="004C1B2B">
          <w:rPr>
            <w:webHidden/>
          </w:rPr>
          <w:t>110</w:t>
        </w:r>
        <w:r>
          <w:rPr>
            <w:webHidden/>
          </w:rPr>
          <w:fldChar w:fldCharType="end"/>
        </w:r>
      </w:hyperlink>
    </w:p>
    <w:p w14:paraId="086E3B70" w14:textId="5BEE84ED"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36" w:history="1">
        <w:r w:rsidRPr="004C6064">
          <w:rPr>
            <w:rStyle w:val="Hyperlink"/>
          </w:rPr>
          <w:t>7.2. Classical Item Analyses</w:t>
        </w:r>
        <w:r>
          <w:rPr>
            <w:webHidden/>
          </w:rPr>
          <w:tab/>
        </w:r>
        <w:r>
          <w:rPr>
            <w:webHidden/>
          </w:rPr>
          <w:fldChar w:fldCharType="begin"/>
        </w:r>
        <w:r>
          <w:rPr>
            <w:webHidden/>
          </w:rPr>
          <w:instrText xml:space="preserve"> PAGEREF _Toc186446536 \h </w:instrText>
        </w:r>
        <w:r>
          <w:rPr>
            <w:webHidden/>
          </w:rPr>
        </w:r>
        <w:r>
          <w:rPr>
            <w:webHidden/>
          </w:rPr>
          <w:fldChar w:fldCharType="separate"/>
        </w:r>
        <w:r w:rsidR="004C1B2B">
          <w:rPr>
            <w:webHidden/>
          </w:rPr>
          <w:t>111</w:t>
        </w:r>
        <w:r>
          <w:rPr>
            <w:webHidden/>
          </w:rPr>
          <w:fldChar w:fldCharType="end"/>
        </w:r>
      </w:hyperlink>
    </w:p>
    <w:p w14:paraId="07EAFF53" w14:textId="5A68C52D"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37" w:history="1">
        <w:r w:rsidRPr="004C6064">
          <w:rPr>
            <w:rStyle w:val="Hyperlink"/>
          </w:rPr>
          <w:t>7.3. Differential Item Functioning Analyses</w:t>
        </w:r>
        <w:r>
          <w:rPr>
            <w:webHidden/>
          </w:rPr>
          <w:tab/>
        </w:r>
        <w:r>
          <w:rPr>
            <w:webHidden/>
          </w:rPr>
          <w:fldChar w:fldCharType="begin"/>
        </w:r>
        <w:r>
          <w:rPr>
            <w:webHidden/>
          </w:rPr>
          <w:instrText xml:space="preserve"> PAGEREF _Toc186446537 \h </w:instrText>
        </w:r>
        <w:r>
          <w:rPr>
            <w:webHidden/>
          </w:rPr>
        </w:r>
        <w:r>
          <w:rPr>
            <w:webHidden/>
          </w:rPr>
          <w:fldChar w:fldCharType="separate"/>
        </w:r>
        <w:r w:rsidR="004C1B2B">
          <w:rPr>
            <w:webHidden/>
          </w:rPr>
          <w:t>114</w:t>
        </w:r>
        <w:r>
          <w:rPr>
            <w:webHidden/>
          </w:rPr>
          <w:fldChar w:fldCharType="end"/>
        </w:r>
      </w:hyperlink>
    </w:p>
    <w:p w14:paraId="5D51B924" w14:textId="43AD8BDA"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38" w:history="1">
        <w:r w:rsidRPr="004C6064">
          <w:rPr>
            <w:rStyle w:val="Hyperlink"/>
          </w:rPr>
          <w:t>7.4. Item Response Theory Analyses</w:t>
        </w:r>
        <w:r>
          <w:rPr>
            <w:webHidden/>
          </w:rPr>
          <w:tab/>
        </w:r>
        <w:r>
          <w:rPr>
            <w:webHidden/>
          </w:rPr>
          <w:fldChar w:fldCharType="begin"/>
        </w:r>
        <w:r>
          <w:rPr>
            <w:webHidden/>
          </w:rPr>
          <w:instrText xml:space="preserve"> PAGEREF _Toc186446538 \h </w:instrText>
        </w:r>
        <w:r>
          <w:rPr>
            <w:webHidden/>
          </w:rPr>
        </w:r>
        <w:r>
          <w:rPr>
            <w:webHidden/>
          </w:rPr>
          <w:fldChar w:fldCharType="separate"/>
        </w:r>
        <w:r w:rsidR="004C1B2B">
          <w:rPr>
            <w:webHidden/>
          </w:rPr>
          <w:t>118</w:t>
        </w:r>
        <w:r>
          <w:rPr>
            <w:webHidden/>
          </w:rPr>
          <w:fldChar w:fldCharType="end"/>
        </w:r>
      </w:hyperlink>
    </w:p>
    <w:p w14:paraId="23387771" w14:textId="57C60E4D"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39" w:history="1">
        <w:r w:rsidRPr="004C6064">
          <w:rPr>
            <w:rStyle w:val="Hyperlink"/>
          </w:rPr>
          <w:t>7.5. Reliability</w:t>
        </w:r>
        <w:r>
          <w:rPr>
            <w:webHidden/>
          </w:rPr>
          <w:tab/>
        </w:r>
        <w:r>
          <w:rPr>
            <w:webHidden/>
          </w:rPr>
          <w:fldChar w:fldCharType="begin"/>
        </w:r>
        <w:r>
          <w:rPr>
            <w:webHidden/>
          </w:rPr>
          <w:instrText xml:space="preserve"> PAGEREF _Toc186446539 \h </w:instrText>
        </w:r>
        <w:r>
          <w:rPr>
            <w:webHidden/>
          </w:rPr>
        </w:r>
        <w:r>
          <w:rPr>
            <w:webHidden/>
          </w:rPr>
          <w:fldChar w:fldCharType="separate"/>
        </w:r>
        <w:r w:rsidR="004C1B2B">
          <w:rPr>
            <w:webHidden/>
          </w:rPr>
          <w:t>120</w:t>
        </w:r>
        <w:r>
          <w:rPr>
            <w:webHidden/>
          </w:rPr>
          <w:fldChar w:fldCharType="end"/>
        </w:r>
      </w:hyperlink>
    </w:p>
    <w:p w14:paraId="484AE9F7" w14:textId="08651CAB"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40" w:history="1">
        <w:r w:rsidRPr="004C6064">
          <w:rPr>
            <w:rStyle w:val="Hyperlink"/>
          </w:rPr>
          <w:t>7.6. Validity Evidence</w:t>
        </w:r>
        <w:r>
          <w:rPr>
            <w:webHidden/>
          </w:rPr>
          <w:tab/>
        </w:r>
        <w:r>
          <w:rPr>
            <w:webHidden/>
          </w:rPr>
          <w:fldChar w:fldCharType="begin"/>
        </w:r>
        <w:r>
          <w:rPr>
            <w:webHidden/>
          </w:rPr>
          <w:instrText xml:space="preserve"> PAGEREF _Toc186446540 \h </w:instrText>
        </w:r>
        <w:r>
          <w:rPr>
            <w:webHidden/>
          </w:rPr>
        </w:r>
        <w:r>
          <w:rPr>
            <w:webHidden/>
          </w:rPr>
          <w:fldChar w:fldCharType="separate"/>
        </w:r>
        <w:r w:rsidR="004C1B2B">
          <w:rPr>
            <w:webHidden/>
          </w:rPr>
          <w:t>126</w:t>
        </w:r>
        <w:r>
          <w:rPr>
            <w:webHidden/>
          </w:rPr>
          <w:fldChar w:fldCharType="end"/>
        </w:r>
      </w:hyperlink>
    </w:p>
    <w:p w14:paraId="7CFE803E" w14:textId="7F1C5B77"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41" w:history="1">
        <w:r w:rsidRPr="004C6064">
          <w:rPr>
            <w:rStyle w:val="Hyperlink"/>
          </w:rPr>
          <w:t>References</w:t>
        </w:r>
        <w:r>
          <w:rPr>
            <w:webHidden/>
          </w:rPr>
          <w:tab/>
        </w:r>
        <w:r>
          <w:rPr>
            <w:webHidden/>
          </w:rPr>
          <w:fldChar w:fldCharType="begin"/>
        </w:r>
        <w:r>
          <w:rPr>
            <w:webHidden/>
          </w:rPr>
          <w:instrText xml:space="preserve"> PAGEREF _Toc186446541 \h </w:instrText>
        </w:r>
        <w:r>
          <w:rPr>
            <w:webHidden/>
          </w:rPr>
        </w:r>
        <w:r>
          <w:rPr>
            <w:webHidden/>
          </w:rPr>
          <w:fldChar w:fldCharType="separate"/>
        </w:r>
        <w:r w:rsidR="004C1B2B">
          <w:rPr>
            <w:webHidden/>
          </w:rPr>
          <w:t>133</w:t>
        </w:r>
        <w:r>
          <w:rPr>
            <w:webHidden/>
          </w:rPr>
          <w:fldChar w:fldCharType="end"/>
        </w:r>
      </w:hyperlink>
    </w:p>
    <w:p w14:paraId="4A8AD0B8" w14:textId="575E282C"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42" w:history="1">
        <w:r w:rsidRPr="004C6064">
          <w:rPr>
            <w:rStyle w:val="Hyperlink"/>
          </w:rPr>
          <w:t>Accessibility Information</w:t>
        </w:r>
        <w:r>
          <w:rPr>
            <w:webHidden/>
          </w:rPr>
          <w:tab/>
        </w:r>
        <w:r>
          <w:rPr>
            <w:webHidden/>
          </w:rPr>
          <w:fldChar w:fldCharType="begin"/>
        </w:r>
        <w:r>
          <w:rPr>
            <w:webHidden/>
          </w:rPr>
          <w:instrText xml:space="preserve"> PAGEREF _Toc186446542 \h </w:instrText>
        </w:r>
        <w:r>
          <w:rPr>
            <w:webHidden/>
          </w:rPr>
        </w:r>
        <w:r>
          <w:rPr>
            <w:webHidden/>
          </w:rPr>
          <w:fldChar w:fldCharType="separate"/>
        </w:r>
        <w:r w:rsidR="004C1B2B">
          <w:rPr>
            <w:webHidden/>
          </w:rPr>
          <w:t>136</w:t>
        </w:r>
        <w:r>
          <w:rPr>
            <w:webHidden/>
          </w:rPr>
          <w:fldChar w:fldCharType="end"/>
        </w:r>
      </w:hyperlink>
    </w:p>
    <w:p w14:paraId="4A7608F8" w14:textId="6E7F5AE0" w:rsidR="00953064" w:rsidRDefault="00953064">
      <w:pPr>
        <w:pStyle w:val="TOC1"/>
        <w:rPr>
          <w:rFonts w:asciiTheme="minorHAnsi" w:eastAsiaTheme="minorEastAsia" w:hAnsiTheme="minorHAnsi" w:cstheme="minorBidi"/>
          <w:b w:val="0"/>
          <w:color w:val="auto"/>
          <w:kern w:val="2"/>
          <w:sz w:val="22"/>
          <w:szCs w:val="22"/>
          <w14:ligatures w14:val="standardContextual"/>
        </w:rPr>
      </w:pPr>
      <w:hyperlink w:anchor="_Toc186446543" w:history="1">
        <w:r w:rsidRPr="004C6064">
          <w:rPr>
            <w:rStyle w:val="Hyperlink"/>
          </w:rPr>
          <w:t>Chapter 8: Quality Control Procedures</w:t>
        </w:r>
        <w:r>
          <w:rPr>
            <w:webHidden/>
          </w:rPr>
          <w:tab/>
        </w:r>
        <w:r>
          <w:rPr>
            <w:webHidden/>
          </w:rPr>
          <w:fldChar w:fldCharType="begin"/>
        </w:r>
        <w:r>
          <w:rPr>
            <w:webHidden/>
          </w:rPr>
          <w:instrText xml:space="preserve"> PAGEREF _Toc186446543 \h </w:instrText>
        </w:r>
        <w:r>
          <w:rPr>
            <w:webHidden/>
          </w:rPr>
        </w:r>
        <w:r>
          <w:rPr>
            <w:webHidden/>
          </w:rPr>
          <w:fldChar w:fldCharType="separate"/>
        </w:r>
        <w:r w:rsidR="004C1B2B">
          <w:rPr>
            <w:webHidden/>
          </w:rPr>
          <w:t>138</w:t>
        </w:r>
        <w:r>
          <w:rPr>
            <w:webHidden/>
          </w:rPr>
          <w:fldChar w:fldCharType="end"/>
        </w:r>
      </w:hyperlink>
    </w:p>
    <w:p w14:paraId="2D43020A" w14:textId="7495E9FF"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44" w:history="1">
        <w:r w:rsidRPr="004C6064">
          <w:rPr>
            <w:rStyle w:val="Hyperlink"/>
          </w:rPr>
          <w:t>8.1. Quality Control of Test Material</w:t>
        </w:r>
        <w:r>
          <w:rPr>
            <w:webHidden/>
          </w:rPr>
          <w:tab/>
        </w:r>
        <w:r>
          <w:rPr>
            <w:webHidden/>
          </w:rPr>
          <w:fldChar w:fldCharType="begin"/>
        </w:r>
        <w:r>
          <w:rPr>
            <w:webHidden/>
          </w:rPr>
          <w:instrText xml:space="preserve"> PAGEREF _Toc186446544 \h </w:instrText>
        </w:r>
        <w:r>
          <w:rPr>
            <w:webHidden/>
          </w:rPr>
        </w:r>
        <w:r>
          <w:rPr>
            <w:webHidden/>
          </w:rPr>
          <w:fldChar w:fldCharType="separate"/>
        </w:r>
        <w:r w:rsidR="004C1B2B">
          <w:rPr>
            <w:webHidden/>
          </w:rPr>
          <w:t>138</w:t>
        </w:r>
        <w:r>
          <w:rPr>
            <w:webHidden/>
          </w:rPr>
          <w:fldChar w:fldCharType="end"/>
        </w:r>
      </w:hyperlink>
    </w:p>
    <w:p w14:paraId="7EB1FB57" w14:textId="405349DF"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45" w:history="1">
        <w:r w:rsidRPr="004C6064">
          <w:rPr>
            <w:rStyle w:val="Hyperlink"/>
          </w:rPr>
          <w:t>8.2. Quality Control of Item Development</w:t>
        </w:r>
        <w:r>
          <w:rPr>
            <w:webHidden/>
          </w:rPr>
          <w:tab/>
        </w:r>
        <w:r>
          <w:rPr>
            <w:webHidden/>
          </w:rPr>
          <w:fldChar w:fldCharType="begin"/>
        </w:r>
        <w:r>
          <w:rPr>
            <w:webHidden/>
          </w:rPr>
          <w:instrText xml:space="preserve"> PAGEREF _Toc186446545 \h </w:instrText>
        </w:r>
        <w:r>
          <w:rPr>
            <w:webHidden/>
          </w:rPr>
        </w:r>
        <w:r>
          <w:rPr>
            <w:webHidden/>
          </w:rPr>
          <w:fldChar w:fldCharType="separate"/>
        </w:r>
        <w:r w:rsidR="004C1B2B">
          <w:rPr>
            <w:webHidden/>
          </w:rPr>
          <w:t>138</w:t>
        </w:r>
        <w:r>
          <w:rPr>
            <w:webHidden/>
          </w:rPr>
          <w:fldChar w:fldCharType="end"/>
        </w:r>
      </w:hyperlink>
    </w:p>
    <w:p w14:paraId="0D044446" w14:textId="7735A2E2"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46" w:history="1">
        <w:r w:rsidRPr="004C6064">
          <w:rPr>
            <w:rStyle w:val="Hyperlink"/>
          </w:rPr>
          <w:t>8.3. Quality Control of Test Form Development</w:t>
        </w:r>
        <w:r>
          <w:rPr>
            <w:webHidden/>
          </w:rPr>
          <w:tab/>
        </w:r>
        <w:r>
          <w:rPr>
            <w:webHidden/>
          </w:rPr>
          <w:fldChar w:fldCharType="begin"/>
        </w:r>
        <w:r>
          <w:rPr>
            <w:webHidden/>
          </w:rPr>
          <w:instrText xml:space="preserve"> PAGEREF _Toc186446546 \h </w:instrText>
        </w:r>
        <w:r>
          <w:rPr>
            <w:webHidden/>
          </w:rPr>
        </w:r>
        <w:r>
          <w:rPr>
            <w:webHidden/>
          </w:rPr>
          <w:fldChar w:fldCharType="separate"/>
        </w:r>
        <w:r w:rsidR="004C1B2B">
          <w:rPr>
            <w:webHidden/>
          </w:rPr>
          <w:t>139</w:t>
        </w:r>
        <w:r>
          <w:rPr>
            <w:webHidden/>
          </w:rPr>
          <w:fldChar w:fldCharType="end"/>
        </w:r>
      </w:hyperlink>
    </w:p>
    <w:p w14:paraId="77BBFB15" w14:textId="1C472F5C"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47" w:history="1">
        <w:r w:rsidRPr="004C6064">
          <w:rPr>
            <w:rStyle w:val="Hyperlink"/>
          </w:rPr>
          <w:t>8.4. Quality Control of Test Administration</w:t>
        </w:r>
        <w:r>
          <w:rPr>
            <w:webHidden/>
          </w:rPr>
          <w:tab/>
        </w:r>
        <w:r>
          <w:rPr>
            <w:webHidden/>
          </w:rPr>
          <w:fldChar w:fldCharType="begin"/>
        </w:r>
        <w:r>
          <w:rPr>
            <w:webHidden/>
          </w:rPr>
          <w:instrText xml:space="preserve"> PAGEREF _Toc186446547 \h </w:instrText>
        </w:r>
        <w:r>
          <w:rPr>
            <w:webHidden/>
          </w:rPr>
        </w:r>
        <w:r>
          <w:rPr>
            <w:webHidden/>
          </w:rPr>
          <w:fldChar w:fldCharType="separate"/>
        </w:r>
        <w:r w:rsidR="004C1B2B">
          <w:rPr>
            <w:webHidden/>
          </w:rPr>
          <w:t>139</w:t>
        </w:r>
        <w:r>
          <w:rPr>
            <w:webHidden/>
          </w:rPr>
          <w:fldChar w:fldCharType="end"/>
        </w:r>
      </w:hyperlink>
    </w:p>
    <w:p w14:paraId="019C43AD" w14:textId="749E9BCA"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48" w:history="1">
        <w:r w:rsidRPr="004C6064">
          <w:rPr>
            <w:rStyle w:val="Hyperlink"/>
          </w:rPr>
          <w:t>8.5. Quality Control of Scoring</w:t>
        </w:r>
        <w:r>
          <w:rPr>
            <w:webHidden/>
          </w:rPr>
          <w:tab/>
        </w:r>
        <w:r>
          <w:rPr>
            <w:webHidden/>
          </w:rPr>
          <w:fldChar w:fldCharType="begin"/>
        </w:r>
        <w:r>
          <w:rPr>
            <w:webHidden/>
          </w:rPr>
          <w:instrText xml:space="preserve"> PAGEREF _Toc186446548 \h </w:instrText>
        </w:r>
        <w:r>
          <w:rPr>
            <w:webHidden/>
          </w:rPr>
        </w:r>
        <w:r>
          <w:rPr>
            <w:webHidden/>
          </w:rPr>
          <w:fldChar w:fldCharType="separate"/>
        </w:r>
        <w:r w:rsidR="004C1B2B">
          <w:rPr>
            <w:webHidden/>
          </w:rPr>
          <w:t>140</w:t>
        </w:r>
        <w:r>
          <w:rPr>
            <w:webHidden/>
          </w:rPr>
          <w:fldChar w:fldCharType="end"/>
        </w:r>
      </w:hyperlink>
    </w:p>
    <w:p w14:paraId="62DCFED0" w14:textId="1B3165DA"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49" w:history="1">
        <w:r w:rsidRPr="004C6064">
          <w:rPr>
            <w:rStyle w:val="Hyperlink"/>
          </w:rPr>
          <w:t>8.6. Quality Control of Psychometric Processes</w:t>
        </w:r>
        <w:r>
          <w:rPr>
            <w:webHidden/>
          </w:rPr>
          <w:tab/>
        </w:r>
        <w:r>
          <w:rPr>
            <w:webHidden/>
          </w:rPr>
          <w:fldChar w:fldCharType="begin"/>
        </w:r>
        <w:r>
          <w:rPr>
            <w:webHidden/>
          </w:rPr>
          <w:instrText xml:space="preserve"> PAGEREF _Toc186446549 \h </w:instrText>
        </w:r>
        <w:r>
          <w:rPr>
            <w:webHidden/>
          </w:rPr>
        </w:r>
        <w:r>
          <w:rPr>
            <w:webHidden/>
          </w:rPr>
          <w:fldChar w:fldCharType="separate"/>
        </w:r>
        <w:r w:rsidR="004C1B2B">
          <w:rPr>
            <w:webHidden/>
          </w:rPr>
          <w:t>142</w:t>
        </w:r>
        <w:r>
          <w:rPr>
            <w:webHidden/>
          </w:rPr>
          <w:fldChar w:fldCharType="end"/>
        </w:r>
      </w:hyperlink>
    </w:p>
    <w:p w14:paraId="53286FE4" w14:textId="401D9358"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50" w:history="1">
        <w:r w:rsidRPr="004C6064">
          <w:rPr>
            <w:rStyle w:val="Hyperlink"/>
          </w:rPr>
          <w:t>8.7. Quality Control of Reporting</w:t>
        </w:r>
        <w:r>
          <w:rPr>
            <w:webHidden/>
          </w:rPr>
          <w:tab/>
        </w:r>
        <w:r>
          <w:rPr>
            <w:webHidden/>
          </w:rPr>
          <w:fldChar w:fldCharType="begin"/>
        </w:r>
        <w:r>
          <w:rPr>
            <w:webHidden/>
          </w:rPr>
          <w:instrText xml:space="preserve"> PAGEREF _Toc186446550 \h </w:instrText>
        </w:r>
        <w:r>
          <w:rPr>
            <w:webHidden/>
          </w:rPr>
        </w:r>
        <w:r>
          <w:rPr>
            <w:webHidden/>
          </w:rPr>
          <w:fldChar w:fldCharType="separate"/>
        </w:r>
        <w:r w:rsidR="004C1B2B">
          <w:rPr>
            <w:webHidden/>
          </w:rPr>
          <w:t>143</w:t>
        </w:r>
        <w:r>
          <w:rPr>
            <w:webHidden/>
          </w:rPr>
          <w:fldChar w:fldCharType="end"/>
        </w:r>
      </w:hyperlink>
    </w:p>
    <w:p w14:paraId="51596C92" w14:textId="58C903F4"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51" w:history="1">
        <w:r w:rsidRPr="004C6064">
          <w:rPr>
            <w:rStyle w:val="Hyperlink"/>
          </w:rPr>
          <w:t>8.8. End-to-End Testing for Operational Administration</w:t>
        </w:r>
        <w:r>
          <w:rPr>
            <w:webHidden/>
          </w:rPr>
          <w:tab/>
        </w:r>
        <w:r>
          <w:rPr>
            <w:webHidden/>
          </w:rPr>
          <w:fldChar w:fldCharType="begin"/>
        </w:r>
        <w:r>
          <w:rPr>
            <w:webHidden/>
          </w:rPr>
          <w:instrText xml:space="preserve"> PAGEREF _Toc186446551 \h </w:instrText>
        </w:r>
        <w:r>
          <w:rPr>
            <w:webHidden/>
          </w:rPr>
        </w:r>
        <w:r>
          <w:rPr>
            <w:webHidden/>
          </w:rPr>
          <w:fldChar w:fldCharType="separate"/>
        </w:r>
        <w:r w:rsidR="004C1B2B">
          <w:rPr>
            <w:webHidden/>
          </w:rPr>
          <w:t>144</w:t>
        </w:r>
        <w:r>
          <w:rPr>
            <w:webHidden/>
          </w:rPr>
          <w:fldChar w:fldCharType="end"/>
        </w:r>
      </w:hyperlink>
    </w:p>
    <w:p w14:paraId="6EA708B5" w14:textId="71746CEB"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52" w:history="1">
        <w:r w:rsidRPr="004C6064">
          <w:rPr>
            <w:rStyle w:val="Hyperlink"/>
          </w:rPr>
          <w:t>Reference</w:t>
        </w:r>
        <w:r>
          <w:rPr>
            <w:webHidden/>
          </w:rPr>
          <w:tab/>
        </w:r>
        <w:r>
          <w:rPr>
            <w:webHidden/>
          </w:rPr>
          <w:fldChar w:fldCharType="begin"/>
        </w:r>
        <w:r>
          <w:rPr>
            <w:webHidden/>
          </w:rPr>
          <w:instrText xml:space="preserve"> PAGEREF _Toc186446552 \h </w:instrText>
        </w:r>
        <w:r>
          <w:rPr>
            <w:webHidden/>
          </w:rPr>
        </w:r>
        <w:r>
          <w:rPr>
            <w:webHidden/>
          </w:rPr>
          <w:fldChar w:fldCharType="separate"/>
        </w:r>
        <w:r w:rsidR="004C1B2B">
          <w:rPr>
            <w:webHidden/>
          </w:rPr>
          <w:t>145</w:t>
        </w:r>
        <w:r>
          <w:rPr>
            <w:webHidden/>
          </w:rPr>
          <w:fldChar w:fldCharType="end"/>
        </w:r>
      </w:hyperlink>
    </w:p>
    <w:p w14:paraId="190608A2" w14:textId="24501052" w:rsidR="00953064" w:rsidRDefault="00953064">
      <w:pPr>
        <w:pStyle w:val="TOC1"/>
        <w:rPr>
          <w:rFonts w:asciiTheme="minorHAnsi" w:eastAsiaTheme="minorEastAsia" w:hAnsiTheme="minorHAnsi" w:cstheme="minorBidi"/>
          <w:b w:val="0"/>
          <w:color w:val="auto"/>
          <w:kern w:val="2"/>
          <w:sz w:val="22"/>
          <w:szCs w:val="22"/>
          <w14:ligatures w14:val="standardContextual"/>
        </w:rPr>
      </w:pPr>
      <w:hyperlink w:anchor="_Toc186446553" w:history="1">
        <w:r w:rsidRPr="004C6064">
          <w:rPr>
            <w:rStyle w:val="Hyperlink"/>
          </w:rPr>
          <w:t>Chapter 9: Continuous and Systematic Improvement</w:t>
        </w:r>
        <w:r>
          <w:rPr>
            <w:webHidden/>
          </w:rPr>
          <w:tab/>
        </w:r>
        <w:r>
          <w:rPr>
            <w:webHidden/>
          </w:rPr>
          <w:fldChar w:fldCharType="begin"/>
        </w:r>
        <w:r>
          <w:rPr>
            <w:webHidden/>
          </w:rPr>
          <w:instrText xml:space="preserve"> PAGEREF _Toc186446553 \h </w:instrText>
        </w:r>
        <w:r>
          <w:rPr>
            <w:webHidden/>
          </w:rPr>
        </w:r>
        <w:r>
          <w:rPr>
            <w:webHidden/>
          </w:rPr>
          <w:fldChar w:fldCharType="separate"/>
        </w:r>
        <w:r w:rsidR="004C1B2B">
          <w:rPr>
            <w:webHidden/>
          </w:rPr>
          <w:t>146</w:t>
        </w:r>
        <w:r>
          <w:rPr>
            <w:webHidden/>
          </w:rPr>
          <w:fldChar w:fldCharType="end"/>
        </w:r>
      </w:hyperlink>
    </w:p>
    <w:p w14:paraId="1785F284" w14:textId="60C30F75"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54" w:history="1">
        <w:r w:rsidRPr="004C6064">
          <w:rPr>
            <w:rStyle w:val="Hyperlink"/>
          </w:rPr>
          <w:t>9.1. Test Design</w:t>
        </w:r>
        <w:r>
          <w:rPr>
            <w:webHidden/>
          </w:rPr>
          <w:tab/>
        </w:r>
        <w:r>
          <w:rPr>
            <w:webHidden/>
          </w:rPr>
          <w:fldChar w:fldCharType="begin"/>
        </w:r>
        <w:r>
          <w:rPr>
            <w:webHidden/>
          </w:rPr>
          <w:instrText xml:space="preserve"> PAGEREF _Toc186446554 \h </w:instrText>
        </w:r>
        <w:r>
          <w:rPr>
            <w:webHidden/>
          </w:rPr>
        </w:r>
        <w:r>
          <w:rPr>
            <w:webHidden/>
          </w:rPr>
          <w:fldChar w:fldCharType="separate"/>
        </w:r>
        <w:r w:rsidR="004C1B2B">
          <w:rPr>
            <w:webHidden/>
          </w:rPr>
          <w:t>146</w:t>
        </w:r>
        <w:r>
          <w:rPr>
            <w:webHidden/>
          </w:rPr>
          <w:fldChar w:fldCharType="end"/>
        </w:r>
      </w:hyperlink>
    </w:p>
    <w:p w14:paraId="08B56642" w14:textId="4EBF3833"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55" w:history="1">
        <w:r w:rsidRPr="004C6064">
          <w:rPr>
            <w:rStyle w:val="Hyperlink"/>
          </w:rPr>
          <w:t>9.2. Item Development</w:t>
        </w:r>
        <w:r>
          <w:rPr>
            <w:webHidden/>
          </w:rPr>
          <w:tab/>
        </w:r>
        <w:r>
          <w:rPr>
            <w:webHidden/>
          </w:rPr>
          <w:fldChar w:fldCharType="begin"/>
        </w:r>
        <w:r>
          <w:rPr>
            <w:webHidden/>
          </w:rPr>
          <w:instrText xml:space="preserve"> PAGEREF _Toc186446555 \h </w:instrText>
        </w:r>
        <w:r>
          <w:rPr>
            <w:webHidden/>
          </w:rPr>
        </w:r>
        <w:r>
          <w:rPr>
            <w:webHidden/>
          </w:rPr>
          <w:fldChar w:fldCharType="separate"/>
        </w:r>
        <w:r w:rsidR="004C1B2B">
          <w:rPr>
            <w:webHidden/>
          </w:rPr>
          <w:t>146</w:t>
        </w:r>
        <w:r>
          <w:rPr>
            <w:webHidden/>
          </w:rPr>
          <w:fldChar w:fldCharType="end"/>
        </w:r>
      </w:hyperlink>
    </w:p>
    <w:p w14:paraId="32209D36" w14:textId="7F2C00B4"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56" w:history="1">
        <w:r w:rsidRPr="004C6064">
          <w:rPr>
            <w:rStyle w:val="Hyperlink"/>
          </w:rPr>
          <w:t>9.3. Administration and Test Delivery</w:t>
        </w:r>
        <w:r>
          <w:rPr>
            <w:webHidden/>
          </w:rPr>
          <w:tab/>
        </w:r>
        <w:r>
          <w:rPr>
            <w:webHidden/>
          </w:rPr>
          <w:fldChar w:fldCharType="begin"/>
        </w:r>
        <w:r>
          <w:rPr>
            <w:webHidden/>
          </w:rPr>
          <w:instrText xml:space="preserve"> PAGEREF _Toc186446556 \h </w:instrText>
        </w:r>
        <w:r>
          <w:rPr>
            <w:webHidden/>
          </w:rPr>
        </w:r>
        <w:r>
          <w:rPr>
            <w:webHidden/>
          </w:rPr>
          <w:fldChar w:fldCharType="separate"/>
        </w:r>
        <w:r w:rsidR="004C1B2B">
          <w:rPr>
            <w:webHidden/>
          </w:rPr>
          <w:t>147</w:t>
        </w:r>
        <w:r>
          <w:rPr>
            <w:webHidden/>
          </w:rPr>
          <w:fldChar w:fldCharType="end"/>
        </w:r>
      </w:hyperlink>
    </w:p>
    <w:p w14:paraId="283BF30A" w14:textId="05FDBF03"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57" w:history="1">
        <w:r w:rsidRPr="004C6064">
          <w:rPr>
            <w:rStyle w:val="Hyperlink"/>
          </w:rPr>
          <w:t>9.4. Accessibility</w:t>
        </w:r>
        <w:r>
          <w:rPr>
            <w:webHidden/>
          </w:rPr>
          <w:tab/>
        </w:r>
        <w:r>
          <w:rPr>
            <w:webHidden/>
          </w:rPr>
          <w:fldChar w:fldCharType="begin"/>
        </w:r>
        <w:r>
          <w:rPr>
            <w:webHidden/>
          </w:rPr>
          <w:instrText xml:space="preserve"> PAGEREF _Toc186446557 \h </w:instrText>
        </w:r>
        <w:r>
          <w:rPr>
            <w:webHidden/>
          </w:rPr>
        </w:r>
        <w:r>
          <w:rPr>
            <w:webHidden/>
          </w:rPr>
          <w:fldChar w:fldCharType="separate"/>
        </w:r>
        <w:r w:rsidR="004C1B2B">
          <w:rPr>
            <w:webHidden/>
          </w:rPr>
          <w:t>147</w:t>
        </w:r>
        <w:r>
          <w:rPr>
            <w:webHidden/>
          </w:rPr>
          <w:fldChar w:fldCharType="end"/>
        </w:r>
      </w:hyperlink>
    </w:p>
    <w:p w14:paraId="1EE798FB" w14:textId="19077B5D" w:rsidR="00953064" w:rsidRDefault="00953064">
      <w:pPr>
        <w:pStyle w:val="TOC2"/>
        <w:rPr>
          <w:rFonts w:asciiTheme="minorHAnsi" w:eastAsiaTheme="minorEastAsia" w:hAnsiTheme="minorHAnsi" w:cstheme="minorBidi"/>
          <w:color w:val="auto"/>
          <w:kern w:val="2"/>
          <w:sz w:val="22"/>
          <w:szCs w:val="22"/>
          <w14:ligatures w14:val="standardContextual"/>
        </w:rPr>
      </w:pPr>
      <w:hyperlink w:anchor="_Toc186446558" w:history="1">
        <w:r w:rsidRPr="004C6064">
          <w:rPr>
            <w:rStyle w:val="Hyperlink"/>
          </w:rPr>
          <w:t>9.5. Post-Test Survey</w:t>
        </w:r>
        <w:r>
          <w:rPr>
            <w:webHidden/>
          </w:rPr>
          <w:tab/>
        </w:r>
        <w:r>
          <w:rPr>
            <w:webHidden/>
          </w:rPr>
          <w:fldChar w:fldCharType="begin"/>
        </w:r>
        <w:r>
          <w:rPr>
            <w:webHidden/>
          </w:rPr>
          <w:instrText xml:space="preserve"> PAGEREF _Toc186446558 \h </w:instrText>
        </w:r>
        <w:r>
          <w:rPr>
            <w:webHidden/>
          </w:rPr>
        </w:r>
        <w:r>
          <w:rPr>
            <w:webHidden/>
          </w:rPr>
          <w:fldChar w:fldCharType="separate"/>
        </w:r>
        <w:r w:rsidR="004C1B2B">
          <w:rPr>
            <w:webHidden/>
          </w:rPr>
          <w:t>147</w:t>
        </w:r>
        <w:r>
          <w:rPr>
            <w:webHidden/>
          </w:rPr>
          <w:fldChar w:fldCharType="end"/>
        </w:r>
      </w:hyperlink>
    </w:p>
    <w:p w14:paraId="18DB2E0F" w14:textId="35E4A090" w:rsidR="0019576F" w:rsidRPr="00EC5786" w:rsidRDefault="008C635A" w:rsidP="00E6248B">
      <w:pPr>
        <w:pStyle w:val="Heading3"/>
        <w:numPr>
          <w:ilvl w:val="0"/>
          <w:numId w:val="0"/>
        </w:numPr>
        <w:ind w:left="450" w:hanging="450"/>
      </w:pPr>
      <w:r w:rsidRPr="00EC5786">
        <w:fldChar w:fldCharType="end"/>
      </w:r>
      <w:r w:rsidR="0019576F" w:rsidRPr="00EC5786">
        <w:t>List of Tables</w:t>
      </w:r>
    </w:p>
    <w:p w14:paraId="584F229B" w14:textId="4A0170EB" w:rsidR="004C1B2B" w:rsidRDefault="0019576F">
      <w:pPr>
        <w:pStyle w:val="TOC8"/>
        <w:rPr>
          <w:rFonts w:asciiTheme="minorHAnsi" w:eastAsiaTheme="minorEastAsia" w:hAnsiTheme="minorHAnsi" w:cstheme="minorBidi"/>
          <w:noProof/>
          <w:color w:val="auto"/>
          <w:kern w:val="2"/>
          <w14:ligatures w14:val="standardContextual"/>
        </w:rPr>
      </w:pPr>
      <w:r w:rsidRPr="00EC5786">
        <w:rPr>
          <w:szCs w:val="22"/>
          <w:lang w:eastAsia="zh-CN"/>
        </w:rPr>
        <w:fldChar w:fldCharType="begin"/>
      </w:r>
      <w:r w:rsidRPr="00EC5786">
        <w:instrText xml:space="preserve"> TOC \h \z \t "Caption,8" </w:instrText>
      </w:r>
      <w:r w:rsidRPr="00EC5786">
        <w:rPr>
          <w:szCs w:val="22"/>
          <w:lang w:eastAsia="zh-CN"/>
        </w:rPr>
        <w:fldChar w:fldCharType="separate"/>
      </w:r>
      <w:hyperlink w:anchor="_Toc220485075" w:history="1">
        <w:r w:rsidR="004C1B2B" w:rsidRPr="00EE7CA8">
          <w:rPr>
            <w:rStyle w:val="Hyperlink"/>
            <w:noProof/>
          </w:rPr>
          <w:t xml:space="preserve">Acronyms and Initialisms Used in the </w:t>
        </w:r>
        <w:r w:rsidR="004C1B2B" w:rsidRPr="00EE7CA8">
          <w:rPr>
            <w:rStyle w:val="Hyperlink"/>
            <w:i/>
            <w:noProof/>
          </w:rPr>
          <w:t>California Science Test Technical Report</w:t>
        </w:r>
        <w:r w:rsidR="004C1B2B">
          <w:rPr>
            <w:noProof/>
            <w:webHidden/>
          </w:rPr>
          <w:tab/>
        </w:r>
        <w:r w:rsidR="004C1B2B">
          <w:rPr>
            <w:noProof/>
            <w:webHidden/>
          </w:rPr>
          <w:fldChar w:fldCharType="begin"/>
        </w:r>
        <w:r w:rsidR="004C1B2B">
          <w:rPr>
            <w:noProof/>
            <w:webHidden/>
          </w:rPr>
          <w:instrText xml:space="preserve"> PAGEREF _Toc220485075 \h </w:instrText>
        </w:r>
        <w:r w:rsidR="004C1B2B">
          <w:rPr>
            <w:noProof/>
            <w:webHidden/>
          </w:rPr>
        </w:r>
        <w:r w:rsidR="004C1B2B">
          <w:rPr>
            <w:noProof/>
            <w:webHidden/>
          </w:rPr>
          <w:fldChar w:fldCharType="separate"/>
        </w:r>
        <w:r w:rsidR="004C1B2B">
          <w:rPr>
            <w:noProof/>
            <w:webHidden/>
          </w:rPr>
          <w:t>v</w:t>
        </w:r>
        <w:r w:rsidR="004C1B2B">
          <w:rPr>
            <w:noProof/>
            <w:webHidden/>
          </w:rPr>
          <w:fldChar w:fldCharType="end"/>
        </w:r>
      </w:hyperlink>
    </w:p>
    <w:p w14:paraId="6EEF8958" w14:textId="568F010F" w:rsidR="004C1B2B" w:rsidRDefault="004C1B2B">
      <w:pPr>
        <w:pStyle w:val="TOC8"/>
        <w:rPr>
          <w:rFonts w:asciiTheme="minorHAnsi" w:eastAsiaTheme="minorEastAsia" w:hAnsiTheme="minorHAnsi" w:cstheme="minorBidi"/>
          <w:noProof/>
          <w:color w:val="auto"/>
          <w:kern w:val="2"/>
          <w14:ligatures w14:val="standardContextual"/>
        </w:rPr>
      </w:pPr>
      <w:hyperlink w:anchor="_Toc220485076" w:history="1">
        <w:r w:rsidRPr="00EE7CA8">
          <w:rPr>
            <w:rStyle w:val="Hyperlink"/>
            <w:noProof/>
          </w:rPr>
          <w:t>Table 1.1  Number of Unique Items Assessed on the CAST</w:t>
        </w:r>
        <w:r>
          <w:rPr>
            <w:noProof/>
            <w:webHidden/>
          </w:rPr>
          <w:tab/>
        </w:r>
        <w:r>
          <w:rPr>
            <w:noProof/>
            <w:webHidden/>
          </w:rPr>
          <w:fldChar w:fldCharType="begin"/>
        </w:r>
        <w:r>
          <w:rPr>
            <w:noProof/>
            <w:webHidden/>
          </w:rPr>
          <w:instrText xml:space="preserve"> PAGEREF _Toc220485076 \h </w:instrText>
        </w:r>
        <w:r>
          <w:rPr>
            <w:noProof/>
            <w:webHidden/>
          </w:rPr>
        </w:r>
        <w:r>
          <w:rPr>
            <w:noProof/>
            <w:webHidden/>
          </w:rPr>
          <w:fldChar w:fldCharType="separate"/>
        </w:r>
        <w:r>
          <w:rPr>
            <w:noProof/>
            <w:webHidden/>
          </w:rPr>
          <w:t>3</w:t>
        </w:r>
        <w:r>
          <w:rPr>
            <w:noProof/>
            <w:webHidden/>
          </w:rPr>
          <w:fldChar w:fldCharType="end"/>
        </w:r>
      </w:hyperlink>
    </w:p>
    <w:p w14:paraId="7674EA87" w14:textId="3F806F7B" w:rsidR="004C1B2B" w:rsidRDefault="004C1B2B">
      <w:pPr>
        <w:pStyle w:val="TOC8"/>
        <w:rPr>
          <w:rFonts w:asciiTheme="minorHAnsi" w:eastAsiaTheme="minorEastAsia" w:hAnsiTheme="minorHAnsi" w:cstheme="minorBidi"/>
          <w:noProof/>
          <w:color w:val="auto"/>
          <w:kern w:val="2"/>
          <w14:ligatures w14:val="standardContextual"/>
        </w:rPr>
      </w:pPr>
      <w:hyperlink w:anchor="_Toc220485077" w:history="1">
        <w:r w:rsidRPr="00EE7CA8">
          <w:rPr>
            <w:rStyle w:val="Hyperlink"/>
            <w:noProof/>
          </w:rPr>
          <w:t xml:space="preserve">Table 2.A.1  Special Services Summary for the CAST, Grades Five and Eight—All </w:t>
        </w:r>
        <w:r>
          <w:rPr>
            <w:rStyle w:val="Hyperlink"/>
            <w:noProof/>
          </w:rPr>
          <w:br/>
        </w:r>
        <w:r w:rsidRPr="00EE7CA8">
          <w:rPr>
            <w:rStyle w:val="Hyperlink"/>
            <w:noProof/>
          </w:rPr>
          <w:t>Tested</w:t>
        </w:r>
        <w:r>
          <w:rPr>
            <w:noProof/>
            <w:webHidden/>
          </w:rPr>
          <w:tab/>
        </w:r>
        <w:r>
          <w:rPr>
            <w:noProof/>
            <w:webHidden/>
          </w:rPr>
          <w:fldChar w:fldCharType="begin"/>
        </w:r>
        <w:r>
          <w:rPr>
            <w:noProof/>
            <w:webHidden/>
          </w:rPr>
          <w:instrText xml:space="preserve"> PAGEREF _Toc220485077 \h </w:instrText>
        </w:r>
        <w:r>
          <w:rPr>
            <w:noProof/>
            <w:webHidden/>
          </w:rPr>
        </w:r>
        <w:r>
          <w:rPr>
            <w:noProof/>
            <w:webHidden/>
          </w:rPr>
          <w:fldChar w:fldCharType="separate"/>
        </w:r>
        <w:r>
          <w:rPr>
            <w:noProof/>
            <w:webHidden/>
          </w:rPr>
          <w:t>20</w:t>
        </w:r>
        <w:r>
          <w:rPr>
            <w:noProof/>
            <w:webHidden/>
          </w:rPr>
          <w:fldChar w:fldCharType="end"/>
        </w:r>
      </w:hyperlink>
    </w:p>
    <w:p w14:paraId="7E563D18" w14:textId="48A7625D" w:rsidR="004C1B2B" w:rsidRDefault="004C1B2B">
      <w:pPr>
        <w:pStyle w:val="TOC8"/>
        <w:rPr>
          <w:rFonts w:asciiTheme="minorHAnsi" w:eastAsiaTheme="minorEastAsia" w:hAnsiTheme="minorHAnsi" w:cstheme="minorBidi"/>
          <w:noProof/>
          <w:color w:val="auto"/>
          <w:kern w:val="2"/>
          <w14:ligatures w14:val="standardContextual"/>
        </w:rPr>
      </w:pPr>
      <w:hyperlink w:anchor="_Toc220485078" w:history="1">
        <w:r w:rsidRPr="00EE7CA8">
          <w:rPr>
            <w:rStyle w:val="Hyperlink"/>
            <w:noProof/>
          </w:rPr>
          <w:t>Table 2.A.2  Special Services Summary for the CAST, High School Grades—All Tested</w:t>
        </w:r>
        <w:r>
          <w:rPr>
            <w:noProof/>
            <w:webHidden/>
          </w:rPr>
          <w:tab/>
        </w:r>
        <w:r>
          <w:rPr>
            <w:noProof/>
            <w:webHidden/>
          </w:rPr>
          <w:fldChar w:fldCharType="begin"/>
        </w:r>
        <w:r>
          <w:rPr>
            <w:noProof/>
            <w:webHidden/>
          </w:rPr>
          <w:instrText xml:space="preserve"> PAGEREF _Toc220485078 \h </w:instrText>
        </w:r>
        <w:r>
          <w:rPr>
            <w:noProof/>
            <w:webHidden/>
          </w:rPr>
        </w:r>
        <w:r>
          <w:rPr>
            <w:noProof/>
            <w:webHidden/>
          </w:rPr>
          <w:fldChar w:fldCharType="separate"/>
        </w:r>
        <w:r>
          <w:rPr>
            <w:noProof/>
            <w:webHidden/>
          </w:rPr>
          <w:t>22</w:t>
        </w:r>
        <w:r>
          <w:rPr>
            <w:noProof/>
            <w:webHidden/>
          </w:rPr>
          <w:fldChar w:fldCharType="end"/>
        </w:r>
      </w:hyperlink>
    </w:p>
    <w:p w14:paraId="4D72ABE4" w14:textId="2AEBDDC1" w:rsidR="004C1B2B" w:rsidRDefault="004C1B2B">
      <w:pPr>
        <w:pStyle w:val="TOC8"/>
        <w:rPr>
          <w:rFonts w:asciiTheme="minorHAnsi" w:eastAsiaTheme="minorEastAsia" w:hAnsiTheme="minorHAnsi" w:cstheme="minorBidi"/>
          <w:noProof/>
          <w:color w:val="auto"/>
          <w:kern w:val="2"/>
          <w14:ligatures w14:val="standardContextual"/>
        </w:rPr>
      </w:pPr>
      <w:hyperlink w:anchor="_Toc220485079" w:history="1">
        <w:r w:rsidRPr="00EE7CA8">
          <w:rPr>
            <w:rStyle w:val="Hyperlink"/>
            <w:noProof/>
          </w:rPr>
          <w:t>Table 3.1  Item Types Used in the CAST</w:t>
        </w:r>
        <w:r>
          <w:rPr>
            <w:noProof/>
            <w:webHidden/>
          </w:rPr>
          <w:tab/>
        </w:r>
        <w:r>
          <w:rPr>
            <w:noProof/>
            <w:webHidden/>
          </w:rPr>
          <w:fldChar w:fldCharType="begin"/>
        </w:r>
        <w:r>
          <w:rPr>
            <w:noProof/>
            <w:webHidden/>
          </w:rPr>
          <w:instrText xml:space="preserve"> PAGEREF _Toc220485079 \h </w:instrText>
        </w:r>
        <w:r>
          <w:rPr>
            <w:noProof/>
            <w:webHidden/>
          </w:rPr>
        </w:r>
        <w:r>
          <w:rPr>
            <w:noProof/>
            <w:webHidden/>
          </w:rPr>
          <w:fldChar w:fldCharType="separate"/>
        </w:r>
        <w:r>
          <w:rPr>
            <w:noProof/>
            <w:webHidden/>
          </w:rPr>
          <w:t>27</w:t>
        </w:r>
        <w:r>
          <w:rPr>
            <w:noProof/>
            <w:webHidden/>
          </w:rPr>
          <w:fldChar w:fldCharType="end"/>
        </w:r>
      </w:hyperlink>
    </w:p>
    <w:p w14:paraId="43393281" w14:textId="63CD65A2" w:rsidR="004C1B2B" w:rsidRDefault="004C1B2B">
      <w:pPr>
        <w:pStyle w:val="TOC8"/>
        <w:rPr>
          <w:rFonts w:asciiTheme="minorHAnsi" w:eastAsiaTheme="minorEastAsia" w:hAnsiTheme="minorHAnsi" w:cstheme="minorBidi"/>
          <w:noProof/>
          <w:color w:val="auto"/>
          <w:kern w:val="2"/>
          <w14:ligatures w14:val="standardContextual"/>
        </w:rPr>
      </w:pPr>
      <w:hyperlink w:anchor="_Toc220485080" w:history="1">
        <w:r w:rsidRPr="00EE7CA8">
          <w:rPr>
            <w:rStyle w:val="Hyperlink"/>
            <w:noProof/>
          </w:rPr>
          <w:t>Table 3.2</w:t>
        </w:r>
        <w:r w:rsidRPr="00EE7CA8">
          <w:rPr>
            <w:rStyle w:val="Hyperlink"/>
            <w:rFonts w:eastAsia="Arial"/>
            <w:noProof/>
          </w:rPr>
          <w:t xml:space="preserve">  Total Number of Items Developed per Grade for the CAST</w:t>
        </w:r>
        <w:r>
          <w:rPr>
            <w:noProof/>
            <w:webHidden/>
          </w:rPr>
          <w:tab/>
        </w:r>
        <w:r>
          <w:rPr>
            <w:noProof/>
            <w:webHidden/>
          </w:rPr>
          <w:fldChar w:fldCharType="begin"/>
        </w:r>
        <w:r>
          <w:rPr>
            <w:noProof/>
            <w:webHidden/>
          </w:rPr>
          <w:instrText xml:space="preserve"> PAGEREF _Toc220485080 \h </w:instrText>
        </w:r>
        <w:r>
          <w:rPr>
            <w:noProof/>
            <w:webHidden/>
          </w:rPr>
        </w:r>
        <w:r>
          <w:rPr>
            <w:noProof/>
            <w:webHidden/>
          </w:rPr>
          <w:fldChar w:fldCharType="separate"/>
        </w:r>
        <w:r>
          <w:rPr>
            <w:noProof/>
            <w:webHidden/>
          </w:rPr>
          <w:t>28</w:t>
        </w:r>
        <w:r>
          <w:rPr>
            <w:noProof/>
            <w:webHidden/>
          </w:rPr>
          <w:fldChar w:fldCharType="end"/>
        </w:r>
      </w:hyperlink>
    </w:p>
    <w:p w14:paraId="04534F31" w14:textId="5586E17B" w:rsidR="004C1B2B" w:rsidRDefault="004C1B2B">
      <w:pPr>
        <w:pStyle w:val="TOC8"/>
        <w:rPr>
          <w:rFonts w:asciiTheme="minorHAnsi" w:eastAsiaTheme="minorEastAsia" w:hAnsiTheme="minorHAnsi" w:cstheme="minorBidi"/>
          <w:noProof/>
          <w:color w:val="auto"/>
          <w:kern w:val="2"/>
          <w14:ligatures w14:val="standardContextual"/>
        </w:rPr>
      </w:pPr>
      <w:hyperlink w:anchor="_Toc220485081" w:history="1">
        <w:r w:rsidRPr="00EE7CA8">
          <w:rPr>
            <w:rStyle w:val="Hyperlink"/>
            <w:noProof/>
          </w:rPr>
          <w:t>Table 3.3  CAST Item Reviewer Qualifications</w:t>
        </w:r>
        <w:r>
          <w:rPr>
            <w:noProof/>
            <w:webHidden/>
          </w:rPr>
          <w:tab/>
        </w:r>
        <w:r>
          <w:rPr>
            <w:noProof/>
            <w:webHidden/>
          </w:rPr>
          <w:fldChar w:fldCharType="begin"/>
        </w:r>
        <w:r>
          <w:rPr>
            <w:noProof/>
            <w:webHidden/>
          </w:rPr>
          <w:instrText xml:space="preserve"> PAGEREF _Toc220485081 \h </w:instrText>
        </w:r>
        <w:r>
          <w:rPr>
            <w:noProof/>
            <w:webHidden/>
          </w:rPr>
        </w:r>
        <w:r>
          <w:rPr>
            <w:noProof/>
            <w:webHidden/>
          </w:rPr>
          <w:fldChar w:fldCharType="separate"/>
        </w:r>
        <w:r>
          <w:rPr>
            <w:noProof/>
            <w:webHidden/>
          </w:rPr>
          <w:t>33</w:t>
        </w:r>
        <w:r>
          <w:rPr>
            <w:noProof/>
            <w:webHidden/>
          </w:rPr>
          <w:fldChar w:fldCharType="end"/>
        </w:r>
      </w:hyperlink>
    </w:p>
    <w:p w14:paraId="0B11B37E" w14:textId="34B31188" w:rsidR="004C1B2B" w:rsidRDefault="004C1B2B">
      <w:pPr>
        <w:pStyle w:val="TOC8"/>
        <w:rPr>
          <w:rFonts w:asciiTheme="minorHAnsi" w:eastAsiaTheme="minorEastAsia" w:hAnsiTheme="minorHAnsi" w:cstheme="minorBidi"/>
          <w:noProof/>
          <w:color w:val="auto"/>
          <w:kern w:val="2"/>
          <w14:ligatures w14:val="standardContextual"/>
        </w:rPr>
      </w:pPr>
      <w:hyperlink w:anchor="_Toc220485082" w:history="1">
        <w:r w:rsidRPr="00EE7CA8">
          <w:rPr>
            <w:rStyle w:val="Hyperlink"/>
            <w:noProof/>
          </w:rPr>
          <w:t xml:space="preserve">Table 4.1  </w:t>
        </w:r>
        <w:r w:rsidRPr="00EE7CA8">
          <w:rPr>
            <w:rStyle w:val="Hyperlink"/>
            <w:rFonts w:eastAsia="Arial"/>
            <w:noProof/>
          </w:rPr>
          <w:t xml:space="preserve">CAST Blueprint for </w:t>
        </w:r>
        <w:r w:rsidRPr="00EE7CA8">
          <w:rPr>
            <w:rStyle w:val="Hyperlink"/>
            <w:noProof/>
          </w:rPr>
          <w:t>Segments Contributing to Individual Scores from the Physical Sciences Domain</w:t>
        </w:r>
        <w:r>
          <w:rPr>
            <w:noProof/>
            <w:webHidden/>
          </w:rPr>
          <w:tab/>
        </w:r>
        <w:r>
          <w:rPr>
            <w:noProof/>
            <w:webHidden/>
          </w:rPr>
          <w:fldChar w:fldCharType="begin"/>
        </w:r>
        <w:r>
          <w:rPr>
            <w:noProof/>
            <w:webHidden/>
          </w:rPr>
          <w:instrText xml:space="preserve"> PAGEREF _Toc220485082 \h </w:instrText>
        </w:r>
        <w:r>
          <w:rPr>
            <w:noProof/>
            <w:webHidden/>
          </w:rPr>
        </w:r>
        <w:r>
          <w:rPr>
            <w:noProof/>
            <w:webHidden/>
          </w:rPr>
          <w:fldChar w:fldCharType="separate"/>
        </w:r>
        <w:r>
          <w:rPr>
            <w:noProof/>
            <w:webHidden/>
          </w:rPr>
          <w:t>37</w:t>
        </w:r>
        <w:r>
          <w:rPr>
            <w:noProof/>
            <w:webHidden/>
          </w:rPr>
          <w:fldChar w:fldCharType="end"/>
        </w:r>
      </w:hyperlink>
    </w:p>
    <w:p w14:paraId="411F8E17" w14:textId="28F32058" w:rsidR="004C1B2B" w:rsidRDefault="004C1B2B">
      <w:pPr>
        <w:pStyle w:val="TOC8"/>
        <w:rPr>
          <w:rFonts w:asciiTheme="minorHAnsi" w:eastAsiaTheme="minorEastAsia" w:hAnsiTheme="minorHAnsi" w:cstheme="minorBidi"/>
          <w:noProof/>
          <w:color w:val="auto"/>
          <w:kern w:val="2"/>
          <w14:ligatures w14:val="standardContextual"/>
        </w:rPr>
      </w:pPr>
      <w:hyperlink w:anchor="_Toc220485083" w:history="1">
        <w:r w:rsidRPr="00EE7CA8">
          <w:rPr>
            <w:rStyle w:val="Hyperlink"/>
            <w:noProof/>
          </w:rPr>
          <w:t xml:space="preserve">Table 4.2  </w:t>
        </w:r>
        <w:r w:rsidRPr="00EE7CA8">
          <w:rPr>
            <w:rStyle w:val="Hyperlink"/>
            <w:rFonts w:eastAsia="Arial"/>
            <w:noProof/>
          </w:rPr>
          <w:t xml:space="preserve">CAST Blueprint for </w:t>
        </w:r>
        <w:r w:rsidRPr="00EE7CA8">
          <w:rPr>
            <w:rStyle w:val="Hyperlink"/>
            <w:noProof/>
          </w:rPr>
          <w:t>Segments Contributing to Individual Scores from the Life Sciences Domain</w:t>
        </w:r>
        <w:r>
          <w:rPr>
            <w:noProof/>
            <w:webHidden/>
          </w:rPr>
          <w:tab/>
        </w:r>
        <w:r>
          <w:rPr>
            <w:noProof/>
            <w:webHidden/>
          </w:rPr>
          <w:fldChar w:fldCharType="begin"/>
        </w:r>
        <w:r>
          <w:rPr>
            <w:noProof/>
            <w:webHidden/>
          </w:rPr>
          <w:instrText xml:space="preserve"> PAGEREF _Toc220485083 \h </w:instrText>
        </w:r>
        <w:r>
          <w:rPr>
            <w:noProof/>
            <w:webHidden/>
          </w:rPr>
        </w:r>
        <w:r>
          <w:rPr>
            <w:noProof/>
            <w:webHidden/>
          </w:rPr>
          <w:fldChar w:fldCharType="separate"/>
        </w:r>
        <w:r>
          <w:rPr>
            <w:noProof/>
            <w:webHidden/>
          </w:rPr>
          <w:t>37</w:t>
        </w:r>
        <w:r>
          <w:rPr>
            <w:noProof/>
            <w:webHidden/>
          </w:rPr>
          <w:fldChar w:fldCharType="end"/>
        </w:r>
      </w:hyperlink>
    </w:p>
    <w:p w14:paraId="729ACD5D" w14:textId="539E3CD9" w:rsidR="004C1B2B" w:rsidRDefault="004C1B2B">
      <w:pPr>
        <w:pStyle w:val="TOC8"/>
        <w:rPr>
          <w:rFonts w:asciiTheme="minorHAnsi" w:eastAsiaTheme="minorEastAsia" w:hAnsiTheme="minorHAnsi" w:cstheme="minorBidi"/>
          <w:noProof/>
          <w:color w:val="auto"/>
          <w:kern w:val="2"/>
          <w14:ligatures w14:val="standardContextual"/>
        </w:rPr>
      </w:pPr>
      <w:hyperlink w:anchor="_Toc220485084" w:history="1">
        <w:r w:rsidRPr="00EE7CA8">
          <w:rPr>
            <w:rStyle w:val="Hyperlink"/>
            <w:noProof/>
          </w:rPr>
          <w:t xml:space="preserve">Table 4.3  </w:t>
        </w:r>
        <w:r w:rsidRPr="00EE7CA8">
          <w:rPr>
            <w:rStyle w:val="Hyperlink"/>
            <w:rFonts w:eastAsia="Arial"/>
            <w:noProof/>
          </w:rPr>
          <w:t xml:space="preserve">CAST Blueprint for </w:t>
        </w:r>
        <w:r w:rsidRPr="00EE7CA8">
          <w:rPr>
            <w:rStyle w:val="Hyperlink"/>
            <w:noProof/>
          </w:rPr>
          <w:t>Segments Contributing to Individual Scores from the Earth and Space Sciences Domain</w:t>
        </w:r>
        <w:r>
          <w:rPr>
            <w:noProof/>
            <w:webHidden/>
          </w:rPr>
          <w:tab/>
        </w:r>
        <w:r>
          <w:rPr>
            <w:noProof/>
            <w:webHidden/>
          </w:rPr>
          <w:fldChar w:fldCharType="begin"/>
        </w:r>
        <w:r>
          <w:rPr>
            <w:noProof/>
            <w:webHidden/>
          </w:rPr>
          <w:instrText xml:space="preserve"> PAGEREF _Toc220485084 \h </w:instrText>
        </w:r>
        <w:r>
          <w:rPr>
            <w:noProof/>
            <w:webHidden/>
          </w:rPr>
        </w:r>
        <w:r>
          <w:rPr>
            <w:noProof/>
            <w:webHidden/>
          </w:rPr>
          <w:fldChar w:fldCharType="separate"/>
        </w:r>
        <w:r>
          <w:rPr>
            <w:noProof/>
            <w:webHidden/>
          </w:rPr>
          <w:t>38</w:t>
        </w:r>
        <w:r>
          <w:rPr>
            <w:noProof/>
            <w:webHidden/>
          </w:rPr>
          <w:fldChar w:fldCharType="end"/>
        </w:r>
      </w:hyperlink>
    </w:p>
    <w:p w14:paraId="37C54DCA" w14:textId="764F60EF" w:rsidR="004C1B2B" w:rsidRDefault="004C1B2B">
      <w:pPr>
        <w:pStyle w:val="TOC8"/>
        <w:rPr>
          <w:rFonts w:asciiTheme="minorHAnsi" w:eastAsiaTheme="minorEastAsia" w:hAnsiTheme="minorHAnsi" w:cstheme="minorBidi"/>
          <w:noProof/>
          <w:color w:val="auto"/>
          <w:kern w:val="2"/>
          <w14:ligatures w14:val="standardContextual"/>
        </w:rPr>
      </w:pPr>
      <w:hyperlink w:anchor="_Toc220485085" w:history="1">
        <w:r w:rsidRPr="00EE7CA8">
          <w:rPr>
            <w:rStyle w:val="Hyperlink"/>
            <w:noProof/>
          </w:rPr>
          <w:t xml:space="preserve">Table 4.4  </w:t>
        </w:r>
        <w:r w:rsidRPr="00EE7CA8">
          <w:rPr>
            <w:rStyle w:val="Hyperlink"/>
            <w:rFonts w:eastAsia="Arial"/>
            <w:noProof/>
          </w:rPr>
          <w:t xml:space="preserve">CAST Blueprint for </w:t>
        </w:r>
        <w:r w:rsidRPr="00EE7CA8">
          <w:rPr>
            <w:rStyle w:val="Hyperlink"/>
            <w:noProof/>
          </w:rPr>
          <w:t>Segments Contributing to Individual Scores for All Grade Levels</w:t>
        </w:r>
        <w:r>
          <w:rPr>
            <w:noProof/>
            <w:webHidden/>
          </w:rPr>
          <w:tab/>
        </w:r>
        <w:r>
          <w:rPr>
            <w:noProof/>
            <w:webHidden/>
          </w:rPr>
          <w:fldChar w:fldCharType="begin"/>
        </w:r>
        <w:r>
          <w:rPr>
            <w:noProof/>
            <w:webHidden/>
          </w:rPr>
          <w:instrText xml:space="preserve"> PAGEREF _Toc220485085 \h </w:instrText>
        </w:r>
        <w:r>
          <w:rPr>
            <w:noProof/>
            <w:webHidden/>
          </w:rPr>
        </w:r>
        <w:r>
          <w:rPr>
            <w:noProof/>
            <w:webHidden/>
          </w:rPr>
          <w:fldChar w:fldCharType="separate"/>
        </w:r>
        <w:r>
          <w:rPr>
            <w:noProof/>
            <w:webHidden/>
          </w:rPr>
          <w:t>38</w:t>
        </w:r>
        <w:r>
          <w:rPr>
            <w:noProof/>
            <w:webHidden/>
          </w:rPr>
          <w:fldChar w:fldCharType="end"/>
        </w:r>
      </w:hyperlink>
    </w:p>
    <w:p w14:paraId="27461287" w14:textId="59416871" w:rsidR="004C1B2B" w:rsidRDefault="004C1B2B">
      <w:pPr>
        <w:pStyle w:val="TOC8"/>
        <w:rPr>
          <w:rFonts w:asciiTheme="minorHAnsi" w:eastAsiaTheme="minorEastAsia" w:hAnsiTheme="minorHAnsi" w:cstheme="minorBidi"/>
          <w:noProof/>
          <w:color w:val="auto"/>
          <w:kern w:val="2"/>
          <w14:ligatures w14:val="standardContextual"/>
        </w:rPr>
      </w:pPr>
      <w:hyperlink w:anchor="_Toc220485086" w:history="1">
        <w:r w:rsidRPr="00EE7CA8">
          <w:rPr>
            <w:rStyle w:val="Hyperlink"/>
            <w:noProof/>
          </w:rPr>
          <w:t>Table 4.5  Desired Item Difficulty Distribution in Segment A</w:t>
        </w:r>
        <w:r>
          <w:rPr>
            <w:noProof/>
            <w:webHidden/>
          </w:rPr>
          <w:tab/>
        </w:r>
        <w:r>
          <w:rPr>
            <w:noProof/>
            <w:webHidden/>
          </w:rPr>
          <w:fldChar w:fldCharType="begin"/>
        </w:r>
        <w:r>
          <w:rPr>
            <w:noProof/>
            <w:webHidden/>
          </w:rPr>
          <w:instrText xml:space="preserve"> PAGEREF _Toc220485086 \h </w:instrText>
        </w:r>
        <w:r>
          <w:rPr>
            <w:noProof/>
            <w:webHidden/>
          </w:rPr>
        </w:r>
        <w:r>
          <w:rPr>
            <w:noProof/>
            <w:webHidden/>
          </w:rPr>
          <w:fldChar w:fldCharType="separate"/>
        </w:r>
        <w:r>
          <w:rPr>
            <w:noProof/>
            <w:webHidden/>
          </w:rPr>
          <w:t>40</w:t>
        </w:r>
        <w:r>
          <w:rPr>
            <w:noProof/>
            <w:webHidden/>
          </w:rPr>
          <w:fldChar w:fldCharType="end"/>
        </w:r>
      </w:hyperlink>
    </w:p>
    <w:p w14:paraId="46419E35" w14:textId="5B767716" w:rsidR="004C1B2B" w:rsidRDefault="004C1B2B">
      <w:pPr>
        <w:pStyle w:val="TOC8"/>
        <w:rPr>
          <w:rFonts w:asciiTheme="minorHAnsi" w:eastAsiaTheme="minorEastAsia" w:hAnsiTheme="minorHAnsi" w:cstheme="minorBidi"/>
          <w:noProof/>
          <w:color w:val="auto"/>
          <w:kern w:val="2"/>
          <w14:ligatures w14:val="standardContextual"/>
        </w:rPr>
      </w:pPr>
      <w:hyperlink w:anchor="_Toc220485087" w:history="1">
        <w:r w:rsidRPr="00EE7CA8">
          <w:rPr>
            <w:rStyle w:val="Hyperlink"/>
            <w:noProof/>
          </w:rPr>
          <w:t>Table 4.6  The Number of Blocks for Each Segment for 2019–2020 CAST General Online Forms</w:t>
        </w:r>
        <w:r>
          <w:rPr>
            <w:noProof/>
            <w:webHidden/>
          </w:rPr>
          <w:tab/>
        </w:r>
        <w:r>
          <w:rPr>
            <w:noProof/>
            <w:webHidden/>
          </w:rPr>
          <w:fldChar w:fldCharType="begin"/>
        </w:r>
        <w:r>
          <w:rPr>
            <w:noProof/>
            <w:webHidden/>
          </w:rPr>
          <w:instrText xml:space="preserve"> PAGEREF _Toc220485087 \h </w:instrText>
        </w:r>
        <w:r>
          <w:rPr>
            <w:noProof/>
            <w:webHidden/>
          </w:rPr>
        </w:r>
        <w:r>
          <w:rPr>
            <w:noProof/>
            <w:webHidden/>
          </w:rPr>
          <w:fldChar w:fldCharType="separate"/>
        </w:r>
        <w:r>
          <w:rPr>
            <w:noProof/>
            <w:webHidden/>
          </w:rPr>
          <w:t>41</w:t>
        </w:r>
        <w:r>
          <w:rPr>
            <w:noProof/>
            <w:webHidden/>
          </w:rPr>
          <w:fldChar w:fldCharType="end"/>
        </w:r>
      </w:hyperlink>
    </w:p>
    <w:p w14:paraId="5E5F36F0" w14:textId="67FB93CB" w:rsidR="004C1B2B" w:rsidRDefault="004C1B2B">
      <w:pPr>
        <w:pStyle w:val="TOC8"/>
        <w:rPr>
          <w:rFonts w:asciiTheme="minorHAnsi" w:eastAsiaTheme="minorEastAsia" w:hAnsiTheme="minorHAnsi" w:cstheme="minorBidi"/>
          <w:noProof/>
          <w:color w:val="auto"/>
          <w:kern w:val="2"/>
          <w14:ligatures w14:val="standardContextual"/>
        </w:rPr>
      </w:pPr>
      <w:hyperlink w:anchor="_Toc220485088" w:history="1">
        <w:r w:rsidRPr="00EE7CA8">
          <w:rPr>
            <w:rStyle w:val="Hyperlink"/>
            <w:noProof/>
          </w:rPr>
          <w:t>Table 4.7  Number of Items and Blocks Reviewed</w:t>
        </w:r>
        <w:r>
          <w:rPr>
            <w:noProof/>
            <w:webHidden/>
          </w:rPr>
          <w:tab/>
        </w:r>
        <w:r>
          <w:rPr>
            <w:noProof/>
            <w:webHidden/>
          </w:rPr>
          <w:fldChar w:fldCharType="begin"/>
        </w:r>
        <w:r>
          <w:rPr>
            <w:noProof/>
            <w:webHidden/>
          </w:rPr>
          <w:instrText xml:space="preserve"> PAGEREF _Toc220485088 \h </w:instrText>
        </w:r>
        <w:r>
          <w:rPr>
            <w:noProof/>
            <w:webHidden/>
          </w:rPr>
        </w:r>
        <w:r>
          <w:rPr>
            <w:noProof/>
            <w:webHidden/>
          </w:rPr>
          <w:fldChar w:fldCharType="separate"/>
        </w:r>
        <w:r>
          <w:rPr>
            <w:noProof/>
            <w:webHidden/>
          </w:rPr>
          <w:t>42</w:t>
        </w:r>
        <w:r>
          <w:rPr>
            <w:noProof/>
            <w:webHidden/>
          </w:rPr>
          <w:fldChar w:fldCharType="end"/>
        </w:r>
      </w:hyperlink>
    </w:p>
    <w:p w14:paraId="05CB6D4F" w14:textId="774B7871" w:rsidR="004C1B2B" w:rsidRDefault="004C1B2B">
      <w:pPr>
        <w:pStyle w:val="TOC8"/>
        <w:rPr>
          <w:rFonts w:asciiTheme="minorHAnsi" w:eastAsiaTheme="minorEastAsia" w:hAnsiTheme="minorHAnsi" w:cstheme="minorBidi"/>
          <w:noProof/>
          <w:color w:val="auto"/>
          <w:kern w:val="2"/>
          <w14:ligatures w14:val="standardContextual"/>
        </w:rPr>
      </w:pPr>
      <w:hyperlink w:anchor="_Toc220485089" w:history="1">
        <w:r w:rsidRPr="00EE7CA8">
          <w:rPr>
            <w:rStyle w:val="Hyperlink"/>
            <w:noProof/>
          </w:rPr>
          <w:t xml:space="preserve">Table 4.8  </w:t>
        </w:r>
        <w:r w:rsidRPr="00EE7CA8">
          <w:rPr>
            <w:rStyle w:val="Hyperlink"/>
            <w:rFonts w:eastAsia="Arial"/>
            <w:noProof/>
          </w:rPr>
          <w:t>Performance Expectations Assessed on the CAST—All Grade Levels</w:t>
        </w:r>
        <w:r>
          <w:rPr>
            <w:noProof/>
            <w:webHidden/>
          </w:rPr>
          <w:tab/>
        </w:r>
        <w:r>
          <w:rPr>
            <w:noProof/>
            <w:webHidden/>
          </w:rPr>
          <w:fldChar w:fldCharType="begin"/>
        </w:r>
        <w:r>
          <w:rPr>
            <w:noProof/>
            <w:webHidden/>
          </w:rPr>
          <w:instrText xml:space="preserve"> PAGEREF _Toc220485089 \h </w:instrText>
        </w:r>
        <w:r>
          <w:rPr>
            <w:noProof/>
            <w:webHidden/>
          </w:rPr>
        </w:r>
        <w:r>
          <w:rPr>
            <w:noProof/>
            <w:webHidden/>
          </w:rPr>
          <w:fldChar w:fldCharType="separate"/>
        </w:r>
        <w:r>
          <w:rPr>
            <w:noProof/>
            <w:webHidden/>
          </w:rPr>
          <w:t>43</w:t>
        </w:r>
        <w:r>
          <w:rPr>
            <w:noProof/>
            <w:webHidden/>
          </w:rPr>
          <w:fldChar w:fldCharType="end"/>
        </w:r>
      </w:hyperlink>
    </w:p>
    <w:p w14:paraId="682D1430" w14:textId="4C8C6580" w:rsidR="004C1B2B" w:rsidRDefault="004C1B2B">
      <w:pPr>
        <w:pStyle w:val="TOC8"/>
        <w:rPr>
          <w:rFonts w:asciiTheme="minorHAnsi" w:eastAsiaTheme="minorEastAsia" w:hAnsiTheme="minorHAnsi" w:cstheme="minorBidi"/>
          <w:noProof/>
          <w:color w:val="auto"/>
          <w:kern w:val="2"/>
          <w14:ligatures w14:val="standardContextual"/>
        </w:rPr>
      </w:pPr>
      <w:hyperlink w:anchor="_Toc220485090" w:history="1">
        <w:r w:rsidRPr="00EE7CA8">
          <w:rPr>
            <w:rStyle w:val="Hyperlink"/>
            <w:noProof/>
          </w:rPr>
          <w:t>Table 5.1  CAST Test-Taking Rates of the Full Population</w:t>
        </w:r>
        <w:r>
          <w:rPr>
            <w:noProof/>
            <w:webHidden/>
          </w:rPr>
          <w:tab/>
        </w:r>
        <w:r>
          <w:rPr>
            <w:noProof/>
            <w:webHidden/>
          </w:rPr>
          <w:fldChar w:fldCharType="begin"/>
        </w:r>
        <w:r>
          <w:rPr>
            <w:noProof/>
            <w:webHidden/>
          </w:rPr>
          <w:instrText xml:space="preserve"> PAGEREF _Toc220485090 \h </w:instrText>
        </w:r>
        <w:r>
          <w:rPr>
            <w:noProof/>
            <w:webHidden/>
          </w:rPr>
        </w:r>
        <w:r>
          <w:rPr>
            <w:noProof/>
            <w:webHidden/>
          </w:rPr>
          <w:fldChar w:fldCharType="separate"/>
        </w:r>
        <w:r>
          <w:rPr>
            <w:noProof/>
            <w:webHidden/>
          </w:rPr>
          <w:t>64</w:t>
        </w:r>
        <w:r>
          <w:rPr>
            <w:noProof/>
            <w:webHidden/>
          </w:rPr>
          <w:fldChar w:fldCharType="end"/>
        </w:r>
      </w:hyperlink>
    </w:p>
    <w:p w14:paraId="246C60E3" w14:textId="536E2821" w:rsidR="004C1B2B" w:rsidRDefault="004C1B2B">
      <w:pPr>
        <w:pStyle w:val="TOC8"/>
        <w:rPr>
          <w:rFonts w:asciiTheme="minorHAnsi" w:eastAsiaTheme="minorEastAsia" w:hAnsiTheme="minorHAnsi" w:cstheme="minorBidi"/>
          <w:noProof/>
          <w:color w:val="auto"/>
          <w:kern w:val="2"/>
          <w14:ligatures w14:val="standardContextual"/>
        </w:rPr>
      </w:pPr>
      <w:hyperlink w:anchor="_Toc220485091" w:history="1">
        <w:r w:rsidRPr="00EE7CA8">
          <w:rPr>
            <w:rStyle w:val="Hyperlink"/>
            <w:noProof/>
          </w:rPr>
          <w:t>Table 5.2  Summary of Accommodations and Designated Supports Used by Students</w:t>
        </w:r>
        <w:r>
          <w:rPr>
            <w:noProof/>
            <w:webHidden/>
          </w:rPr>
          <w:tab/>
        </w:r>
        <w:r>
          <w:rPr>
            <w:noProof/>
            <w:webHidden/>
          </w:rPr>
          <w:fldChar w:fldCharType="begin"/>
        </w:r>
        <w:r>
          <w:rPr>
            <w:noProof/>
            <w:webHidden/>
          </w:rPr>
          <w:instrText xml:space="preserve"> PAGEREF _Toc220485091 \h </w:instrText>
        </w:r>
        <w:r>
          <w:rPr>
            <w:noProof/>
            <w:webHidden/>
          </w:rPr>
        </w:r>
        <w:r>
          <w:rPr>
            <w:noProof/>
            <w:webHidden/>
          </w:rPr>
          <w:fldChar w:fldCharType="separate"/>
        </w:r>
        <w:r>
          <w:rPr>
            <w:noProof/>
            <w:webHidden/>
          </w:rPr>
          <w:t>75</w:t>
        </w:r>
        <w:r>
          <w:rPr>
            <w:noProof/>
            <w:webHidden/>
          </w:rPr>
          <w:fldChar w:fldCharType="end"/>
        </w:r>
      </w:hyperlink>
    </w:p>
    <w:p w14:paraId="6CCDAA12" w14:textId="430F8F13" w:rsidR="004C1B2B" w:rsidRDefault="004C1B2B">
      <w:pPr>
        <w:pStyle w:val="TOC8"/>
        <w:rPr>
          <w:rFonts w:asciiTheme="minorHAnsi" w:eastAsiaTheme="minorEastAsia" w:hAnsiTheme="minorHAnsi" w:cstheme="minorBidi"/>
          <w:noProof/>
          <w:color w:val="auto"/>
          <w:kern w:val="2"/>
          <w14:ligatures w14:val="standardContextual"/>
        </w:rPr>
      </w:pPr>
      <w:hyperlink w:anchor="_Toc220485092" w:history="1">
        <w:r w:rsidRPr="00EE7CA8">
          <w:rPr>
            <w:rStyle w:val="Hyperlink"/>
            <w:noProof/>
          </w:rPr>
          <w:t>Table 5.3  Types of Appeals</w:t>
        </w:r>
        <w:r>
          <w:rPr>
            <w:noProof/>
            <w:webHidden/>
          </w:rPr>
          <w:tab/>
        </w:r>
        <w:r>
          <w:rPr>
            <w:noProof/>
            <w:webHidden/>
          </w:rPr>
          <w:fldChar w:fldCharType="begin"/>
        </w:r>
        <w:r>
          <w:rPr>
            <w:noProof/>
            <w:webHidden/>
          </w:rPr>
          <w:instrText xml:space="preserve"> PAGEREF _Toc220485092 \h </w:instrText>
        </w:r>
        <w:r>
          <w:rPr>
            <w:noProof/>
            <w:webHidden/>
          </w:rPr>
        </w:r>
        <w:r>
          <w:rPr>
            <w:noProof/>
            <w:webHidden/>
          </w:rPr>
          <w:fldChar w:fldCharType="separate"/>
        </w:r>
        <w:r>
          <w:rPr>
            <w:noProof/>
            <w:webHidden/>
          </w:rPr>
          <w:t>83</w:t>
        </w:r>
        <w:r>
          <w:rPr>
            <w:noProof/>
            <w:webHidden/>
          </w:rPr>
          <w:fldChar w:fldCharType="end"/>
        </w:r>
      </w:hyperlink>
    </w:p>
    <w:p w14:paraId="29026AED" w14:textId="1835E5A8" w:rsidR="004C1B2B" w:rsidRDefault="004C1B2B">
      <w:pPr>
        <w:pStyle w:val="TOC8"/>
        <w:rPr>
          <w:rFonts w:asciiTheme="minorHAnsi" w:eastAsiaTheme="minorEastAsia" w:hAnsiTheme="minorHAnsi" w:cstheme="minorBidi"/>
          <w:noProof/>
          <w:color w:val="auto"/>
          <w:kern w:val="2"/>
          <w14:ligatures w14:val="standardContextual"/>
        </w:rPr>
      </w:pPr>
      <w:hyperlink w:anchor="_Toc220485093" w:history="1">
        <w:r w:rsidRPr="00EE7CA8">
          <w:rPr>
            <w:rStyle w:val="Hyperlink"/>
            <w:noProof/>
          </w:rPr>
          <w:t>Table 5.4  Number of Appeals Requested in STAIRS for the 2019–2020 Administration—All Grades</w:t>
        </w:r>
        <w:r>
          <w:rPr>
            <w:noProof/>
            <w:webHidden/>
          </w:rPr>
          <w:tab/>
        </w:r>
        <w:r>
          <w:rPr>
            <w:noProof/>
            <w:webHidden/>
          </w:rPr>
          <w:fldChar w:fldCharType="begin"/>
        </w:r>
        <w:r>
          <w:rPr>
            <w:noProof/>
            <w:webHidden/>
          </w:rPr>
          <w:instrText xml:space="preserve"> PAGEREF _Toc220485093 \h </w:instrText>
        </w:r>
        <w:r>
          <w:rPr>
            <w:noProof/>
            <w:webHidden/>
          </w:rPr>
        </w:r>
        <w:r>
          <w:rPr>
            <w:noProof/>
            <w:webHidden/>
          </w:rPr>
          <w:fldChar w:fldCharType="separate"/>
        </w:r>
        <w:r>
          <w:rPr>
            <w:noProof/>
            <w:webHidden/>
          </w:rPr>
          <w:t>83</w:t>
        </w:r>
        <w:r>
          <w:rPr>
            <w:noProof/>
            <w:webHidden/>
          </w:rPr>
          <w:fldChar w:fldCharType="end"/>
        </w:r>
      </w:hyperlink>
    </w:p>
    <w:p w14:paraId="5CCCDFA3" w14:textId="4002C8B3" w:rsidR="004C1B2B" w:rsidRDefault="004C1B2B">
      <w:pPr>
        <w:pStyle w:val="TOC8"/>
        <w:rPr>
          <w:rFonts w:asciiTheme="minorHAnsi" w:eastAsiaTheme="minorEastAsia" w:hAnsiTheme="minorHAnsi" w:cstheme="minorBidi"/>
          <w:noProof/>
          <w:color w:val="auto"/>
          <w:kern w:val="2"/>
          <w14:ligatures w14:val="standardContextual"/>
        </w:rPr>
      </w:pPr>
      <w:hyperlink w:anchor="_Toc220485094" w:history="1">
        <w:r w:rsidRPr="00EE7CA8">
          <w:rPr>
            <w:rStyle w:val="Hyperlink"/>
            <w:noProof/>
          </w:rPr>
          <w:t>Table 5.5  Number of Testing Issues Reported in STAIRS by Type</w:t>
        </w:r>
        <w:r>
          <w:rPr>
            <w:noProof/>
            <w:webHidden/>
          </w:rPr>
          <w:tab/>
        </w:r>
        <w:r>
          <w:rPr>
            <w:noProof/>
            <w:webHidden/>
          </w:rPr>
          <w:fldChar w:fldCharType="begin"/>
        </w:r>
        <w:r>
          <w:rPr>
            <w:noProof/>
            <w:webHidden/>
          </w:rPr>
          <w:instrText xml:space="preserve"> PAGEREF _Toc220485094 \h </w:instrText>
        </w:r>
        <w:r>
          <w:rPr>
            <w:noProof/>
            <w:webHidden/>
          </w:rPr>
        </w:r>
        <w:r>
          <w:rPr>
            <w:noProof/>
            <w:webHidden/>
          </w:rPr>
          <w:fldChar w:fldCharType="separate"/>
        </w:r>
        <w:r>
          <w:rPr>
            <w:noProof/>
            <w:webHidden/>
          </w:rPr>
          <w:t>84</w:t>
        </w:r>
        <w:r>
          <w:rPr>
            <w:noProof/>
            <w:webHidden/>
          </w:rPr>
          <w:fldChar w:fldCharType="end"/>
        </w:r>
      </w:hyperlink>
    </w:p>
    <w:p w14:paraId="3AAC4C61" w14:textId="623ECE1B" w:rsidR="004C1B2B" w:rsidRDefault="004C1B2B">
      <w:pPr>
        <w:pStyle w:val="TOC8"/>
        <w:rPr>
          <w:rFonts w:asciiTheme="minorHAnsi" w:eastAsiaTheme="minorEastAsia" w:hAnsiTheme="minorHAnsi" w:cstheme="minorBidi"/>
          <w:noProof/>
          <w:color w:val="auto"/>
          <w:kern w:val="2"/>
          <w14:ligatures w14:val="standardContextual"/>
        </w:rPr>
      </w:pPr>
      <w:hyperlink w:anchor="_Toc220485095" w:history="1">
        <w:r w:rsidRPr="00EE7CA8">
          <w:rPr>
            <w:rStyle w:val="Hyperlink"/>
            <w:noProof/>
          </w:rPr>
          <w:t xml:space="preserve">Table 6.1  </w:t>
        </w:r>
        <w:r w:rsidRPr="00EE7CA8">
          <w:rPr>
            <w:rStyle w:val="Hyperlink"/>
            <w:rFonts w:cs="Calibri"/>
            <w:noProof/>
          </w:rPr>
          <w:t>CAST Sample Selection for Human-Scoring Procedures</w:t>
        </w:r>
        <w:r>
          <w:rPr>
            <w:noProof/>
            <w:webHidden/>
          </w:rPr>
          <w:tab/>
        </w:r>
        <w:r>
          <w:rPr>
            <w:noProof/>
            <w:webHidden/>
          </w:rPr>
          <w:fldChar w:fldCharType="begin"/>
        </w:r>
        <w:r>
          <w:rPr>
            <w:noProof/>
            <w:webHidden/>
          </w:rPr>
          <w:instrText xml:space="preserve"> PAGEREF _Toc220485095 \h </w:instrText>
        </w:r>
        <w:r>
          <w:rPr>
            <w:noProof/>
            <w:webHidden/>
          </w:rPr>
        </w:r>
        <w:r>
          <w:rPr>
            <w:noProof/>
            <w:webHidden/>
          </w:rPr>
          <w:fldChar w:fldCharType="separate"/>
        </w:r>
        <w:r>
          <w:rPr>
            <w:noProof/>
            <w:webHidden/>
          </w:rPr>
          <w:t>89</w:t>
        </w:r>
        <w:r>
          <w:rPr>
            <w:noProof/>
            <w:webHidden/>
          </w:rPr>
          <w:fldChar w:fldCharType="end"/>
        </w:r>
      </w:hyperlink>
    </w:p>
    <w:p w14:paraId="7EFAE8BF" w14:textId="281C64EA" w:rsidR="004C1B2B" w:rsidRDefault="004C1B2B">
      <w:pPr>
        <w:pStyle w:val="TOC8"/>
        <w:rPr>
          <w:rFonts w:asciiTheme="minorHAnsi" w:eastAsiaTheme="minorEastAsia" w:hAnsiTheme="minorHAnsi" w:cstheme="minorBidi"/>
          <w:noProof/>
          <w:color w:val="auto"/>
          <w:kern w:val="2"/>
          <w14:ligatures w14:val="standardContextual"/>
        </w:rPr>
      </w:pPr>
      <w:hyperlink w:anchor="_Toc220485096" w:history="1">
        <w:r w:rsidRPr="00EE7CA8">
          <w:rPr>
            <w:rStyle w:val="Hyperlink"/>
            <w:noProof/>
          </w:rPr>
          <w:t>Table 6.2  Summary of Characteristics of Human Raters Scoring the CAST</w:t>
        </w:r>
        <w:r>
          <w:rPr>
            <w:noProof/>
            <w:webHidden/>
          </w:rPr>
          <w:tab/>
        </w:r>
        <w:r>
          <w:rPr>
            <w:noProof/>
            <w:webHidden/>
          </w:rPr>
          <w:fldChar w:fldCharType="begin"/>
        </w:r>
        <w:r>
          <w:rPr>
            <w:noProof/>
            <w:webHidden/>
          </w:rPr>
          <w:instrText xml:space="preserve"> PAGEREF _Toc220485096 \h </w:instrText>
        </w:r>
        <w:r>
          <w:rPr>
            <w:noProof/>
            <w:webHidden/>
          </w:rPr>
        </w:r>
        <w:r>
          <w:rPr>
            <w:noProof/>
            <w:webHidden/>
          </w:rPr>
          <w:fldChar w:fldCharType="separate"/>
        </w:r>
        <w:r>
          <w:rPr>
            <w:noProof/>
            <w:webHidden/>
          </w:rPr>
          <w:t>91</w:t>
        </w:r>
        <w:r>
          <w:rPr>
            <w:noProof/>
            <w:webHidden/>
          </w:rPr>
          <w:fldChar w:fldCharType="end"/>
        </w:r>
      </w:hyperlink>
    </w:p>
    <w:p w14:paraId="7ABFDA79" w14:textId="269591D8" w:rsidR="004C1B2B" w:rsidRDefault="004C1B2B">
      <w:pPr>
        <w:pStyle w:val="TOC8"/>
        <w:rPr>
          <w:rFonts w:asciiTheme="minorHAnsi" w:eastAsiaTheme="minorEastAsia" w:hAnsiTheme="minorHAnsi" w:cstheme="minorBidi"/>
          <w:noProof/>
          <w:color w:val="auto"/>
          <w:kern w:val="2"/>
          <w14:ligatures w14:val="standardContextual"/>
        </w:rPr>
      </w:pPr>
      <w:hyperlink w:anchor="_Toc220485097" w:history="1">
        <w:r w:rsidRPr="00EE7CA8">
          <w:rPr>
            <w:rStyle w:val="Hyperlink"/>
            <w:noProof/>
          </w:rPr>
          <w:t>Table 6.3  Scaling Constants</w:t>
        </w:r>
        <w:r>
          <w:rPr>
            <w:noProof/>
            <w:webHidden/>
          </w:rPr>
          <w:tab/>
        </w:r>
        <w:r>
          <w:rPr>
            <w:noProof/>
            <w:webHidden/>
          </w:rPr>
          <w:fldChar w:fldCharType="begin"/>
        </w:r>
        <w:r>
          <w:rPr>
            <w:noProof/>
            <w:webHidden/>
          </w:rPr>
          <w:instrText xml:space="preserve"> PAGEREF _Toc220485097 \h </w:instrText>
        </w:r>
        <w:r>
          <w:rPr>
            <w:noProof/>
            <w:webHidden/>
          </w:rPr>
        </w:r>
        <w:r>
          <w:rPr>
            <w:noProof/>
            <w:webHidden/>
          </w:rPr>
          <w:fldChar w:fldCharType="separate"/>
        </w:r>
        <w:r>
          <w:rPr>
            <w:noProof/>
            <w:webHidden/>
          </w:rPr>
          <w:t>96</w:t>
        </w:r>
        <w:r>
          <w:rPr>
            <w:noProof/>
            <w:webHidden/>
          </w:rPr>
          <w:fldChar w:fldCharType="end"/>
        </w:r>
      </w:hyperlink>
    </w:p>
    <w:p w14:paraId="2D2D5429" w14:textId="15AB4C63" w:rsidR="004C1B2B" w:rsidRDefault="004C1B2B">
      <w:pPr>
        <w:pStyle w:val="TOC8"/>
        <w:rPr>
          <w:rFonts w:asciiTheme="minorHAnsi" w:eastAsiaTheme="minorEastAsia" w:hAnsiTheme="minorHAnsi" w:cstheme="minorBidi"/>
          <w:noProof/>
          <w:color w:val="auto"/>
          <w:kern w:val="2"/>
          <w14:ligatures w14:val="standardContextual"/>
        </w:rPr>
      </w:pPr>
      <w:hyperlink w:anchor="_Toc220485098" w:history="1">
        <w:r w:rsidRPr="00EE7CA8">
          <w:rPr>
            <w:rStyle w:val="Hyperlink"/>
            <w:noProof/>
          </w:rPr>
          <w:t>Table 6.4  Minimum Number of Item Requirements for Test Completion</w:t>
        </w:r>
        <w:r>
          <w:rPr>
            <w:noProof/>
            <w:webHidden/>
          </w:rPr>
          <w:tab/>
        </w:r>
        <w:r>
          <w:rPr>
            <w:noProof/>
            <w:webHidden/>
          </w:rPr>
          <w:fldChar w:fldCharType="begin"/>
        </w:r>
        <w:r>
          <w:rPr>
            <w:noProof/>
            <w:webHidden/>
          </w:rPr>
          <w:instrText xml:space="preserve"> PAGEREF _Toc220485098 \h </w:instrText>
        </w:r>
        <w:r>
          <w:rPr>
            <w:noProof/>
            <w:webHidden/>
          </w:rPr>
        </w:r>
        <w:r>
          <w:rPr>
            <w:noProof/>
            <w:webHidden/>
          </w:rPr>
          <w:fldChar w:fldCharType="separate"/>
        </w:r>
        <w:r>
          <w:rPr>
            <w:noProof/>
            <w:webHidden/>
          </w:rPr>
          <w:t>97</w:t>
        </w:r>
        <w:r>
          <w:rPr>
            <w:noProof/>
            <w:webHidden/>
          </w:rPr>
          <w:fldChar w:fldCharType="end"/>
        </w:r>
      </w:hyperlink>
    </w:p>
    <w:p w14:paraId="3F027AA4" w14:textId="37CA6056" w:rsidR="004C1B2B" w:rsidRDefault="004C1B2B">
      <w:pPr>
        <w:pStyle w:val="TOC8"/>
        <w:rPr>
          <w:rFonts w:asciiTheme="minorHAnsi" w:eastAsiaTheme="minorEastAsia" w:hAnsiTheme="minorHAnsi" w:cstheme="minorBidi"/>
          <w:noProof/>
          <w:color w:val="auto"/>
          <w:kern w:val="2"/>
          <w14:ligatures w14:val="standardContextual"/>
        </w:rPr>
      </w:pPr>
      <w:hyperlink w:anchor="_Toc220485099" w:history="1">
        <w:r w:rsidRPr="00EE7CA8">
          <w:rPr>
            <w:rStyle w:val="Hyperlink"/>
            <w:noProof/>
          </w:rPr>
          <w:t xml:space="preserve">Table 6.5  </w:t>
        </w:r>
        <w:r w:rsidRPr="00EE7CA8">
          <w:rPr>
            <w:rStyle w:val="Hyperlink"/>
            <w:noProof/>
            <w:lang w:bidi="en-US"/>
          </w:rPr>
          <w:t>Mean and SD of Theta Scores and Scale Scores</w:t>
        </w:r>
        <w:r>
          <w:rPr>
            <w:noProof/>
            <w:webHidden/>
          </w:rPr>
          <w:tab/>
        </w:r>
        <w:r>
          <w:rPr>
            <w:noProof/>
            <w:webHidden/>
          </w:rPr>
          <w:fldChar w:fldCharType="begin"/>
        </w:r>
        <w:r>
          <w:rPr>
            <w:noProof/>
            <w:webHidden/>
          </w:rPr>
          <w:instrText xml:space="preserve"> PAGEREF _Toc220485099 \h </w:instrText>
        </w:r>
        <w:r>
          <w:rPr>
            <w:noProof/>
            <w:webHidden/>
          </w:rPr>
        </w:r>
        <w:r>
          <w:rPr>
            <w:noProof/>
            <w:webHidden/>
          </w:rPr>
          <w:fldChar w:fldCharType="separate"/>
        </w:r>
        <w:r>
          <w:rPr>
            <w:noProof/>
            <w:webHidden/>
          </w:rPr>
          <w:t>97</w:t>
        </w:r>
        <w:r>
          <w:rPr>
            <w:noProof/>
            <w:webHidden/>
          </w:rPr>
          <w:fldChar w:fldCharType="end"/>
        </w:r>
      </w:hyperlink>
    </w:p>
    <w:p w14:paraId="5D27C5EF" w14:textId="1CF7D7E6" w:rsidR="004C1B2B" w:rsidRDefault="004C1B2B">
      <w:pPr>
        <w:pStyle w:val="TOC8"/>
        <w:rPr>
          <w:rFonts w:asciiTheme="minorHAnsi" w:eastAsiaTheme="minorEastAsia" w:hAnsiTheme="minorHAnsi" w:cstheme="minorBidi"/>
          <w:noProof/>
          <w:color w:val="auto"/>
          <w:kern w:val="2"/>
          <w14:ligatures w14:val="standardContextual"/>
        </w:rPr>
      </w:pPr>
      <w:hyperlink w:anchor="_Toc220485100" w:history="1">
        <w:r w:rsidRPr="00EE7CA8">
          <w:rPr>
            <w:rStyle w:val="Hyperlink"/>
            <w:noProof/>
          </w:rPr>
          <w:t>Table 6.6  Scale Score Ranges for Achievement Levels</w:t>
        </w:r>
        <w:r>
          <w:rPr>
            <w:noProof/>
            <w:webHidden/>
          </w:rPr>
          <w:tab/>
        </w:r>
        <w:r>
          <w:rPr>
            <w:noProof/>
            <w:webHidden/>
          </w:rPr>
          <w:fldChar w:fldCharType="begin"/>
        </w:r>
        <w:r>
          <w:rPr>
            <w:noProof/>
            <w:webHidden/>
          </w:rPr>
          <w:instrText xml:space="preserve"> PAGEREF _Toc220485100 \h </w:instrText>
        </w:r>
        <w:r>
          <w:rPr>
            <w:noProof/>
            <w:webHidden/>
          </w:rPr>
        </w:r>
        <w:r>
          <w:rPr>
            <w:noProof/>
            <w:webHidden/>
          </w:rPr>
          <w:fldChar w:fldCharType="separate"/>
        </w:r>
        <w:r>
          <w:rPr>
            <w:noProof/>
            <w:webHidden/>
          </w:rPr>
          <w:t>98</w:t>
        </w:r>
        <w:r>
          <w:rPr>
            <w:noProof/>
            <w:webHidden/>
          </w:rPr>
          <w:fldChar w:fldCharType="end"/>
        </w:r>
      </w:hyperlink>
    </w:p>
    <w:p w14:paraId="59E1524A" w14:textId="1CEE1231" w:rsidR="004C1B2B" w:rsidRDefault="004C1B2B">
      <w:pPr>
        <w:pStyle w:val="TOC8"/>
        <w:rPr>
          <w:rFonts w:asciiTheme="minorHAnsi" w:eastAsiaTheme="minorEastAsia" w:hAnsiTheme="minorHAnsi" w:cstheme="minorBidi"/>
          <w:noProof/>
          <w:color w:val="auto"/>
          <w:kern w:val="2"/>
          <w14:ligatures w14:val="standardContextual"/>
        </w:rPr>
      </w:pPr>
      <w:hyperlink w:anchor="_Toc220485101" w:history="1">
        <w:r w:rsidRPr="00EE7CA8">
          <w:rPr>
            <w:rStyle w:val="Hyperlink"/>
            <w:noProof/>
          </w:rPr>
          <w:t xml:space="preserve">Table 6.7  </w:t>
        </w:r>
        <w:r w:rsidRPr="00EE7CA8">
          <w:rPr>
            <w:rStyle w:val="Hyperlink"/>
            <w:rFonts w:eastAsiaTheme="minorHAnsi"/>
            <w:noProof/>
          </w:rPr>
          <w:t>Percent of Students in Each Achievement Level for Total Scores</w:t>
        </w:r>
        <w:r>
          <w:rPr>
            <w:noProof/>
            <w:webHidden/>
          </w:rPr>
          <w:tab/>
        </w:r>
        <w:r>
          <w:rPr>
            <w:noProof/>
            <w:webHidden/>
          </w:rPr>
          <w:fldChar w:fldCharType="begin"/>
        </w:r>
        <w:r>
          <w:rPr>
            <w:noProof/>
            <w:webHidden/>
          </w:rPr>
          <w:instrText xml:space="preserve"> PAGEREF _Toc220485101 \h </w:instrText>
        </w:r>
        <w:r>
          <w:rPr>
            <w:noProof/>
            <w:webHidden/>
          </w:rPr>
        </w:r>
        <w:r>
          <w:rPr>
            <w:noProof/>
            <w:webHidden/>
          </w:rPr>
          <w:fldChar w:fldCharType="separate"/>
        </w:r>
        <w:r>
          <w:rPr>
            <w:noProof/>
            <w:webHidden/>
          </w:rPr>
          <w:t>98</w:t>
        </w:r>
        <w:r>
          <w:rPr>
            <w:noProof/>
            <w:webHidden/>
          </w:rPr>
          <w:fldChar w:fldCharType="end"/>
        </w:r>
      </w:hyperlink>
    </w:p>
    <w:p w14:paraId="341ED360" w14:textId="570EAA3C" w:rsidR="004C1B2B" w:rsidRDefault="004C1B2B">
      <w:pPr>
        <w:pStyle w:val="TOC8"/>
        <w:rPr>
          <w:rFonts w:asciiTheme="minorHAnsi" w:eastAsiaTheme="minorEastAsia" w:hAnsiTheme="minorHAnsi" w:cstheme="minorBidi"/>
          <w:noProof/>
          <w:color w:val="auto"/>
          <w:kern w:val="2"/>
          <w14:ligatures w14:val="standardContextual"/>
        </w:rPr>
      </w:pPr>
      <w:hyperlink w:anchor="_Toc220485102" w:history="1">
        <w:r w:rsidRPr="00EE7CA8">
          <w:rPr>
            <w:rStyle w:val="Hyperlink"/>
            <w:noProof/>
          </w:rPr>
          <w:t>Table 6.8  Description of Domain Achievement Levels</w:t>
        </w:r>
        <w:r>
          <w:rPr>
            <w:noProof/>
            <w:webHidden/>
          </w:rPr>
          <w:tab/>
        </w:r>
        <w:r>
          <w:rPr>
            <w:noProof/>
            <w:webHidden/>
          </w:rPr>
          <w:fldChar w:fldCharType="begin"/>
        </w:r>
        <w:r>
          <w:rPr>
            <w:noProof/>
            <w:webHidden/>
          </w:rPr>
          <w:instrText xml:space="preserve"> PAGEREF _Toc220485102 \h </w:instrText>
        </w:r>
        <w:r>
          <w:rPr>
            <w:noProof/>
            <w:webHidden/>
          </w:rPr>
        </w:r>
        <w:r>
          <w:rPr>
            <w:noProof/>
            <w:webHidden/>
          </w:rPr>
          <w:fldChar w:fldCharType="separate"/>
        </w:r>
        <w:r>
          <w:rPr>
            <w:noProof/>
            <w:webHidden/>
          </w:rPr>
          <w:t>100</w:t>
        </w:r>
        <w:r>
          <w:rPr>
            <w:noProof/>
            <w:webHidden/>
          </w:rPr>
          <w:fldChar w:fldCharType="end"/>
        </w:r>
      </w:hyperlink>
    </w:p>
    <w:p w14:paraId="1D9FD255" w14:textId="4A215772" w:rsidR="004C1B2B" w:rsidRDefault="004C1B2B">
      <w:pPr>
        <w:pStyle w:val="TOC8"/>
        <w:rPr>
          <w:rFonts w:asciiTheme="minorHAnsi" w:eastAsiaTheme="minorEastAsia" w:hAnsiTheme="minorHAnsi" w:cstheme="minorBidi"/>
          <w:noProof/>
          <w:color w:val="auto"/>
          <w:kern w:val="2"/>
          <w14:ligatures w14:val="standardContextual"/>
        </w:rPr>
      </w:pPr>
      <w:hyperlink w:anchor="_Toc220485103" w:history="1">
        <w:r w:rsidRPr="00EE7CA8">
          <w:rPr>
            <w:rStyle w:val="Hyperlink"/>
            <w:noProof/>
          </w:rPr>
          <w:t xml:space="preserve">Table 6.9  </w:t>
        </w:r>
        <w:r w:rsidRPr="00EE7CA8">
          <w:rPr>
            <w:rStyle w:val="Hyperlink"/>
            <w:rFonts w:eastAsiaTheme="minorHAnsi"/>
            <w:noProof/>
          </w:rPr>
          <w:t xml:space="preserve">Percent of Students in Each Achievement Level for the Life Sciences </w:t>
        </w:r>
        <w:r>
          <w:rPr>
            <w:rStyle w:val="Hyperlink"/>
            <w:rFonts w:eastAsiaTheme="minorHAnsi"/>
            <w:noProof/>
          </w:rPr>
          <w:br/>
        </w:r>
        <w:r w:rsidRPr="00EE7CA8">
          <w:rPr>
            <w:rStyle w:val="Hyperlink"/>
            <w:rFonts w:eastAsiaTheme="minorHAnsi"/>
            <w:noProof/>
          </w:rPr>
          <w:t>Domain</w:t>
        </w:r>
        <w:r>
          <w:rPr>
            <w:noProof/>
            <w:webHidden/>
          </w:rPr>
          <w:tab/>
        </w:r>
        <w:r>
          <w:rPr>
            <w:noProof/>
            <w:webHidden/>
          </w:rPr>
          <w:fldChar w:fldCharType="begin"/>
        </w:r>
        <w:r>
          <w:rPr>
            <w:noProof/>
            <w:webHidden/>
          </w:rPr>
          <w:instrText xml:space="preserve"> PAGEREF _Toc220485103 \h </w:instrText>
        </w:r>
        <w:r>
          <w:rPr>
            <w:noProof/>
            <w:webHidden/>
          </w:rPr>
        </w:r>
        <w:r>
          <w:rPr>
            <w:noProof/>
            <w:webHidden/>
          </w:rPr>
          <w:fldChar w:fldCharType="separate"/>
        </w:r>
        <w:r>
          <w:rPr>
            <w:noProof/>
            <w:webHidden/>
          </w:rPr>
          <w:t>101</w:t>
        </w:r>
        <w:r>
          <w:rPr>
            <w:noProof/>
            <w:webHidden/>
          </w:rPr>
          <w:fldChar w:fldCharType="end"/>
        </w:r>
      </w:hyperlink>
    </w:p>
    <w:p w14:paraId="1754D329" w14:textId="2CF1ADBD" w:rsidR="004C1B2B" w:rsidRDefault="004C1B2B">
      <w:pPr>
        <w:pStyle w:val="TOC8"/>
        <w:rPr>
          <w:rFonts w:asciiTheme="minorHAnsi" w:eastAsiaTheme="minorEastAsia" w:hAnsiTheme="minorHAnsi" w:cstheme="minorBidi"/>
          <w:noProof/>
          <w:color w:val="auto"/>
          <w:kern w:val="2"/>
          <w14:ligatures w14:val="standardContextual"/>
        </w:rPr>
      </w:pPr>
      <w:hyperlink w:anchor="_Toc220485104" w:history="1">
        <w:r w:rsidRPr="00EE7CA8">
          <w:rPr>
            <w:rStyle w:val="Hyperlink"/>
            <w:noProof/>
          </w:rPr>
          <w:t xml:space="preserve">Table 6.10  </w:t>
        </w:r>
        <w:r w:rsidRPr="00EE7CA8">
          <w:rPr>
            <w:rStyle w:val="Hyperlink"/>
            <w:rFonts w:eastAsiaTheme="minorHAnsi"/>
            <w:noProof/>
          </w:rPr>
          <w:t>Percent of Students in Each Achievement Level for the Physical Sciences Domain</w:t>
        </w:r>
        <w:r>
          <w:rPr>
            <w:noProof/>
            <w:webHidden/>
          </w:rPr>
          <w:tab/>
        </w:r>
        <w:r>
          <w:rPr>
            <w:noProof/>
            <w:webHidden/>
          </w:rPr>
          <w:fldChar w:fldCharType="begin"/>
        </w:r>
        <w:r>
          <w:rPr>
            <w:noProof/>
            <w:webHidden/>
          </w:rPr>
          <w:instrText xml:space="preserve"> PAGEREF _Toc220485104 \h </w:instrText>
        </w:r>
        <w:r>
          <w:rPr>
            <w:noProof/>
            <w:webHidden/>
          </w:rPr>
        </w:r>
        <w:r>
          <w:rPr>
            <w:noProof/>
            <w:webHidden/>
          </w:rPr>
          <w:fldChar w:fldCharType="separate"/>
        </w:r>
        <w:r>
          <w:rPr>
            <w:noProof/>
            <w:webHidden/>
          </w:rPr>
          <w:t>102</w:t>
        </w:r>
        <w:r>
          <w:rPr>
            <w:noProof/>
            <w:webHidden/>
          </w:rPr>
          <w:fldChar w:fldCharType="end"/>
        </w:r>
      </w:hyperlink>
    </w:p>
    <w:p w14:paraId="2C357BED" w14:textId="5E6A58EE" w:rsidR="004C1B2B" w:rsidRDefault="004C1B2B">
      <w:pPr>
        <w:pStyle w:val="TOC8"/>
        <w:rPr>
          <w:rFonts w:asciiTheme="minorHAnsi" w:eastAsiaTheme="minorEastAsia" w:hAnsiTheme="minorHAnsi" w:cstheme="minorBidi"/>
          <w:noProof/>
          <w:color w:val="auto"/>
          <w:kern w:val="2"/>
          <w14:ligatures w14:val="standardContextual"/>
        </w:rPr>
      </w:pPr>
      <w:hyperlink w:anchor="_Toc220485105" w:history="1">
        <w:r w:rsidRPr="00EE7CA8">
          <w:rPr>
            <w:rStyle w:val="Hyperlink"/>
            <w:noProof/>
          </w:rPr>
          <w:t xml:space="preserve">Table 6.11  </w:t>
        </w:r>
        <w:r w:rsidRPr="00EE7CA8">
          <w:rPr>
            <w:rStyle w:val="Hyperlink"/>
            <w:rFonts w:eastAsiaTheme="minorHAnsi"/>
            <w:noProof/>
          </w:rPr>
          <w:t>Percent of Students in Each Achievement Level for the Earth and Space Sciences Domain</w:t>
        </w:r>
        <w:r>
          <w:rPr>
            <w:noProof/>
            <w:webHidden/>
          </w:rPr>
          <w:tab/>
        </w:r>
        <w:r>
          <w:rPr>
            <w:noProof/>
            <w:webHidden/>
          </w:rPr>
          <w:fldChar w:fldCharType="begin"/>
        </w:r>
        <w:r>
          <w:rPr>
            <w:noProof/>
            <w:webHidden/>
          </w:rPr>
          <w:instrText xml:space="preserve"> PAGEREF _Toc220485105 \h </w:instrText>
        </w:r>
        <w:r>
          <w:rPr>
            <w:noProof/>
            <w:webHidden/>
          </w:rPr>
        </w:r>
        <w:r>
          <w:rPr>
            <w:noProof/>
            <w:webHidden/>
          </w:rPr>
          <w:fldChar w:fldCharType="separate"/>
        </w:r>
        <w:r>
          <w:rPr>
            <w:noProof/>
            <w:webHidden/>
          </w:rPr>
          <w:t>102</w:t>
        </w:r>
        <w:r>
          <w:rPr>
            <w:noProof/>
            <w:webHidden/>
          </w:rPr>
          <w:fldChar w:fldCharType="end"/>
        </w:r>
      </w:hyperlink>
    </w:p>
    <w:p w14:paraId="1ADFF723" w14:textId="7E458AEE" w:rsidR="004C1B2B" w:rsidRDefault="004C1B2B">
      <w:pPr>
        <w:pStyle w:val="TOC8"/>
        <w:rPr>
          <w:rFonts w:asciiTheme="minorHAnsi" w:eastAsiaTheme="minorEastAsia" w:hAnsiTheme="minorHAnsi" w:cstheme="minorBidi"/>
          <w:noProof/>
          <w:color w:val="auto"/>
          <w:kern w:val="2"/>
          <w14:ligatures w14:val="standardContextual"/>
        </w:rPr>
      </w:pPr>
      <w:hyperlink w:anchor="_Toc220485106" w:history="1">
        <w:r w:rsidRPr="00EE7CA8">
          <w:rPr>
            <w:rStyle w:val="Hyperlink"/>
            <w:noProof/>
          </w:rPr>
          <w:t>Table 7.1  DIF Categories for Dichotomous Items</w:t>
        </w:r>
        <w:r>
          <w:rPr>
            <w:noProof/>
            <w:webHidden/>
          </w:rPr>
          <w:tab/>
        </w:r>
        <w:r>
          <w:rPr>
            <w:noProof/>
            <w:webHidden/>
          </w:rPr>
          <w:fldChar w:fldCharType="begin"/>
        </w:r>
        <w:r>
          <w:rPr>
            <w:noProof/>
            <w:webHidden/>
          </w:rPr>
          <w:instrText xml:space="preserve"> PAGEREF _Toc220485106 \h </w:instrText>
        </w:r>
        <w:r>
          <w:rPr>
            <w:noProof/>
            <w:webHidden/>
          </w:rPr>
        </w:r>
        <w:r>
          <w:rPr>
            <w:noProof/>
            <w:webHidden/>
          </w:rPr>
          <w:fldChar w:fldCharType="separate"/>
        </w:r>
        <w:r>
          <w:rPr>
            <w:noProof/>
            <w:webHidden/>
          </w:rPr>
          <w:t>117</w:t>
        </w:r>
        <w:r>
          <w:rPr>
            <w:noProof/>
            <w:webHidden/>
          </w:rPr>
          <w:fldChar w:fldCharType="end"/>
        </w:r>
      </w:hyperlink>
    </w:p>
    <w:p w14:paraId="1D18AA7F" w14:textId="275A5E32" w:rsidR="004C1B2B" w:rsidRDefault="004C1B2B">
      <w:pPr>
        <w:pStyle w:val="TOC8"/>
        <w:rPr>
          <w:rFonts w:asciiTheme="minorHAnsi" w:eastAsiaTheme="minorEastAsia" w:hAnsiTheme="minorHAnsi" w:cstheme="minorBidi"/>
          <w:noProof/>
          <w:color w:val="auto"/>
          <w:kern w:val="2"/>
          <w14:ligatures w14:val="standardContextual"/>
        </w:rPr>
      </w:pPr>
      <w:hyperlink w:anchor="_Toc220485107" w:history="1">
        <w:r w:rsidRPr="00EE7CA8">
          <w:rPr>
            <w:rStyle w:val="Hyperlink"/>
            <w:noProof/>
          </w:rPr>
          <w:t>Table 7.2  DIF Categories for Polytomous Items</w:t>
        </w:r>
        <w:r>
          <w:rPr>
            <w:noProof/>
            <w:webHidden/>
          </w:rPr>
          <w:tab/>
        </w:r>
        <w:r>
          <w:rPr>
            <w:noProof/>
            <w:webHidden/>
          </w:rPr>
          <w:fldChar w:fldCharType="begin"/>
        </w:r>
        <w:r>
          <w:rPr>
            <w:noProof/>
            <w:webHidden/>
          </w:rPr>
          <w:instrText xml:space="preserve"> PAGEREF _Toc220485107 \h </w:instrText>
        </w:r>
        <w:r>
          <w:rPr>
            <w:noProof/>
            <w:webHidden/>
          </w:rPr>
        </w:r>
        <w:r>
          <w:rPr>
            <w:noProof/>
            <w:webHidden/>
          </w:rPr>
          <w:fldChar w:fldCharType="separate"/>
        </w:r>
        <w:r>
          <w:rPr>
            <w:noProof/>
            <w:webHidden/>
          </w:rPr>
          <w:t>117</w:t>
        </w:r>
        <w:r>
          <w:rPr>
            <w:noProof/>
            <w:webHidden/>
          </w:rPr>
          <w:fldChar w:fldCharType="end"/>
        </w:r>
      </w:hyperlink>
    </w:p>
    <w:p w14:paraId="56518721" w14:textId="329C0369" w:rsidR="004C1B2B" w:rsidRDefault="004C1B2B">
      <w:pPr>
        <w:pStyle w:val="TOC8"/>
        <w:rPr>
          <w:rFonts w:asciiTheme="minorHAnsi" w:eastAsiaTheme="minorEastAsia" w:hAnsiTheme="minorHAnsi" w:cstheme="minorBidi"/>
          <w:noProof/>
          <w:color w:val="auto"/>
          <w:kern w:val="2"/>
          <w14:ligatures w14:val="standardContextual"/>
        </w:rPr>
      </w:pPr>
      <w:hyperlink w:anchor="_Toc220485108" w:history="1">
        <w:r w:rsidRPr="00EE7CA8">
          <w:rPr>
            <w:rStyle w:val="Hyperlink"/>
            <w:noProof/>
          </w:rPr>
          <w:t>Table 7.3  Student Groups for DIF Comparison</w:t>
        </w:r>
        <w:r>
          <w:rPr>
            <w:noProof/>
            <w:webHidden/>
          </w:rPr>
          <w:tab/>
        </w:r>
        <w:r>
          <w:rPr>
            <w:noProof/>
            <w:webHidden/>
          </w:rPr>
          <w:fldChar w:fldCharType="begin"/>
        </w:r>
        <w:r>
          <w:rPr>
            <w:noProof/>
            <w:webHidden/>
          </w:rPr>
          <w:instrText xml:space="preserve"> PAGEREF _Toc220485108 \h </w:instrText>
        </w:r>
        <w:r>
          <w:rPr>
            <w:noProof/>
            <w:webHidden/>
          </w:rPr>
        </w:r>
        <w:r>
          <w:rPr>
            <w:noProof/>
            <w:webHidden/>
          </w:rPr>
          <w:fldChar w:fldCharType="separate"/>
        </w:r>
        <w:r>
          <w:rPr>
            <w:noProof/>
            <w:webHidden/>
          </w:rPr>
          <w:t>117</w:t>
        </w:r>
        <w:r>
          <w:rPr>
            <w:noProof/>
            <w:webHidden/>
          </w:rPr>
          <w:fldChar w:fldCharType="end"/>
        </w:r>
      </w:hyperlink>
    </w:p>
    <w:p w14:paraId="10B9D149" w14:textId="5A98EF05" w:rsidR="004C1B2B" w:rsidRDefault="004C1B2B">
      <w:pPr>
        <w:pStyle w:val="TOC8"/>
        <w:rPr>
          <w:rFonts w:asciiTheme="minorHAnsi" w:eastAsiaTheme="minorEastAsia" w:hAnsiTheme="minorHAnsi" w:cstheme="minorBidi"/>
          <w:noProof/>
          <w:color w:val="auto"/>
          <w:kern w:val="2"/>
          <w14:ligatures w14:val="standardContextual"/>
        </w:rPr>
      </w:pPr>
      <w:hyperlink w:anchor="_Toc220485109" w:history="1">
        <w:r w:rsidRPr="00EE7CA8">
          <w:rPr>
            <w:rStyle w:val="Hyperlink"/>
            <w:noProof/>
          </w:rPr>
          <w:t>Table 7.4  Decision Accuracy for Reaching an Achievement Level</w:t>
        </w:r>
        <w:r>
          <w:rPr>
            <w:noProof/>
            <w:webHidden/>
          </w:rPr>
          <w:tab/>
        </w:r>
        <w:r>
          <w:rPr>
            <w:noProof/>
            <w:webHidden/>
          </w:rPr>
          <w:fldChar w:fldCharType="begin"/>
        </w:r>
        <w:r>
          <w:rPr>
            <w:noProof/>
            <w:webHidden/>
          </w:rPr>
          <w:instrText xml:space="preserve"> PAGEREF _Toc220485109 \h </w:instrText>
        </w:r>
        <w:r>
          <w:rPr>
            <w:noProof/>
            <w:webHidden/>
          </w:rPr>
        </w:r>
        <w:r>
          <w:rPr>
            <w:noProof/>
            <w:webHidden/>
          </w:rPr>
          <w:fldChar w:fldCharType="separate"/>
        </w:r>
        <w:r>
          <w:rPr>
            <w:noProof/>
            <w:webHidden/>
          </w:rPr>
          <w:t>123</w:t>
        </w:r>
        <w:r>
          <w:rPr>
            <w:noProof/>
            <w:webHidden/>
          </w:rPr>
          <w:fldChar w:fldCharType="end"/>
        </w:r>
      </w:hyperlink>
    </w:p>
    <w:p w14:paraId="439E9E42" w14:textId="5041CFF8" w:rsidR="004C1B2B" w:rsidRDefault="004C1B2B">
      <w:pPr>
        <w:pStyle w:val="TOC8"/>
        <w:rPr>
          <w:rFonts w:asciiTheme="minorHAnsi" w:eastAsiaTheme="minorEastAsia" w:hAnsiTheme="minorHAnsi" w:cstheme="minorBidi"/>
          <w:noProof/>
          <w:color w:val="auto"/>
          <w:kern w:val="2"/>
          <w14:ligatures w14:val="standardContextual"/>
        </w:rPr>
      </w:pPr>
      <w:hyperlink w:anchor="_Toc220485110" w:history="1">
        <w:r w:rsidRPr="00EE7CA8">
          <w:rPr>
            <w:rStyle w:val="Hyperlink"/>
            <w:noProof/>
          </w:rPr>
          <w:t>Table 7.5  Decision Consistency for Reaching an Achievement Level</w:t>
        </w:r>
        <w:r>
          <w:rPr>
            <w:noProof/>
            <w:webHidden/>
          </w:rPr>
          <w:tab/>
        </w:r>
        <w:r>
          <w:rPr>
            <w:noProof/>
            <w:webHidden/>
          </w:rPr>
          <w:fldChar w:fldCharType="begin"/>
        </w:r>
        <w:r>
          <w:rPr>
            <w:noProof/>
            <w:webHidden/>
          </w:rPr>
          <w:instrText xml:space="preserve"> PAGEREF _Toc220485110 \h </w:instrText>
        </w:r>
        <w:r>
          <w:rPr>
            <w:noProof/>
            <w:webHidden/>
          </w:rPr>
        </w:r>
        <w:r>
          <w:rPr>
            <w:noProof/>
            <w:webHidden/>
          </w:rPr>
          <w:fldChar w:fldCharType="separate"/>
        </w:r>
        <w:r>
          <w:rPr>
            <w:noProof/>
            <w:webHidden/>
          </w:rPr>
          <w:t>124</w:t>
        </w:r>
        <w:r>
          <w:rPr>
            <w:noProof/>
            <w:webHidden/>
          </w:rPr>
          <w:fldChar w:fldCharType="end"/>
        </w:r>
      </w:hyperlink>
    </w:p>
    <w:p w14:paraId="625E6B05" w14:textId="0786F15D" w:rsidR="00357077" w:rsidRDefault="004C1B2B" w:rsidP="00357077">
      <w:pPr>
        <w:pStyle w:val="TOC8"/>
      </w:pPr>
      <w:hyperlink w:anchor="_Toc220485111" w:history="1">
        <w:r w:rsidRPr="00EE7CA8">
          <w:rPr>
            <w:rStyle w:val="Hyperlink"/>
            <w:noProof/>
          </w:rPr>
          <w:t>Table 7.6  Frequencies of Ratings</w:t>
        </w:r>
        <w:r>
          <w:rPr>
            <w:noProof/>
            <w:webHidden/>
          </w:rPr>
          <w:tab/>
        </w:r>
        <w:r>
          <w:rPr>
            <w:noProof/>
            <w:webHidden/>
          </w:rPr>
          <w:fldChar w:fldCharType="begin"/>
        </w:r>
        <w:r>
          <w:rPr>
            <w:noProof/>
            <w:webHidden/>
          </w:rPr>
          <w:instrText xml:space="preserve"> PAGEREF _Toc220485111 \h </w:instrText>
        </w:r>
        <w:r>
          <w:rPr>
            <w:noProof/>
            <w:webHidden/>
          </w:rPr>
        </w:r>
        <w:r>
          <w:rPr>
            <w:noProof/>
            <w:webHidden/>
          </w:rPr>
          <w:fldChar w:fldCharType="separate"/>
        </w:r>
        <w:r>
          <w:rPr>
            <w:noProof/>
            <w:webHidden/>
          </w:rPr>
          <w:t>125</w:t>
        </w:r>
        <w:r>
          <w:rPr>
            <w:noProof/>
            <w:webHidden/>
          </w:rPr>
          <w:fldChar w:fldCharType="end"/>
        </w:r>
      </w:hyperlink>
      <w:r w:rsidR="0019576F" w:rsidRPr="00EC5786">
        <w:fldChar w:fldCharType="end"/>
      </w:r>
    </w:p>
    <w:p w14:paraId="38945F8B" w14:textId="77777777" w:rsidR="00496659" w:rsidRDefault="00496659" w:rsidP="00E6248B">
      <w:pPr>
        <w:pStyle w:val="Heading3"/>
        <w:numPr>
          <w:ilvl w:val="0"/>
          <w:numId w:val="0"/>
        </w:numPr>
        <w:ind w:left="450" w:hanging="450"/>
      </w:pPr>
      <w:r>
        <w:t>List of Figures</w:t>
      </w:r>
    </w:p>
    <w:p w14:paraId="5EAA7019" w14:textId="70695D16" w:rsidR="00953064" w:rsidRDefault="00496659">
      <w:pPr>
        <w:pStyle w:val="TOC8"/>
        <w:rPr>
          <w:rFonts w:asciiTheme="minorHAnsi" w:eastAsiaTheme="minorEastAsia" w:hAnsiTheme="minorHAnsi" w:cstheme="minorBidi"/>
          <w:noProof/>
          <w:color w:val="auto"/>
          <w:kern w:val="2"/>
          <w:sz w:val="22"/>
          <w:szCs w:val="22"/>
          <w14:ligatures w14:val="standardContextual"/>
        </w:rPr>
      </w:pPr>
      <w:r>
        <w:rPr>
          <w:noProof/>
          <w:szCs w:val="22"/>
        </w:rPr>
        <w:fldChar w:fldCharType="begin"/>
      </w:r>
      <w:r>
        <w:instrText xml:space="preserve"> TOC \h \z \t "Captionwide,8" </w:instrText>
      </w:r>
      <w:r>
        <w:rPr>
          <w:noProof/>
          <w:szCs w:val="22"/>
        </w:rPr>
        <w:fldChar w:fldCharType="separate"/>
      </w:r>
      <w:hyperlink w:anchor="_Toc186446478" w:history="1">
        <w:r w:rsidR="00953064" w:rsidRPr="0062541E">
          <w:rPr>
            <w:rStyle w:val="Hyperlink"/>
            <w:noProof/>
          </w:rPr>
          <w:t xml:space="preserve">Figure 4.A.1 </w:t>
        </w:r>
        <w:r w:rsidR="00953064" w:rsidRPr="0062541E">
          <w:rPr>
            <w:rStyle w:val="Hyperlink"/>
            <w:rFonts w:eastAsia="Arial"/>
            <w:noProof/>
          </w:rPr>
          <w:t xml:space="preserve"> PE distribution for Segment A of the CAST grade five assessment</w:t>
        </w:r>
        <w:r w:rsidR="00953064">
          <w:rPr>
            <w:noProof/>
            <w:webHidden/>
          </w:rPr>
          <w:tab/>
        </w:r>
        <w:r w:rsidR="00953064">
          <w:rPr>
            <w:noProof/>
            <w:webHidden/>
          </w:rPr>
          <w:fldChar w:fldCharType="begin"/>
        </w:r>
        <w:r w:rsidR="00953064">
          <w:rPr>
            <w:noProof/>
            <w:webHidden/>
          </w:rPr>
          <w:instrText xml:space="preserve"> PAGEREF _Toc186446478 \h </w:instrText>
        </w:r>
        <w:r w:rsidR="00953064">
          <w:rPr>
            <w:noProof/>
            <w:webHidden/>
          </w:rPr>
        </w:r>
        <w:r w:rsidR="00953064">
          <w:rPr>
            <w:noProof/>
            <w:webHidden/>
          </w:rPr>
          <w:fldChar w:fldCharType="separate"/>
        </w:r>
        <w:r w:rsidR="004C1B2B">
          <w:rPr>
            <w:noProof/>
            <w:webHidden/>
          </w:rPr>
          <w:t>46</w:t>
        </w:r>
        <w:r w:rsidR="00953064">
          <w:rPr>
            <w:noProof/>
            <w:webHidden/>
          </w:rPr>
          <w:fldChar w:fldCharType="end"/>
        </w:r>
      </w:hyperlink>
    </w:p>
    <w:p w14:paraId="4B9B5728" w14:textId="4E4925E2" w:rsidR="00953064" w:rsidRDefault="00953064">
      <w:pPr>
        <w:pStyle w:val="TOC8"/>
        <w:rPr>
          <w:rFonts w:asciiTheme="minorHAnsi" w:eastAsiaTheme="minorEastAsia" w:hAnsiTheme="minorHAnsi" w:cstheme="minorBidi"/>
          <w:noProof/>
          <w:color w:val="auto"/>
          <w:kern w:val="2"/>
          <w:sz w:val="22"/>
          <w:szCs w:val="22"/>
          <w14:ligatures w14:val="standardContextual"/>
        </w:rPr>
      </w:pPr>
      <w:hyperlink w:anchor="_Toc186446479" w:history="1">
        <w:r w:rsidRPr="0062541E">
          <w:rPr>
            <w:rStyle w:val="Hyperlink"/>
            <w:noProof/>
          </w:rPr>
          <w:t xml:space="preserve">Figure 4.A.2  PE distribution for </w:t>
        </w:r>
        <w:r w:rsidRPr="0062541E">
          <w:rPr>
            <w:rStyle w:val="Hyperlink"/>
            <w:rFonts w:eastAsia="Arial"/>
            <w:noProof/>
          </w:rPr>
          <w:t>Segment A of the CAST grade eight assessment</w:t>
        </w:r>
        <w:r>
          <w:rPr>
            <w:noProof/>
            <w:webHidden/>
          </w:rPr>
          <w:tab/>
        </w:r>
        <w:r>
          <w:rPr>
            <w:noProof/>
            <w:webHidden/>
          </w:rPr>
          <w:fldChar w:fldCharType="begin"/>
        </w:r>
        <w:r>
          <w:rPr>
            <w:noProof/>
            <w:webHidden/>
          </w:rPr>
          <w:instrText xml:space="preserve"> PAGEREF _Toc186446479 \h </w:instrText>
        </w:r>
        <w:r>
          <w:rPr>
            <w:noProof/>
            <w:webHidden/>
          </w:rPr>
        </w:r>
        <w:r>
          <w:rPr>
            <w:noProof/>
            <w:webHidden/>
          </w:rPr>
          <w:fldChar w:fldCharType="separate"/>
        </w:r>
        <w:r w:rsidR="004C1B2B">
          <w:rPr>
            <w:noProof/>
            <w:webHidden/>
          </w:rPr>
          <w:t>48</w:t>
        </w:r>
        <w:r>
          <w:rPr>
            <w:noProof/>
            <w:webHidden/>
          </w:rPr>
          <w:fldChar w:fldCharType="end"/>
        </w:r>
      </w:hyperlink>
    </w:p>
    <w:p w14:paraId="216B7ED6" w14:textId="583642A6" w:rsidR="00953064" w:rsidRDefault="00953064">
      <w:pPr>
        <w:pStyle w:val="TOC8"/>
        <w:rPr>
          <w:rFonts w:asciiTheme="minorHAnsi" w:eastAsiaTheme="minorEastAsia" w:hAnsiTheme="minorHAnsi" w:cstheme="minorBidi"/>
          <w:noProof/>
          <w:color w:val="auto"/>
          <w:kern w:val="2"/>
          <w:sz w:val="22"/>
          <w:szCs w:val="22"/>
          <w14:ligatures w14:val="standardContextual"/>
        </w:rPr>
      </w:pPr>
      <w:hyperlink w:anchor="_Toc186446480" w:history="1">
        <w:r w:rsidRPr="0062541E">
          <w:rPr>
            <w:rStyle w:val="Hyperlink"/>
            <w:noProof/>
          </w:rPr>
          <w:t>Figure 4.A.3  PE distribution for Segment A of the CAST high school assessment</w:t>
        </w:r>
        <w:r>
          <w:rPr>
            <w:noProof/>
            <w:webHidden/>
          </w:rPr>
          <w:tab/>
        </w:r>
        <w:r>
          <w:rPr>
            <w:noProof/>
            <w:webHidden/>
          </w:rPr>
          <w:fldChar w:fldCharType="begin"/>
        </w:r>
        <w:r>
          <w:rPr>
            <w:noProof/>
            <w:webHidden/>
          </w:rPr>
          <w:instrText xml:space="preserve"> PAGEREF _Toc186446480 \h </w:instrText>
        </w:r>
        <w:r>
          <w:rPr>
            <w:noProof/>
            <w:webHidden/>
          </w:rPr>
        </w:r>
        <w:r>
          <w:rPr>
            <w:noProof/>
            <w:webHidden/>
          </w:rPr>
          <w:fldChar w:fldCharType="separate"/>
        </w:r>
        <w:r w:rsidR="004C1B2B">
          <w:rPr>
            <w:noProof/>
            <w:webHidden/>
          </w:rPr>
          <w:t>50</w:t>
        </w:r>
        <w:r>
          <w:rPr>
            <w:noProof/>
            <w:webHidden/>
          </w:rPr>
          <w:fldChar w:fldCharType="end"/>
        </w:r>
      </w:hyperlink>
    </w:p>
    <w:p w14:paraId="70C1039F" w14:textId="57CE9B6B" w:rsidR="005C3B98" w:rsidRDefault="00953064" w:rsidP="00846962">
      <w:pPr>
        <w:pStyle w:val="TOC8"/>
      </w:pPr>
      <w:hyperlink w:anchor="_Toc186446481" w:history="1">
        <w:r w:rsidRPr="0062541E">
          <w:rPr>
            <w:rStyle w:val="Hyperlink"/>
            <w:noProof/>
          </w:rPr>
          <w:t>Figure 6.1  Percentage of achievement levels</w:t>
        </w:r>
        <w:r>
          <w:rPr>
            <w:noProof/>
            <w:webHidden/>
          </w:rPr>
          <w:tab/>
        </w:r>
        <w:r>
          <w:rPr>
            <w:noProof/>
            <w:webHidden/>
          </w:rPr>
          <w:fldChar w:fldCharType="begin"/>
        </w:r>
        <w:r>
          <w:rPr>
            <w:noProof/>
            <w:webHidden/>
          </w:rPr>
          <w:instrText xml:space="preserve"> PAGEREF _Toc186446481 \h </w:instrText>
        </w:r>
        <w:r>
          <w:rPr>
            <w:noProof/>
            <w:webHidden/>
          </w:rPr>
        </w:r>
        <w:r>
          <w:rPr>
            <w:noProof/>
            <w:webHidden/>
          </w:rPr>
          <w:fldChar w:fldCharType="separate"/>
        </w:r>
        <w:r w:rsidR="004C1B2B">
          <w:rPr>
            <w:noProof/>
            <w:webHidden/>
          </w:rPr>
          <w:t>99</w:t>
        </w:r>
        <w:r>
          <w:rPr>
            <w:noProof/>
            <w:webHidden/>
          </w:rPr>
          <w:fldChar w:fldCharType="end"/>
        </w:r>
      </w:hyperlink>
      <w:r w:rsidR="00496659">
        <w:rPr>
          <w:lang w:eastAsia="zh-CN"/>
        </w:rPr>
        <w:fldChar w:fldCharType="end"/>
      </w:r>
    </w:p>
    <w:p w14:paraId="20A7DD6B" w14:textId="77777777" w:rsidR="005C3B98" w:rsidRDefault="005C3B98" w:rsidP="00496659">
      <w:pPr>
        <w:pStyle w:val="Caption"/>
        <w:pageBreakBefore/>
      </w:pPr>
      <w:bookmarkStart w:id="6" w:name="_Toc519757940"/>
      <w:bookmarkStart w:id="7" w:name="_Toc8975764"/>
      <w:bookmarkStart w:id="8" w:name="_Toc39066795"/>
      <w:bookmarkStart w:id="9" w:name="_Toc39078067"/>
      <w:bookmarkStart w:id="10" w:name="_Toc220485075"/>
      <w:r w:rsidRPr="00762939">
        <w:lastRenderedPageBreak/>
        <w:t xml:space="preserve">Acronyms and Initialisms Used in the </w:t>
      </w:r>
      <w:r w:rsidRPr="003170B9">
        <w:rPr>
          <w:i/>
        </w:rPr>
        <w:t xml:space="preserve">California </w:t>
      </w:r>
      <w:r>
        <w:rPr>
          <w:i/>
        </w:rPr>
        <w:t>Science Test</w:t>
      </w:r>
      <w:r w:rsidRPr="003170B9">
        <w:rPr>
          <w:i/>
        </w:rPr>
        <w:t xml:space="preserve"> Technical</w:t>
      </w:r>
      <w:r>
        <w:rPr>
          <w:i/>
        </w:rPr>
        <w:t> </w:t>
      </w:r>
      <w:r w:rsidRPr="003170B9">
        <w:rPr>
          <w:i/>
        </w:rPr>
        <w:t>Report</w:t>
      </w:r>
      <w:bookmarkEnd w:id="6"/>
      <w:bookmarkEnd w:id="7"/>
      <w:bookmarkEnd w:id="8"/>
      <w:bookmarkEnd w:id="9"/>
      <w:bookmarkEnd w:id="10"/>
    </w:p>
    <w:tbl>
      <w:tblPr>
        <w:tblStyle w:val="TRsBorders"/>
        <w:tblW w:w="0" w:type="auto"/>
        <w:tblLook w:val="04A0" w:firstRow="1" w:lastRow="0" w:firstColumn="1" w:lastColumn="0" w:noHBand="0" w:noVBand="1"/>
        <w:tblDescription w:val="list of acronyms and intialisms and their definitions"/>
      </w:tblPr>
      <w:tblGrid>
        <w:gridCol w:w="1800"/>
        <w:gridCol w:w="7200"/>
      </w:tblGrid>
      <w:tr w:rsidR="0008790D" w14:paraId="3B40B889" w14:textId="77777777" w:rsidTr="00451730">
        <w:trPr>
          <w:cnfStyle w:val="100000000000" w:firstRow="1" w:lastRow="0" w:firstColumn="0" w:lastColumn="0" w:oddVBand="0" w:evenVBand="0" w:oddHBand="0" w:evenHBand="0" w:firstRowFirstColumn="0" w:firstRowLastColumn="0" w:lastRowFirstColumn="0" w:lastRowLastColumn="0"/>
        </w:trPr>
        <w:tc>
          <w:tcPr>
            <w:tcW w:w="1800" w:type="dxa"/>
          </w:tcPr>
          <w:p w14:paraId="586DDA1F" w14:textId="0AAA2B1F" w:rsidR="0008790D" w:rsidRDefault="0008790D" w:rsidP="0008790D">
            <w:pPr>
              <w:pStyle w:val="TableHead"/>
            </w:pPr>
            <w:r w:rsidRPr="006C201B">
              <w:t>Term</w:t>
            </w:r>
          </w:p>
        </w:tc>
        <w:tc>
          <w:tcPr>
            <w:tcW w:w="7200" w:type="dxa"/>
          </w:tcPr>
          <w:p w14:paraId="0955CA5B" w14:textId="3D44EFF2" w:rsidR="0008790D" w:rsidRDefault="0008790D" w:rsidP="0008790D">
            <w:pPr>
              <w:pStyle w:val="TableHead"/>
            </w:pPr>
            <w:r w:rsidRPr="006C201B">
              <w:t>Definition</w:t>
            </w:r>
          </w:p>
        </w:tc>
      </w:tr>
      <w:tr w:rsidR="0008790D" w14:paraId="1386DE47" w14:textId="77777777" w:rsidTr="00451730">
        <w:tc>
          <w:tcPr>
            <w:tcW w:w="1800" w:type="dxa"/>
          </w:tcPr>
          <w:p w14:paraId="3CF43171" w14:textId="32DAC2E7" w:rsidR="0008790D" w:rsidRDefault="0008790D" w:rsidP="0008790D">
            <w:pPr>
              <w:pStyle w:val="TableTextLeft"/>
            </w:pPr>
            <w:r w:rsidRPr="00167F57">
              <w:t>2PL</w:t>
            </w:r>
          </w:p>
        </w:tc>
        <w:tc>
          <w:tcPr>
            <w:tcW w:w="7200" w:type="dxa"/>
          </w:tcPr>
          <w:p w14:paraId="7F199570" w14:textId="0D73DAC2" w:rsidR="0008790D" w:rsidRDefault="0008790D" w:rsidP="0008790D">
            <w:pPr>
              <w:pStyle w:val="TableTextLeft"/>
            </w:pPr>
            <w:r w:rsidRPr="00167F57">
              <w:t xml:space="preserve">two-parameter </w:t>
            </w:r>
            <w:r>
              <w:t>logistic model</w:t>
            </w:r>
          </w:p>
        </w:tc>
      </w:tr>
      <w:tr w:rsidR="0008790D" w14:paraId="4E333176" w14:textId="77777777" w:rsidTr="00451730">
        <w:tc>
          <w:tcPr>
            <w:tcW w:w="1800" w:type="dxa"/>
          </w:tcPr>
          <w:p w14:paraId="64B197B8" w14:textId="14B25625" w:rsidR="0008790D" w:rsidRDefault="0008790D" w:rsidP="0008790D">
            <w:pPr>
              <w:pStyle w:val="TableTextLeft"/>
            </w:pPr>
            <w:r w:rsidRPr="00167F57">
              <w:t>AERA</w:t>
            </w:r>
          </w:p>
        </w:tc>
        <w:tc>
          <w:tcPr>
            <w:tcW w:w="7200" w:type="dxa"/>
          </w:tcPr>
          <w:p w14:paraId="0C164A75" w14:textId="189F75CD" w:rsidR="0008790D" w:rsidRDefault="0008790D" w:rsidP="0008790D">
            <w:pPr>
              <w:pStyle w:val="TableTextLeft"/>
            </w:pPr>
            <w:r w:rsidRPr="00167F57">
              <w:t>American Educational Research Association</w:t>
            </w:r>
          </w:p>
        </w:tc>
      </w:tr>
      <w:tr w:rsidR="0008790D" w14:paraId="1FFB5E39" w14:textId="77777777" w:rsidTr="00451730">
        <w:tc>
          <w:tcPr>
            <w:tcW w:w="1800" w:type="dxa"/>
          </w:tcPr>
          <w:p w14:paraId="1CFD563C" w14:textId="38770154" w:rsidR="0008790D" w:rsidRDefault="0008790D" w:rsidP="0008790D">
            <w:pPr>
              <w:pStyle w:val="TableTextLeft"/>
            </w:pPr>
            <w:r w:rsidRPr="00167F57">
              <w:t>AI</w:t>
            </w:r>
          </w:p>
        </w:tc>
        <w:tc>
          <w:tcPr>
            <w:tcW w:w="7200" w:type="dxa"/>
          </w:tcPr>
          <w:p w14:paraId="3DE1F185" w14:textId="487AD4C6" w:rsidR="0008790D" w:rsidRDefault="0008790D" w:rsidP="0008790D">
            <w:pPr>
              <w:pStyle w:val="TableTextLeft"/>
            </w:pPr>
            <w:r w:rsidRPr="00167F57">
              <w:t>artificial intelligence</w:t>
            </w:r>
          </w:p>
        </w:tc>
      </w:tr>
      <w:tr w:rsidR="0008790D" w14:paraId="396EF5AE" w14:textId="77777777" w:rsidTr="00451730">
        <w:tc>
          <w:tcPr>
            <w:tcW w:w="1800" w:type="dxa"/>
          </w:tcPr>
          <w:p w14:paraId="76CDB813" w14:textId="7D865A73" w:rsidR="0008790D" w:rsidRDefault="0008790D" w:rsidP="0008790D">
            <w:pPr>
              <w:pStyle w:val="TableTextLeft"/>
            </w:pPr>
            <w:r w:rsidRPr="00167F57">
              <w:t>AIS</w:t>
            </w:r>
          </w:p>
        </w:tc>
        <w:tc>
          <w:tcPr>
            <w:tcW w:w="7200" w:type="dxa"/>
          </w:tcPr>
          <w:p w14:paraId="4D1BAAA9" w14:textId="2648DC86" w:rsidR="0008790D" w:rsidRDefault="0008790D" w:rsidP="0008790D">
            <w:pPr>
              <w:pStyle w:val="TableTextLeft"/>
            </w:pPr>
            <w:r w:rsidRPr="00167F57">
              <w:t>average item score</w:t>
            </w:r>
          </w:p>
        </w:tc>
      </w:tr>
      <w:tr w:rsidR="0008790D" w14:paraId="3A55B949" w14:textId="77777777" w:rsidTr="00451730">
        <w:tc>
          <w:tcPr>
            <w:tcW w:w="1800" w:type="dxa"/>
          </w:tcPr>
          <w:p w14:paraId="70D3D758" w14:textId="5440C623" w:rsidR="0008790D" w:rsidRDefault="0008790D" w:rsidP="0008790D">
            <w:pPr>
              <w:pStyle w:val="TableTextLeft"/>
            </w:pPr>
            <w:r w:rsidRPr="00596FBE">
              <w:t>A</w:t>
            </w:r>
            <w:r>
              <w:t>LTR</w:t>
            </w:r>
            <w:r w:rsidRPr="00596FBE">
              <w:t>D</w:t>
            </w:r>
          </w:p>
        </w:tc>
        <w:tc>
          <w:tcPr>
            <w:tcW w:w="7200" w:type="dxa"/>
          </w:tcPr>
          <w:p w14:paraId="09F94195" w14:textId="197AB476" w:rsidR="0008790D" w:rsidRDefault="0008790D" w:rsidP="0008790D">
            <w:pPr>
              <w:pStyle w:val="TableTextLeft"/>
            </w:pPr>
            <w:r w:rsidRPr="009B592F">
              <w:t xml:space="preserve">Assessment </w:t>
            </w:r>
            <w:r>
              <w:t>and</w:t>
            </w:r>
            <w:r w:rsidRPr="009B592F">
              <w:t xml:space="preserve"> Learning Technology </w:t>
            </w:r>
            <w:r>
              <w:t xml:space="preserve">Research &amp; </w:t>
            </w:r>
            <w:r w:rsidRPr="009B592F">
              <w:t>Development</w:t>
            </w:r>
          </w:p>
        </w:tc>
      </w:tr>
      <w:tr w:rsidR="0008790D" w14:paraId="607A0297" w14:textId="77777777" w:rsidTr="00451730">
        <w:tc>
          <w:tcPr>
            <w:tcW w:w="1800" w:type="dxa"/>
          </w:tcPr>
          <w:p w14:paraId="05B1FC4A" w14:textId="557ECE0A" w:rsidR="0008790D" w:rsidRDefault="0008790D" w:rsidP="0008790D">
            <w:pPr>
              <w:pStyle w:val="TableTextLeft"/>
            </w:pPr>
            <w:r w:rsidRPr="00167F57">
              <w:t>APA</w:t>
            </w:r>
          </w:p>
        </w:tc>
        <w:tc>
          <w:tcPr>
            <w:tcW w:w="7200" w:type="dxa"/>
          </w:tcPr>
          <w:p w14:paraId="18286366" w14:textId="7CB3310B" w:rsidR="0008790D" w:rsidRDefault="0008790D" w:rsidP="0008790D">
            <w:pPr>
              <w:pStyle w:val="TableTextLeft"/>
            </w:pPr>
            <w:r w:rsidRPr="00167F57">
              <w:t>American Psychological Association</w:t>
            </w:r>
          </w:p>
        </w:tc>
      </w:tr>
      <w:tr w:rsidR="0008790D" w14:paraId="2ED43604" w14:textId="77777777" w:rsidTr="00451730">
        <w:tc>
          <w:tcPr>
            <w:tcW w:w="1800" w:type="dxa"/>
          </w:tcPr>
          <w:p w14:paraId="43C24015" w14:textId="4671D202" w:rsidR="0008790D" w:rsidRDefault="0008790D" w:rsidP="0008790D">
            <w:pPr>
              <w:pStyle w:val="TableTextLeft"/>
            </w:pPr>
            <w:r w:rsidRPr="00167F57">
              <w:t>ASL</w:t>
            </w:r>
          </w:p>
        </w:tc>
        <w:tc>
          <w:tcPr>
            <w:tcW w:w="7200" w:type="dxa"/>
          </w:tcPr>
          <w:p w14:paraId="0E214EAF" w14:textId="17926FF8" w:rsidR="0008790D" w:rsidRDefault="0008790D" w:rsidP="0008790D">
            <w:pPr>
              <w:pStyle w:val="TableTextLeft"/>
            </w:pPr>
            <w:r w:rsidRPr="00167F57">
              <w:t>American Sign Language</w:t>
            </w:r>
          </w:p>
        </w:tc>
      </w:tr>
      <w:tr w:rsidR="0008790D" w14:paraId="34409700" w14:textId="77777777" w:rsidTr="00451730">
        <w:tc>
          <w:tcPr>
            <w:tcW w:w="1800" w:type="dxa"/>
          </w:tcPr>
          <w:p w14:paraId="13B52A0E" w14:textId="67DE3D61" w:rsidR="0008790D" w:rsidRDefault="0008790D" w:rsidP="0008790D">
            <w:pPr>
              <w:pStyle w:val="TableTextLeft"/>
            </w:pPr>
            <w:r w:rsidRPr="00167F57">
              <w:t>CA NGSS</w:t>
            </w:r>
          </w:p>
        </w:tc>
        <w:tc>
          <w:tcPr>
            <w:tcW w:w="7200" w:type="dxa"/>
          </w:tcPr>
          <w:p w14:paraId="281B23FE" w14:textId="53E5AC98" w:rsidR="0008790D" w:rsidRDefault="0008790D" w:rsidP="0008790D">
            <w:pPr>
              <w:pStyle w:val="TableTextLeft"/>
            </w:pPr>
            <w:r w:rsidRPr="00167F57">
              <w:t>California Next Generation Science Standards</w:t>
            </w:r>
          </w:p>
        </w:tc>
      </w:tr>
      <w:tr w:rsidR="0008790D" w14:paraId="54FD0A5D" w14:textId="77777777" w:rsidTr="00451730">
        <w:tc>
          <w:tcPr>
            <w:tcW w:w="1800" w:type="dxa"/>
          </w:tcPr>
          <w:p w14:paraId="53205A61" w14:textId="2D1B34D0" w:rsidR="0008790D" w:rsidRDefault="0008790D" w:rsidP="0008790D">
            <w:pPr>
              <w:pStyle w:val="TableTextLeft"/>
            </w:pPr>
            <w:r w:rsidRPr="00167F57">
              <w:t>CAA</w:t>
            </w:r>
          </w:p>
        </w:tc>
        <w:tc>
          <w:tcPr>
            <w:tcW w:w="7200" w:type="dxa"/>
          </w:tcPr>
          <w:p w14:paraId="1B382C02" w14:textId="07C5D121" w:rsidR="0008790D" w:rsidRDefault="0008790D" w:rsidP="0008790D">
            <w:pPr>
              <w:pStyle w:val="TableTextLeft"/>
            </w:pPr>
            <w:r w:rsidRPr="00167F57">
              <w:t>California Alternate Assessment</w:t>
            </w:r>
          </w:p>
        </w:tc>
      </w:tr>
      <w:tr w:rsidR="0008790D" w14:paraId="67A1E655" w14:textId="77777777" w:rsidTr="00451730">
        <w:tc>
          <w:tcPr>
            <w:tcW w:w="1800" w:type="dxa"/>
          </w:tcPr>
          <w:p w14:paraId="6259FEF0" w14:textId="4AF48FFE" w:rsidR="0008790D" w:rsidRDefault="0008790D" w:rsidP="0008790D">
            <w:pPr>
              <w:pStyle w:val="TableTextLeft"/>
            </w:pPr>
            <w:r w:rsidRPr="00167F57">
              <w:t>CAASPP</w:t>
            </w:r>
          </w:p>
        </w:tc>
        <w:tc>
          <w:tcPr>
            <w:tcW w:w="7200" w:type="dxa"/>
          </w:tcPr>
          <w:p w14:paraId="319621F8" w14:textId="2344D52C" w:rsidR="0008790D" w:rsidRDefault="0008790D" w:rsidP="0008790D">
            <w:pPr>
              <w:pStyle w:val="TableTextLeft"/>
            </w:pPr>
            <w:r w:rsidRPr="00167F57">
              <w:t>California Assessment of Student Performance and Progress</w:t>
            </w:r>
          </w:p>
        </w:tc>
      </w:tr>
      <w:tr w:rsidR="0008790D" w14:paraId="32A98E7B" w14:textId="77777777" w:rsidTr="00451730">
        <w:tc>
          <w:tcPr>
            <w:tcW w:w="1800" w:type="dxa"/>
          </w:tcPr>
          <w:p w14:paraId="533BC049" w14:textId="22B2C0EB" w:rsidR="0008790D" w:rsidRDefault="0008790D" w:rsidP="0008790D">
            <w:pPr>
              <w:pStyle w:val="TableTextLeft"/>
            </w:pPr>
            <w:r w:rsidRPr="00E0018F">
              <w:t>CAI</w:t>
            </w:r>
          </w:p>
        </w:tc>
        <w:tc>
          <w:tcPr>
            <w:tcW w:w="7200" w:type="dxa"/>
          </w:tcPr>
          <w:p w14:paraId="364C92D4" w14:textId="3E9FB93C" w:rsidR="0008790D" w:rsidRDefault="0008790D" w:rsidP="0008790D">
            <w:pPr>
              <w:pStyle w:val="TableTextLeft"/>
            </w:pPr>
            <w:r w:rsidRPr="00E0018F">
              <w:t>Cambium Assessment, Inc.</w:t>
            </w:r>
          </w:p>
        </w:tc>
      </w:tr>
      <w:tr w:rsidR="0008790D" w14:paraId="2FAC2B12" w14:textId="77777777" w:rsidTr="00451730">
        <w:tc>
          <w:tcPr>
            <w:tcW w:w="1800" w:type="dxa"/>
          </w:tcPr>
          <w:p w14:paraId="46FB5881" w14:textId="1091FFAD" w:rsidR="0008790D" w:rsidRDefault="0008790D" w:rsidP="0008790D">
            <w:pPr>
              <w:pStyle w:val="TableTextLeft"/>
            </w:pPr>
            <w:r w:rsidRPr="00167F57">
              <w:t>CALPADS</w:t>
            </w:r>
          </w:p>
        </w:tc>
        <w:tc>
          <w:tcPr>
            <w:tcW w:w="7200" w:type="dxa"/>
          </w:tcPr>
          <w:p w14:paraId="337F249B" w14:textId="4C0A5142" w:rsidR="0008790D" w:rsidRDefault="0008790D" w:rsidP="0008790D">
            <w:pPr>
              <w:pStyle w:val="TableTextLeft"/>
            </w:pPr>
            <w:r w:rsidRPr="00167F57">
              <w:t>California Longitudinal Pupil Achievement Data System</w:t>
            </w:r>
          </w:p>
        </w:tc>
      </w:tr>
      <w:tr w:rsidR="0008790D" w14:paraId="64A13989" w14:textId="77777777" w:rsidTr="00451730">
        <w:tc>
          <w:tcPr>
            <w:tcW w:w="1800" w:type="dxa"/>
          </w:tcPr>
          <w:p w14:paraId="23D9EC41" w14:textId="34958D38" w:rsidR="0008790D" w:rsidRDefault="0008790D" w:rsidP="0008790D">
            <w:pPr>
              <w:pStyle w:val="TableTextLeft"/>
            </w:pPr>
            <w:r w:rsidRPr="00167F57">
              <w:t>CalTAC</w:t>
            </w:r>
          </w:p>
        </w:tc>
        <w:tc>
          <w:tcPr>
            <w:tcW w:w="7200" w:type="dxa"/>
          </w:tcPr>
          <w:p w14:paraId="7A492F1C" w14:textId="685779A7" w:rsidR="0008790D" w:rsidRDefault="0008790D" w:rsidP="0008790D">
            <w:pPr>
              <w:pStyle w:val="TableTextLeft"/>
            </w:pPr>
            <w:r w:rsidRPr="00167F57">
              <w:t>California Technical Assistance Center</w:t>
            </w:r>
          </w:p>
        </w:tc>
      </w:tr>
      <w:tr w:rsidR="0008790D" w14:paraId="54621AE7" w14:textId="77777777" w:rsidTr="00451730">
        <w:tc>
          <w:tcPr>
            <w:tcW w:w="1800" w:type="dxa"/>
          </w:tcPr>
          <w:p w14:paraId="5ED38054" w14:textId="7EE2F37A" w:rsidR="0008790D" w:rsidRDefault="0008790D" w:rsidP="0008790D">
            <w:pPr>
              <w:pStyle w:val="TableTextLeft"/>
            </w:pPr>
            <w:r w:rsidRPr="00167F57">
              <w:t>CAST</w:t>
            </w:r>
          </w:p>
        </w:tc>
        <w:tc>
          <w:tcPr>
            <w:tcW w:w="7200" w:type="dxa"/>
          </w:tcPr>
          <w:p w14:paraId="72EEF60C" w14:textId="63A37A2B" w:rsidR="0008790D" w:rsidRDefault="0008790D" w:rsidP="0008790D">
            <w:pPr>
              <w:pStyle w:val="TableTextLeft"/>
            </w:pPr>
            <w:r w:rsidRPr="00167F57">
              <w:t>California Science Test</w:t>
            </w:r>
          </w:p>
        </w:tc>
      </w:tr>
      <w:tr w:rsidR="0008790D" w14:paraId="03242B9D" w14:textId="77777777" w:rsidTr="00451730">
        <w:tc>
          <w:tcPr>
            <w:tcW w:w="1800" w:type="dxa"/>
          </w:tcPr>
          <w:p w14:paraId="2D47E9D1" w14:textId="11929E5D" w:rsidR="0008790D" w:rsidRDefault="0008790D" w:rsidP="0008790D">
            <w:pPr>
              <w:pStyle w:val="TableTextLeft"/>
            </w:pPr>
            <w:r w:rsidRPr="00167F57">
              <w:t>CCC</w:t>
            </w:r>
          </w:p>
        </w:tc>
        <w:tc>
          <w:tcPr>
            <w:tcW w:w="7200" w:type="dxa"/>
          </w:tcPr>
          <w:p w14:paraId="3AE1CA8C" w14:textId="1369D7A8" w:rsidR="0008790D" w:rsidRDefault="0008790D" w:rsidP="0008790D">
            <w:pPr>
              <w:pStyle w:val="TableTextLeft"/>
            </w:pPr>
            <w:r w:rsidRPr="00167F57">
              <w:t>crosscutting concept</w:t>
            </w:r>
          </w:p>
        </w:tc>
      </w:tr>
      <w:tr w:rsidR="0008790D" w14:paraId="620A5B00" w14:textId="77777777" w:rsidTr="00451730">
        <w:tc>
          <w:tcPr>
            <w:tcW w:w="1800" w:type="dxa"/>
          </w:tcPr>
          <w:p w14:paraId="4208DE17" w14:textId="54894336" w:rsidR="0008790D" w:rsidRDefault="0008790D" w:rsidP="0008790D">
            <w:pPr>
              <w:pStyle w:val="TableTextLeft"/>
            </w:pPr>
            <w:r w:rsidRPr="00167F57">
              <w:t>CCR</w:t>
            </w:r>
          </w:p>
        </w:tc>
        <w:tc>
          <w:tcPr>
            <w:tcW w:w="7200" w:type="dxa"/>
          </w:tcPr>
          <w:p w14:paraId="693CF185" w14:textId="30E44157" w:rsidR="0008790D" w:rsidRDefault="0008790D" w:rsidP="0008790D">
            <w:pPr>
              <w:pStyle w:val="TableTextLeft"/>
            </w:pPr>
            <w:r w:rsidRPr="00167F57">
              <w:t>California Code of Regulations</w:t>
            </w:r>
          </w:p>
        </w:tc>
      </w:tr>
      <w:tr w:rsidR="0008790D" w14:paraId="696DB94B" w14:textId="77777777" w:rsidTr="00451730">
        <w:tc>
          <w:tcPr>
            <w:tcW w:w="1800" w:type="dxa"/>
          </w:tcPr>
          <w:p w14:paraId="45C2EBB5" w14:textId="3FAB6E76" w:rsidR="0008790D" w:rsidRDefault="0008790D" w:rsidP="0008790D">
            <w:pPr>
              <w:pStyle w:val="TableTextLeft"/>
            </w:pPr>
            <w:r w:rsidRPr="00167F57">
              <w:t>CDE</w:t>
            </w:r>
          </w:p>
        </w:tc>
        <w:tc>
          <w:tcPr>
            <w:tcW w:w="7200" w:type="dxa"/>
          </w:tcPr>
          <w:p w14:paraId="61D953B9" w14:textId="2EB98620" w:rsidR="0008790D" w:rsidRDefault="0008790D" w:rsidP="0008790D">
            <w:pPr>
              <w:pStyle w:val="TableTextLeft"/>
            </w:pPr>
            <w:r w:rsidRPr="00167F57">
              <w:t>California Department of Education</w:t>
            </w:r>
          </w:p>
        </w:tc>
      </w:tr>
      <w:tr w:rsidR="0008790D" w14:paraId="38BB650D" w14:textId="77777777" w:rsidTr="00451730">
        <w:tc>
          <w:tcPr>
            <w:tcW w:w="1800" w:type="dxa"/>
          </w:tcPr>
          <w:p w14:paraId="65941BCE" w14:textId="1E5B4AA0" w:rsidR="0008790D" w:rsidRDefault="0008790D" w:rsidP="0008790D">
            <w:pPr>
              <w:pStyle w:val="TableTextLeft"/>
            </w:pPr>
            <w:r>
              <w:t>CDS</w:t>
            </w:r>
          </w:p>
        </w:tc>
        <w:tc>
          <w:tcPr>
            <w:tcW w:w="7200" w:type="dxa"/>
          </w:tcPr>
          <w:p w14:paraId="7DFB9CCD" w14:textId="2F4A9D2A" w:rsidR="0008790D" w:rsidRDefault="0008790D" w:rsidP="0008790D">
            <w:pPr>
              <w:pStyle w:val="TableTextLeft"/>
            </w:pPr>
            <w:r>
              <w:t>county/district/school</w:t>
            </w:r>
          </w:p>
        </w:tc>
      </w:tr>
      <w:tr w:rsidR="0008790D" w14:paraId="455C83B2" w14:textId="77777777" w:rsidTr="00451730">
        <w:tc>
          <w:tcPr>
            <w:tcW w:w="1800" w:type="dxa"/>
          </w:tcPr>
          <w:p w14:paraId="7F91EBFD" w14:textId="16A33ACB" w:rsidR="0008790D" w:rsidRDefault="0008790D" w:rsidP="0008790D">
            <w:pPr>
              <w:pStyle w:val="TableTextLeft"/>
            </w:pPr>
            <w:r>
              <w:t>CERS</w:t>
            </w:r>
          </w:p>
        </w:tc>
        <w:tc>
          <w:tcPr>
            <w:tcW w:w="7200" w:type="dxa"/>
          </w:tcPr>
          <w:p w14:paraId="1C174FC9" w14:textId="0F134468" w:rsidR="0008790D" w:rsidRDefault="0008790D" w:rsidP="0008790D">
            <w:pPr>
              <w:pStyle w:val="TableTextLeft"/>
            </w:pPr>
            <w:r>
              <w:t>California Educator Reporting System</w:t>
            </w:r>
          </w:p>
        </w:tc>
      </w:tr>
      <w:tr w:rsidR="0008790D" w14:paraId="63CE203C" w14:textId="77777777" w:rsidTr="00451730">
        <w:tc>
          <w:tcPr>
            <w:tcW w:w="1800" w:type="dxa"/>
          </w:tcPr>
          <w:p w14:paraId="40FB1821" w14:textId="71340845" w:rsidR="0008790D" w:rsidRDefault="0008790D" w:rsidP="0008790D">
            <w:pPr>
              <w:pStyle w:val="TableTextLeft"/>
            </w:pPr>
            <w:r w:rsidRPr="00167F57">
              <w:t>CR</w:t>
            </w:r>
          </w:p>
        </w:tc>
        <w:tc>
          <w:tcPr>
            <w:tcW w:w="7200" w:type="dxa"/>
          </w:tcPr>
          <w:p w14:paraId="7BD98B9E" w14:textId="742E2BA2" w:rsidR="0008790D" w:rsidRDefault="0008790D" w:rsidP="0008790D">
            <w:pPr>
              <w:pStyle w:val="TableTextLeft"/>
            </w:pPr>
            <w:r w:rsidRPr="00167F57">
              <w:t>constructed response</w:t>
            </w:r>
          </w:p>
        </w:tc>
      </w:tr>
      <w:tr w:rsidR="0008790D" w14:paraId="568DBA88" w14:textId="77777777" w:rsidTr="00451730">
        <w:tc>
          <w:tcPr>
            <w:tcW w:w="1800" w:type="dxa"/>
          </w:tcPr>
          <w:p w14:paraId="13578D16" w14:textId="2B87E0A8" w:rsidR="0008790D" w:rsidRDefault="0008790D" w:rsidP="0008790D">
            <w:pPr>
              <w:pStyle w:val="TableTextLeft"/>
            </w:pPr>
            <w:r>
              <w:t>CSEM</w:t>
            </w:r>
          </w:p>
        </w:tc>
        <w:tc>
          <w:tcPr>
            <w:tcW w:w="7200" w:type="dxa"/>
          </w:tcPr>
          <w:p w14:paraId="20CC3EB0" w14:textId="16C25D22" w:rsidR="0008790D" w:rsidRDefault="0008790D" w:rsidP="0008790D">
            <w:pPr>
              <w:pStyle w:val="TableTextLeft"/>
            </w:pPr>
            <w:r>
              <w:t>conditional standard error of measurement</w:t>
            </w:r>
          </w:p>
        </w:tc>
      </w:tr>
      <w:tr w:rsidR="0008790D" w14:paraId="008374D0" w14:textId="77777777" w:rsidTr="00451730">
        <w:tc>
          <w:tcPr>
            <w:tcW w:w="1800" w:type="dxa"/>
          </w:tcPr>
          <w:p w14:paraId="54EC4A3B" w14:textId="5E82F1C4" w:rsidR="0008790D" w:rsidRDefault="0008790D" w:rsidP="0008790D">
            <w:pPr>
              <w:pStyle w:val="TableTextLeft"/>
            </w:pPr>
            <w:r w:rsidRPr="00167F57">
              <w:t>DCI</w:t>
            </w:r>
          </w:p>
        </w:tc>
        <w:tc>
          <w:tcPr>
            <w:tcW w:w="7200" w:type="dxa"/>
          </w:tcPr>
          <w:p w14:paraId="07E89407" w14:textId="6081CCB6" w:rsidR="0008790D" w:rsidRDefault="0008790D" w:rsidP="0008790D">
            <w:pPr>
              <w:pStyle w:val="TableTextLeft"/>
            </w:pPr>
            <w:r w:rsidRPr="00167F57">
              <w:t>disciplinary core idea</w:t>
            </w:r>
          </w:p>
        </w:tc>
      </w:tr>
      <w:tr w:rsidR="0008790D" w14:paraId="6F3AF4DB" w14:textId="77777777" w:rsidTr="00451730">
        <w:tc>
          <w:tcPr>
            <w:tcW w:w="1800" w:type="dxa"/>
          </w:tcPr>
          <w:p w14:paraId="66F8AF19" w14:textId="3963BB99" w:rsidR="0008790D" w:rsidRDefault="0008790D" w:rsidP="0008790D">
            <w:pPr>
              <w:pStyle w:val="TableTextLeft"/>
            </w:pPr>
            <w:r w:rsidRPr="00167F57">
              <w:t>DIF</w:t>
            </w:r>
          </w:p>
        </w:tc>
        <w:tc>
          <w:tcPr>
            <w:tcW w:w="7200" w:type="dxa"/>
          </w:tcPr>
          <w:p w14:paraId="6D624D43" w14:textId="4220A5CA" w:rsidR="0008790D" w:rsidRDefault="0008790D" w:rsidP="0008790D">
            <w:pPr>
              <w:pStyle w:val="TableTextLeft"/>
            </w:pPr>
            <w:r w:rsidRPr="00167F57">
              <w:t>differential item functioning</w:t>
            </w:r>
          </w:p>
        </w:tc>
      </w:tr>
      <w:tr w:rsidR="0008790D" w14:paraId="7CB43EAB" w14:textId="77777777" w:rsidTr="00451730">
        <w:tc>
          <w:tcPr>
            <w:tcW w:w="1800" w:type="dxa"/>
          </w:tcPr>
          <w:p w14:paraId="7485C755" w14:textId="7984FB9D" w:rsidR="0008790D" w:rsidRDefault="0008790D" w:rsidP="0008790D">
            <w:pPr>
              <w:pStyle w:val="TableTextLeft"/>
            </w:pPr>
            <w:r>
              <w:t>DOK</w:t>
            </w:r>
          </w:p>
        </w:tc>
        <w:tc>
          <w:tcPr>
            <w:tcW w:w="7200" w:type="dxa"/>
          </w:tcPr>
          <w:p w14:paraId="4B3CF5F3" w14:textId="7DB5AFF1" w:rsidR="0008790D" w:rsidRDefault="0008790D" w:rsidP="0008790D">
            <w:pPr>
              <w:pStyle w:val="TableTextLeft"/>
            </w:pPr>
            <w:r>
              <w:t>depth of knowledge</w:t>
            </w:r>
          </w:p>
        </w:tc>
      </w:tr>
      <w:tr w:rsidR="0008790D" w14:paraId="79113F90" w14:textId="77777777" w:rsidTr="00451730">
        <w:tc>
          <w:tcPr>
            <w:tcW w:w="1800" w:type="dxa"/>
          </w:tcPr>
          <w:p w14:paraId="5FC913BF" w14:textId="3E2B9EC5" w:rsidR="0008790D" w:rsidRDefault="0008790D" w:rsidP="0008790D">
            <w:pPr>
              <w:pStyle w:val="TableTextLeft"/>
            </w:pPr>
            <w:r w:rsidRPr="00167F57">
              <w:t>EC</w:t>
            </w:r>
          </w:p>
        </w:tc>
        <w:tc>
          <w:tcPr>
            <w:tcW w:w="7200" w:type="dxa"/>
          </w:tcPr>
          <w:p w14:paraId="4007749B" w14:textId="2A76CCE6" w:rsidR="0008790D" w:rsidRDefault="0008790D" w:rsidP="0008790D">
            <w:pPr>
              <w:pStyle w:val="TableTextLeft"/>
            </w:pPr>
            <w:r w:rsidRPr="00167F57">
              <w:t>Education Code</w:t>
            </w:r>
          </w:p>
        </w:tc>
      </w:tr>
      <w:tr w:rsidR="0008790D" w:rsidRPr="00762939" w14:paraId="25A7483C" w14:textId="77777777" w:rsidTr="00451730">
        <w:tblPrEx>
          <w:tblLook w:val="01E0" w:firstRow="1" w:lastRow="1" w:firstColumn="1" w:lastColumn="1" w:noHBand="0" w:noVBand="0"/>
        </w:tblPrEx>
        <w:tc>
          <w:tcPr>
            <w:tcW w:w="1800" w:type="dxa"/>
          </w:tcPr>
          <w:p w14:paraId="5E1DDA8F" w14:textId="77777777" w:rsidR="0008790D" w:rsidRPr="00167F57" w:rsidRDefault="0008790D" w:rsidP="00714015">
            <w:pPr>
              <w:pStyle w:val="TableText"/>
              <w:jc w:val="left"/>
            </w:pPr>
            <w:r w:rsidRPr="00167F57">
              <w:t>ECD</w:t>
            </w:r>
          </w:p>
        </w:tc>
        <w:tc>
          <w:tcPr>
            <w:tcW w:w="7200" w:type="dxa"/>
          </w:tcPr>
          <w:p w14:paraId="3A568E8B" w14:textId="77777777" w:rsidR="0008790D" w:rsidRPr="00167F57" w:rsidRDefault="0008790D" w:rsidP="00714015">
            <w:pPr>
              <w:pStyle w:val="TableTextLeft"/>
            </w:pPr>
            <w:r w:rsidRPr="00167F57">
              <w:t>Evidence-Centered Design</w:t>
            </w:r>
          </w:p>
        </w:tc>
      </w:tr>
      <w:tr w:rsidR="0008790D" w:rsidRPr="00762939" w14:paraId="46370BD3" w14:textId="77777777" w:rsidTr="00451730">
        <w:tblPrEx>
          <w:tblLook w:val="01E0" w:firstRow="1" w:lastRow="1" w:firstColumn="1" w:lastColumn="1" w:noHBand="0" w:noVBand="0"/>
        </w:tblPrEx>
        <w:tc>
          <w:tcPr>
            <w:tcW w:w="1800" w:type="dxa"/>
          </w:tcPr>
          <w:p w14:paraId="1D8AE231" w14:textId="77777777" w:rsidR="0008790D" w:rsidRPr="00167F57" w:rsidRDefault="0008790D" w:rsidP="00714015">
            <w:pPr>
              <w:pStyle w:val="TableText"/>
              <w:jc w:val="left"/>
            </w:pPr>
            <w:r>
              <w:t>EL</w:t>
            </w:r>
          </w:p>
        </w:tc>
        <w:tc>
          <w:tcPr>
            <w:tcW w:w="7200" w:type="dxa"/>
          </w:tcPr>
          <w:p w14:paraId="741434B5" w14:textId="77777777" w:rsidR="0008790D" w:rsidRPr="00167F57" w:rsidRDefault="0008790D" w:rsidP="00714015">
            <w:pPr>
              <w:pStyle w:val="TableTextLeft"/>
            </w:pPr>
            <w:r w:rsidRPr="00E0018F">
              <w:t>English learner</w:t>
            </w:r>
          </w:p>
        </w:tc>
      </w:tr>
      <w:tr w:rsidR="0008790D" w:rsidRPr="00762939" w14:paraId="00354B65" w14:textId="77777777" w:rsidTr="00451730">
        <w:tblPrEx>
          <w:tblLook w:val="01E0" w:firstRow="1" w:lastRow="1" w:firstColumn="1" w:lastColumn="1" w:noHBand="0" w:noVBand="0"/>
        </w:tblPrEx>
        <w:tc>
          <w:tcPr>
            <w:tcW w:w="1800" w:type="dxa"/>
          </w:tcPr>
          <w:p w14:paraId="3EEE7276" w14:textId="77777777" w:rsidR="0008790D" w:rsidRPr="00167F57" w:rsidRDefault="0008790D" w:rsidP="00714015">
            <w:pPr>
              <w:pStyle w:val="TableText"/>
              <w:jc w:val="left"/>
            </w:pPr>
            <w:r w:rsidRPr="00167F57">
              <w:t>ELA</w:t>
            </w:r>
          </w:p>
        </w:tc>
        <w:tc>
          <w:tcPr>
            <w:tcW w:w="7200" w:type="dxa"/>
          </w:tcPr>
          <w:p w14:paraId="5CA9FBFF" w14:textId="77777777" w:rsidR="0008790D" w:rsidRPr="00167F57" w:rsidRDefault="0008790D" w:rsidP="00714015">
            <w:pPr>
              <w:pStyle w:val="TableTextLeft"/>
            </w:pPr>
            <w:r w:rsidRPr="00167F57">
              <w:t>English language arts/literacy</w:t>
            </w:r>
          </w:p>
        </w:tc>
      </w:tr>
      <w:tr w:rsidR="0008790D" w:rsidRPr="00762939" w14:paraId="06C2A798" w14:textId="77777777" w:rsidTr="00451730">
        <w:tblPrEx>
          <w:tblLook w:val="01E0" w:firstRow="1" w:lastRow="1" w:firstColumn="1" w:lastColumn="1" w:noHBand="0" w:noVBand="0"/>
        </w:tblPrEx>
        <w:tc>
          <w:tcPr>
            <w:tcW w:w="1800" w:type="dxa"/>
          </w:tcPr>
          <w:p w14:paraId="179A086F" w14:textId="77777777" w:rsidR="0008790D" w:rsidRPr="00167F57" w:rsidRDefault="0008790D" w:rsidP="00714015">
            <w:pPr>
              <w:pStyle w:val="TableText"/>
              <w:jc w:val="left"/>
            </w:pPr>
            <w:r w:rsidRPr="00F638E6">
              <w:t>ELPAC</w:t>
            </w:r>
          </w:p>
        </w:tc>
        <w:tc>
          <w:tcPr>
            <w:tcW w:w="7200" w:type="dxa"/>
          </w:tcPr>
          <w:p w14:paraId="0B423A49" w14:textId="77777777" w:rsidR="0008790D" w:rsidRPr="00167F57" w:rsidRDefault="0008790D" w:rsidP="00714015">
            <w:pPr>
              <w:pStyle w:val="TableTextLeft"/>
            </w:pPr>
            <w:r w:rsidRPr="00F638E6">
              <w:t>English Language Proficiency Assessments for California</w:t>
            </w:r>
          </w:p>
        </w:tc>
      </w:tr>
      <w:tr w:rsidR="0008790D" w:rsidRPr="00762939" w14:paraId="7147C69D" w14:textId="77777777" w:rsidTr="00451730">
        <w:tblPrEx>
          <w:tblLook w:val="01E0" w:firstRow="1" w:lastRow="1" w:firstColumn="1" w:lastColumn="1" w:noHBand="0" w:noVBand="0"/>
        </w:tblPrEx>
        <w:tc>
          <w:tcPr>
            <w:tcW w:w="1800" w:type="dxa"/>
          </w:tcPr>
          <w:p w14:paraId="74A42A2B" w14:textId="77777777" w:rsidR="0008790D" w:rsidRPr="00167F57" w:rsidRDefault="0008790D" w:rsidP="00714015">
            <w:pPr>
              <w:pStyle w:val="TableText"/>
              <w:jc w:val="left"/>
            </w:pPr>
            <w:r w:rsidRPr="00167F57">
              <w:t>eSKM</w:t>
            </w:r>
          </w:p>
        </w:tc>
        <w:tc>
          <w:tcPr>
            <w:tcW w:w="7200" w:type="dxa"/>
          </w:tcPr>
          <w:p w14:paraId="58F2AF9C" w14:textId="77777777" w:rsidR="0008790D" w:rsidRPr="00167F57" w:rsidRDefault="0008790D" w:rsidP="00714015">
            <w:pPr>
              <w:pStyle w:val="TableTextLeft"/>
            </w:pPr>
            <w:r w:rsidRPr="00167F57">
              <w:t>Enterprise Score Key Management</w:t>
            </w:r>
          </w:p>
        </w:tc>
      </w:tr>
      <w:tr w:rsidR="0008790D" w:rsidRPr="00762939" w14:paraId="0C3BF48D" w14:textId="77777777" w:rsidTr="00451730">
        <w:tblPrEx>
          <w:tblLook w:val="01E0" w:firstRow="1" w:lastRow="1" w:firstColumn="1" w:lastColumn="1" w:noHBand="0" w:noVBand="0"/>
        </w:tblPrEx>
        <w:tc>
          <w:tcPr>
            <w:tcW w:w="1800" w:type="dxa"/>
          </w:tcPr>
          <w:p w14:paraId="2778C625" w14:textId="77777777" w:rsidR="0008790D" w:rsidRPr="00167F57" w:rsidRDefault="0008790D" w:rsidP="00714015">
            <w:pPr>
              <w:pStyle w:val="TableText"/>
              <w:jc w:val="left"/>
            </w:pPr>
            <w:r w:rsidRPr="00F638E6">
              <w:t>ESS</w:t>
            </w:r>
          </w:p>
        </w:tc>
        <w:tc>
          <w:tcPr>
            <w:tcW w:w="7200" w:type="dxa"/>
          </w:tcPr>
          <w:p w14:paraId="5F564903" w14:textId="77777777" w:rsidR="0008790D" w:rsidRPr="00167F57" w:rsidRDefault="0008790D" w:rsidP="00714015">
            <w:pPr>
              <w:pStyle w:val="TableTextLeft"/>
            </w:pPr>
            <w:r w:rsidRPr="00F638E6">
              <w:t>Earth and Space Sciences</w:t>
            </w:r>
          </w:p>
        </w:tc>
      </w:tr>
      <w:tr w:rsidR="0008790D" w:rsidRPr="00762939" w14:paraId="723D0300" w14:textId="77777777" w:rsidTr="00451730">
        <w:tblPrEx>
          <w:tblLook w:val="01E0" w:firstRow="1" w:lastRow="1" w:firstColumn="1" w:lastColumn="1" w:noHBand="0" w:noVBand="0"/>
        </w:tblPrEx>
        <w:tc>
          <w:tcPr>
            <w:tcW w:w="1800" w:type="dxa"/>
          </w:tcPr>
          <w:p w14:paraId="73216D62" w14:textId="77777777" w:rsidR="0008790D" w:rsidRPr="00167F57" w:rsidRDefault="0008790D" w:rsidP="00714015">
            <w:pPr>
              <w:pStyle w:val="TableText"/>
              <w:jc w:val="left"/>
            </w:pPr>
            <w:r w:rsidRPr="00167F57">
              <w:t>FIA</w:t>
            </w:r>
          </w:p>
        </w:tc>
        <w:tc>
          <w:tcPr>
            <w:tcW w:w="7200" w:type="dxa"/>
          </w:tcPr>
          <w:p w14:paraId="646E303A" w14:textId="77777777" w:rsidR="0008790D" w:rsidRPr="00167F57" w:rsidRDefault="0008790D" w:rsidP="00714015">
            <w:pPr>
              <w:pStyle w:val="TableTextLeft"/>
            </w:pPr>
            <w:r w:rsidRPr="00167F57">
              <w:t>final item analy</w:t>
            </w:r>
            <w:r>
              <w:t>s</w:t>
            </w:r>
            <w:r w:rsidRPr="00167F57">
              <w:t>is</w:t>
            </w:r>
          </w:p>
        </w:tc>
      </w:tr>
      <w:tr w:rsidR="0008790D" w:rsidRPr="00762939" w14:paraId="53A6BFCA" w14:textId="77777777" w:rsidTr="00451730">
        <w:tblPrEx>
          <w:tblLook w:val="01E0" w:firstRow="1" w:lastRow="1" w:firstColumn="1" w:lastColumn="1" w:noHBand="0" w:noVBand="0"/>
        </w:tblPrEx>
        <w:tc>
          <w:tcPr>
            <w:tcW w:w="1800" w:type="dxa"/>
          </w:tcPr>
          <w:p w14:paraId="29A9005A" w14:textId="77777777" w:rsidR="0008790D" w:rsidRPr="00167F57" w:rsidRDefault="0008790D" w:rsidP="00714015">
            <w:pPr>
              <w:pStyle w:val="TableText"/>
              <w:jc w:val="left"/>
            </w:pPr>
            <w:r w:rsidRPr="00167F57">
              <w:t>GPCM</w:t>
            </w:r>
          </w:p>
        </w:tc>
        <w:tc>
          <w:tcPr>
            <w:tcW w:w="7200" w:type="dxa"/>
          </w:tcPr>
          <w:p w14:paraId="537F3F28" w14:textId="77777777" w:rsidR="0008790D" w:rsidRPr="00167F57" w:rsidRDefault="0008790D" w:rsidP="00714015">
            <w:pPr>
              <w:pStyle w:val="TableTextLeft"/>
            </w:pPr>
            <w:r w:rsidRPr="00167F57">
              <w:t>generalized partial credit model</w:t>
            </w:r>
          </w:p>
        </w:tc>
      </w:tr>
      <w:tr w:rsidR="0008790D" w:rsidRPr="00762939" w14:paraId="397BCDA3" w14:textId="77777777" w:rsidTr="00451730">
        <w:tblPrEx>
          <w:tblLook w:val="01E0" w:firstRow="1" w:lastRow="1" w:firstColumn="1" w:lastColumn="1" w:noHBand="0" w:noVBand="0"/>
        </w:tblPrEx>
        <w:tc>
          <w:tcPr>
            <w:tcW w:w="1800" w:type="dxa"/>
          </w:tcPr>
          <w:p w14:paraId="0B482308" w14:textId="77777777" w:rsidR="0008790D" w:rsidRDefault="0008790D" w:rsidP="00714015">
            <w:pPr>
              <w:pStyle w:val="TableText"/>
              <w:jc w:val="left"/>
            </w:pPr>
            <w:r>
              <w:t>IEP</w:t>
            </w:r>
          </w:p>
        </w:tc>
        <w:tc>
          <w:tcPr>
            <w:tcW w:w="7200" w:type="dxa"/>
          </w:tcPr>
          <w:p w14:paraId="69749B6F" w14:textId="77777777" w:rsidR="0008790D" w:rsidRDefault="0008790D" w:rsidP="00714015">
            <w:pPr>
              <w:pStyle w:val="TableTextLeft"/>
            </w:pPr>
            <w:r>
              <w:t>individualized education program</w:t>
            </w:r>
          </w:p>
        </w:tc>
      </w:tr>
      <w:tr w:rsidR="0008790D" w14:paraId="6A350833" w14:textId="77777777" w:rsidTr="00451730">
        <w:tc>
          <w:tcPr>
            <w:tcW w:w="1800" w:type="dxa"/>
          </w:tcPr>
          <w:p w14:paraId="7D38E849" w14:textId="0901A102" w:rsidR="0008790D" w:rsidRDefault="0008790D" w:rsidP="0008790D">
            <w:pPr>
              <w:pStyle w:val="TableTextLeft"/>
            </w:pPr>
            <w:r w:rsidRPr="00167F57">
              <w:t>IMS</w:t>
            </w:r>
          </w:p>
        </w:tc>
        <w:tc>
          <w:tcPr>
            <w:tcW w:w="7200" w:type="dxa"/>
          </w:tcPr>
          <w:p w14:paraId="0B342325" w14:textId="1E8A7FAD" w:rsidR="0008790D" w:rsidRDefault="0008790D" w:rsidP="0008790D">
            <w:pPr>
              <w:pStyle w:val="TableTextLeft"/>
            </w:pPr>
            <w:r w:rsidRPr="00167F57">
              <w:t>Instructional Management Systems</w:t>
            </w:r>
          </w:p>
        </w:tc>
      </w:tr>
      <w:tr w:rsidR="0008790D" w14:paraId="672DF8BC" w14:textId="77777777" w:rsidTr="00451730">
        <w:tc>
          <w:tcPr>
            <w:tcW w:w="1800" w:type="dxa"/>
          </w:tcPr>
          <w:p w14:paraId="22C312AB" w14:textId="4250E14B" w:rsidR="0008790D" w:rsidRDefault="0008790D" w:rsidP="0008790D">
            <w:pPr>
              <w:pStyle w:val="TableTextLeft"/>
            </w:pPr>
            <w:r>
              <w:t>IRT</w:t>
            </w:r>
          </w:p>
        </w:tc>
        <w:tc>
          <w:tcPr>
            <w:tcW w:w="7200" w:type="dxa"/>
          </w:tcPr>
          <w:p w14:paraId="30AFE697" w14:textId="33DFE518" w:rsidR="0008790D" w:rsidRDefault="0008790D" w:rsidP="0008790D">
            <w:pPr>
              <w:pStyle w:val="TableTextLeft"/>
            </w:pPr>
            <w:r>
              <w:t>item response theory</w:t>
            </w:r>
          </w:p>
        </w:tc>
      </w:tr>
      <w:tr w:rsidR="0008790D" w14:paraId="0F430EBA" w14:textId="77777777" w:rsidTr="00451730">
        <w:tc>
          <w:tcPr>
            <w:tcW w:w="1800" w:type="dxa"/>
          </w:tcPr>
          <w:p w14:paraId="1515BBE4" w14:textId="2F64A44F" w:rsidR="0008790D" w:rsidRDefault="0008790D" w:rsidP="0008790D">
            <w:pPr>
              <w:pStyle w:val="TableTextLeft"/>
            </w:pPr>
            <w:r>
              <w:t>ISAAP Tool</w:t>
            </w:r>
          </w:p>
        </w:tc>
        <w:tc>
          <w:tcPr>
            <w:tcW w:w="7200" w:type="dxa"/>
          </w:tcPr>
          <w:p w14:paraId="7DD5D46B" w14:textId="43003554" w:rsidR="0008790D" w:rsidRDefault="0008790D" w:rsidP="0008790D">
            <w:pPr>
              <w:pStyle w:val="TableTextLeft"/>
            </w:pPr>
            <w:r w:rsidRPr="00596FBE">
              <w:t>Individual Student Assessment Accessibility Profile</w:t>
            </w:r>
            <w:r>
              <w:t xml:space="preserve"> Tool</w:t>
            </w:r>
          </w:p>
        </w:tc>
      </w:tr>
      <w:tr w:rsidR="007738AC" w14:paraId="415578D1" w14:textId="77777777" w:rsidTr="00714015">
        <w:tc>
          <w:tcPr>
            <w:tcW w:w="1800" w:type="dxa"/>
          </w:tcPr>
          <w:p w14:paraId="334F751E" w14:textId="23504D13" w:rsidR="007738AC" w:rsidRDefault="007738AC" w:rsidP="007738AC">
            <w:pPr>
              <w:pStyle w:val="TableTextLeft"/>
            </w:pPr>
            <w:r w:rsidRPr="00167F57">
              <w:t>KSA</w:t>
            </w:r>
            <w:r>
              <w:t>s</w:t>
            </w:r>
          </w:p>
        </w:tc>
        <w:tc>
          <w:tcPr>
            <w:tcW w:w="7200" w:type="dxa"/>
          </w:tcPr>
          <w:p w14:paraId="0A4CDA0A" w14:textId="5AA98620" w:rsidR="007738AC" w:rsidRDefault="007738AC" w:rsidP="007738AC">
            <w:pPr>
              <w:pStyle w:val="TableTextLeft"/>
            </w:pPr>
            <w:r w:rsidRPr="00167F57">
              <w:t>knowledge, skills, and abilities</w:t>
            </w:r>
          </w:p>
        </w:tc>
      </w:tr>
      <w:tr w:rsidR="007738AC" w14:paraId="5D507A79" w14:textId="77777777" w:rsidTr="00714015">
        <w:tc>
          <w:tcPr>
            <w:tcW w:w="1800" w:type="dxa"/>
          </w:tcPr>
          <w:p w14:paraId="0708B2D6" w14:textId="348B6A9E" w:rsidR="007738AC" w:rsidRDefault="007738AC" w:rsidP="007738AC">
            <w:pPr>
              <w:pStyle w:val="TableTextLeft"/>
            </w:pPr>
            <w:r w:rsidRPr="00167F57">
              <w:t>LEA</w:t>
            </w:r>
          </w:p>
        </w:tc>
        <w:tc>
          <w:tcPr>
            <w:tcW w:w="7200" w:type="dxa"/>
          </w:tcPr>
          <w:p w14:paraId="73C1651A" w14:textId="638605F0" w:rsidR="007738AC" w:rsidRDefault="007738AC" w:rsidP="007738AC">
            <w:pPr>
              <w:pStyle w:val="TableTextLeft"/>
            </w:pPr>
            <w:r w:rsidRPr="00167F57">
              <w:t>local educational agency</w:t>
            </w:r>
          </w:p>
        </w:tc>
      </w:tr>
      <w:tr w:rsidR="007738AC" w14:paraId="27747AA5" w14:textId="77777777" w:rsidTr="00714015">
        <w:tc>
          <w:tcPr>
            <w:tcW w:w="1800" w:type="dxa"/>
          </w:tcPr>
          <w:p w14:paraId="737760AD" w14:textId="279EC086" w:rsidR="007738AC" w:rsidRDefault="007738AC" w:rsidP="007738AC">
            <w:pPr>
              <w:pStyle w:val="TableTextLeft"/>
            </w:pPr>
            <w:r>
              <w:lastRenderedPageBreak/>
              <w:t>LOSS</w:t>
            </w:r>
          </w:p>
        </w:tc>
        <w:tc>
          <w:tcPr>
            <w:tcW w:w="7200" w:type="dxa"/>
          </w:tcPr>
          <w:p w14:paraId="45C4BC31" w14:textId="104CA395" w:rsidR="007738AC" w:rsidRDefault="007738AC" w:rsidP="007738AC">
            <w:pPr>
              <w:pStyle w:val="TableTextLeft"/>
            </w:pPr>
            <w:r>
              <w:t>lowest obtainable scale score</w:t>
            </w:r>
          </w:p>
        </w:tc>
      </w:tr>
      <w:tr w:rsidR="007738AC" w14:paraId="41F9AAED" w14:textId="77777777" w:rsidTr="00714015">
        <w:tc>
          <w:tcPr>
            <w:tcW w:w="1800" w:type="dxa"/>
          </w:tcPr>
          <w:p w14:paraId="6CBC8FFB" w14:textId="672C48DE" w:rsidR="007738AC" w:rsidRDefault="007738AC" w:rsidP="007738AC">
            <w:pPr>
              <w:pStyle w:val="TableTextLeft"/>
            </w:pPr>
            <w:r w:rsidRPr="00F638E6">
              <w:t>LS</w:t>
            </w:r>
          </w:p>
        </w:tc>
        <w:tc>
          <w:tcPr>
            <w:tcW w:w="7200" w:type="dxa"/>
          </w:tcPr>
          <w:p w14:paraId="18EC72B8" w14:textId="28F46044" w:rsidR="007738AC" w:rsidRDefault="007738AC" w:rsidP="007738AC">
            <w:pPr>
              <w:pStyle w:val="TableTextLeft"/>
            </w:pPr>
            <w:r w:rsidRPr="00F638E6">
              <w:t>Life Sciences</w:t>
            </w:r>
          </w:p>
        </w:tc>
      </w:tr>
      <w:tr w:rsidR="007738AC" w14:paraId="6FED2E9A" w14:textId="77777777" w:rsidTr="00714015">
        <w:tc>
          <w:tcPr>
            <w:tcW w:w="1800" w:type="dxa"/>
          </w:tcPr>
          <w:p w14:paraId="221F14C6" w14:textId="421DCE98" w:rsidR="007738AC" w:rsidRDefault="007738AC" w:rsidP="007738AC">
            <w:pPr>
              <w:pStyle w:val="TableTextLeft"/>
            </w:pPr>
            <w:r w:rsidRPr="00167F57">
              <w:t>MC</w:t>
            </w:r>
          </w:p>
        </w:tc>
        <w:tc>
          <w:tcPr>
            <w:tcW w:w="7200" w:type="dxa"/>
          </w:tcPr>
          <w:p w14:paraId="1D6CBF22" w14:textId="0C8B7869" w:rsidR="007738AC" w:rsidRDefault="007738AC" w:rsidP="007738AC">
            <w:pPr>
              <w:pStyle w:val="TableTextLeft"/>
            </w:pPr>
            <w:r w:rsidRPr="00167F57">
              <w:t>multiple choice</w:t>
            </w:r>
          </w:p>
        </w:tc>
      </w:tr>
      <w:tr w:rsidR="007738AC" w14:paraId="513EB514" w14:textId="77777777" w:rsidTr="00714015">
        <w:tc>
          <w:tcPr>
            <w:tcW w:w="1800" w:type="dxa"/>
          </w:tcPr>
          <w:p w14:paraId="7921AD13" w14:textId="1CA2F122" w:rsidR="007738AC" w:rsidRDefault="007738AC" w:rsidP="007738AC">
            <w:pPr>
              <w:pStyle w:val="TableTextLeft"/>
            </w:pPr>
            <w:r w:rsidRPr="00167F57">
              <w:t>MH</w:t>
            </w:r>
          </w:p>
        </w:tc>
        <w:tc>
          <w:tcPr>
            <w:tcW w:w="7200" w:type="dxa"/>
          </w:tcPr>
          <w:p w14:paraId="1BF997BC" w14:textId="32097467" w:rsidR="007738AC" w:rsidRDefault="007738AC" w:rsidP="007738AC">
            <w:pPr>
              <w:pStyle w:val="TableTextLeft"/>
            </w:pPr>
            <w:r w:rsidRPr="00167F57">
              <w:t>Mantel-Haenszel</w:t>
            </w:r>
          </w:p>
        </w:tc>
      </w:tr>
      <w:tr w:rsidR="007738AC" w14:paraId="2CDBC222" w14:textId="77777777" w:rsidTr="00714015">
        <w:tc>
          <w:tcPr>
            <w:tcW w:w="1800" w:type="dxa"/>
          </w:tcPr>
          <w:p w14:paraId="6DB5996E" w14:textId="120387D9" w:rsidR="007738AC" w:rsidRDefault="007738AC" w:rsidP="007738AC">
            <w:pPr>
              <w:pStyle w:val="TableTextLeft"/>
            </w:pPr>
            <w:r w:rsidRPr="00167F57">
              <w:t>NCME</w:t>
            </w:r>
          </w:p>
        </w:tc>
        <w:tc>
          <w:tcPr>
            <w:tcW w:w="7200" w:type="dxa"/>
          </w:tcPr>
          <w:p w14:paraId="6ACBF0A4" w14:textId="2C7F5418" w:rsidR="007738AC" w:rsidRDefault="007738AC" w:rsidP="007738AC">
            <w:pPr>
              <w:pStyle w:val="TableTextLeft"/>
            </w:pPr>
            <w:r w:rsidRPr="00167F57">
              <w:t>National Council on Measurement in Education</w:t>
            </w:r>
          </w:p>
        </w:tc>
      </w:tr>
      <w:tr w:rsidR="007738AC" w14:paraId="4AFBD3F0" w14:textId="77777777" w:rsidTr="00714015">
        <w:tc>
          <w:tcPr>
            <w:tcW w:w="1800" w:type="dxa"/>
          </w:tcPr>
          <w:p w14:paraId="05B36441" w14:textId="2BC9E267" w:rsidR="007738AC" w:rsidRDefault="007738AC" w:rsidP="007738AC">
            <w:pPr>
              <w:pStyle w:val="TableTextLeft"/>
            </w:pPr>
            <w:r w:rsidRPr="0020113F">
              <w:t>NGSS</w:t>
            </w:r>
          </w:p>
        </w:tc>
        <w:tc>
          <w:tcPr>
            <w:tcW w:w="7200" w:type="dxa"/>
          </w:tcPr>
          <w:p w14:paraId="4E19B32E" w14:textId="7AFF6068" w:rsidR="007738AC" w:rsidRDefault="007738AC" w:rsidP="007738AC">
            <w:pPr>
              <w:pStyle w:val="TableTextLeft"/>
            </w:pPr>
            <w:r w:rsidRPr="0020113F">
              <w:t>Next Generation Science Standards</w:t>
            </w:r>
          </w:p>
        </w:tc>
      </w:tr>
      <w:tr w:rsidR="007738AC" w14:paraId="57DB47B1" w14:textId="77777777" w:rsidTr="00714015">
        <w:tc>
          <w:tcPr>
            <w:tcW w:w="1800" w:type="dxa"/>
          </w:tcPr>
          <w:p w14:paraId="3A91D36C" w14:textId="32227190" w:rsidR="007738AC" w:rsidRDefault="007738AC" w:rsidP="007738AC">
            <w:pPr>
              <w:pStyle w:val="TableTextLeft"/>
            </w:pPr>
            <w:r>
              <w:t>NR</w:t>
            </w:r>
          </w:p>
        </w:tc>
        <w:tc>
          <w:tcPr>
            <w:tcW w:w="7200" w:type="dxa"/>
          </w:tcPr>
          <w:p w14:paraId="0768BB04" w14:textId="6E6B7DD9" w:rsidR="007738AC" w:rsidRDefault="007738AC" w:rsidP="007738AC">
            <w:pPr>
              <w:pStyle w:val="TableTextLeft"/>
            </w:pPr>
            <w:r>
              <w:t>number right</w:t>
            </w:r>
          </w:p>
        </w:tc>
      </w:tr>
      <w:tr w:rsidR="007738AC" w14:paraId="673E8715" w14:textId="77777777" w:rsidTr="00714015">
        <w:tc>
          <w:tcPr>
            <w:tcW w:w="1800" w:type="dxa"/>
          </w:tcPr>
          <w:p w14:paraId="125A36D5" w14:textId="2CC7D430" w:rsidR="007738AC" w:rsidRDefault="007738AC" w:rsidP="007738AC">
            <w:pPr>
              <w:pStyle w:val="TableTextLeft"/>
            </w:pPr>
            <w:r w:rsidRPr="00167F57">
              <w:t>ONE</w:t>
            </w:r>
          </w:p>
        </w:tc>
        <w:tc>
          <w:tcPr>
            <w:tcW w:w="7200" w:type="dxa"/>
          </w:tcPr>
          <w:p w14:paraId="29F64194" w14:textId="0923EDB6" w:rsidR="007738AC" w:rsidRDefault="007738AC" w:rsidP="007738AC">
            <w:pPr>
              <w:pStyle w:val="TableTextLeft"/>
            </w:pPr>
            <w:r w:rsidRPr="00167F57">
              <w:t>Online Network for Evaluation</w:t>
            </w:r>
          </w:p>
        </w:tc>
      </w:tr>
      <w:tr w:rsidR="007738AC" w14:paraId="274D1ABD" w14:textId="77777777" w:rsidTr="00714015">
        <w:tc>
          <w:tcPr>
            <w:tcW w:w="1800" w:type="dxa"/>
          </w:tcPr>
          <w:p w14:paraId="64D112EF" w14:textId="42632267" w:rsidR="007738AC" w:rsidRDefault="007738AC" w:rsidP="007738AC">
            <w:pPr>
              <w:pStyle w:val="TableTextLeft"/>
            </w:pPr>
            <w:r>
              <w:t>ORS</w:t>
            </w:r>
          </w:p>
        </w:tc>
        <w:tc>
          <w:tcPr>
            <w:tcW w:w="7200" w:type="dxa"/>
          </w:tcPr>
          <w:p w14:paraId="43D040A7" w14:textId="702BA79A" w:rsidR="007738AC" w:rsidRDefault="007738AC" w:rsidP="007738AC">
            <w:pPr>
              <w:pStyle w:val="TableTextLeft"/>
            </w:pPr>
            <w:r>
              <w:t>Online Reporting System</w:t>
            </w:r>
          </w:p>
        </w:tc>
      </w:tr>
      <w:tr w:rsidR="007738AC" w14:paraId="41464E87" w14:textId="77777777" w:rsidTr="00714015">
        <w:tc>
          <w:tcPr>
            <w:tcW w:w="1800" w:type="dxa"/>
          </w:tcPr>
          <w:p w14:paraId="540796DB" w14:textId="79F533F5" w:rsidR="007738AC" w:rsidRDefault="007738AC" w:rsidP="007738AC">
            <w:pPr>
              <w:pStyle w:val="TableTextLeft"/>
            </w:pPr>
            <w:r w:rsidRPr="00167F57">
              <w:t>OTI</w:t>
            </w:r>
          </w:p>
        </w:tc>
        <w:tc>
          <w:tcPr>
            <w:tcW w:w="7200" w:type="dxa"/>
          </w:tcPr>
          <w:p w14:paraId="4233335D" w14:textId="4ED740C1" w:rsidR="007738AC" w:rsidRDefault="007738AC" w:rsidP="007738AC">
            <w:pPr>
              <w:pStyle w:val="TableTextLeft"/>
            </w:pPr>
            <w:r w:rsidRPr="00167F57">
              <w:t>Office of Testing Integrity</w:t>
            </w:r>
          </w:p>
        </w:tc>
      </w:tr>
      <w:tr w:rsidR="007738AC" w14:paraId="2311090D" w14:textId="77777777" w:rsidTr="00714015">
        <w:tc>
          <w:tcPr>
            <w:tcW w:w="1800" w:type="dxa"/>
          </w:tcPr>
          <w:p w14:paraId="413F5F6B" w14:textId="32DC049B" w:rsidR="007738AC" w:rsidRDefault="007738AC" w:rsidP="007738AC">
            <w:pPr>
              <w:pStyle w:val="TableTextLeft"/>
            </w:pPr>
            <w:r w:rsidRPr="00167F57">
              <w:t>PAR</w:t>
            </w:r>
          </w:p>
        </w:tc>
        <w:tc>
          <w:tcPr>
            <w:tcW w:w="7200" w:type="dxa"/>
          </w:tcPr>
          <w:p w14:paraId="373C6590" w14:textId="7B6D15B6" w:rsidR="007738AC" w:rsidRDefault="007738AC" w:rsidP="007738AC">
            <w:pPr>
              <w:pStyle w:val="TableTextLeft"/>
            </w:pPr>
            <w:r w:rsidRPr="00167F57">
              <w:t xml:space="preserve">Psychometric Analysis </w:t>
            </w:r>
            <w:r w:rsidR="009079A1">
              <w:t>&amp;</w:t>
            </w:r>
            <w:r w:rsidRPr="00167F57">
              <w:t xml:space="preserve"> Research</w:t>
            </w:r>
          </w:p>
        </w:tc>
      </w:tr>
      <w:tr w:rsidR="007738AC" w14:paraId="1A0DE38C" w14:textId="77777777" w:rsidTr="00714015">
        <w:tc>
          <w:tcPr>
            <w:tcW w:w="1800" w:type="dxa"/>
          </w:tcPr>
          <w:p w14:paraId="5F94F2FD" w14:textId="2912EB6C" w:rsidR="007738AC" w:rsidRDefault="007738AC" w:rsidP="007738AC">
            <w:pPr>
              <w:pStyle w:val="TableTextLeft"/>
            </w:pPr>
            <w:r w:rsidRPr="00167F57">
              <w:t>PE</w:t>
            </w:r>
          </w:p>
        </w:tc>
        <w:tc>
          <w:tcPr>
            <w:tcW w:w="7200" w:type="dxa"/>
          </w:tcPr>
          <w:p w14:paraId="703AC7BF" w14:textId="55DE55B7" w:rsidR="007738AC" w:rsidRDefault="007738AC" w:rsidP="007738AC">
            <w:pPr>
              <w:pStyle w:val="TableTextLeft"/>
            </w:pPr>
            <w:r w:rsidRPr="00167F57">
              <w:t>performance expectation</w:t>
            </w:r>
          </w:p>
        </w:tc>
      </w:tr>
      <w:tr w:rsidR="007738AC" w14:paraId="14A5121A" w14:textId="77777777" w:rsidTr="00714015">
        <w:tc>
          <w:tcPr>
            <w:tcW w:w="1800" w:type="dxa"/>
          </w:tcPr>
          <w:p w14:paraId="18F01600" w14:textId="4D8B3242" w:rsidR="007738AC" w:rsidRDefault="007738AC" w:rsidP="007738AC">
            <w:pPr>
              <w:pStyle w:val="TableTextLeft"/>
            </w:pPr>
            <w:r w:rsidRPr="00167F57">
              <w:t>PIA</w:t>
            </w:r>
          </w:p>
        </w:tc>
        <w:tc>
          <w:tcPr>
            <w:tcW w:w="7200" w:type="dxa"/>
          </w:tcPr>
          <w:p w14:paraId="4D88D01F" w14:textId="7013F394" w:rsidR="007738AC" w:rsidRDefault="007738AC" w:rsidP="007738AC">
            <w:pPr>
              <w:pStyle w:val="TableTextLeft"/>
            </w:pPr>
            <w:r w:rsidRPr="00167F57">
              <w:t>preliminary item analysis</w:t>
            </w:r>
          </w:p>
        </w:tc>
      </w:tr>
      <w:tr w:rsidR="007738AC" w14:paraId="0DC1805B" w14:textId="77777777" w:rsidTr="00714015">
        <w:tc>
          <w:tcPr>
            <w:tcW w:w="1800" w:type="dxa"/>
          </w:tcPr>
          <w:p w14:paraId="0E1EBC1F" w14:textId="48745A4B" w:rsidR="007738AC" w:rsidRDefault="007738AC" w:rsidP="007738AC">
            <w:pPr>
              <w:pStyle w:val="TableTextLeft"/>
            </w:pPr>
            <w:r w:rsidRPr="0020113F">
              <w:t>PS</w:t>
            </w:r>
          </w:p>
        </w:tc>
        <w:tc>
          <w:tcPr>
            <w:tcW w:w="7200" w:type="dxa"/>
          </w:tcPr>
          <w:p w14:paraId="4C23A017" w14:textId="32B8CDE2" w:rsidR="007738AC" w:rsidRDefault="007738AC" w:rsidP="007738AC">
            <w:pPr>
              <w:pStyle w:val="TableTextLeft"/>
            </w:pPr>
            <w:r w:rsidRPr="0020113F">
              <w:t>Physical Sciences</w:t>
            </w:r>
          </w:p>
        </w:tc>
      </w:tr>
      <w:tr w:rsidR="007738AC" w14:paraId="74523C20" w14:textId="77777777" w:rsidTr="00714015">
        <w:tc>
          <w:tcPr>
            <w:tcW w:w="1800" w:type="dxa"/>
          </w:tcPr>
          <w:p w14:paraId="33E1AF1F" w14:textId="76BF1A62" w:rsidR="007738AC" w:rsidRDefault="007738AC" w:rsidP="007738AC">
            <w:pPr>
              <w:pStyle w:val="TableTextLeft"/>
            </w:pPr>
            <w:r w:rsidRPr="00167F57">
              <w:t>PT</w:t>
            </w:r>
          </w:p>
        </w:tc>
        <w:tc>
          <w:tcPr>
            <w:tcW w:w="7200" w:type="dxa"/>
          </w:tcPr>
          <w:p w14:paraId="74080FC7" w14:textId="1C642627" w:rsidR="007738AC" w:rsidRDefault="007738AC" w:rsidP="007738AC">
            <w:pPr>
              <w:pStyle w:val="TableTextLeft"/>
            </w:pPr>
            <w:r w:rsidRPr="00167F57">
              <w:t>performance task</w:t>
            </w:r>
          </w:p>
        </w:tc>
      </w:tr>
      <w:tr w:rsidR="007738AC" w14:paraId="2A80E337" w14:textId="77777777" w:rsidTr="00714015">
        <w:tc>
          <w:tcPr>
            <w:tcW w:w="1800" w:type="dxa"/>
          </w:tcPr>
          <w:p w14:paraId="5E0D5963" w14:textId="1CE4321D" w:rsidR="007738AC" w:rsidRDefault="007738AC" w:rsidP="007738AC">
            <w:pPr>
              <w:pStyle w:val="TableTextLeft"/>
            </w:pPr>
            <w:r w:rsidRPr="00167F57">
              <w:t>QA</w:t>
            </w:r>
          </w:p>
        </w:tc>
        <w:tc>
          <w:tcPr>
            <w:tcW w:w="7200" w:type="dxa"/>
          </w:tcPr>
          <w:p w14:paraId="412B058E" w14:textId="7963503C" w:rsidR="007738AC" w:rsidRDefault="007738AC" w:rsidP="007738AC">
            <w:pPr>
              <w:pStyle w:val="TableTextLeft"/>
            </w:pPr>
            <w:r w:rsidRPr="00167F57">
              <w:t>quality assurance</w:t>
            </w:r>
          </w:p>
        </w:tc>
      </w:tr>
      <w:tr w:rsidR="007738AC" w14:paraId="72C641C6" w14:textId="77777777" w:rsidTr="00714015">
        <w:tc>
          <w:tcPr>
            <w:tcW w:w="1800" w:type="dxa"/>
          </w:tcPr>
          <w:p w14:paraId="366A8692" w14:textId="7209F57F" w:rsidR="007738AC" w:rsidRDefault="007738AC" w:rsidP="007738AC">
            <w:pPr>
              <w:pStyle w:val="TableTextLeft"/>
            </w:pPr>
            <w:r w:rsidRPr="00167F57">
              <w:t>QTI</w:t>
            </w:r>
          </w:p>
        </w:tc>
        <w:tc>
          <w:tcPr>
            <w:tcW w:w="7200" w:type="dxa"/>
          </w:tcPr>
          <w:p w14:paraId="2FB94CDB" w14:textId="031BF1F7" w:rsidR="007738AC" w:rsidRDefault="007738AC" w:rsidP="007738AC">
            <w:pPr>
              <w:pStyle w:val="TableTextLeft"/>
            </w:pPr>
            <w:r w:rsidRPr="00167F57">
              <w:t>Question and Test Interoperability</w:t>
            </w:r>
          </w:p>
        </w:tc>
      </w:tr>
      <w:tr w:rsidR="007738AC" w14:paraId="7605ACA7" w14:textId="77777777" w:rsidTr="00714015">
        <w:tc>
          <w:tcPr>
            <w:tcW w:w="1800" w:type="dxa"/>
          </w:tcPr>
          <w:p w14:paraId="258DB142" w14:textId="621E48B3" w:rsidR="007738AC" w:rsidRDefault="007738AC" w:rsidP="007738AC">
            <w:pPr>
              <w:pStyle w:val="TableTextLeft"/>
            </w:pPr>
            <w:r w:rsidRPr="00167F57">
              <w:t>QWK</w:t>
            </w:r>
          </w:p>
        </w:tc>
        <w:tc>
          <w:tcPr>
            <w:tcW w:w="7200" w:type="dxa"/>
          </w:tcPr>
          <w:p w14:paraId="47D5F430" w14:textId="3ED7EF2B" w:rsidR="007738AC" w:rsidRDefault="007738AC" w:rsidP="007738AC">
            <w:pPr>
              <w:pStyle w:val="TableTextLeft"/>
            </w:pPr>
            <w:r w:rsidRPr="00167F57">
              <w:t>quadratic weighted kappa</w:t>
            </w:r>
          </w:p>
        </w:tc>
      </w:tr>
      <w:tr w:rsidR="007738AC" w14:paraId="13EA884A" w14:textId="77777777" w:rsidTr="00714015">
        <w:tc>
          <w:tcPr>
            <w:tcW w:w="1800" w:type="dxa"/>
          </w:tcPr>
          <w:p w14:paraId="6D5208C2" w14:textId="7CFF23ED" w:rsidR="007738AC" w:rsidRDefault="007738AC" w:rsidP="007738AC">
            <w:pPr>
              <w:pStyle w:val="TableTextLeft"/>
            </w:pPr>
            <w:r w:rsidRPr="00167F57">
              <w:t>SBE</w:t>
            </w:r>
          </w:p>
        </w:tc>
        <w:tc>
          <w:tcPr>
            <w:tcW w:w="7200" w:type="dxa"/>
          </w:tcPr>
          <w:p w14:paraId="7F26F0A3" w14:textId="63123D19" w:rsidR="007738AC" w:rsidRDefault="007738AC" w:rsidP="007738AC">
            <w:pPr>
              <w:pStyle w:val="TableTextLeft"/>
            </w:pPr>
            <w:r w:rsidRPr="00167F57">
              <w:t>State Board of Education</w:t>
            </w:r>
          </w:p>
        </w:tc>
      </w:tr>
      <w:tr w:rsidR="007738AC" w14:paraId="08DF68D2" w14:textId="77777777" w:rsidTr="00714015">
        <w:tc>
          <w:tcPr>
            <w:tcW w:w="1800" w:type="dxa"/>
          </w:tcPr>
          <w:p w14:paraId="1424F767" w14:textId="4DBEC79D" w:rsidR="007738AC" w:rsidRDefault="007738AC" w:rsidP="007738AC">
            <w:pPr>
              <w:pStyle w:val="TableTextLeft"/>
            </w:pPr>
            <w:r w:rsidRPr="00167F57">
              <w:t>SD</w:t>
            </w:r>
          </w:p>
        </w:tc>
        <w:tc>
          <w:tcPr>
            <w:tcW w:w="7200" w:type="dxa"/>
          </w:tcPr>
          <w:p w14:paraId="6933F232" w14:textId="2AFCC294" w:rsidR="007738AC" w:rsidRDefault="007738AC" w:rsidP="007738AC">
            <w:pPr>
              <w:pStyle w:val="TableTextLeft"/>
            </w:pPr>
            <w:r w:rsidRPr="00167F57">
              <w:t>standard deviation</w:t>
            </w:r>
          </w:p>
        </w:tc>
      </w:tr>
      <w:tr w:rsidR="007738AC" w14:paraId="1A29E417" w14:textId="77777777" w:rsidTr="00714015">
        <w:tc>
          <w:tcPr>
            <w:tcW w:w="1800" w:type="dxa"/>
          </w:tcPr>
          <w:p w14:paraId="48A993EE" w14:textId="3DC17ADD" w:rsidR="007738AC" w:rsidRDefault="007738AC" w:rsidP="007738AC">
            <w:pPr>
              <w:pStyle w:val="TableTextLeft"/>
            </w:pPr>
            <w:r w:rsidRPr="0020113F">
              <w:t>SE</w:t>
            </w:r>
          </w:p>
        </w:tc>
        <w:tc>
          <w:tcPr>
            <w:tcW w:w="7200" w:type="dxa"/>
          </w:tcPr>
          <w:p w14:paraId="2C9CE5D5" w14:textId="4293349F" w:rsidR="007738AC" w:rsidRDefault="007738AC" w:rsidP="007738AC">
            <w:pPr>
              <w:pStyle w:val="TableTextLeft"/>
            </w:pPr>
            <w:r w:rsidRPr="0020113F">
              <w:t>standard error</w:t>
            </w:r>
          </w:p>
        </w:tc>
      </w:tr>
      <w:tr w:rsidR="007738AC" w14:paraId="086AC77E" w14:textId="77777777" w:rsidTr="00714015">
        <w:tc>
          <w:tcPr>
            <w:tcW w:w="1800" w:type="dxa"/>
          </w:tcPr>
          <w:p w14:paraId="135EF9A1" w14:textId="46567815" w:rsidR="007738AC" w:rsidRDefault="007738AC" w:rsidP="007738AC">
            <w:pPr>
              <w:pStyle w:val="TableTextLeft"/>
            </w:pPr>
            <w:r>
              <w:t>SEM</w:t>
            </w:r>
          </w:p>
        </w:tc>
        <w:tc>
          <w:tcPr>
            <w:tcW w:w="7200" w:type="dxa"/>
          </w:tcPr>
          <w:p w14:paraId="3D9B431F" w14:textId="7E4986E8" w:rsidR="007738AC" w:rsidRDefault="007738AC" w:rsidP="007738AC">
            <w:pPr>
              <w:pStyle w:val="TableTextLeft"/>
            </w:pPr>
            <w:r>
              <w:t>standard error of measurement</w:t>
            </w:r>
          </w:p>
        </w:tc>
      </w:tr>
      <w:tr w:rsidR="007738AC" w14:paraId="17464C52" w14:textId="77777777" w:rsidTr="00714015">
        <w:tc>
          <w:tcPr>
            <w:tcW w:w="1800" w:type="dxa"/>
          </w:tcPr>
          <w:p w14:paraId="23D4A292" w14:textId="2FC35F19" w:rsidR="007738AC" w:rsidRDefault="007738AC" w:rsidP="007738AC">
            <w:pPr>
              <w:pStyle w:val="TableTextLeft"/>
            </w:pPr>
            <w:r w:rsidRPr="00167F57">
              <w:t>SEP</w:t>
            </w:r>
          </w:p>
        </w:tc>
        <w:tc>
          <w:tcPr>
            <w:tcW w:w="7200" w:type="dxa"/>
          </w:tcPr>
          <w:p w14:paraId="2F6D82F9" w14:textId="75240717" w:rsidR="007738AC" w:rsidRDefault="007738AC" w:rsidP="007738AC">
            <w:pPr>
              <w:pStyle w:val="TableTextLeft"/>
            </w:pPr>
            <w:r w:rsidRPr="00167F57">
              <w:t>science and engineering practice</w:t>
            </w:r>
          </w:p>
        </w:tc>
      </w:tr>
      <w:tr w:rsidR="007738AC" w14:paraId="01496733" w14:textId="77777777" w:rsidTr="00714015">
        <w:tc>
          <w:tcPr>
            <w:tcW w:w="1800" w:type="dxa"/>
          </w:tcPr>
          <w:p w14:paraId="64285046" w14:textId="6AFC9400" w:rsidR="007738AC" w:rsidRDefault="007738AC" w:rsidP="007738AC">
            <w:pPr>
              <w:pStyle w:val="TableTextLeft"/>
            </w:pPr>
            <w:r w:rsidRPr="00167F57">
              <w:t>SFTP</w:t>
            </w:r>
          </w:p>
        </w:tc>
        <w:tc>
          <w:tcPr>
            <w:tcW w:w="7200" w:type="dxa"/>
          </w:tcPr>
          <w:p w14:paraId="799C6E89" w14:textId="76C6BD02" w:rsidR="007738AC" w:rsidRDefault="007738AC" w:rsidP="007738AC">
            <w:pPr>
              <w:pStyle w:val="TableTextLeft"/>
            </w:pPr>
            <w:r w:rsidRPr="00167F57">
              <w:t>secure file transfer protocol</w:t>
            </w:r>
          </w:p>
        </w:tc>
      </w:tr>
      <w:tr w:rsidR="007738AC" w14:paraId="42B392F6" w14:textId="77777777" w:rsidTr="00714015">
        <w:tc>
          <w:tcPr>
            <w:tcW w:w="1800" w:type="dxa"/>
          </w:tcPr>
          <w:p w14:paraId="4AE97140" w14:textId="414DDD0E" w:rsidR="007738AC" w:rsidRDefault="007738AC" w:rsidP="007738AC">
            <w:pPr>
              <w:pStyle w:val="TableTextLeft"/>
            </w:pPr>
            <w:r w:rsidRPr="00167F57">
              <w:t>SMD</w:t>
            </w:r>
          </w:p>
        </w:tc>
        <w:tc>
          <w:tcPr>
            <w:tcW w:w="7200" w:type="dxa"/>
          </w:tcPr>
          <w:p w14:paraId="78AA9218" w14:textId="63262824" w:rsidR="007738AC" w:rsidRDefault="007738AC" w:rsidP="007738AC">
            <w:pPr>
              <w:pStyle w:val="TableTextLeft"/>
            </w:pPr>
            <w:r w:rsidRPr="00167F57">
              <w:t>standardized mean difference</w:t>
            </w:r>
          </w:p>
        </w:tc>
      </w:tr>
      <w:tr w:rsidR="007738AC" w14:paraId="5E6FF116" w14:textId="77777777" w:rsidTr="00714015">
        <w:tc>
          <w:tcPr>
            <w:tcW w:w="1800" w:type="dxa"/>
          </w:tcPr>
          <w:p w14:paraId="7189E2F3" w14:textId="49DEE6E9" w:rsidR="007738AC" w:rsidRDefault="007738AC" w:rsidP="007738AC">
            <w:pPr>
              <w:pStyle w:val="TableTextLeft"/>
            </w:pPr>
            <w:r>
              <w:t>SR</w:t>
            </w:r>
          </w:p>
        </w:tc>
        <w:tc>
          <w:tcPr>
            <w:tcW w:w="7200" w:type="dxa"/>
          </w:tcPr>
          <w:p w14:paraId="51D473EB" w14:textId="074D5FD3" w:rsidR="007738AC" w:rsidRDefault="007738AC" w:rsidP="007738AC">
            <w:pPr>
              <w:pStyle w:val="TableTextLeft"/>
            </w:pPr>
            <w:r>
              <w:t>selected response</w:t>
            </w:r>
          </w:p>
        </w:tc>
      </w:tr>
      <w:tr w:rsidR="007738AC" w14:paraId="7D018BEF" w14:textId="77777777" w:rsidTr="00714015">
        <w:tc>
          <w:tcPr>
            <w:tcW w:w="1800" w:type="dxa"/>
          </w:tcPr>
          <w:p w14:paraId="12C0A7FA" w14:textId="3E61D9B3" w:rsidR="007738AC" w:rsidRDefault="007738AC" w:rsidP="007738AC">
            <w:pPr>
              <w:pStyle w:val="TableTextLeft"/>
            </w:pPr>
            <w:r>
              <w:t>SRO</w:t>
            </w:r>
          </w:p>
        </w:tc>
        <w:tc>
          <w:tcPr>
            <w:tcW w:w="7200" w:type="dxa"/>
          </w:tcPr>
          <w:p w14:paraId="03F8DB4B" w14:textId="4AE97CC5" w:rsidR="007738AC" w:rsidRDefault="007738AC" w:rsidP="007738AC">
            <w:pPr>
              <w:pStyle w:val="TableTextLeft"/>
            </w:pPr>
            <w:r>
              <w:t>Scoring and Reporting Operations</w:t>
            </w:r>
          </w:p>
        </w:tc>
      </w:tr>
      <w:tr w:rsidR="007738AC" w14:paraId="507E1299" w14:textId="77777777" w:rsidTr="00714015">
        <w:tc>
          <w:tcPr>
            <w:tcW w:w="1800" w:type="dxa"/>
          </w:tcPr>
          <w:p w14:paraId="0D4D0314" w14:textId="7A647C1C" w:rsidR="007738AC" w:rsidRDefault="007738AC" w:rsidP="007738AC">
            <w:pPr>
              <w:pStyle w:val="TableTextLeft"/>
            </w:pPr>
            <w:r w:rsidRPr="0020113F">
              <w:t>SSR</w:t>
            </w:r>
          </w:p>
        </w:tc>
        <w:tc>
          <w:tcPr>
            <w:tcW w:w="7200" w:type="dxa"/>
          </w:tcPr>
          <w:p w14:paraId="5E7BDA99" w14:textId="7BFA499C" w:rsidR="007738AC" w:rsidRDefault="007738AC" w:rsidP="007738AC">
            <w:pPr>
              <w:pStyle w:val="TableTextLeft"/>
            </w:pPr>
            <w:r w:rsidRPr="0020113F">
              <w:t>Student Score Report</w:t>
            </w:r>
          </w:p>
        </w:tc>
      </w:tr>
      <w:tr w:rsidR="007738AC" w14:paraId="71D75C88" w14:textId="77777777" w:rsidTr="00714015">
        <w:tc>
          <w:tcPr>
            <w:tcW w:w="1800" w:type="dxa"/>
          </w:tcPr>
          <w:p w14:paraId="6AE06DA3" w14:textId="193DC532" w:rsidR="007738AC" w:rsidRDefault="007738AC" w:rsidP="007738AC">
            <w:pPr>
              <w:pStyle w:val="TableTextLeft"/>
            </w:pPr>
            <w:r w:rsidRPr="00167F57">
              <w:t>STAIRS</w:t>
            </w:r>
          </w:p>
        </w:tc>
        <w:tc>
          <w:tcPr>
            <w:tcW w:w="7200" w:type="dxa"/>
          </w:tcPr>
          <w:p w14:paraId="3EDAFAE1" w14:textId="71C2C689" w:rsidR="007738AC" w:rsidRDefault="007738AC" w:rsidP="007738AC">
            <w:pPr>
              <w:pStyle w:val="TableTextLeft"/>
            </w:pPr>
            <w:r w:rsidRPr="00167F57">
              <w:t>Security and Test Administration Incident Reporting System</w:t>
            </w:r>
          </w:p>
        </w:tc>
      </w:tr>
      <w:tr w:rsidR="007738AC" w14:paraId="4EAA5D0A" w14:textId="77777777" w:rsidTr="00714015">
        <w:tc>
          <w:tcPr>
            <w:tcW w:w="1800" w:type="dxa"/>
          </w:tcPr>
          <w:p w14:paraId="29E3FDC9" w14:textId="7FBD3316" w:rsidR="007738AC" w:rsidRDefault="007738AC" w:rsidP="007738AC">
            <w:pPr>
              <w:pStyle w:val="TableTextLeft"/>
            </w:pPr>
            <w:r w:rsidRPr="00167F57">
              <w:t>TDS</w:t>
            </w:r>
          </w:p>
        </w:tc>
        <w:tc>
          <w:tcPr>
            <w:tcW w:w="7200" w:type="dxa"/>
          </w:tcPr>
          <w:p w14:paraId="2A8BC251" w14:textId="185DC58F" w:rsidR="007738AC" w:rsidRDefault="007738AC" w:rsidP="007738AC">
            <w:pPr>
              <w:pStyle w:val="TableTextLeft"/>
            </w:pPr>
            <w:r w:rsidRPr="00167F57">
              <w:t>test delivery system</w:t>
            </w:r>
          </w:p>
        </w:tc>
      </w:tr>
      <w:tr w:rsidR="007738AC" w14:paraId="27741F77" w14:textId="77777777" w:rsidTr="00714015">
        <w:tc>
          <w:tcPr>
            <w:tcW w:w="1800" w:type="dxa"/>
          </w:tcPr>
          <w:p w14:paraId="0765090A" w14:textId="6070CE72" w:rsidR="007738AC" w:rsidRDefault="007738AC" w:rsidP="007738AC">
            <w:pPr>
              <w:pStyle w:val="TableTextLeft"/>
            </w:pPr>
            <w:r w:rsidRPr="00167F57">
              <w:t>TEI</w:t>
            </w:r>
          </w:p>
        </w:tc>
        <w:tc>
          <w:tcPr>
            <w:tcW w:w="7200" w:type="dxa"/>
          </w:tcPr>
          <w:p w14:paraId="4A187603" w14:textId="7F338A57" w:rsidR="007738AC" w:rsidRDefault="007738AC" w:rsidP="007738AC">
            <w:pPr>
              <w:pStyle w:val="TableTextLeft"/>
            </w:pPr>
            <w:r w:rsidRPr="00167F57">
              <w:t>technology-enhanced item</w:t>
            </w:r>
          </w:p>
        </w:tc>
      </w:tr>
      <w:tr w:rsidR="007738AC" w14:paraId="0144F071" w14:textId="77777777" w:rsidTr="00714015">
        <w:tc>
          <w:tcPr>
            <w:tcW w:w="1800" w:type="dxa"/>
          </w:tcPr>
          <w:p w14:paraId="1779D6CE" w14:textId="1D3CD091" w:rsidR="007738AC" w:rsidRDefault="007738AC" w:rsidP="007738AC">
            <w:pPr>
              <w:pStyle w:val="TableTextLeft"/>
            </w:pPr>
            <w:r w:rsidRPr="00167F57">
              <w:t>TIF</w:t>
            </w:r>
          </w:p>
        </w:tc>
        <w:tc>
          <w:tcPr>
            <w:tcW w:w="7200" w:type="dxa"/>
          </w:tcPr>
          <w:p w14:paraId="38326B23" w14:textId="411A0B90" w:rsidR="007738AC" w:rsidRDefault="007738AC" w:rsidP="007738AC">
            <w:pPr>
              <w:pStyle w:val="TableTextLeft"/>
            </w:pPr>
            <w:r w:rsidRPr="00167F57">
              <w:t>test information function</w:t>
            </w:r>
          </w:p>
        </w:tc>
      </w:tr>
      <w:tr w:rsidR="007738AC" w14:paraId="0AA7E0A1" w14:textId="77777777" w:rsidTr="00714015">
        <w:tc>
          <w:tcPr>
            <w:tcW w:w="1800" w:type="dxa"/>
          </w:tcPr>
          <w:p w14:paraId="36A54993" w14:textId="1F3A78B1" w:rsidR="007738AC" w:rsidRDefault="007738AC" w:rsidP="007738AC">
            <w:pPr>
              <w:pStyle w:val="TableTextLeft"/>
            </w:pPr>
            <w:r w:rsidRPr="00167F57">
              <w:t>TOMS</w:t>
            </w:r>
          </w:p>
        </w:tc>
        <w:tc>
          <w:tcPr>
            <w:tcW w:w="7200" w:type="dxa"/>
          </w:tcPr>
          <w:p w14:paraId="7E046BC8" w14:textId="2134EEED" w:rsidR="007738AC" w:rsidRDefault="007738AC" w:rsidP="007738AC">
            <w:pPr>
              <w:pStyle w:val="TableTextLeft"/>
            </w:pPr>
            <w:r w:rsidRPr="00167F57">
              <w:t>Test Operations Management System</w:t>
            </w:r>
          </w:p>
        </w:tc>
      </w:tr>
      <w:tr w:rsidR="007738AC" w14:paraId="2788EFBB" w14:textId="77777777" w:rsidTr="00714015">
        <w:tc>
          <w:tcPr>
            <w:tcW w:w="1800" w:type="dxa"/>
          </w:tcPr>
          <w:p w14:paraId="684CFA9E" w14:textId="06BEBEA9" w:rsidR="007738AC" w:rsidRDefault="007738AC" w:rsidP="007738AC">
            <w:pPr>
              <w:pStyle w:val="TableTextLeft"/>
            </w:pPr>
            <w:r>
              <w:t>UAT</w:t>
            </w:r>
          </w:p>
        </w:tc>
        <w:tc>
          <w:tcPr>
            <w:tcW w:w="7200" w:type="dxa"/>
          </w:tcPr>
          <w:p w14:paraId="6C377B7A" w14:textId="5EA51496" w:rsidR="007738AC" w:rsidRDefault="007738AC" w:rsidP="007738AC">
            <w:pPr>
              <w:pStyle w:val="TableTextLeft"/>
            </w:pPr>
            <w:r>
              <w:t>user acceptance testing</w:t>
            </w:r>
          </w:p>
        </w:tc>
      </w:tr>
      <w:tr w:rsidR="007738AC" w14:paraId="6D1C0D1A" w14:textId="77777777" w:rsidTr="00714015">
        <w:tc>
          <w:tcPr>
            <w:tcW w:w="1800" w:type="dxa"/>
          </w:tcPr>
          <w:p w14:paraId="7FF29604" w14:textId="7E13AB5C" w:rsidR="007738AC" w:rsidRDefault="007738AC" w:rsidP="007738AC">
            <w:pPr>
              <w:pStyle w:val="TableTextLeft"/>
            </w:pPr>
            <w:r w:rsidRPr="00167F57">
              <w:t>USC</w:t>
            </w:r>
          </w:p>
        </w:tc>
        <w:tc>
          <w:tcPr>
            <w:tcW w:w="7200" w:type="dxa"/>
          </w:tcPr>
          <w:p w14:paraId="18721F00" w14:textId="53A1E5B3" w:rsidR="007738AC" w:rsidRDefault="007738AC" w:rsidP="007738AC">
            <w:pPr>
              <w:pStyle w:val="TableTextLeft"/>
            </w:pPr>
            <w:r w:rsidRPr="00167F57">
              <w:t>United States Code</w:t>
            </w:r>
          </w:p>
        </w:tc>
      </w:tr>
    </w:tbl>
    <w:p w14:paraId="0BE510FC" w14:textId="118D8C80" w:rsidR="00357077" w:rsidRPr="00357077" w:rsidRDefault="00357077" w:rsidP="00357077">
      <w:pPr>
        <w:sectPr w:rsidR="00357077" w:rsidRPr="00357077" w:rsidSect="00357077">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152" w:right="1152" w:bottom="1152" w:left="1152" w:header="576" w:footer="360" w:gutter="0"/>
          <w:pgNumType w:fmt="lowerRoman"/>
          <w:cols w:space="720"/>
          <w:titlePg/>
          <w:docGrid w:linePitch="360"/>
        </w:sectPr>
      </w:pPr>
    </w:p>
    <w:p w14:paraId="68709186" w14:textId="35ED32E4" w:rsidR="00420F35" w:rsidRPr="00EC5786" w:rsidRDefault="00420F35" w:rsidP="00FA12F4">
      <w:pPr>
        <w:pStyle w:val="Heading2"/>
      </w:pPr>
      <w:bookmarkStart w:id="11" w:name="_Chapter_1:_Introduction"/>
      <w:bookmarkStart w:id="12" w:name="_Introduction"/>
      <w:bookmarkStart w:id="13" w:name="_Toc12953749"/>
      <w:bookmarkStart w:id="14" w:name="_Toc17121268"/>
      <w:bookmarkStart w:id="15" w:name="_Toc19361573"/>
      <w:bookmarkStart w:id="16" w:name="_Toc186446482"/>
      <w:bookmarkEnd w:id="11"/>
      <w:bookmarkEnd w:id="12"/>
      <w:r>
        <w:lastRenderedPageBreak/>
        <w:t>Introduction</w:t>
      </w:r>
      <w:bookmarkEnd w:id="13"/>
      <w:bookmarkEnd w:id="14"/>
      <w:bookmarkEnd w:id="15"/>
      <w:bookmarkEnd w:id="16"/>
    </w:p>
    <w:p w14:paraId="418BC002" w14:textId="513B5E57" w:rsidR="00420F35" w:rsidRPr="00EC5786" w:rsidRDefault="00420F35" w:rsidP="00526015">
      <w:r w:rsidRPr="00EC5786">
        <w:t xml:space="preserve">This chapter provides an overview of the </w:t>
      </w:r>
      <w:r w:rsidR="00005303" w:rsidRPr="00167F57">
        <w:t>California Science Test</w:t>
      </w:r>
      <w:r w:rsidR="00005303" w:rsidRPr="00EC5786">
        <w:t xml:space="preserve"> </w:t>
      </w:r>
      <w:r w:rsidR="00005303">
        <w:t>(</w:t>
      </w:r>
      <w:r w:rsidRPr="00EC5786">
        <w:t>CAST</w:t>
      </w:r>
      <w:r w:rsidR="00005303">
        <w:t>)</w:t>
      </w:r>
      <w:r w:rsidRPr="00EC5786">
        <w:t xml:space="preserve"> program, including background information, the purpose of the test, the intended population, and organizations and systems involved.</w:t>
      </w:r>
      <w:r w:rsidR="004A465B">
        <w:t xml:space="preserve"> Additionally, this chapter provides a </w:t>
      </w:r>
      <w:r w:rsidR="00C1549A">
        <w:t>summary</w:t>
      </w:r>
      <w:r w:rsidR="004A465B">
        <w:t xml:space="preserve"> of the impact </w:t>
      </w:r>
      <w:r w:rsidR="00C1549A">
        <w:t xml:space="preserve">of </w:t>
      </w:r>
      <w:r w:rsidR="009D0244">
        <w:t>the n</w:t>
      </w:r>
      <w:r w:rsidR="009D0244" w:rsidRPr="009D0244">
        <w:t xml:space="preserve">ovel </w:t>
      </w:r>
      <w:r w:rsidR="009D0244">
        <w:t>c</w:t>
      </w:r>
      <w:r w:rsidR="009D0244" w:rsidRPr="009D0244">
        <w:t xml:space="preserve">oronavirus </w:t>
      </w:r>
      <w:r w:rsidR="009D0244">
        <w:t>d</w:t>
      </w:r>
      <w:r w:rsidR="009D0244" w:rsidRPr="009D0244">
        <w:t>isease 2019</w:t>
      </w:r>
      <w:r w:rsidR="009D0244">
        <w:t xml:space="preserve"> (</w:t>
      </w:r>
      <w:r w:rsidR="004A465B">
        <w:t>COVID-19</w:t>
      </w:r>
      <w:r w:rsidR="009D0244">
        <w:t>) pandemic</w:t>
      </w:r>
      <w:r w:rsidR="003C2A3A">
        <w:t xml:space="preserve"> on psychometric analyses and reporting (</w:t>
      </w:r>
      <w:r w:rsidR="00E25116">
        <w:t>refer to</w:t>
      </w:r>
      <w:r w:rsidR="00E35C6E">
        <w:t xml:space="preserve"> section</w:t>
      </w:r>
      <w:r w:rsidR="003C2A3A">
        <w:t xml:space="preserve"> </w:t>
      </w:r>
      <w:hyperlink w:anchor="_Impact_of_the" w:history="1">
        <w:r w:rsidR="00E25116" w:rsidRPr="00136FCE">
          <w:rPr>
            <w:rStyle w:val="Hyperlink"/>
            <w:i/>
            <w:iCs/>
          </w:rPr>
          <w:t>1.8 Impact of the Novel Coronavirus Disease 2019 Pandemic on Psychometric Analyses and Reporting</w:t>
        </w:r>
      </w:hyperlink>
      <w:r w:rsidR="003C2A3A">
        <w:t>)</w:t>
      </w:r>
      <w:r w:rsidR="00E35C6E">
        <w:t>.</w:t>
      </w:r>
    </w:p>
    <w:p w14:paraId="2951F002" w14:textId="44A125E2" w:rsidR="00420F35" w:rsidRDefault="00420F35" w:rsidP="0032567F">
      <w:pPr>
        <w:pStyle w:val="Heading3"/>
      </w:pPr>
      <w:bookmarkStart w:id="17" w:name="_Background"/>
      <w:bookmarkStart w:id="18" w:name="_Toc186446483"/>
      <w:bookmarkEnd w:id="17"/>
      <w:r w:rsidRPr="00EC5786">
        <w:t>Background</w:t>
      </w:r>
      <w:bookmarkEnd w:id="18"/>
    </w:p>
    <w:p w14:paraId="72867391" w14:textId="77777777" w:rsidR="00083B99" w:rsidRDefault="00083B99" w:rsidP="00083B99">
      <w:r>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tests provide the foundation for the state’s school accountability system.</w:t>
      </w:r>
    </w:p>
    <w:p w14:paraId="2B0C8374" w14:textId="11393009" w:rsidR="00083B99" w:rsidRDefault="00083B99" w:rsidP="00083B99">
      <w:r>
        <w:t xml:space="preserve">California adopted the California Next Generation Science Standards (CA NGSS) in September 2013. The CAST is an online assessment aligned with the CA NGSS. It was administered as a pilot for the first time during the 2016–‍2017 CAASPP administration, followed by a field test administration during the 2017–‍2018 CAASPP administration. </w:t>
      </w:r>
      <w:bookmarkStart w:id="19" w:name="_Hlk31792568"/>
      <w:r>
        <w:t xml:space="preserve">The first operational CAST was administered during the 2018–2019 CAASPP administration. The assessment is </w:t>
      </w:r>
      <w:r w:rsidR="4527987D">
        <w:t>administered to</w:t>
      </w:r>
      <w:r>
        <w:t xml:space="preserve"> students in grades five and eight and</w:t>
      </w:r>
      <w:r w:rsidR="00FC0F38">
        <w:t xml:space="preserve"> once in</w:t>
      </w:r>
      <w:r>
        <w:t xml:space="preserve"> high school</w:t>
      </w:r>
      <w:r w:rsidR="00C47F08">
        <w:t xml:space="preserve"> (i.e., </w:t>
      </w:r>
      <w:r w:rsidR="00C71B41">
        <w:t xml:space="preserve">in </w:t>
      </w:r>
      <w:r w:rsidR="00D368D1">
        <w:t>grade ten, eleven, or twelve</w:t>
      </w:r>
      <w:r w:rsidR="00C47F08">
        <w:t>)</w:t>
      </w:r>
      <w:r>
        <w:t>.</w:t>
      </w:r>
    </w:p>
    <w:bookmarkEnd w:id="19"/>
    <w:p w14:paraId="1A1BC3B2" w14:textId="228BB492" w:rsidR="00083B99" w:rsidRPr="00596FBE" w:rsidRDefault="00CF59C0" w:rsidP="00083B99">
      <w:r>
        <w:t>During the</w:t>
      </w:r>
      <w:r w:rsidRPr="00596FBE">
        <w:t xml:space="preserve"> </w:t>
      </w:r>
      <w:r w:rsidR="00083B99">
        <w:t>201</w:t>
      </w:r>
      <w:r w:rsidR="17F4B6AC">
        <w:t>9</w:t>
      </w:r>
      <w:r w:rsidR="00083B99">
        <w:t>–20</w:t>
      </w:r>
      <w:r w:rsidR="678E7419">
        <w:t>20</w:t>
      </w:r>
      <w:r>
        <w:t xml:space="preserve"> administration</w:t>
      </w:r>
      <w:r w:rsidR="00083B99" w:rsidRPr="00596FBE">
        <w:t>, the CAASPP System comprised the following assessments:</w:t>
      </w:r>
    </w:p>
    <w:p w14:paraId="362F533D" w14:textId="77777777" w:rsidR="00083B99" w:rsidRPr="00C66AEC" w:rsidRDefault="00083B99" w:rsidP="00E77FA2">
      <w:pPr>
        <w:pStyle w:val="bullets"/>
      </w:pPr>
      <w:r w:rsidRPr="00EF1463">
        <w:t>Smarter Balanced</w:t>
      </w:r>
      <w:r w:rsidRPr="00C66AEC">
        <w:t xml:space="preserve"> assessments and tools:</w:t>
      </w:r>
    </w:p>
    <w:p w14:paraId="50992141" w14:textId="77777777" w:rsidR="00083B99" w:rsidRPr="00C66AEC" w:rsidRDefault="00083B99" w:rsidP="00E77FA2">
      <w:pPr>
        <w:pStyle w:val="bullets2"/>
        <w:numPr>
          <w:ilvl w:val="0"/>
          <w:numId w:val="8"/>
        </w:numPr>
        <w:ind w:left="1224"/>
      </w:pPr>
      <w:r w:rsidRPr="00C66AEC">
        <w:t xml:space="preserve">Summative Assessments—Online assessments for </w:t>
      </w:r>
      <w:r>
        <w:t>English language arts/literacy (</w:t>
      </w:r>
      <w:r w:rsidRPr="00C66AEC">
        <w:t>ELA</w:t>
      </w:r>
      <w:r>
        <w:t>)</w:t>
      </w:r>
      <w:r w:rsidRPr="00C66AEC">
        <w:t xml:space="preserve"> and mathematics in grades three through eight and grade eleven</w:t>
      </w:r>
    </w:p>
    <w:p w14:paraId="1D9D8924" w14:textId="77777777" w:rsidR="00083B99" w:rsidRPr="00C66AEC" w:rsidRDefault="00083B99" w:rsidP="00E77FA2">
      <w:pPr>
        <w:pStyle w:val="bullets2"/>
        <w:numPr>
          <w:ilvl w:val="0"/>
          <w:numId w:val="8"/>
        </w:numPr>
        <w:ind w:left="1224"/>
      </w:pPr>
      <w:r w:rsidRPr="00C66AEC">
        <w:t xml:space="preserve">Interim Assessments—Optional resources developed for grades three through eight and grade eleven designed to inform and promote teaching and learning by providing information that can be used to monitor student progress toward mastery of the </w:t>
      </w:r>
      <w:r w:rsidRPr="00EF1463">
        <w:t>Common Core State Standards</w:t>
      </w:r>
      <w:r w:rsidRPr="00C66AEC">
        <w:t xml:space="preserve"> </w:t>
      </w:r>
      <w:r>
        <w:t xml:space="preserve">and </w:t>
      </w:r>
      <w:r w:rsidRPr="00C66AEC">
        <w:t>that may be administered to students at any grade level</w:t>
      </w:r>
    </w:p>
    <w:p w14:paraId="3FA2EB57" w14:textId="4DFC7295" w:rsidR="00083B99" w:rsidRPr="00C66AEC" w:rsidRDefault="00083B99" w:rsidP="00E77FA2">
      <w:pPr>
        <w:pStyle w:val="bullets2"/>
        <w:numPr>
          <w:ilvl w:val="0"/>
          <w:numId w:val="8"/>
        </w:numPr>
        <w:ind w:left="1224"/>
      </w:pPr>
      <w:r w:rsidRPr="00C66AEC">
        <w:t>Digital Library</w:t>
      </w:r>
      <w:r w:rsidR="00197BD9" w:rsidRPr="00124D70">
        <w:t xml:space="preserve"> (now Tools for Teachers)</w:t>
      </w:r>
      <w:r w:rsidRPr="00C66AEC">
        <w:t>—</w:t>
      </w:r>
      <w:bookmarkStart w:id="20" w:name="_Hlk38817103"/>
      <w:r>
        <w:t>Professional development materials</w:t>
      </w:r>
      <w:r w:rsidRPr="00C66AEC">
        <w:t xml:space="preserve"> and </w:t>
      </w:r>
      <w:r>
        <w:t>instructional resources</w:t>
      </w:r>
      <w:bookmarkEnd w:id="20"/>
      <w:r w:rsidRPr="00C66AEC">
        <w:t xml:space="preserve"> designed to help teachers </w:t>
      </w:r>
      <w:r>
        <w:t>use</w:t>
      </w:r>
      <w:r w:rsidRPr="00C66AEC">
        <w:t xml:space="preserve"> formative assessment processes for improved teaching and learning in all grades</w:t>
      </w:r>
    </w:p>
    <w:p w14:paraId="682B4A76" w14:textId="77777777" w:rsidR="00083B99" w:rsidRDefault="00083B99" w:rsidP="00E77FA2">
      <w:pPr>
        <w:pStyle w:val="bullets"/>
      </w:pPr>
      <w:r>
        <w:t>California Alternate Assessments (CAAs) for ELA and mathematics in grades three through eight and grade eleven</w:t>
      </w:r>
      <w:r w:rsidRPr="002B5F3D">
        <w:t xml:space="preserve"> </w:t>
      </w:r>
      <w:r>
        <w:t xml:space="preserve">for students with </w:t>
      </w:r>
      <w:r w:rsidRPr="00B266A1">
        <w:t>significant cognitive disabilities</w:t>
      </w:r>
    </w:p>
    <w:p w14:paraId="5FD4733F" w14:textId="77777777" w:rsidR="00083B99" w:rsidRDefault="00083B99" w:rsidP="00E77FA2">
      <w:pPr>
        <w:pStyle w:val="bullets"/>
        <w:rPr>
          <w:rFonts w:eastAsiaTheme="minorEastAsia"/>
          <w:color w:val="auto"/>
          <w:lang w:eastAsia="zh-CN"/>
        </w:rPr>
      </w:pPr>
      <w:r>
        <w:t>Science assessments in grades five and eight and high school (grades ten, eleven, or twelve), including the CAST and the CAA for Science</w:t>
      </w:r>
    </w:p>
    <w:p w14:paraId="745624AE" w14:textId="77777777" w:rsidR="00083B99" w:rsidRDefault="00083B99" w:rsidP="00E77FA2">
      <w:pPr>
        <w:pStyle w:val="bullets"/>
        <w:rPr>
          <w:rFonts w:eastAsia="Times New Roman"/>
          <w:color w:val="auto"/>
          <w:sz w:val="20"/>
          <w:szCs w:val="20"/>
        </w:rPr>
      </w:pPr>
      <w:r>
        <w:t xml:space="preserve">The California Spanish Assessment, optional for eligible students in grades three through eight and high school and designed to measure a student’s Spanish </w:t>
      </w:r>
      <w:r>
        <w:lastRenderedPageBreak/>
        <w:t>competency in reading, writing mechanics, and listening, as well as to serve as a high school measure suitable to be used in part for the California Seal of Biliteracy</w:t>
      </w:r>
    </w:p>
    <w:p w14:paraId="27CA1D86" w14:textId="0A388154" w:rsidR="00083B99" w:rsidRPr="00994371" w:rsidRDefault="00083B99" w:rsidP="00083B99">
      <w:r>
        <w:t xml:space="preserve">More background information about the CAASPP System can </w:t>
      </w:r>
      <w:r>
        <w:rPr>
          <w:noProof/>
        </w:rPr>
        <w:t>be found</w:t>
      </w:r>
      <w:r>
        <w:t xml:space="preserve"> on the CAASPP Description – </w:t>
      </w:r>
      <w:r>
        <w:rPr>
          <w:i/>
        </w:rPr>
        <w:t>CalEdFacts</w:t>
      </w:r>
      <w:r>
        <w:t xml:space="preserve"> web page.</w:t>
      </w:r>
    </w:p>
    <w:p w14:paraId="47714A0D" w14:textId="6C7D68EA" w:rsidR="00420F35" w:rsidRDefault="00420F35" w:rsidP="0032567F">
      <w:pPr>
        <w:pStyle w:val="Heading3"/>
      </w:pPr>
      <w:bookmarkStart w:id="21" w:name="_Toc186446484"/>
      <w:r w:rsidRPr="00EC5786">
        <w:t>Test Purpose</w:t>
      </w:r>
      <w:bookmarkEnd w:id="21"/>
    </w:p>
    <w:p w14:paraId="2A232255" w14:textId="79FDD83B" w:rsidR="00AD5197" w:rsidRDefault="00083B99" w:rsidP="00083B99">
      <w:r>
        <w:rPr>
          <w:rFonts w:eastAsia="Calibri"/>
        </w:rPr>
        <w:t xml:space="preserve">The purpose of the CAST </w:t>
      </w:r>
      <w:r w:rsidR="00911DFE">
        <w:t xml:space="preserve">is </w:t>
      </w:r>
      <w:r>
        <w:t xml:space="preserve">to assess students with </w:t>
      </w:r>
      <w:r w:rsidRPr="00575E7D">
        <w:t>federally required science assessments in grades five and eight and once in high school (i.e., grade ten, eleven, or twelve).</w:t>
      </w:r>
      <w:r>
        <w:t xml:space="preserve"> The assessment </w:t>
      </w:r>
      <w:r w:rsidR="00911DFE">
        <w:t>is</w:t>
      </w:r>
      <w:r>
        <w:t xml:space="preserve"> designed to assess the three dimensions (i.e., </w:t>
      </w:r>
      <w:r w:rsidR="00682D95">
        <w:t>s</w:t>
      </w:r>
      <w:r>
        <w:t xml:space="preserve">cience and </w:t>
      </w:r>
      <w:r w:rsidR="00682D95">
        <w:t>e</w:t>
      </w:r>
      <w:r>
        <w:t xml:space="preserve">ngineering </w:t>
      </w:r>
      <w:r w:rsidR="00682D95">
        <w:t>p</w:t>
      </w:r>
      <w:r>
        <w:t xml:space="preserve">ractices, </w:t>
      </w:r>
      <w:r w:rsidR="00682D95">
        <w:t>d</w:t>
      </w:r>
      <w:r>
        <w:t xml:space="preserve">isciplinary </w:t>
      </w:r>
      <w:r w:rsidR="00682D95">
        <w:t>c</w:t>
      </w:r>
      <w:r>
        <w:t xml:space="preserve">ore </w:t>
      </w:r>
      <w:r w:rsidR="00682D95">
        <w:t>i</w:t>
      </w:r>
      <w:r>
        <w:t xml:space="preserve">deas, and </w:t>
      </w:r>
      <w:r w:rsidR="00682D95">
        <w:t>c</w:t>
      </w:r>
      <w:r>
        <w:t xml:space="preserve">rosscutting </w:t>
      </w:r>
      <w:r w:rsidR="00682D95">
        <w:t>c</w:t>
      </w:r>
      <w:r>
        <w:t>oncepts) of the CA NGSS by using various item types, some of which</w:t>
      </w:r>
      <w:r w:rsidRPr="00F73956">
        <w:t xml:space="preserve"> involve the use of dynamic stimuli and other types of new media (e.g., </w:t>
      </w:r>
      <w:r>
        <w:t xml:space="preserve">animations of scientific phenomena, virtual engineering challenges, </w:t>
      </w:r>
      <w:r w:rsidR="00CC5AC3">
        <w:t xml:space="preserve">or </w:t>
      </w:r>
      <w:r w:rsidRPr="00F73956">
        <w:t>simulated experiments)</w:t>
      </w:r>
      <w:r>
        <w:t xml:space="preserve">. </w:t>
      </w:r>
    </w:p>
    <w:p w14:paraId="600648AB" w14:textId="2E0A4520" w:rsidR="00083B99" w:rsidRPr="008C3D4F" w:rsidRDefault="3A021C77" w:rsidP="00083B99">
      <w:r>
        <w:t xml:space="preserve">The </w:t>
      </w:r>
      <w:bookmarkStart w:id="22" w:name="_Hlk65424222"/>
      <w:r w:rsidR="00C8174F">
        <w:t>2019–2020</w:t>
      </w:r>
      <w:bookmarkEnd w:id="22"/>
      <w:r w:rsidR="709AB063" w:rsidRPr="2BDD5716">
        <w:rPr>
          <w:rFonts w:eastAsia="Calibri"/>
        </w:rPr>
        <w:t xml:space="preserve"> </w:t>
      </w:r>
      <w:r w:rsidR="671E2A53">
        <w:t xml:space="preserve">administration </w:t>
      </w:r>
      <w:r w:rsidR="709AB063">
        <w:t xml:space="preserve">was </w:t>
      </w:r>
      <w:r w:rsidR="00083B99">
        <w:t xml:space="preserve">the </w:t>
      </w:r>
      <w:r w:rsidR="5ADACEC4" w:rsidRPr="00B2C432">
        <w:rPr>
          <w:rFonts w:eastAsia="Calibri"/>
        </w:rPr>
        <w:t xml:space="preserve">second </w:t>
      </w:r>
      <w:r w:rsidR="00083B99">
        <w:t>operational year of the assessment</w:t>
      </w:r>
      <w:r w:rsidR="00F04257">
        <w:t xml:space="preserve"> </w:t>
      </w:r>
      <w:r w:rsidR="0666BA45" w:rsidRPr="60E71359">
        <w:rPr>
          <w:rFonts w:eastAsia="Calibri"/>
        </w:rPr>
        <w:t>and</w:t>
      </w:r>
      <w:r w:rsidR="00211670" w:rsidRPr="60E71359">
        <w:rPr>
          <w:rFonts w:eastAsia="Calibri"/>
        </w:rPr>
        <w:t xml:space="preserve"> </w:t>
      </w:r>
      <w:r w:rsidR="00083B99" w:rsidRPr="60E71359">
        <w:rPr>
          <w:rFonts w:eastAsia="Calibri"/>
        </w:rPr>
        <w:t xml:space="preserve">the </w:t>
      </w:r>
      <w:r w:rsidR="42C53855" w:rsidRPr="60E71359">
        <w:rPr>
          <w:rFonts w:eastAsia="Calibri"/>
        </w:rPr>
        <w:t>second year that</w:t>
      </w:r>
      <w:r w:rsidR="7F67D6CD">
        <w:t xml:space="preserve"> </w:t>
      </w:r>
      <w:r w:rsidR="00A46826">
        <w:t xml:space="preserve">Student </w:t>
      </w:r>
      <w:r w:rsidR="00083B99">
        <w:t>Score Reports</w:t>
      </w:r>
      <w:r w:rsidR="008C3D4F">
        <w:t xml:space="preserve"> (SSRs)</w:t>
      </w:r>
      <w:r w:rsidR="00083B99">
        <w:t xml:space="preserve"> </w:t>
      </w:r>
      <w:r w:rsidR="00083B99" w:rsidDel="004B414C">
        <w:t xml:space="preserve">were </w:t>
      </w:r>
      <w:r w:rsidR="00083B99">
        <w:t>generated (re</w:t>
      </w:r>
      <w:r w:rsidR="00083B99" w:rsidRPr="00B63987">
        <w:t>fer</w:t>
      </w:r>
      <w:r w:rsidR="00083B99">
        <w:t xml:space="preserve"> to </w:t>
      </w:r>
      <w:hyperlink w:anchor="_Appendix_5.A:_Test-Taking" w:history="1">
        <w:r w:rsidR="0396F5B5" w:rsidRPr="008C3D4F">
          <w:rPr>
            <w:rStyle w:val="Hyperlink"/>
            <w:i/>
            <w:iCs/>
          </w:rPr>
          <w:t>Chapter 6: Scoring and Reporting</w:t>
        </w:r>
      </w:hyperlink>
      <w:r w:rsidR="00083B99" w:rsidRPr="2BDD5716">
        <w:rPr>
          <w:i/>
          <w:iCs/>
        </w:rPr>
        <w:t>)</w:t>
      </w:r>
      <w:r w:rsidR="00083B99">
        <w:t>.</w:t>
      </w:r>
      <w:r w:rsidR="00780697">
        <w:t xml:space="preserve"> </w:t>
      </w:r>
      <w:r w:rsidR="009D689E">
        <w:t>However, b</w:t>
      </w:r>
      <w:r w:rsidR="00243F79">
        <w:t>ecause of</w:t>
      </w:r>
      <w:r w:rsidR="00780697">
        <w:t xml:space="preserve"> </w:t>
      </w:r>
      <w:r w:rsidR="00A078D1">
        <w:t xml:space="preserve">the </w:t>
      </w:r>
      <w:r w:rsidR="00AD5197">
        <w:t>limited</w:t>
      </w:r>
      <w:r w:rsidR="00A078D1">
        <w:t xml:space="preserve"> </w:t>
      </w:r>
      <w:r w:rsidR="00A078D1" w:rsidRPr="008C3D4F">
        <w:t>CAST administration</w:t>
      </w:r>
      <w:r w:rsidR="002928B9">
        <w:t xml:space="preserve"> in 2019–</w:t>
      </w:r>
      <w:r w:rsidR="00004B6F">
        <w:t>‍</w:t>
      </w:r>
      <w:r w:rsidR="00D538C6">
        <w:t>2020 due to the COVID-19 pandemic</w:t>
      </w:r>
      <w:r w:rsidR="00780697" w:rsidRPr="008C3D4F">
        <w:t xml:space="preserve">, </w:t>
      </w:r>
      <w:r w:rsidR="00BC7A2E" w:rsidRPr="008C3D4F">
        <w:t>SSRs were</w:t>
      </w:r>
      <w:r w:rsidR="00780697" w:rsidRPr="008C3D4F">
        <w:t xml:space="preserve"> available</w:t>
      </w:r>
      <w:r w:rsidR="00622A15" w:rsidRPr="00622A15">
        <w:t xml:space="preserve"> </w:t>
      </w:r>
      <w:r w:rsidR="00622A15" w:rsidRPr="008C3D4F">
        <w:t>only</w:t>
      </w:r>
      <w:r w:rsidR="00780697" w:rsidRPr="008C3D4F">
        <w:t xml:space="preserve"> for students who submitted a test</w:t>
      </w:r>
      <w:r w:rsidR="008C3D4F" w:rsidRPr="008C3D4F">
        <w:t>.</w:t>
      </w:r>
    </w:p>
    <w:p w14:paraId="6032BFF2" w14:textId="761DF9EC" w:rsidR="00420F35" w:rsidRDefault="00420F35" w:rsidP="0032567F">
      <w:pPr>
        <w:pStyle w:val="Heading3"/>
      </w:pPr>
      <w:bookmarkStart w:id="23" w:name="_Toc186446485"/>
      <w:r w:rsidRPr="00EC5786">
        <w:t>Test Structure</w:t>
      </w:r>
      <w:bookmarkEnd w:id="23"/>
    </w:p>
    <w:p w14:paraId="7E29539E" w14:textId="314DFCF2" w:rsidR="00D10566" w:rsidRDefault="00D10566" w:rsidP="00D10566">
      <w:r>
        <w:t xml:space="preserve">The </w:t>
      </w:r>
      <w:r w:rsidR="002C20D2">
        <w:t>2019–</w:t>
      </w:r>
      <w:r w:rsidR="00F5016B" w:rsidRPr="00F5016B">
        <w:t>2020</w:t>
      </w:r>
      <w:r w:rsidR="002C20D2">
        <w:t xml:space="preserve"> </w:t>
      </w:r>
      <w:r>
        <w:t>test</w:t>
      </w:r>
      <w:r w:rsidR="008F038E">
        <w:t>,</w:t>
      </w:r>
      <w:r>
        <w:t xml:space="preserve"> administered at e</w:t>
      </w:r>
      <w:r w:rsidRPr="006D2E7C">
        <w:t xml:space="preserve">ach </w:t>
      </w:r>
      <w:r>
        <w:t xml:space="preserve">grade </w:t>
      </w:r>
      <w:r w:rsidR="00D538C6">
        <w:t>level</w:t>
      </w:r>
      <w:r>
        <w:t xml:space="preserve"> or grade </w:t>
      </w:r>
      <w:r w:rsidR="00D538C6">
        <w:t>band</w:t>
      </w:r>
      <w:r w:rsidR="008F038E">
        <w:t>,</w:t>
      </w:r>
      <w:r>
        <w:t xml:space="preserve"> comprised three segments</w:t>
      </w:r>
      <w:r w:rsidR="00D538C6">
        <w:t>:</w:t>
      </w:r>
      <w:r>
        <w:t xml:space="preserve"> A, B, and</w:t>
      </w:r>
      <w:r w:rsidR="00F5016B">
        <w:t xml:space="preserve"> C</w:t>
      </w:r>
      <w:r w:rsidR="00D538C6">
        <w:t>.</w:t>
      </w:r>
      <w:r w:rsidR="00431F89">
        <w:t xml:space="preserve"> </w:t>
      </w:r>
      <w:r w:rsidR="00D538C6">
        <w:t>C</w:t>
      </w:r>
      <w:r w:rsidR="00F5016B" w:rsidRPr="00F5016B">
        <w:t xml:space="preserve">ontent </w:t>
      </w:r>
      <w:r w:rsidR="00431F89">
        <w:t xml:space="preserve">was </w:t>
      </w:r>
      <w:r w:rsidR="00F5016B" w:rsidRPr="00F5016B">
        <w:t xml:space="preserve">assigned to students </w:t>
      </w:r>
      <w:r w:rsidR="00D538C6" w:rsidRPr="00F5016B">
        <w:t>randomly</w:t>
      </w:r>
      <w:r w:rsidR="00490F58">
        <w:t>,</w:t>
      </w:r>
      <w:r w:rsidR="00D538C6" w:rsidRPr="00F5016B">
        <w:t xml:space="preserve"> </w:t>
      </w:r>
      <w:r w:rsidR="00F5016B" w:rsidRPr="00F5016B">
        <w:t>independent of their level of performance</w:t>
      </w:r>
      <w:r w:rsidR="00F5016B">
        <w:t xml:space="preserve">. </w:t>
      </w:r>
      <w:r>
        <w:t>Both discrete items and performance tasks (PTs) were included in the tests.</w:t>
      </w:r>
    </w:p>
    <w:p w14:paraId="1279CB03" w14:textId="4EF7E892" w:rsidR="00D10566" w:rsidRDefault="00ED6767" w:rsidP="00D10566">
      <w:r>
        <w:t xml:space="preserve">At each grade </w:t>
      </w:r>
      <w:r w:rsidR="00D538C6">
        <w:t>level</w:t>
      </w:r>
      <w:r>
        <w:t xml:space="preserve"> or grade </w:t>
      </w:r>
      <w:r w:rsidR="00D538C6">
        <w:t>band</w:t>
      </w:r>
      <w:r>
        <w:t>, t</w:t>
      </w:r>
      <w:r w:rsidR="00D10566">
        <w:t>he test delivery system (TDS) assigned students to two different item blocks in Segment A, with each containing 16–17 discrete items. Each test also contained two different PTs in Segment B, with each task presenting five to s</w:t>
      </w:r>
      <w:r w:rsidR="00075B1A">
        <w:t>ix</w:t>
      </w:r>
      <w:r w:rsidR="00D10566">
        <w:t xml:space="preserve"> items. Finally, either one discrete item block </w:t>
      </w:r>
      <w:r w:rsidR="00D10566" w:rsidRPr="58DA9AE3">
        <w:t>(</w:t>
      </w:r>
      <w:r w:rsidR="00D10566">
        <w:t>with 13 discrete items</w:t>
      </w:r>
      <w:r w:rsidR="00D10566" w:rsidRPr="58DA9AE3">
        <w:t>)</w:t>
      </w:r>
      <w:r w:rsidR="00D10566">
        <w:t xml:space="preserve"> or one PT (with seven to eight items) was </w:t>
      </w:r>
      <w:r w:rsidR="2E6FF32C">
        <w:t>assigned</w:t>
      </w:r>
      <w:r w:rsidR="00D10566">
        <w:t xml:space="preserve"> in Segment C</w:t>
      </w:r>
      <w:r w:rsidR="00D10566" w:rsidRPr="58DA9AE3">
        <w:t>.</w:t>
      </w:r>
    </w:p>
    <w:p w14:paraId="656DFA3E" w14:textId="585089F5" w:rsidR="00D10566" w:rsidRDefault="00D10566" w:rsidP="00D10566">
      <w:r>
        <w:t xml:space="preserve">The PTs were designed to provide students with an opportunity to demonstrate their ability to apply </w:t>
      </w:r>
      <w:r w:rsidR="00490F58">
        <w:t>their</w:t>
      </w:r>
      <w:r>
        <w:t xml:space="preserve"> skills </w:t>
      </w:r>
      <w:r w:rsidR="00490F58">
        <w:t xml:space="preserve">in </w:t>
      </w:r>
      <w:r>
        <w:t>explor</w:t>
      </w:r>
      <w:r w:rsidR="00490F58">
        <w:t>ing</w:t>
      </w:r>
      <w:r>
        <w:t xml:space="preserve"> and analyz</w:t>
      </w:r>
      <w:r w:rsidR="00490F58">
        <w:t>ing</w:t>
      </w:r>
      <w:r>
        <w:t xml:space="preserve"> a complex, </w:t>
      </w:r>
      <w:r w:rsidR="611F3418">
        <w:t>real</w:t>
      </w:r>
      <w:r w:rsidR="26F89699">
        <w:t>-</w:t>
      </w:r>
      <w:r w:rsidR="611F3418">
        <w:t xml:space="preserve">world </w:t>
      </w:r>
      <w:r>
        <w:t xml:space="preserve">scenario. The discrete items included traditional multiple-choice items, constructed-response (CR) items, and innovative </w:t>
      </w:r>
      <w:r w:rsidRPr="00167F57">
        <w:t>technology-enhanced items</w:t>
      </w:r>
      <w:r>
        <w:t xml:space="preserve"> </w:t>
      </w:r>
      <w:r w:rsidRPr="002B68EB">
        <w:t xml:space="preserve">(refer to section </w:t>
      </w:r>
      <w:hyperlink w:anchor="_Item_Development">
        <w:r w:rsidRPr="60E71359">
          <w:rPr>
            <w:rStyle w:val="Hyperlink"/>
            <w:i/>
            <w:iCs/>
          </w:rPr>
          <w:t>3.2 Item Development</w:t>
        </w:r>
      </w:hyperlink>
      <w:r>
        <w:t>).</w:t>
      </w:r>
    </w:p>
    <w:p w14:paraId="472619A7" w14:textId="6AEDB2A4" w:rsidR="00D10566" w:rsidRPr="00EF1A18" w:rsidRDefault="00D10566" w:rsidP="00D10566">
      <w:r>
        <w:t>A fixed braille form was available for students with visual impairments (refer to section</w:t>
      </w:r>
      <w:r w:rsidRPr="6A9C5BA3">
        <w:rPr>
          <w:i/>
          <w:iCs/>
        </w:rPr>
        <w:t xml:space="preserve"> </w:t>
      </w:r>
      <w:hyperlink w:anchor="_Test_Administration" w:history="1">
        <w:r w:rsidRPr="00650BA1">
          <w:rPr>
            <w:rStyle w:val="Hyperlink"/>
            <w:i/>
            <w:iCs/>
          </w:rPr>
          <w:t>2.3 Test Administration</w:t>
        </w:r>
      </w:hyperlink>
      <w:r>
        <w:t>). The braille form was composed of two Segment A blocks totaling 32–‍34 items</w:t>
      </w:r>
      <w:r w:rsidR="005315A6">
        <w:t xml:space="preserve"> and</w:t>
      </w:r>
      <w:r>
        <w:t xml:space="preserve"> two Segment B </w:t>
      </w:r>
      <w:r w:rsidR="00394E45">
        <w:t>PT</w:t>
      </w:r>
      <w:r>
        <w:t>s of 12–13 items.</w:t>
      </w:r>
    </w:p>
    <w:bookmarkStart w:id="24" w:name="_Hlk32493675"/>
    <w:p w14:paraId="1BB3028C" w14:textId="6230FE4A" w:rsidR="00D10566" w:rsidRDefault="001D372C" w:rsidP="00A94390">
      <w:pPr>
        <w:keepNext/>
        <w:rPr>
          <w:color w:val="auto"/>
        </w:rPr>
      </w:pPr>
      <w:r w:rsidRPr="00084C13">
        <w:rPr>
          <w:rStyle w:val="Cross-Reference"/>
          <w:highlight w:val="magenta"/>
        </w:rPr>
        <w:lastRenderedPageBreak/>
        <w:fldChar w:fldCharType="begin"/>
      </w:r>
      <w:r w:rsidRPr="00084C13">
        <w:rPr>
          <w:rStyle w:val="Cross-Reference"/>
        </w:rPr>
        <w:instrText xml:space="preserve"> REF _Ref59453965 \h </w:instrText>
      </w:r>
      <w:r w:rsidRPr="00084C13">
        <w:rPr>
          <w:rStyle w:val="Cross-Reference"/>
          <w:highlight w:val="magenta"/>
        </w:rPr>
        <w:instrText xml:space="preserve"> \* MERGEFORMAT </w:instrText>
      </w:r>
      <w:r w:rsidRPr="00084C13">
        <w:rPr>
          <w:rStyle w:val="Cross-Reference"/>
          <w:highlight w:val="magenta"/>
        </w:rPr>
      </w:r>
      <w:r w:rsidRPr="00084C13">
        <w:rPr>
          <w:rStyle w:val="Cross-Reference"/>
          <w:highlight w:val="magenta"/>
        </w:rPr>
        <w:fldChar w:fldCharType="separate"/>
      </w:r>
      <w:r w:rsidR="00536FB5" w:rsidRPr="00536FB5">
        <w:rPr>
          <w:rStyle w:val="Cross-Reference"/>
        </w:rPr>
        <w:t>Table 1.1</w:t>
      </w:r>
      <w:r w:rsidRPr="00084C13">
        <w:rPr>
          <w:rStyle w:val="Cross-Reference"/>
          <w:highlight w:val="magenta"/>
        </w:rPr>
        <w:fldChar w:fldCharType="end"/>
      </w:r>
      <w:r w:rsidR="00D10566" w:rsidDel="0041772D">
        <w:t xml:space="preserve"> </w:t>
      </w:r>
      <w:r w:rsidR="00D10566" w:rsidRPr="003B2385" w:rsidDel="0041772D">
        <w:rPr>
          <w:color w:val="auto"/>
        </w:rPr>
        <w:t>lists the total number of unique items per segment across all test</w:t>
      </w:r>
      <w:r w:rsidR="00D10566">
        <w:rPr>
          <w:color w:val="auto"/>
        </w:rPr>
        <w:t xml:space="preserve"> f</w:t>
      </w:r>
      <w:r w:rsidR="00D10566" w:rsidRPr="003B2385" w:rsidDel="0041772D">
        <w:rPr>
          <w:color w:val="auto"/>
        </w:rPr>
        <w:t xml:space="preserve">orms. </w:t>
      </w:r>
      <w:r w:rsidR="00D10566" w:rsidRPr="003B2385">
        <w:rPr>
          <w:color w:val="auto"/>
        </w:rPr>
        <w:t xml:space="preserve">On the grade eight form, </w:t>
      </w:r>
      <w:r w:rsidR="000719BB">
        <w:rPr>
          <w:color w:val="auto"/>
        </w:rPr>
        <w:t>one</w:t>
      </w:r>
      <w:r w:rsidR="000719BB" w:rsidRPr="003B2385">
        <w:rPr>
          <w:color w:val="auto"/>
        </w:rPr>
        <w:t xml:space="preserve"> </w:t>
      </w:r>
      <w:r w:rsidR="00D10566" w:rsidRPr="003B2385">
        <w:rPr>
          <w:color w:val="auto"/>
        </w:rPr>
        <w:t>discrete item w</w:t>
      </w:r>
      <w:r w:rsidR="000719BB">
        <w:rPr>
          <w:color w:val="auto"/>
        </w:rPr>
        <w:t>as</w:t>
      </w:r>
      <w:r w:rsidR="00D10566" w:rsidRPr="003B2385">
        <w:rPr>
          <w:color w:val="auto"/>
        </w:rPr>
        <w:t xml:space="preserve"> repeated </w:t>
      </w:r>
      <w:r w:rsidR="000719BB">
        <w:rPr>
          <w:color w:val="auto"/>
        </w:rPr>
        <w:t>between two</w:t>
      </w:r>
      <w:r w:rsidR="00D10566" w:rsidRPr="003B2385">
        <w:rPr>
          <w:color w:val="auto"/>
        </w:rPr>
        <w:t xml:space="preserve"> Segment C blocks.</w:t>
      </w:r>
    </w:p>
    <w:p w14:paraId="282EBBDB" w14:textId="4A86BBA8" w:rsidR="00A54BC7" w:rsidRDefault="00A54BC7" w:rsidP="00A54BC7">
      <w:pPr>
        <w:pStyle w:val="Caption"/>
        <w:rPr>
          <w:color w:val="auto"/>
        </w:rPr>
      </w:pPr>
      <w:bookmarkStart w:id="25" w:name="_Ref59453965"/>
      <w:bookmarkStart w:id="26" w:name="_Toc39078068"/>
      <w:bookmarkStart w:id="27" w:name="_Toc220485076"/>
      <w:r w:rsidRPr="00A8399C">
        <w:t xml:space="preserve">Table </w:t>
      </w:r>
      <w:fldSimple w:instr=" STYLEREF 2 \s ">
        <w:r w:rsidR="00B05E08">
          <w:rPr>
            <w:noProof/>
          </w:rPr>
          <w:t>1</w:t>
        </w:r>
      </w:fldSimple>
      <w:r w:rsidR="00B05E08">
        <w:t>.</w:t>
      </w:r>
      <w:fldSimple w:instr=" SEQ Table \* ARABIC \s 2 ">
        <w:r w:rsidR="00B05E08">
          <w:rPr>
            <w:noProof/>
          </w:rPr>
          <w:t>1</w:t>
        </w:r>
      </w:fldSimple>
      <w:bookmarkEnd w:id="25"/>
      <w:r w:rsidRPr="00A8399C">
        <w:t xml:space="preserve"> </w:t>
      </w:r>
      <w:r>
        <w:t xml:space="preserve"> </w:t>
      </w:r>
      <w:r w:rsidRPr="00A8399C">
        <w:t>Number of Unique Items Assessed on the CAST</w:t>
      </w:r>
      <w:bookmarkEnd w:id="26"/>
      <w:bookmarkEnd w:id="27"/>
    </w:p>
    <w:tbl>
      <w:tblPr>
        <w:tblStyle w:val="TRs"/>
        <w:tblW w:w="0" w:type="auto"/>
        <w:tblLook w:val="04A0" w:firstRow="1" w:lastRow="0" w:firstColumn="1" w:lastColumn="0" w:noHBand="0" w:noVBand="1"/>
        <w:tblDescription w:val="Number of Unique Items Assessed on the CAST"/>
      </w:tblPr>
      <w:tblGrid>
        <w:gridCol w:w="2448"/>
        <w:gridCol w:w="1152"/>
        <w:gridCol w:w="1152"/>
        <w:gridCol w:w="1152"/>
      </w:tblGrid>
      <w:tr w:rsidR="00A54BC7" w14:paraId="6EDB8A47" w14:textId="77777777" w:rsidTr="00E3029E">
        <w:trPr>
          <w:cnfStyle w:val="100000000000" w:firstRow="1" w:lastRow="0" w:firstColumn="0" w:lastColumn="0" w:oddVBand="0" w:evenVBand="0" w:oddHBand="0" w:evenHBand="0" w:firstRowFirstColumn="0" w:firstRowLastColumn="0" w:lastRowFirstColumn="0" w:lastRowLastColumn="0"/>
        </w:trPr>
        <w:tc>
          <w:tcPr>
            <w:tcW w:w="2448" w:type="dxa"/>
          </w:tcPr>
          <w:p w14:paraId="39E2F4D0" w14:textId="23FD5A66" w:rsidR="00A54BC7" w:rsidRDefault="00A54BC7" w:rsidP="007D4D88">
            <w:pPr>
              <w:pStyle w:val="TableHead"/>
              <w:keepNext/>
            </w:pPr>
            <w:r w:rsidRPr="00167F57">
              <w:t>Segment</w:t>
            </w:r>
          </w:p>
        </w:tc>
        <w:tc>
          <w:tcPr>
            <w:tcW w:w="1152" w:type="dxa"/>
          </w:tcPr>
          <w:p w14:paraId="52D6AEB9" w14:textId="4981CEE6" w:rsidR="00A54BC7" w:rsidRDefault="00A54BC7" w:rsidP="00A54BC7">
            <w:pPr>
              <w:pStyle w:val="TableHead"/>
            </w:pPr>
            <w:r w:rsidRPr="00167F57">
              <w:t>Grade 5</w:t>
            </w:r>
          </w:p>
        </w:tc>
        <w:tc>
          <w:tcPr>
            <w:tcW w:w="1152" w:type="dxa"/>
          </w:tcPr>
          <w:p w14:paraId="10F9C860" w14:textId="13EB3136" w:rsidR="00A54BC7" w:rsidRDefault="00A54BC7" w:rsidP="00A54BC7">
            <w:pPr>
              <w:pStyle w:val="TableHead"/>
            </w:pPr>
            <w:r w:rsidRPr="00167F57">
              <w:t>Grade 8</w:t>
            </w:r>
          </w:p>
        </w:tc>
        <w:tc>
          <w:tcPr>
            <w:tcW w:w="1152" w:type="dxa"/>
          </w:tcPr>
          <w:p w14:paraId="5988C432" w14:textId="40CBAE6C" w:rsidR="00A54BC7" w:rsidRDefault="00A54BC7" w:rsidP="00A54BC7">
            <w:pPr>
              <w:pStyle w:val="TableHead"/>
            </w:pPr>
            <w:r w:rsidRPr="00167F57">
              <w:t>High School</w:t>
            </w:r>
          </w:p>
        </w:tc>
      </w:tr>
      <w:tr w:rsidR="00A54BC7" w14:paraId="137E052E" w14:textId="77777777" w:rsidTr="00E3029E">
        <w:tc>
          <w:tcPr>
            <w:tcW w:w="2448" w:type="dxa"/>
          </w:tcPr>
          <w:p w14:paraId="7754B702" w14:textId="543C02E4" w:rsidR="00A54BC7" w:rsidRDefault="00A54BC7" w:rsidP="007D4D88">
            <w:pPr>
              <w:pStyle w:val="TableText"/>
              <w:keepNext/>
            </w:pPr>
            <w:r>
              <w:rPr>
                <w:lang w:eastAsia="zh-CN"/>
              </w:rPr>
              <w:t>A (2 blocks)</w:t>
            </w:r>
          </w:p>
        </w:tc>
        <w:tc>
          <w:tcPr>
            <w:tcW w:w="1152" w:type="dxa"/>
          </w:tcPr>
          <w:p w14:paraId="07FDB341" w14:textId="1D47C9AF" w:rsidR="00A54BC7" w:rsidRDefault="00A54BC7" w:rsidP="00A54BC7">
            <w:pPr>
              <w:pStyle w:val="TableText"/>
            </w:pPr>
            <w:r>
              <w:rPr>
                <w:noProof w:val="0"/>
                <w:lang w:eastAsia="zh-CN"/>
              </w:rPr>
              <w:t>33</w:t>
            </w:r>
          </w:p>
        </w:tc>
        <w:tc>
          <w:tcPr>
            <w:tcW w:w="1152" w:type="dxa"/>
          </w:tcPr>
          <w:p w14:paraId="2AD26AE7" w14:textId="661104C8" w:rsidR="00A54BC7" w:rsidRDefault="00A54BC7" w:rsidP="00A54BC7">
            <w:pPr>
              <w:pStyle w:val="TableText"/>
            </w:pPr>
            <w:r>
              <w:rPr>
                <w:noProof w:val="0"/>
                <w:lang w:eastAsia="zh-CN"/>
              </w:rPr>
              <w:t>34</w:t>
            </w:r>
          </w:p>
        </w:tc>
        <w:tc>
          <w:tcPr>
            <w:tcW w:w="1152" w:type="dxa"/>
          </w:tcPr>
          <w:p w14:paraId="655BF2C9" w14:textId="35F14E10" w:rsidR="00A54BC7" w:rsidRDefault="00A54BC7" w:rsidP="00A54BC7">
            <w:pPr>
              <w:pStyle w:val="TableText"/>
            </w:pPr>
            <w:r>
              <w:rPr>
                <w:noProof w:val="0"/>
                <w:lang w:eastAsia="zh-CN"/>
              </w:rPr>
              <w:t>34</w:t>
            </w:r>
          </w:p>
        </w:tc>
      </w:tr>
      <w:tr w:rsidR="00A54BC7" w14:paraId="7001FD91" w14:textId="77777777" w:rsidTr="00E3029E">
        <w:tc>
          <w:tcPr>
            <w:tcW w:w="2448" w:type="dxa"/>
          </w:tcPr>
          <w:p w14:paraId="6499685C" w14:textId="054C9AC0" w:rsidR="00A54BC7" w:rsidRDefault="00A54BC7" w:rsidP="007D4D88">
            <w:pPr>
              <w:pStyle w:val="TableText"/>
              <w:keepNext/>
            </w:pPr>
            <w:r>
              <w:rPr>
                <w:lang w:eastAsia="zh-CN"/>
              </w:rPr>
              <w:t>B (5–6 PTs)</w:t>
            </w:r>
          </w:p>
        </w:tc>
        <w:tc>
          <w:tcPr>
            <w:tcW w:w="1152" w:type="dxa"/>
          </w:tcPr>
          <w:p w14:paraId="6C458988" w14:textId="66D9708B" w:rsidR="00A54BC7" w:rsidRDefault="00A54BC7" w:rsidP="00A54BC7">
            <w:pPr>
              <w:pStyle w:val="TableText"/>
            </w:pPr>
            <w:r>
              <w:rPr>
                <w:noProof w:val="0"/>
                <w:lang w:eastAsia="zh-CN"/>
              </w:rPr>
              <w:t>36</w:t>
            </w:r>
          </w:p>
        </w:tc>
        <w:tc>
          <w:tcPr>
            <w:tcW w:w="1152" w:type="dxa"/>
          </w:tcPr>
          <w:p w14:paraId="42BA06C4" w14:textId="3EBF788F" w:rsidR="00A54BC7" w:rsidRDefault="00A54BC7" w:rsidP="00A54BC7">
            <w:pPr>
              <w:pStyle w:val="TableText"/>
            </w:pPr>
            <w:r>
              <w:rPr>
                <w:noProof w:val="0"/>
                <w:lang w:eastAsia="zh-CN"/>
              </w:rPr>
              <w:t>35</w:t>
            </w:r>
          </w:p>
        </w:tc>
        <w:tc>
          <w:tcPr>
            <w:tcW w:w="1152" w:type="dxa"/>
          </w:tcPr>
          <w:p w14:paraId="75A25774" w14:textId="5280EDA6" w:rsidR="00A54BC7" w:rsidRDefault="00A54BC7" w:rsidP="00A54BC7">
            <w:pPr>
              <w:pStyle w:val="TableText"/>
            </w:pPr>
            <w:r>
              <w:rPr>
                <w:noProof w:val="0"/>
                <w:lang w:eastAsia="zh-CN"/>
              </w:rPr>
              <w:t>28</w:t>
            </w:r>
          </w:p>
        </w:tc>
      </w:tr>
      <w:tr w:rsidR="00A54BC7" w14:paraId="78D0E721" w14:textId="77777777" w:rsidTr="00E3029E">
        <w:tc>
          <w:tcPr>
            <w:tcW w:w="2448" w:type="dxa"/>
          </w:tcPr>
          <w:p w14:paraId="17698A68" w14:textId="3729E221" w:rsidR="00A54BC7" w:rsidRDefault="00A54BC7" w:rsidP="00A94390">
            <w:pPr>
              <w:pStyle w:val="TableText"/>
              <w:keepNext/>
            </w:pPr>
            <w:r>
              <w:rPr>
                <w:lang w:eastAsia="zh-CN"/>
              </w:rPr>
              <w:t>C (8 discrete blocks)</w:t>
            </w:r>
          </w:p>
        </w:tc>
        <w:tc>
          <w:tcPr>
            <w:tcW w:w="1152" w:type="dxa"/>
          </w:tcPr>
          <w:p w14:paraId="46EF6C75" w14:textId="5CD4EA3F" w:rsidR="00A54BC7" w:rsidRDefault="00A54BC7" w:rsidP="00A54BC7">
            <w:pPr>
              <w:pStyle w:val="TableText"/>
            </w:pPr>
            <w:r>
              <w:rPr>
                <w:noProof w:val="0"/>
                <w:lang w:eastAsia="zh-CN"/>
              </w:rPr>
              <w:t>104</w:t>
            </w:r>
          </w:p>
        </w:tc>
        <w:tc>
          <w:tcPr>
            <w:tcW w:w="1152" w:type="dxa"/>
          </w:tcPr>
          <w:p w14:paraId="6A209294" w14:textId="6F2B600E" w:rsidR="00A54BC7" w:rsidRDefault="00A54BC7" w:rsidP="00A54BC7">
            <w:pPr>
              <w:pStyle w:val="TableText"/>
            </w:pPr>
            <w:r>
              <w:rPr>
                <w:noProof w:val="0"/>
                <w:lang w:eastAsia="zh-CN"/>
              </w:rPr>
              <w:t>103</w:t>
            </w:r>
          </w:p>
        </w:tc>
        <w:tc>
          <w:tcPr>
            <w:tcW w:w="1152" w:type="dxa"/>
          </w:tcPr>
          <w:p w14:paraId="7EA41BF1" w14:textId="6E10EBE0" w:rsidR="00A54BC7" w:rsidRDefault="00A54BC7" w:rsidP="00A54BC7">
            <w:pPr>
              <w:pStyle w:val="TableText"/>
            </w:pPr>
            <w:r>
              <w:rPr>
                <w:noProof w:val="0"/>
                <w:lang w:eastAsia="zh-CN"/>
              </w:rPr>
              <w:t>104</w:t>
            </w:r>
          </w:p>
        </w:tc>
      </w:tr>
      <w:tr w:rsidR="00A54BC7" w14:paraId="5FE2D20C" w14:textId="77777777" w:rsidTr="00E3029E">
        <w:tc>
          <w:tcPr>
            <w:tcW w:w="2448" w:type="dxa"/>
          </w:tcPr>
          <w:p w14:paraId="013FE37D" w14:textId="1A35D4B5" w:rsidR="00A54BC7" w:rsidRDefault="00A54BC7" w:rsidP="00A54BC7">
            <w:pPr>
              <w:pStyle w:val="TableText"/>
            </w:pPr>
            <w:r>
              <w:rPr>
                <w:lang w:eastAsia="zh-CN"/>
              </w:rPr>
              <w:t>C (2–4 PTs)</w:t>
            </w:r>
          </w:p>
        </w:tc>
        <w:tc>
          <w:tcPr>
            <w:tcW w:w="1152" w:type="dxa"/>
          </w:tcPr>
          <w:p w14:paraId="0B06E7B0" w14:textId="1E2DDFA0" w:rsidR="00A54BC7" w:rsidRDefault="00A54BC7" w:rsidP="00A54BC7">
            <w:pPr>
              <w:pStyle w:val="TableText"/>
            </w:pPr>
            <w:r>
              <w:rPr>
                <w:noProof w:val="0"/>
                <w:lang w:eastAsia="zh-CN"/>
              </w:rPr>
              <w:t>16</w:t>
            </w:r>
          </w:p>
        </w:tc>
        <w:tc>
          <w:tcPr>
            <w:tcW w:w="1152" w:type="dxa"/>
          </w:tcPr>
          <w:p w14:paraId="22F30409" w14:textId="60E8B59F" w:rsidR="00A54BC7" w:rsidRDefault="00A54BC7" w:rsidP="00A54BC7">
            <w:pPr>
              <w:pStyle w:val="TableText"/>
            </w:pPr>
            <w:r>
              <w:rPr>
                <w:noProof w:val="0"/>
                <w:lang w:eastAsia="zh-CN"/>
              </w:rPr>
              <w:t>31</w:t>
            </w:r>
          </w:p>
        </w:tc>
        <w:tc>
          <w:tcPr>
            <w:tcW w:w="1152" w:type="dxa"/>
          </w:tcPr>
          <w:p w14:paraId="5FEE9BFB" w14:textId="5A8C6CF3" w:rsidR="00A54BC7" w:rsidRDefault="00A54BC7" w:rsidP="00A54BC7">
            <w:pPr>
              <w:pStyle w:val="TableText"/>
            </w:pPr>
            <w:r>
              <w:rPr>
                <w:noProof w:val="0"/>
                <w:lang w:eastAsia="zh-CN"/>
              </w:rPr>
              <w:t>32</w:t>
            </w:r>
          </w:p>
        </w:tc>
      </w:tr>
    </w:tbl>
    <w:p w14:paraId="15FA7DFC" w14:textId="065D2174" w:rsidR="00420F35" w:rsidRDefault="00420F35" w:rsidP="0032567F">
      <w:pPr>
        <w:pStyle w:val="Heading3"/>
      </w:pPr>
      <w:bookmarkStart w:id="28" w:name="_Toc186446486"/>
      <w:bookmarkEnd w:id="24"/>
      <w:r w:rsidRPr="00EC5786">
        <w:t>Intended Population</w:t>
      </w:r>
      <w:bookmarkEnd w:id="28"/>
    </w:p>
    <w:p w14:paraId="37756AA4" w14:textId="7D13A864" w:rsidR="00D10566" w:rsidRPr="00F86DD8" w:rsidRDefault="00D10566" w:rsidP="00D10566">
      <w:pPr>
        <w:keepLines/>
      </w:pPr>
      <w:r w:rsidRPr="002F0ED9">
        <w:t xml:space="preserve">The CAST was </w:t>
      </w:r>
      <w:r w:rsidR="3F838EEC">
        <w:t>expected to be</w:t>
      </w:r>
      <w:r>
        <w:t xml:space="preserve"> </w:t>
      </w:r>
      <w:r w:rsidRPr="002F0ED9">
        <w:t xml:space="preserve">administered to </w:t>
      </w:r>
      <w:r>
        <w:t>approximately</w:t>
      </w:r>
      <w:r w:rsidRPr="002F0ED9">
        <w:t xml:space="preserve"> 1.4 million students in the general population.</w:t>
      </w:r>
      <w:r w:rsidR="00EB3265">
        <w:rPr>
          <w:rStyle w:val="FootnoteReference"/>
        </w:rPr>
        <w:footnoteReference w:id="2"/>
      </w:r>
      <w:r w:rsidRPr="002F0ED9">
        <w:t xml:space="preserve"> The intended population was all students in grades five</w:t>
      </w:r>
      <w:r>
        <w:t xml:space="preserve"> and</w:t>
      </w:r>
      <w:r w:rsidRPr="002F0ED9">
        <w:t xml:space="preserve"> eight</w:t>
      </w:r>
      <w:r>
        <w:t xml:space="preserve"> as well as</w:t>
      </w:r>
      <w:r w:rsidRPr="002F0ED9">
        <w:t xml:space="preserve"> high school students </w:t>
      </w:r>
      <w:r>
        <w:t>in grade ten, eleven, or twelve who</w:t>
      </w:r>
      <w:r w:rsidRPr="002F0ED9">
        <w:t xml:space="preserve"> </w:t>
      </w:r>
      <w:r>
        <w:t>were</w:t>
      </w:r>
      <w:r w:rsidRPr="002F0ED9">
        <w:t xml:space="preserve"> assigned </w:t>
      </w:r>
      <w:r>
        <w:t>by their local educational agency (LEA)</w:t>
      </w:r>
      <w:r w:rsidRPr="002F0ED9">
        <w:t xml:space="preserve"> (refer to </w:t>
      </w:r>
      <w:r>
        <w:t>s</w:t>
      </w:r>
      <w:r w:rsidRPr="00554354">
        <w:t xml:space="preserve">ection </w:t>
      </w:r>
      <w:hyperlink w:anchor="_Student_Test-Taking_Requirements">
        <w:r w:rsidRPr="57EF4733">
          <w:rPr>
            <w:rStyle w:val="Hyperlink"/>
            <w:i/>
            <w:iCs/>
          </w:rPr>
          <w:t>5.1 Student Test-Taking Requiremen</w:t>
        </w:r>
        <w:r w:rsidR="006209FB">
          <w:rPr>
            <w:rStyle w:val="Hyperlink"/>
            <w:i/>
            <w:iCs/>
          </w:rPr>
          <w:t>ts</w:t>
        </w:r>
      </w:hyperlink>
      <w:r w:rsidRPr="002F0ED9">
        <w:t xml:space="preserve"> for more details about the high school grade assignment</w:t>
      </w:r>
      <w:r>
        <w:t>s).</w:t>
      </w:r>
      <w:r w:rsidR="00A07708">
        <w:t xml:space="preserve"> </w:t>
      </w:r>
    </w:p>
    <w:p w14:paraId="3DD90235" w14:textId="26C601D2" w:rsidR="0032567F" w:rsidRPr="0032567F" w:rsidRDefault="702E1CE9" w:rsidP="00C3772D">
      <w:r>
        <w:t>Students eligible for alternate assessments t</w:t>
      </w:r>
      <w:r w:rsidR="002F1D06">
        <w:t>a</w:t>
      </w:r>
      <w:r>
        <w:t>k</w:t>
      </w:r>
      <w:r w:rsidR="002F1D06">
        <w:t>e</w:t>
      </w:r>
      <w:r>
        <w:t xml:space="preserve"> the CAA for Science in grades</w:t>
      </w:r>
      <w:r w:rsidR="0B31F085">
        <w:t xml:space="preserve"> five and eight and high school (grade ten, eleven, or twelve)</w:t>
      </w:r>
      <w:r>
        <w:t>. Analyses of the results of the CAA for Science are reported separately.</w:t>
      </w:r>
    </w:p>
    <w:p w14:paraId="73A13D79" w14:textId="086C4FB7" w:rsidR="00420F35" w:rsidRDefault="00420F35" w:rsidP="0032567F">
      <w:pPr>
        <w:pStyle w:val="Heading3"/>
      </w:pPr>
      <w:bookmarkStart w:id="29" w:name="_Toc186446487"/>
      <w:r w:rsidRPr="00EC5786">
        <w:t>Intended Use and Purpose of Test Scores</w:t>
      </w:r>
      <w:bookmarkEnd w:id="29"/>
    </w:p>
    <w:p w14:paraId="5B60D014" w14:textId="733872F3" w:rsidR="00D10566" w:rsidRPr="00596FBE" w:rsidRDefault="00D10566" w:rsidP="00D10566">
      <w:r w:rsidRPr="00596FBE">
        <w:t xml:space="preserve">The results of tests within the CAASPP System are used for two primary purposes as described in </w:t>
      </w:r>
      <w:r w:rsidRPr="001F1E7E">
        <w:rPr>
          <w:i/>
        </w:rPr>
        <w:t>Education Code (</w:t>
      </w:r>
      <w:r w:rsidRPr="00596FBE">
        <w:rPr>
          <w:i/>
        </w:rPr>
        <w:t>EC</w:t>
      </w:r>
      <w:r w:rsidRPr="001F1E7E">
        <w:rPr>
          <w:i/>
        </w:rPr>
        <w:t>)</w:t>
      </w:r>
      <w:r w:rsidRPr="00596FBE">
        <w:t xml:space="preserve"> sections 60602.5(a) and (a)(4). (Excerpted from the </w:t>
      </w:r>
      <w:r w:rsidRPr="00596FBE">
        <w:rPr>
          <w:i/>
        </w:rPr>
        <w:t xml:space="preserve">EC </w:t>
      </w:r>
      <w:r w:rsidRPr="00596FBE">
        <w:t>Section 60602 web page.)</w:t>
      </w:r>
    </w:p>
    <w:p w14:paraId="2C1B6B34" w14:textId="666A90BD" w:rsidR="00D10566" w:rsidRPr="00596FBE" w:rsidRDefault="00D10566" w:rsidP="00D10566">
      <w:pPr>
        <w:pStyle w:val="NormalIndent2"/>
      </w:pPr>
      <w:r w:rsidRPr="00596FB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w:t>
      </w:r>
      <w:r>
        <w:t>Next Generation Science Standards</w:t>
      </w:r>
      <w:r w:rsidRPr="00596FBE">
        <w:t>.”</w:t>
      </w:r>
    </w:p>
    <w:p w14:paraId="32EC7EDC" w14:textId="77777777" w:rsidR="00D10566" w:rsidRPr="00596FBE" w:rsidRDefault="00D10566" w:rsidP="00D10566">
      <w:pPr>
        <w:pStyle w:val="NormalIndent2"/>
      </w:pPr>
      <w:r w:rsidRPr="00596FBE">
        <w:t xml:space="preserve">“60602.5(a)(4) Provide information to pupils, parents </w:t>
      </w:r>
      <w:r>
        <w:t>and</w:t>
      </w:r>
      <w:r w:rsidRPr="00596FBE">
        <w:t xml:space="preserve"> guardians, teachers, schools, and local educational agencies on a timely basis so that the information can be used to further the development of the pupil and to improve the educational program.”</w:t>
      </w:r>
    </w:p>
    <w:p w14:paraId="35CB9703" w14:textId="77777777" w:rsidR="00D10566" w:rsidRPr="00BE0E0D" w:rsidRDefault="00D10566" w:rsidP="00D9751B">
      <w:pPr>
        <w:keepNext/>
        <w:keepLines/>
      </w:pPr>
      <w:r>
        <w:lastRenderedPageBreak/>
        <w:t>In other words, r</w:t>
      </w:r>
      <w:r w:rsidRPr="00BE0E0D">
        <w:t>esults for tests within the CAASPP System are used for two primary purposes:</w:t>
      </w:r>
    </w:p>
    <w:p w14:paraId="5E6D26CE" w14:textId="08D534E3" w:rsidR="00D10566" w:rsidRPr="00AF65C1" w:rsidRDefault="00D10566" w:rsidP="00D9751B">
      <w:pPr>
        <w:pStyle w:val="Numbered"/>
        <w:keepNext/>
        <w:keepLines/>
        <w:numPr>
          <w:ilvl w:val="0"/>
          <w:numId w:val="13"/>
        </w:numPr>
        <w:ind w:left="864" w:hanging="288"/>
      </w:pPr>
      <w:bookmarkStart w:id="30" w:name="_Toc418955029"/>
      <w:bookmarkStart w:id="31" w:name="_Toc421195787"/>
      <w:bookmarkStart w:id="32" w:name="_Toc421689155"/>
      <w:bookmarkStart w:id="33" w:name="_Toc453438842"/>
      <w:bookmarkStart w:id="34" w:name="_Toc453511858"/>
      <w:bookmarkStart w:id="35" w:name="_Toc457304935"/>
      <w:bookmarkStart w:id="36" w:name="_Toc468782794"/>
      <w:r w:rsidRPr="00AF65C1">
        <w:t>To communicate students’ progress in achieving the state’s academic standards to students, parents and guardians, and teachers</w:t>
      </w:r>
    </w:p>
    <w:p w14:paraId="1C768913" w14:textId="77777777" w:rsidR="00D10566" w:rsidRPr="00AF65C1" w:rsidRDefault="00D10566" w:rsidP="00E77FA2">
      <w:pPr>
        <w:pStyle w:val="Numbered"/>
        <w:numPr>
          <w:ilvl w:val="0"/>
          <w:numId w:val="13"/>
        </w:numPr>
        <w:ind w:left="864" w:hanging="288"/>
      </w:pPr>
      <w:r w:rsidRPr="00AF65C1">
        <w:t>To inform decisions that teachers and administrators make about improving the educational program</w:t>
      </w:r>
    </w:p>
    <w:bookmarkEnd w:id="30"/>
    <w:bookmarkEnd w:id="31"/>
    <w:bookmarkEnd w:id="32"/>
    <w:bookmarkEnd w:id="33"/>
    <w:bookmarkEnd w:id="34"/>
    <w:bookmarkEnd w:id="35"/>
    <w:bookmarkEnd w:id="36"/>
    <w:p w14:paraId="0A756862" w14:textId="77777777" w:rsidR="00D10566" w:rsidRPr="00596FBE" w:rsidRDefault="00D10566" w:rsidP="00D10566">
      <w:r w:rsidRPr="00596FBE">
        <w:t xml:space="preserve">Sections 60602.5(c) and (d) provide additional information regarding </w:t>
      </w:r>
      <w:r>
        <w:t>use and purpose of test scores</w:t>
      </w:r>
      <w:r w:rsidRPr="00596FBE">
        <w:t xml:space="preserve"> for the system of assessments:</w:t>
      </w:r>
    </w:p>
    <w:p w14:paraId="55324035" w14:textId="77777777" w:rsidR="00D10566" w:rsidRPr="00596FBE" w:rsidRDefault="00D10566" w:rsidP="00D10566">
      <w:pPr>
        <w:pStyle w:val="NormalIndent2"/>
      </w:pPr>
      <w:r w:rsidRPr="00596FB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03D60B79" w14:textId="77777777" w:rsidR="00D10566" w:rsidRPr="00596FBE" w:rsidRDefault="00D10566" w:rsidP="00D10566">
      <w:pPr>
        <w:pStyle w:val="NormalIndent2"/>
      </w:pPr>
      <w:r w:rsidRPr="00596FBE">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45BFE292" w14:textId="593FD35F" w:rsidR="00420F35" w:rsidRDefault="00420F35" w:rsidP="0032567F">
      <w:pPr>
        <w:pStyle w:val="Heading3"/>
      </w:pPr>
      <w:bookmarkStart w:id="37" w:name="_Testing_Window_and"/>
      <w:bookmarkStart w:id="38" w:name="_Ref54784600"/>
      <w:bookmarkStart w:id="39" w:name="_Toc186446488"/>
      <w:bookmarkEnd w:id="37"/>
      <w:r w:rsidRPr="00EC5786">
        <w:t>Testing Window</w:t>
      </w:r>
      <w:r w:rsidR="1A76A8D4">
        <w:t xml:space="preserve"> and Impact of </w:t>
      </w:r>
      <w:r w:rsidR="004C1E33">
        <w:t xml:space="preserve">the </w:t>
      </w:r>
      <w:r w:rsidR="00204BAE">
        <w:t>Novel Coronavirus Disease 2019</w:t>
      </w:r>
      <w:bookmarkEnd w:id="38"/>
      <w:r w:rsidR="004C1E33">
        <w:t xml:space="preserve"> Pandemic</w:t>
      </w:r>
      <w:bookmarkEnd w:id="39"/>
    </w:p>
    <w:p w14:paraId="79F9940E" w14:textId="75CA7741" w:rsidR="00D10566" w:rsidRDefault="00A204C8" w:rsidP="00D10566">
      <w:r w:rsidRPr="00124D70">
        <w:t xml:space="preserve">The </w:t>
      </w:r>
      <w:r>
        <w:t>CAST is</w:t>
      </w:r>
      <w:r w:rsidRPr="00124D70">
        <w:t xml:space="preserve"> administered within a testing window pursuant to </w:t>
      </w:r>
      <w:r w:rsidRPr="14FE5C8A">
        <w:rPr>
          <w:i/>
          <w:iCs/>
          <w:noProof/>
        </w:rPr>
        <w:t>California Code of Regulations,</w:t>
      </w:r>
      <w:r w:rsidRPr="14FE5C8A">
        <w:rPr>
          <w:noProof/>
        </w:rPr>
        <w:t xml:space="preserve"> Title </w:t>
      </w:r>
      <w:r w:rsidRPr="14FE5C8A">
        <w:rPr>
          <w:rFonts w:eastAsia="Times New Roman"/>
          <w:noProof/>
        </w:rPr>
        <w:t xml:space="preserve">5 [5 </w:t>
      </w:r>
      <w:r w:rsidRPr="14FE5C8A">
        <w:rPr>
          <w:rFonts w:eastAsia="Times New Roman"/>
          <w:i/>
          <w:iCs/>
          <w:noProof/>
        </w:rPr>
        <w:t>CCR</w:t>
      </w:r>
      <w:r w:rsidRPr="14FE5C8A">
        <w:rPr>
          <w:rFonts w:eastAsia="Times New Roman"/>
          <w:noProof/>
        </w:rPr>
        <w:t>]</w:t>
      </w:r>
      <w:r w:rsidRPr="14FE5C8A">
        <w:rPr>
          <w:rFonts w:eastAsia="Times New Roman"/>
          <w:i/>
          <w:iCs/>
          <w:noProof/>
        </w:rPr>
        <w:t>,</w:t>
      </w:r>
      <w:r w:rsidRPr="14FE5C8A">
        <w:rPr>
          <w:rFonts w:eastAsia="Times New Roman"/>
          <w:noProof/>
        </w:rPr>
        <w:t xml:space="preserve"> </w:t>
      </w:r>
      <w:r>
        <w:t>Education, Division 1, Chapter 2, Subchapter 3.75, Article 2</w:t>
      </w:r>
      <w:r w:rsidRPr="14FE5C8A">
        <w:rPr>
          <w:i/>
          <w:iCs/>
        </w:rPr>
        <w:t>,</w:t>
      </w:r>
      <w:r w:rsidRPr="00124D70">
        <w:t xml:space="preserve"> sections 855(a)(1), 855(a)(2), 855(b), and 855(c). For the 2019–2020 CAASPP administration, the state testing window </w:t>
      </w:r>
      <w:r w:rsidRPr="00CD55E4">
        <w:t>start</w:t>
      </w:r>
      <w:r w:rsidRPr="00CD55E4" w:rsidDel="00E57095">
        <w:t>ed</w:t>
      </w:r>
      <w:r w:rsidRPr="00CD55E4">
        <w:t xml:space="preserve"> on January 14 and was intended to end on</w:t>
      </w:r>
      <w:r w:rsidRPr="00124D70">
        <w:t xml:space="preserve"> July 15, 2020. However, most of the schools in California halted in-person instruction after March 13, 2020. Then, on March 18, 2020, Governor Gavin Newsom signed an order suspending the CAASPP for all students in California (Office of Governor Gavin Newsom, 2020).</w:t>
      </w:r>
      <w:r w:rsidR="458FABD8">
        <w:t xml:space="preserve"> </w:t>
      </w:r>
    </w:p>
    <w:p w14:paraId="6FE9FBBB" w14:textId="7A1CFED5" w:rsidR="00DB6138" w:rsidRPr="00DB6138" w:rsidRDefault="55B4D358">
      <w:pPr>
        <w:rPr>
          <w:noProof/>
        </w:rPr>
      </w:pPr>
      <w:r w:rsidRPr="3AD8E969">
        <w:rPr>
          <w:noProof/>
        </w:rPr>
        <w:t xml:space="preserve">The following impacts were made to the overall test </w:t>
      </w:r>
      <w:r w:rsidR="4DFE5E98" w:rsidRPr="664E3D93">
        <w:rPr>
          <w:noProof/>
        </w:rPr>
        <w:t xml:space="preserve">administration </w:t>
      </w:r>
      <w:r w:rsidR="4DFE5E98" w:rsidRPr="4DE6AF77">
        <w:rPr>
          <w:noProof/>
        </w:rPr>
        <w:t>p</w:t>
      </w:r>
      <w:r w:rsidR="1BC97CA9" w:rsidRPr="4DE6AF77">
        <w:rPr>
          <w:noProof/>
        </w:rPr>
        <w:t>r</w:t>
      </w:r>
      <w:r w:rsidR="4DFE5E98" w:rsidRPr="4DE6AF77">
        <w:rPr>
          <w:noProof/>
        </w:rPr>
        <w:t>ocess:</w:t>
      </w:r>
    </w:p>
    <w:p w14:paraId="7124B15E" w14:textId="33AA307B" w:rsidR="004037DE" w:rsidRPr="004037DE" w:rsidRDefault="7CD58F1C" w:rsidP="007307F5">
      <w:pPr>
        <w:pStyle w:val="bullets"/>
        <w:rPr>
          <w:noProof/>
        </w:rPr>
      </w:pPr>
      <w:r w:rsidRPr="30C27092">
        <w:rPr>
          <w:noProof/>
        </w:rPr>
        <w:t xml:space="preserve">Of the nearly 1.4 million students </w:t>
      </w:r>
      <w:r w:rsidR="00A553D2">
        <w:rPr>
          <w:noProof/>
        </w:rPr>
        <w:t xml:space="preserve">for </w:t>
      </w:r>
      <w:r w:rsidRPr="0DE0ED3B">
        <w:rPr>
          <w:noProof/>
        </w:rPr>
        <w:t>w</w:t>
      </w:r>
      <w:r w:rsidR="005A71BB">
        <w:rPr>
          <w:noProof/>
        </w:rPr>
        <w:t>h</w:t>
      </w:r>
      <w:r w:rsidRPr="0DE0ED3B">
        <w:rPr>
          <w:noProof/>
        </w:rPr>
        <w:t>o</w:t>
      </w:r>
      <w:r w:rsidR="00A553D2">
        <w:rPr>
          <w:noProof/>
        </w:rPr>
        <w:t>m</w:t>
      </w:r>
      <w:r w:rsidRPr="0DE0ED3B">
        <w:rPr>
          <w:noProof/>
        </w:rPr>
        <w:t xml:space="preserve"> the CAST was mad</w:t>
      </w:r>
      <w:r w:rsidR="005A71BB">
        <w:rPr>
          <w:noProof/>
        </w:rPr>
        <w:t>e</w:t>
      </w:r>
      <w:r w:rsidRPr="0DE0ED3B">
        <w:rPr>
          <w:noProof/>
        </w:rPr>
        <w:t xml:space="preserve"> available</w:t>
      </w:r>
      <w:r w:rsidRPr="3409EB65">
        <w:rPr>
          <w:noProof/>
        </w:rPr>
        <w:t>, only appr</w:t>
      </w:r>
      <w:r w:rsidR="005A71BB">
        <w:rPr>
          <w:noProof/>
        </w:rPr>
        <w:t>o</w:t>
      </w:r>
      <w:r w:rsidRPr="3409EB65">
        <w:rPr>
          <w:noProof/>
        </w:rPr>
        <w:t>ximately 26,800 students</w:t>
      </w:r>
      <w:r w:rsidR="00622A15">
        <w:rPr>
          <w:noProof/>
        </w:rPr>
        <w:t>—</w:t>
      </w:r>
      <w:r w:rsidRPr="3409EB65">
        <w:rPr>
          <w:noProof/>
        </w:rPr>
        <w:t>less than 2 percent</w:t>
      </w:r>
      <w:r w:rsidR="00622A15">
        <w:rPr>
          <w:noProof/>
        </w:rPr>
        <w:t>—</w:t>
      </w:r>
      <w:r w:rsidRPr="3409EB65">
        <w:rPr>
          <w:noProof/>
        </w:rPr>
        <w:t>submitted</w:t>
      </w:r>
      <w:r w:rsidRPr="5C6A50E9">
        <w:rPr>
          <w:noProof/>
        </w:rPr>
        <w:t xml:space="preserve"> the test.</w:t>
      </w:r>
    </w:p>
    <w:p w14:paraId="783313B5" w14:textId="04C7C14D" w:rsidR="00353E69" w:rsidRPr="00353E69" w:rsidRDefault="7CD58F1C" w:rsidP="007307F5">
      <w:pPr>
        <w:pStyle w:val="bullets"/>
        <w:rPr>
          <w:noProof/>
        </w:rPr>
      </w:pPr>
      <w:r w:rsidRPr="5C6A50E9">
        <w:rPr>
          <w:noProof/>
        </w:rPr>
        <w:t>Educator meetings and in</w:t>
      </w:r>
      <w:r w:rsidRPr="6F8FDD50">
        <w:rPr>
          <w:noProof/>
        </w:rPr>
        <w:t>-person trainings</w:t>
      </w:r>
      <w:r w:rsidR="005A71BB">
        <w:rPr>
          <w:noProof/>
        </w:rPr>
        <w:t xml:space="preserve"> </w:t>
      </w:r>
      <w:r w:rsidR="25280F69" w:rsidRPr="6F8FDD50">
        <w:rPr>
          <w:noProof/>
        </w:rPr>
        <w:t>pivot</w:t>
      </w:r>
      <w:r w:rsidR="005A71BB">
        <w:rPr>
          <w:noProof/>
        </w:rPr>
        <w:t>e</w:t>
      </w:r>
      <w:r w:rsidR="25280F69" w:rsidRPr="6F8FDD50">
        <w:rPr>
          <w:noProof/>
        </w:rPr>
        <w:t xml:space="preserve">d to virtual </w:t>
      </w:r>
      <w:r w:rsidR="25280F69" w:rsidRPr="74000523">
        <w:rPr>
          <w:noProof/>
        </w:rPr>
        <w:t>experience</w:t>
      </w:r>
      <w:r w:rsidR="000D6193">
        <w:rPr>
          <w:noProof/>
        </w:rPr>
        <w:t>s</w:t>
      </w:r>
      <w:r w:rsidR="25280F69" w:rsidRPr="74000523">
        <w:rPr>
          <w:noProof/>
        </w:rPr>
        <w:t>.</w:t>
      </w:r>
    </w:p>
    <w:p w14:paraId="43D5867D" w14:textId="6BCB1C21" w:rsidR="004037DE" w:rsidRPr="004037DE" w:rsidRDefault="25280F69" w:rsidP="007307F5">
      <w:pPr>
        <w:pStyle w:val="bullets"/>
        <w:rPr>
          <w:noProof/>
        </w:rPr>
      </w:pPr>
      <w:r w:rsidRPr="74000523">
        <w:rPr>
          <w:noProof/>
        </w:rPr>
        <w:t xml:space="preserve">Practice and </w:t>
      </w:r>
      <w:r w:rsidR="000C0BDB">
        <w:rPr>
          <w:noProof/>
        </w:rPr>
        <w:t>t</w:t>
      </w:r>
      <w:r w:rsidRPr="74000523">
        <w:rPr>
          <w:noProof/>
        </w:rPr>
        <w:t xml:space="preserve">raining </w:t>
      </w:r>
      <w:r w:rsidRPr="6A0F9962">
        <w:rPr>
          <w:noProof/>
        </w:rPr>
        <w:t>te</w:t>
      </w:r>
      <w:r w:rsidR="51FD13BE" w:rsidRPr="6A0F9962">
        <w:rPr>
          <w:noProof/>
        </w:rPr>
        <w:t>s</w:t>
      </w:r>
      <w:r w:rsidRPr="6A0F9962">
        <w:rPr>
          <w:noProof/>
        </w:rPr>
        <w:t>t v</w:t>
      </w:r>
      <w:r w:rsidR="3E50ACD1" w:rsidRPr="6A0F9962">
        <w:rPr>
          <w:noProof/>
        </w:rPr>
        <w:t>o</w:t>
      </w:r>
      <w:r w:rsidRPr="6A0F9962">
        <w:rPr>
          <w:noProof/>
        </w:rPr>
        <w:t>lu</w:t>
      </w:r>
      <w:r w:rsidR="16CC79AA" w:rsidRPr="6A0F9962">
        <w:rPr>
          <w:noProof/>
        </w:rPr>
        <w:t>m</w:t>
      </w:r>
      <w:r w:rsidR="65A10518" w:rsidRPr="6A0F9962">
        <w:rPr>
          <w:noProof/>
        </w:rPr>
        <w:t>e</w:t>
      </w:r>
      <w:r w:rsidR="00914919">
        <w:rPr>
          <w:noProof/>
        </w:rPr>
        <w:t>s</w:t>
      </w:r>
      <w:r w:rsidR="65A10518" w:rsidRPr="74000523">
        <w:rPr>
          <w:noProof/>
        </w:rPr>
        <w:t xml:space="preserve"> were lower than</w:t>
      </w:r>
      <w:r w:rsidR="000C0BDB">
        <w:rPr>
          <w:noProof/>
        </w:rPr>
        <w:t xml:space="preserve"> in</w:t>
      </w:r>
      <w:r w:rsidR="65A10518" w:rsidRPr="74000523">
        <w:rPr>
          <w:noProof/>
        </w:rPr>
        <w:t xml:space="preserve"> 2018</w:t>
      </w:r>
      <w:r w:rsidR="00914919">
        <w:rPr>
          <w:noProof/>
        </w:rPr>
        <w:t>–</w:t>
      </w:r>
      <w:r w:rsidR="00194F94">
        <w:rPr>
          <w:noProof/>
        </w:rPr>
        <w:t>20</w:t>
      </w:r>
      <w:r w:rsidR="560D865C" w:rsidRPr="6A0F9962">
        <w:rPr>
          <w:noProof/>
        </w:rPr>
        <w:t xml:space="preserve">19 </w:t>
      </w:r>
      <w:r w:rsidR="29C26C16" w:rsidRPr="6A0F9962">
        <w:rPr>
          <w:noProof/>
        </w:rPr>
        <w:t>because</w:t>
      </w:r>
      <w:r w:rsidR="29C26C16" w:rsidRPr="259E74F3">
        <w:rPr>
          <w:noProof/>
        </w:rPr>
        <w:t xml:space="preserve"> of test </w:t>
      </w:r>
      <w:r w:rsidR="29C26C16" w:rsidRPr="6A0F9962">
        <w:rPr>
          <w:noProof/>
        </w:rPr>
        <w:t>suspensi</w:t>
      </w:r>
      <w:r w:rsidR="407BC2DE" w:rsidRPr="6A0F9962">
        <w:rPr>
          <w:noProof/>
        </w:rPr>
        <w:t>o</w:t>
      </w:r>
      <w:r w:rsidR="29C26C16" w:rsidRPr="6A0F9962">
        <w:rPr>
          <w:noProof/>
        </w:rPr>
        <w:t>n</w:t>
      </w:r>
      <w:r w:rsidR="29C26C16" w:rsidRPr="259E74F3">
        <w:rPr>
          <w:noProof/>
        </w:rPr>
        <w:t>.</w:t>
      </w:r>
    </w:p>
    <w:p w14:paraId="2231C970" w14:textId="697D9960" w:rsidR="00625D56" w:rsidRPr="00625D56" w:rsidRDefault="472F0B65" w:rsidP="007307F5">
      <w:pPr>
        <w:pStyle w:val="bullets"/>
        <w:rPr>
          <w:noProof/>
        </w:rPr>
      </w:pPr>
      <w:r w:rsidRPr="14FE5C8A">
        <w:rPr>
          <w:noProof/>
        </w:rPr>
        <w:t xml:space="preserve">Students who </w:t>
      </w:r>
      <w:r w:rsidR="37DF5103" w:rsidRPr="14FE5C8A">
        <w:rPr>
          <w:noProof/>
        </w:rPr>
        <w:t>started the test but did not submit</w:t>
      </w:r>
      <w:r w:rsidR="28D892BD" w:rsidRPr="14FE5C8A">
        <w:rPr>
          <w:noProof/>
        </w:rPr>
        <w:t xml:space="preserve"> it</w:t>
      </w:r>
      <w:r w:rsidR="37DF5103" w:rsidRPr="14FE5C8A">
        <w:rPr>
          <w:noProof/>
        </w:rPr>
        <w:t xml:space="preserve">, </w:t>
      </w:r>
      <w:r w:rsidR="3E98352F" w:rsidRPr="14FE5C8A">
        <w:rPr>
          <w:noProof/>
        </w:rPr>
        <w:t>result</w:t>
      </w:r>
      <w:r w:rsidR="0D450EA7" w:rsidRPr="14FE5C8A">
        <w:rPr>
          <w:noProof/>
        </w:rPr>
        <w:t>ing</w:t>
      </w:r>
      <w:r w:rsidR="3E98352F" w:rsidRPr="14FE5C8A">
        <w:rPr>
          <w:noProof/>
        </w:rPr>
        <w:t xml:space="preserve"> in the</w:t>
      </w:r>
      <w:r w:rsidR="60573014" w:rsidRPr="14FE5C8A">
        <w:rPr>
          <w:noProof/>
        </w:rPr>
        <w:t xml:space="preserve"> expiration of the</w:t>
      </w:r>
      <w:r w:rsidR="3E98352F" w:rsidRPr="14FE5C8A">
        <w:rPr>
          <w:noProof/>
        </w:rPr>
        <w:t xml:space="preserve"> </w:t>
      </w:r>
      <w:r w:rsidR="37DF5103" w:rsidRPr="14FE5C8A">
        <w:rPr>
          <w:noProof/>
        </w:rPr>
        <w:t>test session</w:t>
      </w:r>
      <w:r w:rsidR="104450B8" w:rsidRPr="14FE5C8A">
        <w:rPr>
          <w:noProof/>
        </w:rPr>
        <w:t>,</w:t>
      </w:r>
      <w:r w:rsidR="37DF5103" w:rsidRPr="14FE5C8A">
        <w:rPr>
          <w:noProof/>
        </w:rPr>
        <w:t xml:space="preserve"> </w:t>
      </w:r>
      <w:r w:rsidR="3F1D9996" w:rsidRPr="14FE5C8A">
        <w:rPr>
          <w:noProof/>
        </w:rPr>
        <w:t xml:space="preserve">were </w:t>
      </w:r>
      <w:r w:rsidR="0D450EA7" w:rsidRPr="14FE5C8A">
        <w:rPr>
          <w:noProof/>
        </w:rPr>
        <w:t xml:space="preserve">reported to both </w:t>
      </w:r>
      <w:r w:rsidR="669AB5A5" w:rsidRPr="14FE5C8A">
        <w:rPr>
          <w:noProof/>
        </w:rPr>
        <w:t>the California Department of Education (</w:t>
      </w:r>
      <w:r w:rsidR="0D450EA7" w:rsidRPr="14FE5C8A">
        <w:rPr>
          <w:noProof/>
        </w:rPr>
        <w:t>CDE</w:t>
      </w:r>
      <w:r w:rsidR="669AB5A5" w:rsidRPr="14FE5C8A">
        <w:rPr>
          <w:noProof/>
        </w:rPr>
        <w:t>)</w:t>
      </w:r>
      <w:r w:rsidR="0D450EA7" w:rsidRPr="14FE5C8A">
        <w:rPr>
          <w:noProof/>
        </w:rPr>
        <w:t xml:space="preserve"> and LEAs in the student data files</w:t>
      </w:r>
      <w:r w:rsidR="3916F36E" w:rsidRPr="14FE5C8A">
        <w:rPr>
          <w:noProof/>
        </w:rPr>
        <w:t>.</w:t>
      </w:r>
      <w:r w:rsidR="2C1D6EF3">
        <w:t xml:space="preserve"> These </w:t>
      </w:r>
      <w:r w:rsidR="001017F3">
        <w:t>test sessions</w:t>
      </w:r>
      <w:r w:rsidR="2C1D6EF3">
        <w:t xml:space="preserve"> were identified in the data file by the test opportunity status of “Expired.”</w:t>
      </w:r>
    </w:p>
    <w:p w14:paraId="2D841C0D" w14:textId="3EB41A4F" w:rsidR="00EB78F8" w:rsidRPr="007307F5" w:rsidRDefault="1EAC5E36" w:rsidP="007307F5">
      <w:pPr>
        <w:pStyle w:val="bullets"/>
      </w:pPr>
      <w:r w:rsidRPr="007307F5">
        <w:t xml:space="preserve">Individual </w:t>
      </w:r>
      <w:r w:rsidR="008C3D4F" w:rsidRPr="007307F5">
        <w:t>SSR</w:t>
      </w:r>
      <w:r w:rsidRPr="007307F5">
        <w:t>s were provided</w:t>
      </w:r>
      <w:r w:rsidR="009D689E" w:rsidRPr="009D689E">
        <w:t xml:space="preserve"> </w:t>
      </w:r>
      <w:r w:rsidR="009D689E" w:rsidRPr="007307F5">
        <w:t>only</w:t>
      </w:r>
      <w:r w:rsidRPr="007307F5">
        <w:t xml:space="preserve"> for students</w:t>
      </w:r>
      <w:r w:rsidR="7D72168D" w:rsidRPr="007307F5">
        <w:t xml:space="preserve"> </w:t>
      </w:r>
      <w:r w:rsidR="412F1D4A" w:rsidRPr="007307F5">
        <w:t>who</w:t>
      </w:r>
      <w:r w:rsidR="6538AED5" w:rsidRPr="007307F5">
        <w:t xml:space="preserve"> </w:t>
      </w:r>
      <w:r w:rsidR="412F1D4A" w:rsidRPr="007307F5">
        <w:t>submitted a test</w:t>
      </w:r>
      <w:r w:rsidR="005A71BB" w:rsidRPr="007307F5">
        <w:t>.</w:t>
      </w:r>
    </w:p>
    <w:p w14:paraId="2B0DA0BF" w14:textId="48EA26CB" w:rsidR="0032567F" w:rsidRPr="0032567F" w:rsidRDefault="000C0BDB" w:rsidP="00897BCA">
      <w:pPr>
        <w:pStyle w:val="bullets"/>
        <w:numPr>
          <w:ilvl w:val="0"/>
          <w:numId w:val="0"/>
        </w:numPr>
        <w:ind w:left="144"/>
      </w:pPr>
      <w:r>
        <w:rPr>
          <w:noProof/>
        </w:rPr>
        <w:lastRenderedPageBreak/>
        <w:t>The i</w:t>
      </w:r>
      <w:r w:rsidR="7AFDA429" w:rsidRPr="0B24F3DD">
        <w:rPr>
          <w:noProof/>
        </w:rPr>
        <w:t>tem de</w:t>
      </w:r>
      <w:r w:rsidR="005A71BB">
        <w:rPr>
          <w:noProof/>
        </w:rPr>
        <w:t>v</w:t>
      </w:r>
      <w:r w:rsidR="3283E772" w:rsidRPr="0B24F3DD">
        <w:rPr>
          <w:noProof/>
        </w:rPr>
        <w:t xml:space="preserve">elopment </w:t>
      </w:r>
      <w:r w:rsidR="5843EF2D" w:rsidRPr="7B6C2515">
        <w:rPr>
          <w:noProof/>
        </w:rPr>
        <w:t xml:space="preserve">process was </w:t>
      </w:r>
      <w:r w:rsidR="00683D0D">
        <w:rPr>
          <w:noProof/>
        </w:rPr>
        <w:t>maintained</w:t>
      </w:r>
      <w:r w:rsidR="3283E772" w:rsidRPr="56BC4530">
        <w:rPr>
          <w:noProof/>
        </w:rPr>
        <w:t xml:space="preserve"> </w:t>
      </w:r>
      <w:r w:rsidR="5843EF2D" w:rsidRPr="51C35E6F">
        <w:rPr>
          <w:noProof/>
        </w:rPr>
        <w:t>with no major changes</w:t>
      </w:r>
      <w:r w:rsidR="00683D0D">
        <w:rPr>
          <w:noProof/>
        </w:rPr>
        <w:t>,</w:t>
      </w:r>
      <w:r w:rsidR="5843EF2D" w:rsidRPr="51C35E6F">
        <w:rPr>
          <w:noProof/>
        </w:rPr>
        <w:t xml:space="preserve"> outs</w:t>
      </w:r>
      <w:r w:rsidR="005A71BB">
        <w:rPr>
          <w:noProof/>
        </w:rPr>
        <w:t>i</w:t>
      </w:r>
      <w:r w:rsidR="5843EF2D" w:rsidRPr="51C35E6F">
        <w:rPr>
          <w:noProof/>
        </w:rPr>
        <w:t xml:space="preserve">de of </w:t>
      </w:r>
      <w:r w:rsidR="00683D0D">
        <w:rPr>
          <w:noProof/>
        </w:rPr>
        <w:t xml:space="preserve">conducting </w:t>
      </w:r>
      <w:r w:rsidR="5843EF2D" w:rsidRPr="51C35E6F">
        <w:rPr>
          <w:noProof/>
        </w:rPr>
        <w:t xml:space="preserve">educator </w:t>
      </w:r>
      <w:r w:rsidR="5843EF2D" w:rsidRPr="49FC7930">
        <w:rPr>
          <w:noProof/>
        </w:rPr>
        <w:t xml:space="preserve">meetings </w:t>
      </w:r>
      <w:r w:rsidR="102F55D1" w:rsidRPr="49FC7930">
        <w:rPr>
          <w:noProof/>
        </w:rPr>
        <w:t>virtually</w:t>
      </w:r>
      <w:r w:rsidR="00DA7207">
        <w:rPr>
          <w:noProof/>
        </w:rPr>
        <w:t>,</w:t>
      </w:r>
      <w:r w:rsidR="102F55D1" w:rsidRPr="49FC7930">
        <w:rPr>
          <w:noProof/>
        </w:rPr>
        <w:t xml:space="preserve"> </w:t>
      </w:r>
      <w:r w:rsidR="102F55D1" w:rsidRPr="0757E245">
        <w:rPr>
          <w:noProof/>
        </w:rPr>
        <w:t>rather than in</w:t>
      </w:r>
      <w:r w:rsidR="00127DC5">
        <w:rPr>
          <w:noProof/>
        </w:rPr>
        <w:t xml:space="preserve"> </w:t>
      </w:r>
      <w:r w:rsidR="102F55D1" w:rsidRPr="0757E245">
        <w:rPr>
          <w:noProof/>
        </w:rPr>
        <w:t>person.</w:t>
      </w:r>
    </w:p>
    <w:p w14:paraId="7EBC46A3" w14:textId="6AF6A7FC" w:rsidR="00CF6B35" w:rsidRPr="00994371" w:rsidRDefault="458FABD8" w:rsidP="00CF6B35">
      <w:r>
        <w:t xml:space="preserve">Like other CAASPP assessments, the CAST was untimed for students. </w:t>
      </w:r>
      <w:r w:rsidRPr="14FE5C8A">
        <w:rPr>
          <w:noProof/>
        </w:rPr>
        <w:t xml:space="preserve">A student could take the CAST within the LEA’s testing window over as many days as required to meet a student’s needs (5 </w:t>
      </w:r>
      <w:r w:rsidRPr="14FE5C8A">
        <w:rPr>
          <w:i/>
          <w:iCs/>
          <w:noProof/>
        </w:rPr>
        <w:t>CCR</w:t>
      </w:r>
      <w:r w:rsidRPr="14FE5C8A">
        <w:rPr>
          <w:i/>
          <w:iCs/>
        </w:rPr>
        <w:t>,</w:t>
      </w:r>
      <w:r>
        <w:t xml:space="preserve"> </w:t>
      </w:r>
      <w:r w:rsidRPr="14FE5C8A">
        <w:rPr>
          <w:rFonts w:eastAsia="Times New Roman"/>
          <w:noProof/>
        </w:rPr>
        <w:t>Section 855[a][3])</w:t>
      </w:r>
      <w:r w:rsidRPr="14FE5C8A">
        <w:rPr>
          <w:noProof/>
        </w:rPr>
        <w:t xml:space="preserve">. The average time it took a student to complete </w:t>
      </w:r>
      <w:r w:rsidR="001D793C">
        <w:rPr>
          <w:noProof/>
        </w:rPr>
        <w:t>and submit</w:t>
      </w:r>
      <w:r w:rsidRPr="14FE5C8A">
        <w:rPr>
          <w:noProof/>
        </w:rPr>
        <w:t xml:space="preserve"> the test was </w:t>
      </w:r>
      <w:r w:rsidR="001017F3">
        <w:rPr>
          <w:noProof/>
        </w:rPr>
        <w:t>approximately</w:t>
      </w:r>
      <w:r w:rsidR="001017F3" w:rsidRPr="001017F3">
        <w:rPr>
          <w:noProof/>
        </w:rPr>
        <w:t xml:space="preserve"> </w:t>
      </w:r>
      <w:r w:rsidRPr="001017F3">
        <w:rPr>
          <w:noProof/>
        </w:rPr>
        <w:t>two hours</w:t>
      </w:r>
      <w:r w:rsidR="00F97048">
        <w:rPr>
          <w:noProof/>
        </w:rPr>
        <w:t xml:space="preserve"> for grades </w:t>
      </w:r>
      <w:r w:rsidR="00200B34">
        <w:rPr>
          <w:noProof/>
        </w:rPr>
        <w:t>five</w:t>
      </w:r>
      <w:r w:rsidR="00F97048">
        <w:rPr>
          <w:noProof/>
        </w:rPr>
        <w:t xml:space="preserve"> and </w:t>
      </w:r>
      <w:r w:rsidR="00200B34">
        <w:rPr>
          <w:noProof/>
        </w:rPr>
        <w:t>eight</w:t>
      </w:r>
      <w:r w:rsidR="00F97048">
        <w:rPr>
          <w:noProof/>
        </w:rPr>
        <w:t xml:space="preserve"> and approximately</w:t>
      </w:r>
      <w:r w:rsidR="009C7995">
        <w:rPr>
          <w:noProof/>
        </w:rPr>
        <w:t xml:space="preserve"> one hour for high school</w:t>
      </w:r>
      <w:r w:rsidRPr="14FE5C8A">
        <w:rPr>
          <w:noProof/>
        </w:rPr>
        <w:t>.</w:t>
      </w:r>
    </w:p>
    <w:p w14:paraId="58CD5A69" w14:textId="794C999B" w:rsidR="009740C4" w:rsidRDefault="009740C4" w:rsidP="0032567F">
      <w:pPr>
        <w:pStyle w:val="Heading3"/>
      </w:pPr>
      <w:bookmarkStart w:id="40" w:name="_Toc186446489"/>
      <w:r w:rsidRPr="00EC5786">
        <w:t>Significant Developments for the CAST 2019–2020 Administration</w:t>
      </w:r>
      <w:bookmarkEnd w:id="40"/>
    </w:p>
    <w:p w14:paraId="4B8615A1" w14:textId="77777777" w:rsidR="00D10566" w:rsidRPr="00D356CF" w:rsidRDefault="00D10566" w:rsidP="00071B50">
      <w:pPr>
        <w:pStyle w:val="Heading4"/>
        <w:keepLines/>
        <w:ind w:left="0" w:firstLine="0"/>
      </w:pPr>
      <w:bookmarkStart w:id="41" w:name="_Toc520202608"/>
      <w:bookmarkStart w:id="42" w:name="_Toc38541698"/>
      <w:r w:rsidRPr="00D356CF">
        <w:t>Updated Accessibility Resources</w:t>
      </w:r>
      <w:bookmarkEnd w:id="41"/>
      <w:bookmarkEnd w:id="42"/>
    </w:p>
    <w:p w14:paraId="71F893AF" w14:textId="24B2BC8F" w:rsidR="00D10566" w:rsidRPr="00596FBE" w:rsidRDefault="00D10566" w:rsidP="00071B50">
      <w:pPr>
        <w:keepNext/>
        <w:keepLines/>
      </w:pPr>
      <w:r w:rsidRPr="00596FBE">
        <w:t xml:space="preserve">The following </w:t>
      </w:r>
      <w:r>
        <w:t>changes</w:t>
      </w:r>
      <w:r w:rsidRPr="00596FBE">
        <w:t xml:space="preserve"> were made to the list of </w:t>
      </w:r>
      <w:r>
        <w:t>CAST</w:t>
      </w:r>
      <w:r w:rsidRPr="00596FBE">
        <w:t xml:space="preserve"> accessibility resources:</w:t>
      </w:r>
    </w:p>
    <w:p w14:paraId="68468460" w14:textId="5A65A328" w:rsidR="00D10566" w:rsidRDefault="004B3DC6" w:rsidP="00071B50">
      <w:pPr>
        <w:pStyle w:val="bullets"/>
        <w:keepNext/>
        <w:keepLines/>
      </w:pPr>
      <w:r>
        <w:t>Translated test directions became available in Mixteco.</w:t>
      </w:r>
    </w:p>
    <w:p w14:paraId="745154FA" w14:textId="63BA7F42" w:rsidR="00D10566" w:rsidRDefault="00D10566" w:rsidP="00071B50">
      <w:pPr>
        <w:pStyle w:val="bullets"/>
        <w:keepNext/>
        <w:keepLines/>
        <w:rPr>
          <w:rFonts w:asciiTheme="minorHAnsi" w:eastAsiaTheme="minorEastAsia" w:hAnsiTheme="minorHAnsi" w:cstheme="minorBidi"/>
          <w:color w:val="000000" w:themeColor="text1"/>
        </w:rPr>
      </w:pPr>
      <w:r>
        <w:t xml:space="preserve">“Medical </w:t>
      </w:r>
      <w:r w:rsidR="00F92FEE">
        <w:t>supports</w:t>
      </w:r>
      <w:r w:rsidR="00CD0028">
        <w:t xml:space="preserve">” </w:t>
      </w:r>
      <w:r w:rsidR="0F59C8AB">
        <w:t>replaced the name for the “</w:t>
      </w:r>
      <w:r w:rsidR="00F92FEE">
        <w:t>medical device</w:t>
      </w:r>
      <w:r>
        <w:t xml:space="preserve">” </w:t>
      </w:r>
      <w:r w:rsidR="009917DD">
        <w:t xml:space="preserve">as a </w:t>
      </w:r>
      <w:r>
        <w:t>non-embedded designated support for all assessments.</w:t>
      </w:r>
    </w:p>
    <w:p w14:paraId="7F35EBE9" w14:textId="77777777" w:rsidR="00D10566" w:rsidRPr="00596FBE" w:rsidRDefault="00D10566" w:rsidP="005161FB">
      <w:pPr>
        <w:pStyle w:val="bullets"/>
        <w:keepNext/>
      </w:pPr>
      <w:r>
        <w:t>A braille version was available.</w:t>
      </w:r>
    </w:p>
    <w:p w14:paraId="050605CC" w14:textId="4E9E9EC5" w:rsidR="00530562" w:rsidRDefault="00952402" w:rsidP="004B3DC6">
      <w:pPr>
        <w:pStyle w:val="bullets"/>
      </w:pPr>
      <w:r>
        <w:t>A paper</w:t>
      </w:r>
      <w:r w:rsidR="00C513F6">
        <w:t>–pencil</w:t>
      </w:r>
      <w:r>
        <w:t xml:space="preserve"> version was available</w:t>
      </w:r>
      <w:r w:rsidR="00753064">
        <w:t xml:space="preserve"> for </w:t>
      </w:r>
      <w:r w:rsidR="00E01B05">
        <w:t>specific circumstances</w:t>
      </w:r>
      <w:r>
        <w:t>.</w:t>
      </w:r>
    </w:p>
    <w:p w14:paraId="10691757" w14:textId="4003A9DA" w:rsidR="00530562" w:rsidRDefault="00FD4A06" w:rsidP="00FD4A06">
      <w:pPr>
        <w:pStyle w:val="Heading3"/>
      </w:pPr>
      <w:bookmarkStart w:id="43" w:name="_Impact_of_the"/>
      <w:bookmarkStart w:id="44" w:name="_Toc186446490"/>
      <w:bookmarkEnd w:id="43"/>
      <w:r>
        <w:t xml:space="preserve">Impact of the </w:t>
      </w:r>
      <w:r w:rsidR="00BB3A5F">
        <w:t>Novel Coronavirus Disease 2019</w:t>
      </w:r>
      <w:r>
        <w:t xml:space="preserve"> Pandemic on Psychometric Analyses and Reporting</w:t>
      </w:r>
      <w:bookmarkEnd w:id="44"/>
    </w:p>
    <w:p w14:paraId="6538AEDD" w14:textId="694A37A8" w:rsidR="00466D98" w:rsidRDefault="00466D98" w:rsidP="00466D98">
      <w:r>
        <w:t>C</w:t>
      </w:r>
      <w:r w:rsidR="00D92F41">
        <w:t>OVID-19 significantly impacted the 2019–</w:t>
      </w:r>
      <w:r w:rsidR="00483C7B">
        <w:t xml:space="preserve">2020 administration of the CAST, as the testing window’s </w:t>
      </w:r>
      <w:r w:rsidR="00934397">
        <w:t>suspension</w:t>
      </w:r>
      <w:r w:rsidR="00483C7B">
        <w:t xml:space="preserve"> </w:t>
      </w:r>
      <w:r w:rsidR="007C558B">
        <w:t>on March 18,</w:t>
      </w:r>
      <w:r w:rsidR="002972D1">
        <w:t xml:space="preserve"> 2020, occurred before </w:t>
      </w:r>
      <w:r w:rsidR="00934397">
        <w:t>most</w:t>
      </w:r>
      <w:r w:rsidR="002972D1">
        <w:t xml:space="preserve"> students</w:t>
      </w:r>
      <w:r w:rsidR="00986542">
        <w:t xml:space="preserve"> were scheduled to test for</w:t>
      </w:r>
      <w:r w:rsidR="00317925">
        <w:t xml:space="preserve"> this</w:t>
      </w:r>
      <w:r w:rsidR="00986542">
        <w:t xml:space="preserve"> administration.</w:t>
      </w:r>
    </w:p>
    <w:p w14:paraId="2878CCAA" w14:textId="45A3770F" w:rsidR="00986542" w:rsidRPr="00466D98" w:rsidRDefault="00986542" w:rsidP="00B11601">
      <w:r>
        <w:t xml:space="preserve">As shown in </w:t>
      </w:r>
      <w:r w:rsidR="004B3DC6" w:rsidRPr="00084C13">
        <w:rPr>
          <w:rStyle w:val="Cross-Reference"/>
        </w:rPr>
        <w:fldChar w:fldCharType="begin"/>
      </w:r>
      <w:r w:rsidR="004B3DC6" w:rsidRPr="00084C13">
        <w:rPr>
          <w:rStyle w:val="Cross-Reference"/>
        </w:rPr>
        <w:instrText xml:space="preserve"> REF  _Ref64887815 \* Lower \h  \* MERGEFORMAT </w:instrText>
      </w:r>
      <w:r w:rsidR="004B3DC6" w:rsidRPr="00084C13">
        <w:rPr>
          <w:rStyle w:val="Cross-Reference"/>
        </w:rPr>
      </w:r>
      <w:r w:rsidR="004B3DC6" w:rsidRPr="00084C13">
        <w:rPr>
          <w:rStyle w:val="Cross-Reference"/>
        </w:rPr>
        <w:fldChar w:fldCharType="separate"/>
      </w:r>
      <w:r w:rsidR="00536FB5" w:rsidRPr="00536FB5">
        <w:rPr>
          <w:rStyle w:val="Cross-Reference"/>
        </w:rPr>
        <w:t>table 5.1</w:t>
      </w:r>
      <w:r w:rsidR="004B3DC6" w:rsidRPr="00084C13">
        <w:rPr>
          <w:rStyle w:val="Cross-Reference"/>
        </w:rPr>
        <w:fldChar w:fldCharType="end"/>
      </w:r>
      <w:r w:rsidR="00B11601">
        <w:t xml:space="preserve">, </w:t>
      </w:r>
      <w:r w:rsidR="00D70733">
        <w:t xml:space="preserve">test results were submitted for </w:t>
      </w:r>
      <w:r w:rsidR="00B13CF1">
        <w:t xml:space="preserve">less than 1 percent of students in grades </w:t>
      </w:r>
      <w:r w:rsidR="004B3DC6">
        <w:t>five</w:t>
      </w:r>
      <w:r w:rsidR="00B13CF1">
        <w:t xml:space="preserve"> and </w:t>
      </w:r>
      <w:r w:rsidR="004B3DC6">
        <w:t>eight</w:t>
      </w:r>
      <w:r w:rsidR="00B13CF1">
        <w:t xml:space="preserve"> and less than 5 percent of </w:t>
      </w:r>
      <w:r w:rsidR="00DE716D">
        <w:t xml:space="preserve">high school </w:t>
      </w:r>
      <w:r w:rsidR="00B13CF1">
        <w:t xml:space="preserve">students </w:t>
      </w:r>
      <w:r w:rsidR="00934397">
        <w:t>(grades ten, eleven, and twelve)</w:t>
      </w:r>
      <w:r w:rsidR="00B13CF1">
        <w:t xml:space="preserve"> </w:t>
      </w:r>
      <w:r w:rsidR="00D70733">
        <w:t xml:space="preserve">during the 2019–2020 administration. </w:t>
      </w:r>
      <w:r w:rsidR="00417FC4">
        <w:t>Conduct</w:t>
      </w:r>
      <w:r w:rsidR="00C12AA2">
        <w:t>i</w:t>
      </w:r>
      <w:r w:rsidR="00417FC4">
        <w:t>ng psychometric analyses based on such small sample</w:t>
      </w:r>
      <w:r w:rsidR="00C164FE">
        <w:t>s increases the likelihood of producing potentiall</w:t>
      </w:r>
      <w:r w:rsidR="001B4C1E">
        <w:t>y biased</w:t>
      </w:r>
      <w:r w:rsidR="00C12AA2">
        <w:t xml:space="preserve"> results. Consequently, </w:t>
      </w:r>
      <w:r w:rsidR="0010439E">
        <w:t>classical item analys</w:t>
      </w:r>
      <w:r w:rsidR="009822D3">
        <w:t>e</w:t>
      </w:r>
      <w:r w:rsidR="0010439E">
        <w:t>s, differential functioning (DIF) analys</w:t>
      </w:r>
      <w:r w:rsidR="009822D3">
        <w:t>e</w:t>
      </w:r>
      <w:r w:rsidR="0010439E">
        <w:t>s, and item response theory</w:t>
      </w:r>
      <w:r w:rsidR="008E202D">
        <w:t xml:space="preserve"> (IRT)</w:t>
      </w:r>
      <w:r w:rsidR="0010439E">
        <w:t xml:space="preserve"> anal</w:t>
      </w:r>
      <w:r w:rsidR="0044038E">
        <w:t>ys</w:t>
      </w:r>
      <w:r w:rsidR="009822D3">
        <w:t>e</w:t>
      </w:r>
      <w:r w:rsidR="0044038E">
        <w:t>s were not conducted for field</w:t>
      </w:r>
      <w:r w:rsidR="005D7D50">
        <w:t>-</w:t>
      </w:r>
      <w:r w:rsidR="0044038E">
        <w:t>test item responses</w:t>
      </w:r>
      <w:r w:rsidR="005D7D50">
        <w:t>, which means that this</w:t>
      </w:r>
      <w:r w:rsidR="0044038E">
        <w:t xml:space="preserve"> technical report does not include </w:t>
      </w:r>
      <w:r w:rsidR="00112ECF">
        <w:t>score reli</w:t>
      </w:r>
      <w:r w:rsidR="002E605A">
        <w:t xml:space="preserve">ability </w:t>
      </w:r>
      <w:r w:rsidR="0044038E">
        <w:t>results</w:t>
      </w:r>
      <w:r w:rsidR="002E605A">
        <w:t xml:space="preserve">. The </w:t>
      </w:r>
      <w:r w:rsidR="00290E3E">
        <w:t xml:space="preserve">available </w:t>
      </w:r>
      <w:r w:rsidR="002E605A">
        <w:t>student test scores</w:t>
      </w:r>
      <w:r w:rsidR="00934397">
        <w:t xml:space="preserve"> </w:t>
      </w:r>
      <w:r w:rsidR="002E605A">
        <w:t>from the 2019–2020 administration</w:t>
      </w:r>
      <w:r w:rsidR="00060997">
        <w:t xml:space="preserve"> were preequated to the baseline scale established</w:t>
      </w:r>
      <w:r w:rsidR="00973D63">
        <w:t xml:space="preserve"> during the 2018–2019 administration.</w:t>
      </w:r>
    </w:p>
    <w:p w14:paraId="1A37BA09" w14:textId="71FFE1E0" w:rsidR="00A22E83" w:rsidRPr="00466D98" w:rsidRDefault="00DD0216" w:rsidP="00B11601">
      <w:r>
        <w:t xml:space="preserve">To ensure the accuracy of all student scores, </w:t>
      </w:r>
      <w:r w:rsidR="00B62AD1">
        <w:t xml:space="preserve">two members of </w:t>
      </w:r>
      <w:r w:rsidR="00D26D14">
        <w:t xml:space="preserve">the </w:t>
      </w:r>
      <w:r w:rsidR="00F37CE1">
        <w:t xml:space="preserve">ETS Psychometric Analysis </w:t>
      </w:r>
      <w:r w:rsidR="009079A1">
        <w:t>&amp;</w:t>
      </w:r>
      <w:r w:rsidR="00F37CE1">
        <w:t xml:space="preserve"> Re</w:t>
      </w:r>
      <w:r w:rsidR="00B62AD1">
        <w:t xml:space="preserve">search team conducted </w:t>
      </w:r>
      <w:r w:rsidR="00EE0FB6">
        <w:t>independent</w:t>
      </w:r>
      <w:r w:rsidR="00496A4C">
        <w:t>, parallel</w:t>
      </w:r>
      <w:r w:rsidR="00BA340C">
        <w:t xml:space="preserve"> checks</w:t>
      </w:r>
      <w:r w:rsidR="0033490B">
        <w:t xml:space="preserve"> </w:t>
      </w:r>
      <w:r w:rsidR="00E864EA">
        <w:t xml:space="preserve">of </w:t>
      </w:r>
      <w:r w:rsidR="00F12550">
        <w:t>overall scores and domain scores</w:t>
      </w:r>
      <w:r w:rsidR="00F938A2">
        <w:t xml:space="preserve">. These </w:t>
      </w:r>
      <w:r w:rsidR="00B4268E">
        <w:t>evaluations included raw score</w:t>
      </w:r>
      <w:r w:rsidR="005A620A">
        <w:t>s, theta</w:t>
      </w:r>
      <w:r w:rsidR="00C51EE3">
        <w:t xml:space="preserve"> estimates </w:t>
      </w:r>
      <w:r w:rsidR="004E09FE">
        <w:t>with</w:t>
      </w:r>
      <w:r w:rsidR="00C51EE3">
        <w:t xml:space="preserve"> corresponding conditional standard </w:t>
      </w:r>
      <w:r w:rsidR="004E09FE">
        <w:t>errors</w:t>
      </w:r>
      <w:r w:rsidR="00C51EE3">
        <w:t xml:space="preserve"> of measurement (CSEM)</w:t>
      </w:r>
      <w:r w:rsidR="00103117">
        <w:t>,</w:t>
      </w:r>
      <w:r w:rsidR="004E09FE">
        <w:t xml:space="preserve"> </w:t>
      </w:r>
      <w:r w:rsidR="00993F7B">
        <w:t xml:space="preserve">scale scores </w:t>
      </w:r>
      <w:r w:rsidR="002A7233">
        <w:t xml:space="preserve">with corresponding </w:t>
      </w:r>
      <w:r w:rsidR="00D10D8C">
        <w:t>CS</w:t>
      </w:r>
      <w:r w:rsidR="00C51EE3">
        <w:t>EM</w:t>
      </w:r>
      <w:r w:rsidR="00430FA2">
        <w:t>s</w:t>
      </w:r>
      <w:r w:rsidR="00103117">
        <w:t>,</w:t>
      </w:r>
      <w:r w:rsidR="008E6711">
        <w:t xml:space="preserve"> and </w:t>
      </w:r>
      <w:r w:rsidR="00934397">
        <w:t>achievement</w:t>
      </w:r>
      <w:r w:rsidR="008E6711">
        <w:t xml:space="preserve"> level</w:t>
      </w:r>
      <w:r w:rsidR="00E37A3A">
        <w:t>s.</w:t>
      </w:r>
    </w:p>
    <w:p w14:paraId="29B3EFDE" w14:textId="028EE0F7" w:rsidR="00420F35" w:rsidRDefault="00420F35" w:rsidP="0032567F">
      <w:pPr>
        <w:pStyle w:val="Heading3"/>
      </w:pPr>
      <w:bookmarkStart w:id="45" w:name="_Toc186446491"/>
      <w:r w:rsidRPr="00EC5786">
        <w:lastRenderedPageBreak/>
        <w:t>Groups and Organizations Involved with the CAST</w:t>
      </w:r>
      <w:bookmarkEnd w:id="45"/>
    </w:p>
    <w:p w14:paraId="7705F2AF" w14:textId="762C6FCE" w:rsidR="00420F35" w:rsidRDefault="00420F35" w:rsidP="0032567F">
      <w:pPr>
        <w:pStyle w:val="Heading4"/>
      </w:pPr>
      <w:r w:rsidRPr="00EC5786">
        <w:t>State Board of Education</w:t>
      </w:r>
    </w:p>
    <w:p w14:paraId="01F19D39" w14:textId="2A004389" w:rsidR="00A67298" w:rsidRPr="00225095" w:rsidRDefault="00A67298" w:rsidP="00D9751B">
      <w:pPr>
        <w:keepLines/>
      </w:pPr>
      <w:r w:rsidRPr="00225095">
        <w:t xml:space="preserve">The </w:t>
      </w:r>
      <w:r w:rsidR="004C1E33">
        <w:t>State Board of Education (</w:t>
      </w:r>
      <w:r w:rsidRPr="00225095">
        <w:t>SBE</w:t>
      </w:r>
      <w:r w:rsidR="004C1E33">
        <w:t>)</w:t>
      </w:r>
      <w:r w:rsidRPr="00225095">
        <w:t xml:space="preserve"> is the state agency that establishes educational policy for kindergarten through grade twelve in the areas of standards, instructional materials, assessment, and accountability. The SBE adopts textbooks for kindergarten through grade eight, </w:t>
      </w:r>
      <w:r>
        <w:t>adopts</w:t>
      </w:r>
      <w:r w:rsidRPr="00225095">
        <w:t xml:space="preserve"> regulations to implement legislation, and has the authority to grant waivers of the </w:t>
      </w:r>
      <w:r>
        <w:rPr>
          <w:i/>
          <w:iCs/>
        </w:rPr>
        <w:t>EC</w:t>
      </w:r>
      <w:r w:rsidRPr="00225095">
        <w:t>.</w:t>
      </w:r>
    </w:p>
    <w:p w14:paraId="2D2945D6" w14:textId="33D1C629" w:rsidR="00A67298" w:rsidRPr="00994371" w:rsidRDefault="00A67298" w:rsidP="00A67298">
      <w:bookmarkStart w:id="46" w:name="_Hlk64963602"/>
      <w:r w:rsidRPr="00225095">
        <w:t>In addition to adopting the rules and regulations for itself, its appointees</w:t>
      </w:r>
      <w:r>
        <w:t>,</w:t>
      </w:r>
      <w:r w:rsidRPr="00225095">
        <w:t xml:space="preserve"> and California’s public schools, the SBE also is the state educational agency responsible for overseeing California’s compliance </w:t>
      </w:r>
      <w:r>
        <w:t>with</w:t>
      </w:r>
      <w:r w:rsidRPr="00225095">
        <w:t xml:space="preserve"> the Every Student Succeeds Act and the state’s Public School Accountability Act, which measures the academic performance and progress of schools on a variety of academic metrics (CDE, </w:t>
      </w:r>
      <w:r>
        <w:t>2020</w:t>
      </w:r>
      <w:r w:rsidR="00600E71">
        <w:t>c</w:t>
      </w:r>
      <w:r w:rsidRPr="00225095">
        <w:t>).</w:t>
      </w:r>
    </w:p>
    <w:bookmarkEnd w:id="46"/>
    <w:p w14:paraId="3A3C1803" w14:textId="21CA1A5D" w:rsidR="00420F35" w:rsidRDefault="00420F35" w:rsidP="0032567F">
      <w:pPr>
        <w:pStyle w:val="Heading4"/>
      </w:pPr>
      <w:r w:rsidRPr="00EC5786">
        <w:t>California Department of Education</w:t>
      </w:r>
    </w:p>
    <w:p w14:paraId="179ECF73" w14:textId="7CA33C06" w:rsidR="007D6111" w:rsidRPr="00225095" w:rsidRDefault="007D6111" w:rsidP="007D6111">
      <w:r w:rsidRPr="00225095">
        <w:t>The CDE oversees California’s public</w:t>
      </w:r>
      <w:r w:rsidR="00CD0028">
        <w:t>-</w:t>
      </w:r>
      <w:r w:rsidRPr="00225095">
        <w:t>school system, which is responsible for the education of more than 6,</w:t>
      </w:r>
      <w:r>
        <w:t>1</w:t>
      </w:r>
      <w:r w:rsidR="00DF1541">
        <w:t>6</w:t>
      </w:r>
      <w:r w:rsidRPr="00225095">
        <w:t>0,000 children and young adults</w:t>
      </w:r>
      <w:r>
        <w:t xml:space="preserve"> in more than 10,500</w:t>
      </w:r>
      <w:r w:rsidRPr="006D34B8">
        <w:t xml:space="preserve"> </w:t>
      </w:r>
      <w:r>
        <w:t>schools</w:t>
      </w:r>
      <w:r w:rsidRPr="00225095">
        <w:t>.</w:t>
      </w:r>
      <w:r>
        <w:rPr>
          <w:rStyle w:val="FootnoteReference"/>
        </w:rPr>
        <w:footnoteReference w:id="3"/>
      </w:r>
      <w:r>
        <w:t xml:space="preserve"> </w:t>
      </w:r>
      <w:r w:rsidRPr="00225095">
        <w:t>California aims to provide a world-class education for all students, from early childhood to adulthood. The CDE serves the state by innovating and collaborating with educators, school staff, parents/guardians, and community partners which together, as a team, prepares students to live, work, and thrive in a highly connected world.</w:t>
      </w:r>
    </w:p>
    <w:p w14:paraId="42892AF2" w14:textId="38067F31" w:rsidR="007D6111" w:rsidRPr="00994371" w:rsidRDefault="007D6111" w:rsidP="007D6111">
      <w:bookmarkStart w:id="47" w:name="_Hlk64963653"/>
      <w:r w:rsidRPr="00225095">
        <w:t>Within the CDE,</w:t>
      </w:r>
      <w:r>
        <w:t xml:space="preserve"> it is</w:t>
      </w:r>
      <w:r w:rsidRPr="00225095">
        <w:t xml:space="preserve"> the </w:t>
      </w:r>
      <w:r>
        <w:t>Instruction &amp; Measurement branch</w:t>
      </w:r>
      <w:r w:rsidDel="00337D39">
        <w:t xml:space="preserve"> </w:t>
      </w:r>
      <w:r>
        <w:t>that</w:t>
      </w:r>
      <w:r w:rsidRPr="00225095">
        <w:t xml:space="preserve"> oversees programs promoting improv</w:t>
      </w:r>
      <w:r>
        <w:t>ed</w:t>
      </w:r>
      <w:r w:rsidRPr="00225095">
        <w:t xml:space="preserve"> student achievement. Programs include oversight of statewide assessments and the collection and reporting of educational data (CDE, </w:t>
      </w:r>
      <w:r>
        <w:t>2020b</w:t>
      </w:r>
      <w:r w:rsidRPr="00225095">
        <w:t>).</w:t>
      </w:r>
    </w:p>
    <w:bookmarkEnd w:id="47"/>
    <w:p w14:paraId="2E720F6C" w14:textId="27B2024B" w:rsidR="00420F35" w:rsidRDefault="00420F35" w:rsidP="0032567F">
      <w:pPr>
        <w:pStyle w:val="Heading4"/>
      </w:pPr>
      <w:r w:rsidRPr="00EC5786">
        <w:t>California Educators</w:t>
      </w:r>
    </w:p>
    <w:p w14:paraId="3F67168C" w14:textId="20668682" w:rsidR="007D6111" w:rsidRPr="00994371" w:rsidRDefault="007D6111" w:rsidP="007D6111">
      <w:r>
        <w:t>A variety of California educators, including teachers and school administrators—who were selected based on their qualifications, experiences, demographics, and geographic locations—were invited to participate in the various aspects of the assessment process. This</w:t>
      </w:r>
      <w:r w:rsidRPr="00596FBE">
        <w:t xml:space="preserve"> includ</w:t>
      </w:r>
      <w:r>
        <w:t>ed</w:t>
      </w:r>
      <w:r w:rsidRPr="00596FBE">
        <w:t xml:space="preserve"> defining the purpose and scope, test design, item development, standard setting, score reporting, and scoring </w:t>
      </w:r>
      <w:r>
        <w:t xml:space="preserve">of </w:t>
      </w:r>
      <w:r w:rsidRPr="00596FBE">
        <w:t xml:space="preserve">the </w:t>
      </w:r>
      <w:r w:rsidR="001A7D41">
        <w:t xml:space="preserve">CAST </w:t>
      </w:r>
      <w:r>
        <w:t>CR</w:t>
      </w:r>
      <w:r w:rsidRPr="00596FBE">
        <w:t xml:space="preserve"> items.</w:t>
      </w:r>
    </w:p>
    <w:p w14:paraId="1BFF1734" w14:textId="7BCB9117" w:rsidR="00455088" w:rsidRDefault="00455088" w:rsidP="0032567F">
      <w:pPr>
        <w:pStyle w:val="Heading4"/>
      </w:pPr>
      <w:r w:rsidRPr="00EC5786">
        <w:t>National Science Experts</w:t>
      </w:r>
    </w:p>
    <w:p w14:paraId="30AB0997" w14:textId="6D3B7D49" w:rsidR="0032567F" w:rsidRPr="0032567F" w:rsidRDefault="0BE8032B" w:rsidP="0032567F">
      <w:r>
        <w:t>ETS convenes a group of experts from various science backgrounds and disciplines</w:t>
      </w:r>
      <w:r w:rsidR="78049E81">
        <w:t xml:space="preserve"> on an as-needed bas</w:t>
      </w:r>
      <w:r w:rsidR="14E100C0">
        <w:t xml:space="preserve">is, </w:t>
      </w:r>
      <w:r w:rsidR="00DF1541">
        <w:t xml:space="preserve">although </w:t>
      </w:r>
      <w:r w:rsidR="14E100C0">
        <w:t xml:space="preserve">most </w:t>
      </w:r>
      <w:r w:rsidR="08575921">
        <w:t>frequently</w:t>
      </w:r>
      <w:r w:rsidR="00DF1541">
        <w:t>,</w:t>
      </w:r>
      <w:r w:rsidR="08575921">
        <w:t xml:space="preserve"> </w:t>
      </w:r>
      <w:r w:rsidR="00640C87">
        <w:t xml:space="preserve">this occurred </w:t>
      </w:r>
      <w:r w:rsidR="08575921">
        <w:t>at the conception of</w:t>
      </w:r>
      <w:r w:rsidR="00BC4B56">
        <w:t xml:space="preserve"> the</w:t>
      </w:r>
      <w:r w:rsidR="08575921">
        <w:t xml:space="preserve"> CAST</w:t>
      </w:r>
      <w:r>
        <w:t>. Together</w:t>
      </w:r>
      <w:r w:rsidR="00DF1541">
        <w:t>,</w:t>
      </w:r>
      <w:r>
        <w:t xml:space="preserve"> the group discusses and provides insight on topics pertinent to the </w:t>
      </w:r>
      <w:r w:rsidR="420F49CD">
        <w:t>CAST</w:t>
      </w:r>
      <w:r>
        <w:t>.</w:t>
      </w:r>
    </w:p>
    <w:p w14:paraId="68C65E06" w14:textId="35421917" w:rsidR="00420F35" w:rsidRDefault="00420F35" w:rsidP="0032567F">
      <w:pPr>
        <w:pStyle w:val="Heading4"/>
      </w:pPr>
      <w:r>
        <w:lastRenderedPageBreak/>
        <w:t>Contractors</w:t>
      </w:r>
    </w:p>
    <w:p w14:paraId="21AD3DEF" w14:textId="2470EE37" w:rsidR="006D0137" w:rsidRDefault="00335784" w:rsidP="0032567F">
      <w:pPr>
        <w:pStyle w:val="Heading5"/>
      </w:pPr>
      <w:r w:rsidRPr="00F33207">
        <w:t xml:space="preserve">Primary </w:t>
      </w:r>
      <w:r w:rsidR="00D1302F">
        <w:t xml:space="preserve">Testing </w:t>
      </w:r>
      <w:r w:rsidRPr="00F33207">
        <w:t>Contractor—</w:t>
      </w:r>
      <w:r w:rsidR="006D0137" w:rsidRPr="00EC5786">
        <w:t>ETS</w:t>
      </w:r>
    </w:p>
    <w:p w14:paraId="137CF098" w14:textId="1D1B59B0" w:rsidR="00B04CC6" w:rsidRPr="00E45B50" w:rsidRDefault="00B04CC6" w:rsidP="00D9751B">
      <w:pPr>
        <w:keepNext/>
        <w:keepLines/>
      </w:pPr>
      <w:r w:rsidRPr="00E45B50">
        <w:t>The CDE and the SBE contract with ETS to develop</w:t>
      </w:r>
      <w:r w:rsidR="00F07132">
        <w:t xml:space="preserve"> and</w:t>
      </w:r>
      <w:r w:rsidRPr="00E45B50">
        <w:t xml:space="preserve"> administer</w:t>
      </w:r>
      <w:r w:rsidR="00F07132">
        <w:t xml:space="preserve"> the CAST</w:t>
      </w:r>
      <w:r w:rsidRPr="00E45B50">
        <w:t xml:space="preserve"> and report CAST</w:t>
      </w:r>
      <w:r w:rsidR="00F07132">
        <w:t xml:space="preserve"> results</w:t>
      </w:r>
      <w:r w:rsidRPr="00E45B50">
        <w:t>. As the prim</w:t>
      </w:r>
      <w:r w:rsidR="006720CD">
        <w:t>ary</w:t>
      </w:r>
      <w:r w:rsidRPr="00E45B50">
        <w:t xml:space="preserve"> </w:t>
      </w:r>
      <w:r w:rsidR="00D1302F">
        <w:t>testing</w:t>
      </w:r>
      <w:r w:rsidRPr="00E45B50">
        <w:t xml:space="preserve"> contractor, ETS has the overall responsibility of working with the CDE to implement and maintain an effective assessment system and coordinat</w:t>
      </w:r>
      <w:r w:rsidR="005D7D50">
        <w:t xml:space="preserve">ing </w:t>
      </w:r>
      <w:r w:rsidRPr="00E45B50">
        <w:t xml:space="preserve">work with its subcontractors. Activities conducted </w:t>
      </w:r>
      <w:r w:rsidR="00F07132" w:rsidRPr="00E45B50">
        <w:t xml:space="preserve">directly </w:t>
      </w:r>
      <w:r w:rsidRPr="00E45B50">
        <w:t>by ETS include</w:t>
      </w:r>
      <w:r>
        <w:t>,</w:t>
      </w:r>
      <w:r w:rsidRPr="00E45B50">
        <w:t xml:space="preserve"> but are not limited to</w:t>
      </w:r>
      <w:r>
        <w:t>,</w:t>
      </w:r>
      <w:r w:rsidRPr="00E45B50">
        <w:t xml:space="preserve"> the following:</w:t>
      </w:r>
    </w:p>
    <w:p w14:paraId="3B269FE8" w14:textId="77777777" w:rsidR="00B04CC6" w:rsidRPr="00E45B50" w:rsidRDefault="00B04CC6" w:rsidP="00E77FA2">
      <w:pPr>
        <w:pStyle w:val="bullets"/>
      </w:pPr>
      <w:r w:rsidRPr="00E45B50">
        <w:t>Providing management of the program activities</w:t>
      </w:r>
    </w:p>
    <w:p w14:paraId="53D152F5" w14:textId="77777777" w:rsidR="00B04CC6" w:rsidRPr="00E45B50" w:rsidRDefault="00B04CC6" w:rsidP="00E77FA2">
      <w:pPr>
        <w:pStyle w:val="bullets"/>
      </w:pPr>
      <w:r w:rsidRPr="00E45B50">
        <w:t>Supporting and training counties, LEAs, and direct funded charter schools</w:t>
      </w:r>
    </w:p>
    <w:p w14:paraId="20686C61" w14:textId="77777777" w:rsidR="00B04CC6" w:rsidRPr="00E45B50" w:rsidRDefault="00B04CC6" w:rsidP="00E77FA2">
      <w:pPr>
        <w:pStyle w:val="bullets"/>
      </w:pPr>
      <w:r w:rsidRPr="00E45B50">
        <w:t>Providing tiered help desk support to LEAs</w:t>
      </w:r>
    </w:p>
    <w:p w14:paraId="611283E0" w14:textId="77777777" w:rsidR="00B04CC6" w:rsidRPr="00E45B50" w:rsidRDefault="00B04CC6" w:rsidP="00E77FA2">
      <w:pPr>
        <w:pStyle w:val="bullets"/>
      </w:pPr>
      <w:r w:rsidRPr="00E45B50">
        <w:t>Hosting and maintaining a website with resources for LEA CAASPP coordinators</w:t>
      </w:r>
    </w:p>
    <w:p w14:paraId="1E5A22E3" w14:textId="77777777" w:rsidR="00B04CC6" w:rsidRPr="00E45B50" w:rsidRDefault="00B04CC6" w:rsidP="00E77FA2">
      <w:pPr>
        <w:pStyle w:val="bullets"/>
      </w:pPr>
      <w:r w:rsidRPr="00E45B50">
        <w:t>Developing, hosting, and providing support for the Test Operations Management System (TOMS)</w:t>
      </w:r>
    </w:p>
    <w:p w14:paraId="02F91145" w14:textId="77777777" w:rsidR="00B04CC6" w:rsidRPr="00E45B50" w:rsidRDefault="00B04CC6" w:rsidP="00E77FA2">
      <w:pPr>
        <w:pStyle w:val="bullets"/>
      </w:pPr>
      <w:r w:rsidRPr="00E45B50">
        <w:t>Developing all CAST items</w:t>
      </w:r>
    </w:p>
    <w:p w14:paraId="28183D63" w14:textId="77777777" w:rsidR="00B04CC6" w:rsidRPr="00E45B50" w:rsidRDefault="00B04CC6" w:rsidP="00E77FA2">
      <w:pPr>
        <w:pStyle w:val="bullets"/>
      </w:pPr>
      <w:r w:rsidRPr="00E45B50">
        <w:t>Scoring CR items</w:t>
      </w:r>
    </w:p>
    <w:p w14:paraId="44F7D715" w14:textId="77777777" w:rsidR="00B04CC6" w:rsidRPr="00E45B50" w:rsidRDefault="00B04CC6" w:rsidP="00E77FA2">
      <w:pPr>
        <w:pStyle w:val="bullets"/>
      </w:pPr>
      <w:r w:rsidRPr="00E45B50">
        <w:t>Constructing, producing, and controlling the quality of CAASPP test forms and related test materials</w:t>
      </w:r>
    </w:p>
    <w:p w14:paraId="7303227C" w14:textId="77777777" w:rsidR="00B04CC6" w:rsidRPr="00E45B50" w:rsidRDefault="00B04CC6" w:rsidP="00E77FA2">
      <w:pPr>
        <w:pStyle w:val="bullets"/>
      </w:pPr>
      <w:r w:rsidRPr="00E45B50">
        <w:t>Processing student test assignments</w:t>
      </w:r>
    </w:p>
    <w:p w14:paraId="5A4ED16D" w14:textId="203E4438" w:rsidR="00B04CC6" w:rsidRPr="00E45B50" w:rsidRDefault="00B04CC6" w:rsidP="00E77FA2">
      <w:pPr>
        <w:pStyle w:val="bullets"/>
        <w:keepNext/>
      </w:pPr>
      <w:r w:rsidRPr="00E45B50">
        <w:t xml:space="preserve">Producing and distributing </w:t>
      </w:r>
      <w:r w:rsidR="008C3D4F">
        <w:t>SSR</w:t>
      </w:r>
      <w:r w:rsidRPr="00E45B50">
        <w:t>s</w:t>
      </w:r>
    </w:p>
    <w:p w14:paraId="1CC52F79" w14:textId="77777777" w:rsidR="00B04CC6" w:rsidRPr="00E45B50" w:rsidRDefault="00B04CC6" w:rsidP="00E77FA2">
      <w:pPr>
        <w:pStyle w:val="bullets"/>
        <w:keepNext/>
      </w:pPr>
      <w:r w:rsidRPr="00E45B50">
        <w:t>Completing all psychometric procedures</w:t>
      </w:r>
    </w:p>
    <w:p w14:paraId="53BAE582" w14:textId="77777777" w:rsidR="00B04CC6" w:rsidRPr="00E45B50" w:rsidRDefault="00B04CC6" w:rsidP="00E77FA2">
      <w:pPr>
        <w:pStyle w:val="bullets"/>
      </w:pPr>
      <w:r w:rsidRPr="00E45B50">
        <w:t>Developing a summary score reporting website that can be viewed by the public</w:t>
      </w:r>
    </w:p>
    <w:p w14:paraId="3AB1A799" w14:textId="7B66A690" w:rsidR="006D0137" w:rsidRDefault="00B107D6" w:rsidP="0032567F">
      <w:pPr>
        <w:pStyle w:val="Heading5"/>
        <w:rPr>
          <w:color w:val="auto"/>
        </w:rPr>
      </w:pPr>
      <w:r w:rsidRPr="00F33207">
        <w:t>Subcontractor—</w:t>
      </w:r>
      <w:r w:rsidR="006D0137" w:rsidRPr="00EC5786">
        <w:rPr>
          <w:color w:val="auto"/>
        </w:rPr>
        <w:t>Cambium</w:t>
      </w:r>
      <w:r w:rsidRPr="0067079B">
        <w:t xml:space="preserve"> </w:t>
      </w:r>
      <w:r w:rsidRPr="00F33207">
        <w:t>Assessment</w:t>
      </w:r>
      <w:r>
        <w:t>, Inc</w:t>
      </w:r>
    </w:p>
    <w:p w14:paraId="160CD5D0" w14:textId="6C74D1DC" w:rsidR="00F36550" w:rsidRPr="00225095" w:rsidRDefault="00F36550" w:rsidP="00F36550">
      <w:r w:rsidRPr="00E45B50">
        <w:t xml:space="preserve">ETS also monitors and manages the work of </w:t>
      </w:r>
      <w:r>
        <w:t>Cambium Assessment</w:t>
      </w:r>
      <w:r w:rsidR="00D40C7D">
        <w:t>, Inc.</w:t>
      </w:r>
      <w:r w:rsidR="00B42236">
        <w:t xml:space="preserve"> (</w:t>
      </w:r>
      <w:r w:rsidR="00203D92">
        <w:t>CAI; formerly</w:t>
      </w:r>
      <w:r w:rsidR="00B42236">
        <w:t xml:space="preserve"> American Institutes for Research)</w:t>
      </w:r>
      <w:r w:rsidRPr="00E45B50">
        <w:t>, ETS’</w:t>
      </w:r>
      <w:r>
        <w:t xml:space="preserve"> subcontractor </w:t>
      </w:r>
      <w:r w:rsidRPr="00225095">
        <w:t>for the CAASPP System of online assessments. Activities</w:t>
      </w:r>
      <w:r w:rsidR="00182038">
        <w:t xml:space="preserve"> conducted by</w:t>
      </w:r>
      <w:r w:rsidRPr="00225095">
        <w:t xml:space="preserve"> </w:t>
      </w:r>
      <w:r w:rsidR="00E70B49">
        <w:t>CAI</w:t>
      </w:r>
      <w:r>
        <w:t xml:space="preserve"> </w:t>
      </w:r>
      <w:r w:rsidRPr="00225095">
        <w:t>include</w:t>
      </w:r>
    </w:p>
    <w:p w14:paraId="05735925" w14:textId="1D64EF27" w:rsidR="00F36550" w:rsidRPr="00225095" w:rsidRDefault="00F36550" w:rsidP="00F7129F">
      <w:pPr>
        <w:pStyle w:val="bullets"/>
      </w:pPr>
      <w:r>
        <w:t>p</w:t>
      </w:r>
      <w:r w:rsidRPr="00225095">
        <w:t xml:space="preserve">roviding the </w:t>
      </w:r>
      <w:r w:rsidR="00E70B49">
        <w:t>CAI</w:t>
      </w:r>
      <w:r>
        <w:t xml:space="preserve"> </w:t>
      </w:r>
      <w:r w:rsidRPr="00225095">
        <w:t xml:space="preserve">proprietary TDS, including the Student Testing Interface, Test Administrator Interface, secure browser, and </w:t>
      </w:r>
      <w:r w:rsidR="008C1EBC">
        <w:t xml:space="preserve">practice and </w:t>
      </w:r>
      <w:r w:rsidRPr="00225095">
        <w:t>training test</w:t>
      </w:r>
      <w:r>
        <w:t>s;</w:t>
      </w:r>
    </w:p>
    <w:p w14:paraId="352F85FB" w14:textId="5903ADE8" w:rsidR="00F36550" w:rsidRPr="00225095" w:rsidRDefault="7C6E5F73" w:rsidP="00F7129F">
      <w:pPr>
        <w:pStyle w:val="bullets"/>
      </w:pPr>
      <w:r>
        <w:t>h</w:t>
      </w:r>
      <w:r w:rsidRPr="00225095">
        <w:t xml:space="preserve">osting and providing support for its TDS and the </w:t>
      </w:r>
      <w:r>
        <w:t>Online Reporting System (ORS)</w:t>
      </w:r>
      <w:r w:rsidRPr="00225095">
        <w:t>,</w:t>
      </w:r>
      <w:r w:rsidR="00CD0028">
        <w:rPr>
          <w:rStyle w:val="FootnoteReference"/>
        </w:rPr>
        <w:footnoteReference w:id="4"/>
      </w:r>
      <w:r w:rsidRPr="00225095">
        <w:t xml:space="preserve"> a component of the overall CAASPP Assessment Delivery System</w:t>
      </w:r>
      <w:r>
        <w:t>;</w:t>
      </w:r>
    </w:p>
    <w:p w14:paraId="7B33C818" w14:textId="77777777" w:rsidR="00F36550" w:rsidRPr="00225095" w:rsidRDefault="00F36550" w:rsidP="001B3D00">
      <w:pPr>
        <w:pStyle w:val="bullets"/>
        <w:keepNext/>
      </w:pPr>
      <w:r>
        <w:t>s</w:t>
      </w:r>
      <w:r w:rsidRPr="00225095">
        <w:t>coring machine-scorable items</w:t>
      </w:r>
      <w:r>
        <w:t>; and</w:t>
      </w:r>
    </w:p>
    <w:p w14:paraId="0C903FBA" w14:textId="1DDCC4F3" w:rsidR="00F36550" w:rsidRPr="00994371" w:rsidRDefault="00F36550" w:rsidP="00F7129F">
      <w:pPr>
        <w:pStyle w:val="bullets"/>
      </w:pPr>
      <w:r>
        <w:t>p</w:t>
      </w:r>
      <w:r w:rsidRPr="00225095">
        <w:t xml:space="preserve">roviding </w:t>
      </w:r>
      <w:r w:rsidR="001B3D00">
        <w:t>high-l</w:t>
      </w:r>
      <w:r w:rsidR="001B3D00" w:rsidRPr="00131485">
        <w:t>evel</w:t>
      </w:r>
      <w:r w:rsidRPr="00225095">
        <w:t xml:space="preserve"> technology help desk support to LEAs</w:t>
      </w:r>
      <w:r w:rsidR="001B3D00" w:rsidRPr="001B3D00">
        <w:t xml:space="preserve"> </w:t>
      </w:r>
      <w:r w:rsidR="001B3D00" w:rsidRPr="00131485">
        <w:t>for technology issues directly related to the TDS</w:t>
      </w:r>
      <w:r>
        <w:t>.</w:t>
      </w:r>
    </w:p>
    <w:p w14:paraId="1D120A70" w14:textId="27C7A426" w:rsidR="00420F35" w:rsidRDefault="00420F35" w:rsidP="0032567F">
      <w:pPr>
        <w:pStyle w:val="Heading3"/>
      </w:pPr>
      <w:bookmarkStart w:id="48" w:name="_Systems_Overview_and"/>
      <w:bookmarkStart w:id="49" w:name="_Toc186446492"/>
      <w:bookmarkEnd w:id="48"/>
      <w:r>
        <w:lastRenderedPageBreak/>
        <w:t>Systems Overview and Functionality</w:t>
      </w:r>
      <w:bookmarkEnd w:id="49"/>
    </w:p>
    <w:p w14:paraId="582720A2" w14:textId="77B2AAAD" w:rsidR="00420F35" w:rsidRDefault="00420F35" w:rsidP="0032567F">
      <w:pPr>
        <w:pStyle w:val="Heading4"/>
      </w:pPr>
      <w:r>
        <w:t>Test Operations Management System</w:t>
      </w:r>
    </w:p>
    <w:p w14:paraId="009271AD" w14:textId="7E737265" w:rsidR="00D017A2" w:rsidRPr="00762939" w:rsidRDefault="00D017A2" w:rsidP="00D017A2">
      <w:pPr>
        <w:keepNext/>
      </w:pPr>
      <w:r w:rsidRPr="00762939">
        <w:t xml:space="preserve">TOMS is the </w:t>
      </w:r>
      <w:r w:rsidRPr="009A17FA">
        <w:t xml:space="preserve">password-protected, </w:t>
      </w:r>
      <w:r>
        <w:t>w</w:t>
      </w:r>
      <w:r w:rsidRPr="009A17FA">
        <w:t xml:space="preserve">eb-based system </w:t>
      </w:r>
      <w:r>
        <w:t xml:space="preserve">that LEAs </w:t>
      </w:r>
      <w:r w:rsidRPr="009A17FA">
        <w:t>use to manage all aspects of CAASPP testing</w:t>
      </w:r>
      <w:r w:rsidRPr="00762939">
        <w:t>. TOMS serves various functions</w:t>
      </w:r>
      <w:r>
        <w:t xml:space="preserve"> for the CAST</w:t>
      </w:r>
      <w:r w:rsidRPr="00762939">
        <w:t>, includ</w:t>
      </w:r>
      <w:r>
        <w:t>ing</w:t>
      </w:r>
      <w:r w:rsidR="00182038">
        <w:t>,</w:t>
      </w:r>
      <w:r w:rsidRPr="00762939">
        <w:t xml:space="preserve"> but not limited to</w:t>
      </w:r>
      <w:r w:rsidR="00182038">
        <w:t>,</w:t>
      </w:r>
      <w:r>
        <w:t xml:space="preserve"> the following</w:t>
      </w:r>
      <w:r w:rsidRPr="00762939">
        <w:t>:</w:t>
      </w:r>
    </w:p>
    <w:p w14:paraId="0D1FA04A" w14:textId="7CED447F" w:rsidR="00D017A2" w:rsidRPr="003001ED" w:rsidRDefault="00D017A2" w:rsidP="003001ED">
      <w:pPr>
        <w:pStyle w:val="bullets"/>
      </w:pPr>
      <w:r w:rsidRPr="00762939">
        <w:t>Managing test adm</w:t>
      </w:r>
      <w:r w:rsidRPr="003001ED">
        <w:t>inistration windows</w:t>
      </w:r>
    </w:p>
    <w:p w14:paraId="1154F155" w14:textId="397C6503" w:rsidR="00D017A2" w:rsidRPr="003001ED" w:rsidRDefault="00D017A2" w:rsidP="003001ED">
      <w:pPr>
        <w:pStyle w:val="bullets"/>
      </w:pPr>
      <w:r w:rsidRPr="003001ED">
        <w:t xml:space="preserve">Assigning and managing </w:t>
      </w:r>
      <w:r w:rsidR="00B81805" w:rsidRPr="003001ED">
        <w:t xml:space="preserve">CAASPP </w:t>
      </w:r>
      <w:r w:rsidRPr="003001ED">
        <w:t>online user roles</w:t>
      </w:r>
    </w:p>
    <w:p w14:paraId="02BAFC92" w14:textId="77777777" w:rsidR="00D017A2" w:rsidRPr="003001ED" w:rsidRDefault="00D017A2" w:rsidP="003001ED">
      <w:pPr>
        <w:pStyle w:val="bullets"/>
      </w:pPr>
      <w:r w:rsidRPr="003001ED">
        <w:t>Managing student test assignments and accessibility resources</w:t>
      </w:r>
    </w:p>
    <w:p w14:paraId="11D27508" w14:textId="1A210921" w:rsidR="00D22B0F" w:rsidRPr="00762939" w:rsidRDefault="009D4D17" w:rsidP="003001ED">
      <w:pPr>
        <w:pStyle w:val="bullets"/>
      </w:pPr>
      <w:r w:rsidRPr="003001ED">
        <w:t>Viewing and down</w:t>
      </w:r>
      <w:r w:rsidRPr="7C80FCF0">
        <w:t>loading reports</w:t>
      </w:r>
    </w:p>
    <w:p w14:paraId="6BADF56A" w14:textId="4CD73480" w:rsidR="004417FE" w:rsidRPr="00762939" w:rsidRDefault="00D017A2" w:rsidP="008726E9">
      <w:pPr>
        <w:pStyle w:val="bullets"/>
      </w:pPr>
      <w:r>
        <w:t xml:space="preserve">Providing a platform for authorized user access to secure materials such as </w:t>
      </w:r>
      <w:r w:rsidR="008B5283">
        <w:t xml:space="preserve">CAA </w:t>
      </w:r>
      <w:r w:rsidR="00BE02FF" w:rsidRPr="2822D60D">
        <w:rPr>
          <w:i/>
          <w:iCs/>
        </w:rPr>
        <w:t>Directions for Administration,</w:t>
      </w:r>
      <w:r w:rsidR="00556B6F" w:rsidRPr="2822D60D">
        <w:t xml:space="preserve"> </w:t>
      </w:r>
      <w:r w:rsidR="00BE02FF" w:rsidRPr="2822D60D">
        <w:t>student</w:t>
      </w:r>
      <w:bookmarkStart w:id="50" w:name="_Hlk65940149"/>
      <w:r w:rsidR="00BE02FF" w:rsidRPr="2822D60D">
        <w:t xml:space="preserve"> </w:t>
      </w:r>
      <w:bookmarkEnd w:id="50"/>
      <w:r w:rsidR="00BE02FF" w:rsidRPr="2822D60D">
        <w:t>data and results,</w:t>
      </w:r>
      <w:r>
        <w:t xml:space="preserve"> and access to the </w:t>
      </w:r>
      <w:r w:rsidR="00D830E0">
        <w:t>C</w:t>
      </w:r>
      <w:r>
        <w:t>AASPP Security and Test Administration Incident Reporting System/Appeals process</w:t>
      </w:r>
    </w:p>
    <w:p w14:paraId="4FB35079" w14:textId="1C4AB186" w:rsidR="00D017A2" w:rsidRPr="00994371" w:rsidRDefault="00D017A2" w:rsidP="00D017A2">
      <w:r w:rsidRPr="00762939">
        <w:t>TOMS receives student enrollment data</w:t>
      </w:r>
      <w:r w:rsidR="00E94696">
        <w:t>,</w:t>
      </w:r>
      <w:r w:rsidRPr="00762939">
        <w:t xml:space="preserve"> </w:t>
      </w:r>
      <w:r w:rsidR="00E94696">
        <w:t>including</w:t>
      </w:r>
      <w:r w:rsidR="00E94696" w:rsidRPr="00762939">
        <w:t xml:space="preserve"> </w:t>
      </w:r>
      <w:r w:rsidRPr="00762939">
        <w:t>LEA</w:t>
      </w:r>
      <w:r>
        <w:t xml:space="preserve"> and </w:t>
      </w:r>
      <w:r w:rsidRPr="00762939">
        <w:t>school hierarchy data</w:t>
      </w:r>
      <w:r w:rsidR="00E94696">
        <w:t>,</w:t>
      </w:r>
      <w:r w:rsidRPr="00762939">
        <w:t xml:space="preserve"> from the California Longitudinal Pupil Achievement Data System (CALPADS) via a daily feed. CALPADS is “a longitudinal data system used to maintain individual-level data including student demographics, course data, discipline, assessments, staff assignments, and other data for state and federal reporting.”</w:t>
      </w:r>
      <w:r w:rsidRPr="00762939">
        <w:rPr>
          <w:rStyle w:val="FootnoteReference"/>
          <w:rFonts w:ascii="Helvetica" w:hAnsi="Helvetica" w:cs="Helvetica"/>
          <w:shd w:val="clear" w:color="auto" w:fill="F7F4EE"/>
        </w:rPr>
        <w:footnoteReference w:id="5"/>
      </w:r>
      <w:r w:rsidRPr="00762939">
        <w:t xml:space="preserve"> LEA staff involved in the administration of the </w:t>
      </w:r>
      <w:r>
        <w:t>CAST</w:t>
      </w:r>
      <w:r w:rsidRPr="00762939">
        <w:t xml:space="preserve"> assessments</w:t>
      </w:r>
      <w:r>
        <w:t>—</w:t>
      </w:r>
      <w:r w:rsidRPr="00762939">
        <w:t xml:space="preserve">such as LEA </w:t>
      </w:r>
      <w:r>
        <w:t>CAASPP</w:t>
      </w:r>
      <w:r w:rsidRPr="00762939">
        <w:t xml:space="preserve"> coordinators, </w:t>
      </w:r>
      <w:r>
        <w:t xml:space="preserve">CAASPP </w:t>
      </w:r>
      <w:r w:rsidRPr="00762939">
        <w:t>test site coordinators, test administrators, and test examiners</w:t>
      </w:r>
      <w:r>
        <w:t>—</w:t>
      </w:r>
      <w:r w:rsidRPr="00762939">
        <w:t xml:space="preserve">are assigned varying levels of access to TOMS. </w:t>
      </w:r>
      <w:bookmarkStart w:id="51" w:name="_Hlk64963669"/>
      <w:r w:rsidRPr="00762939">
        <w:t xml:space="preserve">For example, only an LEA </w:t>
      </w:r>
      <w:r>
        <w:t>CAASPP</w:t>
      </w:r>
      <w:r w:rsidRPr="00762939">
        <w:t xml:space="preserve"> coordinator </w:t>
      </w:r>
      <w:r>
        <w:t>has</w:t>
      </w:r>
      <w:r w:rsidRPr="00762939">
        <w:t xml:space="preserve"> permission to set up the LEA’s test administration window; a test administrator cannot download student reports. A description of user roles is explained more extensively in the </w:t>
      </w:r>
      <w:r w:rsidR="00B1042B" w:rsidRPr="00762939">
        <w:rPr>
          <w:i/>
        </w:rPr>
        <w:t>201</w:t>
      </w:r>
      <w:r w:rsidR="00B1042B">
        <w:rPr>
          <w:i/>
        </w:rPr>
        <w:t>9</w:t>
      </w:r>
      <w:r>
        <w:rPr>
          <w:i/>
        </w:rPr>
        <w:t>–</w:t>
      </w:r>
      <w:r w:rsidR="004C6E16">
        <w:rPr>
          <w:i/>
        </w:rPr>
        <w:t>20</w:t>
      </w:r>
      <w:r w:rsidR="00B1042B">
        <w:rPr>
          <w:i/>
        </w:rPr>
        <w:t>20</w:t>
      </w:r>
      <w:r w:rsidR="00B1042B" w:rsidRPr="00762939">
        <w:rPr>
          <w:i/>
        </w:rPr>
        <w:t xml:space="preserve"> </w:t>
      </w:r>
      <w:r>
        <w:rPr>
          <w:i/>
        </w:rPr>
        <w:t xml:space="preserve">CAASPP </w:t>
      </w:r>
      <w:r w:rsidRPr="00762939">
        <w:rPr>
          <w:i/>
        </w:rPr>
        <w:t>Online Test Administration Manual</w:t>
      </w:r>
      <w:r w:rsidRPr="00762939">
        <w:t xml:space="preserve"> (CDE, </w:t>
      </w:r>
      <w:r w:rsidR="00B1042B" w:rsidRPr="00762939">
        <w:t>20</w:t>
      </w:r>
      <w:r w:rsidR="00B1042B">
        <w:t>20a</w:t>
      </w:r>
      <w:r w:rsidRPr="00762939">
        <w:t>).</w:t>
      </w:r>
    </w:p>
    <w:bookmarkEnd w:id="51"/>
    <w:p w14:paraId="701BDEA9" w14:textId="78893320" w:rsidR="00420F35" w:rsidRDefault="00420F35" w:rsidP="0032567F">
      <w:pPr>
        <w:pStyle w:val="Heading4"/>
      </w:pPr>
      <w:r>
        <w:t>Test Delivery System</w:t>
      </w:r>
    </w:p>
    <w:p w14:paraId="181EF86E" w14:textId="189EE8CF" w:rsidR="00D017A2" w:rsidRPr="00762939" w:rsidRDefault="0046227F" w:rsidP="00D017A2">
      <w:r>
        <w:t xml:space="preserve">The </w:t>
      </w:r>
      <w:r w:rsidR="00D017A2" w:rsidRPr="00762939">
        <w:t xml:space="preserve">TDS is the means by which the statewide online assessments are delivered to students. Components of </w:t>
      </w:r>
      <w:r>
        <w:t xml:space="preserve">the </w:t>
      </w:r>
      <w:r w:rsidR="00D017A2" w:rsidRPr="00762939">
        <w:t>TDS include</w:t>
      </w:r>
    </w:p>
    <w:p w14:paraId="772D51C6" w14:textId="77777777" w:rsidR="00D017A2" w:rsidRPr="00762939" w:rsidRDefault="00D017A2" w:rsidP="00E77FA2">
      <w:pPr>
        <w:pStyle w:val="bullets"/>
      </w:pPr>
      <w:r>
        <w:t xml:space="preserve">the </w:t>
      </w:r>
      <w:r w:rsidRPr="00762939">
        <w:t xml:space="preserve">Test Administrator Interface, the </w:t>
      </w:r>
      <w:r>
        <w:t>w</w:t>
      </w:r>
      <w:r w:rsidRPr="00762939">
        <w:t>eb browser–based application that allows test administrators to activate student tests and monitor student testing</w:t>
      </w:r>
      <w:r>
        <w:t>;</w:t>
      </w:r>
    </w:p>
    <w:p w14:paraId="20A71384" w14:textId="77777777" w:rsidR="00D017A2" w:rsidRDefault="00D017A2" w:rsidP="00E77FA2">
      <w:pPr>
        <w:pStyle w:val="bullets"/>
      </w:pPr>
      <w:r>
        <w:t xml:space="preserve">the </w:t>
      </w:r>
      <w:r w:rsidRPr="00762939">
        <w:t>Student Testing Interface, on which students take the test using the secure browser</w:t>
      </w:r>
      <w:r>
        <w:t>; and</w:t>
      </w:r>
    </w:p>
    <w:p w14:paraId="44A468B9" w14:textId="77777777" w:rsidR="00D017A2" w:rsidRPr="00994371" w:rsidRDefault="00D017A2" w:rsidP="00E77FA2">
      <w:pPr>
        <w:pStyle w:val="bullets"/>
      </w:pPr>
      <w:r>
        <w:t>the s</w:t>
      </w:r>
      <w:r w:rsidRPr="00762939">
        <w:t xml:space="preserve">ecure browser, the online application through which the </w:t>
      </w:r>
      <w:r>
        <w:t>S</w:t>
      </w:r>
      <w:r w:rsidRPr="00762939">
        <w:t xml:space="preserve">tudent </w:t>
      </w:r>
      <w:r>
        <w:t>T</w:t>
      </w:r>
      <w:r w:rsidRPr="00762939">
        <w:t xml:space="preserve">esting </w:t>
      </w:r>
      <w:r>
        <w:t>I</w:t>
      </w:r>
      <w:r w:rsidRPr="00762939">
        <w:t>nterface may be accessed. The secure browser prevents students from accessing other applications during testing.</w:t>
      </w:r>
    </w:p>
    <w:p w14:paraId="2454D360" w14:textId="77777777" w:rsidR="008B5283" w:rsidRDefault="008B5283" w:rsidP="008B5283">
      <w:pPr>
        <w:pStyle w:val="Heading4"/>
      </w:pPr>
      <w:bookmarkStart w:id="52" w:name="_Hlk63162421"/>
      <w:r>
        <w:lastRenderedPageBreak/>
        <w:t>Practice and Training Tests</w:t>
      </w:r>
    </w:p>
    <w:p w14:paraId="653DD5A0" w14:textId="427B3D79" w:rsidR="008B5283" w:rsidRPr="00762939" w:rsidRDefault="008B5283" w:rsidP="00D9751B">
      <w:pPr>
        <w:keepNext/>
        <w:keepLines/>
      </w:pPr>
      <w:r w:rsidRPr="00762939">
        <w:t xml:space="preserve">The </w:t>
      </w:r>
      <w:r>
        <w:t xml:space="preserve">publicly available practice and </w:t>
      </w:r>
      <w:r w:rsidRPr="00762939">
        <w:t>training test</w:t>
      </w:r>
      <w:r>
        <w:t>s</w:t>
      </w:r>
      <w:r w:rsidRPr="6E3E02B6">
        <w:t xml:space="preserve"> </w:t>
      </w:r>
      <w:r>
        <w:t>are</w:t>
      </w:r>
      <w:r w:rsidRPr="6E3E02B6">
        <w:t xml:space="preserve"> </w:t>
      </w:r>
      <w:r w:rsidRPr="00762939">
        <w:t xml:space="preserve">provided </w:t>
      </w:r>
      <w:r>
        <w:t xml:space="preserve">to LEAs </w:t>
      </w:r>
      <w:r w:rsidRPr="00762939">
        <w:t xml:space="preserve">to prepare </w:t>
      </w:r>
      <w:r>
        <w:t>students</w:t>
      </w:r>
      <w:r w:rsidRPr="00762939">
        <w:t xml:space="preserve"> for</w:t>
      </w:r>
      <w:r>
        <w:t xml:space="preserve"> administration of</w:t>
      </w:r>
      <w:r w:rsidRPr="00762939">
        <w:t xml:space="preserve"> the summative assessment. These tests</w:t>
      </w:r>
      <w:r>
        <w:t>, available for grades five and eight and high school,</w:t>
      </w:r>
      <w:r w:rsidRPr="00762939">
        <w:t xml:space="preserve"> simulate the experience of the </w:t>
      </w:r>
      <w:r>
        <w:t>CAST</w:t>
      </w:r>
      <w:r w:rsidRPr="6E3E02B6">
        <w:t xml:space="preserve"> </w:t>
      </w:r>
      <w:r>
        <w:t>o</w:t>
      </w:r>
      <w:r w:rsidRPr="00762939">
        <w:t xml:space="preserve">nline </w:t>
      </w:r>
      <w:r>
        <w:t>a</w:t>
      </w:r>
      <w:r w:rsidRPr="00762939">
        <w:t xml:space="preserve">ssessments. </w:t>
      </w:r>
      <w:r>
        <w:t xml:space="preserve">The training tests </w:t>
      </w:r>
      <w:r w:rsidR="00427430">
        <w:t>provide students with an opportunity to engage with the CAST technology</w:t>
      </w:r>
      <w:r w:rsidR="00427430" w:rsidDel="005A19FF">
        <w:t xml:space="preserve"> </w:t>
      </w:r>
      <w:r w:rsidR="00427430">
        <w:t>and</w:t>
      </w:r>
      <w:r>
        <w:t xml:space="preserve"> </w:t>
      </w:r>
      <w:r w:rsidR="005A19FF">
        <w:t xml:space="preserve">help </w:t>
      </w:r>
      <w:r w:rsidR="00427430">
        <w:t>them to</w:t>
      </w:r>
      <w:r w:rsidR="005A19FF">
        <w:t xml:space="preserve"> become familiar with the CAST question types</w:t>
      </w:r>
      <w:r>
        <w:t xml:space="preserve">; the practice tests </w:t>
      </w:r>
      <w:r w:rsidR="001B084E">
        <w:t>are intended to</w:t>
      </w:r>
      <w:r>
        <w:t xml:space="preserve"> simulate the operational testing experience.</w:t>
      </w:r>
      <w:r w:rsidRPr="00762939">
        <w:t xml:space="preserve"> </w:t>
      </w:r>
      <w:r>
        <w:t>T</w:t>
      </w:r>
      <w:r w:rsidRPr="00762939">
        <w:t>he</w:t>
      </w:r>
      <w:r>
        <w:t xml:space="preserve"> practice and</w:t>
      </w:r>
      <w:r w:rsidRPr="00762939">
        <w:t xml:space="preserve"> </w:t>
      </w:r>
      <w:r w:rsidRPr="006E0EA8">
        <w:t>training tests</w:t>
      </w:r>
      <w:r w:rsidRPr="6E3E02B6">
        <w:t xml:space="preserve"> </w:t>
      </w:r>
      <w:r>
        <w:t>align with performance expectations</w:t>
      </w:r>
      <w:r w:rsidRPr="6E3E02B6">
        <w:t xml:space="preserve"> </w:t>
      </w:r>
      <w:r>
        <w:t>but do not produce scores. Test administrators</w:t>
      </w:r>
      <w:r w:rsidRPr="00762939">
        <w:t xml:space="preserve"> may access </w:t>
      </w:r>
      <w:r>
        <w:t>scoring guides that describe related scoring considerations</w:t>
      </w:r>
      <w:r w:rsidRPr="00762939">
        <w:t>.</w:t>
      </w:r>
    </w:p>
    <w:p w14:paraId="10394D78" w14:textId="609F03BB" w:rsidR="008B5283" w:rsidRDefault="008B5283" w:rsidP="008B5283">
      <w:r w:rsidRPr="00762939">
        <w:t>The purpose</w:t>
      </w:r>
      <w:r>
        <w:t>s</w:t>
      </w:r>
      <w:r w:rsidRPr="00762939">
        <w:t xml:space="preserve"> of the </w:t>
      </w:r>
      <w:r w:rsidR="00F87425">
        <w:t>practice</w:t>
      </w:r>
      <w:r w:rsidR="00F87425" w:rsidRPr="00762939">
        <w:t xml:space="preserve"> </w:t>
      </w:r>
      <w:r w:rsidR="00F87425">
        <w:t>and</w:t>
      </w:r>
      <w:r w:rsidR="00F87425" w:rsidRPr="00762939">
        <w:t xml:space="preserve"> </w:t>
      </w:r>
      <w:r w:rsidRPr="00762939">
        <w:t>training</w:t>
      </w:r>
      <w:r>
        <w:t xml:space="preserve"> </w:t>
      </w:r>
      <w:r w:rsidRPr="00762939">
        <w:t>test</w:t>
      </w:r>
      <w:r>
        <w:t>s</w:t>
      </w:r>
      <w:r w:rsidRPr="00762939">
        <w:t xml:space="preserve"> </w:t>
      </w:r>
      <w:r>
        <w:t>are to</w:t>
      </w:r>
    </w:p>
    <w:p w14:paraId="015DAF1E" w14:textId="77777777" w:rsidR="008B5283" w:rsidRDefault="008B5283" w:rsidP="008B5283">
      <w:pPr>
        <w:pStyle w:val="bullets"/>
      </w:pPr>
      <w:r>
        <w:t>a</w:t>
      </w:r>
      <w:r w:rsidRPr="00762939">
        <w:t xml:space="preserve">llow students and </w:t>
      </w:r>
      <w:r>
        <w:t xml:space="preserve">test </w:t>
      </w:r>
      <w:r w:rsidRPr="00762939">
        <w:t xml:space="preserve">administrators to quickly become familiar with the user interface and components of </w:t>
      </w:r>
      <w:r>
        <w:t xml:space="preserve">the </w:t>
      </w:r>
      <w:r w:rsidRPr="00762939">
        <w:t>TDS and the process of starting and completing a testing session</w:t>
      </w:r>
      <w:r>
        <w:t>, and</w:t>
      </w:r>
    </w:p>
    <w:p w14:paraId="0213C00F" w14:textId="68D35DC4" w:rsidR="008B5283" w:rsidRPr="00994371" w:rsidRDefault="008B5283" w:rsidP="008B5283">
      <w:pPr>
        <w:pStyle w:val="bullets"/>
      </w:pPr>
      <w:r>
        <w:t>introduce</w:t>
      </w:r>
      <w:r w:rsidRPr="00762939">
        <w:t xml:space="preserve"> students and </w:t>
      </w:r>
      <w:r>
        <w:t xml:space="preserve">test </w:t>
      </w:r>
      <w:r w:rsidRPr="00762939">
        <w:t xml:space="preserve">administrators </w:t>
      </w:r>
      <w:r>
        <w:t>to</w:t>
      </w:r>
      <w:r w:rsidRPr="00762939">
        <w:t xml:space="preserve"> </w:t>
      </w:r>
      <w:r>
        <w:t>new</w:t>
      </w:r>
      <w:r w:rsidRPr="00762939">
        <w:t xml:space="preserve"> grade-specific items </w:t>
      </w:r>
      <w:r>
        <w:t>similar to those on the operational assessment, which included discrete items and PTs</w:t>
      </w:r>
      <w:r w:rsidRPr="00762939">
        <w:t>.</w:t>
      </w:r>
    </w:p>
    <w:p w14:paraId="4ABBAEBB" w14:textId="77777777" w:rsidR="008B5283" w:rsidRDefault="008B5283" w:rsidP="008B5283">
      <w:r>
        <w:t xml:space="preserve">Details on practice and training tests are presented in section </w:t>
      </w:r>
      <w:hyperlink w:anchor="_Practice_and_Training" w:history="1">
        <w:r>
          <w:rPr>
            <w:rStyle w:val="Hyperlink"/>
            <w:i/>
          </w:rPr>
          <w:t>5.6 Practice and Training Tests</w:t>
        </w:r>
      </w:hyperlink>
      <w:r>
        <w:t>.</w:t>
      </w:r>
    </w:p>
    <w:p w14:paraId="7839E43D" w14:textId="0DDC85AD" w:rsidR="00420F35" w:rsidRDefault="00420F35" w:rsidP="004C1E33">
      <w:pPr>
        <w:pStyle w:val="Heading4"/>
      </w:pPr>
      <w:r>
        <w:t>Online Reporting System</w:t>
      </w:r>
      <w:r w:rsidR="00903D4F">
        <w:t xml:space="preserve"> and California Educator Reporting System</w:t>
      </w:r>
    </w:p>
    <w:p w14:paraId="254FA3CB" w14:textId="279C61A4" w:rsidR="002E6D48" w:rsidRDefault="00EF2FC9" w:rsidP="00071B50">
      <w:pPr>
        <w:keepNext/>
        <w:keepLines/>
      </w:pPr>
      <w:r>
        <w:rPr>
          <w:rFonts w:eastAsia="Times New Roman"/>
          <w:color w:val="auto"/>
          <w:lang w:eastAsia="zh-CN"/>
        </w:rPr>
        <w:t>P</w:t>
      </w:r>
      <w:r w:rsidR="002E6D48" w:rsidRPr="005137BB">
        <w:rPr>
          <w:rFonts w:eastAsia="Times New Roman"/>
          <w:color w:val="auto"/>
          <w:lang w:eastAsia="zh-CN"/>
        </w:rPr>
        <w:t>re</w:t>
      </w:r>
      <w:r>
        <w:rPr>
          <w:rFonts w:eastAsia="Times New Roman"/>
          <w:color w:val="auto"/>
          <w:lang w:eastAsia="zh-CN"/>
        </w:rPr>
        <w:t>vious</w:t>
      </w:r>
      <w:r w:rsidR="002E6D48" w:rsidRPr="005137BB">
        <w:rPr>
          <w:rFonts w:eastAsia="Times New Roman"/>
          <w:color w:val="auto"/>
          <w:lang w:eastAsia="zh-CN"/>
        </w:rPr>
        <w:t xml:space="preserve">ly, there </w:t>
      </w:r>
      <w:r>
        <w:rPr>
          <w:rFonts w:eastAsia="Times New Roman"/>
          <w:color w:val="auto"/>
          <w:lang w:eastAsia="zh-CN"/>
        </w:rPr>
        <w:t>we</w:t>
      </w:r>
      <w:r w:rsidR="002E6D48" w:rsidRPr="005137BB">
        <w:rPr>
          <w:rFonts w:eastAsia="Times New Roman"/>
          <w:color w:val="auto"/>
          <w:lang w:eastAsia="zh-CN"/>
        </w:rPr>
        <w:t xml:space="preserve">re two California online reporting systems: the ORS and the </w:t>
      </w:r>
      <w:r w:rsidR="00425A51">
        <w:t>California Educator Reporting System</w:t>
      </w:r>
      <w:r w:rsidR="00425A51" w:rsidRPr="005137BB">
        <w:rPr>
          <w:rFonts w:eastAsia="Times New Roman"/>
          <w:color w:val="auto"/>
          <w:lang w:eastAsia="zh-CN"/>
        </w:rPr>
        <w:t xml:space="preserve"> </w:t>
      </w:r>
      <w:r w:rsidR="00425A51">
        <w:rPr>
          <w:rFonts w:eastAsia="Times New Roman"/>
          <w:color w:val="auto"/>
          <w:lang w:eastAsia="zh-CN"/>
        </w:rPr>
        <w:t>(</w:t>
      </w:r>
      <w:r w:rsidR="002E6D48" w:rsidRPr="005137BB">
        <w:rPr>
          <w:rFonts w:eastAsia="Times New Roman"/>
          <w:color w:val="auto"/>
          <w:lang w:eastAsia="zh-CN"/>
        </w:rPr>
        <w:t>CERS</w:t>
      </w:r>
      <w:r w:rsidR="00425A51">
        <w:rPr>
          <w:rFonts w:eastAsia="Times New Roman"/>
          <w:color w:val="auto"/>
          <w:lang w:eastAsia="zh-CN"/>
        </w:rPr>
        <w:t>)</w:t>
      </w:r>
      <w:r w:rsidR="002E6D48" w:rsidRPr="005137BB">
        <w:rPr>
          <w:rFonts w:eastAsia="Times New Roman"/>
          <w:color w:val="auto"/>
          <w:lang w:eastAsia="zh-CN"/>
        </w:rPr>
        <w:t xml:space="preserve">. </w:t>
      </w:r>
      <w:bookmarkStart w:id="53" w:name="_Hlk66010834"/>
      <w:r w:rsidR="00B637C9">
        <w:rPr>
          <w:rFonts w:eastAsia="Times New Roman"/>
          <w:color w:val="auto"/>
          <w:lang w:eastAsia="zh-CN"/>
        </w:rPr>
        <w:t>As of</w:t>
      </w:r>
      <w:r w:rsidR="00565375">
        <w:rPr>
          <w:rFonts w:eastAsia="Times New Roman"/>
          <w:color w:val="auto"/>
          <w:lang w:eastAsia="zh-CN"/>
        </w:rPr>
        <w:t xml:space="preserve"> January 2021,</w:t>
      </w:r>
      <w:bookmarkEnd w:id="53"/>
      <w:r w:rsidR="002E6D48" w:rsidRPr="005137BB">
        <w:rPr>
          <w:rFonts w:eastAsia="Times New Roman"/>
          <w:color w:val="auto"/>
          <w:lang w:eastAsia="zh-CN"/>
        </w:rPr>
        <w:t xml:space="preserve"> </w:t>
      </w:r>
      <w:r w:rsidR="004E7B79">
        <w:rPr>
          <w:rFonts w:eastAsia="Times New Roman"/>
          <w:color w:val="auto"/>
          <w:lang w:eastAsia="zh-CN"/>
        </w:rPr>
        <w:t xml:space="preserve">the </w:t>
      </w:r>
      <w:r w:rsidR="002E6D48" w:rsidRPr="692572AE">
        <w:rPr>
          <w:rFonts w:eastAsia="Times New Roman"/>
          <w:color w:val="auto"/>
          <w:lang w:eastAsia="zh-CN"/>
        </w:rPr>
        <w:t>CERS</w:t>
      </w:r>
      <w:r w:rsidR="002E6D48">
        <w:rPr>
          <w:rFonts w:eastAsia="Times New Roman"/>
          <w:color w:val="auto"/>
          <w:lang w:eastAsia="zh-CN"/>
        </w:rPr>
        <w:t xml:space="preserve"> </w:t>
      </w:r>
      <w:r w:rsidR="00B637C9">
        <w:rPr>
          <w:rFonts w:eastAsia="Times New Roman"/>
          <w:color w:val="auto"/>
          <w:lang w:eastAsia="zh-CN"/>
        </w:rPr>
        <w:t xml:space="preserve">is </w:t>
      </w:r>
      <w:r w:rsidR="002E6D48" w:rsidRPr="692572AE">
        <w:rPr>
          <w:rFonts w:eastAsia="Times New Roman"/>
          <w:color w:val="auto"/>
          <w:lang w:eastAsia="zh-CN"/>
        </w:rPr>
        <w:t xml:space="preserve">the </w:t>
      </w:r>
      <w:r w:rsidR="002E6D48">
        <w:rPr>
          <w:rFonts w:eastAsia="Times New Roman"/>
          <w:color w:val="auto"/>
          <w:lang w:eastAsia="zh-CN"/>
        </w:rPr>
        <w:t>single resource where</w:t>
      </w:r>
      <w:r w:rsidR="002E6D48" w:rsidRPr="692572AE">
        <w:rPr>
          <w:rFonts w:eastAsia="Times New Roman"/>
          <w:color w:val="auto"/>
          <w:lang w:eastAsia="zh-CN"/>
        </w:rPr>
        <w:t xml:space="preserve"> LEA staff access student results from the summative</w:t>
      </w:r>
      <w:r w:rsidR="002E6D48">
        <w:rPr>
          <w:rFonts w:eastAsia="Times New Roman"/>
          <w:color w:val="auto"/>
          <w:lang w:eastAsia="zh-CN"/>
        </w:rPr>
        <w:t xml:space="preserve"> and interim</w:t>
      </w:r>
      <w:r w:rsidR="002E6D48" w:rsidRPr="692572AE">
        <w:rPr>
          <w:rFonts w:eastAsia="Times New Roman"/>
          <w:color w:val="auto"/>
          <w:lang w:eastAsia="zh-CN"/>
        </w:rPr>
        <w:t xml:space="preserve"> CAASPP assessments</w:t>
      </w:r>
      <w:r w:rsidR="004E7B79">
        <w:rPr>
          <w:rFonts w:eastAsia="Times New Roman"/>
          <w:color w:val="auto"/>
          <w:lang w:eastAsia="zh-CN"/>
        </w:rPr>
        <w:t>,</w:t>
      </w:r>
      <w:r w:rsidR="002E6D48">
        <w:rPr>
          <w:rFonts w:eastAsia="Times New Roman"/>
          <w:color w:val="auto"/>
          <w:lang w:eastAsia="zh-CN"/>
        </w:rPr>
        <w:t xml:space="preserve"> as well as results from the English Language Proficiency Assessments for California</w:t>
      </w:r>
      <w:r w:rsidR="002E6D48" w:rsidRPr="692572AE">
        <w:rPr>
          <w:rFonts w:eastAsia="Times New Roman"/>
          <w:color w:val="auto"/>
          <w:lang w:eastAsia="zh-CN"/>
        </w:rPr>
        <w:t>.</w:t>
      </w:r>
    </w:p>
    <w:p w14:paraId="7B4B5B04" w14:textId="77777777" w:rsidR="002E6D48" w:rsidRPr="00251B77" w:rsidRDefault="002E6D48" w:rsidP="002E6D48">
      <w:r w:rsidRPr="00251B77">
        <w:t xml:space="preserve">The ORS is the system used by LEAs to view </w:t>
      </w:r>
      <w:r w:rsidRPr="00251B77">
        <w:rPr>
          <w:bCs/>
        </w:rPr>
        <w:t xml:space="preserve">preliminary </w:t>
      </w:r>
      <w:r w:rsidRPr="00251B77">
        <w:t>student results from the CAASPP assessments. The primary purposes of the ORS are for LEAs to access completion data to determine which students need to complete testing or start testing, and for LEAs to access preliminary score reports that can provide data for schools within the LEA. Results in the ORS are preliminary and may not be used for accountability purposes.</w:t>
      </w:r>
    </w:p>
    <w:bookmarkEnd w:id="52"/>
    <w:p w14:paraId="14EF921B" w14:textId="3DB6F785" w:rsidR="002E6D48" w:rsidRPr="00D35B84" w:rsidRDefault="002E6D48" w:rsidP="002E6D48">
      <w:pPr>
        <w:rPr>
          <w:lang w:eastAsia="zh-CN"/>
        </w:rPr>
      </w:pPr>
      <w:r>
        <w:rPr>
          <w:lang w:eastAsia="zh-CN"/>
        </w:rPr>
        <w:t xml:space="preserve">The </w:t>
      </w:r>
      <w:r w:rsidRPr="001B25CF">
        <w:rPr>
          <w:lang w:eastAsia="zh-CN"/>
        </w:rPr>
        <w:t xml:space="preserve">CERS allows educators to view their students’ assessment results </w:t>
      </w:r>
      <w:bookmarkStart w:id="54" w:name="_Hlk66010867"/>
      <w:r w:rsidR="00D92016">
        <w:rPr>
          <w:lang w:eastAsia="zh-CN"/>
        </w:rPr>
        <w:t xml:space="preserve">at the </w:t>
      </w:r>
      <w:r w:rsidR="002F3222">
        <w:rPr>
          <w:lang w:eastAsia="zh-CN"/>
        </w:rPr>
        <w:t>individual student level and at the aggregate level</w:t>
      </w:r>
      <w:bookmarkEnd w:id="54"/>
      <w:r w:rsidR="002F3222">
        <w:rPr>
          <w:lang w:eastAsia="zh-CN"/>
        </w:rPr>
        <w:t xml:space="preserve"> </w:t>
      </w:r>
      <w:r>
        <w:rPr>
          <w:lang w:eastAsia="zh-CN"/>
        </w:rPr>
        <w:t>using grouping and other</w:t>
      </w:r>
      <w:r w:rsidRPr="001B25CF">
        <w:rPr>
          <w:lang w:eastAsia="zh-CN"/>
        </w:rPr>
        <w:t xml:space="preserve"> features. For example, educators can create customized groups from assigned student groups</w:t>
      </w:r>
      <w:r w:rsidRPr="00255A22">
        <w:rPr>
          <w:lang w:eastAsia="zh-CN"/>
        </w:rPr>
        <w:t>.</w:t>
      </w:r>
      <w:r w:rsidR="00D63266">
        <w:rPr>
          <w:lang w:eastAsia="zh-CN"/>
        </w:rPr>
        <w:t xml:space="preserve"> </w:t>
      </w:r>
      <w:bookmarkStart w:id="55" w:name="_Hlk66010939"/>
      <w:r w:rsidR="0074160E">
        <w:rPr>
          <w:lang w:eastAsia="zh-CN"/>
        </w:rPr>
        <w:t>The student results sent to</w:t>
      </w:r>
      <w:r w:rsidR="004E7B79">
        <w:rPr>
          <w:lang w:eastAsia="zh-CN"/>
        </w:rPr>
        <w:t xml:space="preserve"> the</w:t>
      </w:r>
      <w:r w:rsidR="0074160E">
        <w:rPr>
          <w:lang w:eastAsia="zh-CN"/>
        </w:rPr>
        <w:t xml:space="preserve"> </w:t>
      </w:r>
      <w:r w:rsidR="00D63266">
        <w:rPr>
          <w:lang w:eastAsia="zh-CN"/>
        </w:rPr>
        <w:t>CERS are final</w:t>
      </w:r>
      <w:r w:rsidR="002B4E86">
        <w:rPr>
          <w:lang w:eastAsia="zh-CN"/>
        </w:rPr>
        <w:t xml:space="preserve">, </w:t>
      </w:r>
      <w:r w:rsidR="0074160E">
        <w:rPr>
          <w:lang w:eastAsia="zh-CN"/>
        </w:rPr>
        <w:t>so</w:t>
      </w:r>
      <w:r w:rsidR="002B4E86">
        <w:rPr>
          <w:lang w:eastAsia="zh-CN"/>
        </w:rPr>
        <w:t xml:space="preserve"> LEAs can use the reports in</w:t>
      </w:r>
      <w:r w:rsidR="004E7B79">
        <w:rPr>
          <w:lang w:eastAsia="zh-CN"/>
        </w:rPr>
        <w:t xml:space="preserve"> the</w:t>
      </w:r>
      <w:r w:rsidR="002B4E86">
        <w:rPr>
          <w:lang w:eastAsia="zh-CN"/>
        </w:rPr>
        <w:t xml:space="preserve"> CERS </w:t>
      </w:r>
      <w:r w:rsidR="002F3222">
        <w:rPr>
          <w:lang w:eastAsia="zh-CN"/>
        </w:rPr>
        <w:t>to analyze assessment results for planning instruction.</w:t>
      </w:r>
      <w:bookmarkEnd w:id="55"/>
    </w:p>
    <w:p w14:paraId="7A6857FA" w14:textId="2F428B66" w:rsidR="00420F35" w:rsidRDefault="00420F35" w:rsidP="0032567F">
      <w:pPr>
        <w:pStyle w:val="Heading4"/>
      </w:pPr>
      <w:r>
        <w:t>Constructed</w:t>
      </w:r>
      <w:r w:rsidR="0032446A">
        <w:t>-</w:t>
      </w:r>
      <w:r>
        <w:t>Response Scoring Systems for ETS</w:t>
      </w:r>
    </w:p>
    <w:p w14:paraId="46080743" w14:textId="27F68894" w:rsidR="002E6D48" w:rsidRPr="00762939" w:rsidRDefault="002E6D48" w:rsidP="002E6D48">
      <w:r w:rsidRPr="00762939">
        <w:t>CR</w:t>
      </w:r>
      <w:r>
        <w:t xml:space="preserve"> item</w:t>
      </w:r>
      <w:r w:rsidRPr="00762939">
        <w:t xml:space="preserve">s from </w:t>
      </w:r>
      <w:r>
        <w:t xml:space="preserve">the </w:t>
      </w:r>
      <w:r w:rsidRPr="00762939">
        <w:t xml:space="preserve">TDS </w:t>
      </w:r>
      <w:r>
        <w:t>are</w:t>
      </w:r>
      <w:r w:rsidRPr="00762939">
        <w:t xml:space="preserve"> routed to ETS’ </w:t>
      </w:r>
      <w:r>
        <w:t>CR</w:t>
      </w:r>
      <w:r w:rsidRPr="00762939">
        <w:t xml:space="preserve"> scoring systems. CR items </w:t>
      </w:r>
      <w:r>
        <w:t>are</w:t>
      </w:r>
      <w:r w:rsidRPr="00762939">
        <w:t xml:space="preserve"> scored by certified raters. More information regarding scoring of CR items is available in </w:t>
      </w:r>
      <w:hyperlink w:anchor="_Scoring_and_Reporting" w:history="1">
        <w:r w:rsidRPr="009857AB">
          <w:rPr>
            <w:rStyle w:val="Hyperlink"/>
            <w:i/>
            <w:iCs/>
          </w:rPr>
          <w:t xml:space="preserve">Chapter </w:t>
        </w:r>
        <w:r w:rsidR="00734B16">
          <w:rPr>
            <w:rStyle w:val="Hyperlink"/>
            <w:i/>
            <w:iCs/>
          </w:rPr>
          <w:t>6</w:t>
        </w:r>
        <w:r w:rsidRPr="009857AB">
          <w:rPr>
            <w:rStyle w:val="Hyperlink"/>
            <w:i/>
            <w:iCs/>
          </w:rPr>
          <w:t>: Scoring and Reporting</w:t>
        </w:r>
      </w:hyperlink>
      <w:r>
        <w:t>.</w:t>
      </w:r>
    </w:p>
    <w:p w14:paraId="3D0B67FC" w14:textId="0F075295" w:rsidR="002E6D48" w:rsidRDefault="18B59C4F" w:rsidP="002E6D48">
      <w:r>
        <w:t>For the CAST, t</w:t>
      </w:r>
      <w:r w:rsidRPr="00762939">
        <w:t>argeted efforts</w:t>
      </w:r>
      <w:r>
        <w:t xml:space="preserve"> were made</w:t>
      </w:r>
      <w:r w:rsidRPr="00762939">
        <w:t xml:space="preserve"> to hire </w:t>
      </w:r>
      <w:r w:rsidRPr="00457AA8">
        <w:t xml:space="preserve">qualified raters from existing CAASPP rater pools </w:t>
      </w:r>
      <w:r>
        <w:t>and</w:t>
      </w:r>
      <w:r w:rsidRPr="00457AA8">
        <w:t xml:space="preserve"> California science teachers</w:t>
      </w:r>
      <w:r w:rsidRPr="00762939">
        <w:t xml:space="preserve">. </w:t>
      </w:r>
      <w:r>
        <w:t>The h</w:t>
      </w:r>
      <w:r w:rsidRPr="00762939">
        <w:t>ired</w:t>
      </w:r>
      <w:r>
        <w:t xml:space="preserve"> human</w:t>
      </w:r>
      <w:r w:rsidRPr="00762939">
        <w:t xml:space="preserve"> raters were provided</w:t>
      </w:r>
      <w:r w:rsidR="497FD24C">
        <w:t xml:space="preserve"> with</w:t>
      </w:r>
      <w:r w:rsidRPr="00762939">
        <w:t xml:space="preserve"> </w:t>
      </w:r>
      <w:r w:rsidR="00495CA7">
        <w:t>in</w:t>
      </w:r>
      <w:r w:rsidR="009A5B15">
        <w:noBreakHyphen/>
      </w:r>
      <w:r w:rsidR="7E597FB3" w:rsidRPr="00762939">
        <w:t>depth</w:t>
      </w:r>
      <w:r w:rsidRPr="00762939">
        <w:t xml:space="preserve"> training and were certified before starting the scoring process. Human raters were organized under a scoring leader and were provided </w:t>
      </w:r>
      <w:r>
        <w:t>CAST</w:t>
      </w:r>
      <w:r w:rsidRPr="00762939">
        <w:t xml:space="preserve"> scoring materials such as </w:t>
      </w:r>
      <w:r>
        <w:lastRenderedPageBreak/>
        <w:t>benchmark sets, training sets, scoring rubrics, and scoring notes</w:t>
      </w:r>
      <w:r w:rsidRPr="00762939">
        <w:t>. The quality</w:t>
      </w:r>
      <w:r>
        <w:t xml:space="preserve"> </w:t>
      </w:r>
      <w:r w:rsidRPr="00762939">
        <w:t xml:space="preserve">control processes for CR scoring </w:t>
      </w:r>
      <w:r>
        <w:t>are</w:t>
      </w:r>
      <w:r w:rsidRPr="00762939">
        <w:t xml:space="preserve"> explained further in </w:t>
      </w:r>
      <w:hyperlink w:anchor="_Quality_Control_Procedures" w:history="1">
        <w:r w:rsidRPr="14FE5C8A">
          <w:rPr>
            <w:rStyle w:val="Hyperlink"/>
            <w:i/>
            <w:iCs/>
          </w:rPr>
          <w:t xml:space="preserve">Chapter </w:t>
        </w:r>
        <w:r w:rsidR="00536FB5">
          <w:rPr>
            <w:rStyle w:val="Hyperlink"/>
            <w:i/>
            <w:iCs/>
          </w:rPr>
          <w:t>8</w:t>
        </w:r>
        <w:r w:rsidRPr="14FE5C8A">
          <w:rPr>
            <w:rStyle w:val="Hyperlink"/>
            <w:i/>
            <w:iCs/>
          </w:rPr>
          <w:t>: Quality Contr</w:t>
        </w:r>
        <w:r w:rsidR="307F7B9D" w:rsidRPr="14FE5C8A">
          <w:rPr>
            <w:rStyle w:val="Hyperlink"/>
            <w:i/>
            <w:iCs/>
          </w:rPr>
          <w:t>ol</w:t>
        </w:r>
        <w:r w:rsidR="307F7B9D" w:rsidRPr="005933CF">
          <w:rPr>
            <w:rStyle w:val="Hyperlink"/>
          </w:rPr>
          <w:t xml:space="preserve"> </w:t>
        </w:r>
        <w:r w:rsidR="307F7B9D" w:rsidRPr="14FE5C8A">
          <w:rPr>
            <w:rStyle w:val="Hyperlink"/>
            <w:i/>
            <w:iCs/>
          </w:rPr>
          <w:t>Procedures</w:t>
        </w:r>
      </w:hyperlink>
      <w:r w:rsidRPr="00762939">
        <w:t>.</w:t>
      </w:r>
    </w:p>
    <w:p w14:paraId="79A115CB" w14:textId="5270260F" w:rsidR="002E6D48" w:rsidRPr="00125ED8" w:rsidRDefault="18B59C4F" w:rsidP="002E6D48">
      <w:bookmarkStart w:id="56" w:name="_Hlk64963682"/>
      <w:r>
        <w:t xml:space="preserve">The CR items could also be rated by artificial intelligence (AI) scoring engines (e.g., the </w:t>
      </w:r>
      <w:r w:rsidRPr="14FE5C8A">
        <w:rPr>
          <w:i/>
          <w:iCs/>
        </w:rPr>
        <w:t>c</w:t>
      </w:r>
      <w:r w:rsidR="76981257" w:rsidRPr="14FE5C8A">
        <w:rPr>
          <w:i/>
          <w:iCs/>
        </w:rPr>
        <w:t>-</w:t>
      </w:r>
      <w:r w:rsidR="00A8388F">
        <w:rPr>
          <w:i/>
          <w:iCs/>
        </w:rPr>
        <w:t>‍</w:t>
      </w:r>
      <w:r w:rsidRPr="14FE5C8A">
        <w:rPr>
          <w:i/>
          <w:iCs/>
        </w:rPr>
        <w:t>rater</w:t>
      </w:r>
      <w:r>
        <w:t xml:space="preserve">™ </w:t>
      </w:r>
      <w:r w:rsidRPr="00B07B71">
        <w:rPr>
          <w:rFonts w:eastAsia="Arial"/>
        </w:rPr>
        <w:t>system). The use of such engines often required models</w:t>
      </w:r>
      <w:r>
        <w:t xml:space="preserve"> be built with reliable human-rating data. For the 2017–2018 administration, a data collection design was used to provide data to build and evaluate AI models for the field test CRs. For details on AI model building and evaluation on field test CRs, refer to the </w:t>
      </w:r>
      <w:r w:rsidRPr="14FE5C8A">
        <w:rPr>
          <w:i/>
          <w:iCs/>
        </w:rPr>
        <w:t>California Science Test Field Test Technical Report 2017–2018 Administration</w:t>
      </w:r>
      <w:r>
        <w:t xml:space="preserve"> (CDE, 2019).</w:t>
      </w:r>
    </w:p>
    <w:bookmarkEnd w:id="56"/>
    <w:p w14:paraId="33CE187D" w14:textId="62872761" w:rsidR="002E6D48" w:rsidRDefault="002E6D48" w:rsidP="002E6D48">
      <w:pPr>
        <w:ind w:left="180"/>
      </w:pPr>
      <w:r>
        <w:t>During the first operational administration in 2018–2019, AI scoring was used to score responses for those CRs with approved AI models. A</w:t>
      </w:r>
      <w:r w:rsidRPr="007769CE">
        <w:t xml:space="preserve"> careful data collection design was </w:t>
      </w:r>
      <w:r>
        <w:t xml:space="preserve">also </w:t>
      </w:r>
      <w:r w:rsidRPr="007769CE">
        <w:t>used to provide data to build the AI scoring engine for future use</w:t>
      </w:r>
      <w:r w:rsidR="008D25A5">
        <w:t>. A</w:t>
      </w:r>
      <w:r w:rsidR="00AB0952">
        <w:t xml:space="preserve">dditional scoring models were built in 2019 for use in </w:t>
      </w:r>
      <w:r w:rsidR="008D25A5">
        <w:t xml:space="preserve">the </w:t>
      </w:r>
      <w:r w:rsidR="00AB0952">
        <w:t>2019</w:t>
      </w:r>
      <w:r w:rsidR="005B24AF">
        <w:t>–</w:t>
      </w:r>
      <w:r w:rsidR="00AB0952">
        <w:t xml:space="preserve">2020 administration </w:t>
      </w:r>
      <w:r w:rsidR="008D25A5">
        <w:t>and for future administrations</w:t>
      </w:r>
      <w:r w:rsidR="00AB0952">
        <w:t>.</w:t>
      </w:r>
      <w:r w:rsidR="00FA5A02">
        <w:t xml:space="preserve"> A </w:t>
      </w:r>
      <w:r>
        <w:t xml:space="preserve">CR sampling plan </w:t>
      </w:r>
      <w:r w:rsidR="006B3BE0">
        <w:t xml:space="preserve">to </w:t>
      </w:r>
      <w:r>
        <w:t xml:space="preserve">support the new AI model building is provided in subsection </w:t>
      </w:r>
      <w:hyperlink w:anchor="_Sampling_Process_for" w:history="1">
        <w:r w:rsidR="005575B7">
          <w:rPr>
            <w:rStyle w:val="Hyperlink"/>
            <w:i/>
          </w:rPr>
          <w:t>6</w:t>
        </w:r>
        <w:r w:rsidRPr="00DA7F48">
          <w:rPr>
            <w:rStyle w:val="Hyperlink"/>
            <w:i/>
          </w:rPr>
          <w:t>.1</w:t>
        </w:r>
        <w:r w:rsidR="005575B7">
          <w:rPr>
            <w:rStyle w:val="Hyperlink"/>
            <w:i/>
          </w:rPr>
          <w:t>.1</w:t>
        </w:r>
        <w:r w:rsidRPr="00DA7F48">
          <w:rPr>
            <w:rStyle w:val="Hyperlink"/>
            <w:i/>
          </w:rPr>
          <w:t>.1.2</w:t>
        </w:r>
        <w:r>
          <w:rPr>
            <w:rStyle w:val="Hyperlink"/>
            <w:i/>
          </w:rPr>
          <w:t> </w:t>
        </w:r>
        <w:r w:rsidRPr="00DA7F48">
          <w:rPr>
            <w:rStyle w:val="Hyperlink"/>
            <w:i/>
          </w:rPr>
          <w:t>Sampling Process for Field</w:t>
        </w:r>
        <w:r>
          <w:rPr>
            <w:rStyle w:val="Hyperlink"/>
            <w:i/>
          </w:rPr>
          <w:t xml:space="preserve"> </w:t>
        </w:r>
        <w:r w:rsidRPr="00DA7F48">
          <w:rPr>
            <w:rStyle w:val="Hyperlink"/>
            <w:i/>
          </w:rPr>
          <w:t>Test Constructed-Response Items</w:t>
        </w:r>
      </w:hyperlink>
      <w:r>
        <w:t>.</w:t>
      </w:r>
      <w:r w:rsidR="000A674A">
        <w:t xml:space="preserve"> However,</w:t>
      </w:r>
      <w:r w:rsidR="004C0C6F">
        <w:t xml:space="preserve"> </w:t>
      </w:r>
      <w:r w:rsidR="008D25A5">
        <w:t xml:space="preserve">the </w:t>
      </w:r>
      <w:r w:rsidR="000B7D67">
        <w:t>2019–</w:t>
      </w:r>
      <w:r w:rsidR="00033476">
        <w:t>2020 administration did not result in enough data for additional model building</w:t>
      </w:r>
      <w:r w:rsidR="000A674A">
        <w:t>, so no new models were built.</w:t>
      </w:r>
    </w:p>
    <w:p w14:paraId="048E441D" w14:textId="75FEA7A0" w:rsidR="002E6D48" w:rsidRPr="00897BCA" w:rsidRDefault="18B59C4F">
      <w:r>
        <w:t xml:space="preserve">The </w:t>
      </w:r>
      <w:r w:rsidRPr="14FE5C8A">
        <w:rPr>
          <w:i/>
          <w:iCs/>
        </w:rPr>
        <w:t>c-rater</w:t>
      </w:r>
      <w:r>
        <w:t>™ engine is ETS’ system for the automated scoring of content in text-based responses. The engine uses state-of-the-art</w:t>
      </w:r>
      <w:r w:rsidR="11D20427">
        <w:t>,</w:t>
      </w:r>
      <w:r>
        <w:t xml:space="preserve"> machine</w:t>
      </w:r>
      <w:r w:rsidR="11D20427">
        <w:t>-</w:t>
      </w:r>
      <w:r>
        <w:t xml:space="preserve">learning technology to score items that elicit and measure knowledge about specific content. The engine computes a large set of linguistic features from each response that relate to the content focus of the item. This broad set of features extends beyond key words to capture grammatical relationships and mitigates the impact of spelling and grammatical variation on how the model assigns scores. The </w:t>
      </w:r>
      <w:r w:rsidRPr="14FE5C8A">
        <w:rPr>
          <w:i/>
          <w:iCs/>
        </w:rPr>
        <w:t>c-rater</w:t>
      </w:r>
      <w:r>
        <w:t xml:space="preserve">™ </w:t>
      </w:r>
      <w:r w:rsidRPr="00897BCA">
        <w:rPr>
          <w:color w:val="000000" w:themeColor="text1"/>
        </w:rPr>
        <w:t>system is ideal for evaluating expected content for subject-matter CR questions in content areas, including social studies, science, ELA, and mathematics.</w:t>
      </w:r>
    </w:p>
    <w:p w14:paraId="60D7B1B3" w14:textId="7819C4B0" w:rsidR="002E6D48" w:rsidRDefault="18B59C4F" w:rsidP="002E6D48">
      <w:r>
        <w:t xml:space="preserve">ETS’ process required test designers to define the required content but did not ask them to predict every aspect of the form of student language. The </w:t>
      </w:r>
      <w:r w:rsidRPr="14FE5C8A">
        <w:rPr>
          <w:i/>
          <w:iCs/>
        </w:rPr>
        <w:t>c-rater</w:t>
      </w:r>
      <w:r w:rsidR="1047AE15" w:rsidRPr="00750C94">
        <w:t>™</w:t>
      </w:r>
      <w:r>
        <w:t xml:space="preserve"> engine filters out potential, no</w:t>
      </w:r>
      <w:r w:rsidR="24F05206">
        <w:t>n</w:t>
      </w:r>
      <w:r>
        <w:t>scorable responses (e.g., responses in a language other than English, no-attempt responses such as “I don’t know,” etc.). Filtering was applied both during the AI</w:t>
      </w:r>
      <w:r w:rsidR="56F97ADE">
        <w:t>-</w:t>
      </w:r>
      <w:r w:rsidR="00346882">
        <w:noBreakHyphen/>
      </w:r>
      <w:r>
        <w:t>scoring model building step to ensure AI-scoring models were built on reliable data; and when the AI-scoring model was deployed, to ensure that such responses were filtered and scored correctly.</w:t>
      </w:r>
    </w:p>
    <w:p w14:paraId="4DC8FD76" w14:textId="2F833E1B" w:rsidR="002E6D48" w:rsidRDefault="002E6D48" w:rsidP="002E6D48">
      <w:r>
        <w:t xml:space="preserve">Any response that was entirely in a language other than English as detected by </w:t>
      </w:r>
      <w:r w:rsidRPr="00155169">
        <w:rPr>
          <w:i/>
          <w:iCs/>
        </w:rPr>
        <w:t>c-rater</w:t>
      </w:r>
      <w:r w:rsidR="00D57726" w:rsidRPr="00750C94">
        <w:t>™</w:t>
      </w:r>
      <w:r>
        <w:t xml:space="preserve"> was given a specific advisory designation and handled following the policy established with the CDE to mark these responses as not scorable and return them to the </w:t>
      </w:r>
      <w:r w:rsidRPr="00167F57">
        <w:t>Online Network for Evaluation</w:t>
      </w:r>
      <w:r>
        <w:t xml:space="preserve"> </w:t>
      </w:r>
      <w:r>
        <w:rPr>
          <w:rFonts w:eastAsia="Times New Roman"/>
        </w:rPr>
        <w:t>with an advisory code to be human-scored.</w:t>
      </w:r>
      <w:r>
        <w:t xml:space="preserve"> If the response was in Spanish,</w:t>
      </w:r>
      <w:r>
        <w:rPr>
          <w:rFonts w:eastAsia="Times New Roman"/>
        </w:rPr>
        <w:t xml:space="preserve"> these responses were then reviewed by Spanish biliterate raters and scored according to the rubric. If the response was not in English or Spanish, the response received a zero score</w:t>
      </w:r>
      <w:r>
        <w:t>.</w:t>
      </w:r>
    </w:p>
    <w:p w14:paraId="10040D75" w14:textId="0A1320DC" w:rsidR="00420F35" w:rsidRDefault="00420F35" w:rsidP="00071B50">
      <w:pPr>
        <w:pStyle w:val="Heading3"/>
        <w:keepLines/>
      </w:pPr>
      <w:bookmarkStart w:id="57" w:name="_Toc186446493"/>
      <w:r>
        <w:lastRenderedPageBreak/>
        <w:t>Overview of the Technical Report</w:t>
      </w:r>
      <w:bookmarkEnd w:id="57"/>
    </w:p>
    <w:p w14:paraId="4DAFBCD3" w14:textId="23779CE5" w:rsidR="002E6D48" w:rsidRPr="00A75D9D" w:rsidRDefault="002E6D48" w:rsidP="00071B50">
      <w:pPr>
        <w:keepNext/>
        <w:keepLines/>
      </w:pPr>
      <w:r w:rsidRPr="00A75D9D">
        <w:t xml:space="preserve">This technical report addresses the characteristics of the </w:t>
      </w:r>
      <w:r>
        <w:t>CAST</w:t>
      </w:r>
      <w:r w:rsidRPr="00A75D9D">
        <w:t xml:space="preserve"> administered in </w:t>
      </w:r>
      <w:r w:rsidRPr="00CA5ED6">
        <w:t>spring 20</w:t>
      </w:r>
      <w:r w:rsidR="00D473E1">
        <w:t>20</w:t>
      </w:r>
      <w:r>
        <w:t xml:space="preserve"> and </w:t>
      </w:r>
      <w:r w:rsidRPr="00A75D9D">
        <w:t xml:space="preserve">contains </w:t>
      </w:r>
      <w:r w:rsidR="004476F0">
        <w:t>eight</w:t>
      </w:r>
      <w:r w:rsidR="004476F0" w:rsidRPr="00A75D9D">
        <w:t xml:space="preserve"> </w:t>
      </w:r>
      <w:r w:rsidRPr="00A75D9D">
        <w:t>additional chapters as follows:</w:t>
      </w:r>
    </w:p>
    <w:p w14:paraId="69EBD439" w14:textId="1CEAB610" w:rsidR="002E6D48" w:rsidRPr="00CE633B" w:rsidRDefault="002E6D48" w:rsidP="00071B50">
      <w:pPr>
        <w:pStyle w:val="bullets"/>
        <w:keepNext/>
        <w:keepLines/>
      </w:pPr>
      <w:hyperlink w:anchor="_An_Overview_of">
        <w:r w:rsidRPr="7C80FCF0">
          <w:rPr>
            <w:rStyle w:val="Hyperlink"/>
          </w:rPr>
          <w:t>Chapter 2</w:t>
        </w:r>
      </w:hyperlink>
      <w:r w:rsidRPr="00CE633B">
        <w:t xml:space="preserve"> presents an overview of processes involved in </w:t>
      </w:r>
      <w:r>
        <w:t>a</w:t>
      </w:r>
      <w:r w:rsidRPr="00CE633B">
        <w:t xml:space="preserve"> CAST</w:t>
      </w:r>
      <w:r>
        <w:t xml:space="preserve"> testing cycle.</w:t>
      </w:r>
      <w:r w:rsidRPr="00CE633B">
        <w:t xml:space="preserve"> </w:t>
      </w:r>
      <w:r>
        <w:t xml:space="preserve">This </w:t>
      </w:r>
      <w:r w:rsidRPr="00CE633B">
        <w:t>includ</w:t>
      </w:r>
      <w:r>
        <w:t>es</w:t>
      </w:r>
      <w:r w:rsidRPr="00CE633B">
        <w:t xml:space="preserve"> item development, test </w:t>
      </w:r>
      <w:r w:rsidR="003D400E">
        <w:t xml:space="preserve">assembly and </w:t>
      </w:r>
      <w:r w:rsidRPr="00CE633B">
        <w:t xml:space="preserve">administration, </w:t>
      </w:r>
      <w:r w:rsidR="007A434A">
        <w:t xml:space="preserve">and </w:t>
      </w:r>
      <w:r w:rsidRPr="00596FBE">
        <w:t xml:space="preserve">generation of test scores. It also includes information about the </w:t>
      </w:r>
      <w:r>
        <w:t>assignment</w:t>
      </w:r>
      <w:r w:rsidRPr="00596FBE">
        <w:t xml:space="preserve"> of designated supports and accommodations.</w:t>
      </w:r>
    </w:p>
    <w:p w14:paraId="17398C4A" w14:textId="5ABB7698" w:rsidR="002E6D48" w:rsidRDefault="002E6D48" w:rsidP="00071B50">
      <w:pPr>
        <w:pStyle w:val="bullets"/>
        <w:keepNext/>
        <w:keepLines/>
      </w:pPr>
      <w:hyperlink w:anchor="_Item_Development_1">
        <w:r w:rsidRPr="7C80FCF0">
          <w:rPr>
            <w:rStyle w:val="Hyperlink"/>
          </w:rPr>
          <w:t>Chapter 3</w:t>
        </w:r>
      </w:hyperlink>
      <w:r w:rsidRPr="00CE633B">
        <w:t xml:space="preserve"> discusses the detailed procedures of item development for the CAST</w:t>
      </w:r>
      <w:r w:rsidRPr="00496055">
        <w:t xml:space="preserve"> to help ensure valid interpretation of test scores</w:t>
      </w:r>
      <w:r w:rsidRPr="00CE633B">
        <w:t>.</w:t>
      </w:r>
    </w:p>
    <w:p w14:paraId="15C7B6D8" w14:textId="73574200" w:rsidR="002E6D48" w:rsidRPr="00CE633B" w:rsidRDefault="002E6D48" w:rsidP="00071B50">
      <w:pPr>
        <w:pStyle w:val="bullets"/>
        <w:keepNext/>
        <w:keepLines/>
      </w:pPr>
      <w:hyperlink w:anchor="_Test_Assembly">
        <w:r w:rsidRPr="7C80FCF0">
          <w:rPr>
            <w:rStyle w:val="Hyperlink"/>
          </w:rPr>
          <w:t>Chapter 4</w:t>
        </w:r>
      </w:hyperlink>
      <w:r>
        <w:t xml:space="preserve"> discusses the</w:t>
      </w:r>
      <w:r w:rsidRPr="00496055">
        <w:t xml:space="preserve"> </w:t>
      </w:r>
      <w:r w:rsidRPr="00596FBE">
        <w:t>content</w:t>
      </w:r>
      <w:r w:rsidR="00CD2AC8">
        <w:t>,</w:t>
      </w:r>
      <w:r w:rsidRPr="00596FBE">
        <w:t xml:space="preserve"> psychometric criteria</w:t>
      </w:r>
      <w:r w:rsidR="007A434A">
        <w:t>, and reviews</w:t>
      </w:r>
      <w:r w:rsidRPr="00596FBE">
        <w:t xml:space="preserve"> that guide</w:t>
      </w:r>
      <w:r>
        <w:t xml:space="preserve"> procedures of CAST test assembly.</w:t>
      </w:r>
    </w:p>
    <w:p w14:paraId="29BE4CA5" w14:textId="16EB0A9B" w:rsidR="002E6D48" w:rsidRPr="00CE633B" w:rsidRDefault="002E6D48" w:rsidP="00E77FA2">
      <w:pPr>
        <w:pStyle w:val="bullets"/>
      </w:pPr>
      <w:hyperlink w:anchor="_Chapter_5:_Test">
        <w:r w:rsidRPr="7C80FCF0">
          <w:rPr>
            <w:rStyle w:val="Hyperlink"/>
          </w:rPr>
          <w:t>Chapter 5</w:t>
        </w:r>
      </w:hyperlink>
      <w:r w:rsidRPr="00CE633B">
        <w:t xml:space="preserve"> </w:t>
      </w:r>
      <w:r w:rsidRPr="00596FBE">
        <w:t xml:space="preserve">details the processes involved in the administration of the </w:t>
      </w:r>
      <w:r>
        <w:t>CAST</w:t>
      </w:r>
      <w:r w:rsidRPr="00596FBE">
        <w:t>. It also describes the procedures followed by ETS to maintain test security throughout the test administration process.</w:t>
      </w:r>
    </w:p>
    <w:p w14:paraId="00744803" w14:textId="79D0F1F6" w:rsidR="002E6D48" w:rsidRPr="00CE633B" w:rsidRDefault="002E6D48" w:rsidP="00796170">
      <w:pPr>
        <w:pStyle w:val="bullets"/>
      </w:pPr>
      <w:hyperlink w:anchor="_Scoring_and_Reporting">
        <w:r w:rsidRPr="7C80FCF0">
          <w:rPr>
            <w:rStyle w:val="Hyperlink"/>
          </w:rPr>
          <w:t>Chapter 6</w:t>
        </w:r>
      </w:hyperlink>
      <w:r w:rsidRPr="00CE633B">
        <w:t xml:space="preserve"> </w:t>
      </w:r>
      <w:r w:rsidRPr="00CE633B">
        <w:rPr>
          <w:lang w:bidi="en-US"/>
        </w:rPr>
        <w:t xml:space="preserve">summarizes the types of scores and score reports </w:t>
      </w:r>
      <w:r w:rsidRPr="00414D4F">
        <w:rPr>
          <w:lang w:bidi="en-US"/>
        </w:rPr>
        <w:t>that are produced at the end of each administration of</w:t>
      </w:r>
      <w:r w:rsidRPr="00CE633B">
        <w:rPr>
          <w:lang w:bidi="en-US"/>
        </w:rPr>
        <w:t xml:space="preserve"> the CAST.</w:t>
      </w:r>
    </w:p>
    <w:p w14:paraId="07FB38FD" w14:textId="14ABBE6B" w:rsidR="002E6D48" w:rsidRDefault="002E6D48" w:rsidP="00E77FA2">
      <w:pPr>
        <w:pStyle w:val="bullets"/>
      </w:pPr>
      <w:hyperlink w:anchor="_Psychometric_Analyses">
        <w:r w:rsidRPr="7C80FCF0">
          <w:rPr>
            <w:rStyle w:val="Hyperlink"/>
          </w:rPr>
          <w:t xml:space="preserve">Chapter </w:t>
        </w:r>
        <w:r w:rsidR="00796170" w:rsidRPr="7C80FCF0">
          <w:rPr>
            <w:rStyle w:val="Hyperlink"/>
          </w:rPr>
          <w:t>7</w:t>
        </w:r>
      </w:hyperlink>
      <w:r>
        <w:rPr>
          <w:lang w:bidi="en-US"/>
        </w:rPr>
        <w:t xml:space="preserve"> </w:t>
      </w:r>
      <w:r w:rsidRPr="00CE633B">
        <w:t xml:space="preserve">summarizes the statistical procedures and results for </w:t>
      </w:r>
      <w:r w:rsidR="00C8174F">
        <w:t>2019–2020</w:t>
      </w:r>
      <w:r>
        <w:t xml:space="preserve">. </w:t>
      </w:r>
      <w:r w:rsidR="00855971">
        <w:t xml:space="preserve">Note that early </w:t>
      </w:r>
      <w:r w:rsidR="00CD2AC8">
        <w:t>suspension</w:t>
      </w:r>
      <w:r w:rsidR="00855971">
        <w:t xml:space="preserve"> </w:t>
      </w:r>
      <w:r w:rsidR="004476F0">
        <w:t>of</w:t>
      </w:r>
      <w:r w:rsidR="00855971">
        <w:t xml:space="preserve"> testing</w:t>
      </w:r>
      <w:r w:rsidR="001E3648">
        <w:t xml:space="preserve"> meant that most analyses were not conducted </w:t>
      </w:r>
      <w:r w:rsidR="00243F79">
        <w:t>because of</w:t>
      </w:r>
      <w:r w:rsidR="001E3648">
        <w:t xml:space="preserve"> small sample sizes. During a </w:t>
      </w:r>
      <w:r w:rsidR="00E36194">
        <w:t>typical</w:t>
      </w:r>
      <w:r w:rsidR="001E3648">
        <w:t xml:space="preserve"> CAST administration, t</w:t>
      </w:r>
      <w:r>
        <w:t>hese</w:t>
      </w:r>
      <w:r w:rsidR="001E3648">
        <w:t xml:space="preserve"> analyses</w:t>
      </w:r>
      <w:r w:rsidRPr="00CE633B">
        <w:t xml:space="preserve"> includ</w:t>
      </w:r>
      <w:r>
        <w:t>e</w:t>
      </w:r>
    </w:p>
    <w:p w14:paraId="4BC60798" w14:textId="1E1B7D91" w:rsidR="002E6D48" w:rsidRDefault="002E6D48" w:rsidP="00E77FA2">
      <w:pPr>
        <w:pStyle w:val="bullets2-one"/>
        <w:numPr>
          <w:ilvl w:val="0"/>
          <w:numId w:val="8"/>
        </w:numPr>
        <w:ind w:left="1224"/>
      </w:pPr>
      <w:r w:rsidRPr="00CE633B">
        <w:t>classical item analyses,</w:t>
      </w:r>
    </w:p>
    <w:p w14:paraId="071E34B7" w14:textId="147F8E3F" w:rsidR="002E6D48" w:rsidRDefault="002E6D48" w:rsidP="00E77FA2">
      <w:pPr>
        <w:pStyle w:val="bullets2-one"/>
        <w:numPr>
          <w:ilvl w:val="0"/>
          <w:numId w:val="8"/>
        </w:numPr>
        <w:ind w:left="1224"/>
      </w:pPr>
      <w:r w:rsidRPr="00CE633B">
        <w:t>test completion</w:t>
      </w:r>
      <w:r>
        <w:t xml:space="preserve"> rates and analyses</w:t>
      </w:r>
      <w:r w:rsidRPr="00CE633B">
        <w:t>,</w:t>
      </w:r>
    </w:p>
    <w:p w14:paraId="2CD90E39" w14:textId="3A5E177A" w:rsidR="002E6D48" w:rsidRDefault="00541D95" w:rsidP="00E77FA2">
      <w:pPr>
        <w:pStyle w:val="bullets2-one"/>
        <w:numPr>
          <w:ilvl w:val="0"/>
          <w:numId w:val="8"/>
        </w:numPr>
        <w:ind w:left="1224"/>
      </w:pPr>
      <w:r>
        <w:t>DIF</w:t>
      </w:r>
      <w:r w:rsidR="002E6D48" w:rsidRPr="00CE633B">
        <w:t xml:space="preserve"> analyses</w:t>
      </w:r>
      <w:r w:rsidR="002E6D48">
        <w:t>, and</w:t>
      </w:r>
    </w:p>
    <w:p w14:paraId="1E036DF6" w14:textId="46B7724B" w:rsidR="002E6D48" w:rsidRPr="00CE633B" w:rsidRDefault="008E202D" w:rsidP="00E77FA2">
      <w:pPr>
        <w:pStyle w:val="bullets2-one"/>
        <w:numPr>
          <w:ilvl w:val="0"/>
          <w:numId w:val="8"/>
        </w:numPr>
        <w:ind w:left="1224"/>
      </w:pPr>
      <w:r>
        <w:t>IRT</w:t>
      </w:r>
      <w:r w:rsidR="002E6D48">
        <w:t xml:space="preserve"> analyses</w:t>
      </w:r>
      <w:r w:rsidR="002E6D48" w:rsidRPr="00CE633B">
        <w:t>.</w:t>
      </w:r>
    </w:p>
    <w:p w14:paraId="049E3443" w14:textId="5A993071" w:rsidR="002E6D48" w:rsidRPr="00CE633B" w:rsidRDefault="002E6D48" w:rsidP="00E77FA2">
      <w:pPr>
        <w:pStyle w:val="bullets"/>
      </w:pPr>
      <w:hyperlink w:anchor="_Quality_Control_Procedures">
        <w:r w:rsidRPr="7C80FCF0">
          <w:rPr>
            <w:rStyle w:val="Hyperlink"/>
          </w:rPr>
          <w:t xml:space="preserve">Chapter </w:t>
        </w:r>
        <w:r w:rsidR="00796170" w:rsidRPr="7C80FCF0">
          <w:rPr>
            <w:rStyle w:val="Hyperlink"/>
          </w:rPr>
          <w:t>8</w:t>
        </w:r>
      </w:hyperlink>
      <w:r w:rsidRPr="00CE633B">
        <w:t xml:space="preserve"> </w:t>
      </w:r>
      <w:r>
        <w:t>highlights</w:t>
      </w:r>
      <w:r w:rsidRPr="00CE633B">
        <w:t xml:space="preserve"> the </w:t>
      </w:r>
      <w:r>
        <w:t xml:space="preserve">quality control processes used at </w:t>
      </w:r>
      <w:r w:rsidRPr="00CE633B">
        <w:t xml:space="preserve">various </w:t>
      </w:r>
      <w:r>
        <w:t>stages of development and administration</w:t>
      </w:r>
      <w:r w:rsidRPr="00CE633B">
        <w:t xml:space="preserve"> of the CAST.</w:t>
      </w:r>
    </w:p>
    <w:p w14:paraId="0B4B5E46" w14:textId="524DC5F2" w:rsidR="002E6D48" w:rsidRDefault="002E6D48" w:rsidP="00E77FA2">
      <w:pPr>
        <w:pStyle w:val="bullets"/>
      </w:pPr>
      <w:hyperlink w:anchor="_Continuous_and_Systematic">
        <w:r w:rsidRPr="7C80FCF0">
          <w:rPr>
            <w:rStyle w:val="Hyperlink"/>
          </w:rPr>
          <w:t xml:space="preserve">Chapter </w:t>
        </w:r>
        <w:r w:rsidR="00EF4C5C" w:rsidRPr="7C80FCF0">
          <w:rPr>
            <w:rStyle w:val="Hyperlink"/>
          </w:rPr>
          <w:t>9</w:t>
        </w:r>
      </w:hyperlink>
      <w:r w:rsidRPr="00CE633B">
        <w:t xml:space="preserve"> discusses the various procedures used to gather information to improve the CAST as well as strategies to implement possible improvements.</w:t>
      </w:r>
    </w:p>
    <w:p w14:paraId="0684E9E5" w14:textId="50698648" w:rsidR="00420F35" w:rsidRDefault="00420F35" w:rsidP="002E6D48">
      <w:pPr>
        <w:pStyle w:val="Heading3"/>
        <w:pageBreakBefore/>
        <w:numPr>
          <w:ilvl w:val="0"/>
          <w:numId w:val="0"/>
        </w:numPr>
      </w:pPr>
      <w:bookmarkStart w:id="58" w:name="_Toc186446494"/>
      <w:r w:rsidRPr="00EC5786">
        <w:lastRenderedPageBreak/>
        <w:t>References</w:t>
      </w:r>
      <w:bookmarkEnd w:id="58"/>
    </w:p>
    <w:p w14:paraId="3B0FAFC7" w14:textId="0E3130A9" w:rsidR="002E6D48" w:rsidRPr="00B63356" w:rsidRDefault="002E6D48" w:rsidP="003A69C6">
      <w:pPr>
        <w:pStyle w:val="References"/>
      </w:pPr>
      <w:bookmarkStart w:id="59" w:name="_Hlk38726473"/>
      <w:r w:rsidRPr="006C1A3A">
        <w:rPr>
          <w:i/>
        </w:rPr>
        <w:t>California</w:t>
      </w:r>
      <w:r w:rsidRPr="006C1A3A">
        <w:t xml:space="preserve"> </w:t>
      </w:r>
      <w:r w:rsidRPr="006C1A3A">
        <w:rPr>
          <w:i/>
        </w:rPr>
        <w:t xml:space="preserve">Code of Regulations, </w:t>
      </w:r>
      <w:r w:rsidRPr="006766AF">
        <w:t>Title 5</w:t>
      </w:r>
      <w:r w:rsidRPr="006C1A3A">
        <w:rPr>
          <w:i/>
        </w:rPr>
        <w:t xml:space="preserve">, </w:t>
      </w:r>
      <w:r w:rsidRPr="006C1A3A">
        <w:t xml:space="preserve">Education, Division 1, Chapter 2, Subchapter 3.75, Article 2, </w:t>
      </w:r>
      <w:r>
        <w:t>Section</w:t>
      </w:r>
      <w:r w:rsidRPr="006C1A3A">
        <w:t xml:space="preserve"> 855. </w:t>
      </w:r>
    </w:p>
    <w:p w14:paraId="5F1835F9" w14:textId="2019B249" w:rsidR="00DD4EFC" w:rsidRPr="00970DDD" w:rsidRDefault="00DD4EFC" w:rsidP="003A69C6">
      <w:pPr>
        <w:pStyle w:val="References"/>
      </w:pPr>
      <w:r w:rsidRPr="00970DDD">
        <w:t>California Department of Education. (2019).</w:t>
      </w:r>
      <w:r w:rsidRPr="00EB606B">
        <w:rPr>
          <w:i/>
        </w:rPr>
        <w:t xml:space="preserve"> </w:t>
      </w:r>
      <w:r>
        <w:rPr>
          <w:i/>
        </w:rPr>
        <w:t xml:space="preserve">California Science Test </w:t>
      </w:r>
      <w:r w:rsidR="00E23963">
        <w:rPr>
          <w:i/>
        </w:rPr>
        <w:t>f</w:t>
      </w:r>
      <w:r>
        <w:rPr>
          <w:i/>
        </w:rPr>
        <w:t xml:space="preserve">ield </w:t>
      </w:r>
      <w:r w:rsidR="00E23963">
        <w:rPr>
          <w:i/>
        </w:rPr>
        <w:t>t</w:t>
      </w:r>
      <w:r>
        <w:rPr>
          <w:i/>
        </w:rPr>
        <w:t xml:space="preserve">est </w:t>
      </w:r>
      <w:r w:rsidR="00E23963">
        <w:rPr>
          <w:i/>
        </w:rPr>
        <w:t>t</w:t>
      </w:r>
      <w:r>
        <w:rPr>
          <w:i/>
        </w:rPr>
        <w:t xml:space="preserve">echnical </w:t>
      </w:r>
      <w:r w:rsidR="00E23963">
        <w:rPr>
          <w:i/>
        </w:rPr>
        <w:t>r</w:t>
      </w:r>
      <w:r>
        <w:rPr>
          <w:i/>
        </w:rPr>
        <w:t>eport 2017</w:t>
      </w:r>
      <w:r w:rsidRPr="000E122A">
        <w:rPr>
          <w:i/>
        </w:rPr>
        <w:t>–</w:t>
      </w:r>
      <w:r>
        <w:rPr>
          <w:i/>
        </w:rPr>
        <w:t xml:space="preserve">18 </w:t>
      </w:r>
      <w:r w:rsidR="00E23963">
        <w:rPr>
          <w:i/>
        </w:rPr>
        <w:t>a</w:t>
      </w:r>
      <w:r>
        <w:rPr>
          <w:i/>
        </w:rPr>
        <w:t>dministration</w:t>
      </w:r>
      <w:r w:rsidRPr="00762939">
        <w:rPr>
          <w:i/>
        </w:rPr>
        <w:t>.</w:t>
      </w:r>
      <w:r w:rsidRPr="00970DDD">
        <w:t xml:space="preserve"> (Unpublished report). Sacramento, CA: California Department of Education.</w:t>
      </w:r>
    </w:p>
    <w:p w14:paraId="63D74B91" w14:textId="1AEBBD6B" w:rsidR="002E6D48" w:rsidRPr="00970DDD" w:rsidRDefault="002E6D48" w:rsidP="003A69C6">
      <w:pPr>
        <w:pStyle w:val="References"/>
      </w:pPr>
      <w:r w:rsidRPr="00970DDD">
        <w:t>California Department of Education. (20</w:t>
      </w:r>
      <w:r w:rsidR="00007565">
        <w:t>20</w:t>
      </w:r>
      <w:r w:rsidRPr="00970DDD">
        <w:t>a).</w:t>
      </w:r>
      <w:r w:rsidRPr="00EB606B">
        <w:rPr>
          <w:i/>
        </w:rPr>
        <w:t xml:space="preserve"> </w:t>
      </w:r>
      <w:r w:rsidRPr="00F66F54">
        <w:rPr>
          <w:i/>
        </w:rPr>
        <w:t>CAASPP online test administration manual, 201</w:t>
      </w:r>
      <w:r w:rsidR="00007565">
        <w:rPr>
          <w:i/>
        </w:rPr>
        <w:t>9</w:t>
      </w:r>
      <w:r w:rsidRPr="00EB606B">
        <w:rPr>
          <w:i/>
        </w:rPr>
        <w:t>–</w:t>
      </w:r>
      <w:r w:rsidR="00007565">
        <w:rPr>
          <w:i/>
        </w:rPr>
        <w:t>20</w:t>
      </w:r>
      <w:r w:rsidRPr="00F66F54">
        <w:rPr>
          <w:i/>
        </w:rPr>
        <w:t xml:space="preserve"> administration.</w:t>
      </w:r>
      <w:r w:rsidRPr="00970DDD">
        <w:t xml:space="preserve"> Sacramento, CA: California Department of Education. </w:t>
      </w:r>
      <w:bookmarkStart w:id="60" w:name="_Hlk31719580"/>
    </w:p>
    <w:bookmarkEnd w:id="60"/>
    <w:p w14:paraId="6977E26B" w14:textId="21A8C5B2" w:rsidR="002E6D48" w:rsidRPr="002D480D" w:rsidRDefault="002E6D48" w:rsidP="003A69C6">
      <w:pPr>
        <w:pStyle w:val="References"/>
      </w:pPr>
      <w:r w:rsidRPr="00970DDD">
        <w:t>California Department of Education. (2020</w:t>
      </w:r>
      <w:r w:rsidR="00EB7F85">
        <w:t>b</w:t>
      </w:r>
      <w:r w:rsidRPr="00970DDD">
        <w:t>, August).</w:t>
      </w:r>
      <w:r w:rsidRPr="00EB606B">
        <w:rPr>
          <w:i/>
        </w:rPr>
        <w:t xml:space="preserve"> </w:t>
      </w:r>
      <w:r w:rsidRPr="00707BE8">
        <w:rPr>
          <w:i/>
        </w:rPr>
        <w:t>Organization.</w:t>
      </w:r>
      <w:r w:rsidRPr="00970DDD">
        <w:t xml:space="preserve"> </w:t>
      </w:r>
    </w:p>
    <w:p w14:paraId="373608ED" w14:textId="58897CC4" w:rsidR="002E6D48" w:rsidRPr="00EB606B" w:rsidRDefault="002E6D48" w:rsidP="003A69C6">
      <w:pPr>
        <w:pStyle w:val="References"/>
        <w:rPr>
          <w:i/>
        </w:rPr>
      </w:pPr>
      <w:r w:rsidRPr="00970DDD">
        <w:t>California Department of Education. (2020</w:t>
      </w:r>
      <w:r w:rsidR="00EB7F85">
        <w:t>c</w:t>
      </w:r>
      <w:r w:rsidRPr="00970DDD">
        <w:t>, October).</w:t>
      </w:r>
      <w:r w:rsidRPr="00EB606B">
        <w:rPr>
          <w:i/>
        </w:rPr>
        <w:t xml:space="preserve"> </w:t>
      </w:r>
      <w:r w:rsidRPr="00596FBE">
        <w:rPr>
          <w:i/>
        </w:rPr>
        <w:t xml:space="preserve">State Board of Education responsibilities. </w:t>
      </w:r>
    </w:p>
    <w:p w14:paraId="74365F77" w14:textId="4A5E612D" w:rsidR="627C65A3" w:rsidRDefault="0199CC1D" w:rsidP="003A69C6">
      <w:pPr>
        <w:pStyle w:val="References"/>
      </w:pPr>
      <w:r w:rsidRPr="00E23963">
        <w:rPr>
          <w:rFonts w:eastAsia="Arial"/>
          <w:color w:val="000000" w:themeColor="text1"/>
        </w:rPr>
        <w:t xml:space="preserve">Office of Governor Gavin Newsom. (2020). </w:t>
      </w:r>
      <w:r w:rsidRPr="00E23963">
        <w:rPr>
          <w:rFonts w:eastAsia="Arial"/>
          <w:i/>
          <w:iCs/>
          <w:color w:val="000000" w:themeColor="text1"/>
        </w:rPr>
        <w:t>Governor Newsom issues executive order to suspend standardized testing for students in response to COVID-19 outbreak</w:t>
      </w:r>
      <w:r w:rsidR="00B40A33" w:rsidRPr="00E23963">
        <w:rPr>
          <w:rFonts w:eastAsia="Arial"/>
          <w:i/>
          <w:iCs/>
          <w:color w:val="000000" w:themeColor="text1"/>
        </w:rPr>
        <w:t>.</w:t>
      </w:r>
      <w:r w:rsidRPr="00E23963">
        <w:rPr>
          <w:rFonts w:eastAsia="Arial"/>
          <w:color w:val="000000" w:themeColor="text1"/>
        </w:rPr>
        <w:t xml:space="preserve"> </w:t>
      </w:r>
      <w:r w:rsidR="00E2282E">
        <w:rPr>
          <w:rFonts w:eastAsia="Arial"/>
          <w:color w:val="000000" w:themeColor="text1"/>
        </w:rPr>
        <w:t>[</w:t>
      </w:r>
      <w:r w:rsidRPr="00E23963">
        <w:rPr>
          <w:rFonts w:eastAsia="Arial"/>
          <w:color w:val="000000" w:themeColor="text1"/>
        </w:rPr>
        <w:t>Press release</w:t>
      </w:r>
      <w:r w:rsidR="00E2282E">
        <w:rPr>
          <w:rFonts w:eastAsia="Arial"/>
          <w:color w:val="000000" w:themeColor="text1"/>
        </w:rPr>
        <w:t>]</w:t>
      </w:r>
      <w:r w:rsidRPr="00E23963">
        <w:rPr>
          <w:rFonts w:eastAsia="Arial"/>
          <w:color w:val="000000" w:themeColor="text1"/>
        </w:rPr>
        <w:t xml:space="preserve">. </w:t>
      </w:r>
    </w:p>
    <w:p w14:paraId="7BC1DCBA" w14:textId="103B8DEA" w:rsidR="00903D4F" w:rsidRPr="00EC5786" w:rsidRDefault="00903D4F" w:rsidP="0032567F">
      <w:pPr>
        <w:pStyle w:val="Heading2"/>
      </w:pPr>
      <w:bookmarkStart w:id="61" w:name="_An_Overview_of"/>
      <w:bookmarkStart w:id="62" w:name="_Toc12953750"/>
      <w:bookmarkStart w:id="63" w:name="_Toc17121269"/>
      <w:bookmarkStart w:id="64" w:name="_Toc19361574"/>
      <w:bookmarkStart w:id="65" w:name="_Toc186446495"/>
      <w:bookmarkEnd w:id="59"/>
      <w:bookmarkEnd w:id="61"/>
      <w:r w:rsidRPr="00EC5786">
        <w:lastRenderedPageBreak/>
        <w:t xml:space="preserve">Overview of </w:t>
      </w:r>
      <w:r w:rsidR="00556DA1" w:rsidRPr="00EC5786">
        <w:t>CAST</w:t>
      </w:r>
      <w:r w:rsidRPr="00EC5786">
        <w:t xml:space="preserve"> </w:t>
      </w:r>
      <w:bookmarkEnd w:id="62"/>
      <w:bookmarkEnd w:id="63"/>
      <w:bookmarkEnd w:id="64"/>
      <w:r w:rsidRPr="00EC5786">
        <w:t>Process</w:t>
      </w:r>
      <w:r w:rsidR="00414753">
        <w:t>es</w:t>
      </w:r>
      <w:bookmarkEnd w:id="65"/>
    </w:p>
    <w:p w14:paraId="573DCFBE" w14:textId="183266FE" w:rsidR="00903D4F" w:rsidRPr="00EC5786" w:rsidRDefault="00903D4F" w:rsidP="00820504">
      <w:pPr>
        <w:spacing w:after="100"/>
        <w:rPr>
          <w:rFonts w:cs="Calibri"/>
          <w:lang w:bidi="en-US"/>
        </w:rPr>
      </w:pPr>
      <w:r w:rsidRPr="00EC5786">
        <w:t>This chapter provides a</w:t>
      </w:r>
      <w:r w:rsidR="003F55D2">
        <w:t>n overview of the processes implemented by ETS during the full testing cycle for</w:t>
      </w:r>
      <w:r w:rsidRPr="00EC5786">
        <w:t xml:space="preserve"> the </w:t>
      </w:r>
      <w:r w:rsidR="00206090">
        <w:t>California Science Test (</w:t>
      </w:r>
      <w:r w:rsidRPr="00EC5786">
        <w:t>CAST</w:t>
      </w:r>
      <w:r w:rsidR="00206090">
        <w:t>)</w:t>
      </w:r>
      <w:r w:rsidR="00BC4E95" w:rsidRPr="00EC5786">
        <w:t>,</w:t>
      </w:r>
      <w:r w:rsidRPr="00EC5786">
        <w:t xml:space="preserve"> including item development, test design, test administration, and scoring. The details on each step in the process will be presented in the subsequent chapters.</w:t>
      </w:r>
    </w:p>
    <w:p w14:paraId="795795BE" w14:textId="1870B644" w:rsidR="00903D4F" w:rsidRDefault="00903D4F" w:rsidP="0014172D">
      <w:pPr>
        <w:pStyle w:val="Heading3"/>
      </w:pPr>
      <w:bookmarkStart w:id="66" w:name="_Toc186446496"/>
      <w:r>
        <w:t>Item Development</w:t>
      </w:r>
      <w:bookmarkEnd w:id="66"/>
    </w:p>
    <w:p w14:paraId="46A6E4B5" w14:textId="789545D0" w:rsidR="00886F5F" w:rsidRPr="000461AE" w:rsidRDefault="00886F5F" w:rsidP="00886F5F">
      <w:pPr>
        <w:rPr>
          <w:rFonts w:eastAsia="TimesNewRomanMTStd"/>
        </w:rPr>
      </w:pPr>
      <w:r w:rsidRPr="004C3A8A">
        <w:rPr>
          <w:rFonts w:eastAsia="TimesNewRomanMTStd"/>
        </w:rPr>
        <w:t xml:space="preserve">CAST item development incorporates </w:t>
      </w:r>
      <w:r w:rsidRPr="008B054E">
        <w:rPr>
          <w:rFonts w:eastAsia="TimesNewRomanMTStd"/>
        </w:rPr>
        <w:t>innovations and best practices from national science assessments. For the CAST, items and associated stimuli with featured simulations were developed that integrated the dimensions of the performance expectations (P</w:t>
      </w:r>
      <w:r w:rsidR="00A4361D">
        <w:rPr>
          <w:rFonts w:eastAsia="TimesNewRomanMTStd"/>
        </w:rPr>
        <w:t>E</w:t>
      </w:r>
      <w:r w:rsidRPr="008B054E">
        <w:rPr>
          <w:rFonts w:eastAsia="TimesNewRomanMTStd"/>
        </w:rPr>
        <w:t>s) while maintaining appropriateness for test</w:t>
      </w:r>
      <w:r>
        <w:rPr>
          <w:rFonts w:eastAsia="TimesNewRomanMTStd"/>
        </w:rPr>
        <w:t xml:space="preserve"> </w:t>
      </w:r>
      <w:r w:rsidRPr="008B054E">
        <w:rPr>
          <w:rFonts w:eastAsia="TimesNewRomanMTStd"/>
        </w:rPr>
        <w:t>tak</w:t>
      </w:r>
      <w:r>
        <w:rPr>
          <w:rFonts w:eastAsia="TimesNewRomanMTStd"/>
        </w:rPr>
        <w:t>ers</w:t>
      </w:r>
      <w:r w:rsidRPr="008B054E">
        <w:rPr>
          <w:rFonts w:eastAsia="TimesNewRomanMTStd"/>
        </w:rPr>
        <w:t>. California science teachers assisted in creating these items, and item review meetings with California educators were instrumental in determining both the proper integration</w:t>
      </w:r>
      <w:r w:rsidRPr="004C3A8A">
        <w:rPr>
          <w:rFonts w:eastAsia="TimesNewRomanMTStd"/>
        </w:rPr>
        <w:t xml:space="preserve"> of the PE dimensions </w:t>
      </w:r>
      <w:r>
        <w:rPr>
          <w:rFonts w:eastAsia="TimesNewRomanMTStd"/>
        </w:rPr>
        <w:t>and</w:t>
      </w:r>
      <w:r w:rsidRPr="004C3A8A">
        <w:rPr>
          <w:rFonts w:eastAsia="TimesNewRomanMTStd"/>
        </w:rPr>
        <w:t xml:space="preserve"> grade-level appropriateness.</w:t>
      </w:r>
    </w:p>
    <w:p w14:paraId="3018A58B" w14:textId="6A2D2EA8" w:rsidR="00903D4F" w:rsidRDefault="00903D4F" w:rsidP="0014172D">
      <w:pPr>
        <w:pStyle w:val="Heading4"/>
      </w:pPr>
      <w:r>
        <w:t>Design Guidelines</w:t>
      </w:r>
    </w:p>
    <w:p w14:paraId="133B2D59" w14:textId="36FBD66E" w:rsidR="00886F5F" w:rsidRPr="00A04EBB" w:rsidRDefault="00886F5F" w:rsidP="00886F5F">
      <w:r w:rsidRPr="004C3A8A">
        <w:rPr>
          <w:rFonts w:eastAsia="TimesNewRomanMTStd"/>
        </w:rPr>
        <w:t>ETS content specialists referred to design patterns and task templates as part of the incipient Evidence-Centered Design documentation created by ETS researchers and based on current educational research to properly frame the construct measured in each item</w:t>
      </w:r>
      <w:r>
        <w:rPr>
          <w:rFonts w:eastAsia="TimesNewRomanMTStd"/>
        </w:rPr>
        <w:t xml:space="preserve"> (Mislevy, Almond, &amp; Lukas, 2003)</w:t>
      </w:r>
      <w:r w:rsidRPr="004C3A8A">
        <w:rPr>
          <w:rFonts w:eastAsia="TimesNewRomanMTStd"/>
        </w:rPr>
        <w:t xml:space="preserve">. As such, all items developed and used </w:t>
      </w:r>
      <w:r>
        <w:rPr>
          <w:rFonts w:eastAsia="TimesNewRomanMTStd"/>
        </w:rPr>
        <w:t>in the 201</w:t>
      </w:r>
      <w:r w:rsidR="32C0EB0F" w:rsidRPr="3C320F49">
        <w:rPr>
          <w:rFonts w:eastAsia="TimesNewRomanMTStd"/>
        </w:rPr>
        <w:t>9</w:t>
      </w:r>
      <w:r w:rsidRPr="3C320F49">
        <w:rPr>
          <w:rFonts w:eastAsia="TimesNewRomanMTStd"/>
        </w:rPr>
        <w:t>–‍20</w:t>
      </w:r>
      <w:r w:rsidR="4297388C" w:rsidRPr="3C320F49">
        <w:rPr>
          <w:rFonts w:eastAsia="TimesNewRomanMTStd"/>
        </w:rPr>
        <w:t>20</w:t>
      </w:r>
      <w:r w:rsidRPr="004C3A8A">
        <w:rPr>
          <w:rFonts w:eastAsia="TimesNewRomanMTStd"/>
        </w:rPr>
        <w:t xml:space="preserve"> CAST administration </w:t>
      </w:r>
      <w:r>
        <w:rPr>
          <w:rFonts w:eastAsia="TimesNewRomanMTStd"/>
        </w:rPr>
        <w:t>were</w:t>
      </w:r>
      <w:r w:rsidRPr="004C3A8A">
        <w:rPr>
          <w:rFonts w:eastAsia="TimesNewRomanMTStd"/>
        </w:rPr>
        <w:t xml:space="preserve"> appropriate for the grade level</w:t>
      </w:r>
      <w:r>
        <w:rPr>
          <w:rFonts w:eastAsia="TimesNewRomanMTStd"/>
        </w:rPr>
        <w:t xml:space="preserve"> and</w:t>
      </w:r>
      <w:r w:rsidRPr="004C3A8A">
        <w:rPr>
          <w:rFonts w:eastAsia="TimesNewRomanMTStd"/>
        </w:rPr>
        <w:t xml:space="preserve"> aligned with the </w:t>
      </w:r>
      <w:r w:rsidRPr="004C3A8A">
        <w:rPr>
          <w:rFonts w:eastAsia="Arial"/>
          <w:color w:val="000000" w:themeColor="text1"/>
        </w:rPr>
        <w:t>California Next Generation Science Standards (</w:t>
      </w:r>
      <w:r w:rsidRPr="004C3A8A">
        <w:rPr>
          <w:rFonts w:eastAsia="TimesNewRomanMTStd"/>
        </w:rPr>
        <w:t>CA NGSS)</w:t>
      </w:r>
      <w:r w:rsidRPr="004C3A8A" w:rsidDel="0023664D">
        <w:rPr>
          <w:rFonts w:eastAsia="TimesNewRomanMTStd"/>
        </w:rPr>
        <w:t>.</w:t>
      </w:r>
    </w:p>
    <w:p w14:paraId="3C93815D" w14:textId="3F94F0F6" w:rsidR="00903D4F" w:rsidRDefault="00903D4F" w:rsidP="0014172D">
      <w:pPr>
        <w:pStyle w:val="Heading4"/>
      </w:pPr>
      <w:r>
        <w:t>Content Guidelines</w:t>
      </w:r>
    </w:p>
    <w:p w14:paraId="23E81029" w14:textId="2F437A6E" w:rsidR="00886F5F" w:rsidRPr="000461AE" w:rsidRDefault="00886F5F" w:rsidP="00886F5F">
      <w:pPr>
        <w:keepLines/>
        <w:rPr>
          <w:rFonts w:eastAsia="Arial"/>
        </w:rPr>
      </w:pPr>
      <w:r w:rsidRPr="000461AE">
        <w:rPr>
          <w:rFonts w:eastAsia="Arial"/>
        </w:rPr>
        <w:t>Throughout the item writing process, ETS developers adhered to ETS’ foundational guidelines for quality item writing. These guidelines formed the basis for training item writers and</w:t>
      </w:r>
      <w:r>
        <w:rPr>
          <w:rFonts w:eastAsia="Arial"/>
        </w:rPr>
        <w:t xml:space="preserve"> for</w:t>
      </w:r>
      <w:r w:rsidRPr="000461AE">
        <w:rPr>
          <w:rFonts w:eastAsia="Arial"/>
        </w:rPr>
        <w:t xml:space="preserve"> the rigorous review process that </w:t>
      </w:r>
      <w:r>
        <w:rPr>
          <w:rFonts w:eastAsia="Arial"/>
        </w:rPr>
        <w:t>was</w:t>
      </w:r>
      <w:r w:rsidRPr="000461AE">
        <w:rPr>
          <w:rFonts w:eastAsia="Arial"/>
        </w:rPr>
        <w:t xml:space="preserve"> implemented for every item. Additionally, </w:t>
      </w:r>
      <w:r w:rsidRPr="000461AE">
        <w:rPr>
          <w:rFonts w:eastAsia="Arial"/>
          <w:color w:val="000000" w:themeColor="text1"/>
        </w:rPr>
        <w:t>item specifications and the CA NGSS P</w:t>
      </w:r>
      <w:r w:rsidR="00A4361D">
        <w:rPr>
          <w:rFonts w:eastAsia="Arial"/>
          <w:color w:val="000000" w:themeColor="text1"/>
        </w:rPr>
        <w:t>E</w:t>
      </w:r>
      <w:r w:rsidRPr="000461AE">
        <w:rPr>
          <w:rFonts w:eastAsia="Arial"/>
          <w:color w:val="000000" w:themeColor="text1"/>
        </w:rPr>
        <w:t xml:space="preserve">s were used to guide the writing of items for the CAST. </w:t>
      </w:r>
      <w:r w:rsidRPr="000461AE">
        <w:rPr>
          <w:rFonts w:eastAsia="Arial"/>
        </w:rPr>
        <w:t xml:space="preserve">Refer to section </w:t>
      </w:r>
      <w:hyperlink w:anchor="_Item_Development" w:history="1">
        <w:r w:rsidRPr="000461AE">
          <w:rPr>
            <w:rStyle w:val="Hyperlink"/>
            <w:rFonts w:eastAsia="Arial"/>
            <w:i/>
          </w:rPr>
          <w:t>3.</w:t>
        </w:r>
        <w:r>
          <w:rPr>
            <w:rStyle w:val="Hyperlink"/>
            <w:rFonts w:eastAsia="Arial"/>
            <w:i/>
          </w:rPr>
          <w:t>2</w:t>
        </w:r>
        <w:r w:rsidRPr="000461AE">
          <w:rPr>
            <w:rStyle w:val="Hyperlink"/>
            <w:rFonts w:eastAsia="Arial"/>
            <w:i/>
          </w:rPr>
          <w:t xml:space="preserve"> Item Development</w:t>
        </w:r>
      </w:hyperlink>
      <w:r w:rsidRPr="000461AE">
        <w:rPr>
          <w:rFonts w:eastAsia="Arial"/>
        </w:rPr>
        <w:t xml:space="preserve"> for the guidelines of item writing, including th</w:t>
      </w:r>
      <w:r w:rsidR="00CA4C97">
        <w:rPr>
          <w:rFonts w:eastAsia="Arial"/>
        </w:rPr>
        <w:t>e item specifications.</w:t>
      </w:r>
    </w:p>
    <w:p w14:paraId="18C0AC92" w14:textId="15110BC9" w:rsidR="00886F5F" w:rsidRPr="00A04EBB" w:rsidRDefault="00886F5F" w:rsidP="00886F5F">
      <w:r w:rsidRPr="000461AE">
        <w:t xml:space="preserve">ETS trained California science teachers to develop items for the CAST during an item writing workshop in </w:t>
      </w:r>
      <w:r>
        <w:t>November 2017</w:t>
      </w:r>
      <w:r w:rsidRPr="000461AE">
        <w:t xml:space="preserve"> (refer</w:t>
      </w:r>
      <w:r>
        <w:t xml:space="preserve"> to subsections </w:t>
      </w:r>
      <w:hyperlink w:anchor="_Selection_of_Item">
        <w:r w:rsidRPr="335AE658">
          <w:rPr>
            <w:rStyle w:val="Hyperlink"/>
            <w:i/>
            <w:iCs/>
          </w:rPr>
          <w:t>3.2.4 Selection of Item Writers</w:t>
        </w:r>
      </w:hyperlink>
      <w:r>
        <w:rPr>
          <w:rStyle w:val="Hyperlink"/>
          <w:i/>
        </w:rPr>
        <w:t xml:space="preserve"> </w:t>
      </w:r>
      <w:r w:rsidRPr="002F7527">
        <w:rPr>
          <w:rStyle w:val="Hyperlink"/>
          <w:color w:val="auto"/>
          <w:u w:val="none"/>
        </w:rPr>
        <w:t>and</w:t>
      </w:r>
      <w:r>
        <w:t xml:space="preserve"> </w:t>
      </w:r>
      <w:hyperlink w:anchor="_Item_Writer_Training">
        <w:r w:rsidRPr="335AE658">
          <w:rPr>
            <w:rStyle w:val="Hyperlink"/>
            <w:i/>
            <w:iCs/>
          </w:rPr>
          <w:t>3.2.5 Item Writer Training</w:t>
        </w:r>
      </w:hyperlink>
      <w:r>
        <w:t xml:space="preserve">). California science teachers were instructed to produce items that spanned a variety of </w:t>
      </w:r>
      <w:r w:rsidRPr="00167F57">
        <w:t>science and engineering practice</w:t>
      </w:r>
      <w:r>
        <w:t>s and science domains (i.e., Life Sciences; Physical Sciences; Earth and Space Sciences; and Engineering, Technology, and Applications of Science) to provide as wide an array of items as possible for the CAST forms construction.</w:t>
      </w:r>
    </w:p>
    <w:p w14:paraId="01D6ABA6" w14:textId="2AA60C02" w:rsidR="00903D4F" w:rsidRDefault="00903D4F" w:rsidP="0014172D">
      <w:pPr>
        <w:pStyle w:val="Heading4"/>
      </w:pPr>
      <w:r>
        <w:t>Item Types Guidelines</w:t>
      </w:r>
    </w:p>
    <w:p w14:paraId="0F402263" w14:textId="0B3423F5" w:rsidR="00886F5F" w:rsidRPr="00A04EBB" w:rsidRDefault="00886F5F" w:rsidP="00886F5F">
      <w:r w:rsidRPr="004637ED">
        <w:t xml:space="preserve">The </w:t>
      </w:r>
      <w:r>
        <w:t>CAST</w:t>
      </w:r>
      <w:r w:rsidRPr="004637ED">
        <w:t xml:space="preserve"> was designed to assess the CA NGSS using discrete items, single and multipoint items, and performance tasks</w:t>
      </w:r>
      <w:r>
        <w:t xml:space="preserve"> (PTs)</w:t>
      </w:r>
      <w:r w:rsidRPr="004637ED">
        <w:t xml:space="preserve">. </w:t>
      </w:r>
      <w:r w:rsidR="00B55F7C">
        <w:t xml:space="preserve">A </w:t>
      </w:r>
      <w:r w:rsidRPr="004637ED">
        <w:t>variety of item types</w:t>
      </w:r>
      <w:r w:rsidR="00B55F7C">
        <w:t xml:space="preserve"> were developed</w:t>
      </w:r>
      <w:r w:rsidRPr="004637ED">
        <w:t>, including traditional multiple-choice</w:t>
      </w:r>
      <w:r>
        <w:t xml:space="preserve"> (MC) items</w:t>
      </w:r>
      <w:r w:rsidRPr="004637ED">
        <w:t xml:space="preserve">, </w:t>
      </w:r>
      <w:r>
        <w:t xml:space="preserve">constructed-response (CR) items, </w:t>
      </w:r>
      <w:r w:rsidRPr="004637ED">
        <w:t xml:space="preserve">some familiar </w:t>
      </w:r>
      <w:r w:rsidRPr="46B6E935">
        <w:t>technology</w:t>
      </w:r>
      <w:r>
        <w:t>-</w:t>
      </w:r>
      <w:r w:rsidRPr="46B6E935">
        <w:t>enhanced item</w:t>
      </w:r>
      <w:r>
        <w:t xml:space="preserve"> (</w:t>
      </w:r>
      <w:r w:rsidRPr="004637ED">
        <w:t>TE</w:t>
      </w:r>
      <w:r>
        <w:t>I)</w:t>
      </w:r>
      <w:r w:rsidRPr="004637ED">
        <w:t xml:space="preserve"> types</w:t>
      </w:r>
      <w:r>
        <w:t>,</w:t>
      </w:r>
      <w:r w:rsidRPr="004637ED">
        <w:t xml:space="preserve"> as well as some new TE</w:t>
      </w:r>
      <w:r>
        <w:t>I</w:t>
      </w:r>
      <w:r w:rsidRPr="004637ED">
        <w:t xml:space="preserve"> types </w:t>
      </w:r>
      <w:r>
        <w:t>that us</w:t>
      </w:r>
      <w:r w:rsidRPr="004637ED">
        <w:t xml:space="preserve">ed simulations and animations. </w:t>
      </w:r>
      <w:r>
        <w:t xml:space="preserve">Refer to section </w:t>
      </w:r>
      <w:hyperlink w:anchor="_Item_Development">
        <w:r w:rsidRPr="339064E5">
          <w:rPr>
            <w:rStyle w:val="Hyperlink"/>
            <w:i/>
            <w:iCs/>
          </w:rPr>
          <w:t>3.2 Item Development</w:t>
        </w:r>
      </w:hyperlink>
      <w:r w:rsidRPr="004637ED">
        <w:t xml:space="preserve"> for more details on </w:t>
      </w:r>
      <w:r>
        <w:t xml:space="preserve">the number of </w:t>
      </w:r>
      <w:r w:rsidRPr="004637ED">
        <w:t>item</w:t>
      </w:r>
      <w:r>
        <w:t>s</w:t>
      </w:r>
      <w:r w:rsidRPr="004637ED" w:rsidDel="00B545F2">
        <w:t xml:space="preserve"> </w:t>
      </w:r>
      <w:r w:rsidRPr="004637ED">
        <w:t>developed</w:t>
      </w:r>
      <w:r>
        <w:t xml:space="preserve"> and</w:t>
      </w:r>
      <w:r w:rsidRPr="004637ED">
        <w:t xml:space="preserve"> to </w:t>
      </w:r>
      <w:r w:rsidR="00964B88">
        <w:t>sub</w:t>
      </w:r>
      <w:r>
        <w:t>s</w:t>
      </w:r>
      <w:r w:rsidRPr="004637ED">
        <w:t xml:space="preserve">ection </w:t>
      </w:r>
      <w:hyperlink w:anchor="_Item_Types_and">
        <w:r w:rsidRPr="339064E5">
          <w:rPr>
            <w:rStyle w:val="Hyperlink"/>
            <w:i/>
            <w:iCs/>
          </w:rPr>
          <w:t>3.1.4 Item Types and Features</w:t>
        </w:r>
      </w:hyperlink>
      <w:r w:rsidRPr="004637ED">
        <w:t xml:space="preserve"> for the types of items used </w:t>
      </w:r>
      <w:r>
        <w:t>in</w:t>
      </w:r>
      <w:r w:rsidRPr="004637ED">
        <w:t xml:space="preserve"> the </w:t>
      </w:r>
      <w:r>
        <w:t>CAST</w:t>
      </w:r>
      <w:r w:rsidRPr="004637ED">
        <w:t>.</w:t>
      </w:r>
    </w:p>
    <w:p w14:paraId="2A73F4C0" w14:textId="5F6498B5" w:rsidR="00886F5F" w:rsidRDefault="00886F5F" w:rsidP="00886F5F">
      <w:r>
        <w:lastRenderedPageBreak/>
        <w:t xml:space="preserve">Greater emphasis was made to fill the CAST item bank with items that have students explore phenomena using item types that best fit the construct. </w:t>
      </w:r>
      <w:r w:rsidRPr="4360E288">
        <w:rPr>
          <w:color w:val="000000" w:themeColor="text1"/>
        </w:rPr>
        <w:t>A key factor in determining the assignment of P</w:t>
      </w:r>
      <w:r w:rsidR="00A4361D">
        <w:rPr>
          <w:color w:val="000000" w:themeColor="text1"/>
        </w:rPr>
        <w:t>E</w:t>
      </w:r>
      <w:r w:rsidRPr="4360E288">
        <w:rPr>
          <w:color w:val="000000" w:themeColor="text1"/>
        </w:rPr>
        <w:t>s to each item writer was the teaching experience and focus of expertise that the item writer possessed. ETS also generated item sets—PTs—internally to measure more complex skills in a particular domain.</w:t>
      </w:r>
    </w:p>
    <w:p w14:paraId="2383B122" w14:textId="071B26CE" w:rsidR="00903D4F" w:rsidRDefault="00903D4F" w:rsidP="0014172D">
      <w:pPr>
        <w:pStyle w:val="Heading3"/>
      </w:pPr>
      <w:bookmarkStart w:id="67" w:name="_Toc186446497"/>
      <w:r>
        <w:t>Test Assembly</w:t>
      </w:r>
      <w:bookmarkEnd w:id="67"/>
    </w:p>
    <w:p w14:paraId="07A5CC0E" w14:textId="6A561E6D" w:rsidR="00886F5F" w:rsidRDefault="00886F5F" w:rsidP="00886F5F">
      <w:pPr>
        <w:rPr>
          <w:rFonts w:eastAsia="Arial"/>
        </w:rPr>
      </w:pPr>
      <w:r>
        <w:rPr>
          <w:rFonts w:eastAsia="Arial"/>
        </w:rPr>
        <w:t>The 201</w:t>
      </w:r>
      <w:r w:rsidR="00921047">
        <w:rPr>
          <w:rFonts w:eastAsia="Arial"/>
        </w:rPr>
        <w:t>9</w:t>
      </w:r>
      <w:r>
        <w:rPr>
          <w:rFonts w:eastAsia="Arial"/>
        </w:rPr>
        <w:t>–20</w:t>
      </w:r>
      <w:r w:rsidR="00921047">
        <w:rPr>
          <w:rFonts w:eastAsia="Arial"/>
        </w:rPr>
        <w:t>20</w:t>
      </w:r>
      <w:r>
        <w:rPr>
          <w:rFonts w:eastAsia="Arial"/>
        </w:rPr>
        <w:t xml:space="preserve"> CAST</w:t>
      </w:r>
      <w:r w:rsidRPr="00F52D7F">
        <w:rPr>
          <w:rFonts w:eastAsia="Arial"/>
        </w:rPr>
        <w:t xml:space="preserve"> design was based on the </w:t>
      </w:r>
      <w:r w:rsidR="00810757" w:rsidRPr="00A52FB4">
        <w:t>State Board of Education</w:t>
      </w:r>
      <w:r w:rsidR="00810757">
        <w:rPr>
          <w:rFonts w:eastAsia="Arial"/>
        </w:rPr>
        <w:t>–</w:t>
      </w:r>
      <w:r w:rsidRPr="00F52D7F">
        <w:rPr>
          <w:rFonts w:eastAsia="Arial"/>
        </w:rPr>
        <w:t>approved</w:t>
      </w:r>
      <w:r>
        <w:rPr>
          <w:rFonts w:eastAsia="Arial"/>
        </w:rPr>
        <w:t>,</w:t>
      </w:r>
      <w:r w:rsidRPr="00F52D7F">
        <w:rPr>
          <w:rFonts w:eastAsia="Arial"/>
        </w:rPr>
        <w:t xml:space="preserve"> high</w:t>
      </w:r>
      <w:r>
        <w:rPr>
          <w:rFonts w:eastAsia="Arial"/>
        </w:rPr>
        <w:t>-</w:t>
      </w:r>
      <w:r w:rsidRPr="00F52D7F">
        <w:rPr>
          <w:rFonts w:eastAsia="Arial"/>
        </w:rPr>
        <w:t xml:space="preserve">level test design for an operational assessment, which requires that all students in the tested grades participate in three segments of the test: Segment A, Segment B, and Segment C. </w:t>
      </w:r>
      <w:r>
        <w:rPr>
          <w:rFonts w:eastAsia="Arial"/>
        </w:rPr>
        <w:t>The first two segments comprise the operational assessment;</w:t>
      </w:r>
      <w:r w:rsidDel="00672DA4">
        <w:rPr>
          <w:rFonts w:eastAsia="Arial"/>
        </w:rPr>
        <w:t xml:space="preserve"> </w:t>
      </w:r>
      <w:r>
        <w:rPr>
          <w:rFonts w:eastAsia="Arial"/>
        </w:rPr>
        <w:t xml:space="preserve">Segment C is for field-testing future </w:t>
      </w:r>
      <w:r w:rsidR="00E55734">
        <w:rPr>
          <w:rFonts w:eastAsia="Arial"/>
        </w:rPr>
        <w:t xml:space="preserve">operational </w:t>
      </w:r>
      <w:r>
        <w:rPr>
          <w:rFonts w:eastAsia="Arial"/>
        </w:rPr>
        <w:t>items.</w:t>
      </w:r>
    </w:p>
    <w:p w14:paraId="7E91F73E" w14:textId="270E9D1B" w:rsidR="00886F5F" w:rsidRDefault="00886F5F" w:rsidP="00886F5F">
      <w:pPr>
        <w:rPr>
          <w:rFonts w:eastAsia="Arial"/>
        </w:rPr>
      </w:pPr>
      <w:r>
        <w:rPr>
          <w:rFonts w:eastAsia="Arial"/>
        </w:rPr>
        <w:t xml:space="preserve">ETS designed the general CAST forms to be taken in approximately two hours and used historical timing data from previous assessments that had the same item types to estimate the amount of time needed to complete MC, CR, and TEI types. </w:t>
      </w:r>
      <w:hyperlink w:anchor="_Test_Assembly" w:history="1">
        <w:r w:rsidRPr="00596FBE">
          <w:rPr>
            <w:rStyle w:val="Hyperlink"/>
            <w:rFonts w:cs="Times New Roman"/>
            <w:i/>
          </w:rPr>
          <w:t>Chapter 4: Test Assembly</w:t>
        </w:r>
      </w:hyperlink>
      <w:r>
        <w:rPr>
          <w:rFonts w:eastAsia="Arial"/>
        </w:rPr>
        <w:t xml:space="preserve"> provides details about test assembly.</w:t>
      </w:r>
    </w:p>
    <w:p w14:paraId="5A012B5A" w14:textId="66AFCA74" w:rsidR="00903D4F" w:rsidRDefault="00903D4F" w:rsidP="0014172D">
      <w:pPr>
        <w:pStyle w:val="Heading4"/>
      </w:pPr>
      <w:r>
        <w:t>Test Blueprint</w:t>
      </w:r>
    </w:p>
    <w:p w14:paraId="2FCA07D6" w14:textId="24744F15" w:rsidR="00886F5F" w:rsidRDefault="00886F5F" w:rsidP="00886F5F">
      <w:r w:rsidRPr="00596FBE">
        <w:rPr>
          <w:lang w:eastAsia="x-none"/>
        </w:rPr>
        <w:t>Blueprints represent a set of constraints and specifications to which each test form must conform.</w:t>
      </w:r>
      <w:r>
        <w:rPr>
          <w:lang w:eastAsia="x-none"/>
        </w:rPr>
        <w:t xml:space="preserve"> The CAST has three main subcontent areas or domains: Life Sciences, Physical Sciences, and Earth and Space Sciences. The blueprints of the assessment are shown in </w:t>
      </w:r>
      <w:r w:rsidR="00957AF4" w:rsidRPr="00084C13">
        <w:rPr>
          <w:rStyle w:val="Cross-Reference"/>
        </w:rPr>
        <w:fldChar w:fldCharType="begin"/>
      </w:r>
      <w:r w:rsidR="00957AF4" w:rsidRPr="00084C13">
        <w:rPr>
          <w:rStyle w:val="Cross-Reference"/>
        </w:rPr>
        <w:instrText xml:space="preserve"> REF  _Ref87942704 \* Lower \h  \* MERGEFORMAT </w:instrText>
      </w:r>
      <w:r w:rsidR="00957AF4" w:rsidRPr="00084C13">
        <w:rPr>
          <w:rStyle w:val="Cross-Reference"/>
        </w:rPr>
      </w:r>
      <w:r w:rsidR="00957AF4" w:rsidRPr="00084C13">
        <w:rPr>
          <w:rStyle w:val="Cross-Reference"/>
        </w:rPr>
        <w:fldChar w:fldCharType="separate"/>
      </w:r>
      <w:r w:rsidR="00CB1B00" w:rsidRPr="00CB1B00">
        <w:rPr>
          <w:rStyle w:val="Cross-Reference"/>
        </w:rPr>
        <w:t>table 4.1</w:t>
      </w:r>
      <w:r w:rsidR="00957AF4" w:rsidRPr="00084C13">
        <w:rPr>
          <w:rStyle w:val="Cross-Reference"/>
        </w:rPr>
        <w:fldChar w:fldCharType="end"/>
      </w:r>
      <w:r w:rsidR="00957AF4" w:rsidRPr="00957AF4">
        <w:rPr>
          <w:rFonts w:eastAsia="Arial"/>
        </w:rPr>
        <w:t xml:space="preserve"> </w:t>
      </w:r>
      <w:r w:rsidR="00957AF4">
        <w:rPr>
          <w:rFonts w:eastAsia="Arial"/>
        </w:rPr>
        <w:t xml:space="preserve">through </w:t>
      </w:r>
      <w:r w:rsidR="00957AF4" w:rsidRPr="00084C13">
        <w:rPr>
          <w:rStyle w:val="Cross-Reference"/>
        </w:rPr>
        <w:fldChar w:fldCharType="begin"/>
      </w:r>
      <w:r w:rsidR="00957AF4" w:rsidRPr="00084C13">
        <w:rPr>
          <w:rStyle w:val="Cross-Reference"/>
        </w:rPr>
        <w:instrText xml:space="preserve"> REF  _Ref83972632 \* Lower \h  \* MERGEFORMAT </w:instrText>
      </w:r>
      <w:r w:rsidR="00957AF4" w:rsidRPr="00084C13">
        <w:rPr>
          <w:rStyle w:val="Cross-Reference"/>
        </w:rPr>
      </w:r>
      <w:r w:rsidR="00957AF4" w:rsidRPr="00084C13">
        <w:rPr>
          <w:rStyle w:val="Cross-Reference"/>
        </w:rPr>
        <w:fldChar w:fldCharType="separate"/>
      </w:r>
      <w:r w:rsidR="00CB1B00" w:rsidRPr="00CB1B00">
        <w:rPr>
          <w:rStyle w:val="Cross-Reference"/>
        </w:rPr>
        <w:t>table 4.4</w:t>
      </w:r>
      <w:r w:rsidR="00957AF4" w:rsidRPr="00084C13">
        <w:rPr>
          <w:rStyle w:val="Cross-Reference"/>
        </w:rPr>
        <w:fldChar w:fldCharType="end"/>
      </w:r>
      <w:r w:rsidR="00FA4620">
        <w:rPr>
          <w:lang w:eastAsia="x-none"/>
        </w:rPr>
        <w:t>.</w:t>
      </w:r>
    </w:p>
    <w:p w14:paraId="749B5DB4" w14:textId="716F792C" w:rsidR="00886F5F" w:rsidRPr="00937417" w:rsidRDefault="00886F5F" w:rsidP="00886F5F">
      <w:r>
        <w:rPr>
          <w:lang w:eastAsia="x-none"/>
        </w:rPr>
        <w:t xml:space="preserve">For the </w:t>
      </w:r>
      <w:r w:rsidR="00C8174F">
        <w:t>2019–2020</w:t>
      </w:r>
      <w:r>
        <w:rPr>
          <w:lang w:eastAsia="x-none"/>
        </w:rPr>
        <w:t xml:space="preserve"> assessment, each student took </w:t>
      </w:r>
      <w:r w:rsidRPr="00114009">
        <w:rPr>
          <w:rFonts w:eastAsia="Times New Roman"/>
        </w:rPr>
        <w:t>8</w:t>
      </w:r>
      <w:r>
        <w:rPr>
          <w:rFonts w:eastAsia="Times New Roman"/>
        </w:rPr>
        <w:t xml:space="preserve"> to </w:t>
      </w:r>
      <w:r w:rsidRPr="00114009">
        <w:rPr>
          <w:rFonts w:eastAsia="Times New Roman"/>
        </w:rPr>
        <w:t>12</w:t>
      </w:r>
      <w:r>
        <w:rPr>
          <w:rFonts w:eastAsia="Times New Roman"/>
        </w:rPr>
        <w:t xml:space="preserve"> discrete items from each domain that were worth </w:t>
      </w:r>
      <w:r w:rsidRPr="00114009">
        <w:rPr>
          <w:rFonts w:eastAsia="Times New Roman"/>
        </w:rPr>
        <w:t>12</w:t>
      </w:r>
      <w:r>
        <w:rPr>
          <w:rFonts w:eastAsia="Times New Roman"/>
        </w:rPr>
        <w:t xml:space="preserve"> to </w:t>
      </w:r>
      <w:r w:rsidRPr="00114009">
        <w:rPr>
          <w:rFonts w:eastAsia="Times New Roman"/>
        </w:rPr>
        <w:t>18 points</w:t>
      </w:r>
      <w:r>
        <w:rPr>
          <w:rFonts w:eastAsia="Times New Roman"/>
        </w:rPr>
        <w:t xml:space="preserve"> total and two PTs</w:t>
      </w:r>
      <w:r w:rsidDel="00FB779C">
        <w:rPr>
          <w:rFonts w:eastAsia="Times New Roman"/>
        </w:rPr>
        <w:t xml:space="preserve"> </w:t>
      </w:r>
      <w:r w:rsidR="00A56402">
        <w:rPr>
          <w:rFonts w:eastAsia="Times New Roman"/>
        </w:rPr>
        <w:t>assessing</w:t>
      </w:r>
      <w:r>
        <w:rPr>
          <w:rFonts w:eastAsia="Times New Roman"/>
        </w:rPr>
        <w:t xml:space="preserve"> different domains and were worth </w:t>
      </w:r>
      <w:r w:rsidRPr="00114009">
        <w:rPr>
          <w:rFonts w:eastAsia="Times New Roman"/>
        </w:rPr>
        <w:t>12</w:t>
      </w:r>
      <w:r>
        <w:rPr>
          <w:rFonts w:eastAsia="Times New Roman"/>
        </w:rPr>
        <w:t xml:space="preserve"> to </w:t>
      </w:r>
      <w:r w:rsidRPr="00114009">
        <w:rPr>
          <w:rFonts w:eastAsia="Times New Roman"/>
        </w:rPr>
        <w:t>14 points</w:t>
      </w:r>
      <w:r>
        <w:rPr>
          <w:rFonts w:eastAsia="Times New Roman"/>
        </w:rPr>
        <w:t xml:space="preserve"> total.</w:t>
      </w:r>
    </w:p>
    <w:p w14:paraId="0E2F372E" w14:textId="5F356F38" w:rsidR="00903D4F" w:rsidRDefault="00903D4F" w:rsidP="0014172D">
      <w:pPr>
        <w:pStyle w:val="Heading3"/>
      </w:pPr>
      <w:bookmarkStart w:id="68" w:name="_Test_Administration"/>
      <w:bookmarkStart w:id="69" w:name="_Toc186446498"/>
      <w:bookmarkEnd w:id="68"/>
      <w:r>
        <w:t>Test Administration</w:t>
      </w:r>
      <w:bookmarkEnd w:id="69"/>
    </w:p>
    <w:p w14:paraId="6624EC7A" w14:textId="0EC827CE" w:rsidR="00886F5F" w:rsidRPr="00A04EBB" w:rsidRDefault="00886F5F" w:rsidP="00886F5F">
      <w:r w:rsidRPr="00596FBE">
        <w:rPr>
          <w:color w:val="000000" w:themeColor="text1"/>
          <w:lang w:val="en"/>
        </w:rPr>
        <w:t xml:space="preserve">The </w:t>
      </w:r>
      <w:r>
        <w:rPr>
          <w:color w:val="000000" w:themeColor="text1"/>
          <w:lang w:val="en"/>
        </w:rPr>
        <w:t>CAST is</w:t>
      </w:r>
      <w:r w:rsidRPr="00596FBE">
        <w:rPr>
          <w:color w:val="000000" w:themeColor="text1"/>
          <w:lang w:val="en"/>
        </w:rPr>
        <w:t xml:space="preserve"> administered online using the secure browser and test delivery system</w:t>
      </w:r>
      <w:r w:rsidR="00D8707B">
        <w:rPr>
          <w:color w:val="000000" w:themeColor="text1"/>
          <w:lang w:val="en"/>
        </w:rPr>
        <w:t xml:space="preserve"> (TDS)</w:t>
      </w:r>
      <w:r w:rsidRPr="00596FBE">
        <w:rPr>
          <w:color w:val="000000" w:themeColor="text1"/>
          <w:lang w:val="en"/>
        </w:rPr>
        <w:t>,</w:t>
      </w:r>
      <w:r w:rsidRPr="00596FBE">
        <w:rPr>
          <w:color w:val="000000" w:themeColor="text1"/>
        </w:rPr>
        <w:t xml:space="preserve"> ensuring a secure, confidential, standardized, consistent, and appropriate administration for students</w:t>
      </w:r>
      <w:r w:rsidRPr="00596FBE">
        <w:rPr>
          <w:color w:val="000000" w:themeColor="text1"/>
          <w:lang w:val="en"/>
        </w:rPr>
        <w:t>.</w:t>
      </w:r>
      <w:r>
        <w:t xml:space="preserve"> Additional information about the administration of the CAST can be found in </w:t>
      </w:r>
      <w:hyperlink w:anchor="_Chapter_5:_Test" w:history="1">
        <w:r w:rsidRPr="003D15C7">
          <w:rPr>
            <w:rStyle w:val="Hyperlink"/>
            <w:i/>
          </w:rPr>
          <w:t>Chapter 5: Test Administration</w:t>
        </w:r>
      </w:hyperlink>
      <w:r>
        <w:t>.</w:t>
      </w:r>
    </w:p>
    <w:p w14:paraId="44649150" w14:textId="4D881BC2" w:rsidR="00903D4F" w:rsidRDefault="00903D4F" w:rsidP="0014172D">
      <w:pPr>
        <w:pStyle w:val="Heading4"/>
      </w:pPr>
      <w:r>
        <w:t>Test Security and Confidentiality</w:t>
      </w:r>
    </w:p>
    <w:p w14:paraId="00C71FCA" w14:textId="6D3F4A9F" w:rsidR="00886F5F" w:rsidRDefault="00886F5F" w:rsidP="00886F5F">
      <w:pPr>
        <w:rPr>
          <w:lang w:bidi="en-US"/>
        </w:rPr>
      </w:pPr>
      <w:r>
        <w:rPr>
          <w:lang w:bidi="en-US"/>
        </w:rPr>
        <w:t xml:space="preserve">All tests within the California Assessment of Student Performance and Progress (CAASPP) System are secure. For the CAST, every person with access to test materials maintained the security and confidentiality of the tests. ETS’ internal Code of Ethics requires that all test information, including tangible materials (e.g., test questions and test results), confidential files, processes, and activities are kept secure. </w:t>
      </w:r>
      <w:r w:rsidRPr="00C66696">
        <w:t xml:space="preserve">To ensure security for all tests that ETS develops or handles, ETS maintains an Office of Testing Integrity (OTI). A detailed description of the OTI and its mission </w:t>
      </w:r>
      <w:r w:rsidRPr="000B5AC7">
        <w:rPr>
          <w:noProof/>
        </w:rPr>
        <w:t>is presented</w:t>
      </w:r>
      <w:r w:rsidRPr="00C66696">
        <w:t xml:space="preserve"> in</w:t>
      </w:r>
      <w:r>
        <w:t xml:space="preserve"> subsection </w:t>
      </w:r>
      <w:hyperlink w:anchor="_ETS’s_Office_of" w:history="1">
        <w:r w:rsidRPr="003D15C7">
          <w:rPr>
            <w:rStyle w:val="Hyperlink"/>
            <w:i/>
          </w:rPr>
          <w:t>5.</w:t>
        </w:r>
        <w:r>
          <w:rPr>
            <w:rStyle w:val="Hyperlink"/>
            <w:i/>
          </w:rPr>
          <w:t>7</w:t>
        </w:r>
        <w:r w:rsidRPr="003D15C7">
          <w:rPr>
            <w:rStyle w:val="Hyperlink"/>
            <w:i/>
          </w:rPr>
          <w:t>.1 ETS’ Office of Testing Integrity (OTI)</w:t>
        </w:r>
      </w:hyperlink>
      <w:r w:rsidRPr="00A95C3B">
        <w:t xml:space="preserve"> in </w:t>
      </w:r>
      <w:hyperlink w:anchor="_Chapter_5:_Test" w:history="1">
        <w:r w:rsidRPr="003D15C7">
          <w:rPr>
            <w:rStyle w:val="Hyperlink"/>
            <w:i/>
          </w:rPr>
          <w:t>Chapter 5: Test Administration</w:t>
        </w:r>
      </w:hyperlink>
      <w:r w:rsidRPr="007F0B72">
        <w:t>.</w:t>
      </w:r>
    </w:p>
    <w:p w14:paraId="721B48F8" w14:textId="335B098B" w:rsidR="00886F5F" w:rsidRPr="00A04EBB" w:rsidRDefault="00886F5F" w:rsidP="00886F5F">
      <w:r w:rsidRPr="002A3388">
        <w:rPr>
          <w:lang w:bidi="en-US"/>
        </w:rPr>
        <w:t xml:space="preserve">In the pursuit of enforcing secure practices, ETS strives to safeguard the various processes involved in a test development and administration cycle. The practices related to each of the following security processes are discussed in detail in </w:t>
      </w:r>
      <w:r>
        <w:rPr>
          <w:lang w:bidi="en-US"/>
        </w:rPr>
        <w:t xml:space="preserve">section </w:t>
      </w:r>
      <w:hyperlink w:anchor="_Test_Security_and_1" w:history="1">
        <w:r w:rsidRPr="001F486C">
          <w:rPr>
            <w:rStyle w:val="Hyperlink"/>
            <w:i/>
            <w:lang w:bidi="en-US"/>
          </w:rPr>
          <w:t>5.</w:t>
        </w:r>
        <w:r>
          <w:rPr>
            <w:rStyle w:val="Hyperlink"/>
            <w:i/>
            <w:lang w:bidi="en-US"/>
          </w:rPr>
          <w:t>7</w:t>
        </w:r>
        <w:r w:rsidRPr="001F486C">
          <w:rPr>
            <w:rStyle w:val="Hyperlink"/>
            <w:i/>
            <w:lang w:bidi="en-US"/>
          </w:rPr>
          <w:t xml:space="preserve"> Test Security and Confidentiality</w:t>
        </w:r>
      </w:hyperlink>
      <w:r>
        <w:rPr>
          <w:lang w:bidi="en-US"/>
        </w:rPr>
        <w:t>.</w:t>
      </w:r>
    </w:p>
    <w:p w14:paraId="3437FE9A" w14:textId="7690CBCA" w:rsidR="00E92EB2" w:rsidRDefault="00903D4F" w:rsidP="0014172D">
      <w:pPr>
        <w:pStyle w:val="Heading4"/>
      </w:pPr>
      <w:r>
        <w:lastRenderedPageBreak/>
        <w:t>Procedures to Maintain Standardization</w:t>
      </w:r>
    </w:p>
    <w:p w14:paraId="40EA632C" w14:textId="3BF533C4" w:rsidR="00886F5F" w:rsidRPr="00596FBE" w:rsidRDefault="00886F5F" w:rsidP="00886F5F">
      <w:r w:rsidRPr="00596FBE">
        <w:t xml:space="preserve">ETS takes all necessary measures to ensure the standardization of </w:t>
      </w:r>
      <w:r>
        <w:t xml:space="preserve">CAST </w:t>
      </w:r>
      <w:r w:rsidRPr="00596FBE">
        <w:t>administration. The measures for standardization include, but are not limited to, the aspects described in these subsections.</w:t>
      </w:r>
    </w:p>
    <w:p w14:paraId="0AE2D62C" w14:textId="493F8500" w:rsidR="00903D4F" w:rsidRDefault="00903D4F" w:rsidP="0014172D">
      <w:pPr>
        <w:pStyle w:val="Heading5"/>
      </w:pPr>
      <w:r w:rsidRPr="00EC5786">
        <w:t>Test Administrators</w:t>
      </w:r>
    </w:p>
    <w:p w14:paraId="27796FEC" w14:textId="7FF30532" w:rsidR="00886F5F" w:rsidRPr="00596FBE" w:rsidRDefault="00886F5F" w:rsidP="00886F5F">
      <w:r w:rsidRPr="00596FBE">
        <w:t xml:space="preserve">The </w:t>
      </w:r>
      <w:r>
        <w:t>CAST grade and grade-level assessments</w:t>
      </w:r>
      <w:r w:rsidRPr="00596FBE">
        <w:t xml:space="preserve"> are administered in conjunction with the other assessments that comp</w:t>
      </w:r>
      <w:r>
        <w:t>o</w:t>
      </w:r>
      <w:r w:rsidRPr="00596FBE">
        <w:t>se the CAASPP System. ETS employs processes to ensure the standardization of an administration cycle; these processes are discussed in more detail in</w:t>
      </w:r>
      <w:r w:rsidRPr="00082871">
        <w:t xml:space="preserve"> </w:t>
      </w:r>
      <w:r w:rsidRPr="00596FBE">
        <w:t xml:space="preserve">section </w:t>
      </w:r>
      <w:hyperlink w:anchor="_Procedures_to_Maintain" w:history="1">
        <w:r>
          <w:rPr>
            <w:rStyle w:val="Hyperlink"/>
            <w:i/>
          </w:rPr>
          <w:t>5.</w:t>
        </w:r>
        <w:r w:rsidR="00392B17">
          <w:rPr>
            <w:rStyle w:val="Hyperlink"/>
            <w:i/>
          </w:rPr>
          <w:t>3</w:t>
        </w:r>
        <w:r>
          <w:rPr>
            <w:rStyle w:val="Hyperlink"/>
            <w:i/>
          </w:rPr>
          <w:t xml:space="preserve"> Procedures to Maintain Standardization</w:t>
        </w:r>
      </w:hyperlink>
      <w:r w:rsidRPr="00596FBE">
        <w:t>.</w:t>
      </w:r>
    </w:p>
    <w:p w14:paraId="78C78254" w14:textId="5C888804" w:rsidR="00886F5F" w:rsidRPr="00596FBE" w:rsidRDefault="00886F5F" w:rsidP="00886F5F">
      <w:bookmarkStart w:id="70" w:name="_Hlk64965605"/>
      <w:r w:rsidRPr="00596FBE">
        <w:t xml:space="preserve">Staff at local educational agencies (LEAs) involved in </w:t>
      </w:r>
      <w:r>
        <w:t>CAST</w:t>
      </w:r>
      <w:r w:rsidRPr="00596FBE">
        <w:t xml:space="preserve"> administration include LEA CAASPP coordinators, CAASPP test site coordinators, and test administrators. The responsibilities of each of the staff members are described in the </w:t>
      </w:r>
      <w:r w:rsidRPr="00596FBE">
        <w:rPr>
          <w:i/>
        </w:rPr>
        <w:t xml:space="preserve">CAASPP Online Test Administration Manual </w:t>
      </w:r>
      <w:r w:rsidRPr="00596FBE">
        <w:t>(California Department of Education [CDE], 20</w:t>
      </w:r>
      <w:r w:rsidR="008D063C">
        <w:t>20</w:t>
      </w:r>
      <w:r w:rsidR="00234E4E">
        <w:t>b</w:t>
      </w:r>
      <w:r w:rsidRPr="00596FBE">
        <w:t>)</w:t>
      </w:r>
      <w:r w:rsidRPr="00596FBE">
        <w:rPr>
          <w:rFonts w:eastAsia="Times New Roman"/>
        </w:rPr>
        <w:t>.</w:t>
      </w:r>
    </w:p>
    <w:bookmarkEnd w:id="70"/>
    <w:p w14:paraId="153FB2B9" w14:textId="126395A9" w:rsidR="00903D4F" w:rsidRDefault="00903D4F" w:rsidP="0014172D">
      <w:pPr>
        <w:pStyle w:val="Heading5"/>
      </w:pPr>
      <w:r w:rsidRPr="00EC5786">
        <w:t>Test Directions</w:t>
      </w:r>
    </w:p>
    <w:p w14:paraId="106AE871" w14:textId="77777777" w:rsidR="00886F5F" w:rsidRPr="00596FBE" w:rsidRDefault="00886F5F" w:rsidP="00886F5F">
      <w:pPr>
        <w:rPr>
          <w:i/>
        </w:rPr>
      </w:pPr>
      <w:r w:rsidRPr="00596FBE">
        <w:t>Several series of instructions regarding the CAASPP administration are compiled in detailed manuals and provided to the LEA staff. Such documents include, but are not limited to, the following:</w:t>
      </w:r>
    </w:p>
    <w:p w14:paraId="706401E7" w14:textId="18EA25C1" w:rsidR="00886F5F" w:rsidRPr="00596FBE" w:rsidRDefault="00886F5F" w:rsidP="00E77FA2">
      <w:pPr>
        <w:pStyle w:val="bullets"/>
        <w:spacing w:before="0"/>
        <w:rPr>
          <w:b/>
        </w:rPr>
      </w:pPr>
      <w:bookmarkStart w:id="71" w:name="_Hlk64965616"/>
      <w:r w:rsidRPr="00596FBE">
        <w:rPr>
          <w:b/>
          <w:i/>
        </w:rPr>
        <w:t>CAASPP Online Test Administration Manual</w:t>
      </w:r>
      <w:r w:rsidRPr="00596FBE">
        <w:rPr>
          <w:b/>
        </w:rPr>
        <w:t>—</w:t>
      </w:r>
      <w:r w:rsidRPr="00172407">
        <w:rPr>
          <w:bCs/>
        </w:rPr>
        <w:t xml:space="preserve">This is </w:t>
      </w:r>
      <w:r>
        <w:t>a</w:t>
      </w:r>
      <w:r w:rsidRPr="00596FBE">
        <w:t xml:space="preserve"> manual that provides test administration procedures and guidelines for LEA CAASPP coordinators and CAASPP test site coordinators, as well as the script and </w:t>
      </w:r>
      <w:r w:rsidR="00BD0B1A" w:rsidRPr="00483862">
        <w:rPr>
          <w:i/>
        </w:rPr>
        <w:t>D</w:t>
      </w:r>
      <w:r w:rsidRPr="00483862">
        <w:rPr>
          <w:i/>
        </w:rPr>
        <w:t xml:space="preserve">irections for </w:t>
      </w:r>
      <w:r w:rsidR="00BD0B1A" w:rsidRPr="00483862">
        <w:rPr>
          <w:i/>
        </w:rPr>
        <w:t>A</w:t>
      </w:r>
      <w:r w:rsidRPr="00483862">
        <w:rPr>
          <w:i/>
        </w:rPr>
        <w:t>dministration</w:t>
      </w:r>
      <w:r w:rsidRPr="00596FBE">
        <w:t xml:space="preserve"> to be followed exactly by test administrators during a testing session (CDE, 20</w:t>
      </w:r>
      <w:r w:rsidR="008D063C">
        <w:t>20</w:t>
      </w:r>
      <w:r w:rsidR="00234E4E">
        <w:t>c</w:t>
      </w:r>
      <w:r w:rsidRPr="00596FBE">
        <w:t xml:space="preserve">). </w:t>
      </w:r>
      <w:r>
        <w:t xml:space="preserve">(Refer to </w:t>
      </w:r>
      <w:hyperlink w:anchor="_5.4.4.2_CAASPP_Online">
        <w:r w:rsidRPr="7C80FCF0">
          <w:rPr>
            <w:rStyle w:val="Hyperlink"/>
            <w:i/>
            <w:iCs/>
          </w:rPr>
          <w:t>5.3.4.2 CAASPP Online Test Administration Manual</w:t>
        </w:r>
      </w:hyperlink>
      <w:r>
        <w:t xml:space="preserve"> in </w:t>
      </w:r>
      <w:hyperlink w:anchor="_Chapter_5:_Test">
        <w:r w:rsidRPr="7C80FCF0">
          <w:rPr>
            <w:rStyle w:val="Hyperlink"/>
          </w:rPr>
          <w:t>chapter 5</w:t>
        </w:r>
      </w:hyperlink>
      <w:r>
        <w:t xml:space="preserve"> for more information.)</w:t>
      </w:r>
    </w:p>
    <w:p w14:paraId="47A9E65D" w14:textId="2FD2110A" w:rsidR="00886F5F" w:rsidRPr="00E003A3" w:rsidRDefault="00243AA6" w:rsidP="00E77FA2">
      <w:pPr>
        <w:pStyle w:val="bullets"/>
        <w:spacing w:before="0"/>
        <w:rPr>
          <w:b/>
          <w:i/>
        </w:rPr>
      </w:pPr>
      <w:bookmarkStart w:id="72" w:name="_Toc459039134"/>
      <w:bookmarkStart w:id="73" w:name="_Ref478753219"/>
      <w:bookmarkEnd w:id="71"/>
      <w:r>
        <w:rPr>
          <w:b/>
          <w:i/>
        </w:rPr>
        <w:t xml:space="preserve">CAASPP and English Language Proficiency Assessments for California (ELPAC) </w:t>
      </w:r>
      <w:r w:rsidRPr="00124D70">
        <w:rPr>
          <w:b/>
          <w:i/>
        </w:rPr>
        <w:t>Test Operations Management System (TOMS)</w:t>
      </w:r>
      <w:r>
        <w:rPr>
          <w:b/>
          <w:i/>
        </w:rPr>
        <w:t xml:space="preserve"> User</w:t>
      </w:r>
      <w:r w:rsidRPr="00124D70">
        <w:rPr>
          <w:b/>
          <w:i/>
        </w:rPr>
        <w:t xml:space="preserve"> Guide</w:t>
      </w:r>
      <w:r w:rsidR="00886F5F" w:rsidRPr="00596FBE">
        <w:rPr>
          <w:b/>
        </w:rPr>
        <w:t>—</w:t>
      </w:r>
      <w:r w:rsidR="00886F5F" w:rsidRPr="00172407">
        <w:rPr>
          <w:bCs/>
        </w:rPr>
        <w:t xml:space="preserve">This is </w:t>
      </w:r>
      <w:r w:rsidR="00886F5F">
        <w:t>a</w:t>
      </w:r>
      <w:r w:rsidR="00886F5F" w:rsidRPr="00596FBE">
        <w:t xml:space="preserve"> manual that provides instructions for TOMS allowing LEA staff, including LEA CAASPP coordinators and CAASPP test site coordinators, to perform a number of tasks including setting up test administrations, adding and managing users, assigning tests, and configuring online student test settings (CDE, </w:t>
      </w:r>
      <w:r w:rsidR="00815868">
        <w:t>2020</w:t>
      </w:r>
      <w:r w:rsidR="00234E4E">
        <w:t>b</w:t>
      </w:r>
      <w:r w:rsidR="00886F5F" w:rsidRPr="00596FBE">
        <w:t xml:space="preserve">). </w:t>
      </w:r>
      <w:r w:rsidR="00886F5F">
        <w:t xml:space="preserve">(Refer to </w:t>
      </w:r>
      <w:hyperlink w:anchor="_TOMS_Pre-Administration_Guide">
        <w:r w:rsidR="00886F5F" w:rsidRPr="7C80FCF0">
          <w:rPr>
            <w:rStyle w:val="Hyperlink"/>
            <w:i/>
            <w:iCs/>
          </w:rPr>
          <w:t>5.</w:t>
        </w:r>
        <w:r w:rsidR="00E176F2">
          <w:rPr>
            <w:rStyle w:val="Hyperlink"/>
            <w:i/>
            <w:iCs/>
          </w:rPr>
          <w:t>3</w:t>
        </w:r>
        <w:r w:rsidR="00886F5F" w:rsidRPr="7C80FCF0">
          <w:rPr>
            <w:rStyle w:val="Hyperlink"/>
            <w:i/>
            <w:iCs/>
          </w:rPr>
          <w:t xml:space="preserve">.4.3 </w:t>
        </w:r>
        <w:r>
          <w:rPr>
            <w:rStyle w:val="Hyperlink"/>
            <w:i/>
            <w:iCs/>
          </w:rPr>
          <w:t xml:space="preserve">CAASPP and English Language Proficiency </w:t>
        </w:r>
        <w:r w:rsidR="000C319F">
          <w:rPr>
            <w:rStyle w:val="Hyperlink"/>
            <w:i/>
            <w:iCs/>
          </w:rPr>
          <w:t xml:space="preserve">Assessments </w:t>
        </w:r>
        <w:r>
          <w:rPr>
            <w:rStyle w:val="Hyperlink"/>
            <w:i/>
            <w:iCs/>
          </w:rPr>
          <w:t xml:space="preserve">for California (ELPAC) </w:t>
        </w:r>
        <w:r w:rsidR="00886F5F" w:rsidRPr="7C80FCF0">
          <w:rPr>
            <w:rStyle w:val="Hyperlink"/>
            <w:i/>
            <w:iCs/>
          </w:rPr>
          <w:t xml:space="preserve">TOMS </w:t>
        </w:r>
        <w:r>
          <w:rPr>
            <w:rStyle w:val="Hyperlink"/>
            <w:i/>
            <w:iCs/>
          </w:rPr>
          <w:t>User</w:t>
        </w:r>
        <w:r w:rsidR="00886F5F" w:rsidRPr="7C80FCF0">
          <w:rPr>
            <w:rStyle w:val="Hyperlink"/>
            <w:i/>
            <w:iCs/>
          </w:rPr>
          <w:t xml:space="preserve"> Guide</w:t>
        </w:r>
      </w:hyperlink>
      <w:r w:rsidR="00886F5F">
        <w:t xml:space="preserve"> in </w:t>
      </w:r>
      <w:hyperlink w:anchor="_Chapter_5:_Test">
        <w:r w:rsidR="008C175C" w:rsidRPr="7C80FCF0">
          <w:rPr>
            <w:rStyle w:val="Hyperlink"/>
          </w:rPr>
          <w:t>chapter 5</w:t>
        </w:r>
      </w:hyperlink>
      <w:r w:rsidR="00886F5F">
        <w:t xml:space="preserve"> for more information.)</w:t>
      </w:r>
    </w:p>
    <w:p w14:paraId="074D306D" w14:textId="38DC0CD8" w:rsidR="00903D4F" w:rsidRDefault="00903D4F" w:rsidP="0014172D">
      <w:pPr>
        <w:pStyle w:val="Heading3"/>
      </w:pPr>
      <w:bookmarkStart w:id="74" w:name="_Universal_Tools,_Designated_1"/>
      <w:bookmarkStart w:id="75" w:name="_Toc186446499"/>
      <w:bookmarkEnd w:id="72"/>
      <w:bookmarkEnd w:id="73"/>
      <w:bookmarkEnd w:id="74"/>
      <w:r>
        <w:t>Universal Tools, Designated Supports, and Accommodations</w:t>
      </w:r>
      <w:bookmarkEnd w:id="75"/>
    </w:p>
    <w:p w14:paraId="0AA98F54" w14:textId="4583C0EC" w:rsidR="00886F5F" w:rsidRPr="00596FBE" w:rsidRDefault="00886F5F" w:rsidP="000C319F">
      <w:r w:rsidRPr="00596FBE">
        <w:t xml:space="preserve">All public school students participate in the CAASPP System of assessments, including students with disabilities and </w:t>
      </w:r>
      <w:r w:rsidR="00815392">
        <w:t>English learner (</w:t>
      </w:r>
      <w:r w:rsidRPr="00596FBE">
        <w:t>E</w:t>
      </w:r>
      <w:r w:rsidR="009A7166">
        <w:t>L</w:t>
      </w:r>
      <w:r w:rsidR="00815392">
        <w:t>)</w:t>
      </w:r>
      <w:r w:rsidR="009B2F60">
        <w:t xml:space="preserve"> students</w:t>
      </w:r>
      <w:r w:rsidRPr="00596FBE">
        <w:t>. Additional resources are sometimes needed for these students. The CDE provides a full range of assessment resources for all students, including those who are E</w:t>
      </w:r>
      <w:r>
        <w:t>L</w:t>
      </w:r>
      <w:r w:rsidRPr="00596FBE">
        <w:t xml:space="preserve">s and students with disabilities. There are four different categories of student accessibility resources in the California assessment accessibility system, including universal tools, designated supports, accommodations, and unlisted resources that are permitted for use in CAASPP online assessments. </w:t>
      </w:r>
      <w:bookmarkStart w:id="76" w:name="_Hlk64965647"/>
      <w:r w:rsidRPr="00596FBE">
        <w:t xml:space="preserve">These are </w:t>
      </w:r>
      <w:r w:rsidRPr="00596FBE">
        <w:lastRenderedPageBreak/>
        <w:t>listed in the CDE web document</w:t>
      </w:r>
      <w:r>
        <w:t xml:space="preserve">, </w:t>
      </w:r>
      <w:r w:rsidRPr="00B07B71">
        <w:rPr>
          <w:i/>
        </w:rPr>
        <w:t>Matrix One: Universal Tools, Designated Supports, and Accommodations for the CAASPP System</w:t>
      </w:r>
      <w:r w:rsidRPr="00596FBE">
        <w:rPr>
          <w:rStyle w:val="FootnoteReference"/>
        </w:rPr>
        <w:t xml:space="preserve"> </w:t>
      </w:r>
      <w:r w:rsidRPr="00596FBE">
        <w:t>(CDE, 201</w:t>
      </w:r>
      <w:r>
        <w:t>9</w:t>
      </w:r>
      <w:r w:rsidRPr="00596FBE">
        <w:t>).</w:t>
      </w:r>
      <w:r w:rsidRPr="00596FBE">
        <w:rPr>
          <w:rStyle w:val="FootnoteReference"/>
        </w:rPr>
        <w:footnoteReference w:id="6"/>
      </w:r>
    </w:p>
    <w:bookmarkEnd w:id="76"/>
    <w:p w14:paraId="25EC4982" w14:textId="77777777" w:rsidR="00886F5F" w:rsidRPr="00596FBE" w:rsidRDefault="00886F5F" w:rsidP="00886F5F">
      <w:pPr>
        <w:rPr>
          <w:b/>
          <w:bCs/>
        </w:rPr>
      </w:pPr>
      <w:r w:rsidRPr="00596FBE">
        <w:rPr>
          <w:b/>
        </w:rPr>
        <w:t>Universal tools</w:t>
      </w:r>
      <w:r w:rsidRPr="00596FBE">
        <w:t xml:space="preserve"> are available to all students. These resources may be turned on and off when embedded as part of the technology platform for the online </w:t>
      </w:r>
      <w:r>
        <w:t>CAST</w:t>
      </w:r>
      <w:r w:rsidRPr="00596FBE">
        <w:t xml:space="preserve"> assessments on the basis of student preference and selection.</w:t>
      </w:r>
    </w:p>
    <w:p w14:paraId="74CCB858" w14:textId="77777777" w:rsidR="00886F5F" w:rsidRPr="00596FBE" w:rsidRDefault="00886F5F" w:rsidP="00886F5F">
      <w:pPr>
        <w:rPr>
          <w:b/>
          <w:bCs/>
        </w:rPr>
      </w:pPr>
      <w:r w:rsidRPr="00596FBE">
        <w:rPr>
          <w:b/>
        </w:rPr>
        <w:t>Designated supports</w:t>
      </w:r>
      <w:r w:rsidRPr="00596FBE">
        <w:t xml:space="preserve"> are available to all students when determined as needed by an educator or team of educators, with parent/guardian and student input as appropriate, or when specified in the student’s </w:t>
      </w:r>
      <w:r>
        <w:t>individualized education program (</w:t>
      </w:r>
      <w:r w:rsidRPr="00596FBE">
        <w:t>IEP</w:t>
      </w:r>
      <w:r>
        <w:t>)</w:t>
      </w:r>
      <w:r w:rsidRPr="00596FBE">
        <w:t xml:space="preserve"> or Section 504 plan.</w:t>
      </w:r>
    </w:p>
    <w:p w14:paraId="6CC90A0B" w14:textId="77777777" w:rsidR="00886F5F" w:rsidRPr="00596FBE" w:rsidRDefault="00886F5F" w:rsidP="00886F5F">
      <w:r w:rsidRPr="00596FBE">
        <w:rPr>
          <w:b/>
        </w:rPr>
        <w:t>Accommodations</w:t>
      </w:r>
      <w:r w:rsidRPr="00596FBE">
        <w:t xml:space="preserve"> must be permitted </w:t>
      </w:r>
      <w:r>
        <w:t>for the online CAST</w:t>
      </w:r>
      <w:r w:rsidRPr="00596FBE">
        <w:t xml:space="preserve"> assessments for all eligible students when specified in the student’s IEP or Section 504 plan.</w:t>
      </w:r>
    </w:p>
    <w:p w14:paraId="77932E6C" w14:textId="77777777" w:rsidR="00886F5F" w:rsidRPr="00596FBE" w:rsidRDefault="00886F5F" w:rsidP="00886F5F">
      <w:r w:rsidRPr="00596FBE">
        <w:t>Unlisted resources are non-embedded and made available if specified in the eligible student’s IEP or Section 504 plan and only on approval by the CDE.</w:t>
      </w:r>
    </w:p>
    <w:p w14:paraId="6468CAC3" w14:textId="2C7BCA70" w:rsidR="00886F5F" w:rsidRPr="00596FBE" w:rsidRDefault="00886F5F" w:rsidP="00886F5F">
      <w:r w:rsidRPr="00596FBE">
        <w:t xml:space="preserve">Assignment of designated supports and accommodations to individual students based on student need is made in TOMS by the LEA CAASPP coordinator or CAASPP test site coordinator, either through individual assignment through the student’s profile in TOMS; by uploading of settings for multiple students that were either selected and entered into a macro-enabled template called the Individual Student Assessment Accessibility Profile (ISAAP) Tool that created an upload file; or entered into a template without macros. These designated supports and accommodations were delivered to the student through the </w:t>
      </w:r>
      <w:r w:rsidR="00D8707B">
        <w:rPr>
          <w:color w:val="000000" w:themeColor="text1"/>
          <w:lang w:val="en"/>
        </w:rPr>
        <w:t>TDS</w:t>
      </w:r>
      <w:r w:rsidRPr="00596FBE">
        <w:t xml:space="preserve"> at the time of testing. Refer to secti</w:t>
      </w:r>
      <w:r w:rsidRPr="00687B25">
        <w:t xml:space="preserve">on </w:t>
      </w:r>
      <w:hyperlink w:anchor="_Systems_Overview_and" w:history="1">
        <w:r w:rsidRPr="00687B25">
          <w:rPr>
            <w:rStyle w:val="Hyperlink"/>
            <w:i/>
          </w:rPr>
          <w:t>1.</w:t>
        </w:r>
        <w:r w:rsidR="00E176F2">
          <w:rPr>
            <w:rStyle w:val="Hyperlink"/>
            <w:i/>
          </w:rPr>
          <w:t>10</w:t>
        </w:r>
        <w:r w:rsidRPr="00687B25">
          <w:rPr>
            <w:rStyle w:val="Hyperlink"/>
            <w:i/>
          </w:rPr>
          <w:t xml:space="preserve"> Systems Overview and Functionality</w:t>
        </w:r>
      </w:hyperlink>
      <w:r w:rsidRPr="00687B25">
        <w:t xml:space="preserve"> in </w:t>
      </w:r>
      <w:hyperlink w:anchor="_Introduction" w:history="1">
        <w:r w:rsidRPr="00687B25">
          <w:rPr>
            <w:rStyle w:val="Hyperlink"/>
            <w:i/>
          </w:rPr>
          <w:t>Chapter 1: Introduction</w:t>
        </w:r>
      </w:hyperlink>
      <w:r w:rsidRPr="00687B25">
        <w:t xml:space="preserve"> for more details</w:t>
      </w:r>
      <w:r w:rsidRPr="00596FBE">
        <w:t xml:space="preserve"> regarding </w:t>
      </w:r>
      <w:r>
        <w:t>this</w:t>
      </w:r>
      <w:r w:rsidRPr="00596FBE">
        <w:t xml:space="preserve"> system.</w:t>
      </w:r>
    </w:p>
    <w:bookmarkStart w:id="77" w:name="_Resources_for_Selection"/>
    <w:bookmarkEnd w:id="77"/>
    <w:p w14:paraId="2337797A" w14:textId="57920F2C" w:rsidR="00886F5F" w:rsidRDefault="00886F5F" w:rsidP="00886F5F">
      <w:r>
        <w:fldChar w:fldCharType="begin"/>
      </w:r>
      <w:r w:rsidR="00877A2E">
        <w:instrText>HYPERLINK  \l "_Appendix_2.A:_Special"</w:instrText>
      </w:r>
      <w:r>
        <w:fldChar w:fldCharType="separate"/>
      </w:r>
      <w:r w:rsidRPr="4360E288">
        <w:rPr>
          <w:rStyle w:val="Hyperlink"/>
        </w:rPr>
        <w:t>Appendix 2.A</w:t>
      </w:r>
      <w:r>
        <w:fldChar w:fldCharType="end"/>
      </w:r>
      <w:r>
        <w:t xml:space="preserve"> presents counts and percentages of students assigned designated supports, accommodations, or unlisted resources for the </w:t>
      </w:r>
      <w:r w:rsidR="00C8174F">
        <w:t>2019–2020</w:t>
      </w:r>
      <w:r>
        <w:t xml:space="preserve"> CAST administration. </w:t>
      </w:r>
      <w:r w:rsidR="000F287A" w:rsidRPr="00084C13">
        <w:rPr>
          <w:rStyle w:val="Cross-Reference"/>
          <w:highlight w:val="magenta"/>
        </w:rPr>
        <w:fldChar w:fldCharType="begin"/>
      </w:r>
      <w:r w:rsidR="000F287A" w:rsidRPr="00084C13">
        <w:rPr>
          <w:rStyle w:val="Cross-Reference"/>
        </w:rPr>
        <w:instrText xml:space="preserve"> REF _Ref35517990 \h </w:instrText>
      </w:r>
      <w:r w:rsidR="000F287A" w:rsidRPr="00084C13">
        <w:rPr>
          <w:rStyle w:val="Cross-Reference"/>
          <w:highlight w:val="magenta"/>
        </w:rPr>
        <w:instrText xml:space="preserve"> \* MERGEFORMAT </w:instrText>
      </w:r>
      <w:r w:rsidR="000F287A" w:rsidRPr="00084C13">
        <w:rPr>
          <w:rStyle w:val="Cross-Reference"/>
          <w:highlight w:val="magenta"/>
        </w:rPr>
      </w:r>
      <w:r w:rsidR="000F287A" w:rsidRPr="00084C13">
        <w:rPr>
          <w:rStyle w:val="Cross-Reference"/>
          <w:highlight w:val="magenta"/>
        </w:rPr>
        <w:fldChar w:fldCharType="separate"/>
      </w:r>
      <w:r w:rsidR="003F2F69" w:rsidRPr="00084C13">
        <w:rPr>
          <w:rStyle w:val="Cross-Reference"/>
        </w:rPr>
        <w:t>Table</w:t>
      </w:r>
      <w:r w:rsidR="0066301F" w:rsidRPr="00084C13">
        <w:rPr>
          <w:rStyle w:val="Cross-Reference"/>
        </w:rPr>
        <w:t> </w:t>
      </w:r>
      <w:r w:rsidR="003F2F69" w:rsidRPr="00084C13">
        <w:rPr>
          <w:rStyle w:val="Cross-Reference"/>
        </w:rPr>
        <w:t>2.A.1</w:t>
      </w:r>
      <w:r w:rsidR="000F287A" w:rsidRPr="00084C13">
        <w:rPr>
          <w:rStyle w:val="Cross-Reference"/>
          <w:highlight w:val="magenta"/>
        </w:rPr>
        <w:fldChar w:fldCharType="end"/>
      </w:r>
      <w:r>
        <w:t xml:space="preserve"> presents data for grade five and eight tests</w:t>
      </w:r>
      <w:r w:rsidR="003D00F6">
        <w:t>,</w:t>
      </w:r>
      <w:r>
        <w:t xml:space="preserve"> and </w:t>
      </w:r>
      <w:r w:rsidR="000F287A" w:rsidRPr="00084C13">
        <w:rPr>
          <w:rStyle w:val="Cross-Reference"/>
          <w:highlight w:val="magenta"/>
        </w:rPr>
        <w:fldChar w:fldCharType="begin"/>
      </w:r>
      <w:r w:rsidR="000F287A" w:rsidRPr="00084C13">
        <w:rPr>
          <w:rStyle w:val="Cross-Reference"/>
        </w:rPr>
        <w:instrText xml:space="preserve"> REF _Ref35518692 \h </w:instrText>
      </w:r>
      <w:r w:rsidR="000F287A" w:rsidRPr="00084C13">
        <w:rPr>
          <w:rStyle w:val="Cross-Reference"/>
          <w:highlight w:val="magenta"/>
        </w:rPr>
        <w:instrText xml:space="preserve"> \* MERGEFORMAT </w:instrText>
      </w:r>
      <w:r w:rsidR="000F287A" w:rsidRPr="00084C13">
        <w:rPr>
          <w:rStyle w:val="Cross-Reference"/>
          <w:highlight w:val="magenta"/>
        </w:rPr>
      </w:r>
      <w:r w:rsidR="000F287A" w:rsidRPr="00084C13">
        <w:rPr>
          <w:rStyle w:val="Cross-Reference"/>
          <w:highlight w:val="magenta"/>
        </w:rPr>
        <w:fldChar w:fldCharType="separate"/>
      </w:r>
      <w:r w:rsidR="00251C22" w:rsidRPr="00084C13">
        <w:rPr>
          <w:rStyle w:val="Cross-Reference"/>
        </w:rPr>
        <w:t>t</w:t>
      </w:r>
      <w:r w:rsidR="003F2F69" w:rsidRPr="00084C13">
        <w:rPr>
          <w:rStyle w:val="Cross-Reference"/>
        </w:rPr>
        <w:t>able 2.A.2</w:t>
      </w:r>
      <w:r w:rsidR="000F287A" w:rsidRPr="00084C13">
        <w:rPr>
          <w:rStyle w:val="Cross-Reference"/>
          <w:highlight w:val="magenta"/>
        </w:rPr>
        <w:fldChar w:fldCharType="end"/>
      </w:r>
      <w:r w:rsidR="003D00F6">
        <w:t xml:space="preserve"> presents data</w:t>
      </w:r>
      <w:r>
        <w:t xml:space="preserve"> for grades ten, eleven, and twelve individually and aggregated </w:t>
      </w:r>
      <w:r w:rsidR="00D356CF">
        <w:t xml:space="preserve">for </w:t>
      </w:r>
      <w:r>
        <w:t xml:space="preserve">high school. The tables in </w:t>
      </w:r>
      <w:hyperlink w:anchor="_Appendix_2.A:_Special">
        <w:r w:rsidRPr="4360E288">
          <w:rPr>
            <w:rStyle w:val="Hyperlink"/>
          </w:rPr>
          <w:t>appendix 2.A</w:t>
        </w:r>
      </w:hyperlink>
      <w:r>
        <w:t xml:space="preserve"> were created using student demographic data that was in </w:t>
      </w:r>
      <w:r w:rsidRPr="004C6677">
        <w:t xml:space="preserve">version </w:t>
      </w:r>
      <w:r w:rsidR="004C6677">
        <w:t>1</w:t>
      </w:r>
      <w:r w:rsidRPr="004C6677">
        <w:t xml:space="preserve"> of the production data file (“P</w:t>
      </w:r>
      <w:r w:rsidR="00505F74">
        <w:t>1</w:t>
      </w:r>
      <w:r w:rsidRPr="004C6677">
        <w:t xml:space="preserve">”) that was updated on </w:t>
      </w:r>
      <w:r w:rsidR="00C016A7">
        <w:t>June 24, 2020</w:t>
      </w:r>
      <w:r w:rsidRPr="004C6677">
        <w:t>.</w:t>
      </w:r>
    </w:p>
    <w:p w14:paraId="0FC9FAC5" w14:textId="10441DF1" w:rsidR="00903D4F" w:rsidRDefault="00903D4F" w:rsidP="0014172D">
      <w:pPr>
        <w:pStyle w:val="Heading4"/>
      </w:pPr>
      <w:bookmarkStart w:id="78" w:name="_Resources_for_Selection_1"/>
      <w:bookmarkEnd w:id="78"/>
      <w:r>
        <w:t>Resources for Selection of Accessibility Resources</w:t>
      </w:r>
    </w:p>
    <w:p w14:paraId="5313582E" w14:textId="46960445" w:rsidR="00886F5F" w:rsidRPr="00596FBE" w:rsidRDefault="00886F5F" w:rsidP="00886F5F">
      <w:pPr>
        <w:rPr>
          <w:i/>
        </w:rPr>
      </w:pPr>
      <w:bookmarkStart w:id="79" w:name="_Hlk64965669"/>
      <w:r w:rsidRPr="00596FBE">
        <w:t xml:space="preserve">The full list of the universal tools, designated supports, and accommodations that </w:t>
      </w:r>
      <w:r w:rsidRPr="00596FBE">
        <w:rPr>
          <w:noProof/>
        </w:rPr>
        <w:t xml:space="preserve">are </w:t>
      </w:r>
      <w:r w:rsidRPr="00596FBE">
        <w:t xml:space="preserve">used in </w:t>
      </w:r>
      <w:r>
        <w:t xml:space="preserve">all </w:t>
      </w:r>
      <w:r w:rsidRPr="00596FBE">
        <w:t>CAASPP online assessments</w:t>
      </w:r>
      <w:r>
        <w:t>, including the CAST,</w:t>
      </w:r>
      <w:r w:rsidRPr="00596FBE">
        <w:t xml:space="preserve"> is documented in Matrix One (CDE, 201</w:t>
      </w:r>
      <w:r>
        <w:t>9</w:t>
      </w:r>
      <w:r w:rsidRPr="00596FBE">
        <w:t xml:space="preserve">). </w:t>
      </w:r>
      <w:r w:rsidR="005C1F49" w:rsidRPr="00A05961">
        <w:t xml:space="preserve">Most embedded </w:t>
      </w:r>
      <w:r w:rsidR="005C1F49">
        <w:t xml:space="preserve">and non-embedded </w:t>
      </w:r>
      <w:r w:rsidR="005C1F49" w:rsidRPr="00A05961">
        <w:t>universal tools, designated supports, and accommodations listed in parts 1</w:t>
      </w:r>
      <w:r w:rsidR="005C1F49">
        <w:t>,</w:t>
      </w:r>
      <w:r w:rsidR="005C1F49" w:rsidRPr="00A05961">
        <w:t xml:space="preserve"> 2</w:t>
      </w:r>
      <w:r w:rsidR="005C1F49">
        <w:t>, and 3</w:t>
      </w:r>
      <w:r w:rsidR="005C1F49" w:rsidRPr="00A05961">
        <w:t xml:space="preserve"> of Matrix One are available for the </w:t>
      </w:r>
      <w:r w:rsidR="00D37496">
        <w:t>CAST</w:t>
      </w:r>
      <w:r w:rsidR="005C1F49" w:rsidRPr="00A05961">
        <w:t xml:space="preserve"> through the online testing interface</w:t>
      </w:r>
      <w:r w:rsidR="00D37496">
        <w:t xml:space="preserve"> or, in the case of non-embedded resources, from the school or LEA</w:t>
      </w:r>
      <w:r w:rsidR="005C1F49" w:rsidRPr="00A05961">
        <w:t>.</w:t>
      </w:r>
      <w:bookmarkEnd w:id="79"/>
      <w:r w:rsidRPr="00596FBE">
        <w:t xml:space="preserve"> School-level personnel, IEP teams, and Section 504 teams use Matrix One when deciding how best to support the student’s test-taking experience.</w:t>
      </w:r>
    </w:p>
    <w:p w14:paraId="282AD0A0" w14:textId="049F6FA2" w:rsidR="00886F5F" w:rsidRPr="00596FBE" w:rsidRDefault="00886F5F" w:rsidP="00886F5F">
      <w:r w:rsidRPr="00596FBE">
        <w:t xml:space="preserve">The Smarter Balanced Assessment Consortium’s </w:t>
      </w:r>
      <w:r w:rsidRPr="00596FBE">
        <w:rPr>
          <w:i/>
        </w:rPr>
        <w:t>Usability, Accessibility, and Accommodations Guidelines</w:t>
      </w:r>
      <w:r w:rsidRPr="00596FBE">
        <w:t xml:space="preserve"> (“</w:t>
      </w:r>
      <w:r w:rsidRPr="00596FBE">
        <w:rPr>
          <w:i/>
        </w:rPr>
        <w:t>Guidelines</w:t>
      </w:r>
      <w:r w:rsidRPr="00596FBE">
        <w:t>”) (Smarter Balanced, 20</w:t>
      </w:r>
      <w:r w:rsidR="00681E66">
        <w:t>20</w:t>
      </w:r>
      <w:r w:rsidRPr="00596FBE">
        <w:t>) aids in the selection of universal tools, designated supports, and accommodations deemed necessary for individual students</w:t>
      </w:r>
      <w:r>
        <w:t xml:space="preserve"> to take the CAST</w:t>
      </w:r>
      <w:r w:rsidR="00624EF4">
        <w:t xml:space="preserve"> (CDE, 2019)</w:t>
      </w:r>
      <w:r w:rsidRPr="00596FBE">
        <w:t xml:space="preserve">. The </w:t>
      </w:r>
      <w:r w:rsidRPr="00596FBE">
        <w:rPr>
          <w:i/>
        </w:rPr>
        <w:t>Guidelines</w:t>
      </w:r>
      <w:r w:rsidRPr="00596FBE">
        <w:t xml:space="preserve"> apply to all students and </w:t>
      </w:r>
      <w:r w:rsidRPr="00596FBE">
        <w:lastRenderedPageBreak/>
        <w:t xml:space="preserve">promote an individualized approach to the implementation of assessment practices. The </w:t>
      </w:r>
      <w:r w:rsidRPr="00596FBE">
        <w:rPr>
          <w:i/>
        </w:rPr>
        <w:t>Guidelines</w:t>
      </w:r>
      <w:r w:rsidRPr="00596FBE">
        <w:t xml:space="preserve"> are intended to provide </w:t>
      </w:r>
      <w:r>
        <w:t>recommendations</w:t>
      </w:r>
      <w:r w:rsidRPr="00596FBE">
        <w:t xml:space="preserve"> regarding universal tools, designated supports, and accommodations. Another manual, the </w:t>
      </w:r>
      <w:r w:rsidRPr="00596FBE">
        <w:rPr>
          <w:i/>
        </w:rPr>
        <w:t>Smarter Balanced Usability, Accessibility, and Accommodations Implementation Guide</w:t>
      </w:r>
      <w:r w:rsidRPr="00596FBE">
        <w:t xml:space="preserve"> (Smarter Balanced, 2014),</w:t>
      </w:r>
      <w:r w:rsidRPr="00596FBE">
        <w:rPr>
          <w:i/>
        </w:rPr>
        <w:t xml:space="preserve"> </w:t>
      </w:r>
      <w:r w:rsidRPr="00596FBE">
        <w:t xml:space="preserve">provides suggestions for implementation of these </w:t>
      </w:r>
      <w:r>
        <w:t>resources</w:t>
      </w:r>
      <w:r w:rsidRPr="00596FBE">
        <w:t>.</w:t>
      </w:r>
    </w:p>
    <w:p w14:paraId="0D9263E4" w14:textId="7390AA0C" w:rsidR="00886F5F" w:rsidRPr="00596FBE" w:rsidRDefault="00886F5F" w:rsidP="00886F5F">
      <w:r>
        <w:t>In addition to assigning accessibility resources individually and via file upload in TOMS, LEAs had the option of using the ISAAP Tool to assign resources to students</w:t>
      </w:r>
      <w:r w:rsidRPr="4360E288">
        <w:t>.</w:t>
      </w:r>
      <w:r w:rsidRPr="00C16738">
        <w:rPr>
          <w:iCs/>
        </w:rPr>
        <w:t xml:space="preserve"> The CAASPP ISAAP Tool was used by LEAs in conjunction with the</w:t>
      </w:r>
      <w:r w:rsidRPr="4360E288">
        <w:t xml:space="preserve"> Guidelines</w:t>
      </w:r>
      <w:r w:rsidRPr="00234E4E">
        <w:t xml:space="preserve"> </w:t>
      </w:r>
      <w:r w:rsidR="00234E4E" w:rsidRPr="00234E4E">
        <w:rPr>
          <w:iCs/>
        </w:rPr>
        <w:t xml:space="preserve">and the </w:t>
      </w:r>
      <w:r w:rsidR="00234E4E">
        <w:t xml:space="preserve">CAASPP and ELPAC </w:t>
      </w:r>
      <w:r w:rsidR="00234E4E" w:rsidRPr="00380C0B">
        <w:t>Accessibility Guide for Online Testing</w:t>
      </w:r>
      <w:r w:rsidR="00234E4E" w:rsidRPr="00234E4E">
        <w:rPr>
          <w:iCs/>
        </w:rPr>
        <w:t xml:space="preserve"> (CDE, 2020a),</w:t>
      </w:r>
      <w:r w:rsidRPr="4360E288">
        <w:t xml:space="preserve"> </w:t>
      </w:r>
      <w:r>
        <w:t>as well as with state regulations and policies (such as Matrix One) related to assessment accessibility as a part of the ISAAP process</w:t>
      </w:r>
      <w:r w:rsidRPr="4360E288">
        <w:rPr>
          <w:i/>
          <w:iCs/>
        </w:rPr>
        <w:t>.</w:t>
      </w:r>
      <w:r w:rsidRPr="4360E288">
        <w:rPr>
          <w:color w:val="5A5A5A"/>
        </w:rPr>
        <w:t xml:space="preserve"> </w:t>
      </w:r>
      <w:r>
        <w:t xml:space="preserve">LEA personnel, including IEP and Section 504 plan teams, used the CAASPP </w:t>
      </w:r>
      <w:r w:rsidR="00C8174F">
        <w:t>2019–2020</w:t>
      </w:r>
      <w:r>
        <w:t xml:space="preserve"> ISAAP Tool to facilitate the selection of designated supports and accommodations for students.</w:t>
      </w:r>
    </w:p>
    <w:p w14:paraId="57F0E3C0" w14:textId="1F91BAB4" w:rsidR="00903D4F" w:rsidRDefault="00903D4F" w:rsidP="0014172D">
      <w:pPr>
        <w:pStyle w:val="Heading4"/>
      </w:pPr>
      <w:r>
        <w:t>Delivery of Accessibility Resources</w:t>
      </w:r>
    </w:p>
    <w:p w14:paraId="1896C05B" w14:textId="7EE3B97B" w:rsidR="00886F5F" w:rsidRPr="00596FBE" w:rsidRDefault="00886F5F" w:rsidP="00886F5F">
      <w:pPr>
        <w:keepLines/>
      </w:pPr>
      <w:r w:rsidRPr="00596FBE">
        <w:t xml:space="preserve">Universal tools, designated supports, and accommodations can be delivered as either embedded or non-embedded resources. Embedded resources are digitally delivered features or settings available as part of the technology platform for the online </w:t>
      </w:r>
      <w:r>
        <w:t>CAST</w:t>
      </w:r>
      <w:r w:rsidRPr="00596FBE">
        <w:t>. Examples of embedded resources include the braille language resource, color contrast, and closed</w:t>
      </w:r>
      <w:r w:rsidR="009525E4">
        <w:t>-</w:t>
      </w:r>
      <w:r w:rsidRPr="00596FBE">
        <w:t>captioning.</w:t>
      </w:r>
    </w:p>
    <w:p w14:paraId="6A5E2944" w14:textId="014FA1CB" w:rsidR="00886F5F" w:rsidRDefault="00886F5F" w:rsidP="00886F5F">
      <w:r w:rsidRPr="00596FBE">
        <w:t>Non-embedded resources are available, when provided by the LEA, for both online and paper</w:t>
      </w:r>
      <w:r w:rsidR="00085D94">
        <w:t>–</w:t>
      </w:r>
      <w:r w:rsidRPr="00596FBE">
        <w:t>pencil CAASPP assessments. These resources are not part of the technology platform for the computer-administered CAASPP tests. Examples of non-embedded resources include magnification, noise buffers, and the use of a scribe.</w:t>
      </w:r>
    </w:p>
    <w:p w14:paraId="3961F71C" w14:textId="41F55452" w:rsidR="00886F5F" w:rsidRPr="00596FBE" w:rsidRDefault="00886F5F" w:rsidP="00886F5F">
      <w:r>
        <w:t xml:space="preserve">Refer to </w:t>
      </w:r>
      <w:r w:rsidR="00964B88">
        <w:t>sub</w:t>
      </w:r>
      <w:r>
        <w:t xml:space="preserve">section </w:t>
      </w:r>
      <w:hyperlink w:anchor="_Universal_Tools,_Designated_2" w:history="1">
        <w:r w:rsidR="00363D9B">
          <w:rPr>
            <w:rStyle w:val="Hyperlink"/>
            <w:i/>
            <w:iCs/>
          </w:rPr>
          <w:t>5.5.1 Universal Tools, Designated Supports, and Accommodations for Students</w:t>
        </w:r>
      </w:hyperlink>
      <w:r>
        <w:t xml:space="preserve"> for a detailed description of the accessibility resources available to students taking the CAST.</w:t>
      </w:r>
    </w:p>
    <w:p w14:paraId="0AE55621" w14:textId="19D8B0EE" w:rsidR="00903D4F" w:rsidRDefault="00903D4F" w:rsidP="0014172D">
      <w:pPr>
        <w:pStyle w:val="Heading4"/>
      </w:pPr>
      <w:r>
        <w:t>Unlisted Resources</w:t>
      </w:r>
    </w:p>
    <w:p w14:paraId="4B691B60" w14:textId="1038BB61" w:rsidR="00886F5F" w:rsidRPr="00596FBE" w:rsidRDefault="00886F5F" w:rsidP="00886F5F">
      <w:bookmarkStart w:id="80" w:name="_Hlk64965703"/>
      <w:r w:rsidRPr="00596FBE">
        <w:t xml:space="preserve">An unlisted resource is </w:t>
      </w:r>
      <w:r w:rsidRPr="00596FBE">
        <w:rPr>
          <w:bCs/>
        </w:rPr>
        <w:t xml:space="preserve">an instructional </w:t>
      </w:r>
      <w:r w:rsidRPr="00596FBE">
        <w:t>resource</w:t>
      </w:r>
      <w:r w:rsidRPr="00596FBE">
        <w:rPr>
          <w:bCs/>
        </w:rPr>
        <w:t xml:space="preserve"> that a student regularly uses in daily instruction, assessment, or both</w:t>
      </w:r>
      <w:r>
        <w:rPr>
          <w:bCs/>
        </w:rPr>
        <w:t>,</w:t>
      </w:r>
      <w:r w:rsidRPr="00596FBE">
        <w:rPr>
          <w:bCs/>
        </w:rPr>
        <w:t xml:space="preserve"> that has not been previously identified as a universal tool, designated support, or accommodation.</w:t>
      </w:r>
      <w:r w:rsidRPr="00596FBE">
        <w:t xml:space="preserve"> Matrix One</w:t>
      </w:r>
      <w:r w:rsidRPr="00726258">
        <w:t xml:space="preserve"> </w:t>
      </w:r>
      <w:r w:rsidRPr="00596FBE">
        <w:t xml:space="preserve">includes an inventory of unlisted resources that </w:t>
      </w:r>
      <w:r w:rsidR="00EF2FC9">
        <w:t>were</w:t>
      </w:r>
      <w:r w:rsidRPr="00596FBE">
        <w:t xml:space="preserve"> already identified and </w:t>
      </w:r>
      <w:r w:rsidR="00EF2FC9">
        <w:t>we</w:t>
      </w:r>
      <w:r w:rsidRPr="00596FBE">
        <w:t>re preapproved (CDE, 201</w:t>
      </w:r>
      <w:r>
        <w:t>9</w:t>
      </w:r>
      <w:r w:rsidRPr="00596FBE">
        <w:t xml:space="preserve">). During the </w:t>
      </w:r>
      <w:bookmarkEnd w:id="80"/>
      <w:r w:rsidR="00C8174F">
        <w:t>2019–2020</w:t>
      </w:r>
      <w:r w:rsidRPr="00596FBE">
        <w:t xml:space="preserve"> </w:t>
      </w:r>
      <w:r>
        <w:t>CAST</w:t>
      </w:r>
      <w:r w:rsidRPr="00596FBE">
        <w:t xml:space="preserve"> administration, an LEA CAASPP coordinator or CAASPP test site coordinator had the option to submit a web form </w:t>
      </w:r>
      <w:r w:rsidR="00EF2FC9">
        <w:t>available</w:t>
      </w:r>
      <w:r w:rsidRPr="00596FBE">
        <w:t xml:space="preserve"> in TOMS to request such a resource for an eligible student. The resource was </w:t>
      </w:r>
      <w:r w:rsidR="00EF2FC9">
        <w:t>required to be</w:t>
      </w:r>
      <w:r w:rsidRPr="00596FBE">
        <w:t xml:space="preserve"> specified in the eligible student’s IEP or Section 504 plan and only </w:t>
      </w:r>
      <w:r>
        <w:t>was</w:t>
      </w:r>
      <w:r w:rsidRPr="00596FBE">
        <w:t xml:space="preserve"> assigned with the CDE’s approval.</w:t>
      </w:r>
    </w:p>
    <w:p w14:paraId="1A4C02F3" w14:textId="1FF085CA" w:rsidR="00886F5F" w:rsidRPr="00596FBE" w:rsidRDefault="00886F5F" w:rsidP="00886F5F">
      <w:r w:rsidRPr="00596FBE">
        <w:t>For an unlisted resource to be approved, it must not change the construct of what is being tested. If it d</w:t>
      </w:r>
      <w:r>
        <w:t>id</w:t>
      </w:r>
      <w:r w:rsidRPr="00596FBE">
        <w:t>, test results for a student using an unlisted resource that was approved but change</w:t>
      </w:r>
      <w:r>
        <w:t>d</w:t>
      </w:r>
      <w:r w:rsidRPr="00596FBE">
        <w:t xml:space="preserve"> the construct of what </w:t>
      </w:r>
      <w:r>
        <w:t>was</w:t>
      </w:r>
      <w:r w:rsidRPr="00596FBE">
        <w:t xml:space="preserve"> being tested </w:t>
      </w:r>
      <w:r>
        <w:t>was</w:t>
      </w:r>
      <w:r w:rsidRPr="00596FBE">
        <w:t xml:space="preserve"> considered </w:t>
      </w:r>
      <w:r w:rsidR="00CC1028">
        <w:t>in</w:t>
      </w:r>
      <w:r w:rsidRPr="00596FBE">
        <w:t xml:space="preserve">valid. </w:t>
      </w:r>
      <w:r w:rsidR="004C47B7">
        <w:t>The student’s score status would be changed to “Invalid” and the student’s scale score would be reported but appear on the Student Score Report (SSR) with an asterisk and a footnote that the test was administered</w:t>
      </w:r>
      <w:r w:rsidRPr="00596FBE">
        <w:t xml:space="preserve"> under conditions that resulted in a score that may not be an accurate representation of the student’s achievement.</w:t>
      </w:r>
    </w:p>
    <w:p w14:paraId="4566364B" w14:textId="0B843CA0" w:rsidR="00903D4F" w:rsidRDefault="00903D4F" w:rsidP="0014172D">
      <w:pPr>
        <w:pStyle w:val="Heading3"/>
      </w:pPr>
      <w:bookmarkStart w:id="81" w:name="_Toc186446500"/>
      <w:r>
        <w:lastRenderedPageBreak/>
        <w:t>Scores</w:t>
      </w:r>
      <w:bookmarkEnd w:id="81"/>
    </w:p>
    <w:p w14:paraId="614379EA" w14:textId="11B6A7E4" w:rsidR="00DF102C" w:rsidRPr="0026700A" w:rsidRDefault="00DF102C" w:rsidP="00C8174F">
      <w:pPr>
        <w:rPr>
          <w:rFonts w:eastAsiaTheme="minorEastAsia"/>
          <w:lang w:eastAsia="ko-KR"/>
        </w:rPr>
      </w:pPr>
      <w:r>
        <w:t>I</w:t>
      </w:r>
      <w:r w:rsidRPr="0026700A">
        <w:t xml:space="preserve">ndividual student scores were reported for the </w:t>
      </w:r>
      <w:r w:rsidR="00C8174F">
        <w:t>2019–2020</w:t>
      </w:r>
      <w:r w:rsidRPr="0026700A">
        <w:t xml:space="preserve"> CAST</w:t>
      </w:r>
      <w:r w:rsidR="00180CE2">
        <w:t xml:space="preserve"> </w:t>
      </w:r>
      <w:r w:rsidR="00DD3180">
        <w:t>administration</w:t>
      </w:r>
      <w:r w:rsidRPr="0026700A">
        <w:t xml:space="preserve">. </w:t>
      </w:r>
      <w:r w:rsidR="00B618A5">
        <w:t>Because of</w:t>
      </w:r>
      <w:r w:rsidR="00FF214D">
        <w:t xml:space="preserve"> the impacts of</w:t>
      </w:r>
      <w:r w:rsidR="32601251" w:rsidRPr="00243F79">
        <w:t xml:space="preserve"> </w:t>
      </w:r>
      <w:r w:rsidR="00204BAE">
        <w:t>the novel coronavirus disease 2019 (</w:t>
      </w:r>
      <w:r w:rsidR="32601251" w:rsidRPr="7A75305C">
        <w:t>COVID-19</w:t>
      </w:r>
      <w:r w:rsidR="00204BAE">
        <w:t>) pandemic</w:t>
      </w:r>
      <w:r w:rsidR="32601251" w:rsidRPr="7A75305C">
        <w:t xml:space="preserve">, </w:t>
      </w:r>
      <w:r w:rsidR="001D0035">
        <w:t>SSRs</w:t>
      </w:r>
      <w:r w:rsidR="32601251" w:rsidRPr="7A75305C">
        <w:t xml:space="preserve"> were available </w:t>
      </w:r>
      <w:r w:rsidR="00614F95" w:rsidRPr="7A75305C">
        <w:t xml:space="preserve">only </w:t>
      </w:r>
      <w:r w:rsidR="32601251" w:rsidRPr="7A75305C">
        <w:t>for students who submitted a test (</w:t>
      </w:r>
      <w:r w:rsidR="003970D6">
        <w:t>refer to</w:t>
      </w:r>
      <w:r w:rsidR="00F0612D">
        <w:t xml:space="preserve"> section</w:t>
      </w:r>
      <w:r w:rsidR="32601251" w:rsidRPr="7A75305C">
        <w:t xml:space="preserve"> </w:t>
      </w:r>
      <w:hyperlink w:anchor="_Testing_Window_and" w:history="1">
        <w:r w:rsidR="32601251" w:rsidRPr="0028718B">
          <w:rPr>
            <w:rStyle w:val="Hyperlink"/>
            <w:i/>
            <w:iCs/>
          </w:rPr>
          <w:t>1.6</w:t>
        </w:r>
        <w:r w:rsidR="0028718B">
          <w:rPr>
            <w:rStyle w:val="Hyperlink"/>
            <w:i/>
            <w:iCs/>
          </w:rPr>
          <w:t> </w:t>
        </w:r>
        <w:r w:rsidR="43D934A8" w:rsidRPr="0028718B">
          <w:rPr>
            <w:rStyle w:val="Hyperlink"/>
            <w:i/>
            <w:iCs/>
          </w:rPr>
          <w:t xml:space="preserve">Testing Window and Impact of </w:t>
        </w:r>
        <w:r w:rsidR="00E46A00" w:rsidRPr="0028718B">
          <w:rPr>
            <w:rStyle w:val="Hyperlink"/>
            <w:i/>
            <w:iCs/>
          </w:rPr>
          <w:t>the Novel Coronavirus Disease 2019 Pandemic</w:t>
        </w:r>
      </w:hyperlink>
      <w:r w:rsidR="3208445F" w:rsidRPr="7A75305C">
        <w:t xml:space="preserve">. </w:t>
      </w:r>
      <w:r w:rsidRPr="0026700A">
        <w:rPr>
          <w:rFonts w:eastAsiaTheme="minorEastAsia"/>
          <w:lang w:eastAsia="ko-KR"/>
        </w:rPr>
        <w:t xml:space="preserve">Student performance on the reporting scale </w:t>
      </w:r>
      <w:r>
        <w:rPr>
          <w:rFonts w:eastAsiaTheme="minorEastAsia"/>
          <w:lang w:eastAsia="ko-KR"/>
        </w:rPr>
        <w:t>was</w:t>
      </w:r>
      <w:r w:rsidRPr="0026700A">
        <w:rPr>
          <w:rFonts w:eastAsiaTheme="minorEastAsia"/>
          <w:lang w:eastAsia="ko-KR"/>
        </w:rPr>
        <w:t xml:space="preserve"> designated into one of </w:t>
      </w:r>
      <w:r>
        <w:rPr>
          <w:rFonts w:eastAsiaTheme="minorEastAsia"/>
          <w:lang w:eastAsia="ko-KR"/>
        </w:rPr>
        <w:t xml:space="preserve">the four </w:t>
      </w:r>
      <w:r w:rsidRPr="0026700A">
        <w:rPr>
          <w:rFonts w:eastAsiaTheme="minorEastAsia"/>
          <w:lang w:eastAsia="ko-KR"/>
        </w:rPr>
        <w:t>achievement levels</w:t>
      </w:r>
      <w:r>
        <w:rPr>
          <w:rFonts w:eastAsiaTheme="minorEastAsia"/>
          <w:lang w:eastAsia="ko-KR"/>
        </w:rPr>
        <w:t xml:space="preserve"> </w:t>
      </w:r>
      <w:r w:rsidR="005E189C">
        <w:rPr>
          <w:rFonts w:eastAsiaTheme="minorEastAsia"/>
          <w:lang w:eastAsia="ko-KR"/>
        </w:rPr>
        <w:t xml:space="preserve">described in subsection </w:t>
      </w:r>
      <w:hyperlink w:anchor="_Achievement_Levels" w:history="1">
        <w:r w:rsidR="005E189C" w:rsidRPr="00C16738">
          <w:rPr>
            <w:rStyle w:val="Hyperlink"/>
            <w:i/>
            <w:iCs/>
          </w:rPr>
          <w:t xml:space="preserve">6.2.3 Achievement </w:t>
        </w:r>
        <w:r w:rsidR="58EFE5DF" w:rsidRPr="00C16738">
          <w:rPr>
            <w:rStyle w:val="Hyperlink"/>
            <w:i/>
            <w:iCs/>
          </w:rPr>
          <w:t>Levels</w:t>
        </w:r>
      </w:hyperlink>
      <w:r w:rsidR="71E43211" w:rsidRPr="19AE36C1">
        <w:t>.</w:t>
      </w:r>
    </w:p>
    <w:p w14:paraId="6B168D01" w14:textId="32EDD115" w:rsidR="0014172D" w:rsidRPr="00FF214D" w:rsidRDefault="00DF102C" w:rsidP="00DF102C">
      <w:r>
        <w:t xml:space="preserve">For </w:t>
      </w:r>
      <w:r w:rsidRPr="00AC5870">
        <w:t xml:space="preserve">information regarding score specifications and score reports, refer to </w:t>
      </w:r>
      <w:hyperlink w:anchor="_Scoring_and_Reporting" w:history="1">
        <w:r w:rsidRPr="00FB0FBC">
          <w:rPr>
            <w:rStyle w:val="Hyperlink"/>
            <w:i/>
            <w:iCs/>
          </w:rPr>
          <w:t xml:space="preserve">Chapter </w:t>
        </w:r>
        <w:r w:rsidR="00067B60" w:rsidRPr="00FB0FBC">
          <w:rPr>
            <w:rStyle w:val="Hyperlink"/>
            <w:i/>
            <w:iCs/>
          </w:rPr>
          <w:t>6</w:t>
        </w:r>
        <w:r w:rsidRPr="00FB0FBC">
          <w:rPr>
            <w:rStyle w:val="Hyperlink"/>
            <w:i/>
            <w:iCs/>
          </w:rPr>
          <w:t>: Scoring and Reporting</w:t>
        </w:r>
      </w:hyperlink>
      <w:r w:rsidR="00FF214D" w:rsidRPr="00596FBE">
        <w:t>.</w:t>
      </w:r>
    </w:p>
    <w:p w14:paraId="122896DE" w14:textId="77777777" w:rsidR="004062CB" w:rsidRDefault="004062CB" w:rsidP="004062CB">
      <w:pPr>
        <w:pStyle w:val="Heading4"/>
      </w:pPr>
      <w:r>
        <w:t>Score Reporting</w:t>
      </w:r>
    </w:p>
    <w:p w14:paraId="3A306B69" w14:textId="768F1698" w:rsidR="004062CB" w:rsidRDefault="004062CB" w:rsidP="00483093">
      <w:pPr>
        <w:keepLines/>
        <w:ind w:left="187"/>
      </w:pPr>
      <w:r w:rsidRPr="00042E09">
        <w:t xml:space="preserve">TOMS is a secure website hosted by ETS that </w:t>
      </w:r>
      <w:r>
        <w:t>permits</w:t>
      </w:r>
      <w:r w:rsidRPr="00042E09">
        <w:t xml:space="preserve"> LEA </w:t>
      </w:r>
      <w:r>
        <w:t xml:space="preserve">users to manage aspects of CAASPP test administration such as test assignment and the assignment of test settings. It also provides a secure means for LEA </w:t>
      </w:r>
      <w:r w:rsidRPr="00042E09">
        <w:t>CAASPP coordinators to download SSRs as PDF files.</w:t>
      </w:r>
    </w:p>
    <w:p w14:paraId="6E956DCA" w14:textId="6742D453" w:rsidR="004062CB" w:rsidRPr="00C33A4E" w:rsidRDefault="004062CB" w:rsidP="004062CB">
      <w:pPr>
        <w:ind w:left="180"/>
      </w:pPr>
      <w:r w:rsidRPr="00C33A4E">
        <w:t xml:space="preserve">CAST scores could also be viewed through the Online Reporting System (ORS), a secure website that provides authorized users with interactive and cumulative online reports for the CAST at the student, school, and LEA levels. The ORS provides three types of score reports: an individual </w:t>
      </w:r>
      <w:r w:rsidR="001D0035">
        <w:t>SSR</w:t>
      </w:r>
      <w:r w:rsidRPr="00C33A4E">
        <w:t xml:space="preserve">, a school report, and an LEA report. Refer to subsection </w:t>
      </w:r>
      <w:hyperlink w:anchor="_Online_Reporting" w:history="1">
        <w:r w:rsidR="0032745A" w:rsidRPr="00C33A4E">
          <w:rPr>
            <w:rStyle w:val="Hyperlink"/>
            <w:i/>
          </w:rPr>
          <w:t>6</w:t>
        </w:r>
        <w:r w:rsidRPr="00C33A4E">
          <w:rPr>
            <w:rStyle w:val="Hyperlink"/>
            <w:i/>
          </w:rPr>
          <w:t>.</w:t>
        </w:r>
        <w:r w:rsidR="0032745A" w:rsidRPr="00C33A4E">
          <w:rPr>
            <w:rStyle w:val="Hyperlink"/>
            <w:i/>
          </w:rPr>
          <w:t>3</w:t>
        </w:r>
        <w:r w:rsidRPr="00C33A4E">
          <w:rPr>
            <w:rStyle w:val="Hyperlink"/>
            <w:i/>
          </w:rPr>
          <w:t>.1 Online Reporting</w:t>
        </w:r>
      </w:hyperlink>
      <w:r w:rsidRPr="00C33A4E">
        <w:t xml:space="preserve"> for details about TOMS and the ORS and subsection </w:t>
      </w:r>
      <w:hyperlink w:anchor="_Types_of_Score" w:history="1">
        <w:r w:rsidR="0032745A" w:rsidRPr="00C33A4E">
          <w:rPr>
            <w:rStyle w:val="Hyperlink"/>
            <w:i/>
          </w:rPr>
          <w:t>6</w:t>
        </w:r>
        <w:r w:rsidRPr="00C33A4E">
          <w:rPr>
            <w:rStyle w:val="Hyperlink"/>
            <w:i/>
          </w:rPr>
          <w:t>.</w:t>
        </w:r>
        <w:r w:rsidR="0032745A" w:rsidRPr="00C33A4E">
          <w:rPr>
            <w:rStyle w:val="Hyperlink"/>
            <w:i/>
          </w:rPr>
          <w:t>3</w:t>
        </w:r>
        <w:r w:rsidRPr="00C33A4E">
          <w:rPr>
            <w:rStyle w:val="Hyperlink"/>
            <w:i/>
          </w:rPr>
          <w:t>.3 Types of Score Reports</w:t>
        </w:r>
      </w:hyperlink>
      <w:r w:rsidRPr="00C33A4E">
        <w:t xml:space="preserve"> for the content of each type of score report.</w:t>
      </w:r>
    </w:p>
    <w:p w14:paraId="75A1C5A2" w14:textId="68839B97" w:rsidR="004062CB" w:rsidRPr="0020715D" w:rsidRDefault="5304D6AA" w:rsidP="004062CB">
      <w:pPr>
        <w:ind w:left="180"/>
      </w:pPr>
      <w:r>
        <w:t>Note that the California Educator Reporting System</w:t>
      </w:r>
      <w:r w:rsidR="1C7D8559">
        <w:t xml:space="preserve"> </w:t>
      </w:r>
      <w:r w:rsidR="01B72C45">
        <w:t>was</w:t>
      </w:r>
      <w:r w:rsidR="001E3FE1">
        <w:t xml:space="preserve"> not</w:t>
      </w:r>
      <w:r w:rsidR="4A933495">
        <w:t xml:space="preserve"> </w:t>
      </w:r>
      <w:r w:rsidR="01B72C45">
        <w:t xml:space="preserve">available </w:t>
      </w:r>
      <w:r w:rsidR="001E3FE1">
        <w:t>during</w:t>
      </w:r>
      <w:r w:rsidR="274092F0">
        <w:t xml:space="preserve"> </w:t>
      </w:r>
      <w:r w:rsidR="7C647F4F">
        <w:t>2019</w:t>
      </w:r>
      <w:r w:rsidR="261AE917">
        <w:t>–</w:t>
      </w:r>
      <w:r w:rsidR="7C647F4F">
        <w:t xml:space="preserve">2020 </w:t>
      </w:r>
      <w:r w:rsidR="001E3FE1">
        <w:t>testing</w:t>
      </w:r>
      <w:r w:rsidR="3F6F23A0">
        <w:t xml:space="preserve"> and </w:t>
      </w:r>
      <w:r w:rsidR="001E3FE1">
        <w:t>is not discussed</w:t>
      </w:r>
      <w:r w:rsidR="7E4EBF42">
        <w:t>.</w:t>
      </w:r>
    </w:p>
    <w:p w14:paraId="5A27BD61" w14:textId="77777777" w:rsidR="004062CB" w:rsidRPr="0026700A" w:rsidRDefault="004062CB" w:rsidP="004062CB">
      <w:pPr>
        <w:pStyle w:val="Heading4"/>
      </w:pPr>
      <w:bookmarkStart w:id="82" w:name="_Toc520202655"/>
      <w:bookmarkStart w:id="83" w:name="_Toc10617239"/>
      <w:r>
        <w:t>Aggregation Procedures</w:t>
      </w:r>
      <w:bookmarkEnd w:id="82"/>
      <w:bookmarkEnd w:id="83"/>
    </w:p>
    <w:p w14:paraId="419910DF" w14:textId="0C19331B" w:rsidR="004062CB" w:rsidRPr="006E3F08" w:rsidRDefault="5304D6AA" w:rsidP="004062CB">
      <w:bookmarkStart w:id="84" w:name="_Toc244586075"/>
      <w:r>
        <w:t>To provide meaningful results to the stakeholders, CAST scores for a given grade are aggregated at the school, LEA or direct funded charter school, county, and state levels.</w:t>
      </w:r>
      <w:r w:rsidRPr="14FE5C8A">
        <w:rPr>
          <w:rFonts w:ascii="Segoe UI" w:eastAsia="Times New Roman" w:hAnsi="Segoe UI" w:cs="Segoe UI"/>
        </w:rPr>
        <w:t xml:space="preserve"> </w:t>
      </w:r>
      <w:r>
        <w:t>State-level results are available on the Test Results for California’s Assessments web</w:t>
      </w:r>
      <w:r w:rsidR="00373899">
        <w:t>site</w:t>
      </w:r>
      <w:r>
        <w:t>. The aggregated scores are</w:t>
      </w:r>
      <w:r w:rsidR="313B5C73">
        <w:t xml:space="preserve"> typically</w:t>
      </w:r>
      <w:r>
        <w:t xml:space="preserve"> presented for all students </w:t>
      </w:r>
      <w:r w:rsidR="00D06716">
        <w:t>or</w:t>
      </w:r>
      <w:r w:rsidR="3D43A2FE">
        <w:t xml:space="preserve"> </w:t>
      </w:r>
      <w:r>
        <w:t>selected demographic student groups.</w:t>
      </w:r>
    </w:p>
    <w:p w14:paraId="33E44068" w14:textId="641E11EC" w:rsidR="004062CB" w:rsidDel="004F5752" w:rsidRDefault="004062CB" w:rsidP="00DF102C">
      <w:r w:rsidRPr="006E3F08">
        <w:t xml:space="preserve">Aggregate scores are generated by combining student scores. </w:t>
      </w:r>
      <w:r w:rsidR="00BC4F71">
        <w:t xml:space="preserve">Following a </w:t>
      </w:r>
      <w:r w:rsidR="00AD2065">
        <w:t>typical</w:t>
      </w:r>
      <w:r w:rsidR="00BC4F71">
        <w:t xml:space="preserve"> CAST administration, a</w:t>
      </w:r>
      <w:r w:rsidRPr="00FE63B8">
        <w:t>ggregate</w:t>
      </w:r>
      <w:r w:rsidR="00BC4F71">
        <w:t>d</w:t>
      </w:r>
      <w:r w:rsidRPr="00FE63B8">
        <w:t xml:space="preserve"> </w:t>
      </w:r>
      <w:r w:rsidR="002643BD">
        <w:t xml:space="preserve">student </w:t>
      </w:r>
      <w:r w:rsidRPr="00FE63B8">
        <w:t xml:space="preserve">results </w:t>
      </w:r>
      <w:r w:rsidR="002643BD">
        <w:t>are provided by</w:t>
      </w:r>
      <w:r w:rsidR="00BC4F71" w:rsidRPr="00FE63B8">
        <w:t xml:space="preserve"> demographic characteristics, including gender, ethnicity, English language fluency, special education service status, and economic status, as well as crosstab analysis for ethnicity and economic status.</w:t>
      </w:r>
      <w:r w:rsidR="00BC4F71">
        <w:t xml:space="preserve"> </w:t>
      </w:r>
      <w:r w:rsidR="006A699D">
        <w:t>Suspension</w:t>
      </w:r>
      <w:r w:rsidR="00BC4F71">
        <w:t xml:space="preserve"> of testing </w:t>
      </w:r>
      <w:r w:rsidR="007A434A">
        <w:t xml:space="preserve">in 2019–2020 </w:t>
      </w:r>
      <w:r w:rsidR="00243F79">
        <w:t>because of</w:t>
      </w:r>
      <w:r w:rsidR="00BC4F71">
        <w:t xml:space="preserve"> the COVID</w:t>
      </w:r>
      <w:r w:rsidR="00C7681E">
        <w:t>-</w:t>
      </w:r>
      <w:r w:rsidR="00BC4F71">
        <w:t xml:space="preserve">19 pandemic resulted in very small sample sizes. Consequently, analyses for demographic results were not conducted and aggregated results </w:t>
      </w:r>
      <w:r w:rsidR="002643BD">
        <w:t xml:space="preserve">for these groups </w:t>
      </w:r>
      <w:r w:rsidR="00BC4F71">
        <w:t>are not presented in this technical report.</w:t>
      </w:r>
      <w:bookmarkEnd w:id="84"/>
    </w:p>
    <w:p w14:paraId="17D0AB57" w14:textId="27B2F39B" w:rsidR="004062CB" w:rsidRDefault="00903D4F" w:rsidP="00CE4E31">
      <w:pPr>
        <w:pStyle w:val="Heading3"/>
        <w:pageBreakBefore/>
        <w:numPr>
          <w:ilvl w:val="0"/>
          <w:numId w:val="0"/>
        </w:numPr>
      </w:pPr>
      <w:bookmarkStart w:id="85" w:name="_Toc186446501"/>
      <w:r w:rsidRPr="00EC5786">
        <w:lastRenderedPageBreak/>
        <w:t>References</w:t>
      </w:r>
      <w:bookmarkEnd w:id="85"/>
    </w:p>
    <w:p w14:paraId="0A49528B" w14:textId="0BF2D285" w:rsidR="004062CB" w:rsidRPr="00596FBE" w:rsidRDefault="004062CB" w:rsidP="003A69C6">
      <w:pPr>
        <w:pStyle w:val="References"/>
      </w:pPr>
      <w:bookmarkStart w:id="86" w:name="_Hlk38969978"/>
      <w:bookmarkStart w:id="87" w:name="_Hlk65399173"/>
      <w:bookmarkStart w:id="88" w:name="_Hlk63172778"/>
      <w:bookmarkStart w:id="89" w:name="_Hlk38954752"/>
      <w:r w:rsidRPr="00596FBE">
        <w:t>California Department of Education. (201</w:t>
      </w:r>
      <w:r>
        <w:t>9</w:t>
      </w:r>
      <w:r w:rsidRPr="00596FBE">
        <w:t xml:space="preserve">). </w:t>
      </w:r>
      <w:r w:rsidRPr="006139C0">
        <w:t>Matrix one: Universal tools, designated supports, and accommodations for the California Assessment of Student Performance and Progress for 201</w:t>
      </w:r>
      <w:r w:rsidR="5690A070" w:rsidRPr="006139C0">
        <w:t>9</w:t>
      </w:r>
      <w:r w:rsidRPr="006139C0">
        <w:rPr>
          <w:rFonts w:ascii="Calibri" w:hAnsi="Calibri"/>
        </w:rPr>
        <w:t>–</w:t>
      </w:r>
      <w:r w:rsidR="659F0FEE" w:rsidRPr="006139C0">
        <w:t>20</w:t>
      </w:r>
      <w:r w:rsidRPr="006139C0">
        <w:t>.</w:t>
      </w:r>
      <w:r w:rsidRPr="00596FBE">
        <w:t xml:space="preserve"> Sacramento, CA: California Department of Education. </w:t>
      </w:r>
    </w:p>
    <w:bookmarkEnd w:id="86"/>
    <w:p w14:paraId="1D80DA84" w14:textId="2709A438" w:rsidR="00234E4E" w:rsidRPr="00380C0B" w:rsidRDefault="00036A5A" w:rsidP="003A69C6">
      <w:pPr>
        <w:pStyle w:val="References"/>
      </w:pPr>
      <w:r w:rsidRPr="008A4F31">
        <w:t>California</w:t>
      </w:r>
      <w:r w:rsidRPr="00380C0B">
        <w:t xml:space="preserve"> Department of Education. (</w:t>
      </w:r>
      <w:r>
        <w:t>2020a</w:t>
      </w:r>
      <w:r w:rsidRPr="00380C0B">
        <w:t>)</w:t>
      </w:r>
      <w:r>
        <w:t xml:space="preserve">. </w:t>
      </w:r>
      <w:r w:rsidR="00234E4E" w:rsidRPr="000405C0">
        <w:t>CAASPP and ELPAC</w:t>
      </w:r>
      <w:r w:rsidR="00234E4E" w:rsidRPr="00380C0B">
        <w:t xml:space="preserve"> </w:t>
      </w:r>
      <w:r w:rsidR="00234E4E">
        <w:t>a</w:t>
      </w:r>
      <w:r w:rsidR="00234E4E" w:rsidRPr="00380C0B">
        <w:t xml:space="preserve">ccessibility guide for online testing. Sacramento, CA: California Department of Education. </w:t>
      </w:r>
    </w:p>
    <w:p w14:paraId="46559E0F" w14:textId="53B3CE37" w:rsidR="00036A5A" w:rsidRPr="00B25843" w:rsidRDefault="00036A5A" w:rsidP="003A69C6">
      <w:pPr>
        <w:pStyle w:val="References"/>
      </w:pPr>
      <w:r w:rsidRPr="008A4F31">
        <w:t>California</w:t>
      </w:r>
      <w:r w:rsidRPr="00124D70">
        <w:rPr>
          <w:szCs w:val="20"/>
        </w:rPr>
        <w:t xml:space="preserve"> Department of Education. (20</w:t>
      </w:r>
      <w:r>
        <w:rPr>
          <w:szCs w:val="20"/>
        </w:rPr>
        <w:t>20</w:t>
      </w:r>
      <w:r w:rsidR="00234E4E">
        <w:rPr>
          <w:szCs w:val="20"/>
        </w:rPr>
        <w:t>b</w:t>
      </w:r>
      <w:r w:rsidRPr="00124D70">
        <w:rPr>
          <w:szCs w:val="20"/>
        </w:rPr>
        <w:t xml:space="preserve">). </w:t>
      </w:r>
      <w:r w:rsidRPr="00512C8E">
        <w:rPr>
          <w:szCs w:val="20"/>
        </w:rPr>
        <w:t xml:space="preserve">CAASPP and ELPAC Test Operations Management System </w:t>
      </w:r>
      <w:r w:rsidR="00C02EEB" w:rsidRPr="00512C8E">
        <w:rPr>
          <w:szCs w:val="20"/>
        </w:rPr>
        <w:t>user guide</w:t>
      </w:r>
      <w:r w:rsidRPr="00124D70">
        <w:rPr>
          <w:szCs w:val="20"/>
        </w:rPr>
        <w:t>. Sacramento, CA: California Department of Education.</w:t>
      </w:r>
      <w:r w:rsidR="00F87A48" w:rsidRPr="00B25843">
        <w:rPr>
          <w:szCs w:val="20"/>
        </w:rPr>
        <w:t xml:space="preserve"> </w:t>
      </w:r>
    </w:p>
    <w:p w14:paraId="0891C878" w14:textId="343579D6" w:rsidR="009D6267" w:rsidRDefault="004062CB" w:rsidP="003A69C6">
      <w:pPr>
        <w:pStyle w:val="References"/>
      </w:pPr>
      <w:r w:rsidRPr="00596FBE">
        <w:t>California Department of Education. (20</w:t>
      </w:r>
      <w:r w:rsidR="008D063C">
        <w:t>20</w:t>
      </w:r>
      <w:r w:rsidR="00234E4E">
        <w:t>c</w:t>
      </w:r>
      <w:r w:rsidRPr="00596FBE">
        <w:t xml:space="preserve">). </w:t>
      </w:r>
      <w:r w:rsidRPr="006139C0">
        <w:t>CAASPP online test administration manual, 201</w:t>
      </w:r>
      <w:r w:rsidR="608E2C0C" w:rsidRPr="006139C0">
        <w:t>9</w:t>
      </w:r>
      <w:r w:rsidRPr="006139C0">
        <w:t>–</w:t>
      </w:r>
      <w:r w:rsidR="15962754" w:rsidRPr="006139C0">
        <w:t>20</w:t>
      </w:r>
      <w:r w:rsidRPr="006139C0">
        <w:t xml:space="preserve"> administration</w:t>
      </w:r>
      <w:r w:rsidRPr="00596FBE">
        <w:t>. Sacramento, CA: California Department of Education.</w:t>
      </w:r>
      <w:r w:rsidR="009D6267">
        <w:t xml:space="preserve"> </w:t>
      </w:r>
    </w:p>
    <w:p w14:paraId="36234B65" w14:textId="42004BE7" w:rsidR="003B6000" w:rsidRPr="00004C22" w:rsidRDefault="003B6000" w:rsidP="003A69C6">
      <w:pPr>
        <w:pStyle w:val="References"/>
      </w:pPr>
      <w:r>
        <w:t>California Department of Education. (2020</w:t>
      </w:r>
      <w:r w:rsidR="00234E4E">
        <w:t>d</w:t>
      </w:r>
      <w:r>
        <w:t xml:space="preserve">). </w:t>
      </w:r>
      <w:r w:rsidRPr="006139C0">
        <w:t>California assessment accessibility resources matrix</w:t>
      </w:r>
      <w:r w:rsidRPr="008554AE">
        <w:t>.</w:t>
      </w:r>
      <w:r>
        <w:t xml:space="preserve"> </w:t>
      </w:r>
    </w:p>
    <w:p w14:paraId="1A83C7B1" w14:textId="5AAAAEF5" w:rsidR="004062CB" w:rsidRPr="0072422A" w:rsidRDefault="004062CB" w:rsidP="003A69C6">
      <w:pPr>
        <w:pStyle w:val="References"/>
      </w:pPr>
      <w:r w:rsidRPr="008B3205">
        <w:t xml:space="preserve">Mislevy, R. J., Almond, R. G., &amp; Lukas, J. F. (2003). A brief introduction to evidence-centered design (ETS Research Report RR-03-16). Princeton, NJ: Educational Testing Service. </w:t>
      </w:r>
    </w:p>
    <w:p w14:paraId="4C909B08" w14:textId="2105C7CE" w:rsidR="004062CB" w:rsidRDefault="004062CB" w:rsidP="003A69C6">
      <w:pPr>
        <w:pStyle w:val="References"/>
        <w:rPr>
          <w:lang w:bidi="en-US"/>
        </w:rPr>
      </w:pPr>
      <w:r w:rsidRPr="00596FBE">
        <w:t>Smarter Balanced Assessment Consortium. (2014). Smarter Balanced Assessment Consortium: Usability, accessibility, and accommodations implementation guide. Los Angeles, CA: Smarter Balanced Assessment Consortium and National Center on Educational Outcomes.</w:t>
      </w:r>
      <w:r w:rsidR="00B25843" w:rsidRPr="00596FBE" w:rsidDel="00B25843">
        <w:t xml:space="preserve"> </w:t>
      </w:r>
    </w:p>
    <w:p w14:paraId="5BEDDD9E" w14:textId="4BE1B90B" w:rsidR="002B62BE" w:rsidRPr="00B25843" w:rsidRDefault="004062CB" w:rsidP="003A69C6">
      <w:pPr>
        <w:pStyle w:val="References"/>
      </w:pPr>
      <w:r w:rsidRPr="00EF1463">
        <w:rPr>
          <w:lang w:bidi="en-US"/>
        </w:rPr>
        <w:t xml:space="preserve">Smarter Balanced Assessment Consortium. </w:t>
      </w:r>
      <w:r w:rsidRPr="003319FF">
        <w:rPr>
          <w:lang w:bidi="en-US"/>
        </w:rPr>
        <w:t>(20</w:t>
      </w:r>
      <w:r w:rsidR="00681E66">
        <w:rPr>
          <w:lang w:bidi="en-US"/>
        </w:rPr>
        <w:t>20</w:t>
      </w:r>
      <w:r w:rsidRPr="003319FF">
        <w:rPr>
          <w:lang w:bidi="en-US"/>
        </w:rPr>
        <w:t>)</w:t>
      </w:r>
      <w:r w:rsidRPr="00EF1463">
        <w:rPr>
          <w:lang w:bidi="en-US"/>
        </w:rPr>
        <w:t xml:space="preserve">. Smarter Balanced Assessment Consortium: Usability, accessibility, and accommodations guidelines. Los Angeles, CA: Smarter Balanced Assessment Consortium. </w:t>
      </w:r>
    </w:p>
    <w:bookmarkEnd w:id="87"/>
    <w:p w14:paraId="457C917A" w14:textId="77777777" w:rsidR="00036A5A" w:rsidRPr="00036A5A" w:rsidRDefault="00036A5A" w:rsidP="003A69C6">
      <w:pPr>
        <w:pStyle w:val="References"/>
      </w:pPr>
    </w:p>
    <w:bookmarkEnd w:id="88"/>
    <w:p w14:paraId="7F03E39C" w14:textId="572FB2DE" w:rsidR="002B62BE" w:rsidRDefault="002B62BE" w:rsidP="004062CB">
      <w:pPr>
        <w:rPr>
          <w:rStyle w:val="Hyperlink"/>
          <w:lang w:bidi="en-US"/>
        </w:rPr>
        <w:sectPr w:rsidR="002B62BE" w:rsidSect="00357077">
          <w:headerReference w:type="even" r:id="rId27"/>
          <w:headerReference w:type="default" r:id="rId28"/>
          <w:footerReference w:type="even" r:id="rId29"/>
          <w:footerReference w:type="default" r:id="rId30"/>
          <w:type w:val="continuous"/>
          <w:pgSz w:w="12240" w:h="15840"/>
          <w:pgMar w:top="1152" w:right="1152" w:bottom="1152" w:left="1152" w:header="576" w:footer="360" w:gutter="0"/>
          <w:pgNumType w:start="1"/>
          <w:cols w:space="720"/>
          <w:docGrid w:linePitch="360"/>
        </w:sectPr>
      </w:pPr>
    </w:p>
    <w:p w14:paraId="179E52A5" w14:textId="77777777" w:rsidR="00026DB4" w:rsidRDefault="00026DB4" w:rsidP="00026DB4">
      <w:pPr>
        <w:pStyle w:val="Heading3"/>
        <w:pageBreakBefore/>
        <w:numPr>
          <w:ilvl w:val="0"/>
          <w:numId w:val="0"/>
        </w:numPr>
        <w:ind w:left="360" w:hanging="360"/>
      </w:pPr>
      <w:bookmarkStart w:id="90" w:name="_Appendix_2.A:_Special"/>
      <w:bookmarkStart w:id="91" w:name="_Toc512424578"/>
      <w:bookmarkStart w:id="92" w:name="_Toc8975668"/>
      <w:bookmarkStart w:id="93" w:name="_Toc38962564"/>
      <w:bookmarkStart w:id="94" w:name="_Toc186446502"/>
      <w:bookmarkEnd w:id="90"/>
      <w:r>
        <w:lastRenderedPageBreak/>
        <w:t>Appendix 2.A: Special Services Summar</w:t>
      </w:r>
      <w:bookmarkEnd w:id="91"/>
      <w:bookmarkEnd w:id="92"/>
      <w:r>
        <w:t>ies</w:t>
      </w:r>
      <w:bookmarkStart w:id="95" w:name="Two_A_Special"/>
      <w:bookmarkEnd w:id="93"/>
      <w:bookmarkEnd w:id="94"/>
      <w:bookmarkEnd w:id="95"/>
    </w:p>
    <w:p w14:paraId="2FD54BE0" w14:textId="042A0C91" w:rsidR="00026DB4" w:rsidRDefault="00026DB4" w:rsidP="00026DB4">
      <w:pPr>
        <w:pStyle w:val="Caption"/>
      </w:pPr>
      <w:bookmarkStart w:id="96" w:name="_Ref35517990"/>
      <w:bookmarkStart w:id="97" w:name="_Toc38962568"/>
      <w:bookmarkStart w:id="98" w:name="_Toc220485077"/>
      <w:r>
        <w:t>Table 2.A.</w:t>
      </w:r>
      <w:r>
        <w:fldChar w:fldCharType="begin"/>
      </w:r>
      <w:r>
        <w:instrText>SEQ Table_2.A. \* ARABIC</w:instrText>
      </w:r>
      <w:r>
        <w:fldChar w:fldCharType="separate"/>
      </w:r>
      <w:r w:rsidR="00323154">
        <w:rPr>
          <w:noProof/>
        </w:rPr>
        <w:t>1</w:t>
      </w:r>
      <w:r>
        <w:fldChar w:fldCharType="end"/>
      </w:r>
      <w:bookmarkEnd w:id="96"/>
      <w:r>
        <w:t xml:space="preserve">  Special</w:t>
      </w:r>
      <w:r w:rsidRPr="008679A1">
        <w:t xml:space="preserve"> </w:t>
      </w:r>
      <w:r w:rsidRPr="00471012">
        <w:t>Services Summary for </w:t>
      </w:r>
      <w:r w:rsidR="00B35B0F">
        <w:t xml:space="preserve">the </w:t>
      </w:r>
      <w:r>
        <w:t>CAST</w:t>
      </w:r>
      <w:r w:rsidRPr="00471012">
        <w:t>,</w:t>
      </w:r>
      <w:r>
        <w:t xml:space="preserve"> </w:t>
      </w:r>
      <w:r w:rsidRPr="00471012">
        <w:t xml:space="preserve">Grades </w:t>
      </w:r>
      <w:r>
        <w:t>Five and Eight—</w:t>
      </w:r>
      <w:r w:rsidRPr="00471012">
        <w:t>A</w:t>
      </w:r>
      <w:r>
        <w:t>ll Tested</w:t>
      </w:r>
      <w:bookmarkEnd w:id="97"/>
      <w:bookmarkEnd w:id="98"/>
    </w:p>
    <w:tbl>
      <w:tblPr>
        <w:tblStyle w:val="TRs"/>
        <w:tblW w:w="11079" w:type="dxa"/>
        <w:tblLayout w:type="fixed"/>
        <w:tblLook w:val="0020" w:firstRow="1" w:lastRow="0" w:firstColumn="0" w:lastColumn="0" w:noHBand="0" w:noVBand="0"/>
        <w:tblDescription w:val=" Special Services Summary for the CAST, Grades Five and Eight—All Tested"/>
      </w:tblPr>
      <w:tblGrid>
        <w:gridCol w:w="7632"/>
        <w:gridCol w:w="859"/>
        <w:gridCol w:w="861"/>
        <w:gridCol w:w="866"/>
        <w:gridCol w:w="861"/>
      </w:tblGrid>
      <w:tr w:rsidR="00FB3F38" w:rsidRPr="00242B0A" w14:paraId="64644BDC" w14:textId="77777777" w:rsidTr="008579B6">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24CC923D" w14:textId="77777777" w:rsidR="00026DB4" w:rsidRPr="00242B0A" w:rsidRDefault="00026DB4" w:rsidP="008579B6">
            <w:pPr>
              <w:pStyle w:val="TableHead"/>
              <w:rPr>
                <w:bCs w:val="0"/>
              </w:rPr>
            </w:pPr>
            <w:r w:rsidRPr="00242B0A">
              <w:rPr>
                <w:bCs w:val="0"/>
              </w:rPr>
              <w:t>Accessibility Resource</w:t>
            </w:r>
          </w:p>
        </w:tc>
        <w:tc>
          <w:tcPr>
            <w:tcW w:w="859" w:type="dxa"/>
            <w:textDirection w:val="btLr"/>
            <w:vAlign w:val="center"/>
          </w:tcPr>
          <w:p w14:paraId="5712FB09" w14:textId="77777777" w:rsidR="00026DB4" w:rsidRPr="00242B0A" w:rsidRDefault="00026DB4" w:rsidP="00D72956">
            <w:pPr>
              <w:pStyle w:val="TableHead"/>
              <w:ind w:left="72"/>
              <w:jc w:val="left"/>
              <w:rPr>
                <w:bCs w:val="0"/>
              </w:rPr>
            </w:pPr>
            <w:r w:rsidRPr="00242B0A">
              <w:rPr>
                <w:bCs w:val="0"/>
              </w:rPr>
              <w:t>Grade 5 Number</w:t>
            </w:r>
          </w:p>
        </w:tc>
        <w:tc>
          <w:tcPr>
            <w:tcW w:w="861" w:type="dxa"/>
            <w:textDirection w:val="btLr"/>
            <w:vAlign w:val="center"/>
          </w:tcPr>
          <w:p w14:paraId="0E35700C" w14:textId="77777777" w:rsidR="00026DB4" w:rsidRPr="00242B0A" w:rsidRDefault="00026DB4" w:rsidP="00D72956">
            <w:pPr>
              <w:pStyle w:val="TableHead"/>
              <w:ind w:left="72"/>
              <w:jc w:val="left"/>
              <w:rPr>
                <w:bCs w:val="0"/>
              </w:rPr>
            </w:pPr>
            <w:r w:rsidRPr="00242B0A">
              <w:rPr>
                <w:bCs w:val="0"/>
              </w:rPr>
              <w:t>Grade 5 Pct. of Total</w:t>
            </w:r>
          </w:p>
        </w:tc>
        <w:tc>
          <w:tcPr>
            <w:tcW w:w="866" w:type="dxa"/>
            <w:textDirection w:val="btLr"/>
            <w:vAlign w:val="center"/>
          </w:tcPr>
          <w:p w14:paraId="331845CA" w14:textId="77777777" w:rsidR="00026DB4" w:rsidRPr="00242B0A" w:rsidRDefault="00026DB4" w:rsidP="00D72956">
            <w:pPr>
              <w:pStyle w:val="TableHead"/>
              <w:ind w:left="72"/>
              <w:jc w:val="left"/>
              <w:rPr>
                <w:bCs w:val="0"/>
              </w:rPr>
            </w:pPr>
            <w:r w:rsidRPr="00242B0A">
              <w:rPr>
                <w:bCs w:val="0"/>
              </w:rPr>
              <w:t>Grade 8 Number</w:t>
            </w:r>
          </w:p>
        </w:tc>
        <w:tc>
          <w:tcPr>
            <w:tcW w:w="861" w:type="dxa"/>
            <w:textDirection w:val="btLr"/>
            <w:vAlign w:val="center"/>
          </w:tcPr>
          <w:p w14:paraId="453A3086" w14:textId="77777777" w:rsidR="00026DB4" w:rsidRPr="00242B0A" w:rsidRDefault="00026DB4" w:rsidP="00D72956">
            <w:pPr>
              <w:pStyle w:val="TableHead"/>
              <w:ind w:left="72"/>
              <w:jc w:val="left"/>
              <w:rPr>
                <w:bCs w:val="0"/>
              </w:rPr>
            </w:pPr>
            <w:r w:rsidRPr="00242B0A">
              <w:rPr>
                <w:bCs w:val="0"/>
              </w:rPr>
              <w:t>Grade 8 Pct. of Total</w:t>
            </w:r>
          </w:p>
        </w:tc>
      </w:tr>
      <w:tr w:rsidR="0000663F" w:rsidRPr="00F221D4" w14:paraId="66566CC6" w14:textId="77777777" w:rsidTr="00D72956">
        <w:tc>
          <w:tcPr>
            <w:tcW w:w="7632" w:type="dxa"/>
          </w:tcPr>
          <w:p w14:paraId="76BF2630" w14:textId="77777777" w:rsidR="0000663F" w:rsidRPr="006A7639" w:rsidRDefault="0000663F" w:rsidP="0000663F">
            <w:pPr>
              <w:pStyle w:val="TableText"/>
              <w:rPr>
                <w:rFonts w:cstheme="minorBidi"/>
              </w:rPr>
            </w:pPr>
            <w:r w:rsidRPr="006A7639">
              <w:rPr>
                <w:rFonts w:cstheme="minorBidi"/>
              </w:rPr>
              <w:t>Embedded Accommodation—American Sign Language</w:t>
            </w:r>
          </w:p>
        </w:tc>
        <w:tc>
          <w:tcPr>
            <w:tcW w:w="859" w:type="dxa"/>
          </w:tcPr>
          <w:p w14:paraId="1E28F587" w14:textId="68AC39A6" w:rsidR="0000663F" w:rsidRPr="006A7639" w:rsidRDefault="007611E4" w:rsidP="0000663F">
            <w:pPr>
              <w:pStyle w:val="TableText"/>
              <w:rPr>
                <w:rFonts w:cstheme="minorBidi"/>
              </w:rPr>
            </w:pPr>
            <w:r>
              <w:rPr>
                <w:color w:val="000000"/>
              </w:rPr>
              <w:t>0</w:t>
            </w:r>
          </w:p>
        </w:tc>
        <w:tc>
          <w:tcPr>
            <w:tcW w:w="861" w:type="dxa"/>
          </w:tcPr>
          <w:p w14:paraId="245FF9B6" w14:textId="5596F80F" w:rsidR="0000663F" w:rsidRPr="006A7639" w:rsidRDefault="007611E4" w:rsidP="0000663F">
            <w:pPr>
              <w:pStyle w:val="TableText"/>
              <w:rPr>
                <w:rFonts w:cstheme="minorBidi"/>
              </w:rPr>
            </w:pPr>
            <w:r>
              <w:rPr>
                <w:color w:val="000000"/>
              </w:rPr>
              <w:t>0.00</w:t>
            </w:r>
          </w:p>
        </w:tc>
        <w:tc>
          <w:tcPr>
            <w:tcW w:w="866" w:type="dxa"/>
          </w:tcPr>
          <w:p w14:paraId="10FB8167" w14:textId="3F04E6F9" w:rsidR="0000663F" w:rsidRPr="006A7639" w:rsidRDefault="007611E4" w:rsidP="0000663F">
            <w:pPr>
              <w:pStyle w:val="TableText"/>
              <w:rPr>
                <w:rFonts w:cstheme="minorBidi"/>
              </w:rPr>
            </w:pPr>
            <w:r>
              <w:rPr>
                <w:color w:val="000000"/>
              </w:rPr>
              <w:t>27</w:t>
            </w:r>
          </w:p>
        </w:tc>
        <w:tc>
          <w:tcPr>
            <w:tcW w:w="861" w:type="dxa"/>
          </w:tcPr>
          <w:p w14:paraId="1BA00E6F" w14:textId="7E2D2C42" w:rsidR="0000663F" w:rsidRPr="006A7639" w:rsidRDefault="007611E4" w:rsidP="0000663F">
            <w:pPr>
              <w:pStyle w:val="TableText"/>
              <w:rPr>
                <w:rFonts w:cstheme="minorBidi"/>
              </w:rPr>
            </w:pPr>
            <w:r>
              <w:rPr>
                <w:color w:val="000000"/>
              </w:rPr>
              <w:t>0.74</w:t>
            </w:r>
          </w:p>
        </w:tc>
      </w:tr>
      <w:tr w:rsidR="0000663F" w:rsidRPr="00F221D4" w14:paraId="7F68E145" w14:textId="77777777" w:rsidTr="00D72956">
        <w:tc>
          <w:tcPr>
            <w:tcW w:w="7632" w:type="dxa"/>
          </w:tcPr>
          <w:p w14:paraId="1C97C777" w14:textId="77777777" w:rsidR="0000663F" w:rsidRPr="006A7639" w:rsidRDefault="0000663F" w:rsidP="0000663F">
            <w:pPr>
              <w:pStyle w:val="TableText"/>
              <w:rPr>
                <w:rFonts w:cstheme="minorBidi"/>
              </w:rPr>
            </w:pPr>
            <w:r w:rsidRPr="006A7639">
              <w:rPr>
                <w:rFonts w:cstheme="minorBidi"/>
              </w:rPr>
              <w:t>Embedded Accommodation—Braille</w:t>
            </w:r>
          </w:p>
        </w:tc>
        <w:tc>
          <w:tcPr>
            <w:tcW w:w="859" w:type="dxa"/>
          </w:tcPr>
          <w:p w14:paraId="05CBEA6A" w14:textId="67EB1BC9" w:rsidR="0000663F" w:rsidRPr="006A7639" w:rsidRDefault="007611E4" w:rsidP="0000663F">
            <w:pPr>
              <w:pStyle w:val="TableText"/>
              <w:rPr>
                <w:rFonts w:cstheme="minorBidi"/>
              </w:rPr>
            </w:pPr>
            <w:r>
              <w:rPr>
                <w:color w:val="000000"/>
              </w:rPr>
              <w:t>0</w:t>
            </w:r>
          </w:p>
        </w:tc>
        <w:tc>
          <w:tcPr>
            <w:tcW w:w="861" w:type="dxa"/>
          </w:tcPr>
          <w:p w14:paraId="7AEC913D" w14:textId="16A4A55F" w:rsidR="0000663F" w:rsidRPr="006A7639" w:rsidRDefault="007611E4" w:rsidP="0000663F">
            <w:pPr>
              <w:pStyle w:val="TableText"/>
              <w:rPr>
                <w:rFonts w:cstheme="minorBidi"/>
              </w:rPr>
            </w:pPr>
            <w:r>
              <w:rPr>
                <w:color w:val="000000"/>
              </w:rPr>
              <w:t>0.00</w:t>
            </w:r>
          </w:p>
        </w:tc>
        <w:tc>
          <w:tcPr>
            <w:tcW w:w="866" w:type="dxa"/>
          </w:tcPr>
          <w:p w14:paraId="608CBBDB" w14:textId="400B525B" w:rsidR="0000663F" w:rsidRPr="006A7639" w:rsidRDefault="007611E4" w:rsidP="0000663F">
            <w:pPr>
              <w:pStyle w:val="TableText"/>
              <w:rPr>
                <w:rFonts w:cstheme="minorBidi"/>
              </w:rPr>
            </w:pPr>
            <w:r>
              <w:rPr>
                <w:color w:val="000000"/>
              </w:rPr>
              <w:t>0</w:t>
            </w:r>
          </w:p>
        </w:tc>
        <w:tc>
          <w:tcPr>
            <w:tcW w:w="861" w:type="dxa"/>
          </w:tcPr>
          <w:p w14:paraId="120FB394" w14:textId="07A0F52F" w:rsidR="0000663F" w:rsidRPr="006A7639" w:rsidRDefault="007611E4" w:rsidP="0000663F">
            <w:pPr>
              <w:pStyle w:val="TableText"/>
              <w:rPr>
                <w:rFonts w:cstheme="minorBidi"/>
              </w:rPr>
            </w:pPr>
            <w:r>
              <w:rPr>
                <w:color w:val="000000"/>
              </w:rPr>
              <w:t>0.00</w:t>
            </w:r>
          </w:p>
        </w:tc>
      </w:tr>
      <w:tr w:rsidR="0000663F" w:rsidRPr="00F221D4" w14:paraId="3D5D6F82" w14:textId="77777777" w:rsidTr="00D72956">
        <w:tc>
          <w:tcPr>
            <w:tcW w:w="7632" w:type="dxa"/>
          </w:tcPr>
          <w:p w14:paraId="75971038" w14:textId="77777777" w:rsidR="0000663F" w:rsidRPr="006A7639" w:rsidRDefault="0000663F" w:rsidP="0000663F">
            <w:pPr>
              <w:pStyle w:val="TableText"/>
              <w:rPr>
                <w:rFonts w:cstheme="minorBidi"/>
              </w:rPr>
            </w:pPr>
            <w:r w:rsidRPr="006A7639">
              <w:rPr>
                <w:rFonts w:cstheme="minorBidi"/>
              </w:rPr>
              <w:t>Non-Embedded Accommodation—Abacus</w:t>
            </w:r>
          </w:p>
        </w:tc>
        <w:tc>
          <w:tcPr>
            <w:tcW w:w="859" w:type="dxa"/>
          </w:tcPr>
          <w:p w14:paraId="3F5633CC" w14:textId="319D3B0C" w:rsidR="0000663F" w:rsidRPr="006A7639" w:rsidRDefault="007611E4" w:rsidP="0000663F">
            <w:pPr>
              <w:pStyle w:val="TableText"/>
              <w:rPr>
                <w:rFonts w:cstheme="minorBidi"/>
              </w:rPr>
            </w:pPr>
            <w:r>
              <w:rPr>
                <w:color w:val="000000"/>
              </w:rPr>
              <w:t>2</w:t>
            </w:r>
          </w:p>
        </w:tc>
        <w:tc>
          <w:tcPr>
            <w:tcW w:w="861" w:type="dxa"/>
          </w:tcPr>
          <w:p w14:paraId="690DF1E6" w14:textId="07FB145E" w:rsidR="0000663F" w:rsidRPr="006A7639" w:rsidRDefault="007611E4" w:rsidP="0000663F">
            <w:pPr>
              <w:pStyle w:val="TableText"/>
              <w:rPr>
                <w:rFonts w:cstheme="minorBidi"/>
              </w:rPr>
            </w:pPr>
            <w:r>
              <w:rPr>
                <w:color w:val="000000"/>
              </w:rPr>
              <w:t>0.07</w:t>
            </w:r>
          </w:p>
        </w:tc>
        <w:tc>
          <w:tcPr>
            <w:tcW w:w="866" w:type="dxa"/>
          </w:tcPr>
          <w:p w14:paraId="5705E7C2" w14:textId="1E085B1A" w:rsidR="0000663F" w:rsidRPr="006A7639" w:rsidRDefault="007611E4" w:rsidP="0000663F">
            <w:pPr>
              <w:pStyle w:val="TableText"/>
              <w:rPr>
                <w:rFonts w:cstheme="minorBidi"/>
              </w:rPr>
            </w:pPr>
            <w:r>
              <w:rPr>
                <w:color w:val="000000"/>
              </w:rPr>
              <w:t>0</w:t>
            </w:r>
          </w:p>
        </w:tc>
        <w:tc>
          <w:tcPr>
            <w:tcW w:w="861" w:type="dxa"/>
          </w:tcPr>
          <w:p w14:paraId="1898EA33" w14:textId="19AA8A64" w:rsidR="0000663F" w:rsidRPr="006A7639" w:rsidRDefault="007611E4" w:rsidP="0000663F">
            <w:pPr>
              <w:pStyle w:val="TableText"/>
              <w:rPr>
                <w:rFonts w:cstheme="minorBidi"/>
              </w:rPr>
            </w:pPr>
            <w:r>
              <w:rPr>
                <w:color w:val="000000"/>
              </w:rPr>
              <w:t>0.00</w:t>
            </w:r>
          </w:p>
        </w:tc>
      </w:tr>
      <w:tr w:rsidR="0000663F" w:rsidRPr="00F221D4" w14:paraId="0DDA0EAD" w14:textId="77777777" w:rsidTr="00D72956">
        <w:tc>
          <w:tcPr>
            <w:tcW w:w="7632" w:type="dxa"/>
          </w:tcPr>
          <w:p w14:paraId="448BA4EB" w14:textId="77777777" w:rsidR="0000663F" w:rsidRPr="006A7639" w:rsidRDefault="0000663F" w:rsidP="0000663F">
            <w:pPr>
              <w:pStyle w:val="TableText"/>
              <w:rPr>
                <w:rFonts w:cstheme="minorBidi"/>
              </w:rPr>
            </w:pPr>
            <w:r w:rsidRPr="006A7639">
              <w:rPr>
                <w:rFonts w:cstheme="minorBidi"/>
              </w:rPr>
              <w:t>Non-Embedded Accommodation—Alternate Response Options</w:t>
            </w:r>
          </w:p>
        </w:tc>
        <w:tc>
          <w:tcPr>
            <w:tcW w:w="859" w:type="dxa"/>
          </w:tcPr>
          <w:p w14:paraId="3C42AB48" w14:textId="4C63EAD1" w:rsidR="0000663F" w:rsidRPr="006A7639" w:rsidRDefault="007611E4" w:rsidP="0000663F">
            <w:pPr>
              <w:pStyle w:val="TableText"/>
              <w:rPr>
                <w:rFonts w:cstheme="minorBidi"/>
              </w:rPr>
            </w:pPr>
            <w:r>
              <w:rPr>
                <w:color w:val="000000"/>
              </w:rPr>
              <w:t>0</w:t>
            </w:r>
          </w:p>
        </w:tc>
        <w:tc>
          <w:tcPr>
            <w:tcW w:w="861" w:type="dxa"/>
          </w:tcPr>
          <w:p w14:paraId="64B1AFD0" w14:textId="20A16020" w:rsidR="0000663F" w:rsidRPr="006A7639" w:rsidRDefault="007611E4" w:rsidP="0000663F">
            <w:pPr>
              <w:pStyle w:val="TableText"/>
              <w:rPr>
                <w:rFonts w:cstheme="minorBidi"/>
              </w:rPr>
            </w:pPr>
            <w:r>
              <w:rPr>
                <w:color w:val="000000"/>
              </w:rPr>
              <w:t>0.00</w:t>
            </w:r>
          </w:p>
        </w:tc>
        <w:tc>
          <w:tcPr>
            <w:tcW w:w="866" w:type="dxa"/>
          </w:tcPr>
          <w:p w14:paraId="0FB2A36B" w14:textId="4A8DCB31" w:rsidR="0000663F" w:rsidRPr="006A7639" w:rsidRDefault="007611E4" w:rsidP="0000663F">
            <w:pPr>
              <w:pStyle w:val="TableText"/>
              <w:rPr>
                <w:rFonts w:cstheme="minorBidi"/>
              </w:rPr>
            </w:pPr>
            <w:r>
              <w:rPr>
                <w:color w:val="000000"/>
              </w:rPr>
              <w:t>0</w:t>
            </w:r>
          </w:p>
        </w:tc>
        <w:tc>
          <w:tcPr>
            <w:tcW w:w="861" w:type="dxa"/>
          </w:tcPr>
          <w:p w14:paraId="53340614" w14:textId="7702F88F" w:rsidR="0000663F" w:rsidRPr="006A7639" w:rsidRDefault="007611E4" w:rsidP="0000663F">
            <w:pPr>
              <w:pStyle w:val="TableText"/>
              <w:rPr>
                <w:rFonts w:cstheme="minorBidi"/>
              </w:rPr>
            </w:pPr>
            <w:r>
              <w:rPr>
                <w:color w:val="000000"/>
              </w:rPr>
              <w:t>0.00</w:t>
            </w:r>
          </w:p>
        </w:tc>
      </w:tr>
      <w:tr w:rsidR="0000663F" w:rsidRPr="00F221D4" w14:paraId="0BE1EF57" w14:textId="77777777" w:rsidTr="00D72956">
        <w:tc>
          <w:tcPr>
            <w:tcW w:w="7632" w:type="dxa"/>
          </w:tcPr>
          <w:p w14:paraId="0171BB6C" w14:textId="77777777" w:rsidR="0000663F" w:rsidRPr="006A7639" w:rsidRDefault="0000663F" w:rsidP="0000663F">
            <w:pPr>
              <w:pStyle w:val="TableText"/>
              <w:rPr>
                <w:rFonts w:cstheme="minorBidi"/>
              </w:rPr>
            </w:pPr>
            <w:r w:rsidRPr="006A7639">
              <w:rPr>
                <w:rFonts w:cstheme="minorBidi"/>
              </w:rPr>
              <w:t>Non-Embedded Accommodation—Print on Demand</w:t>
            </w:r>
          </w:p>
        </w:tc>
        <w:tc>
          <w:tcPr>
            <w:tcW w:w="859" w:type="dxa"/>
          </w:tcPr>
          <w:p w14:paraId="032FD709" w14:textId="3AA9DB0A" w:rsidR="0000663F" w:rsidRPr="006A7639" w:rsidRDefault="007611E4" w:rsidP="0000663F">
            <w:pPr>
              <w:pStyle w:val="TableText"/>
              <w:rPr>
                <w:rFonts w:cstheme="minorBidi"/>
              </w:rPr>
            </w:pPr>
            <w:r>
              <w:rPr>
                <w:color w:val="000000"/>
              </w:rPr>
              <w:t>1</w:t>
            </w:r>
          </w:p>
        </w:tc>
        <w:tc>
          <w:tcPr>
            <w:tcW w:w="861" w:type="dxa"/>
          </w:tcPr>
          <w:p w14:paraId="5D591B9B" w14:textId="548FD6E9" w:rsidR="0000663F" w:rsidRPr="006A7639" w:rsidRDefault="007611E4" w:rsidP="0000663F">
            <w:pPr>
              <w:pStyle w:val="TableText"/>
              <w:rPr>
                <w:rFonts w:cstheme="minorBidi"/>
              </w:rPr>
            </w:pPr>
            <w:r>
              <w:rPr>
                <w:color w:val="000000"/>
              </w:rPr>
              <w:t>0.03</w:t>
            </w:r>
          </w:p>
        </w:tc>
        <w:tc>
          <w:tcPr>
            <w:tcW w:w="866" w:type="dxa"/>
          </w:tcPr>
          <w:p w14:paraId="3E84FC82" w14:textId="121F7873" w:rsidR="0000663F" w:rsidRPr="006A7639" w:rsidRDefault="007611E4" w:rsidP="0000663F">
            <w:pPr>
              <w:pStyle w:val="TableText"/>
              <w:rPr>
                <w:rFonts w:cstheme="minorBidi"/>
              </w:rPr>
            </w:pPr>
            <w:r>
              <w:rPr>
                <w:color w:val="000000"/>
              </w:rPr>
              <w:t>0</w:t>
            </w:r>
          </w:p>
        </w:tc>
        <w:tc>
          <w:tcPr>
            <w:tcW w:w="861" w:type="dxa"/>
          </w:tcPr>
          <w:p w14:paraId="0ED7E7BD" w14:textId="51AA8F64" w:rsidR="0000663F" w:rsidRPr="006A7639" w:rsidRDefault="007611E4" w:rsidP="0000663F">
            <w:pPr>
              <w:pStyle w:val="TableText"/>
              <w:rPr>
                <w:rFonts w:cstheme="minorBidi"/>
              </w:rPr>
            </w:pPr>
            <w:r>
              <w:rPr>
                <w:color w:val="000000"/>
              </w:rPr>
              <w:t>0.00</w:t>
            </w:r>
          </w:p>
        </w:tc>
      </w:tr>
      <w:tr w:rsidR="0000663F" w:rsidRPr="00F221D4" w14:paraId="0D59512A" w14:textId="77777777" w:rsidTr="00D72956">
        <w:tc>
          <w:tcPr>
            <w:tcW w:w="7632" w:type="dxa"/>
          </w:tcPr>
          <w:p w14:paraId="75A7A07D" w14:textId="77777777" w:rsidR="0000663F" w:rsidRPr="006A7639" w:rsidRDefault="0000663F" w:rsidP="0000663F">
            <w:pPr>
              <w:pStyle w:val="TableText"/>
              <w:rPr>
                <w:rFonts w:cstheme="minorBidi"/>
              </w:rPr>
            </w:pPr>
            <w:r w:rsidRPr="006A7639">
              <w:rPr>
                <w:rFonts w:cstheme="minorBidi"/>
              </w:rPr>
              <w:t>Non-Embedded Accommodation—Speech-to-Text</w:t>
            </w:r>
          </w:p>
        </w:tc>
        <w:tc>
          <w:tcPr>
            <w:tcW w:w="859" w:type="dxa"/>
          </w:tcPr>
          <w:p w14:paraId="3AC4CAFB" w14:textId="16281EB9" w:rsidR="0000663F" w:rsidRPr="006A7639" w:rsidRDefault="007611E4" w:rsidP="0000663F">
            <w:pPr>
              <w:pStyle w:val="TableText"/>
              <w:rPr>
                <w:rFonts w:cstheme="minorBidi"/>
              </w:rPr>
            </w:pPr>
            <w:r>
              <w:rPr>
                <w:color w:val="000000"/>
              </w:rPr>
              <w:t>26</w:t>
            </w:r>
          </w:p>
        </w:tc>
        <w:tc>
          <w:tcPr>
            <w:tcW w:w="861" w:type="dxa"/>
          </w:tcPr>
          <w:p w14:paraId="2AABC47E" w14:textId="165FFAA5" w:rsidR="0000663F" w:rsidRPr="006A7639" w:rsidRDefault="007611E4" w:rsidP="0000663F">
            <w:pPr>
              <w:pStyle w:val="TableText"/>
              <w:rPr>
                <w:rFonts w:cstheme="minorBidi"/>
              </w:rPr>
            </w:pPr>
            <w:r>
              <w:rPr>
                <w:color w:val="000000"/>
              </w:rPr>
              <w:t>0.90</w:t>
            </w:r>
          </w:p>
        </w:tc>
        <w:tc>
          <w:tcPr>
            <w:tcW w:w="866" w:type="dxa"/>
          </w:tcPr>
          <w:p w14:paraId="1A9DF04A" w14:textId="41F945DA" w:rsidR="0000663F" w:rsidRPr="006A7639" w:rsidRDefault="007611E4" w:rsidP="0000663F">
            <w:pPr>
              <w:pStyle w:val="TableText"/>
              <w:rPr>
                <w:rFonts w:cstheme="minorBidi"/>
              </w:rPr>
            </w:pPr>
            <w:r>
              <w:rPr>
                <w:color w:val="000000"/>
              </w:rPr>
              <w:t>18</w:t>
            </w:r>
          </w:p>
        </w:tc>
        <w:tc>
          <w:tcPr>
            <w:tcW w:w="861" w:type="dxa"/>
          </w:tcPr>
          <w:p w14:paraId="38180A8B" w14:textId="0546D4A7" w:rsidR="0000663F" w:rsidRPr="006A7639" w:rsidRDefault="007611E4" w:rsidP="0000663F">
            <w:pPr>
              <w:pStyle w:val="TableText"/>
              <w:rPr>
                <w:rFonts w:cstheme="minorBidi"/>
              </w:rPr>
            </w:pPr>
            <w:r>
              <w:rPr>
                <w:color w:val="000000"/>
              </w:rPr>
              <w:t>0.50</w:t>
            </w:r>
          </w:p>
        </w:tc>
      </w:tr>
      <w:tr w:rsidR="0000663F" w:rsidRPr="00F221D4" w14:paraId="19640259" w14:textId="77777777" w:rsidTr="00D72956">
        <w:tc>
          <w:tcPr>
            <w:tcW w:w="7632" w:type="dxa"/>
          </w:tcPr>
          <w:p w14:paraId="368B637E" w14:textId="77777777" w:rsidR="0000663F" w:rsidRPr="006A7639" w:rsidRDefault="0000663F" w:rsidP="0000663F">
            <w:pPr>
              <w:pStyle w:val="TableText"/>
              <w:rPr>
                <w:rFonts w:cstheme="minorBidi"/>
              </w:rPr>
            </w:pPr>
            <w:r w:rsidRPr="006A7639">
              <w:rPr>
                <w:rFonts w:cstheme="minorBidi"/>
              </w:rPr>
              <w:t>Non-Embedded Accommodation—Word Prediction</w:t>
            </w:r>
          </w:p>
        </w:tc>
        <w:tc>
          <w:tcPr>
            <w:tcW w:w="859" w:type="dxa"/>
          </w:tcPr>
          <w:p w14:paraId="1C74AB32" w14:textId="39AC94A2" w:rsidR="0000663F" w:rsidRPr="006A7639" w:rsidRDefault="007611E4" w:rsidP="0000663F">
            <w:pPr>
              <w:pStyle w:val="TableText"/>
              <w:rPr>
                <w:rFonts w:cstheme="minorBidi"/>
              </w:rPr>
            </w:pPr>
            <w:r>
              <w:rPr>
                <w:color w:val="000000"/>
              </w:rPr>
              <w:t>10</w:t>
            </w:r>
          </w:p>
        </w:tc>
        <w:tc>
          <w:tcPr>
            <w:tcW w:w="861" w:type="dxa"/>
          </w:tcPr>
          <w:p w14:paraId="42D86F83" w14:textId="771C980B" w:rsidR="0000663F" w:rsidRPr="006A7639" w:rsidRDefault="007611E4" w:rsidP="0000663F">
            <w:pPr>
              <w:pStyle w:val="TableText"/>
              <w:rPr>
                <w:rFonts w:cstheme="minorBidi"/>
              </w:rPr>
            </w:pPr>
            <w:r>
              <w:rPr>
                <w:color w:val="000000"/>
              </w:rPr>
              <w:t>0.35</w:t>
            </w:r>
          </w:p>
        </w:tc>
        <w:tc>
          <w:tcPr>
            <w:tcW w:w="866" w:type="dxa"/>
          </w:tcPr>
          <w:p w14:paraId="043ABFF9" w14:textId="799FAB9C" w:rsidR="0000663F" w:rsidRPr="006A7639" w:rsidRDefault="007611E4" w:rsidP="0000663F">
            <w:pPr>
              <w:pStyle w:val="TableText"/>
              <w:rPr>
                <w:rFonts w:cstheme="minorBidi"/>
              </w:rPr>
            </w:pPr>
            <w:r>
              <w:rPr>
                <w:color w:val="000000"/>
              </w:rPr>
              <w:t>2</w:t>
            </w:r>
          </w:p>
        </w:tc>
        <w:tc>
          <w:tcPr>
            <w:tcW w:w="861" w:type="dxa"/>
          </w:tcPr>
          <w:p w14:paraId="5CE35C97" w14:textId="3B455589" w:rsidR="0000663F" w:rsidRPr="006A7639" w:rsidRDefault="007611E4" w:rsidP="0000663F">
            <w:pPr>
              <w:pStyle w:val="TableText"/>
              <w:rPr>
                <w:rFonts w:cstheme="minorBidi"/>
              </w:rPr>
            </w:pPr>
            <w:r>
              <w:rPr>
                <w:color w:val="000000"/>
              </w:rPr>
              <w:t>0.06</w:t>
            </w:r>
          </w:p>
        </w:tc>
      </w:tr>
      <w:tr w:rsidR="0000663F" w:rsidRPr="00F221D4" w14:paraId="6D6828B2" w14:textId="77777777" w:rsidTr="00D72956">
        <w:tc>
          <w:tcPr>
            <w:tcW w:w="7632" w:type="dxa"/>
          </w:tcPr>
          <w:p w14:paraId="2CBABC9E" w14:textId="77777777" w:rsidR="0000663F" w:rsidRPr="006A7639" w:rsidRDefault="0000663F" w:rsidP="0000663F">
            <w:pPr>
              <w:pStyle w:val="TableText"/>
              <w:rPr>
                <w:rFonts w:cstheme="minorBidi"/>
              </w:rPr>
            </w:pPr>
            <w:r w:rsidRPr="006A7639">
              <w:rPr>
                <w:rFonts w:cstheme="minorBidi"/>
              </w:rPr>
              <w:t>Embedded Designated Support—Color Contrast</w:t>
            </w:r>
          </w:p>
        </w:tc>
        <w:tc>
          <w:tcPr>
            <w:tcW w:w="859" w:type="dxa"/>
          </w:tcPr>
          <w:p w14:paraId="12E2BA4A" w14:textId="0E50BC68" w:rsidR="0000663F" w:rsidRPr="006A7639" w:rsidRDefault="007611E4" w:rsidP="0000663F">
            <w:pPr>
              <w:pStyle w:val="TableText"/>
              <w:rPr>
                <w:rFonts w:cstheme="minorBidi"/>
              </w:rPr>
            </w:pPr>
            <w:r>
              <w:rPr>
                <w:color w:val="000000"/>
              </w:rPr>
              <w:t>129</w:t>
            </w:r>
          </w:p>
        </w:tc>
        <w:tc>
          <w:tcPr>
            <w:tcW w:w="861" w:type="dxa"/>
          </w:tcPr>
          <w:p w14:paraId="1F1167E6" w14:textId="75BF11AE" w:rsidR="0000663F" w:rsidRPr="006A7639" w:rsidRDefault="007611E4" w:rsidP="0000663F">
            <w:pPr>
              <w:pStyle w:val="TableText"/>
              <w:rPr>
                <w:rFonts w:cstheme="minorBidi"/>
              </w:rPr>
            </w:pPr>
            <w:r>
              <w:rPr>
                <w:color w:val="000000"/>
              </w:rPr>
              <w:t>4.48</w:t>
            </w:r>
          </w:p>
        </w:tc>
        <w:tc>
          <w:tcPr>
            <w:tcW w:w="866" w:type="dxa"/>
          </w:tcPr>
          <w:p w14:paraId="79CBB32D" w14:textId="5C9E2CB3" w:rsidR="0000663F" w:rsidRPr="006A7639" w:rsidRDefault="007611E4" w:rsidP="0000663F">
            <w:pPr>
              <w:pStyle w:val="TableText"/>
              <w:rPr>
                <w:rFonts w:cstheme="minorBidi"/>
              </w:rPr>
            </w:pPr>
            <w:r>
              <w:rPr>
                <w:color w:val="000000"/>
              </w:rPr>
              <w:t>0</w:t>
            </w:r>
          </w:p>
        </w:tc>
        <w:tc>
          <w:tcPr>
            <w:tcW w:w="861" w:type="dxa"/>
          </w:tcPr>
          <w:p w14:paraId="16A5B046" w14:textId="4511C764" w:rsidR="0000663F" w:rsidRPr="006A7639" w:rsidRDefault="007611E4" w:rsidP="0000663F">
            <w:pPr>
              <w:pStyle w:val="TableText"/>
              <w:rPr>
                <w:rFonts w:cstheme="minorBidi"/>
              </w:rPr>
            </w:pPr>
            <w:r>
              <w:rPr>
                <w:color w:val="000000"/>
              </w:rPr>
              <w:t>0.00</w:t>
            </w:r>
          </w:p>
        </w:tc>
      </w:tr>
      <w:tr w:rsidR="0000663F" w:rsidRPr="00F221D4" w14:paraId="587F517C" w14:textId="77777777" w:rsidTr="00D72956">
        <w:tc>
          <w:tcPr>
            <w:tcW w:w="7632" w:type="dxa"/>
          </w:tcPr>
          <w:p w14:paraId="4FEE2881" w14:textId="77777777" w:rsidR="0000663F" w:rsidRPr="006A7639" w:rsidRDefault="0000663F" w:rsidP="0000663F">
            <w:pPr>
              <w:pStyle w:val="TableText"/>
              <w:rPr>
                <w:rFonts w:cstheme="minorBidi"/>
              </w:rPr>
            </w:pPr>
            <w:r w:rsidRPr="006A7639">
              <w:rPr>
                <w:rFonts w:cstheme="minorBidi"/>
              </w:rPr>
              <w:t>Embedded Designated Support—Masking</w:t>
            </w:r>
          </w:p>
        </w:tc>
        <w:tc>
          <w:tcPr>
            <w:tcW w:w="859" w:type="dxa"/>
          </w:tcPr>
          <w:p w14:paraId="7E94AFCE" w14:textId="763D30BE" w:rsidR="0000663F" w:rsidRPr="006A7639" w:rsidRDefault="007611E4" w:rsidP="0000663F">
            <w:pPr>
              <w:pStyle w:val="TableText"/>
              <w:rPr>
                <w:rFonts w:cstheme="minorBidi"/>
              </w:rPr>
            </w:pPr>
            <w:r>
              <w:rPr>
                <w:color w:val="000000"/>
              </w:rPr>
              <w:t>162</w:t>
            </w:r>
          </w:p>
        </w:tc>
        <w:tc>
          <w:tcPr>
            <w:tcW w:w="861" w:type="dxa"/>
          </w:tcPr>
          <w:p w14:paraId="292974F6" w14:textId="23501457" w:rsidR="0000663F" w:rsidRPr="006A7639" w:rsidRDefault="007611E4" w:rsidP="0000663F">
            <w:pPr>
              <w:pStyle w:val="TableText"/>
              <w:rPr>
                <w:rFonts w:cstheme="minorBidi"/>
              </w:rPr>
            </w:pPr>
            <w:r>
              <w:rPr>
                <w:color w:val="000000"/>
              </w:rPr>
              <w:t>5.63</w:t>
            </w:r>
          </w:p>
        </w:tc>
        <w:tc>
          <w:tcPr>
            <w:tcW w:w="866" w:type="dxa"/>
          </w:tcPr>
          <w:p w14:paraId="3678D669" w14:textId="7F950B31" w:rsidR="0000663F" w:rsidRPr="006A7639" w:rsidRDefault="007611E4" w:rsidP="0000663F">
            <w:pPr>
              <w:pStyle w:val="TableText"/>
              <w:rPr>
                <w:rFonts w:cstheme="minorBidi"/>
              </w:rPr>
            </w:pPr>
            <w:r>
              <w:rPr>
                <w:color w:val="000000"/>
              </w:rPr>
              <w:t>40</w:t>
            </w:r>
          </w:p>
        </w:tc>
        <w:tc>
          <w:tcPr>
            <w:tcW w:w="861" w:type="dxa"/>
          </w:tcPr>
          <w:p w14:paraId="54C65A34" w14:textId="5B18D1CB" w:rsidR="0000663F" w:rsidRPr="006A7639" w:rsidRDefault="007611E4" w:rsidP="0000663F">
            <w:pPr>
              <w:pStyle w:val="TableText"/>
              <w:rPr>
                <w:rFonts w:cstheme="minorBidi"/>
              </w:rPr>
            </w:pPr>
            <w:r>
              <w:rPr>
                <w:color w:val="000000"/>
              </w:rPr>
              <w:t>1.10</w:t>
            </w:r>
          </w:p>
        </w:tc>
      </w:tr>
      <w:tr w:rsidR="0000663F" w:rsidRPr="00F221D4" w14:paraId="3234E5B2" w14:textId="77777777" w:rsidTr="00D72956">
        <w:tc>
          <w:tcPr>
            <w:tcW w:w="7632" w:type="dxa"/>
          </w:tcPr>
          <w:p w14:paraId="2765DEA9" w14:textId="77777777" w:rsidR="0000663F" w:rsidRPr="006A7639" w:rsidRDefault="0000663F" w:rsidP="0000663F">
            <w:pPr>
              <w:pStyle w:val="TableText"/>
              <w:rPr>
                <w:rFonts w:cstheme="minorBidi"/>
              </w:rPr>
            </w:pPr>
            <w:r w:rsidRPr="006A7639">
              <w:rPr>
                <w:rFonts w:cstheme="minorBidi"/>
              </w:rPr>
              <w:t>Embedded Designated Support—Mouse Pointer (Size and Color)</w:t>
            </w:r>
          </w:p>
        </w:tc>
        <w:tc>
          <w:tcPr>
            <w:tcW w:w="859" w:type="dxa"/>
          </w:tcPr>
          <w:p w14:paraId="0A1BC05B" w14:textId="0BFF509C" w:rsidR="0000663F" w:rsidRPr="006A7639" w:rsidRDefault="007611E4" w:rsidP="0000663F">
            <w:pPr>
              <w:pStyle w:val="TableText"/>
              <w:rPr>
                <w:rFonts w:cstheme="minorBidi"/>
              </w:rPr>
            </w:pPr>
            <w:r>
              <w:rPr>
                <w:color w:val="000000"/>
              </w:rPr>
              <w:t>128</w:t>
            </w:r>
          </w:p>
        </w:tc>
        <w:tc>
          <w:tcPr>
            <w:tcW w:w="861" w:type="dxa"/>
          </w:tcPr>
          <w:p w14:paraId="65AF170F" w14:textId="5C87D0B3" w:rsidR="0000663F" w:rsidRPr="006A7639" w:rsidRDefault="007611E4" w:rsidP="0000663F">
            <w:pPr>
              <w:pStyle w:val="TableText"/>
              <w:rPr>
                <w:rFonts w:cstheme="minorBidi"/>
              </w:rPr>
            </w:pPr>
            <w:r>
              <w:rPr>
                <w:color w:val="000000"/>
              </w:rPr>
              <w:t>4.45</w:t>
            </w:r>
          </w:p>
        </w:tc>
        <w:tc>
          <w:tcPr>
            <w:tcW w:w="866" w:type="dxa"/>
          </w:tcPr>
          <w:p w14:paraId="0914768A" w14:textId="4C1C6326" w:rsidR="0000663F" w:rsidRPr="006A7639" w:rsidRDefault="007611E4" w:rsidP="0000663F">
            <w:pPr>
              <w:pStyle w:val="TableText"/>
              <w:rPr>
                <w:rFonts w:cstheme="minorBidi"/>
              </w:rPr>
            </w:pPr>
            <w:r>
              <w:rPr>
                <w:color w:val="000000"/>
              </w:rPr>
              <w:t>2</w:t>
            </w:r>
          </w:p>
        </w:tc>
        <w:tc>
          <w:tcPr>
            <w:tcW w:w="861" w:type="dxa"/>
          </w:tcPr>
          <w:p w14:paraId="711448AC" w14:textId="7BF43F9C" w:rsidR="0000663F" w:rsidRPr="006A7639" w:rsidRDefault="007611E4" w:rsidP="0000663F">
            <w:pPr>
              <w:pStyle w:val="TableText"/>
              <w:rPr>
                <w:rFonts w:cstheme="minorBidi"/>
              </w:rPr>
            </w:pPr>
            <w:r>
              <w:rPr>
                <w:color w:val="000000"/>
              </w:rPr>
              <w:t>0.06</w:t>
            </w:r>
          </w:p>
        </w:tc>
      </w:tr>
      <w:tr w:rsidR="0000663F" w:rsidRPr="00F221D4" w14:paraId="6D0987E1" w14:textId="77777777" w:rsidTr="00D72956">
        <w:tc>
          <w:tcPr>
            <w:tcW w:w="7632" w:type="dxa"/>
          </w:tcPr>
          <w:p w14:paraId="325CB734" w14:textId="77777777" w:rsidR="0000663F" w:rsidRPr="006A7639" w:rsidRDefault="0000663F" w:rsidP="0000663F">
            <w:pPr>
              <w:pStyle w:val="TableText"/>
              <w:rPr>
                <w:rFonts w:cstheme="minorBidi"/>
              </w:rPr>
            </w:pPr>
            <w:r w:rsidRPr="006A7639">
              <w:rPr>
                <w:rFonts w:cstheme="minorBidi"/>
              </w:rPr>
              <w:t>Embedded Designated Support—Permissive Mode</w:t>
            </w:r>
          </w:p>
        </w:tc>
        <w:tc>
          <w:tcPr>
            <w:tcW w:w="859" w:type="dxa"/>
          </w:tcPr>
          <w:p w14:paraId="29ED220E" w14:textId="174F6088" w:rsidR="0000663F" w:rsidRPr="006A7639" w:rsidRDefault="007611E4" w:rsidP="0000663F">
            <w:pPr>
              <w:pStyle w:val="TableText"/>
              <w:rPr>
                <w:rFonts w:cstheme="minorBidi"/>
              </w:rPr>
            </w:pPr>
            <w:r>
              <w:rPr>
                <w:color w:val="000000"/>
              </w:rPr>
              <w:t>6</w:t>
            </w:r>
          </w:p>
        </w:tc>
        <w:tc>
          <w:tcPr>
            <w:tcW w:w="861" w:type="dxa"/>
          </w:tcPr>
          <w:p w14:paraId="0940369A" w14:textId="6E86A718" w:rsidR="0000663F" w:rsidRPr="006A7639" w:rsidRDefault="007611E4" w:rsidP="0000663F">
            <w:pPr>
              <w:pStyle w:val="TableText"/>
              <w:rPr>
                <w:rFonts w:cstheme="minorBidi"/>
              </w:rPr>
            </w:pPr>
            <w:r>
              <w:rPr>
                <w:color w:val="000000"/>
              </w:rPr>
              <w:t>0.21</w:t>
            </w:r>
          </w:p>
        </w:tc>
        <w:tc>
          <w:tcPr>
            <w:tcW w:w="866" w:type="dxa"/>
          </w:tcPr>
          <w:p w14:paraId="7F7B584E" w14:textId="42093712" w:rsidR="0000663F" w:rsidRPr="006A7639" w:rsidRDefault="007611E4" w:rsidP="0000663F">
            <w:pPr>
              <w:pStyle w:val="TableText"/>
              <w:rPr>
                <w:rFonts w:cstheme="minorBidi"/>
              </w:rPr>
            </w:pPr>
            <w:r>
              <w:rPr>
                <w:color w:val="000000"/>
              </w:rPr>
              <w:t>1</w:t>
            </w:r>
          </w:p>
        </w:tc>
        <w:tc>
          <w:tcPr>
            <w:tcW w:w="861" w:type="dxa"/>
          </w:tcPr>
          <w:p w14:paraId="39F7A88A" w14:textId="60594172" w:rsidR="0000663F" w:rsidRPr="006A7639" w:rsidRDefault="007611E4" w:rsidP="0000663F">
            <w:pPr>
              <w:pStyle w:val="TableText"/>
              <w:rPr>
                <w:rFonts w:cstheme="minorBidi"/>
              </w:rPr>
            </w:pPr>
            <w:r>
              <w:rPr>
                <w:color w:val="000000"/>
              </w:rPr>
              <w:t>0.03</w:t>
            </w:r>
          </w:p>
        </w:tc>
      </w:tr>
      <w:tr w:rsidR="0000663F" w:rsidRPr="00F221D4" w14:paraId="6F9A059E" w14:textId="77777777" w:rsidTr="00D72956">
        <w:tc>
          <w:tcPr>
            <w:tcW w:w="7632" w:type="dxa"/>
          </w:tcPr>
          <w:p w14:paraId="21AEA319" w14:textId="77777777" w:rsidR="0000663F" w:rsidRPr="006A7639" w:rsidRDefault="0000663F" w:rsidP="0000663F">
            <w:pPr>
              <w:pStyle w:val="TableText"/>
              <w:rPr>
                <w:rFonts w:cstheme="minorBidi"/>
              </w:rPr>
            </w:pPr>
            <w:r w:rsidRPr="006A7639">
              <w:rPr>
                <w:rFonts w:cstheme="minorBidi"/>
              </w:rPr>
              <w:t>Embedded Designated Support—Print Size</w:t>
            </w:r>
          </w:p>
        </w:tc>
        <w:tc>
          <w:tcPr>
            <w:tcW w:w="859" w:type="dxa"/>
          </w:tcPr>
          <w:p w14:paraId="43B3C056" w14:textId="44F351CF" w:rsidR="0000663F" w:rsidRPr="006A7639" w:rsidRDefault="007611E4" w:rsidP="0000663F">
            <w:pPr>
              <w:pStyle w:val="TableText"/>
              <w:rPr>
                <w:rFonts w:cstheme="minorBidi"/>
              </w:rPr>
            </w:pPr>
            <w:r>
              <w:rPr>
                <w:color w:val="000000"/>
              </w:rPr>
              <w:t>1</w:t>
            </w:r>
          </w:p>
        </w:tc>
        <w:tc>
          <w:tcPr>
            <w:tcW w:w="861" w:type="dxa"/>
          </w:tcPr>
          <w:p w14:paraId="61E67D4E" w14:textId="4BC9FB46" w:rsidR="0000663F" w:rsidRPr="006A7639" w:rsidRDefault="007611E4" w:rsidP="0000663F">
            <w:pPr>
              <w:pStyle w:val="TableText"/>
              <w:rPr>
                <w:rFonts w:cstheme="minorBidi"/>
              </w:rPr>
            </w:pPr>
            <w:r>
              <w:rPr>
                <w:color w:val="000000"/>
              </w:rPr>
              <w:t>0.03</w:t>
            </w:r>
          </w:p>
        </w:tc>
        <w:tc>
          <w:tcPr>
            <w:tcW w:w="866" w:type="dxa"/>
          </w:tcPr>
          <w:p w14:paraId="6261FFE9" w14:textId="6934725C" w:rsidR="0000663F" w:rsidRPr="006A7639" w:rsidRDefault="007611E4" w:rsidP="0000663F">
            <w:pPr>
              <w:pStyle w:val="TableText"/>
              <w:rPr>
                <w:rFonts w:cstheme="minorBidi"/>
              </w:rPr>
            </w:pPr>
            <w:r>
              <w:rPr>
                <w:color w:val="000000"/>
              </w:rPr>
              <w:t>4</w:t>
            </w:r>
          </w:p>
        </w:tc>
        <w:tc>
          <w:tcPr>
            <w:tcW w:w="861" w:type="dxa"/>
          </w:tcPr>
          <w:p w14:paraId="64A38108" w14:textId="41B2BA40" w:rsidR="0000663F" w:rsidRPr="006A7639" w:rsidRDefault="007611E4" w:rsidP="0000663F">
            <w:pPr>
              <w:pStyle w:val="TableText"/>
              <w:rPr>
                <w:rFonts w:cstheme="minorBidi"/>
              </w:rPr>
            </w:pPr>
            <w:r>
              <w:rPr>
                <w:color w:val="000000"/>
              </w:rPr>
              <w:t>0.11</w:t>
            </w:r>
          </w:p>
        </w:tc>
      </w:tr>
      <w:tr w:rsidR="0000663F" w:rsidRPr="00F221D4" w14:paraId="58215A6B" w14:textId="77777777" w:rsidTr="00D72956">
        <w:tc>
          <w:tcPr>
            <w:tcW w:w="7632" w:type="dxa"/>
          </w:tcPr>
          <w:p w14:paraId="02D665F4" w14:textId="77777777" w:rsidR="0000663F" w:rsidRPr="006A7639" w:rsidRDefault="0000663F" w:rsidP="0000663F">
            <w:pPr>
              <w:pStyle w:val="TableText"/>
              <w:rPr>
                <w:rFonts w:cstheme="minorBidi"/>
              </w:rPr>
            </w:pPr>
            <w:r w:rsidRPr="006A7639">
              <w:rPr>
                <w:rFonts w:cstheme="minorBidi"/>
              </w:rPr>
              <w:t>Embedded Designated Support—Stacked Translations</w:t>
            </w:r>
          </w:p>
        </w:tc>
        <w:tc>
          <w:tcPr>
            <w:tcW w:w="859" w:type="dxa"/>
          </w:tcPr>
          <w:p w14:paraId="7611F650" w14:textId="76B8CB0B" w:rsidR="0000663F" w:rsidRPr="006A7639" w:rsidRDefault="007611E4" w:rsidP="0000663F">
            <w:pPr>
              <w:pStyle w:val="TableText"/>
              <w:rPr>
                <w:rFonts w:cstheme="minorBidi"/>
              </w:rPr>
            </w:pPr>
            <w:r>
              <w:rPr>
                <w:color w:val="000000"/>
              </w:rPr>
              <w:t>10</w:t>
            </w:r>
          </w:p>
        </w:tc>
        <w:tc>
          <w:tcPr>
            <w:tcW w:w="861" w:type="dxa"/>
          </w:tcPr>
          <w:p w14:paraId="2A234F81" w14:textId="26E198A5" w:rsidR="0000663F" w:rsidRPr="006A7639" w:rsidRDefault="007611E4" w:rsidP="0000663F">
            <w:pPr>
              <w:pStyle w:val="TableText"/>
              <w:rPr>
                <w:rFonts w:cstheme="minorBidi"/>
              </w:rPr>
            </w:pPr>
            <w:r>
              <w:rPr>
                <w:color w:val="000000"/>
              </w:rPr>
              <w:t>0.35</w:t>
            </w:r>
          </w:p>
        </w:tc>
        <w:tc>
          <w:tcPr>
            <w:tcW w:w="866" w:type="dxa"/>
          </w:tcPr>
          <w:p w14:paraId="27ADDCC2" w14:textId="33CFF3AC" w:rsidR="0000663F" w:rsidRPr="006A7639" w:rsidRDefault="007611E4" w:rsidP="0000663F">
            <w:pPr>
              <w:pStyle w:val="TableText"/>
              <w:rPr>
                <w:rFonts w:cstheme="minorBidi"/>
              </w:rPr>
            </w:pPr>
            <w:r>
              <w:rPr>
                <w:color w:val="000000"/>
              </w:rPr>
              <w:t>62</w:t>
            </w:r>
          </w:p>
        </w:tc>
        <w:tc>
          <w:tcPr>
            <w:tcW w:w="861" w:type="dxa"/>
          </w:tcPr>
          <w:p w14:paraId="53FAD099" w14:textId="09C552AF" w:rsidR="0000663F" w:rsidRPr="006A7639" w:rsidRDefault="007611E4" w:rsidP="0000663F">
            <w:pPr>
              <w:pStyle w:val="TableText"/>
              <w:rPr>
                <w:rFonts w:cstheme="minorBidi"/>
              </w:rPr>
            </w:pPr>
            <w:r>
              <w:rPr>
                <w:color w:val="000000"/>
              </w:rPr>
              <w:t>1.71</w:t>
            </w:r>
          </w:p>
        </w:tc>
      </w:tr>
      <w:tr w:rsidR="0000663F" w:rsidRPr="00F221D4" w14:paraId="147657F9" w14:textId="77777777" w:rsidTr="00D72956">
        <w:tc>
          <w:tcPr>
            <w:tcW w:w="7632" w:type="dxa"/>
          </w:tcPr>
          <w:p w14:paraId="129696BC" w14:textId="77777777" w:rsidR="0000663F" w:rsidRPr="006A7639" w:rsidRDefault="0000663F" w:rsidP="0000663F">
            <w:pPr>
              <w:pStyle w:val="TableText"/>
              <w:rPr>
                <w:rFonts w:cstheme="minorBidi"/>
              </w:rPr>
            </w:pPr>
            <w:r w:rsidRPr="006A7639">
              <w:rPr>
                <w:rFonts w:cstheme="minorBidi"/>
              </w:rPr>
              <w:t>Embedded Designated Support—Streamlined Test Interface</w:t>
            </w:r>
          </w:p>
        </w:tc>
        <w:tc>
          <w:tcPr>
            <w:tcW w:w="859" w:type="dxa"/>
          </w:tcPr>
          <w:p w14:paraId="3621784C" w14:textId="36EBFCC1" w:rsidR="0000663F" w:rsidRPr="006A7639" w:rsidRDefault="007611E4" w:rsidP="0000663F">
            <w:pPr>
              <w:pStyle w:val="TableText"/>
              <w:rPr>
                <w:rFonts w:cstheme="minorBidi"/>
              </w:rPr>
            </w:pPr>
            <w:r>
              <w:rPr>
                <w:color w:val="000000"/>
              </w:rPr>
              <w:t>121</w:t>
            </w:r>
          </w:p>
        </w:tc>
        <w:tc>
          <w:tcPr>
            <w:tcW w:w="861" w:type="dxa"/>
          </w:tcPr>
          <w:p w14:paraId="3D10D8D2" w14:textId="778100D2" w:rsidR="0000663F" w:rsidRPr="006A7639" w:rsidRDefault="007611E4" w:rsidP="0000663F">
            <w:pPr>
              <w:pStyle w:val="TableText"/>
              <w:rPr>
                <w:rFonts w:cstheme="minorBidi"/>
              </w:rPr>
            </w:pPr>
            <w:r>
              <w:rPr>
                <w:color w:val="000000"/>
              </w:rPr>
              <w:t>4.21</w:t>
            </w:r>
          </w:p>
        </w:tc>
        <w:tc>
          <w:tcPr>
            <w:tcW w:w="866" w:type="dxa"/>
          </w:tcPr>
          <w:p w14:paraId="4A5AC8A1" w14:textId="584FB850" w:rsidR="0000663F" w:rsidRPr="006A7639" w:rsidRDefault="007611E4" w:rsidP="0000663F">
            <w:pPr>
              <w:pStyle w:val="TableText"/>
              <w:rPr>
                <w:rFonts w:cstheme="minorBidi"/>
              </w:rPr>
            </w:pPr>
            <w:r>
              <w:rPr>
                <w:color w:val="000000"/>
              </w:rPr>
              <w:t>22</w:t>
            </w:r>
          </w:p>
        </w:tc>
        <w:tc>
          <w:tcPr>
            <w:tcW w:w="861" w:type="dxa"/>
          </w:tcPr>
          <w:p w14:paraId="17CFA840" w14:textId="70E73DC1" w:rsidR="0000663F" w:rsidRPr="006A7639" w:rsidRDefault="007611E4" w:rsidP="0000663F">
            <w:pPr>
              <w:pStyle w:val="TableText"/>
              <w:rPr>
                <w:rFonts w:cstheme="minorBidi"/>
              </w:rPr>
            </w:pPr>
            <w:r>
              <w:rPr>
                <w:color w:val="000000"/>
              </w:rPr>
              <w:t>0.61</w:t>
            </w:r>
          </w:p>
        </w:tc>
      </w:tr>
      <w:tr w:rsidR="0000663F" w:rsidRPr="00F221D4" w14:paraId="28E9A718" w14:textId="77777777" w:rsidTr="00D72956">
        <w:tc>
          <w:tcPr>
            <w:tcW w:w="7632" w:type="dxa"/>
          </w:tcPr>
          <w:p w14:paraId="1B19B231" w14:textId="18A3B53D" w:rsidR="0000663F" w:rsidRPr="006A7639" w:rsidRDefault="0000663F" w:rsidP="0000663F">
            <w:pPr>
              <w:pStyle w:val="TableText"/>
              <w:rPr>
                <w:rFonts w:cstheme="minorBidi"/>
              </w:rPr>
            </w:pPr>
            <w:r w:rsidRPr="006A7639">
              <w:rPr>
                <w:rFonts w:cstheme="minorBidi"/>
              </w:rPr>
              <w:t>Embedded Designated Support—Text</w:t>
            </w:r>
            <w:r w:rsidR="00B35B0F">
              <w:rPr>
                <w:rFonts w:cstheme="minorBidi"/>
              </w:rPr>
              <w:t>-</w:t>
            </w:r>
            <w:r w:rsidRPr="006A7639">
              <w:rPr>
                <w:rFonts w:cstheme="minorBidi"/>
              </w:rPr>
              <w:t>to</w:t>
            </w:r>
            <w:r w:rsidR="00B35B0F">
              <w:rPr>
                <w:rFonts w:cstheme="minorBidi"/>
              </w:rPr>
              <w:t>-</w:t>
            </w:r>
            <w:r w:rsidRPr="006A7639">
              <w:rPr>
                <w:rFonts w:cstheme="minorBidi"/>
              </w:rPr>
              <w:t>Speech</w:t>
            </w:r>
          </w:p>
        </w:tc>
        <w:tc>
          <w:tcPr>
            <w:tcW w:w="859" w:type="dxa"/>
          </w:tcPr>
          <w:p w14:paraId="43D5C742" w14:textId="585A9D4E" w:rsidR="0000663F" w:rsidRPr="006A7639" w:rsidRDefault="007611E4" w:rsidP="0000663F">
            <w:pPr>
              <w:pStyle w:val="TableText"/>
              <w:rPr>
                <w:rFonts w:cstheme="minorBidi"/>
              </w:rPr>
            </w:pPr>
            <w:r>
              <w:rPr>
                <w:color w:val="000000"/>
              </w:rPr>
              <w:t>465</w:t>
            </w:r>
          </w:p>
        </w:tc>
        <w:tc>
          <w:tcPr>
            <w:tcW w:w="861" w:type="dxa"/>
          </w:tcPr>
          <w:p w14:paraId="7B4A176C" w14:textId="11462A14" w:rsidR="0000663F" w:rsidRPr="006A7639" w:rsidRDefault="007611E4" w:rsidP="0000663F">
            <w:pPr>
              <w:pStyle w:val="TableText"/>
              <w:rPr>
                <w:rFonts w:cstheme="minorBidi"/>
              </w:rPr>
            </w:pPr>
            <w:r>
              <w:rPr>
                <w:color w:val="000000"/>
              </w:rPr>
              <w:t>16.16</w:t>
            </w:r>
          </w:p>
        </w:tc>
        <w:tc>
          <w:tcPr>
            <w:tcW w:w="866" w:type="dxa"/>
          </w:tcPr>
          <w:p w14:paraId="64719261" w14:textId="7BA2775B" w:rsidR="0000663F" w:rsidRPr="006A7639" w:rsidRDefault="007611E4" w:rsidP="0000663F">
            <w:pPr>
              <w:pStyle w:val="TableText"/>
              <w:rPr>
                <w:rFonts w:cstheme="minorBidi"/>
              </w:rPr>
            </w:pPr>
            <w:r>
              <w:rPr>
                <w:color w:val="000000"/>
              </w:rPr>
              <w:t>257</w:t>
            </w:r>
          </w:p>
        </w:tc>
        <w:tc>
          <w:tcPr>
            <w:tcW w:w="861" w:type="dxa"/>
          </w:tcPr>
          <w:p w14:paraId="74096EB9" w14:textId="69E7215E" w:rsidR="0000663F" w:rsidRPr="006A7639" w:rsidRDefault="007611E4" w:rsidP="0000663F">
            <w:pPr>
              <w:pStyle w:val="TableText"/>
              <w:rPr>
                <w:rFonts w:cstheme="minorBidi"/>
              </w:rPr>
            </w:pPr>
            <w:r>
              <w:rPr>
                <w:color w:val="000000"/>
              </w:rPr>
              <w:t>7.08</w:t>
            </w:r>
          </w:p>
        </w:tc>
      </w:tr>
      <w:tr w:rsidR="0000663F" w:rsidRPr="00F221D4" w14:paraId="78B8285A" w14:textId="77777777" w:rsidTr="00D72956">
        <w:tc>
          <w:tcPr>
            <w:tcW w:w="7632" w:type="dxa"/>
          </w:tcPr>
          <w:p w14:paraId="26BC0F2C" w14:textId="77777777" w:rsidR="0000663F" w:rsidRPr="006A7639" w:rsidRDefault="0000663F" w:rsidP="0000663F">
            <w:pPr>
              <w:pStyle w:val="TableText"/>
              <w:rPr>
                <w:rFonts w:cstheme="minorBidi"/>
              </w:rPr>
            </w:pPr>
            <w:r w:rsidRPr="006A7639">
              <w:rPr>
                <w:rFonts w:cstheme="minorBidi"/>
              </w:rPr>
              <w:t>Embedded Designated Support—Translation Glossary</w:t>
            </w:r>
          </w:p>
        </w:tc>
        <w:tc>
          <w:tcPr>
            <w:tcW w:w="859" w:type="dxa"/>
          </w:tcPr>
          <w:p w14:paraId="179EE174" w14:textId="6C008CA4" w:rsidR="0000663F" w:rsidRPr="006A7639" w:rsidRDefault="007611E4" w:rsidP="0000663F">
            <w:pPr>
              <w:pStyle w:val="TableText"/>
              <w:rPr>
                <w:rFonts w:cstheme="minorBidi"/>
              </w:rPr>
            </w:pPr>
            <w:r>
              <w:rPr>
                <w:color w:val="000000"/>
              </w:rPr>
              <w:t>58</w:t>
            </w:r>
          </w:p>
        </w:tc>
        <w:tc>
          <w:tcPr>
            <w:tcW w:w="861" w:type="dxa"/>
          </w:tcPr>
          <w:p w14:paraId="453BEA25" w14:textId="72120AB6" w:rsidR="0000663F" w:rsidRPr="006A7639" w:rsidRDefault="007611E4" w:rsidP="0000663F">
            <w:pPr>
              <w:pStyle w:val="TableText"/>
              <w:rPr>
                <w:rFonts w:cstheme="minorBidi"/>
              </w:rPr>
            </w:pPr>
            <w:r>
              <w:rPr>
                <w:color w:val="000000"/>
              </w:rPr>
              <w:t>2.02</w:t>
            </w:r>
          </w:p>
        </w:tc>
        <w:tc>
          <w:tcPr>
            <w:tcW w:w="866" w:type="dxa"/>
          </w:tcPr>
          <w:p w14:paraId="26926077" w14:textId="7D9E6AB6" w:rsidR="0000663F" w:rsidRPr="006A7639" w:rsidRDefault="007611E4" w:rsidP="0000663F">
            <w:pPr>
              <w:pStyle w:val="TableText"/>
              <w:rPr>
                <w:rFonts w:cstheme="minorBidi"/>
              </w:rPr>
            </w:pPr>
            <w:r>
              <w:rPr>
                <w:color w:val="000000"/>
              </w:rPr>
              <w:t>8</w:t>
            </w:r>
          </w:p>
        </w:tc>
        <w:tc>
          <w:tcPr>
            <w:tcW w:w="861" w:type="dxa"/>
          </w:tcPr>
          <w:p w14:paraId="588B7298" w14:textId="5BD80619" w:rsidR="0000663F" w:rsidRPr="006A7639" w:rsidRDefault="007611E4" w:rsidP="0000663F">
            <w:pPr>
              <w:pStyle w:val="TableText"/>
              <w:rPr>
                <w:rFonts w:cstheme="minorBidi"/>
              </w:rPr>
            </w:pPr>
            <w:r>
              <w:rPr>
                <w:color w:val="000000"/>
              </w:rPr>
              <w:t>0.22</w:t>
            </w:r>
          </w:p>
        </w:tc>
      </w:tr>
      <w:tr w:rsidR="0000663F" w:rsidRPr="00F221D4" w14:paraId="34E5A079" w14:textId="77777777" w:rsidTr="00D72956">
        <w:tc>
          <w:tcPr>
            <w:tcW w:w="7632" w:type="dxa"/>
          </w:tcPr>
          <w:p w14:paraId="4BF0FD8E" w14:textId="3B12B411" w:rsidR="0000663F" w:rsidRPr="006A7639" w:rsidRDefault="0000663F" w:rsidP="0000663F">
            <w:pPr>
              <w:pStyle w:val="TableText"/>
              <w:rPr>
                <w:rFonts w:cstheme="minorBidi"/>
              </w:rPr>
            </w:pPr>
            <w:r w:rsidRPr="006A7639">
              <w:rPr>
                <w:rFonts w:cstheme="minorBidi"/>
              </w:rPr>
              <w:t xml:space="preserve">Embedded Designated Support—Turn </w:t>
            </w:r>
            <w:r w:rsidR="00007087">
              <w:rPr>
                <w:rFonts w:cstheme="minorBidi"/>
              </w:rPr>
              <w:t>O</w:t>
            </w:r>
            <w:r w:rsidRPr="006A7639">
              <w:rPr>
                <w:rFonts w:cstheme="minorBidi"/>
              </w:rPr>
              <w:t>ff</w:t>
            </w:r>
            <w:r w:rsidR="00007087">
              <w:rPr>
                <w:rFonts w:cstheme="minorBidi"/>
              </w:rPr>
              <w:t xml:space="preserve"> Any</w:t>
            </w:r>
            <w:r w:rsidRPr="006A7639">
              <w:rPr>
                <w:rFonts w:cstheme="minorBidi"/>
              </w:rPr>
              <w:t xml:space="preserve"> Universal Tools</w:t>
            </w:r>
          </w:p>
        </w:tc>
        <w:tc>
          <w:tcPr>
            <w:tcW w:w="859" w:type="dxa"/>
          </w:tcPr>
          <w:p w14:paraId="773C09F9" w14:textId="445E2E4A" w:rsidR="0000663F" w:rsidRPr="006A7639" w:rsidRDefault="007611E4" w:rsidP="0000663F">
            <w:pPr>
              <w:pStyle w:val="TableText"/>
              <w:rPr>
                <w:rFonts w:cstheme="minorBidi"/>
              </w:rPr>
            </w:pPr>
            <w:r>
              <w:rPr>
                <w:color w:val="000000"/>
              </w:rPr>
              <w:t>0</w:t>
            </w:r>
          </w:p>
        </w:tc>
        <w:tc>
          <w:tcPr>
            <w:tcW w:w="861" w:type="dxa"/>
          </w:tcPr>
          <w:p w14:paraId="55578A0B" w14:textId="797D608E" w:rsidR="0000663F" w:rsidRPr="006A7639" w:rsidRDefault="007611E4" w:rsidP="0000663F">
            <w:pPr>
              <w:pStyle w:val="TableText"/>
              <w:rPr>
                <w:rFonts w:cstheme="minorBidi"/>
              </w:rPr>
            </w:pPr>
            <w:r>
              <w:rPr>
                <w:color w:val="000000"/>
              </w:rPr>
              <w:t>0.00</w:t>
            </w:r>
          </w:p>
        </w:tc>
        <w:tc>
          <w:tcPr>
            <w:tcW w:w="866" w:type="dxa"/>
          </w:tcPr>
          <w:p w14:paraId="1A57BA1D" w14:textId="736E7935" w:rsidR="0000663F" w:rsidRPr="006A7639" w:rsidRDefault="007611E4" w:rsidP="0000663F">
            <w:pPr>
              <w:pStyle w:val="TableText"/>
              <w:rPr>
                <w:rFonts w:cstheme="minorBidi"/>
              </w:rPr>
            </w:pPr>
            <w:r>
              <w:rPr>
                <w:color w:val="000000"/>
              </w:rPr>
              <w:t>0</w:t>
            </w:r>
          </w:p>
        </w:tc>
        <w:tc>
          <w:tcPr>
            <w:tcW w:w="861" w:type="dxa"/>
          </w:tcPr>
          <w:p w14:paraId="328BB683" w14:textId="2B2943AF" w:rsidR="0000663F" w:rsidRPr="006A7639" w:rsidRDefault="007611E4" w:rsidP="0000663F">
            <w:pPr>
              <w:pStyle w:val="TableText"/>
              <w:rPr>
                <w:rFonts w:cstheme="minorBidi"/>
              </w:rPr>
            </w:pPr>
            <w:r>
              <w:rPr>
                <w:color w:val="000000"/>
              </w:rPr>
              <w:t>0.00</w:t>
            </w:r>
          </w:p>
        </w:tc>
      </w:tr>
      <w:tr w:rsidR="0000663F" w:rsidRPr="00F221D4" w14:paraId="4F39C64A" w14:textId="77777777" w:rsidTr="00D72956">
        <w:tc>
          <w:tcPr>
            <w:tcW w:w="7632" w:type="dxa"/>
          </w:tcPr>
          <w:p w14:paraId="684A1679" w14:textId="77777777" w:rsidR="0000663F" w:rsidRPr="006A7639" w:rsidRDefault="0000663F" w:rsidP="004A3456">
            <w:pPr>
              <w:pStyle w:val="TableText"/>
              <w:keepNext/>
              <w:rPr>
                <w:rFonts w:cstheme="minorBidi"/>
              </w:rPr>
            </w:pPr>
            <w:r w:rsidRPr="006A7639">
              <w:rPr>
                <w:rFonts w:cstheme="minorBidi"/>
              </w:rPr>
              <w:lastRenderedPageBreak/>
              <w:t>Non-Embedded Designated Support—100s Number Table</w:t>
            </w:r>
          </w:p>
        </w:tc>
        <w:tc>
          <w:tcPr>
            <w:tcW w:w="859" w:type="dxa"/>
          </w:tcPr>
          <w:p w14:paraId="7D4D1BF6" w14:textId="518416ED" w:rsidR="0000663F" w:rsidRPr="006A7639" w:rsidRDefault="007611E4" w:rsidP="0000663F">
            <w:pPr>
              <w:pStyle w:val="TableText"/>
              <w:rPr>
                <w:rFonts w:cstheme="minorBidi"/>
              </w:rPr>
            </w:pPr>
            <w:r>
              <w:rPr>
                <w:color w:val="000000"/>
              </w:rPr>
              <w:t>141</w:t>
            </w:r>
          </w:p>
        </w:tc>
        <w:tc>
          <w:tcPr>
            <w:tcW w:w="861" w:type="dxa"/>
          </w:tcPr>
          <w:p w14:paraId="12369DD0" w14:textId="573124BE" w:rsidR="0000663F" w:rsidRPr="006A7639" w:rsidRDefault="007611E4" w:rsidP="0000663F">
            <w:pPr>
              <w:pStyle w:val="TableText"/>
              <w:rPr>
                <w:rFonts w:cstheme="minorBidi"/>
              </w:rPr>
            </w:pPr>
            <w:r>
              <w:rPr>
                <w:color w:val="000000"/>
              </w:rPr>
              <w:t>4.90</w:t>
            </w:r>
          </w:p>
        </w:tc>
        <w:tc>
          <w:tcPr>
            <w:tcW w:w="866" w:type="dxa"/>
          </w:tcPr>
          <w:p w14:paraId="5450E856" w14:textId="2619EA71" w:rsidR="0000663F" w:rsidRPr="006A7639" w:rsidRDefault="007611E4" w:rsidP="0000663F">
            <w:pPr>
              <w:pStyle w:val="TableText"/>
              <w:rPr>
                <w:rFonts w:cstheme="minorBidi"/>
              </w:rPr>
            </w:pPr>
            <w:r>
              <w:rPr>
                <w:color w:val="000000"/>
              </w:rPr>
              <w:t>15</w:t>
            </w:r>
          </w:p>
        </w:tc>
        <w:tc>
          <w:tcPr>
            <w:tcW w:w="861" w:type="dxa"/>
          </w:tcPr>
          <w:p w14:paraId="3EEE18CA" w14:textId="36BB46D1" w:rsidR="0000663F" w:rsidRPr="006A7639" w:rsidRDefault="007611E4" w:rsidP="0000663F">
            <w:pPr>
              <w:pStyle w:val="TableText"/>
              <w:rPr>
                <w:rFonts w:cstheme="minorBidi"/>
              </w:rPr>
            </w:pPr>
            <w:r>
              <w:rPr>
                <w:color w:val="000000"/>
              </w:rPr>
              <w:t>0.41</w:t>
            </w:r>
          </w:p>
        </w:tc>
      </w:tr>
      <w:tr w:rsidR="0000663F" w:rsidRPr="00F221D4" w14:paraId="7EEF0A1B" w14:textId="77777777" w:rsidTr="00D72956">
        <w:tc>
          <w:tcPr>
            <w:tcW w:w="7632" w:type="dxa"/>
          </w:tcPr>
          <w:p w14:paraId="7678D49B" w14:textId="77777777" w:rsidR="0000663F" w:rsidRPr="00877268" w:rsidRDefault="0000663F" w:rsidP="004A3456">
            <w:pPr>
              <w:pStyle w:val="TableText"/>
              <w:keepNext/>
            </w:pPr>
            <w:r w:rsidRPr="006A7639">
              <w:rPr>
                <w:rFonts w:cstheme="minorBidi"/>
              </w:rPr>
              <w:t>Non-Embedded Designated Support—Amplification</w:t>
            </w:r>
          </w:p>
        </w:tc>
        <w:tc>
          <w:tcPr>
            <w:tcW w:w="859" w:type="dxa"/>
          </w:tcPr>
          <w:p w14:paraId="14812257" w14:textId="16D9806D" w:rsidR="0000663F" w:rsidRPr="006A7639" w:rsidRDefault="007611E4" w:rsidP="0000663F">
            <w:pPr>
              <w:pStyle w:val="TableText"/>
              <w:rPr>
                <w:rFonts w:cstheme="minorBidi"/>
              </w:rPr>
            </w:pPr>
            <w:r>
              <w:rPr>
                <w:color w:val="000000"/>
              </w:rPr>
              <w:t>92</w:t>
            </w:r>
          </w:p>
        </w:tc>
        <w:tc>
          <w:tcPr>
            <w:tcW w:w="861" w:type="dxa"/>
          </w:tcPr>
          <w:p w14:paraId="390F29F7" w14:textId="3409B39B" w:rsidR="0000663F" w:rsidRPr="006A7639" w:rsidRDefault="007611E4" w:rsidP="0000663F">
            <w:pPr>
              <w:pStyle w:val="TableText"/>
              <w:rPr>
                <w:rFonts w:cstheme="minorBidi"/>
              </w:rPr>
            </w:pPr>
            <w:r>
              <w:rPr>
                <w:color w:val="000000"/>
              </w:rPr>
              <w:t>3.20</w:t>
            </w:r>
          </w:p>
        </w:tc>
        <w:tc>
          <w:tcPr>
            <w:tcW w:w="866" w:type="dxa"/>
          </w:tcPr>
          <w:p w14:paraId="15C9B1B7" w14:textId="67BEDE65" w:rsidR="0000663F" w:rsidRPr="006A7639" w:rsidRDefault="007611E4" w:rsidP="0000663F">
            <w:pPr>
              <w:pStyle w:val="TableText"/>
              <w:rPr>
                <w:rFonts w:cstheme="minorBidi"/>
              </w:rPr>
            </w:pPr>
            <w:r>
              <w:rPr>
                <w:color w:val="000000"/>
              </w:rPr>
              <w:t>1</w:t>
            </w:r>
          </w:p>
        </w:tc>
        <w:tc>
          <w:tcPr>
            <w:tcW w:w="861" w:type="dxa"/>
          </w:tcPr>
          <w:p w14:paraId="75B369CE" w14:textId="50397634" w:rsidR="0000663F" w:rsidRPr="006A7639" w:rsidRDefault="007611E4" w:rsidP="0000663F">
            <w:pPr>
              <w:pStyle w:val="TableText"/>
              <w:rPr>
                <w:rFonts w:cstheme="minorBidi"/>
              </w:rPr>
            </w:pPr>
            <w:r>
              <w:rPr>
                <w:color w:val="000000"/>
              </w:rPr>
              <w:t>0.03</w:t>
            </w:r>
          </w:p>
        </w:tc>
      </w:tr>
      <w:tr w:rsidR="0000663F" w:rsidRPr="00F221D4" w14:paraId="4DD6311A" w14:textId="77777777" w:rsidTr="00D72956">
        <w:trPr>
          <w:trHeight w:val="288"/>
        </w:trPr>
        <w:tc>
          <w:tcPr>
            <w:tcW w:w="7632" w:type="dxa"/>
          </w:tcPr>
          <w:p w14:paraId="33639AD5" w14:textId="77777777" w:rsidR="0000663F" w:rsidRPr="00877268" w:rsidRDefault="0000663F" w:rsidP="004A3456">
            <w:pPr>
              <w:pStyle w:val="TableText"/>
              <w:keepNext/>
            </w:pPr>
            <w:r w:rsidRPr="006A7639">
              <w:rPr>
                <w:rFonts w:cstheme="minorBidi"/>
              </w:rPr>
              <w:t>Non-Embedded Designated Support—Calculator</w:t>
            </w:r>
          </w:p>
        </w:tc>
        <w:tc>
          <w:tcPr>
            <w:tcW w:w="859" w:type="dxa"/>
          </w:tcPr>
          <w:p w14:paraId="0F379BF3" w14:textId="0D3499C3" w:rsidR="0000663F" w:rsidRPr="006A7639" w:rsidRDefault="007611E4" w:rsidP="0000663F">
            <w:pPr>
              <w:pStyle w:val="TableText"/>
              <w:rPr>
                <w:rFonts w:cstheme="minorBidi"/>
              </w:rPr>
            </w:pPr>
            <w:r>
              <w:rPr>
                <w:color w:val="000000"/>
              </w:rPr>
              <w:t>265</w:t>
            </w:r>
          </w:p>
        </w:tc>
        <w:tc>
          <w:tcPr>
            <w:tcW w:w="861" w:type="dxa"/>
          </w:tcPr>
          <w:p w14:paraId="63666017" w14:textId="03583866" w:rsidR="0000663F" w:rsidRPr="006A7639" w:rsidRDefault="007611E4" w:rsidP="0000663F">
            <w:pPr>
              <w:pStyle w:val="TableText"/>
              <w:rPr>
                <w:rFonts w:cstheme="minorBidi"/>
              </w:rPr>
            </w:pPr>
            <w:r>
              <w:rPr>
                <w:color w:val="000000"/>
              </w:rPr>
              <w:t>9.21</w:t>
            </w:r>
          </w:p>
        </w:tc>
        <w:tc>
          <w:tcPr>
            <w:tcW w:w="866" w:type="dxa"/>
          </w:tcPr>
          <w:p w14:paraId="69812FA4" w14:textId="06B770BF" w:rsidR="0000663F" w:rsidRPr="006A7639" w:rsidRDefault="007611E4" w:rsidP="0000663F">
            <w:pPr>
              <w:pStyle w:val="TableText"/>
              <w:rPr>
                <w:rFonts w:cstheme="minorBidi"/>
              </w:rPr>
            </w:pPr>
            <w:r>
              <w:rPr>
                <w:color w:val="000000"/>
              </w:rPr>
              <w:t>110</w:t>
            </w:r>
          </w:p>
        </w:tc>
        <w:tc>
          <w:tcPr>
            <w:tcW w:w="861" w:type="dxa"/>
          </w:tcPr>
          <w:p w14:paraId="1C0D85E4" w14:textId="137F1C55" w:rsidR="0000663F" w:rsidRPr="006A7639" w:rsidRDefault="007611E4" w:rsidP="0000663F">
            <w:pPr>
              <w:pStyle w:val="TableText"/>
              <w:rPr>
                <w:rFonts w:cstheme="minorBidi"/>
              </w:rPr>
            </w:pPr>
            <w:r>
              <w:rPr>
                <w:color w:val="000000"/>
              </w:rPr>
              <w:t>3.03</w:t>
            </w:r>
          </w:p>
        </w:tc>
      </w:tr>
      <w:tr w:rsidR="0000663F" w:rsidRPr="00F221D4" w14:paraId="4D405E2C" w14:textId="77777777" w:rsidTr="00D72956">
        <w:tc>
          <w:tcPr>
            <w:tcW w:w="7632" w:type="dxa"/>
          </w:tcPr>
          <w:p w14:paraId="467EBF7F" w14:textId="77777777" w:rsidR="0000663F" w:rsidRPr="006A7639" w:rsidRDefault="0000663F" w:rsidP="004A3456">
            <w:pPr>
              <w:pStyle w:val="TableText"/>
              <w:keepNext/>
              <w:rPr>
                <w:rFonts w:cstheme="minorBidi"/>
              </w:rPr>
            </w:pPr>
            <w:r w:rsidRPr="006A7639">
              <w:rPr>
                <w:rFonts w:cstheme="minorBidi"/>
              </w:rPr>
              <w:t>Non-Embedded Designated Support—Color Contrast</w:t>
            </w:r>
          </w:p>
        </w:tc>
        <w:tc>
          <w:tcPr>
            <w:tcW w:w="859" w:type="dxa"/>
          </w:tcPr>
          <w:p w14:paraId="07855311" w14:textId="0B50BE75" w:rsidR="0000663F" w:rsidRPr="006A7639" w:rsidRDefault="007611E4" w:rsidP="0000663F">
            <w:pPr>
              <w:pStyle w:val="TableText"/>
              <w:rPr>
                <w:rFonts w:cstheme="minorBidi"/>
              </w:rPr>
            </w:pPr>
            <w:r>
              <w:rPr>
                <w:color w:val="000000"/>
              </w:rPr>
              <w:t>0</w:t>
            </w:r>
          </w:p>
        </w:tc>
        <w:tc>
          <w:tcPr>
            <w:tcW w:w="861" w:type="dxa"/>
          </w:tcPr>
          <w:p w14:paraId="20D0642E" w14:textId="3B1C19E0" w:rsidR="0000663F" w:rsidRPr="006A7639" w:rsidRDefault="007611E4" w:rsidP="0000663F">
            <w:pPr>
              <w:pStyle w:val="TableText"/>
              <w:rPr>
                <w:rFonts w:cstheme="minorBidi"/>
              </w:rPr>
            </w:pPr>
            <w:r>
              <w:rPr>
                <w:color w:val="000000"/>
              </w:rPr>
              <w:t>0.00</w:t>
            </w:r>
          </w:p>
        </w:tc>
        <w:tc>
          <w:tcPr>
            <w:tcW w:w="866" w:type="dxa"/>
          </w:tcPr>
          <w:p w14:paraId="75A00A9B" w14:textId="13D07041" w:rsidR="0000663F" w:rsidRPr="006A7639" w:rsidRDefault="007611E4" w:rsidP="0000663F">
            <w:pPr>
              <w:pStyle w:val="TableText"/>
              <w:rPr>
                <w:rFonts w:cstheme="minorBidi"/>
              </w:rPr>
            </w:pPr>
            <w:r>
              <w:rPr>
                <w:color w:val="000000"/>
              </w:rPr>
              <w:t>0</w:t>
            </w:r>
          </w:p>
        </w:tc>
        <w:tc>
          <w:tcPr>
            <w:tcW w:w="861" w:type="dxa"/>
          </w:tcPr>
          <w:p w14:paraId="17C3CA9B" w14:textId="08207ABB" w:rsidR="0000663F" w:rsidRPr="006A7639" w:rsidRDefault="007611E4" w:rsidP="0000663F">
            <w:pPr>
              <w:pStyle w:val="TableText"/>
              <w:rPr>
                <w:rFonts w:cstheme="minorBidi"/>
              </w:rPr>
            </w:pPr>
            <w:r>
              <w:rPr>
                <w:color w:val="000000"/>
              </w:rPr>
              <w:t>0.00</w:t>
            </w:r>
          </w:p>
        </w:tc>
      </w:tr>
      <w:tr w:rsidR="0000663F" w:rsidRPr="00F221D4" w14:paraId="66EB4087" w14:textId="77777777" w:rsidTr="00D72956">
        <w:tc>
          <w:tcPr>
            <w:tcW w:w="7632" w:type="dxa"/>
          </w:tcPr>
          <w:p w14:paraId="39698ADD" w14:textId="77777777" w:rsidR="0000663F" w:rsidRPr="006A7639" w:rsidRDefault="0000663F" w:rsidP="004A3456">
            <w:pPr>
              <w:pStyle w:val="TableText"/>
              <w:keepNext/>
              <w:rPr>
                <w:rFonts w:cstheme="minorBidi"/>
              </w:rPr>
            </w:pPr>
            <w:r w:rsidRPr="006A7639">
              <w:rPr>
                <w:rFonts w:cstheme="minorBidi"/>
              </w:rPr>
              <w:t>Non-Embedded Designated Support—Color Overlay</w:t>
            </w:r>
          </w:p>
        </w:tc>
        <w:tc>
          <w:tcPr>
            <w:tcW w:w="859" w:type="dxa"/>
          </w:tcPr>
          <w:p w14:paraId="210101B3" w14:textId="4D5674C3" w:rsidR="0000663F" w:rsidRPr="006A7639" w:rsidRDefault="007611E4" w:rsidP="0000663F">
            <w:pPr>
              <w:pStyle w:val="TableText"/>
              <w:rPr>
                <w:rFonts w:cstheme="minorBidi"/>
              </w:rPr>
            </w:pPr>
            <w:r>
              <w:rPr>
                <w:color w:val="000000"/>
              </w:rPr>
              <w:t>0</w:t>
            </w:r>
          </w:p>
        </w:tc>
        <w:tc>
          <w:tcPr>
            <w:tcW w:w="861" w:type="dxa"/>
          </w:tcPr>
          <w:p w14:paraId="3EAAF975" w14:textId="20342D5F" w:rsidR="0000663F" w:rsidRPr="006A7639" w:rsidRDefault="007611E4" w:rsidP="0000663F">
            <w:pPr>
              <w:pStyle w:val="TableText"/>
              <w:rPr>
                <w:rFonts w:cstheme="minorBidi"/>
              </w:rPr>
            </w:pPr>
            <w:r>
              <w:rPr>
                <w:color w:val="000000"/>
              </w:rPr>
              <w:t>0.00</w:t>
            </w:r>
          </w:p>
        </w:tc>
        <w:tc>
          <w:tcPr>
            <w:tcW w:w="866" w:type="dxa"/>
          </w:tcPr>
          <w:p w14:paraId="4030D7A5" w14:textId="1DCEB2C3" w:rsidR="0000663F" w:rsidRPr="006A7639" w:rsidRDefault="007611E4" w:rsidP="0000663F">
            <w:pPr>
              <w:pStyle w:val="TableText"/>
              <w:rPr>
                <w:rFonts w:cstheme="minorBidi"/>
              </w:rPr>
            </w:pPr>
            <w:r>
              <w:rPr>
                <w:color w:val="000000"/>
              </w:rPr>
              <w:t>0</w:t>
            </w:r>
          </w:p>
        </w:tc>
        <w:tc>
          <w:tcPr>
            <w:tcW w:w="861" w:type="dxa"/>
          </w:tcPr>
          <w:p w14:paraId="2CCD9C20" w14:textId="62FC846E" w:rsidR="0000663F" w:rsidRPr="006A7639" w:rsidRDefault="007611E4" w:rsidP="0000663F">
            <w:pPr>
              <w:pStyle w:val="TableText"/>
              <w:rPr>
                <w:rFonts w:cstheme="minorBidi"/>
              </w:rPr>
            </w:pPr>
            <w:r>
              <w:rPr>
                <w:color w:val="000000"/>
              </w:rPr>
              <w:t>0.00</w:t>
            </w:r>
          </w:p>
        </w:tc>
      </w:tr>
      <w:tr w:rsidR="0000663F" w:rsidRPr="00F221D4" w14:paraId="69801856" w14:textId="77777777" w:rsidTr="00D72956">
        <w:tc>
          <w:tcPr>
            <w:tcW w:w="7632" w:type="dxa"/>
          </w:tcPr>
          <w:p w14:paraId="6A177121" w14:textId="77777777" w:rsidR="0000663F" w:rsidRPr="006A7639" w:rsidRDefault="0000663F" w:rsidP="0000663F">
            <w:pPr>
              <w:pStyle w:val="TableText"/>
              <w:rPr>
                <w:rFonts w:cstheme="minorBidi"/>
              </w:rPr>
            </w:pPr>
            <w:r w:rsidRPr="006A7639">
              <w:rPr>
                <w:rFonts w:cstheme="minorBidi"/>
              </w:rPr>
              <w:t>Non-Embedded Designated Support—Magnification</w:t>
            </w:r>
          </w:p>
        </w:tc>
        <w:tc>
          <w:tcPr>
            <w:tcW w:w="859" w:type="dxa"/>
          </w:tcPr>
          <w:p w14:paraId="205BE305" w14:textId="3764318A" w:rsidR="0000663F" w:rsidRPr="006A7639" w:rsidRDefault="007611E4" w:rsidP="0000663F">
            <w:pPr>
              <w:pStyle w:val="TableText"/>
              <w:rPr>
                <w:rFonts w:cstheme="minorBidi"/>
              </w:rPr>
            </w:pPr>
            <w:r>
              <w:rPr>
                <w:color w:val="000000"/>
              </w:rPr>
              <w:t>57</w:t>
            </w:r>
          </w:p>
        </w:tc>
        <w:tc>
          <w:tcPr>
            <w:tcW w:w="861" w:type="dxa"/>
          </w:tcPr>
          <w:p w14:paraId="0020FD1A" w14:textId="1EA95B73" w:rsidR="0000663F" w:rsidRPr="006A7639" w:rsidRDefault="007611E4" w:rsidP="0000663F">
            <w:pPr>
              <w:pStyle w:val="TableText"/>
              <w:rPr>
                <w:rFonts w:cstheme="minorBidi"/>
              </w:rPr>
            </w:pPr>
            <w:r>
              <w:rPr>
                <w:color w:val="000000"/>
              </w:rPr>
              <w:t>1.98</w:t>
            </w:r>
          </w:p>
        </w:tc>
        <w:tc>
          <w:tcPr>
            <w:tcW w:w="866" w:type="dxa"/>
          </w:tcPr>
          <w:p w14:paraId="0C9A9076" w14:textId="5647723D" w:rsidR="0000663F" w:rsidRPr="006A7639" w:rsidRDefault="007611E4" w:rsidP="0000663F">
            <w:pPr>
              <w:pStyle w:val="TableText"/>
              <w:rPr>
                <w:rFonts w:cstheme="minorBidi"/>
              </w:rPr>
            </w:pPr>
            <w:r>
              <w:rPr>
                <w:color w:val="000000"/>
              </w:rPr>
              <w:t>1</w:t>
            </w:r>
          </w:p>
        </w:tc>
        <w:tc>
          <w:tcPr>
            <w:tcW w:w="861" w:type="dxa"/>
          </w:tcPr>
          <w:p w14:paraId="20A4B352" w14:textId="68CA35DF" w:rsidR="0000663F" w:rsidRPr="006A7639" w:rsidRDefault="007611E4" w:rsidP="0000663F">
            <w:pPr>
              <w:pStyle w:val="TableText"/>
              <w:rPr>
                <w:rFonts w:cstheme="minorBidi"/>
              </w:rPr>
            </w:pPr>
            <w:r>
              <w:rPr>
                <w:color w:val="000000"/>
              </w:rPr>
              <w:t>0.03</w:t>
            </w:r>
          </w:p>
        </w:tc>
      </w:tr>
      <w:tr w:rsidR="0000663F" w:rsidRPr="00F221D4" w14:paraId="1AD27850" w14:textId="77777777" w:rsidTr="00D72956">
        <w:tc>
          <w:tcPr>
            <w:tcW w:w="7632" w:type="dxa"/>
          </w:tcPr>
          <w:p w14:paraId="723277BD" w14:textId="77777777" w:rsidR="0000663F" w:rsidRPr="006A7639" w:rsidRDefault="0000663F" w:rsidP="0000663F">
            <w:pPr>
              <w:pStyle w:val="TableText"/>
              <w:rPr>
                <w:rFonts w:cstheme="minorBidi"/>
              </w:rPr>
            </w:pPr>
            <w:r w:rsidRPr="006A7639">
              <w:rPr>
                <w:rFonts w:cstheme="minorBidi"/>
              </w:rPr>
              <w:t>Non-Embedded Designated Support—Medical Device</w:t>
            </w:r>
          </w:p>
        </w:tc>
        <w:tc>
          <w:tcPr>
            <w:tcW w:w="859" w:type="dxa"/>
          </w:tcPr>
          <w:p w14:paraId="152883C0" w14:textId="734CE4C1" w:rsidR="0000663F" w:rsidRPr="006A7639" w:rsidRDefault="007611E4" w:rsidP="0000663F">
            <w:pPr>
              <w:pStyle w:val="TableText"/>
              <w:rPr>
                <w:rFonts w:cstheme="minorBidi"/>
              </w:rPr>
            </w:pPr>
            <w:r>
              <w:rPr>
                <w:color w:val="000000"/>
              </w:rPr>
              <w:t>0</w:t>
            </w:r>
          </w:p>
        </w:tc>
        <w:tc>
          <w:tcPr>
            <w:tcW w:w="861" w:type="dxa"/>
          </w:tcPr>
          <w:p w14:paraId="4E531A6A" w14:textId="291E618F" w:rsidR="0000663F" w:rsidRPr="006A7639" w:rsidRDefault="007611E4" w:rsidP="0000663F">
            <w:pPr>
              <w:pStyle w:val="TableText"/>
              <w:rPr>
                <w:rFonts w:cstheme="minorBidi"/>
              </w:rPr>
            </w:pPr>
            <w:r>
              <w:rPr>
                <w:color w:val="000000"/>
              </w:rPr>
              <w:t>0.00</w:t>
            </w:r>
          </w:p>
        </w:tc>
        <w:tc>
          <w:tcPr>
            <w:tcW w:w="866" w:type="dxa"/>
          </w:tcPr>
          <w:p w14:paraId="65294127" w14:textId="57F7A83E" w:rsidR="0000663F" w:rsidRPr="006A7639" w:rsidRDefault="007611E4" w:rsidP="0000663F">
            <w:pPr>
              <w:pStyle w:val="TableText"/>
              <w:rPr>
                <w:rFonts w:cstheme="minorBidi"/>
              </w:rPr>
            </w:pPr>
            <w:r>
              <w:rPr>
                <w:color w:val="000000"/>
              </w:rPr>
              <w:t>0</w:t>
            </w:r>
          </w:p>
        </w:tc>
        <w:tc>
          <w:tcPr>
            <w:tcW w:w="861" w:type="dxa"/>
          </w:tcPr>
          <w:p w14:paraId="7AB55D8A" w14:textId="6656FFEE" w:rsidR="0000663F" w:rsidRPr="006A7639" w:rsidRDefault="007611E4" w:rsidP="0000663F">
            <w:pPr>
              <w:pStyle w:val="TableText"/>
              <w:rPr>
                <w:rFonts w:cstheme="minorBidi"/>
              </w:rPr>
            </w:pPr>
            <w:r>
              <w:rPr>
                <w:color w:val="000000"/>
              </w:rPr>
              <w:t>0.00</w:t>
            </w:r>
          </w:p>
        </w:tc>
      </w:tr>
      <w:tr w:rsidR="0000663F" w:rsidRPr="00F221D4" w14:paraId="131251A8" w14:textId="77777777" w:rsidTr="00D72956">
        <w:tc>
          <w:tcPr>
            <w:tcW w:w="7632" w:type="dxa"/>
          </w:tcPr>
          <w:p w14:paraId="175E4E3C" w14:textId="77777777" w:rsidR="0000663F" w:rsidRPr="006A7639" w:rsidRDefault="0000663F" w:rsidP="0000663F">
            <w:pPr>
              <w:pStyle w:val="TableText"/>
              <w:rPr>
                <w:rFonts w:cstheme="minorBidi"/>
              </w:rPr>
            </w:pPr>
            <w:r w:rsidRPr="006A7639">
              <w:rPr>
                <w:rFonts w:cstheme="minorBidi"/>
              </w:rPr>
              <w:t>Non-Embedded Designated Support—Multiplication Table</w:t>
            </w:r>
          </w:p>
        </w:tc>
        <w:tc>
          <w:tcPr>
            <w:tcW w:w="859" w:type="dxa"/>
          </w:tcPr>
          <w:p w14:paraId="17EC1DFB" w14:textId="371835A5" w:rsidR="0000663F" w:rsidRPr="006A7639" w:rsidRDefault="007611E4" w:rsidP="0000663F">
            <w:pPr>
              <w:pStyle w:val="TableText"/>
              <w:rPr>
                <w:rFonts w:cstheme="minorBidi"/>
              </w:rPr>
            </w:pPr>
            <w:r>
              <w:rPr>
                <w:color w:val="000000"/>
              </w:rPr>
              <w:t>370</w:t>
            </w:r>
          </w:p>
        </w:tc>
        <w:tc>
          <w:tcPr>
            <w:tcW w:w="861" w:type="dxa"/>
          </w:tcPr>
          <w:p w14:paraId="5846D2EA" w14:textId="137A79A7" w:rsidR="0000663F" w:rsidRPr="006A7639" w:rsidRDefault="007611E4" w:rsidP="0000663F">
            <w:pPr>
              <w:pStyle w:val="TableText"/>
              <w:rPr>
                <w:rFonts w:cstheme="minorBidi"/>
              </w:rPr>
            </w:pPr>
            <w:r>
              <w:rPr>
                <w:color w:val="000000"/>
              </w:rPr>
              <w:t>12.86</w:t>
            </w:r>
          </w:p>
        </w:tc>
        <w:tc>
          <w:tcPr>
            <w:tcW w:w="866" w:type="dxa"/>
          </w:tcPr>
          <w:p w14:paraId="301645B5" w14:textId="0208C83E" w:rsidR="0000663F" w:rsidRPr="006A7639" w:rsidRDefault="007611E4" w:rsidP="0000663F">
            <w:pPr>
              <w:pStyle w:val="TableText"/>
              <w:rPr>
                <w:rFonts w:cstheme="minorBidi"/>
              </w:rPr>
            </w:pPr>
            <w:r>
              <w:rPr>
                <w:color w:val="000000"/>
              </w:rPr>
              <w:t>62</w:t>
            </w:r>
          </w:p>
        </w:tc>
        <w:tc>
          <w:tcPr>
            <w:tcW w:w="861" w:type="dxa"/>
          </w:tcPr>
          <w:p w14:paraId="617CFD67" w14:textId="23158813" w:rsidR="0000663F" w:rsidRPr="006A7639" w:rsidRDefault="007611E4" w:rsidP="0000663F">
            <w:pPr>
              <w:pStyle w:val="TableText"/>
              <w:rPr>
                <w:rFonts w:cstheme="minorBidi"/>
              </w:rPr>
            </w:pPr>
            <w:r>
              <w:rPr>
                <w:color w:val="000000"/>
              </w:rPr>
              <w:t>1.71</w:t>
            </w:r>
          </w:p>
        </w:tc>
      </w:tr>
      <w:tr w:rsidR="0000663F" w:rsidRPr="00F221D4" w14:paraId="78B0117B" w14:textId="77777777" w:rsidTr="00D72956">
        <w:tc>
          <w:tcPr>
            <w:tcW w:w="7632" w:type="dxa"/>
          </w:tcPr>
          <w:p w14:paraId="40D34976" w14:textId="77777777" w:rsidR="0000663F" w:rsidRPr="006A7639" w:rsidRDefault="0000663F" w:rsidP="0000663F">
            <w:pPr>
              <w:pStyle w:val="TableText"/>
              <w:rPr>
                <w:rFonts w:cstheme="minorBidi"/>
              </w:rPr>
            </w:pPr>
            <w:r w:rsidRPr="006A7639">
              <w:rPr>
                <w:rFonts w:cstheme="minorBidi"/>
              </w:rPr>
              <w:t>Non-Embedded Designated Support—Noise Buffers</w:t>
            </w:r>
          </w:p>
        </w:tc>
        <w:tc>
          <w:tcPr>
            <w:tcW w:w="859" w:type="dxa"/>
          </w:tcPr>
          <w:p w14:paraId="04B60CE3" w14:textId="3D2F11F0" w:rsidR="0000663F" w:rsidRPr="006A7639" w:rsidRDefault="007611E4" w:rsidP="0000663F">
            <w:pPr>
              <w:pStyle w:val="TableText"/>
              <w:rPr>
                <w:rFonts w:cstheme="minorBidi"/>
              </w:rPr>
            </w:pPr>
            <w:r>
              <w:rPr>
                <w:color w:val="000000"/>
              </w:rPr>
              <w:t>29</w:t>
            </w:r>
          </w:p>
        </w:tc>
        <w:tc>
          <w:tcPr>
            <w:tcW w:w="861" w:type="dxa"/>
          </w:tcPr>
          <w:p w14:paraId="57190BD9" w14:textId="4A5AC17C" w:rsidR="0000663F" w:rsidRPr="006A7639" w:rsidRDefault="007611E4" w:rsidP="0000663F">
            <w:pPr>
              <w:pStyle w:val="TableText"/>
              <w:rPr>
                <w:rFonts w:cstheme="minorBidi"/>
              </w:rPr>
            </w:pPr>
            <w:r>
              <w:rPr>
                <w:color w:val="000000"/>
              </w:rPr>
              <w:t>1.01</w:t>
            </w:r>
          </w:p>
        </w:tc>
        <w:tc>
          <w:tcPr>
            <w:tcW w:w="866" w:type="dxa"/>
          </w:tcPr>
          <w:p w14:paraId="76E86430" w14:textId="7AE355D5" w:rsidR="0000663F" w:rsidRPr="006A7639" w:rsidRDefault="007611E4" w:rsidP="0000663F">
            <w:pPr>
              <w:pStyle w:val="TableText"/>
              <w:rPr>
                <w:rFonts w:cstheme="minorBidi"/>
              </w:rPr>
            </w:pPr>
            <w:r>
              <w:rPr>
                <w:color w:val="000000"/>
              </w:rPr>
              <w:t>4</w:t>
            </w:r>
          </w:p>
        </w:tc>
        <w:tc>
          <w:tcPr>
            <w:tcW w:w="861" w:type="dxa"/>
          </w:tcPr>
          <w:p w14:paraId="4C5875E8" w14:textId="097EBB32" w:rsidR="0000663F" w:rsidRPr="006A7639" w:rsidRDefault="007611E4" w:rsidP="0000663F">
            <w:pPr>
              <w:pStyle w:val="TableText"/>
              <w:rPr>
                <w:rFonts w:cstheme="minorBidi"/>
              </w:rPr>
            </w:pPr>
            <w:r>
              <w:rPr>
                <w:color w:val="000000"/>
              </w:rPr>
              <w:t>0.11</w:t>
            </w:r>
          </w:p>
        </w:tc>
      </w:tr>
      <w:tr w:rsidR="0000663F" w:rsidRPr="00F221D4" w14:paraId="6CA9A629" w14:textId="77777777" w:rsidTr="00D72956">
        <w:tc>
          <w:tcPr>
            <w:tcW w:w="7632" w:type="dxa"/>
          </w:tcPr>
          <w:p w14:paraId="159B9179" w14:textId="77777777" w:rsidR="0000663F" w:rsidRPr="006A7639" w:rsidRDefault="0000663F" w:rsidP="0000663F">
            <w:pPr>
              <w:pStyle w:val="TableText"/>
              <w:rPr>
                <w:rFonts w:cstheme="minorBidi"/>
              </w:rPr>
            </w:pPr>
            <w:r w:rsidRPr="006A7639">
              <w:rPr>
                <w:rFonts w:cstheme="minorBidi"/>
              </w:rPr>
              <w:t>Non-Embedded Designated Support—Read Aloud</w:t>
            </w:r>
          </w:p>
        </w:tc>
        <w:tc>
          <w:tcPr>
            <w:tcW w:w="859" w:type="dxa"/>
          </w:tcPr>
          <w:p w14:paraId="0C28971E" w14:textId="4231BCD8" w:rsidR="0000663F" w:rsidRPr="006A7639" w:rsidRDefault="007611E4" w:rsidP="0000663F">
            <w:pPr>
              <w:pStyle w:val="TableText"/>
              <w:rPr>
                <w:rFonts w:cstheme="minorBidi"/>
              </w:rPr>
            </w:pPr>
            <w:r>
              <w:rPr>
                <w:color w:val="000000"/>
              </w:rPr>
              <w:t>120</w:t>
            </w:r>
          </w:p>
        </w:tc>
        <w:tc>
          <w:tcPr>
            <w:tcW w:w="861" w:type="dxa"/>
          </w:tcPr>
          <w:p w14:paraId="0C3A0A4E" w14:textId="48846CFA" w:rsidR="0000663F" w:rsidRPr="006A7639" w:rsidRDefault="007611E4" w:rsidP="0000663F">
            <w:pPr>
              <w:pStyle w:val="TableText"/>
              <w:rPr>
                <w:rFonts w:cstheme="minorBidi"/>
              </w:rPr>
            </w:pPr>
            <w:r>
              <w:rPr>
                <w:color w:val="000000"/>
              </w:rPr>
              <w:t>4.17</w:t>
            </w:r>
          </w:p>
        </w:tc>
        <w:tc>
          <w:tcPr>
            <w:tcW w:w="866" w:type="dxa"/>
          </w:tcPr>
          <w:p w14:paraId="29AA12DA" w14:textId="69337F85" w:rsidR="0000663F" w:rsidRPr="006A7639" w:rsidRDefault="007611E4" w:rsidP="0000663F">
            <w:pPr>
              <w:pStyle w:val="TableText"/>
              <w:rPr>
                <w:rFonts w:cstheme="minorBidi"/>
              </w:rPr>
            </w:pPr>
            <w:r>
              <w:rPr>
                <w:color w:val="000000"/>
              </w:rPr>
              <w:t>29</w:t>
            </w:r>
          </w:p>
        </w:tc>
        <w:tc>
          <w:tcPr>
            <w:tcW w:w="861" w:type="dxa"/>
          </w:tcPr>
          <w:p w14:paraId="7CA1F7BA" w14:textId="03934086" w:rsidR="0000663F" w:rsidRPr="006A7639" w:rsidRDefault="007611E4" w:rsidP="0000663F">
            <w:pPr>
              <w:pStyle w:val="TableText"/>
              <w:rPr>
                <w:rFonts w:cstheme="minorBidi"/>
              </w:rPr>
            </w:pPr>
            <w:r>
              <w:rPr>
                <w:color w:val="000000"/>
              </w:rPr>
              <w:t>0.80</w:t>
            </w:r>
          </w:p>
        </w:tc>
      </w:tr>
      <w:tr w:rsidR="0000663F" w:rsidRPr="00F221D4" w14:paraId="2A5B3756" w14:textId="77777777" w:rsidTr="00D72956">
        <w:tc>
          <w:tcPr>
            <w:tcW w:w="7632" w:type="dxa"/>
          </w:tcPr>
          <w:p w14:paraId="43585C05" w14:textId="77777777" w:rsidR="0000663F" w:rsidRPr="006A7639" w:rsidRDefault="0000663F" w:rsidP="0000663F">
            <w:pPr>
              <w:pStyle w:val="TableText"/>
              <w:rPr>
                <w:rFonts w:cstheme="minorBidi"/>
              </w:rPr>
            </w:pPr>
            <w:r w:rsidRPr="006A7639">
              <w:rPr>
                <w:rFonts w:cstheme="minorBidi"/>
              </w:rPr>
              <w:t>Non-Embedded Designated Support—Read Aloud in Spanish</w:t>
            </w:r>
          </w:p>
        </w:tc>
        <w:tc>
          <w:tcPr>
            <w:tcW w:w="859" w:type="dxa"/>
          </w:tcPr>
          <w:p w14:paraId="2FCEFFAA" w14:textId="53672E76" w:rsidR="0000663F" w:rsidRPr="006A7639" w:rsidRDefault="007611E4" w:rsidP="0000663F">
            <w:pPr>
              <w:pStyle w:val="TableText"/>
              <w:rPr>
                <w:rFonts w:cstheme="minorBidi"/>
              </w:rPr>
            </w:pPr>
            <w:r>
              <w:rPr>
                <w:color w:val="000000"/>
              </w:rPr>
              <w:t>2</w:t>
            </w:r>
          </w:p>
        </w:tc>
        <w:tc>
          <w:tcPr>
            <w:tcW w:w="861" w:type="dxa"/>
          </w:tcPr>
          <w:p w14:paraId="3332DA0D" w14:textId="63E824B8" w:rsidR="0000663F" w:rsidRPr="006A7639" w:rsidRDefault="007611E4" w:rsidP="0000663F">
            <w:pPr>
              <w:pStyle w:val="TableText"/>
              <w:rPr>
                <w:rFonts w:cstheme="minorBidi"/>
              </w:rPr>
            </w:pPr>
            <w:r>
              <w:rPr>
                <w:color w:val="000000"/>
              </w:rPr>
              <w:t>0.07</w:t>
            </w:r>
          </w:p>
        </w:tc>
        <w:tc>
          <w:tcPr>
            <w:tcW w:w="866" w:type="dxa"/>
          </w:tcPr>
          <w:p w14:paraId="40E3EE87" w14:textId="7E4234DA" w:rsidR="0000663F" w:rsidRPr="006A7639" w:rsidRDefault="007611E4" w:rsidP="0000663F">
            <w:pPr>
              <w:pStyle w:val="TableText"/>
              <w:rPr>
                <w:rFonts w:cstheme="minorBidi"/>
              </w:rPr>
            </w:pPr>
            <w:r>
              <w:rPr>
                <w:color w:val="000000"/>
              </w:rPr>
              <w:t>1</w:t>
            </w:r>
          </w:p>
        </w:tc>
        <w:tc>
          <w:tcPr>
            <w:tcW w:w="861" w:type="dxa"/>
          </w:tcPr>
          <w:p w14:paraId="034287AA" w14:textId="33DF7D21" w:rsidR="0000663F" w:rsidRPr="006A7639" w:rsidRDefault="007611E4" w:rsidP="0000663F">
            <w:pPr>
              <w:pStyle w:val="TableText"/>
              <w:rPr>
                <w:rFonts w:cstheme="minorBidi"/>
              </w:rPr>
            </w:pPr>
            <w:r>
              <w:rPr>
                <w:color w:val="000000"/>
              </w:rPr>
              <w:t>0.03</w:t>
            </w:r>
          </w:p>
        </w:tc>
      </w:tr>
      <w:tr w:rsidR="0000663F" w:rsidRPr="00F221D4" w14:paraId="21874A47" w14:textId="77777777" w:rsidTr="00D72956">
        <w:tc>
          <w:tcPr>
            <w:tcW w:w="7632" w:type="dxa"/>
          </w:tcPr>
          <w:p w14:paraId="0866A907" w14:textId="77777777" w:rsidR="0000663F" w:rsidRPr="006A7639" w:rsidRDefault="0000663F" w:rsidP="0000663F">
            <w:pPr>
              <w:pStyle w:val="TableText"/>
              <w:rPr>
                <w:rFonts w:cstheme="minorBidi"/>
              </w:rPr>
            </w:pPr>
            <w:r w:rsidRPr="006A7639">
              <w:rPr>
                <w:rFonts w:cstheme="minorBidi"/>
              </w:rPr>
              <w:t>Non-Embedded Designated Support—Science Charts</w:t>
            </w:r>
          </w:p>
        </w:tc>
        <w:tc>
          <w:tcPr>
            <w:tcW w:w="859" w:type="dxa"/>
          </w:tcPr>
          <w:p w14:paraId="656F204C" w14:textId="3C8F427E" w:rsidR="0000663F" w:rsidRPr="006A7639" w:rsidRDefault="007611E4" w:rsidP="0000663F">
            <w:pPr>
              <w:pStyle w:val="TableText"/>
              <w:rPr>
                <w:rFonts w:cstheme="minorBidi"/>
              </w:rPr>
            </w:pPr>
            <w:r>
              <w:rPr>
                <w:color w:val="000000"/>
              </w:rPr>
              <w:t>208</w:t>
            </w:r>
          </w:p>
        </w:tc>
        <w:tc>
          <w:tcPr>
            <w:tcW w:w="861" w:type="dxa"/>
          </w:tcPr>
          <w:p w14:paraId="7336EAA2" w14:textId="435704F3" w:rsidR="0000663F" w:rsidRPr="006A7639" w:rsidRDefault="007611E4" w:rsidP="0000663F">
            <w:pPr>
              <w:pStyle w:val="TableText"/>
              <w:rPr>
                <w:rFonts w:cstheme="minorBidi"/>
              </w:rPr>
            </w:pPr>
            <w:r>
              <w:rPr>
                <w:color w:val="000000"/>
              </w:rPr>
              <w:t>7.23</w:t>
            </w:r>
          </w:p>
        </w:tc>
        <w:tc>
          <w:tcPr>
            <w:tcW w:w="866" w:type="dxa"/>
          </w:tcPr>
          <w:p w14:paraId="1CD43FB1" w14:textId="023D62BC" w:rsidR="0000663F" w:rsidRPr="006A7639" w:rsidRDefault="007611E4" w:rsidP="0000663F">
            <w:pPr>
              <w:pStyle w:val="TableText"/>
              <w:rPr>
                <w:rFonts w:cstheme="minorBidi"/>
              </w:rPr>
            </w:pPr>
            <w:r>
              <w:rPr>
                <w:color w:val="000000"/>
              </w:rPr>
              <w:t>72</w:t>
            </w:r>
          </w:p>
        </w:tc>
        <w:tc>
          <w:tcPr>
            <w:tcW w:w="861" w:type="dxa"/>
          </w:tcPr>
          <w:p w14:paraId="159C2014" w14:textId="70FAB475" w:rsidR="0000663F" w:rsidRPr="006A7639" w:rsidRDefault="007611E4" w:rsidP="0000663F">
            <w:pPr>
              <w:pStyle w:val="TableText"/>
              <w:rPr>
                <w:rFonts w:cstheme="minorBidi"/>
              </w:rPr>
            </w:pPr>
            <w:r>
              <w:rPr>
                <w:color w:val="000000"/>
              </w:rPr>
              <w:t>1.98</w:t>
            </w:r>
          </w:p>
        </w:tc>
      </w:tr>
      <w:tr w:rsidR="0000663F" w:rsidRPr="00F221D4" w14:paraId="75D1AB58" w14:textId="77777777" w:rsidTr="00D72956">
        <w:tc>
          <w:tcPr>
            <w:tcW w:w="7632" w:type="dxa"/>
          </w:tcPr>
          <w:p w14:paraId="5E39434F" w14:textId="77777777" w:rsidR="0000663F" w:rsidRPr="006A7639" w:rsidRDefault="0000663F" w:rsidP="0000663F">
            <w:pPr>
              <w:pStyle w:val="TableText"/>
              <w:rPr>
                <w:rFonts w:cstheme="minorBidi"/>
              </w:rPr>
            </w:pPr>
            <w:r w:rsidRPr="006A7639">
              <w:rPr>
                <w:rFonts w:cstheme="minorBidi"/>
              </w:rPr>
              <w:t>Non-Embedded Designated Support—Scribe</w:t>
            </w:r>
          </w:p>
        </w:tc>
        <w:tc>
          <w:tcPr>
            <w:tcW w:w="859" w:type="dxa"/>
          </w:tcPr>
          <w:p w14:paraId="55D80C68" w14:textId="187931FB" w:rsidR="0000663F" w:rsidRPr="006A7639" w:rsidRDefault="007611E4" w:rsidP="0000663F">
            <w:pPr>
              <w:pStyle w:val="TableText"/>
              <w:rPr>
                <w:rFonts w:cstheme="minorBidi"/>
              </w:rPr>
            </w:pPr>
            <w:r>
              <w:rPr>
                <w:color w:val="000000"/>
              </w:rPr>
              <w:t>10</w:t>
            </w:r>
          </w:p>
        </w:tc>
        <w:tc>
          <w:tcPr>
            <w:tcW w:w="861" w:type="dxa"/>
          </w:tcPr>
          <w:p w14:paraId="5C60E266" w14:textId="2FF82259" w:rsidR="0000663F" w:rsidRPr="006A7639" w:rsidRDefault="007611E4" w:rsidP="0000663F">
            <w:pPr>
              <w:pStyle w:val="TableText"/>
              <w:rPr>
                <w:rFonts w:cstheme="minorBidi"/>
              </w:rPr>
            </w:pPr>
            <w:r>
              <w:rPr>
                <w:color w:val="000000"/>
              </w:rPr>
              <w:t>0.35</w:t>
            </w:r>
          </w:p>
        </w:tc>
        <w:tc>
          <w:tcPr>
            <w:tcW w:w="866" w:type="dxa"/>
          </w:tcPr>
          <w:p w14:paraId="0BDA3D1F" w14:textId="2C7C822F" w:rsidR="0000663F" w:rsidRPr="006A7639" w:rsidRDefault="007611E4" w:rsidP="0000663F">
            <w:pPr>
              <w:pStyle w:val="TableText"/>
              <w:rPr>
                <w:rFonts w:cstheme="minorBidi"/>
              </w:rPr>
            </w:pPr>
            <w:r>
              <w:rPr>
                <w:color w:val="000000"/>
              </w:rPr>
              <w:t>4</w:t>
            </w:r>
          </w:p>
        </w:tc>
        <w:tc>
          <w:tcPr>
            <w:tcW w:w="861" w:type="dxa"/>
          </w:tcPr>
          <w:p w14:paraId="4E678E7A" w14:textId="3DB290CD" w:rsidR="0000663F" w:rsidRPr="006A7639" w:rsidRDefault="007611E4" w:rsidP="0000663F">
            <w:pPr>
              <w:pStyle w:val="TableText"/>
              <w:rPr>
                <w:rFonts w:cstheme="minorBidi"/>
              </w:rPr>
            </w:pPr>
            <w:r>
              <w:rPr>
                <w:color w:val="000000"/>
              </w:rPr>
              <w:t>0.11</w:t>
            </w:r>
          </w:p>
        </w:tc>
      </w:tr>
      <w:tr w:rsidR="0000663F" w:rsidRPr="00F221D4" w14:paraId="3C03B114" w14:textId="77777777" w:rsidTr="00D72956">
        <w:tc>
          <w:tcPr>
            <w:tcW w:w="7632" w:type="dxa"/>
          </w:tcPr>
          <w:p w14:paraId="07A744AF" w14:textId="77777777" w:rsidR="0000663F" w:rsidRPr="006A7639" w:rsidRDefault="0000663F" w:rsidP="0000663F">
            <w:pPr>
              <w:pStyle w:val="TableText"/>
              <w:rPr>
                <w:rFonts w:cstheme="minorBidi"/>
              </w:rPr>
            </w:pPr>
            <w:r w:rsidRPr="006A7639">
              <w:rPr>
                <w:rFonts w:cstheme="minorBidi"/>
              </w:rPr>
              <w:t>Non-Embedded Designated Support—Separate Setting</w:t>
            </w:r>
          </w:p>
        </w:tc>
        <w:tc>
          <w:tcPr>
            <w:tcW w:w="859" w:type="dxa"/>
          </w:tcPr>
          <w:p w14:paraId="3702AED6" w14:textId="17CB80A1" w:rsidR="0000663F" w:rsidRPr="006A7639" w:rsidRDefault="007611E4" w:rsidP="0000663F">
            <w:pPr>
              <w:pStyle w:val="TableText"/>
              <w:rPr>
                <w:rFonts w:cstheme="minorBidi"/>
              </w:rPr>
            </w:pPr>
            <w:r>
              <w:rPr>
                <w:color w:val="000000"/>
              </w:rPr>
              <w:t>147</w:t>
            </w:r>
          </w:p>
        </w:tc>
        <w:tc>
          <w:tcPr>
            <w:tcW w:w="861" w:type="dxa"/>
          </w:tcPr>
          <w:p w14:paraId="7CFA2998" w14:textId="01D061EF" w:rsidR="0000663F" w:rsidRPr="006A7639" w:rsidRDefault="007611E4" w:rsidP="0000663F">
            <w:pPr>
              <w:pStyle w:val="TableText"/>
              <w:rPr>
                <w:rFonts w:cstheme="minorBidi"/>
              </w:rPr>
            </w:pPr>
            <w:r>
              <w:rPr>
                <w:color w:val="000000"/>
              </w:rPr>
              <w:t>5.11</w:t>
            </w:r>
          </w:p>
        </w:tc>
        <w:tc>
          <w:tcPr>
            <w:tcW w:w="866" w:type="dxa"/>
          </w:tcPr>
          <w:p w14:paraId="241AB4F7" w14:textId="10F15095" w:rsidR="0000663F" w:rsidRPr="006A7639" w:rsidRDefault="007611E4" w:rsidP="0000663F">
            <w:pPr>
              <w:pStyle w:val="TableText"/>
              <w:rPr>
                <w:rFonts w:cstheme="minorBidi"/>
              </w:rPr>
            </w:pPr>
            <w:r>
              <w:rPr>
                <w:color w:val="000000"/>
              </w:rPr>
              <w:t>66</w:t>
            </w:r>
          </w:p>
        </w:tc>
        <w:tc>
          <w:tcPr>
            <w:tcW w:w="861" w:type="dxa"/>
          </w:tcPr>
          <w:p w14:paraId="2F9D2E3D" w14:textId="6AA49C45" w:rsidR="0000663F" w:rsidRPr="006A7639" w:rsidRDefault="007611E4" w:rsidP="0000663F">
            <w:pPr>
              <w:pStyle w:val="TableText"/>
              <w:rPr>
                <w:rFonts w:cstheme="minorBidi"/>
              </w:rPr>
            </w:pPr>
            <w:r>
              <w:rPr>
                <w:color w:val="000000"/>
              </w:rPr>
              <w:t>1.82</w:t>
            </w:r>
          </w:p>
        </w:tc>
      </w:tr>
      <w:tr w:rsidR="0000663F" w:rsidRPr="00F221D4" w14:paraId="54DEF6A0" w14:textId="77777777" w:rsidTr="00D72956">
        <w:tc>
          <w:tcPr>
            <w:tcW w:w="7632" w:type="dxa"/>
          </w:tcPr>
          <w:p w14:paraId="74AD1AB6" w14:textId="77777777" w:rsidR="0000663F" w:rsidRPr="006A7639" w:rsidRDefault="0000663F" w:rsidP="0000663F">
            <w:pPr>
              <w:pStyle w:val="TableText"/>
              <w:rPr>
                <w:rFonts w:cstheme="minorBidi"/>
              </w:rPr>
            </w:pPr>
            <w:r w:rsidRPr="006A7639">
              <w:rPr>
                <w:rFonts w:cstheme="minorBidi"/>
              </w:rPr>
              <w:t>Non-Embedded Designated Support—Simplified Test Directions</w:t>
            </w:r>
          </w:p>
        </w:tc>
        <w:tc>
          <w:tcPr>
            <w:tcW w:w="859" w:type="dxa"/>
          </w:tcPr>
          <w:p w14:paraId="2FE6BF24" w14:textId="622918E5" w:rsidR="0000663F" w:rsidRPr="006A7639" w:rsidRDefault="007611E4" w:rsidP="0000663F">
            <w:pPr>
              <w:pStyle w:val="TableText"/>
              <w:rPr>
                <w:rFonts w:cstheme="minorBidi"/>
              </w:rPr>
            </w:pPr>
            <w:r>
              <w:rPr>
                <w:color w:val="000000"/>
              </w:rPr>
              <w:t>381</w:t>
            </w:r>
          </w:p>
        </w:tc>
        <w:tc>
          <w:tcPr>
            <w:tcW w:w="861" w:type="dxa"/>
          </w:tcPr>
          <w:p w14:paraId="423F87D8" w14:textId="26C25595" w:rsidR="0000663F" w:rsidRPr="006A7639" w:rsidRDefault="007611E4" w:rsidP="0000663F">
            <w:pPr>
              <w:pStyle w:val="TableText"/>
              <w:rPr>
                <w:rFonts w:cstheme="minorBidi"/>
              </w:rPr>
            </w:pPr>
            <w:r>
              <w:rPr>
                <w:color w:val="000000"/>
              </w:rPr>
              <w:t>13.24</w:t>
            </w:r>
          </w:p>
        </w:tc>
        <w:tc>
          <w:tcPr>
            <w:tcW w:w="866" w:type="dxa"/>
          </w:tcPr>
          <w:p w14:paraId="1A4B330D" w14:textId="33D8B0BB" w:rsidR="0000663F" w:rsidRPr="006A7639" w:rsidRDefault="007611E4" w:rsidP="0000663F">
            <w:pPr>
              <w:pStyle w:val="TableText"/>
              <w:rPr>
                <w:rFonts w:cstheme="minorBidi"/>
              </w:rPr>
            </w:pPr>
            <w:r>
              <w:rPr>
                <w:color w:val="000000"/>
              </w:rPr>
              <w:t>123</w:t>
            </w:r>
          </w:p>
        </w:tc>
        <w:tc>
          <w:tcPr>
            <w:tcW w:w="861" w:type="dxa"/>
          </w:tcPr>
          <w:p w14:paraId="51F23B6F" w14:textId="24711E71" w:rsidR="0000663F" w:rsidRPr="006A7639" w:rsidRDefault="007611E4" w:rsidP="0000663F">
            <w:pPr>
              <w:pStyle w:val="TableText"/>
              <w:rPr>
                <w:rFonts w:cstheme="minorBidi"/>
              </w:rPr>
            </w:pPr>
            <w:r>
              <w:rPr>
                <w:color w:val="000000"/>
              </w:rPr>
              <w:t>3.39</w:t>
            </w:r>
          </w:p>
        </w:tc>
      </w:tr>
      <w:tr w:rsidR="0000663F" w:rsidRPr="00F221D4" w14:paraId="48E2F70E" w14:textId="77777777" w:rsidTr="00D72956">
        <w:tc>
          <w:tcPr>
            <w:tcW w:w="7632" w:type="dxa"/>
          </w:tcPr>
          <w:p w14:paraId="08A84826" w14:textId="77777777" w:rsidR="0000663F" w:rsidRPr="006A7639" w:rsidRDefault="0000663F" w:rsidP="0000663F">
            <w:pPr>
              <w:pStyle w:val="TableText"/>
              <w:rPr>
                <w:rFonts w:cstheme="minorBidi"/>
              </w:rPr>
            </w:pPr>
            <w:r w:rsidRPr="006A7639">
              <w:rPr>
                <w:rFonts w:cstheme="minorBidi"/>
              </w:rPr>
              <w:t>Non-Embedded Designated Support—Translated Test Directions</w:t>
            </w:r>
          </w:p>
        </w:tc>
        <w:tc>
          <w:tcPr>
            <w:tcW w:w="859" w:type="dxa"/>
          </w:tcPr>
          <w:p w14:paraId="3AE47C1F" w14:textId="3EA2C423" w:rsidR="0000663F" w:rsidRPr="006A7639" w:rsidRDefault="007611E4" w:rsidP="0000663F">
            <w:pPr>
              <w:pStyle w:val="TableText"/>
              <w:rPr>
                <w:rFonts w:cstheme="minorBidi"/>
              </w:rPr>
            </w:pPr>
            <w:r>
              <w:rPr>
                <w:color w:val="000000"/>
              </w:rPr>
              <w:t>15</w:t>
            </w:r>
          </w:p>
        </w:tc>
        <w:tc>
          <w:tcPr>
            <w:tcW w:w="861" w:type="dxa"/>
          </w:tcPr>
          <w:p w14:paraId="6A7A9271" w14:textId="73CB54DA" w:rsidR="0000663F" w:rsidRPr="006A7639" w:rsidRDefault="007611E4" w:rsidP="0000663F">
            <w:pPr>
              <w:pStyle w:val="TableText"/>
              <w:rPr>
                <w:rFonts w:cstheme="minorBidi"/>
              </w:rPr>
            </w:pPr>
            <w:r>
              <w:rPr>
                <w:color w:val="000000"/>
              </w:rPr>
              <w:t>0.52</w:t>
            </w:r>
          </w:p>
        </w:tc>
        <w:tc>
          <w:tcPr>
            <w:tcW w:w="866" w:type="dxa"/>
          </w:tcPr>
          <w:p w14:paraId="7B50E971" w14:textId="404EE157" w:rsidR="0000663F" w:rsidRPr="006A7639" w:rsidRDefault="007611E4" w:rsidP="0000663F">
            <w:pPr>
              <w:pStyle w:val="TableText"/>
              <w:rPr>
                <w:rFonts w:cstheme="minorBidi"/>
              </w:rPr>
            </w:pPr>
            <w:r>
              <w:rPr>
                <w:color w:val="000000"/>
              </w:rPr>
              <w:t>1</w:t>
            </w:r>
          </w:p>
        </w:tc>
        <w:tc>
          <w:tcPr>
            <w:tcW w:w="861" w:type="dxa"/>
          </w:tcPr>
          <w:p w14:paraId="6A187F92" w14:textId="1619065F" w:rsidR="0000663F" w:rsidRPr="006A7639" w:rsidRDefault="007611E4" w:rsidP="0000663F">
            <w:pPr>
              <w:pStyle w:val="TableText"/>
              <w:rPr>
                <w:rFonts w:cstheme="minorBidi"/>
              </w:rPr>
            </w:pPr>
            <w:r>
              <w:rPr>
                <w:color w:val="000000"/>
              </w:rPr>
              <w:t>0.03</w:t>
            </w:r>
          </w:p>
        </w:tc>
      </w:tr>
      <w:tr w:rsidR="0000663F" w:rsidRPr="009821FA" w14:paraId="3B62B71E" w14:textId="77777777" w:rsidTr="00D72956">
        <w:tc>
          <w:tcPr>
            <w:tcW w:w="7632" w:type="dxa"/>
          </w:tcPr>
          <w:p w14:paraId="462CA6F5" w14:textId="77777777" w:rsidR="0000663F" w:rsidRPr="006A7639" w:rsidRDefault="0000663F" w:rsidP="0000663F">
            <w:pPr>
              <w:pStyle w:val="TableText"/>
              <w:rPr>
                <w:rFonts w:cstheme="minorBidi"/>
              </w:rPr>
            </w:pPr>
            <w:r w:rsidRPr="006A7639">
              <w:rPr>
                <w:rFonts w:cstheme="minorBidi"/>
              </w:rPr>
              <w:t>Other—Unlisted Resources</w:t>
            </w:r>
          </w:p>
        </w:tc>
        <w:tc>
          <w:tcPr>
            <w:tcW w:w="859" w:type="dxa"/>
          </w:tcPr>
          <w:p w14:paraId="3A0DDACC" w14:textId="152269C2" w:rsidR="0000663F" w:rsidRPr="006A7639" w:rsidRDefault="007611E4" w:rsidP="0000663F">
            <w:pPr>
              <w:pStyle w:val="TableText"/>
              <w:rPr>
                <w:rFonts w:cstheme="minorBidi"/>
              </w:rPr>
            </w:pPr>
            <w:r>
              <w:rPr>
                <w:color w:val="000000"/>
              </w:rPr>
              <w:t>0</w:t>
            </w:r>
          </w:p>
        </w:tc>
        <w:tc>
          <w:tcPr>
            <w:tcW w:w="861" w:type="dxa"/>
          </w:tcPr>
          <w:p w14:paraId="408F9D20" w14:textId="342D7A7C" w:rsidR="0000663F" w:rsidRPr="006A7639" w:rsidRDefault="007611E4" w:rsidP="0000663F">
            <w:pPr>
              <w:pStyle w:val="TableText"/>
              <w:rPr>
                <w:rFonts w:cstheme="minorBidi"/>
              </w:rPr>
            </w:pPr>
            <w:r>
              <w:rPr>
                <w:color w:val="000000"/>
              </w:rPr>
              <w:t>0.00</w:t>
            </w:r>
          </w:p>
        </w:tc>
        <w:tc>
          <w:tcPr>
            <w:tcW w:w="866" w:type="dxa"/>
          </w:tcPr>
          <w:p w14:paraId="608BA65F" w14:textId="18DE2713" w:rsidR="0000663F" w:rsidRPr="006A7639" w:rsidRDefault="007611E4" w:rsidP="0000663F">
            <w:pPr>
              <w:pStyle w:val="TableText"/>
              <w:rPr>
                <w:rFonts w:cstheme="minorBidi"/>
              </w:rPr>
            </w:pPr>
            <w:r>
              <w:rPr>
                <w:color w:val="000000"/>
              </w:rPr>
              <w:t>0</w:t>
            </w:r>
          </w:p>
        </w:tc>
        <w:tc>
          <w:tcPr>
            <w:tcW w:w="861" w:type="dxa"/>
          </w:tcPr>
          <w:p w14:paraId="687A6ADE" w14:textId="5ADAF10E" w:rsidR="0000663F" w:rsidRPr="006A7639" w:rsidRDefault="007611E4" w:rsidP="0000663F">
            <w:pPr>
              <w:pStyle w:val="TableText"/>
              <w:rPr>
                <w:rFonts w:cstheme="minorBidi"/>
              </w:rPr>
            </w:pPr>
            <w:r>
              <w:rPr>
                <w:color w:val="000000"/>
              </w:rPr>
              <w:t>0.00</w:t>
            </w:r>
          </w:p>
        </w:tc>
      </w:tr>
      <w:tr w:rsidR="0000663F" w:rsidRPr="00F221D4" w14:paraId="4A45F319" w14:textId="77777777" w:rsidTr="00D72956">
        <w:tc>
          <w:tcPr>
            <w:tcW w:w="7632" w:type="dxa"/>
          </w:tcPr>
          <w:p w14:paraId="5517C606" w14:textId="77777777" w:rsidR="0000663F" w:rsidRPr="006A7639" w:rsidRDefault="0000663F" w:rsidP="0000663F">
            <w:pPr>
              <w:pStyle w:val="TableText"/>
              <w:rPr>
                <w:rFonts w:cstheme="minorBidi"/>
              </w:rPr>
            </w:pPr>
            <w:r w:rsidRPr="006A7639">
              <w:rPr>
                <w:rFonts w:cstheme="minorBidi"/>
              </w:rPr>
              <w:t>Other—Designated support or accommodation is in IEP</w:t>
            </w:r>
          </w:p>
        </w:tc>
        <w:tc>
          <w:tcPr>
            <w:tcW w:w="859" w:type="dxa"/>
          </w:tcPr>
          <w:p w14:paraId="0C14C301" w14:textId="3CCB2811" w:rsidR="0000663F" w:rsidRPr="006A7639" w:rsidRDefault="007611E4" w:rsidP="0000663F">
            <w:pPr>
              <w:pStyle w:val="TableText"/>
              <w:rPr>
                <w:rFonts w:cstheme="minorBidi"/>
              </w:rPr>
            </w:pPr>
            <w:r>
              <w:rPr>
                <w:color w:val="000000"/>
              </w:rPr>
              <w:t>286</w:t>
            </w:r>
          </w:p>
        </w:tc>
        <w:tc>
          <w:tcPr>
            <w:tcW w:w="861" w:type="dxa"/>
          </w:tcPr>
          <w:p w14:paraId="1389A348" w14:textId="21B206F9" w:rsidR="0000663F" w:rsidRPr="006A7639" w:rsidRDefault="007611E4" w:rsidP="0000663F">
            <w:pPr>
              <w:pStyle w:val="TableText"/>
              <w:rPr>
                <w:rFonts w:cstheme="minorBidi"/>
              </w:rPr>
            </w:pPr>
            <w:r>
              <w:rPr>
                <w:color w:val="000000"/>
              </w:rPr>
              <w:t>9.94</w:t>
            </w:r>
          </w:p>
        </w:tc>
        <w:tc>
          <w:tcPr>
            <w:tcW w:w="866" w:type="dxa"/>
          </w:tcPr>
          <w:p w14:paraId="2249B130" w14:textId="6D070858" w:rsidR="0000663F" w:rsidRPr="006A7639" w:rsidRDefault="007611E4" w:rsidP="0000663F">
            <w:pPr>
              <w:pStyle w:val="TableText"/>
              <w:rPr>
                <w:rFonts w:cstheme="minorBidi"/>
              </w:rPr>
            </w:pPr>
            <w:r>
              <w:rPr>
                <w:color w:val="000000"/>
              </w:rPr>
              <w:t>273</w:t>
            </w:r>
          </w:p>
        </w:tc>
        <w:tc>
          <w:tcPr>
            <w:tcW w:w="861" w:type="dxa"/>
          </w:tcPr>
          <w:p w14:paraId="001F427A" w14:textId="389F9AA0" w:rsidR="0000663F" w:rsidRPr="006A7639" w:rsidRDefault="007611E4" w:rsidP="0000663F">
            <w:pPr>
              <w:pStyle w:val="TableText"/>
              <w:rPr>
                <w:rFonts w:cstheme="minorBidi"/>
              </w:rPr>
            </w:pPr>
            <w:r>
              <w:rPr>
                <w:color w:val="000000"/>
              </w:rPr>
              <w:t>7.52</w:t>
            </w:r>
          </w:p>
        </w:tc>
      </w:tr>
      <w:tr w:rsidR="0000663F" w:rsidRPr="00F221D4" w14:paraId="345C9ABC" w14:textId="77777777" w:rsidTr="00D72956">
        <w:tc>
          <w:tcPr>
            <w:tcW w:w="7632" w:type="dxa"/>
          </w:tcPr>
          <w:p w14:paraId="788BE96F" w14:textId="77777777" w:rsidR="0000663F" w:rsidRPr="006A7639" w:rsidRDefault="0000663F" w:rsidP="0000663F">
            <w:pPr>
              <w:pStyle w:val="TableText"/>
              <w:rPr>
                <w:rFonts w:cstheme="minorBidi"/>
              </w:rPr>
            </w:pPr>
            <w:r w:rsidRPr="006A7639">
              <w:rPr>
                <w:rFonts w:cstheme="minorBidi"/>
              </w:rPr>
              <w:t>Other—Designated support or accommodation is in Section 504 plan</w:t>
            </w:r>
          </w:p>
        </w:tc>
        <w:tc>
          <w:tcPr>
            <w:tcW w:w="859" w:type="dxa"/>
          </w:tcPr>
          <w:p w14:paraId="2A87505F" w14:textId="3B133643" w:rsidR="0000663F" w:rsidRPr="006A7639" w:rsidRDefault="007611E4" w:rsidP="0000663F">
            <w:pPr>
              <w:pStyle w:val="TableText"/>
              <w:rPr>
                <w:rFonts w:cstheme="minorBidi"/>
              </w:rPr>
            </w:pPr>
            <w:r>
              <w:rPr>
                <w:color w:val="000000"/>
              </w:rPr>
              <w:t>13</w:t>
            </w:r>
          </w:p>
        </w:tc>
        <w:tc>
          <w:tcPr>
            <w:tcW w:w="861" w:type="dxa"/>
          </w:tcPr>
          <w:p w14:paraId="24230888" w14:textId="039FE43C" w:rsidR="0000663F" w:rsidRPr="006A7639" w:rsidRDefault="007611E4" w:rsidP="0000663F">
            <w:pPr>
              <w:pStyle w:val="TableText"/>
              <w:rPr>
                <w:rFonts w:cstheme="minorBidi"/>
              </w:rPr>
            </w:pPr>
            <w:r>
              <w:rPr>
                <w:color w:val="000000"/>
              </w:rPr>
              <w:t>0.45</w:t>
            </w:r>
          </w:p>
        </w:tc>
        <w:tc>
          <w:tcPr>
            <w:tcW w:w="866" w:type="dxa"/>
          </w:tcPr>
          <w:p w14:paraId="6F0B0FD6" w14:textId="35205CE9" w:rsidR="0000663F" w:rsidRPr="006A7639" w:rsidRDefault="007611E4" w:rsidP="0000663F">
            <w:pPr>
              <w:pStyle w:val="TableText"/>
              <w:rPr>
                <w:rFonts w:cstheme="minorBidi"/>
              </w:rPr>
            </w:pPr>
            <w:r>
              <w:rPr>
                <w:color w:val="000000"/>
              </w:rPr>
              <w:t>7</w:t>
            </w:r>
          </w:p>
        </w:tc>
        <w:tc>
          <w:tcPr>
            <w:tcW w:w="861" w:type="dxa"/>
          </w:tcPr>
          <w:p w14:paraId="166B7B0F" w14:textId="048821B6" w:rsidR="0000663F" w:rsidRPr="006A7639" w:rsidRDefault="007611E4" w:rsidP="0000663F">
            <w:pPr>
              <w:pStyle w:val="TableText"/>
              <w:rPr>
                <w:rFonts w:cstheme="minorBidi"/>
              </w:rPr>
            </w:pPr>
            <w:r>
              <w:rPr>
                <w:color w:val="000000"/>
              </w:rPr>
              <w:t>0.19</w:t>
            </w:r>
          </w:p>
        </w:tc>
      </w:tr>
    </w:tbl>
    <w:p w14:paraId="5FA8DF2F" w14:textId="77802827" w:rsidR="00026DB4" w:rsidRDefault="00026DB4" w:rsidP="00C33A72">
      <w:pPr>
        <w:pStyle w:val="Caption"/>
        <w:keepLines/>
        <w:pageBreakBefore/>
      </w:pPr>
      <w:bookmarkStart w:id="99" w:name="_Ref35518692"/>
      <w:bookmarkStart w:id="100" w:name="_Toc38962569"/>
      <w:bookmarkStart w:id="101" w:name="_Toc220485078"/>
      <w:r>
        <w:lastRenderedPageBreak/>
        <w:t>Table 2.A.</w:t>
      </w:r>
      <w:r>
        <w:fldChar w:fldCharType="begin"/>
      </w:r>
      <w:r>
        <w:instrText>SEQ Table_2.A. \* ARABIC</w:instrText>
      </w:r>
      <w:r>
        <w:fldChar w:fldCharType="separate"/>
      </w:r>
      <w:r w:rsidR="00323154">
        <w:rPr>
          <w:noProof/>
        </w:rPr>
        <w:t>2</w:t>
      </w:r>
      <w:r>
        <w:fldChar w:fldCharType="end"/>
      </w:r>
      <w:bookmarkEnd w:id="99"/>
      <w:r>
        <w:t xml:space="preserve">  Special</w:t>
      </w:r>
      <w:r w:rsidRPr="008679A1">
        <w:t xml:space="preserve"> </w:t>
      </w:r>
      <w:r w:rsidRPr="00471012">
        <w:t>Services Summary for</w:t>
      </w:r>
      <w:r w:rsidR="00402AA3">
        <w:t xml:space="preserve"> the </w:t>
      </w:r>
      <w:r>
        <w:t>CAST</w:t>
      </w:r>
      <w:r w:rsidRPr="00471012">
        <w:t>,</w:t>
      </w:r>
      <w:r>
        <w:t xml:space="preserve"> High School </w:t>
      </w:r>
      <w:r w:rsidRPr="00471012">
        <w:t>Grades</w:t>
      </w:r>
      <w:r>
        <w:t>—</w:t>
      </w:r>
      <w:r w:rsidRPr="00471012">
        <w:t>A</w:t>
      </w:r>
      <w:r>
        <w:t>ll Tested</w:t>
      </w:r>
      <w:bookmarkEnd w:id="100"/>
      <w:bookmarkEnd w:id="101"/>
    </w:p>
    <w:tbl>
      <w:tblPr>
        <w:tblStyle w:val="TRs"/>
        <w:tblW w:w="13815" w:type="dxa"/>
        <w:tblLayout w:type="fixed"/>
        <w:tblCellMar>
          <w:left w:w="0" w:type="dxa"/>
          <w:right w:w="0" w:type="dxa"/>
        </w:tblCellMar>
        <w:tblLook w:val="0020" w:firstRow="1" w:lastRow="0" w:firstColumn="0" w:lastColumn="0" w:noHBand="0" w:noVBand="0"/>
        <w:tblDescription w:val="Special Services Summary for the CAST, High School Grades—All Tested"/>
      </w:tblPr>
      <w:tblGrid>
        <w:gridCol w:w="7482"/>
        <w:gridCol w:w="720"/>
        <w:gridCol w:w="863"/>
        <w:gridCol w:w="720"/>
        <w:gridCol w:w="863"/>
        <w:gridCol w:w="720"/>
        <w:gridCol w:w="863"/>
        <w:gridCol w:w="720"/>
        <w:gridCol w:w="864"/>
      </w:tblGrid>
      <w:tr w:rsidR="00204BAE" w:rsidRPr="00242B0A" w14:paraId="60D026BA" w14:textId="77777777" w:rsidTr="00780AB1">
        <w:trPr>
          <w:cnfStyle w:val="100000000000" w:firstRow="1" w:lastRow="0" w:firstColumn="0" w:lastColumn="0" w:oddVBand="0" w:evenVBand="0" w:oddHBand="0" w:evenHBand="0" w:firstRowFirstColumn="0" w:firstRowLastColumn="0" w:lastRowFirstColumn="0" w:lastRowLastColumn="0"/>
          <w:trHeight w:val="1728"/>
        </w:trPr>
        <w:tc>
          <w:tcPr>
            <w:tcW w:w="7482" w:type="dxa"/>
            <w:tcMar>
              <w:left w:w="60" w:type="dxa"/>
              <w:right w:w="60" w:type="dxa"/>
            </w:tcMar>
          </w:tcPr>
          <w:p w14:paraId="6C86F373" w14:textId="77777777" w:rsidR="00026DB4" w:rsidRPr="00242B0A" w:rsidRDefault="00026DB4" w:rsidP="00026DB4">
            <w:pPr>
              <w:pStyle w:val="TableHead"/>
              <w:keepNext/>
              <w:keepLines/>
              <w:rPr>
                <w:bCs w:val="0"/>
              </w:rPr>
            </w:pPr>
            <w:r w:rsidRPr="00242B0A">
              <w:rPr>
                <w:bCs w:val="0"/>
              </w:rPr>
              <w:t>Accessibility Resource</w:t>
            </w:r>
          </w:p>
        </w:tc>
        <w:tc>
          <w:tcPr>
            <w:tcW w:w="720" w:type="dxa"/>
            <w:tcMar>
              <w:left w:w="60" w:type="dxa"/>
              <w:right w:w="60" w:type="dxa"/>
            </w:tcMar>
            <w:textDirection w:val="btLr"/>
            <w:vAlign w:val="center"/>
          </w:tcPr>
          <w:p w14:paraId="103679C4" w14:textId="77777777" w:rsidR="00026DB4" w:rsidRPr="00242B0A" w:rsidRDefault="00026DB4" w:rsidP="00026DB4">
            <w:pPr>
              <w:pStyle w:val="TableHead"/>
              <w:keepNext/>
              <w:keepLines/>
              <w:ind w:left="72"/>
              <w:jc w:val="left"/>
              <w:rPr>
                <w:bCs w:val="0"/>
              </w:rPr>
            </w:pPr>
            <w:r w:rsidRPr="00242B0A">
              <w:rPr>
                <w:bCs w:val="0"/>
              </w:rPr>
              <w:t>Grade 10 Number</w:t>
            </w:r>
          </w:p>
        </w:tc>
        <w:tc>
          <w:tcPr>
            <w:tcW w:w="863" w:type="dxa"/>
            <w:tcMar>
              <w:left w:w="60" w:type="dxa"/>
              <w:right w:w="60" w:type="dxa"/>
            </w:tcMar>
            <w:textDirection w:val="btLr"/>
            <w:vAlign w:val="center"/>
          </w:tcPr>
          <w:p w14:paraId="14EA18C4" w14:textId="77777777" w:rsidR="00026DB4" w:rsidRPr="00242B0A" w:rsidRDefault="00026DB4" w:rsidP="00026DB4">
            <w:pPr>
              <w:pStyle w:val="TableHead"/>
              <w:keepNext/>
              <w:keepLines/>
              <w:ind w:left="72"/>
              <w:jc w:val="left"/>
              <w:rPr>
                <w:bCs w:val="0"/>
              </w:rPr>
            </w:pPr>
            <w:r w:rsidRPr="00242B0A">
              <w:rPr>
                <w:bCs w:val="0"/>
              </w:rPr>
              <w:t>Grade 10 Pct. of Total</w:t>
            </w:r>
          </w:p>
        </w:tc>
        <w:tc>
          <w:tcPr>
            <w:tcW w:w="720" w:type="dxa"/>
            <w:tcMar>
              <w:left w:w="60" w:type="dxa"/>
              <w:right w:w="60" w:type="dxa"/>
            </w:tcMar>
            <w:textDirection w:val="btLr"/>
            <w:vAlign w:val="center"/>
          </w:tcPr>
          <w:p w14:paraId="73C4D265" w14:textId="77777777" w:rsidR="00026DB4" w:rsidRPr="00242B0A" w:rsidRDefault="00026DB4" w:rsidP="00026DB4">
            <w:pPr>
              <w:pStyle w:val="TableHead"/>
              <w:keepNext/>
              <w:keepLines/>
              <w:ind w:left="72"/>
              <w:jc w:val="left"/>
              <w:rPr>
                <w:bCs w:val="0"/>
              </w:rPr>
            </w:pPr>
            <w:r w:rsidRPr="00242B0A">
              <w:rPr>
                <w:bCs w:val="0"/>
              </w:rPr>
              <w:t>Grade 11 Number</w:t>
            </w:r>
          </w:p>
        </w:tc>
        <w:tc>
          <w:tcPr>
            <w:tcW w:w="863" w:type="dxa"/>
            <w:tcMar>
              <w:left w:w="60" w:type="dxa"/>
              <w:right w:w="60" w:type="dxa"/>
            </w:tcMar>
            <w:textDirection w:val="btLr"/>
            <w:vAlign w:val="center"/>
          </w:tcPr>
          <w:p w14:paraId="60C8598F" w14:textId="77777777" w:rsidR="00026DB4" w:rsidRPr="00242B0A" w:rsidRDefault="00026DB4" w:rsidP="00026DB4">
            <w:pPr>
              <w:pStyle w:val="TableHead"/>
              <w:keepNext/>
              <w:keepLines/>
              <w:ind w:left="72"/>
              <w:jc w:val="left"/>
              <w:rPr>
                <w:bCs w:val="0"/>
              </w:rPr>
            </w:pPr>
            <w:r w:rsidRPr="00242B0A">
              <w:rPr>
                <w:bCs w:val="0"/>
              </w:rPr>
              <w:t>Grade 11 Pct. of Total</w:t>
            </w:r>
          </w:p>
        </w:tc>
        <w:tc>
          <w:tcPr>
            <w:tcW w:w="720" w:type="dxa"/>
            <w:tcMar>
              <w:left w:w="60" w:type="dxa"/>
              <w:right w:w="60" w:type="dxa"/>
            </w:tcMar>
            <w:textDirection w:val="btLr"/>
            <w:vAlign w:val="center"/>
          </w:tcPr>
          <w:p w14:paraId="0120C04F" w14:textId="77777777" w:rsidR="00026DB4" w:rsidRPr="00242B0A" w:rsidRDefault="00026DB4" w:rsidP="00026DB4">
            <w:pPr>
              <w:pStyle w:val="TableHead"/>
              <w:keepNext/>
              <w:keepLines/>
              <w:ind w:left="72"/>
              <w:jc w:val="left"/>
              <w:rPr>
                <w:bCs w:val="0"/>
              </w:rPr>
            </w:pPr>
            <w:r w:rsidRPr="00242B0A">
              <w:rPr>
                <w:bCs w:val="0"/>
              </w:rPr>
              <w:t>Grade 12 Number</w:t>
            </w:r>
          </w:p>
        </w:tc>
        <w:tc>
          <w:tcPr>
            <w:tcW w:w="863" w:type="dxa"/>
            <w:tcMar>
              <w:left w:w="60" w:type="dxa"/>
              <w:right w:w="60" w:type="dxa"/>
            </w:tcMar>
            <w:textDirection w:val="btLr"/>
            <w:vAlign w:val="center"/>
          </w:tcPr>
          <w:p w14:paraId="607E45C1" w14:textId="77777777" w:rsidR="00026DB4" w:rsidRPr="00242B0A" w:rsidRDefault="00026DB4" w:rsidP="00026DB4">
            <w:pPr>
              <w:pStyle w:val="TableHead"/>
              <w:keepNext/>
              <w:keepLines/>
              <w:ind w:left="72"/>
              <w:jc w:val="left"/>
              <w:rPr>
                <w:bCs w:val="0"/>
              </w:rPr>
            </w:pPr>
            <w:r w:rsidRPr="00242B0A">
              <w:rPr>
                <w:bCs w:val="0"/>
              </w:rPr>
              <w:t>Grade 12 Pct. of Total</w:t>
            </w:r>
          </w:p>
        </w:tc>
        <w:tc>
          <w:tcPr>
            <w:tcW w:w="720" w:type="dxa"/>
            <w:tcMar>
              <w:left w:w="60" w:type="dxa"/>
              <w:right w:w="60" w:type="dxa"/>
            </w:tcMar>
            <w:textDirection w:val="btLr"/>
            <w:vAlign w:val="center"/>
          </w:tcPr>
          <w:p w14:paraId="6746D9A6" w14:textId="77777777" w:rsidR="00026DB4" w:rsidRPr="00242B0A" w:rsidRDefault="00026DB4" w:rsidP="00026DB4">
            <w:pPr>
              <w:pStyle w:val="TableHead"/>
              <w:keepNext/>
              <w:keepLines/>
              <w:ind w:left="72"/>
              <w:jc w:val="left"/>
              <w:rPr>
                <w:bCs w:val="0"/>
              </w:rPr>
            </w:pPr>
            <w:r w:rsidRPr="00242B0A">
              <w:rPr>
                <w:bCs w:val="0"/>
              </w:rPr>
              <w:t>High School Number</w:t>
            </w:r>
          </w:p>
        </w:tc>
        <w:tc>
          <w:tcPr>
            <w:tcW w:w="864" w:type="dxa"/>
            <w:tcMar>
              <w:left w:w="60" w:type="dxa"/>
              <w:right w:w="60" w:type="dxa"/>
            </w:tcMar>
            <w:textDirection w:val="btLr"/>
            <w:vAlign w:val="center"/>
          </w:tcPr>
          <w:p w14:paraId="2418A71F" w14:textId="77777777" w:rsidR="00026DB4" w:rsidRPr="00242B0A" w:rsidRDefault="00026DB4" w:rsidP="00026DB4">
            <w:pPr>
              <w:pStyle w:val="TableHead"/>
              <w:keepNext/>
              <w:keepLines/>
              <w:ind w:left="72"/>
              <w:jc w:val="left"/>
              <w:rPr>
                <w:bCs w:val="0"/>
              </w:rPr>
            </w:pPr>
            <w:r w:rsidRPr="00242B0A">
              <w:rPr>
                <w:bCs w:val="0"/>
              </w:rPr>
              <w:t>High School Pct. of Total</w:t>
            </w:r>
          </w:p>
        </w:tc>
      </w:tr>
      <w:tr w:rsidR="00B92749" w:rsidRPr="00F221D4" w14:paraId="54008765" w14:textId="77777777" w:rsidTr="00780AB1">
        <w:tc>
          <w:tcPr>
            <w:tcW w:w="7482" w:type="dxa"/>
            <w:tcBorders>
              <w:top w:val="single" w:sz="4" w:space="0" w:color="auto"/>
              <w:bottom w:val="single" w:sz="6" w:space="0" w:color="FFFFFF"/>
            </w:tcBorders>
            <w:shd w:val="clear" w:color="auto" w:fill="FFFFFF"/>
            <w:tcMar>
              <w:left w:w="60" w:type="dxa"/>
              <w:right w:w="60" w:type="dxa"/>
            </w:tcMar>
            <w:vAlign w:val="bottom"/>
          </w:tcPr>
          <w:p w14:paraId="2C6A9EF0" w14:textId="77777777" w:rsidR="0000663F" w:rsidRPr="006A7639" w:rsidRDefault="0000663F" w:rsidP="0000663F">
            <w:pPr>
              <w:pStyle w:val="TableText"/>
              <w:keepNext/>
              <w:keepLines/>
              <w:rPr>
                <w:rFonts w:cstheme="minorBidi"/>
              </w:rPr>
            </w:pPr>
            <w:r w:rsidRPr="006A7639">
              <w:rPr>
                <w:rFonts w:cstheme="minorBidi"/>
              </w:rPr>
              <w:t>Embedded Accommodation—American Sign Language</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11603036" w14:textId="249B0B36" w:rsidR="0000663F" w:rsidRPr="006A7639" w:rsidRDefault="009B50CD" w:rsidP="0000663F">
            <w:pPr>
              <w:pStyle w:val="TableText"/>
              <w:keepNext/>
              <w:keepLines/>
              <w:rPr>
                <w:rFonts w:cstheme="minorBidi"/>
              </w:rPr>
            </w:pPr>
            <w:r>
              <w:rPr>
                <w:color w:val="000000"/>
              </w:rPr>
              <w:t>0</w:t>
            </w:r>
          </w:p>
        </w:tc>
        <w:tc>
          <w:tcPr>
            <w:tcW w:w="863" w:type="dxa"/>
            <w:tcBorders>
              <w:top w:val="single" w:sz="4" w:space="0" w:color="auto"/>
              <w:bottom w:val="single" w:sz="6" w:space="0" w:color="FFFFFF"/>
            </w:tcBorders>
            <w:shd w:val="clear" w:color="auto" w:fill="FFFFFF"/>
            <w:tcMar>
              <w:left w:w="60" w:type="dxa"/>
              <w:right w:w="60" w:type="dxa"/>
            </w:tcMar>
            <w:vAlign w:val="bottom"/>
          </w:tcPr>
          <w:p w14:paraId="322644FC" w14:textId="22EBFB74" w:rsidR="0000663F" w:rsidRPr="006A7639" w:rsidRDefault="009B50CD" w:rsidP="0000663F">
            <w:pPr>
              <w:pStyle w:val="TableText"/>
              <w:keepNext/>
              <w:keepLines/>
              <w:rPr>
                <w:rFonts w:cstheme="minorBidi"/>
              </w:rPr>
            </w:pPr>
            <w:r>
              <w:rPr>
                <w:color w:val="000000"/>
              </w:rPr>
              <w:t>0.00</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01314853" w14:textId="7779DDCC" w:rsidR="0000663F" w:rsidRPr="006A7639" w:rsidRDefault="009B50CD" w:rsidP="0000663F">
            <w:pPr>
              <w:pStyle w:val="TableText"/>
              <w:keepNext/>
              <w:keepLines/>
              <w:rPr>
                <w:rFonts w:cstheme="minorBidi"/>
              </w:rPr>
            </w:pPr>
            <w:r>
              <w:rPr>
                <w:color w:val="000000"/>
              </w:rPr>
              <w:t>3</w:t>
            </w:r>
          </w:p>
        </w:tc>
        <w:tc>
          <w:tcPr>
            <w:tcW w:w="863" w:type="dxa"/>
            <w:tcBorders>
              <w:top w:val="single" w:sz="4" w:space="0" w:color="auto"/>
              <w:bottom w:val="single" w:sz="6" w:space="0" w:color="FFFFFF"/>
            </w:tcBorders>
            <w:shd w:val="clear" w:color="auto" w:fill="FFFFFF"/>
            <w:tcMar>
              <w:left w:w="60" w:type="dxa"/>
              <w:right w:w="60" w:type="dxa"/>
            </w:tcMar>
            <w:vAlign w:val="bottom"/>
          </w:tcPr>
          <w:p w14:paraId="5AB04449" w14:textId="01D1CA01" w:rsidR="0000663F" w:rsidRPr="006A7639" w:rsidRDefault="009B50CD" w:rsidP="0000663F">
            <w:pPr>
              <w:pStyle w:val="TableText"/>
              <w:keepNext/>
              <w:keepLines/>
              <w:rPr>
                <w:rFonts w:cstheme="minorBidi"/>
              </w:rPr>
            </w:pPr>
            <w:r>
              <w:rPr>
                <w:color w:val="000000"/>
              </w:rPr>
              <w:t>0.03</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37387DD6" w14:textId="690B9B4A" w:rsidR="0000663F" w:rsidRPr="006A7639" w:rsidRDefault="009B50CD" w:rsidP="0000663F">
            <w:pPr>
              <w:pStyle w:val="TableText"/>
              <w:keepNext/>
              <w:keepLines/>
              <w:rPr>
                <w:rFonts w:cstheme="minorBidi"/>
              </w:rPr>
            </w:pPr>
            <w:r>
              <w:rPr>
                <w:color w:val="000000"/>
              </w:rPr>
              <w:t>1</w:t>
            </w:r>
          </w:p>
        </w:tc>
        <w:tc>
          <w:tcPr>
            <w:tcW w:w="863" w:type="dxa"/>
            <w:tcBorders>
              <w:top w:val="single" w:sz="4" w:space="0" w:color="auto"/>
              <w:bottom w:val="single" w:sz="6" w:space="0" w:color="FFFFFF"/>
            </w:tcBorders>
            <w:shd w:val="clear" w:color="auto" w:fill="FFFFFF"/>
            <w:tcMar>
              <w:left w:w="60" w:type="dxa"/>
              <w:right w:w="60" w:type="dxa"/>
            </w:tcMar>
            <w:vAlign w:val="bottom"/>
          </w:tcPr>
          <w:p w14:paraId="0D404D77" w14:textId="089E1342" w:rsidR="0000663F" w:rsidRPr="006A7639" w:rsidRDefault="009B50CD" w:rsidP="0000663F">
            <w:pPr>
              <w:pStyle w:val="TableText"/>
              <w:keepNext/>
              <w:keepLines/>
              <w:rPr>
                <w:rFonts w:cstheme="minorBidi"/>
              </w:rPr>
            </w:pPr>
            <w:r>
              <w:rPr>
                <w:color w:val="000000"/>
              </w:rPr>
              <w:t>0.01</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76E89615" w14:textId="69F1168D" w:rsidR="0000663F" w:rsidRPr="006A7639" w:rsidRDefault="009B50CD" w:rsidP="0000663F">
            <w:pPr>
              <w:pStyle w:val="TableText"/>
              <w:keepNext/>
              <w:keepLines/>
              <w:rPr>
                <w:rFonts w:cstheme="minorBidi"/>
              </w:rPr>
            </w:pPr>
            <w:r>
              <w:rPr>
                <w:color w:val="000000"/>
              </w:rPr>
              <w:t>4</w:t>
            </w:r>
          </w:p>
        </w:tc>
        <w:tc>
          <w:tcPr>
            <w:tcW w:w="864" w:type="dxa"/>
            <w:tcBorders>
              <w:top w:val="single" w:sz="4" w:space="0" w:color="auto"/>
              <w:bottom w:val="single" w:sz="6" w:space="0" w:color="FFFFFF"/>
            </w:tcBorders>
            <w:shd w:val="clear" w:color="auto" w:fill="FFFFFF"/>
            <w:tcMar>
              <w:left w:w="60" w:type="dxa"/>
              <w:right w:w="60" w:type="dxa"/>
            </w:tcMar>
            <w:vAlign w:val="bottom"/>
          </w:tcPr>
          <w:p w14:paraId="53D2AB40" w14:textId="0B9975A9" w:rsidR="0000663F" w:rsidRPr="006A7639" w:rsidRDefault="009B50CD" w:rsidP="0000663F">
            <w:pPr>
              <w:pStyle w:val="TableText"/>
              <w:keepNext/>
              <w:keepLines/>
              <w:rPr>
                <w:rFonts w:cstheme="minorBidi"/>
              </w:rPr>
            </w:pPr>
            <w:r>
              <w:rPr>
                <w:color w:val="000000"/>
              </w:rPr>
              <w:t>0.02</w:t>
            </w:r>
          </w:p>
        </w:tc>
      </w:tr>
      <w:tr w:rsidR="00B92749" w:rsidRPr="00F221D4" w14:paraId="1507E490" w14:textId="77777777" w:rsidTr="00780AB1">
        <w:tc>
          <w:tcPr>
            <w:tcW w:w="7482" w:type="dxa"/>
            <w:tcBorders>
              <w:bottom w:val="single" w:sz="6" w:space="0" w:color="FFFFFF"/>
            </w:tcBorders>
            <w:shd w:val="clear" w:color="auto" w:fill="FFFFFF"/>
            <w:tcMar>
              <w:left w:w="60" w:type="dxa"/>
              <w:right w:w="60" w:type="dxa"/>
            </w:tcMar>
            <w:vAlign w:val="bottom"/>
          </w:tcPr>
          <w:p w14:paraId="33572308" w14:textId="77777777" w:rsidR="0000663F" w:rsidRPr="006A7639" w:rsidRDefault="0000663F" w:rsidP="0000663F">
            <w:pPr>
              <w:pStyle w:val="TableText"/>
              <w:keepNext/>
              <w:keepLines/>
              <w:rPr>
                <w:rFonts w:cstheme="minorBidi"/>
              </w:rPr>
            </w:pPr>
            <w:r w:rsidRPr="006A7639">
              <w:rPr>
                <w:rFonts w:cstheme="minorBidi"/>
              </w:rPr>
              <w:t>Embedded Accommodation—Braille</w:t>
            </w:r>
          </w:p>
        </w:tc>
        <w:tc>
          <w:tcPr>
            <w:tcW w:w="720" w:type="dxa"/>
            <w:tcBorders>
              <w:bottom w:val="single" w:sz="6" w:space="0" w:color="FFFFFF"/>
            </w:tcBorders>
            <w:shd w:val="clear" w:color="auto" w:fill="FFFFFF"/>
            <w:tcMar>
              <w:left w:w="60" w:type="dxa"/>
              <w:right w:w="60" w:type="dxa"/>
            </w:tcMar>
            <w:vAlign w:val="bottom"/>
          </w:tcPr>
          <w:p w14:paraId="30E7AE9E" w14:textId="19EDCBC6" w:rsidR="0000663F" w:rsidRPr="006A7639" w:rsidRDefault="009B50CD" w:rsidP="0000663F">
            <w:pPr>
              <w:pStyle w:val="TableText"/>
              <w:keepNext/>
              <w:keepLines/>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4322AC87" w14:textId="63D3BECB" w:rsidR="0000663F" w:rsidRPr="006A7639" w:rsidRDefault="009B50CD" w:rsidP="0000663F">
            <w:pPr>
              <w:pStyle w:val="TableText"/>
              <w:keepNext/>
              <w:keepLines/>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24419BAC" w14:textId="675C8983" w:rsidR="0000663F" w:rsidRPr="006A7639" w:rsidRDefault="009B50CD" w:rsidP="0000663F">
            <w:pPr>
              <w:pStyle w:val="TableText"/>
              <w:keepNext/>
              <w:keepLines/>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03FDED28" w14:textId="56301AAD" w:rsidR="0000663F" w:rsidRPr="006A7639" w:rsidRDefault="009B50CD" w:rsidP="0000663F">
            <w:pPr>
              <w:pStyle w:val="TableText"/>
              <w:keepNext/>
              <w:keepLines/>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3F7FB893" w14:textId="2845751C" w:rsidR="0000663F" w:rsidRPr="006A7639" w:rsidRDefault="009B50CD" w:rsidP="0000663F">
            <w:pPr>
              <w:pStyle w:val="TableText"/>
              <w:keepNext/>
              <w:keepLines/>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21D8BD37" w14:textId="1D1D643A" w:rsidR="0000663F" w:rsidRPr="006A7639" w:rsidRDefault="009B50CD" w:rsidP="0000663F">
            <w:pPr>
              <w:pStyle w:val="TableText"/>
              <w:keepNext/>
              <w:keepLines/>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12DFAA58" w14:textId="436FE74B" w:rsidR="0000663F" w:rsidRPr="006A7639" w:rsidRDefault="009B50CD" w:rsidP="0000663F">
            <w:pPr>
              <w:pStyle w:val="TableText"/>
              <w:keepNext/>
              <w:keepLines/>
              <w:rPr>
                <w:rFonts w:cstheme="minorBidi"/>
              </w:rPr>
            </w:pPr>
            <w:r>
              <w:rPr>
                <w:color w:val="000000"/>
              </w:rPr>
              <w:t>0</w:t>
            </w:r>
          </w:p>
        </w:tc>
        <w:tc>
          <w:tcPr>
            <w:tcW w:w="864" w:type="dxa"/>
            <w:tcBorders>
              <w:bottom w:val="single" w:sz="6" w:space="0" w:color="FFFFFF"/>
            </w:tcBorders>
            <w:shd w:val="clear" w:color="auto" w:fill="FFFFFF"/>
            <w:tcMar>
              <w:left w:w="60" w:type="dxa"/>
              <w:right w:w="60" w:type="dxa"/>
            </w:tcMar>
            <w:vAlign w:val="bottom"/>
          </w:tcPr>
          <w:p w14:paraId="2996B0C3" w14:textId="0B125AB0" w:rsidR="0000663F" w:rsidRPr="006A7639" w:rsidRDefault="009B50CD" w:rsidP="0000663F">
            <w:pPr>
              <w:pStyle w:val="TableText"/>
              <w:keepNext/>
              <w:keepLines/>
              <w:rPr>
                <w:rFonts w:cstheme="minorBidi"/>
              </w:rPr>
            </w:pPr>
            <w:r>
              <w:rPr>
                <w:color w:val="000000"/>
              </w:rPr>
              <w:t>0.00</w:t>
            </w:r>
          </w:p>
        </w:tc>
      </w:tr>
      <w:tr w:rsidR="00B92749" w:rsidRPr="00F221D4" w14:paraId="39DFD0DA" w14:textId="77777777" w:rsidTr="00780AB1">
        <w:tc>
          <w:tcPr>
            <w:tcW w:w="7482" w:type="dxa"/>
            <w:tcBorders>
              <w:bottom w:val="single" w:sz="6" w:space="0" w:color="FFFFFF"/>
            </w:tcBorders>
            <w:shd w:val="clear" w:color="auto" w:fill="FFFFFF"/>
            <w:tcMar>
              <w:left w:w="60" w:type="dxa"/>
              <w:right w:w="60" w:type="dxa"/>
            </w:tcMar>
            <w:vAlign w:val="bottom"/>
          </w:tcPr>
          <w:p w14:paraId="6AD812DF" w14:textId="77777777" w:rsidR="0000663F" w:rsidRPr="006A7639" w:rsidRDefault="0000663F" w:rsidP="0000663F">
            <w:pPr>
              <w:pStyle w:val="TableText"/>
              <w:rPr>
                <w:rFonts w:cstheme="minorBidi"/>
              </w:rPr>
            </w:pPr>
            <w:r w:rsidRPr="006A7639">
              <w:rPr>
                <w:rFonts w:cstheme="minorBidi"/>
              </w:rPr>
              <w:t>Non-Embedded Accommodation—Abacus</w:t>
            </w:r>
          </w:p>
        </w:tc>
        <w:tc>
          <w:tcPr>
            <w:tcW w:w="720" w:type="dxa"/>
            <w:tcBorders>
              <w:bottom w:val="single" w:sz="6" w:space="0" w:color="FFFFFF"/>
            </w:tcBorders>
            <w:shd w:val="clear" w:color="auto" w:fill="FFFFFF"/>
            <w:tcMar>
              <w:left w:w="60" w:type="dxa"/>
              <w:right w:w="60" w:type="dxa"/>
            </w:tcMar>
            <w:vAlign w:val="bottom"/>
          </w:tcPr>
          <w:p w14:paraId="7E58D571" w14:textId="7A32CEB6"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31014790" w14:textId="6AAD62B6"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19232E5D" w14:textId="1FCEC3B1"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75B67176" w14:textId="0C85E501"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732BA73D" w14:textId="3A9EF14D" w:rsidR="0000663F" w:rsidRPr="006A7639" w:rsidRDefault="009B50CD" w:rsidP="0000663F">
            <w:pPr>
              <w:pStyle w:val="TableText"/>
              <w:rPr>
                <w:rFonts w:cstheme="minorBidi"/>
              </w:rPr>
            </w:pPr>
            <w:r>
              <w:rPr>
                <w:color w:val="000000"/>
              </w:rPr>
              <w:t>1</w:t>
            </w:r>
          </w:p>
        </w:tc>
        <w:tc>
          <w:tcPr>
            <w:tcW w:w="863" w:type="dxa"/>
            <w:tcBorders>
              <w:bottom w:val="single" w:sz="6" w:space="0" w:color="FFFFFF"/>
            </w:tcBorders>
            <w:shd w:val="clear" w:color="auto" w:fill="FFFFFF"/>
            <w:tcMar>
              <w:left w:w="60" w:type="dxa"/>
              <w:right w:w="60" w:type="dxa"/>
            </w:tcMar>
            <w:vAlign w:val="bottom"/>
          </w:tcPr>
          <w:p w14:paraId="6CBBB43C" w14:textId="4E837479" w:rsidR="0000663F" w:rsidRPr="006A7639" w:rsidRDefault="009B50CD" w:rsidP="0000663F">
            <w:pPr>
              <w:pStyle w:val="TableText"/>
              <w:rPr>
                <w:rFonts w:cstheme="minorBidi"/>
              </w:rPr>
            </w:pPr>
            <w:r>
              <w:rPr>
                <w:color w:val="000000"/>
              </w:rPr>
              <w:t>0.01</w:t>
            </w:r>
          </w:p>
        </w:tc>
        <w:tc>
          <w:tcPr>
            <w:tcW w:w="720" w:type="dxa"/>
            <w:tcBorders>
              <w:bottom w:val="single" w:sz="6" w:space="0" w:color="FFFFFF"/>
            </w:tcBorders>
            <w:shd w:val="clear" w:color="auto" w:fill="FFFFFF"/>
            <w:tcMar>
              <w:left w:w="60" w:type="dxa"/>
              <w:right w:w="60" w:type="dxa"/>
            </w:tcMar>
            <w:vAlign w:val="bottom"/>
          </w:tcPr>
          <w:p w14:paraId="77FE6358" w14:textId="381C9199" w:rsidR="0000663F" w:rsidRPr="006A7639" w:rsidRDefault="009B50CD" w:rsidP="0000663F">
            <w:pPr>
              <w:pStyle w:val="TableText"/>
              <w:rPr>
                <w:rFonts w:cstheme="minorBidi"/>
              </w:rPr>
            </w:pPr>
            <w:r>
              <w:rPr>
                <w:color w:val="000000"/>
              </w:rPr>
              <w:t>1</w:t>
            </w:r>
          </w:p>
        </w:tc>
        <w:tc>
          <w:tcPr>
            <w:tcW w:w="864" w:type="dxa"/>
            <w:tcBorders>
              <w:bottom w:val="single" w:sz="6" w:space="0" w:color="FFFFFF"/>
            </w:tcBorders>
            <w:shd w:val="clear" w:color="auto" w:fill="FFFFFF"/>
            <w:tcMar>
              <w:left w:w="60" w:type="dxa"/>
              <w:right w:w="60" w:type="dxa"/>
            </w:tcMar>
            <w:vAlign w:val="bottom"/>
          </w:tcPr>
          <w:p w14:paraId="7536296A" w14:textId="0DC0B519" w:rsidR="0000663F" w:rsidRPr="006A7639" w:rsidRDefault="009B50CD" w:rsidP="0000663F">
            <w:pPr>
              <w:pStyle w:val="TableText"/>
              <w:rPr>
                <w:rFonts w:cstheme="minorBidi"/>
              </w:rPr>
            </w:pPr>
            <w:r>
              <w:rPr>
                <w:color w:val="000000"/>
              </w:rPr>
              <w:t>0.00</w:t>
            </w:r>
          </w:p>
        </w:tc>
      </w:tr>
      <w:tr w:rsidR="00B92749" w:rsidRPr="00F221D4" w14:paraId="1BCF8AE5" w14:textId="77777777" w:rsidTr="00780AB1">
        <w:tc>
          <w:tcPr>
            <w:tcW w:w="7482" w:type="dxa"/>
            <w:tcBorders>
              <w:bottom w:val="single" w:sz="6" w:space="0" w:color="FFFFFF"/>
            </w:tcBorders>
            <w:shd w:val="clear" w:color="auto" w:fill="FFFFFF"/>
            <w:tcMar>
              <w:left w:w="60" w:type="dxa"/>
              <w:right w:w="60" w:type="dxa"/>
            </w:tcMar>
            <w:vAlign w:val="bottom"/>
          </w:tcPr>
          <w:p w14:paraId="5A5C1316" w14:textId="77777777" w:rsidR="0000663F" w:rsidRPr="006A7639" w:rsidRDefault="0000663F" w:rsidP="0000663F">
            <w:pPr>
              <w:pStyle w:val="TableText"/>
              <w:rPr>
                <w:rFonts w:cstheme="minorBidi"/>
              </w:rPr>
            </w:pPr>
            <w:r w:rsidRPr="006A7639">
              <w:rPr>
                <w:rFonts w:cstheme="minorBidi"/>
              </w:rPr>
              <w:t>Non-Embedded Accommodation—Alternate Response Options</w:t>
            </w:r>
          </w:p>
        </w:tc>
        <w:tc>
          <w:tcPr>
            <w:tcW w:w="720" w:type="dxa"/>
            <w:tcBorders>
              <w:bottom w:val="single" w:sz="6" w:space="0" w:color="FFFFFF"/>
            </w:tcBorders>
            <w:shd w:val="clear" w:color="auto" w:fill="FFFFFF"/>
            <w:tcMar>
              <w:left w:w="60" w:type="dxa"/>
              <w:right w:w="60" w:type="dxa"/>
            </w:tcMar>
            <w:vAlign w:val="bottom"/>
          </w:tcPr>
          <w:p w14:paraId="19550F4E" w14:textId="52884E6B"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6F38F4C8" w14:textId="6BCDE429"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77138780" w14:textId="6938B0CD"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43423A9A" w14:textId="7084F0CC"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5ECEFE95" w14:textId="4D10AFD3"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460995C3" w14:textId="04B1349E"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78C32870" w14:textId="02DC9886" w:rsidR="0000663F" w:rsidRPr="006A7639" w:rsidRDefault="009B50CD" w:rsidP="0000663F">
            <w:pPr>
              <w:pStyle w:val="TableText"/>
              <w:rPr>
                <w:rFonts w:cstheme="minorBidi"/>
              </w:rPr>
            </w:pPr>
            <w:r>
              <w:rPr>
                <w:color w:val="000000"/>
              </w:rPr>
              <w:t>0</w:t>
            </w:r>
          </w:p>
        </w:tc>
        <w:tc>
          <w:tcPr>
            <w:tcW w:w="864" w:type="dxa"/>
            <w:tcBorders>
              <w:bottom w:val="single" w:sz="6" w:space="0" w:color="FFFFFF"/>
            </w:tcBorders>
            <w:shd w:val="clear" w:color="auto" w:fill="FFFFFF"/>
            <w:tcMar>
              <w:left w:w="60" w:type="dxa"/>
              <w:right w:w="60" w:type="dxa"/>
            </w:tcMar>
            <w:vAlign w:val="bottom"/>
          </w:tcPr>
          <w:p w14:paraId="71F33F47" w14:textId="761A6C0F" w:rsidR="0000663F" w:rsidRPr="006A7639" w:rsidRDefault="009B50CD" w:rsidP="0000663F">
            <w:pPr>
              <w:pStyle w:val="TableText"/>
              <w:rPr>
                <w:rFonts w:cstheme="minorBidi"/>
              </w:rPr>
            </w:pPr>
            <w:r>
              <w:rPr>
                <w:color w:val="000000"/>
              </w:rPr>
              <w:t>0.00</w:t>
            </w:r>
          </w:p>
        </w:tc>
      </w:tr>
      <w:tr w:rsidR="00B92749" w:rsidRPr="00F221D4" w14:paraId="47AC5760" w14:textId="77777777" w:rsidTr="00780AB1">
        <w:tc>
          <w:tcPr>
            <w:tcW w:w="7482" w:type="dxa"/>
            <w:tcBorders>
              <w:bottom w:val="nil"/>
            </w:tcBorders>
            <w:shd w:val="clear" w:color="auto" w:fill="FFFFFF"/>
            <w:tcMar>
              <w:left w:w="60" w:type="dxa"/>
              <w:right w:w="60" w:type="dxa"/>
            </w:tcMar>
            <w:vAlign w:val="bottom"/>
          </w:tcPr>
          <w:p w14:paraId="04102FAA" w14:textId="77777777" w:rsidR="0000663F" w:rsidRPr="006A7639" w:rsidRDefault="0000663F" w:rsidP="0000663F">
            <w:pPr>
              <w:pStyle w:val="TableText"/>
              <w:rPr>
                <w:rFonts w:cstheme="minorBidi"/>
              </w:rPr>
            </w:pPr>
            <w:r w:rsidRPr="006A7639">
              <w:rPr>
                <w:rFonts w:cstheme="minorBidi"/>
              </w:rPr>
              <w:t>Non-Embedded Accommodation—Print on Demand</w:t>
            </w:r>
          </w:p>
        </w:tc>
        <w:tc>
          <w:tcPr>
            <w:tcW w:w="720" w:type="dxa"/>
            <w:tcBorders>
              <w:bottom w:val="nil"/>
            </w:tcBorders>
            <w:shd w:val="clear" w:color="auto" w:fill="FFFFFF"/>
            <w:tcMar>
              <w:left w:w="60" w:type="dxa"/>
              <w:right w:w="60" w:type="dxa"/>
            </w:tcMar>
            <w:vAlign w:val="bottom"/>
          </w:tcPr>
          <w:p w14:paraId="7C013045" w14:textId="7728A981" w:rsidR="0000663F" w:rsidRPr="006A7639" w:rsidRDefault="009B50CD" w:rsidP="0000663F">
            <w:pPr>
              <w:pStyle w:val="TableText"/>
              <w:rPr>
                <w:rFonts w:cstheme="minorBidi"/>
              </w:rPr>
            </w:pPr>
            <w:r>
              <w:rPr>
                <w:color w:val="000000"/>
              </w:rPr>
              <w:t>0</w:t>
            </w:r>
          </w:p>
        </w:tc>
        <w:tc>
          <w:tcPr>
            <w:tcW w:w="863" w:type="dxa"/>
            <w:tcBorders>
              <w:bottom w:val="nil"/>
            </w:tcBorders>
            <w:shd w:val="clear" w:color="auto" w:fill="FFFFFF"/>
            <w:tcMar>
              <w:left w:w="60" w:type="dxa"/>
              <w:right w:w="60" w:type="dxa"/>
            </w:tcMar>
            <w:vAlign w:val="bottom"/>
          </w:tcPr>
          <w:p w14:paraId="54A5CB04" w14:textId="501FB8AA" w:rsidR="0000663F" w:rsidRPr="006A7639" w:rsidRDefault="009B50CD" w:rsidP="0000663F">
            <w:pPr>
              <w:pStyle w:val="TableText"/>
              <w:rPr>
                <w:rFonts w:cstheme="minorBidi"/>
              </w:rPr>
            </w:pPr>
            <w:r>
              <w:rPr>
                <w:color w:val="000000"/>
              </w:rPr>
              <w:t>0.00</w:t>
            </w:r>
          </w:p>
        </w:tc>
        <w:tc>
          <w:tcPr>
            <w:tcW w:w="720" w:type="dxa"/>
            <w:tcBorders>
              <w:bottom w:val="nil"/>
            </w:tcBorders>
            <w:shd w:val="clear" w:color="auto" w:fill="FFFFFF"/>
            <w:tcMar>
              <w:left w:w="60" w:type="dxa"/>
              <w:right w:w="60" w:type="dxa"/>
            </w:tcMar>
            <w:vAlign w:val="bottom"/>
          </w:tcPr>
          <w:p w14:paraId="776A2D58" w14:textId="700CA723" w:rsidR="0000663F" w:rsidRPr="006A7639" w:rsidRDefault="009B50CD" w:rsidP="0000663F">
            <w:pPr>
              <w:pStyle w:val="TableText"/>
              <w:rPr>
                <w:rFonts w:cstheme="minorBidi"/>
              </w:rPr>
            </w:pPr>
            <w:r>
              <w:rPr>
                <w:color w:val="000000"/>
              </w:rPr>
              <w:t>0</w:t>
            </w:r>
          </w:p>
        </w:tc>
        <w:tc>
          <w:tcPr>
            <w:tcW w:w="863" w:type="dxa"/>
            <w:tcBorders>
              <w:bottom w:val="nil"/>
            </w:tcBorders>
            <w:shd w:val="clear" w:color="auto" w:fill="FFFFFF"/>
            <w:tcMar>
              <w:left w:w="60" w:type="dxa"/>
              <w:right w:w="60" w:type="dxa"/>
            </w:tcMar>
            <w:vAlign w:val="bottom"/>
          </w:tcPr>
          <w:p w14:paraId="3F5A8174" w14:textId="0EEE5585" w:rsidR="0000663F" w:rsidRPr="006A7639" w:rsidRDefault="009B50CD" w:rsidP="0000663F">
            <w:pPr>
              <w:pStyle w:val="TableText"/>
              <w:rPr>
                <w:rFonts w:cstheme="minorBidi"/>
              </w:rPr>
            </w:pPr>
            <w:r>
              <w:rPr>
                <w:color w:val="000000"/>
              </w:rPr>
              <w:t>0.00</w:t>
            </w:r>
          </w:p>
        </w:tc>
        <w:tc>
          <w:tcPr>
            <w:tcW w:w="720" w:type="dxa"/>
            <w:tcBorders>
              <w:bottom w:val="nil"/>
            </w:tcBorders>
            <w:shd w:val="clear" w:color="auto" w:fill="FFFFFF"/>
            <w:tcMar>
              <w:left w:w="60" w:type="dxa"/>
              <w:right w:w="60" w:type="dxa"/>
            </w:tcMar>
            <w:vAlign w:val="bottom"/>
          </w:tcPr>
          <w:p w14:paraId="0E251BFB" w14:textId="266DA9D3" w:rsidR="0000663F" w:rsidRPr="006A7639" w:rsidRDefault="009B50CD" w:rsidP="0000663F">
            <w:pPr>
              <w:pStyle w:val="TableText"/>
              <w:rPr>
                <w:rFonts w:cstheme="minorBidi"/>
              </w:rPr>
            </w:pPr>
            <w:r>
              <w:rPr>
                <w:color w:val="000000"/>
              </w:rPr>
              <w:t>0</w:t>
            </w:r>
          </w:p>
        </w:tc>
        <w:tc>
          <w:tcPr>
            <w:tcW w:w="863" w:type="dxa"/>
            <w:tcBorders>
              <w:bottom w:val="nil"/>
            </w:tcBorders>
            <w:shd w:val="clear" w:color="auto" w:fill="FFFFFF"/>
            <w:tcMar>
              <w:left w:w="60" w:type="dxa"/>
              <w:right w:w="60" w:type="dxa"/>
            </w:tcMar>
            <w:vAlign w:val="bottom"/>
          </w:tcPr>
          <w:p w14:paraId="40AF21AF" w14:textId="4AE46389" w:rsidR="0000663F" w:rsidRPr="006A7639" w:rsidRDefault="009B50CD" w:rsidP="0000663F">
            <w:pPr>
              <w:pStyle w:val="TableText"/>
              <w:rPr>
                <w:rFonts w:cstheme="minorBidi"/>
              </w:rPr>
            </w:pPr>
            <w:r>
              <w:rPr>
                <w:color w:val="000000"/>
              </w:rPr>
              <w:t>0.00</w:t>
            </w:r>
          </w:p>
        </w:tc>
        <w:tc>
          <w:tcPr>
            <w:tcW w:w="720" w:type="dxa"/>
            <w:tcBorders>
              <w:bottom w:val="nil"/>
            </w:tcBorders>
            <w:shd w:val="clear" w:color="auto" w:fill="FFFFFF"/>
            <w:tcMar>
              <w:left w:w="60" w:type="dxa"/>
              <w:right w:w="60" w:type="dxa"/>
            </w:tcMar>
            <w:vAlign w:val="bottom"/>
          </w:tcPr>
          <w:p w14:paraId="19AC0494" w14:textId="36331E8D" w:rsidR="0000663F" w:rsidRPr="006A7639" w:rsidRDefault="009B50CD" w:rsidP="0000663F">
            <w:pPr>
              <w:pStyle w:val="TableText"/>
              <w:rPr>
                <w:rFonts w:cstheme="minorBidi"/>
              </w:rPr>
            </w:pPr>
            <w:r>
              <w:rPr>
                <w:color w:val="000000"/>
              </w:rPr>
              <w:t>0</w:t>
            </w:r>
          </w:p>
        </w:tc>
        <w:tc>
          <w:tcPr>
            <w:tcW w:w="864" w:type="dxa"/>
            <w:tcBorders>
              <w:bottom w:val="nil"/>
            </w:tcBorders>
            <w:shd w:val="clear" w:color="auto" w:fill="FFFFFF"/>
            <w:tcMar>
              <w:left w:w="60" w:type="dxa"/>
              <w:right w:w="60" w:type="dxa"/>
            </w:tcMar>
            <w:vAlign w:val="bottom"/>
          </w:tcPr>
          <w:p w14:paraId="7738589C" w14:textId="42F91F09" w:rsidR="0000663F" w:rsidRPr="006A7639" w:rsidRDefault="009B50CD" w:rsidP="0000663F">
            <w:pPr>
              <w:pStyle w:val="TableText"/>
              <w:rPr>
                <w:rFonts w:cstheme="minorBidi"/>
              </w:rPr>
            </w:pPr>
            <w:r>
              <w:rPr>
                <w:color w:val="000000"/>
              </w:rPr>
              <w:t>0.00</w:t>
            </w:r>
          </w:p>
        </w:tc>
      </w:tr>
      <w:tr w:rsidR="00B92749" w:rsidRPr="00F221D4" w14:paraId="4030B150" w14:textId="77777777" w:rsidTr="00780AB1">
        <w:tc>
          <w:tcPr>
            <w:tcW w:w="7482" w:type="dxa"/>
            <w:tcBorders>
              <w:bottom w:val="nil"/>
            </w:tcBorders>
            <w:shd w:val="clear" w:color="auto" w:fill="FFFFFF"/>
            <w:tcMar>
              <w:left w:w="60" w:type="dxa"/>
              <w:right w:w="60" w:type="dxa"/>
            </w:tcMar>
            <w:vAlign w:val="bottom"/>
          </w:tcPr>
          <w:p w14:paraId="39A0DDB6" w14:textId="77777777" w:rsidR="0000663F" w:rsidRPr="006A7639" w:rsidRDefault="0000663F" w:rsidP="0000663F">
            <w:pPr>
              <w:pStyle w:val="TableText"/>
              <w:rPr>
                <w:rFonts w:cstheme="minorBidi"/>
              </w:rPr>
            </w:pPr>
            <w:r w:rsidRPr="006A7639">
              <w:rPr>
                <w:rFonts w:cstheme="minorBidi"/>
              </w:rPr>
              <w:t>Non-Embedded Accommodation—Speech-to-Text</w:t>
            </w:r>
          </w:p>
        </w:tc>
        <w:tc>
          <w:tcPr>
            <w:tcW w:w="720" w:type="dxa"/>
            <w:tcBorders>
              <w:bottom w:val="nil"/>
            </w:tcBorders>
            <w:shd w:val="clear" w:color="auto" w:fill="FFFFFF"/>
            <w:tcMar>
              <w:left w:w="60" w:type="dxa"/>
              <w:right w:w="60" w:type="dxa"/>
            </w:tcMar>
            <w:vAlign w:val="bottom"/>
          </w:tcPr>
          <w:p w14:paraId="6B664ECE" w14:textId="479BD4F8" w:rsidR="0000663F" w:rsidRPr="006A7639" w:rsidRDefault="009B50CD" w:rsidP="0000663F">
            <w:pPr>
              <w:pStyle w:val="TableText"/>
              <w:rPr>
                <w:rFonts w:cstheme="minorBidi"/>
              </w:rPr>
            </w:pPr>
            <w:r>
              <w:rPr>
                <w:color w:val="000000"/>
              </w:rPr>
              <w:t>0</w:t>
            </w:r>
          </w:p>
        </w:tc>
        <w:tc>
          <w:tcPr>
            <w:tcW w:w="863" w:type="dxa"/>
            <w:tcBorders>
              <w:bottom w:val="nil"/>
            </w:tcBorders>
            <w:shd w:val="clear" w:color="auto" w:fill="FFFFFF"/>
            <w:tcMar>
              <w:left w:w="60" w:type="dxa"/>
              <w:right w:w="60" w:type="dxa"/>
            </w:tcMar>
            <w:vAlign w:val="bottom"/>
          </w:tcPr>
          <w:p w14:paraId="4EEA1DCF" w14:textId="289BB594" w:rsidR="0000663F" w:rsidRPr="006A7639" w:rsidRDefault="009B50CD" w:rsidP="0000663F">
            <w:pPr>
              <w:pStyle w:val="TableText"/>
              <w:rPr>
                <w:rFonts w:cstheme="minorBidi"/>
              </w:rPr>
            </w:pPr>
            <w:r>
              <w:rPr>
                <w:color w:val="000000"/>
              </w:rPr>
              <w:t>0.00</w:t>
            </w:r>
          </w:p>
        </w:tc>
        <w:tc>
          <w:tcPr>
            <w:tcW w:w="720" w:type="dxa"/>
            <w:tcBorders>
              <w:bottom w:val="nil"/>
            </w:tcBorders>
            <w:shd w:val="clear" w:color="auto" w:fill="FFFFFF"/>
            <w:tcMar>
              <w:left w:w="60" w:type="dxa"/>
              <w:right w:w="60" w:type="dxa"/>
            </w:tcMar>
            <w:vAlign w:val="bottom"/>
          </w:tcPr>
          <w:p w14:paraId="06867A79" w14:textId="1DCC35E4" w:rsidR="0000663F" w:rsidRPr="006A7639" w:rsidRDefault="009B50CD" w:rsidP="0000663F">
            <w:pPr>
              <w:pStyle w:val="TableText"/>
              <w:rPr>
                <w:rFonts w:cstheme="minorBidi"/>
              </w:rPr>
            </w:pPr>
            <w:r>
              <w:rPr>
                <w:color w:val="000000"/>
              </w:rPr>
              <w:t>28</w:t>
            </w:r>
          </w:p>
        </w:tc>
        <w:tc>
          <w:tcPr>
            <w:tcW w:w="863" w:type="dxa"/>
            <w:tcBorders>
              <w:bottom w:val="nil"/>
            </w:tcBorders>
            <w:shd w:val="clear" w:color="auto" w:fill="FFFFFF"/>
            <w:tcMar>
              <w:left w:w="60" w:type="dxa"/>
              <w:right w:w="60" w:type="dxa"/>
            </w:tcMar>
            <w:vAlign w:val="bottom"/>
          </w:tcPr>
          <w:p w14:paraId="7015397D" w14:textId="4000CB55" w:rsidR="0000663F" w:rsidRPr="006A7639" w:rsidRDefault="009B50CD" w:rsidP="0000663F">
            <w:pPr>
              <w:pStyle w:val="TableText"/>
              <w:rPr>
                <w:rFonts w:cstheme="minorBidi"/>
              </w:rPr>
            </w:pPr>
            <w:r>
              <w:rPr>
                <w:color w:val="000000"/>
              </w:rPr>
              <w:t>0.27</w:t>
            </w:r>
          </w:p>
        </w:tc>
        <w:tc>
          <w:tcPr>
            <w:tcW w:w="720" w:type="dxa"/>
            <w:tcBorders>
              <w:bottom w:val="nil"/>
            </w:tcBorders>
            <w:shd w:val="clear" w:color="auto" w:fill="FFFFFF"/>
            <w:tcMar>
              <w:left w:w="60" w:type="dxa"/>
              <w:right w:w="60" w:type="dxa"/>
            </w:tcMar>
            <w:vAlign w:val="bottom"/>
          </w:tcPr>
          <w:p w14:paraId="794B5FD3" w14:textId="51DB29C2" w:rsidR="0000663F" w:rsidRPr="006A7639" w:rsidRDefault="009B50CD" w:rsidP="0000663F">
            <w:pPr>
              <w:pStyle w:val="TableText"/>
              <w:rPr>
                <w:rFonts w:cstheme="minorBidi"/>
              </w:rPr>
            </w:pPr>
            <w:r>
              <w:rPr>
                <w:color w:val="000000"/>
              </w:rPr>
              <w:t>2</w:t>
            </w:r>
          </w:p>
        </w:tc>
        <w:tc>
          <w:tcPr>
            <w:tcW w:w="863" w:type="dxa"/>
            <w:tcBorders>
              <w:bottom w:val="nil"/>
            </w:tcBorders>
            <w:shd w:val="clear" w:color="auto" w:fill="FFFFFF"/>
            <w:tcMar>
              <w:left w:w="60" w:type="dxa"/>
              <w:right w:w="60" w:type="dxa"/>
            </w:tcMar>
            <w:vAlign w:val="bottom"/>
          </w:tcPr>
          <w:p w14:paraId="5BA825C0" w14:textId="28C18B6B" w:rsidR="0000663F" w:rsidRPr="006A7639" w:rsidRDefault="009B50CD" w:rsidP="0000663F">
            <w:pPr>
              <w:pStyle w:val="TableText"/>
              <w:rPr>
                <w:rFonts w:cstheme="minorBidi"/>
              </w:rPr>
            </w:pPr>
            <w:r>
              <w:rPr>
                <w:color w:val="000000"/>
              </w:rPr>
              <w:t>0.02</w:t>
            </w:r>
          </w:p>
        </w:tc>
        <w:tc>
          <w:tcPr>
            <w:tcW w:w="720" w:type="dxa"/>
            <w:tcBorders>
              <w:bottom w:val="nil"/>
            </w:tcBorders>
            <w:shd w:val="clear" w:color="auto" w:fill="FFFFFF"/>
            <w:tcMar>
              <w:left w:w="60" w:type="dxa"/>
              <w:right w:w="60" w:type="dxa"/>
            </w:tcMar>
            <w:vAlign w:val="bottom"/>
          </w:tcPr>
          <w:p w14:paraId="5CBD1994" w14:textId="4CCB01A9" w:rsidR="0000663F" w:rsidRPr="006A7639" w:rsidRDefault="009B50CD" w:rsidP="0000663F">
            <w:pPr>
              <w:pStyle w:val="TableText"/>
              <w:rPr>
                <w:rFonts w:cstheme="minorBidi"/>
              </w:rPr>
            </w:pPr>
            <w:r>
              <w:rPr>
                <w:color w:val="000000"/>
              </w:rPr>
              <w:t>30</w:t>
            </w:r>
          </w:p>
        </w:tc>
        <w:tc>
          <w:tcPr>
            <w:tcW w:w="864" w:type="dxa"/>
            <w:tcBorders>
              <w:bottom w:val="nil"/>
            </w:tcBorders>
            <w:shd w:val="clear" w:color="auto" w:fill="FFFFFF"/>
            <w:tcMar>
              <w:left w:w="60" w:type="dxa"/>
              <w:right w:w="60" w:type="dxa"/>
            </w:tcMar>
            <w:vAlign w:val="bottom"/>
          </w:tcPr>
          <w:p w14:paraId="5D8B3302" w14:textId="4ED9DB8E" w:rsidR="0000663F" w:rsidRPr="006A7639" w:rsidRDefault="009B50CD" w:rsidP="0000663F">
            <w:pPr>
              <w:pStyle w:val="TableText"/>
              <w:rPr>
                <w:rFonts w:cstheme="minorBidi"/>
              </w:rPr>
            </w:pPr>
            <w:r>
              <w:rPr>
                <w:color w:val="000000"/>
              </w:rPr>
              <w:t>0.15</w:t>
            </w:r>
          </w:p>
        </w:tc>
      </w:tr>
      <w:tr w:rsidR="00B92749" w:rsidRPr="00F221D4" w14:paraId="45C6D0D2" w14:textId="77777777" w:rsidTr="00780AB1">
        <w:tc>
          <w:tcPr>
            <w:tcW w:w="7482" w:type="dxa"/>
            <w:shd w:val="clear" w:color="auto" w:fill="FFFFFF"/>
            <w:tcMar>
              <w:left w:w="60" w:type="dxa"/>
              <w:right w:w="60" w:type="dxa"/>
            </w:tcMar>
            <w:vAlign w:val="bottom"/>
          </w:tcPr>
          <w:p w14:paraId="270F1EE2" w14:textId="77777777" w:rsidR="0000663F" w:rsidRPr="006A7639" w:rsidRDefault="0000663F" w:rsidP="0000663F">
            <w:pPr>
              <w:pStyle w:val="TableText"/>
              <w:rPr>
                <w:rFonts w:cstheme="minorBidi"/>
              </w:rPr>
            </w:pPr>
            <w:r w:rsidRPr="006A7639">
              <w:rPr>
                <w:rFonts w:cstheme="minorBidi"/>
              </w:rPr>
              <w:t>Non-Embedded Accommodation—Word Prediction</w:t>
            </w:r>
          </w:p>
        </w:tc>
        <w:tc>
          <w:tcPr>
            <w:tcW w:w="720" w:type="dxa"/>
            <w:shd w:val="clear" w:color="auto" w:fill="FFFFFF"/>
            <w:tcMar>
              <w:left w:w="60" w:type="dxa"/>
              <w:right w:w="60" w:type="dxa"/>
            </w:tcMar>
            <w:vAlign w:val="bottom"/>
          </w:tcPr>
          <w:p w14:paraId="0A208F42" w14:textId="707CE043" w:rsidR="0000663F" w:rsidRPr="006A7639" w:rsidRDefault="009B50CD" w:rsidP="0000663F">
            <w:pPr>
              <w:pStyle w:val="TableText"/>
              <w:rPr>
                <w:rFonts w:cstheme="minorBidi"/>
              </w:rPr>
            </w:pPr>
            <w:r>
              <w:rPr>
                <w:color w:val="000000"/>
              </w:rPr>
              <w:t>0</w:t>
            </w:r>
          </w:p>
        </w:tc>
        <w:tc>
          <w:tcPr>
            <w:tcW w:w="863" w:type="dxa"/>
            <w:shd w:val="clear" w:color="auto" w:fill="FFFFFF"/>
            <w:tcMar>
              <w:left w:w="60" w:type="dxa"/>
              <w:right w:w="60" w:type="dxa"/>
            </w:tcMar>
            <w:vAlign w:val="bottom"/>
          </w:tcPr>
          <w:p w14:paraId="1E249193" w14:textId="5D0B4C01" w:rsidR="0000663F" w:rsidRPr="006A7639" w:rsidRDefault="009B50CD" w:rsidP="0000663F">
            <w:pPr>
              <w:pStyle w:val="TableText"/>
              <w:rPr>
                <w:rFonts w:cstheme="minorBidi"/>
              </w:rPr>
            </w:pPr>
            <w:r>
              <w:rPr>
                <w:color w:val="000000"/>
              </w:rPr>
              <w:t>0.00</w:t>
            </w:r>
          </w:p>
        </w:tc>
        <w:tc>
          <w:tcPr>
            <w:tcW w:w="720" w:type="dxa"/>
            <w:shd w:val="clear" w:color="auto" w:fill="FFFFFF"/>
            <w:tcMar>
              <w:left w:w="60" w:type="dxa"/>
              <w:right w:w="60" w:type="dxa"/>
            </w:tcMar>
            <w:vAlign w:val="bottom"/>
          </w:tcPr>
          <w:p w14:paraId="7BF16986" w14:textId="2EC5B337" w:rsidR="0000663F" w:rsidRPr="006A7639" w:rsidRDefault="009B50CD" w:rsidP="0000663F">
            <w:pPr>
              <w:pStyle w:val="TableText"/>
              <w:rPr>
                <w:rFonts w:cstheme="minorBidi"/>
              </w:rPr>
            </w:pPr>
            <w:r>
              <w:rPr>
                <w:color w:val="000000"/>
              </w:rPr>
              <w:t>5</w:t>
            </w:r>
          </w:p>
        </w:tc>
        <w:tc>
          <w:tcPr>
            <w:tcW w:w="863" w:type="dxa"/>
            <w:shd w:val="clear" w:color="auto" w:fill="FFFFFF"/>
            <w:tcMar>
              <w:left w:w="60" w:type="dxa"/>
              <w:right w:w="60" w:type="dxa"/>
            </w:tcMar>
            <w:vAlign w:val="bottom"/>
          </w:tcPr>
          <w:p w14:paraId="776A3190" w14:textId="1FF7225F" w:rsidR="0000663F" w:rsidRPr="006A7639" w:rsidRDefault="009B50CD" w:rsidP="0000663F">
            <w:pPr>
              <w:pStyle w:val="TableText"/>
              <w:rPr>
                <w:rFonts w:cstheme="minorBidi"/>
              </w:rPr>
            </w:pPr>
            <w:r>
              <w:rPr>
                <w:color w:val="000000"/>
              </w:rPr>
              <w:t>0.05</w:t>
            </w:r>
          </w:p>
        </w:tc>
        <w:tc>
          <w:tcPr>
            <w:tcW w:w="720" w:type="dxa"/>
            <w:shd w:val="clear" w:color="auto" w:fill="FFFFFF"/>
            <w:tcMar>
              <w:left w:w="60" w:type="dxa"/>
              <w:right w:w="60" w:type="dxa"/>
            </w:tcMar>
            <w:vAlign w:val="bottom"/>
          </w:tcPr>
          <w:p w14:paraId="3FFC5321" w14:textId="3F3304D6" w:rsidR="0000663F" w:rsidRPr="006A7639" w:rsidRDefault="009B50CD" w:rsidP="0000663F">
            <w:pPr>
              <w:pStyle w:val="TableText"/>
              <w:rPr>
                <w:rFonts w:cstheme="minorBidi"/>
              </w:rPr>
            </w:pPr>
            <w:r>
              <w:rPr>
                <w:color w:val="000000"/>
              </w:rPr>
              <w:t>2</w:t>
            </w:r>
          </w:p>
        </w:tc>
        <w:tc>
          <w:tcPr>
            <w:tcW w:w="863" w:type="dxa"/>
            <w:shd w:val="clear" w:color="auto" w:fill="FFFFFF"/>
            <w:tcMar>
              <w:left w:w="60" w:type="dxa"/>
              <w:right w:w="60" w:type="dxa"/>
            </w:tcMar>
            <w:vAlign w:val="bottom"/>
          </w:tcPr>
          <w:p w14:paraId="4E0DEF88" w14:textId="661BC165" w:rsidR="0000663F" w:rsidRPr="006A7639" w:rsidRDefault="009B50CD" w:rsidP="0000663F">
            <w:pPr>
              <w:pStyle w:val="TableText"/>
              <w:rPr>
                <w:rFonts w:cstheme="minorBidi"/>
              </w:rPr>
            </w:pPr>
            <w:r>
              <w:rPr>
                <w:color w:val="000000"/>
              </w:rPr>
              <w:t>0.02</w:t>
            </w:r>
          </w:p>
        </w:tc>
        <w:tc>
          <w:tcPr>
            <w:tcW w:w="720" w:type="dxa"/>
            <w:shd w:val="clear" w:color="auto" w:fill="FFFFFF"/>
            <w:tcMar>
              <w:left w:w="60" w:type="dxa"/>
              <w:right w:w="60" w:type="dxa"/>
            </w:tcMar>
            <w:vAlign w:val="bottom"/>
          </w:tcPr>
          <w:p w14:paraId="07AB0662" w14:textId="2ABD3713" w:rsidR="0000663F" w:rsidRPr="006A7639" w:rsidRDefault="009B50CD" w:rsidP="0000663F">
            <w:pPr>
              <w:pStyle w:val="TableText"/>
              <w:rPr>
                <w:rFonts w:cstheme="minorBidi"/>
              </w:rPr>
            </w:pPr>
            <w:r>
              <w:rPr>
                <w:color w:val="000000"/>
              </w:rPr>
              <w:t>7</w:t>
            </w:r>
          </w:p>
        </w:tc>
        <w:tc>
          <w:tcPr>
            <w:tcW w:w="864" w:type="dxa"/>
            <w:shd w:val="clear" w:color="auto" w:fill="FFFFFF"/>
            <w:tcMar>
              <w:left w:w="60" w:type="dxa"/>
              <w:right w:w="60" w:type="dxa"/>
            </w:tcMar>
            <w:vAlign w:val="bottom"/>
          </w:tcPr>
          <w:p w14:paraId="47208623" w14:textId="78A01FAF" w:rsidR="0000663F" w:rsidRPr="006A7639" w:rsidRDefault="009B50CD" w:rsidP="0000663F">
            <w:pPr>
              <w:pStyle w:val="TableText"/>
              <w:rPr>
                <w:rFonts w:cstheme="minorBidi"/>
              </w:rPr>
            </w:pPr>
            <w:r>
              <w:rPr>
                <w:color w:val="000000"/>
              </w:rPr>
              <w:t>0.03</w:t>
            </w:r>
          </w:p>
        </w:tc>
      </w:tr>
      <w:tr w:rsidR="00B92749" w:rsidRPr="00F221D4" w14:paraId="208D80C5" w14:textId="77777777" w:rsidTr="00780AB1">
        <w:tc>
          <w:tcPr>
            <w:tcW w:w="7482" w:type="dxa"/>
            <w:tcBorders>
              <w:top w:val="single" w:sz="4" w:space="0" w:color="auto"/>
              <w:bottom w:val="single" w:sz="6" w:space="0" w:color="FFFFFF"/>
            </w:tcBorders>
            <w:shd w:val="clear" w:color="auto" w:fill="FFFFFF"/>
            <w:tcMar>
              <w:left w:w="60" w:type="dxa"/>
              <w:right w:w="60" w:type="dxa"/>
            </w:tcMar>
            <w:vAlign w:val="bottom"/>
          </w:tcPr>
          <w:p w14:paraId="7745D589" w14:textId="77777777" w:rsidR="0000663F" w:rsidRPr="006A7639" w:rsidRDefault="0000663F" w:rsidP="0000663F">
            <w:pPr>
              <w:pStyle w:val="TableText"/>
              <w:rPr>
                <w:rFonts w:cstheme="minorBidi"/>
              </w:rPr>
            </w:pPr>
            <w:r w:rsidRPr="006A7639">
              <w:rPr>
                <w:rFonts w:cstheme="minorBidi"/>
              </w:rPr>
              <w:t>Embedded Designated Support—Color Contrast</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4D1DF363" w14:textId="5DD6285B" w:rsidR="0000663F" w:rsidRPr="006A7639" w:rsidRDefault="009B50CD" w:rsidP="0000663F">
            <w:pPr>
              <w:pStyle w:val="TableText"/>
              <w:rPr>
                <w:rFonts w:cstheme="minorBidi"/>
              </w:rPr>
            </w:pPr>
            <w:r>
              <w:rPr>
                <w:color w:val="000000"/>
              </w:rPr>
              <w:t>0</w:t>
            </w:r>
          </w:p>
        </w:tc>
        <w:tc>
          <w:tcPr>
            <w:tcW w:w="863" w:type="dxa"/>
            <w:tcBorders>
              <w:top w:val="single" w:sz="4" w:space="0" w:color="auto"/>
              <w:bottom w:val="single" w:sz="6" w:space="0" w:color="FFFFFF"/>
            </w:tcBorders>
            <w:shd w:val="clear" w:color="auto" w:fill="FFFFFF"/>
            <w:tcMar>
              <w:left w:w="60" w:type="dxa"/>
              <w:right w:w="60" w:type="dxa"/>
            </w:tcMar>
            <w:vAlign w:val="bottom"/>
          </w:tcPr>
          <w:p w14:paraId="110EF84E" w14:textId="5F166AFC" w:rsidR="0000663F" w:rsidRPr="006A7639" w:rsidRDefault="009B50CD" w:rsidP="0000663F">
            <w:pPr>
              <w:pStyle w:val="TableText"/>
              <w:rPr>
                <w:rFonts w:cstheme="minorBidi"/>
              </w:rPr>
            </w:pPr>
            <w:r>
              <w:rPr>
                <w:color w:val="000000"/>
              </w:rPr>
              <w:t>0.00</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06588BED" w14:textId="5196618F" w:rsidR="0000663F" w:rsidRPr="006A7639" w:rsidRDefault="009B50CD" w:rsidP="0000663F">
            <w:pPr>
              <w:pStyle w:val="TableText"/>
              <w:rPr>
                <w:rFonts w:cstheme="minorBidi"/>
              </w:rPr>
            </w:pPr>
            <w:r>
              <w:rPr>
                <w:color w:val="000000"/>
              </w:rPr>
              <w:t>4</w:t>
            </w:r>
          </w:p>
        </w:tc>
        <w:tc>
          <w:tcPr>
            <w:tcW w:w="863" w:type="dxa"/>
            <w:tcBorders>
              <w:top w:val="single" w:sz="4" w:space="0" w:color="auto"/>
              <w:bottom w:val="single" w:sz="6" w:space="0" w:color="FFFFFF"/>
            </w:tcBorders>
            <w:shd w:val="clear" w:color="auto" w:fill="FFFFFF"/>
            <w:tcMar>
              <w:left w:w="60" w:type="dxa"/>
              <w:right w:w="60" w:type="dxa"/>
            </w:tcMar>
            <w:vAlign w:val="bottom"/>
          </w:tcPr>
          <w:p w14:paraId="0DFCB06F" w14:textId="1A04D416" w:rsidR="0000663F" w:rsidRPr="006A7639" w:rsidRDefault="009B50CD" w:rsidP="0000663F">
            <w:pPr>
              <w:pStyle w:val="TableText"/>
              <w:rPr>
                <w:rFonts w:cstheme="minorBidi"/>
              </w:rPr>
            </w:pPr>
            <w:r>
              <w:rPr>
                <w:color w:val="000000"/>
              </w:rPr>
              <w:t>0.04</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320941AE" w14:textId="25D9876B" w:rsidR="0000663F" w:rsidRPr="006A7639" w:rsidRDefault="009B50CD" w:rsidP="0000663F">
            <w:pPr>
              <w:pStyle w:val="TableText"/>
              <w:rPr>
                <w:rFonts w:cstheme="minorBidi"/>
              </w:rPr>
            </w:pPr>
            <w:r>
              <w:rPr>
                <w:color w:val="000000"/>
              </w:rPr>
              <w:t>11</w:t>
            </w:r>
          </w:p>
        </w:tc>
        <w:tc>
          <w:tcPr>
            <w:tcW w:w="863" w:type="dxa"/>
            <w:tcBorders>
              <w:top w:val="single" w:sz="4" w:space="0" w:color="auto"/>
              <w:bottom w:val="single" w:sz="6" w:space="0" w:color="FFFFFF"/>
            </w:tcBorders>
            <w:shd w:val="clear" w:color="auto" w:fill="FFFFFF"/>
            <w:tcMar>
              <w:left w:w="60" w:type="dxa"/>
              <w:right w:w="60" w:type="dxa"/>
            </w:tcMar>
            <w:vAlign w:val="bottom"/>
          </w:tcPr>
          <w:p w14:paraId="28298242" w14:textId="11D3A63F" w:rsidR="0000663F" w:rsidRPr="006A7639" w:rsidRDefault="009B50CD" w:rsidP="0000663F">
            <w:pPr>
              <w:pStyle w:val="TableText"/>
              <w:rPr>
                <w:rFonts w:cstheme="minorBidi"/>
              </w:rPr>
            </w:pPr>
            <w:r>
              <w:rPr>
                <w:color w:val="000000"/>
              </w:rPr>
              <w:t>0.11</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5B76F3D8" w14:textId="3A23C7DD" w:rsidR="0000663F" w:rsidRPr="006A7639" w:rsidRDefault="009B50CD" w:rsidP="0000663F">
            <w:pPr>
              <w:pStyle w:val="TableText"/>
              <w:rPr>
                <w:rFonts w:cstheme="minorBidi"/>
              </w:rPr>
            </w:pPr>
            <w:r>
              <w:rPr>
                <w:color w:val="000000"/>
              </w:rPr>
              <w:t>15</w:t>
            </w:r>
          </w:p>
        </w:tc>
        <w:tc>
          <w:tcPr>
            <w:tcW w:w="864" w:type="dxa"/>
            <w:tcBorders>
              <w:top w:val="single" w:sz="4" w:space="0" w:color="auto"/>
              <w:bottom w:val="single" w:sz="6" w:space="0" w:color="FFFFFF"/>
            </w:tcBorders>
            <w:shd w:val="clear" w:color="auto" w:fill="FFFFFF"/>
            <w:tcMar>
              <w:left w:w="60" w:type="dxa"/>
              <w:right w:w="60" w:type="dxa"/>
            </w:tcMar>
            <w:vAlign w:val="bottom"/>
          </w:tcPr>
          <w:p w14:paraId="7D758573" w14:textId="77EF3F83" w:rsidR="0000663F" w:rsidRPr="006A7639" w:rsidRDefault="009B50CD" w:rsidP="0000663F">
            <w:pPr>
              <w:pStyle w:val="TableText"/>
              <w:rPr>
                <w:rFonts w:cstheme="minorBidi"/>
              </w:rPr>
            </w:pPr>
            <w:r>
              <w:rPr>
                <w:color w:val="000000"/>
              </w:rPr>
              <w:t>0.07</w:t>
            </w:r>
          </w:p>
        </w:tc>
      </w:tr>
      <w:tr w:rsidR="00B92749" w:rsidRPr="00F221D4" w14:paraId="66C69271" w14:textId="77777777" w:rsidTr="00780AB1">
        <w:tc>
          <w:tcPr>
            <w:tcW w:w="7482" w:type="dxa"/>
            <w:tcBorders>
              <w:bottom w:val="single" w:sz="6" w:space="0" w:color="FFFFFF"/>
            </w:tcBorders>
            <w:shd w:val="clear" w:color="auto" w:fill="FFFFFF"/>
            <w:tcMar>
              <w:left w:w="60" w:type="dxa"/>
              <w:right w:w="60" w:type="dxa"/>
            </w:tcMar>
            <w:vAlign w:val="bottom"/>
          </w:tcPr>
          <w:p w14:paraId="6F91BFEF" w14:textId="77777777" w:rsidR="0000663F" w:rsidRPr="006A7639" w:rsidRDefault="0000663F" w:rsidP="0000663F">
            <w:pPr>
              <w:pStyle w:val="TableText"/>
              <w:rPr>
                <w:rFonts w:cstheme="minorBidi"/>
              </w:rPr>
            </w:pPr>
            <w:r w:rsidRPr="006A7639">
              <w:rPr>
                <w:rFonts w:cstheme="minorBidi"/>
              </w:rPr>
              <w:t>Embedded Designated Support—Masking</w:t>
            </w:r>
          </w:p>
        </w:tc>
        <w:tc>
          <w:tcPr>
            <w:tcW w:w="720" w:type="dxa"/>
            <w:tcBorders>
              <w:bottom w:val="single" w:sz="6" w:space="0" w:color="FFFFFF"/>
            </w:tcBorders>
            <w:shd w:val="clear" w:color="auto" w:fill="FFFFFF"/>
            <w:tcMar>
              <w:left w:w="60" w:type="dxa"/>
              <w:right w:w="60" w:type="dxa"/>
            </w:tcMar>
            <w:vAlign w:val="bottom"/>
          </w:tcPr>
          <w:p w14:paraId="457D20C5" w14:textId="4A54D162"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6C5F0399" w14:textId="66EE904E"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141A0337" w14:textId="70ACDF60" w:rsidR="0000663F" w:rsidRPr="006A7639" w:rsidRDefault="009B50CD" w:rsidP="0000663F">
            <w:pPr>
              <w:pStyle w:val="TableText"/>
              <w:rPr>
                <w:rFonts w:cstheme="minorBidi"/>
              </w:rPr>
            </w:pPr>
            <w:r>
              <w:rPr>
                <w:color w:val="000000"/>
              </w:rPr>
              <w:t>11</w:t>
            </w:r>
          </w:p>
        </w:tc>
        <w:tc>
          <w:tcPr>
            <w:tcW w:w="863" w:type="dxa"/>
            <w:tcBorders>
              <w:bottom w:val="single" w:sz="6" w:space="0" w:color="FFFFFF"/>
            </w:tcBorders>
            <w:shd w:val="clear" w:color="auto" w:fill="FFFFFF"/>
            <w:tcMar>
              <w:left w:w="60" w:type="dxa"/>
              <w:right w:w="60" w:type="dxa"/>
            </w:tcMar>
            <w:vAlign w:val="bottom"/>
          </w:tcPr>
          <w:p w14:paraId="44FA078F" w14:textId="14FCBD71" w:rsidR="0000663F" w:rsidRPr="006A7639" w:rsidRDefault="009B50CD" w:rsidP="0000663F">
            <w:pPr>
              <w:pStyle w:val="TableText"/>
              <w:rPr>
                <w:rFonts w:cstheme="minorBidi"/>
              </w:rPr>
            </w:pPr>
            <w:r>
              <w:rPr>
                <w:color w:val="000000"/>
              </w:rPr>
              <w:t>0.11</w:t>
            </w:r>
          </w:p>
        </w:tc>
        <w:tc>
          <w:tcPr>
            <w:tcW w:w="720" w:type="dxa"/>
            <w:tcBorders>
              <w:bottom w:val="single" w:sz="6" w:space="0" w:color="FFFFFF"/>
            </w:tcBorders>
            <w:shd w:val="clear" w:color="auto" w:fill="FFFFFF"/>
            <w:tcMar>
              <w:left w:w="60" w:type="dxa"/>
              <w:right w:w="60" w:type="dxa"/>
            </w:tcMar>
            <w:vAlign w:val="bottom"/>
          </w:tcPr>
          <w:p w14:paraId="4700C3BA" w14:textId="78E04B42" w:rsidR="0000663F" w:rsidRPr="006A7639" w:rsidRDefault="009B50CD" w:rsidP="0000663F">
            <w:pPr>
              <w:pStyle w:val="TableText"/>
              <w:rPr>
                <w:rFonts w:cstheme="minorBidi"/>
              </w:rPr>
            </w:pPr>
            <w:r>
              <w:rPr>
                <w:color w:val="000000"/>
              </w:rPr>
              <w:t>25</w:t>
            </w:r>
          </w:p>
        </w:tc>
        <w:tc>
          <w:tcPr>
            <w:tcW w:w="863" w:type="dxa"/>
            <w:tcBorders>
              <w:bottom w:val="single" w:sz="6" w:space="0" w:color="FFFFFF"/>
            </w:tcBorders>
            <w:shd w:val="clear" w:color="auto" w:fill="FFFFFF"/>
            <w:tcMar>
              <w:left w:w="60" w:type="dxa"/>
              <w:right w:w="60" w:type="dxa"/>
            </w:tcMar>
            <w:vAlign w:val="bottom"/>
          </w:tcPr>
          <w:p w14:paraId="03619B0E" w14:textId="756B83B7" w:rsidR="0000663F" w:rsidRPr="006A7639" w:rsidRDefault="009B50CD" w:rsidP="0000663F">
            <w:pPr>
              <w:pStyle w:val="TableText"/>
              <w:rPr>
                <w:rFonts w:cstheme="minorBidi"/>
              </w:rPr>
            </w:pPr>
            <w:r>
              <w:rPr>
                <w:color w:val="000000"/>
              </w:rPr>
              <w:t>0.26</w:t>
            </w:r>
          </w:p>
        </w:tc>
        <w:tc>
          <w:tcPr>
            <w:tcW w:w="720" w:type="dxa"/>
            <w:tcBorders>
              <w:bottom w:val="single" w:sz="6" w:space="0" w:color="FFFFFF"/>
            </w:tcBorders>
            <w:shd w:val="clear" w:color="auto" w:fill="FFFFFF"/>
            <w:tcMar>
              <w:left w:w="60" w:type="dxa"/>
              <w:right w:w="60" w:type="dxa"/>
            </w:tcMar>
            <w:vAlign w:val="bottom"/>
          </w:tcPr>
          <w:p w14:paraId="52860B74" w14:textId="1F93F0AD" w:rsidR="0000663F" w:rsidRPr="006A7639" w:rsidRDefault="009B50CD" w:rsidP="0000663F">
            <w:pPr>
              <w:pStyle w:val="TableText"/>
              <w:rPr>
                <w:rFonts w:cstheme="minorBidi"/>
              </w:rPr>
            </w:pPr>
            <w:r>
              <w:rPr>
                <w:color w:val="000000"/>
              </w:rPr>
              <w:t>36</w:t>
            </w:r>
          </w:p>
        </w:tc>
        <w:tc>
          <w:tcPr>
            <w:tcW w:w="864" w:type="dxa"/>
            <w:tcBorders>
              <w:bottom w:val="single" w:sz="6" w:space="0" w:color="FFFFFF"/>
            </w:tcBorders>
            <w:shd w:val="clear" w:color="auto" w:fill="FFFFFF"/>
            <w:tcMar>
              <w:left w:w="60" w:type="dxa"/>
              <w:right w:w="60" w:type="dxa"/>
            </w:tcMar>
            <w:vAlign w:val="bottom"/>
          </w:tcPr>
          <w:p w14:paraId="7B7230C9" w14:textId="48CBFF20" w:rsidR="0000663F" w:rsidRPr="006A7639" w:rsidRDefault="009B50CD" w:rsidP="0000663F">
            <w:pPr>
              <w:pStyle w:val="TableText"/>
              <w:rPr>
                <w:rFonts w:cstheme="minorBidi"/>
              </w:rPr>
            </w:pPr>
            <w:r>
              <w:rPr>
                <w:color w:val="000000"/>
              </w:rPr>
              <w:t>0.18</w:t>
            </w:r>
          </w:p>
        </w:tc>
      </w:tr>
      <w:tr w:rsidR="00B92749" w:rsidRPr="00F221D4" w14:paraId="40F9C197" w14:textId="77777777" w:rsidTr="00780AB1">
        <w:tc>
          <w:tcPr>
            <w:tcW w:w="7482" w:type="dxa"/>
            <w:tcBorders>
              <w:bottom w:val="single" w:sz="6" w:space="0" w:color="FFFFFF"/>
            </w:tcBorders>
            <w:shd w:val="clear" w:color="auto" w:fill="FFFFFF"/>
            <w:tcMar>
              <w:left w:w="60" w:type="dxa"/>
              <w:right w:w="60" w:type="dxa"/>
            </w:tcMar>
            <w:vAlign w:val="bottom"/>
          </w:tcPr>
          <w:p w14:paraId="6AECE9F7" w14:textId="77777777" w:rsidR="0000663F" w:rsidRPr="006A7639" w:rsidRDefault="0000663F" w:rsidP="0000663F">
            <w:pPr>
              <w:pStyle w:val="TableText"/>
              <w:rPr>
                <w:rFonts w:cstheme="minorBidi"/>
              </w:rPr>
            </w:pPr>
            <w:r w:rsidRPr="006A7639">
              <w:rPr>
                <w:rFonts w:cstheme="minorBidi"/>
              </w:rPr>
              <w:t>Embedded Designated Support—Mouse Pointer (Size and Color)</w:t>
            </w:r>
          </w:p>
        </w:tc>
        <w:tc>
          <w:tcPr>
            <w:tcW w:w="720" w:type="dxa"/>
            <w:tcBorders>
              <w:bottom w:val="single" w:sz="6" w:space="0" w:color="FFFFFF"/>
            </w:tcBorders>
            <w:shd w:val="clear" w:color="auto" w:fill="FFFFFF"/>
            <w:tcMar>
              <w:left w:w="60" w:type="dxa"/>
              <w:right w:w="60" w:type="dxa"/>
            </w:tcMar>
            <w:vAlign w:val="bottom"/>
          </w:tcPr>
          <w:p w14:paraId="1DD89EAC" w14:textId="48072775"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1A4BDC5E" w14:textId="1B8844E1"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6B51B83F" w14:textId="3F0DD3B4" w:rsidR="0000663F" w:rsidRPr="006A7639" w:rsidRDefault="009B50CD" w:rsidP="0000663F">
            <w:pPr>
              <w:pStyle w:val="TableText"/>
              <w:rPr>
                <w:rFonts w:cstheme="minorBidi"/>
              </w:rPr>
            </w:pPr>
            <w:r>
              <w:rPr>
                <w:color w:val="000000"/>
              </w:rPr>
              <w:t>2</w:t>
            </w:r>
          </w:p>
        </w:tc>
        <w:tc>
          <w:tcPr>
            <w:tcW w:w="863" w:type="dxa"/>
            <w:tcBorders>
              <w:bottom w:val="single" w:sz="6" w:space="0" w:color="FFFFFF"/>
            </w:tcBorders>
            <w:shd w:val="clear" w:color="auto" w:fill="FFFFFF"/>
            <w:tcMar>
              <w:left w:w="60" w:type="dxa"/>
              <w:right w:w="60" w:type="dxa"/>
            </w:tcMar>
            <w:vAlign w:val="bottom"/>
          </w:tcPr>
          <w:p w14:paraId="39162845" w14:textId="1431D67F" w:rsidR="0000663F" w:rsidRPr="006A7639" w:rsidRDefault="009B50CD" w:rsidP="0000663F">
            <w:pPr>
              <w:pStyle w:val="TableText"/>
              <w:rPr>
                <w:rFonts w:cstheme="minorBidi"/>
              </w:rPr>
            </w:pPr>
            <w:r>
              <w:rPr>
                <w:color w:val="000000"/>
              </w:rPr>
              <w:t>0.02</w:t>
            </w:r>
          </w:p>
        </w:tc>
        <w:tc>
          <w:tcPr>
            <w:tcW w:w="720" w:type="dxa"/>
            <w:tcBorders>
              <w:bottom w:val="single" w:sz="6" w:space="0" w:color="FFFFFF"/>
            </w:tcBorders>
            <w:shd w:val="clear" w:color="auto" w:fill="FFFFFF"/>
            <w:tcMar>
              <w:left w:w="60" w:type="dxa"/>
              <w:right w:w="60" w:type="dxa"/>
            </w:tcMar>
            <w:vAlign w:val="bottom"/>
          </w:tcPr>
          <w:p w14:paraId="2213C1C0" w14:textId="7BBBA7FB"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6AFC9EB1" w14:textId="0234B5BF"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7860D220" w14:textId="4BC82F47" w:rsidR="0000663F" w:rsidRPr="006A7639" w:rsidRDefault="009B50CD" w:rsidP="0000663F">
            <w:pPr>
              <w:pStyle w:val="TableText"/>
              <w:rPr>
                <w:rFonts w:cstheme="minorBidi"/>
              </w:rPr>
            </w:pPr>
            <w:r>
              <w:rPr>
                <w:color w:val="000000"/>
              </w:rPr>
              <w:t>2</w:t>
            </w:r>
          </w:p>
        </w:tc>
        <w:tc>
          <w:tcPr>
            <w:tcW w:w="864" w:type="dxa"/>
            <w:tcBorders>
              <w:bottom w:val="single" w:sz="6" w:space="0" w:color="FFFFFF"/>
            </w:tcBorders>
            <w:shd w:val="clear" w:color="auto" w:fill="FFFFFF"/>
            <w:tcMar>
              <w:left w:w="60" w:type="dxa"/>
              <w:right w:w="60" w:type="dxa"/>
            </w:tcMar>
            <w:vAlign w:val="bottom"/>
          </w:tcPr>
          <w:p w14:paraId="356A1022" w14:textId="49C3C305" w:rsidR="0000663F" w:rsidRPr="006A7639" w:rsidRDefault="009B50CD" w:rsidP="0000663F">
            <w:pPr>
              <w:pStyle w:val="TableText"/>
              <w:rPr>
                <w:rFonts w:cstheme="minorBidi"/>
              </w:rPr>
            </w:pPr>
            <w:r>
              <w:rPr>
                <w:color w:val="000000"/>
              </w:rPr>
              <w:t>0.01</w:t>
            </w:r>
          </w:p>
        </w:tc>
      </w:tr>
      <w:tr w:rsidR="00B92749" w:rsidRPr="00F221D4" w14:paraId="7FECC628" w14:textId="77777777" w:rsidTr="00780AB1">
        <w:tc>
          <w:tcPr>
            <w:tcW w:w="7482" w:type="dxa"/>
            <w:tcBorders>
              <w:bottom w:val="single" w:sz="6" w:space="0" w:color="FFFFFF"/>
            </w:tcBorders>
            <w:shd w:val="clear" w:color="auto" w:fill="FFFFFF"/>
            <w:tcMar>
              <w:left w:w="60" w:type="dxa"/>
              <w:right w:w="60" w:type="dxa"/>
            </w:tcMar>
            <w:vAlign w:val="bottom"/>
          </w:tcPr>
          <w:p w14:paraId="4884A482" w14:textId="77777777" w:rsidR="0000663F" w:rsidRPr="006A7639" w:rsidRDefault="0000663F" w:rsidP="0000663F">
            <w:pPr>
              <w:pStyle w:val="TableText"/>
              <w:rPr>
                <w:rFonts w:cstheme="minorBidi"/>
              </w:rPr>
            </w:pPr>
            <w:r w:rsidRPr="006A7639">
              <w:rPr>
                <w:rFonts w:cstheme="minorBidi"/>
              </w:rPr>
              <w:t>Embedded Designated Support—Permissive Mode</w:t>
            </w:r>
          </w:p>
        </w:tc>
        <w:tc>
          <w:tcPr>
            <w:tcW w:w="720" w:type="dxa"/>
            <w:tcBorders>
              <w:bottom w:val="single" w:sz="6" w:space="0" w:color="FFFFFF"/>
            </w:tcBorders>
            <w:shd w:val="clear" w:color="auto" w:fill="FFFFFF"/>
            <w:tcMar>
              <w:left w:w="60" w:type="dxa"/>
              <w:right w:w="60" w:type="dxa"/>
            </w:tcMar>
            <w:vAlign w:val="bottom"/>
          </w:tcPr>
          <w:p w14:paraId="23A7E339" w14:textId="4300D3FF"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7AC4CCEF" w14:textId="1401A2BC"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6AF6D4BF" w14:textId="4203CFCC"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1A4CA132" w14:textId="0C2F8374"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08D0ADBF" w14:textId="56531F31"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48A61CCD" w14:textId="57825507"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27ABC8F4" w14:textId="4556BF00" w:rsidR="0000663F" w:rsidRPr="006A7639" w:rsidRDefault="009B50CD" w:rsidP="0000663F">
            <w:pPr>
              <w:pStyle w:val="TableText"/>
              <w:rPr>
                <w:rFonts w:cstheme="minorBidi"/>
              </w:rPr>
            </w:pPr>
            <w:r>
              <w:rPr>
                <w:color w:val="000000"/>
              </w:rPr>
              <w:t>0</w:t>
            </w:r>
          </w:p>
        </w:tc>
        <w:tc>
          <w:tcPr>
            <w:tcW w:w="864" w:type="dxa"/>
            <w:tcBorders>
              <w:bottom w:val="single" w:sz="6" w:space="0" w:color="FFFFFF"/>
            </w:tcBorders>
            <w:shd w:val="clear" w:color="auto" w:fill="FFFFFF"/>
            <w:tcMar>
              <w:left w:w="60" w:type="dxa"/>
              <w:right w:w="60" w:type="dxa"/>
            </w:tcMar>
            <w:vAlign w:val="bottom"/>
          </w:tcPr>
          <w:p w14:paraId="04490260" w14:textId="2FFA9701" w:rsidR="0000663F" w:rsidRPr="006A7639" w:rsidRDefault="009B50CD" w:rsidP="0000663F">
            <w:pPr>
              <w:pStyle w:val="TableText"/>
              <w:rPr>
                <w:rFonts w:cstheme="minorBidi"/>
              </w:rPr>
            </w:pPr>
            <w:r>
              <w:rPr>
                <w:color w:val="000000"/>
              </w:rPr>
              <w:t>0.00</w:t>
            </w:r>
          </w:p>
        </w:tc>
      </w:tr>
      <w:tr w:rsidR="00B92749" w:rsidRPr="00F221D4" w14:paraId="076CB084" w14:textId="77777777" w:rsidTr="00780AB1">
        <w:tc>
          <w:tcPr>
            <w:tcW w:w="7482" w:type="dxa"/>
            <w:tcBorders>
              <w:bottom w:val="single" w:sz="6" w:space="0" w:color="FFFFFF"/>
            </w:tcBorders>
            <w:shd w:val="clear" w:color="auto" w:fill="FFFFFF"/>
            <w:tcMar>
              <w:left w:w="60" w:type="dxa"/>
              <w:right w:w="60" w:type="dxa"/>
            </w:tcMar>
            <w:vAlign w:val="bottom"/>
          </w:tcPr>
          <w:p w14:paraId="397AEFF5" w14:textId="77777777" w:rsidR="0000663F" w:rsidRPr="006A7639" w:rsidRDefault="0000663F" w:rsidP="0000663F">
            <w:pPr>
              <w:pStyle w:val="TableText"/>
              <w:rPr>
                <w:rFonts w:cstheme="minorBidi"/>
              </w:rPr>
            </w:pPr>
            <w:r w:rsidRPr="006A7639">
              <w:rPr>
                <w:rFonts w:cstheme="minorBidi"/>
              </w:rPr>
              <w:t>Embedded Designated Support—Print Size</w:t>
            </w:r>
          </w:p>
        </w:tc>
        <w:tc>
          <w:tcPr>
            <w:tcW w:w="720" w:type="dxa"/>
            <w:tcBorders>
              <w:bottom w:val="single" w:sz="6" w:space="0" w:color="FFFFFF"/>
            </w:tcBorders>
            <w:shd w:val="clear" w:color="auto" w:fill="FFFFFF"/>
            <w:tcMar>
              <w:left w:w="60" w:type="dxa"/>
              <w:right w:w="60" w:type="dxa"/>
            </w:tcMar>
            <w:vAlign w:val="bottom"/>
          </w:tcPr>
          <w:p w14:paraId="3C54548F" w14:textId="40D1BEF2"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0A3CC187" w14:textId="77B5DB6A"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57D907C5" w14:textId="47A7FB23" w:rsidR="0000663F" w:rsidRPr="006A7639" w:rsidRDefault="009B50CD" w:rsidP="0000663F">
            <w:pPr>
              <w:pStyle w:val="TableText"/>
              <w:rPr>
                <w:rFonts w:cstheme="minorBidi"/>
              </w:rPr>
            </w:pPr>
            <w:r>
              <w:rPr>
                <w:color w:val="000000"/>
              </w:rPr>
              <w:t>9</w:t>
            </w:r>
          </w:p>
        </w:tc>
        <w:tc>
          <w:tcPr>
            <w:tcW w:w="863" w:type="dxa"/>
            <w:tcBorders>
              <w:bottom w:val="single" w:sz="6" w:space="0" w:color="FFFFFF"/>
            </w:tcBorders>
            <w:shd w:val="clear" w:color="auto" w:fill="FFFFFF"/>
            <w:tcMar>
              <w:left w:w="60" w:type="dxa"/>
              <w:right w:w="60" w:type="dxa"/>
            </w:tcMar>
            <w:vAlign w:val="bottom"/>
          </w:tcPr>
          <w:p w14:paraId="3C0C0575" w14:textId="20039948" w:rsidR="0000663F" w:rsidRPr="006A7639" w:rsidRDefault="009B50CD" w:rsidP="0000663F">
            <w:pPr>
              <w:pStyle w:val="TableText"/>
              <w:rPr>
                <w:rFonts w:cstheme="minorBidi"/>
              </w:rPr>
            </w:pPr>
            <w:r>
              <w:rPr>
                <w:color w:val="000000"/>
              </w:rPr>
              <w:t>0.09</w:t>
            </w:r>
          </w:p>
        </w:tc>
        <w:tc>
          <w:tcPr>
            <w:tcW w:w="720" w:type="dxa"/>
            <w:tcBorders>
              <w:bottom w:val="single" w:sz="6" w:space="0" w:color="FFFFFF"/>
            </w:tcBorders>
            <w:shd w:val="clear" w:color="auto" w:fill="FFFFFF"/>
            <w:tcMar>
              <w:left w:w="60" w:type="dxa"/>
              <w:right w:w="60" w:type="dxa"/>
            </w:tcMar>
            <w:vAlign w:val="bottom"/>
          </w:tcPr>
          <w:p w14:paraId="343A1AC4" w14:textId="5D76F80D"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3421B30F" w14:textId="2D98DBA1"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0BDF28D5" w14:textId="3501D541" w:rsidR="0000663F" w:rsidRPr="006A7639" w:rsidRDefault="009B50CD" w:rsidP="0000663F">
            <w:pPr>
              <w:pStyle w:val="TableText"/>
              <w:rPr>
                <w:rFonts w:cstheme="minorBidi"/>
              </w:rPr>
            </w:pPr>
            <w:r>
              <w:rPr>
                <w:color w:val="000000"/>
              </w:rPr>
              <w:t>9</w:t>
            </w:r>
          </w:p>
        </w:tc>
        <w:tc>
          <w:tcPr>
            <w:tcW w:w="864" w:type="dxa"/>
            <w:tcBorders>
              <w:bottom w:val="single" w:sz="6" w:space="0" w:color="FFFFFF"/>
            </w:tcBorders>
            <w:shd w:val="clear" w:color="auto" w:fill="FFFFFF"/>
            <w:tcMar>
              <w:left w:w="60" w:type="dxa"/>
              <w:right w:w="60" w:type="dxa"/>
            </w:tcMar>
            <w:vAlign w:val="bottom"/>
          </w:tcPr>
          <w:p w14:paraId="0B2E39D1" w14:textId="4174B5F4" w:rsidR="0000663F" w:rsidRPr="006A7639" w:rsidRDefault="009B50CD" w:rsidP="0000663F">
            <w:pPr>
              <w:pStyle w:val="TableText"/>
              <w:rPr>
                <w:rFonts w:cstheme="minorBidi"/>
              </w:rPr>
            </w:pPr>
            <w:r>
              <w:rPr>
                <w:color w:val="000000"/>
              </w:rPr>
              <w:t>0.04</w:t>
            </w:r>
          </w:p>
        </w:tc>
      </w:tr>
      <w:tr w:rsidR="00B92749" w:rsidRPr="00F221D4" w14:paraId="7FE94C31" w14:textId="77777777" w:rsidTr="00780AB1">
        <w:tc>
          <w:tcPr>
            <w:tcW w:w="7482" w:type="dxa"/>
            <w:tcBorders>
              <w:bottom w:val="single" w:sz="6" w:space="0" w:color="FFFFFF"/>
            </w:tcBorders>
            <w:shd w:val="clear" w:color="auto" w:fill="FFFFFF"/>
            <w:tcMar>
              <w:left w:w="60" w:type="dxa"/>
              <w:right w:w="60" w:type="dxa"/>
            </w:tcMar>
            <w:vAlign w:val="bottom"/>
          </w:tcPr>
          <w:p w14:paraId="6FBC6429" w14:textId="77777777" w:rsidR="0000663F" w:rsidRPr="006A7639" w:rsidRDefault="0000663F" w:rsidP="0000663F">
            <w:pPr>
              <w:pStyle w:val="TableText"/>
              <w:rPr>
                <w:rFonts w:cstheme="minorBidi"/>
              </w:rPr>
            </w:pPr>
            <w:r w:rsidRPr="006A7639">
              <w:rPr>
                <w:rFonts w:cstheme="minorBidi"/>
              </w:rPr>
              <w:t>Embedded Designated Support—Stacked Translations</w:t>
            </w:r>
          </w:p>
        </w:tc>
        <w:tc>
          <w:tcPr>
            <w:tcW w:w="720" w:type="dxa"/>
            <w:tcBorders>
              <w:bottom w:val="single" w:sz="6" w:space="0" w:color="FFFFFF"/>
            </w:tcBorders>
            <w:shd w:val="clear" w:color="auto" w:fill="FFFFFF"/>
            <w:tcMar>
              <w:left w:w="60" w:type="dxa"/>
              <w:right w:w="60" w:type="dxa"/>
            </w:tcMar>
            <w:vAlign w:val="bottom"/>
          </w:tcPr>
          <w:p w14:paraId="295B592E" w14:textId="08EC2C1C"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3078FCEC" w14:textId="0616654B"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2C8BC0F4" w14:textId="26F666B3" w:rsidR="0000663F" w:rsidRPr="006A7639" w:rsidRDefault="009B50CD" w:rsidP="0000663F">
            <w:pPr>
              <w:pStyle w:val="TableText"/>
              <w:rPr>
                <w:rFonts w:cstheme="minorBidi"/>
              </w:rPr>
            </w:pPr>
            <w:r>
              <w:rPr>
                <w:color w:val="000000"/>
              </w:rPr>
              <w:t>24</w:t>
            </w:r>
          </w:p>
        </w:tc>
        <w:tc>
          <w:tcPr>
            <w:tcW w:w="863" w:type="dxa"/>
            <w:tcBorders>
              <w:bottom w:val="single" w:sz="6" w:space="0" w:color="FFFFFF"/>
            </w:tcBorders>
            <w:shd w:val="clear" w:color="auto" w:fill="FFFFFF"/>
            <w:tcMar>
              <w:left w:w="60" w:type="dxa"/>
              <w:right w:w="60" w:type="dxa"/>
            </w:tcMar>
            <w:vAlign w:val="bottom"/>
          </w:tcPr>
          <w:p w14:paraId="0876149B" w14:textId="210EA52E" w:rsidR="0000663F" w:rsidRPr="006A7639" w:rsidRDefault="009B50CD" w:rsidP="0000663F">
            <w:pPr>
              <w:pStyle w:val="TableText"/>
              <w:rPr>
                <w:rFonts w:cstheme="minorBidi"/>
              </w:rPr>
            </w:pPr>
            <w:r>
              <w:rPr>
                <w:color w:val="000000"/>
              </w:rPr>
              <w:t>0.23</w:t>
            </w:r>
          </w:p>
        </w:tc>
        <w:tc>
          <w:tcPr>
            <w:tcW w:w="720" w:type="dxa"/>
            <w:tcBorders>
              <w:bottom w:val="single" w:sz="6" w:space="0" w:color="FFFFFF"/>
            </w:tcBorders>
            <w:shd w:val="clear" w:color="auto" w:fill="FFFFFF"/>
            <w:tcMar>
              <w:left w:w="60" w:type="dxa"/>
              <w:right w:w="60" w:type="dxa"/>
            </w:tcMar>
            <w:vAlign w:val="bottom"/>
          </w:tcPr>
          <w:p w14:paraId="3501281F" w14:textId="440E6BE1" w:rsidR="0000663F" w:rsidRPr="006A7639" w:rsidRDefault="009B50CD" w:rsidP="0000663F">
            <w:pPr>
              <w:pStyle w:val="TableText"/>
              <w:rPr>
                <w:rFonts w:cstheme="minorBidi"/>
              </w:rPr>
            </w:pPr>
            <w:r>
              <w:rPr>
                <w:color w:val="000000"/>
              </w:rPr>
              <w:t>2</w:t>
            </w:r>
          </w:p>
        </w:tc>
        <w:tc>
          <w:tcPr>
            <w:tcW w:w="863" w:type="dxa"/>
            <w:tcBorders>
              <w:bottom w:val="single" w:sz="6" w:space="0" w:color="FFFFFF"/>
            </w:tcBorders>
            <w:shd w:val="clear" w:color="auto" w:fill="FFFFFF"/>
            <w:tcMar>
              <w:left w:w="60" w:type="dxa"/>
              <w:right w:w="60" w:type="dxa"/>
            </w:tcMar>
            <w:vAlign w:val="bottom"/>
          </w:tcPr>
          <w:p w14:paraId="086CEE61" w14:textId="4F51A054" w:rsidR="0000663F" w:rsidRPr="006A7639" w:rsidRDefault="009B50CD" w:rsidP="0000663F">
            <w:pPr>
              <w:pStyle w:val="TableText"/>
              <w:rPr>
                <w:rFonts w:cstheme="minorBidi"/>
              </w:rPr>
            </w:pPr>
            <w:r>
              <w:rPr>
                <w:color w:val="000000"/>
              </w:rPr>
              <w:t>0.02</w:t>
            </w:r>
          </w:p>
        </w:tc>
        <w:tc>
          <w:tcPr>
            <w:tcW w:w="720" w:type="dxa"/>
            <w:tcBorders>
              <w:bottom w:val="single" w:sz="6" w:space="0" w:color="FFFFFF"/>
            </w:tcBorders>
            <w:shd w:val="clear" w:color="auto" w:fill="FFFFFF"/>
            <w:tcMar>
              <w:left w:w="60" w:type="dxa"/>
              <w:right w:w="60" w:type="dxa"/>
            </w:tcMar>
            <w:vAlign w:val="bottom"/>
          </w:tcPr>
          <w:p w14:paraId="5601ACCB" w14:textId="1F578AA2" w:rsidR="0000663F" w:rsidRPr="006A7639" w:rsidRDefault="009B50CD" w:rsidP="0000663F">
            <w:pPr>
              <w:pStyle w:val="TableText"/>
              <w:rPr>
                <w:rFonts w:cstheme="minorBidi"/>
              </w:rPr>
            </w:pPr>
            <w:r>
              <w:rPr>
                <w:color w:val="000000"/>
              </w:rPr>
              <w:t>26</w:t>
            </w:r>
          </w:p>
        </w:tc>
        <w:tc>
          <w:tcPr>
            <w:tcW w:w="864" w:type="dxa"/>
            <w:tcBorders>
              <w:bottom w:val="single" w:sz="6" w:space="0" w:color="FFFFFF"/>
            </w:tcBorders>
            <w:shd w:val="clear" w:color="auto" w:fill="FFFFFF"/>
            <w:tcMar>
              <w:left w:w="60" w:type="dxa"/>
              <w:right w:w="60" w:type="dxa"/>
            </w:tcMar>
            <w:vAlign w:val="bottom"/>
          </w:tcPr>
          <w:p w14:paraId="194ED25F" w14:textId="75F96AE6" w:rsidR="0000663F" w:rsidRPr="006A7639" w:rsidRDefault="009B50CD" w:rsidP="0000663F">
            <w:pPr>
              <w:pStyle w:val="TableText"/>
              <w:rPr>
                <w:rFonts w:cstheme="minorBidi"/>
              </w:rPr>
            </w:pPr>
            <w:r>
              <w:rPr>
                <w:color w:val="000000"/>
              </w:rPr>
              <w:t>0.13</w:t>
            </w:r>
          </w:p>
        </w:tc>
      </w:tr>
      <w:tr w:rsidR="00B92749" w:rsidRPr="00F221D4" w14:paraId="4FF5ED19" w14:textId="77777777" w:rsidTr="00780AB1">
        <w:tc>
          <w:tcPr>
            <w:tcW w:w="7482" w:type="dxa"/>
            <w:tcBorders>
              <w:bottom w:val="single" w:sz="6" w:space="0" w:color="FFFFFF"/>
            </w:tcBorders>
            <w:shd w:val="clear" w:color="auto" w:fill="FFFFFF"/>
            <w:tcMar>
              <w:left w:w="60" w:type="dxa"/>
              <w:right w:w="60" w:type="dxa"/>
            </w:tcMar>
            <w:vAlign w:val="bottom"/>
          </w:tcPr>
          <w:p w14:paraId="341CF128" w14:textId="77777777" w:rsidR="0000663F" w:rsidRPr="006A7639" w:rsidRDefault="0000663F" w:rsidP="0000663F">
            <w:pPr>
              <w:pStyle w:val="TableText"/>
              <w:rPr>
                <w:rFonts w:cstheme="minorBidi"/>
              </w:rPr>
            </w:pPr>
            <w:r w:rsidRPr="006A7639">
              <w:rPr>
                <w:rFonts w:cstheme="minorBidi"/>
              </w:rPr>
              <w:t>Embedded Designated Support—Streamlined Test Interface</w:t>
            </w:r>
          </w:p>
        </w:tc>
        <w:tc>
          <w:tcPr>
            <w:tcW w:w="720" w:type="dxa"/>
            <w:tcBorders>
              <w:bottom w:val="single" w:sz="6" w:space="0" w:color="FFFFFF"/>
            </w:tcBorders>
            <w:shd w:val="clear" w:color="auto" w:fill="FFFFFF"/>
            <w:tcMar>
              <w:left w:w="60" w:type="dxa"/>
              <w:right w:w="60" w:type="dxa"/>
            </w:tcMar>
            <w:vAlign w:val="bottom"/>
          </w:tcPr>
          <w:p w14:paraId="555C6106" w14:textId="3AEF0A6C" w:rsidR="0000663F" w:rsidRPr="006A7639" w:rsidRDefault="009B50CD" w:rsidP="0000663F">
            <w:pPr>
              <w:pStyle w:val="TableText"/>
              <w:rPr>
                <w:rFonts w:cstheme="minorBidi"/>
              </w:rPr>
            </w:pPr>
            <w:r>
              <w:rPr>
                <w:color w:val="000000"/>
              </w:rPr>
              <w:t>2</w:t>
            </w:r>
          </w:p>
        </w:tc>
        <w:tc>
          <w:tcPr>
            <w:tcW w:w="863" w:type="dxa"/>
            <w:tcBorders>
              <w:bottom w:val="single" w:sz="6" w:space="0" w:color="FFFFFF"/>
            </w:tcBorders>
            <w:shd w:val="clear" w:color="auto" w:fill="FFFFFF"/>
            <w:tcMar>
              <w:left w:w="60" w:type="dxa"/>
              <w:right w:w="60" w:type="dxa"/>
            </w:tcMar>
            <w:vAlign w:val="bottom"/>
          </w:tcPr>
          <w:p w14:paraId="540306AF" w14:textId="3283275F" w:rsidR="0000663F" w:rsidRPr="006A7639" w:rsidRDefault="009B50CD" w:rsidP="0000663F">
            <w:pPr>
              <w:pStyle w:val="TableText"/>
              <w:rPr>
                <w:rFonts w:cstheme="minorBidi"/>
              </w:rPr>
            </w:pPr>
            <w:r>
              <w:rPr>
                <w:color w:val="000000"/>
              </w:rPr>
              <w:t>3.77</w:t>
            </w:r>
          </w:p>
        </w:tc>
        <w:tc>
          <w:tcPr>
            <w:tcW w:w="720" w:type="dxa"/>
            <w:tcBorders>
              <w:bottom w:val="single" w:sz="6" w:space="0" w:color="FFFFFF"/>
            </w:tcBorders>
            <w:shd w:val="clear" w:color="auto" w:fill="FFFFFF"/>
            <w:tcMar>
              <w:left w:w="60" w:type="dxa"/>
              <w:right w:w="60" w:type="dxa"/>
            </w:tcMar>
            <w:vAlign w:val="bottom"/>
          </w:tcPr>
          <w:p w14:paraId="132449CF" w14:textId="29A4B028" w:rsidR="0000663F" w:rsidRPr="006A7639" w:rsidRDefault="009B50CD" w:rsidP="0000663F">
            <w:pPr>
              <w:pStyle w:val="TableText"/>
              <w:rPr>
                <w:rFonts w:cstheme="minorBidi"/>
              </w:rPr>
            </w:pPr>
            <w:r>
              <w:rPr>
                <w:color w:val="000000"/>
              </w:rPr>
              <w:t>9</w:t>
            </w:r>
          </w:p>
        </w:tc>
        <w:tc>
          <w:tcPr>
            <w:tcW w:w="863" w:type="dxa"/>
            <w:tcBorders>
              <w:bottom w:val="single" w:sz="6" w:space="0" w:color="FFFFFF"/>
            </w:tcBorders>
            <w:shd w:val="clear" w:color="auto" w:fill="FFFFFF"/>
            <w:tcMar>
              <w:left w:w="60" w:type="dxa"/>
              <w:right w:w="60" w:type="dxa"/>
            </w:tcMar>
            <w:vAlign w:val="bottom"/>
          </w:tcPr>
          <w:p w14:paraId="723042B1" w14:textId="013D6D76" w:rsidR="0000663F" w:rsidRPr="006A7639" w:rsidRDefault="009B50CD" w:rsidP="0000663F">
            <w:pPr>
              <w:pStyle w:val="TableText"/>
              <w:rPr>
                <w:rFonts w:cstheme="minorBidi"/>
              </w:rPr>
            </w:pPr>
            <w:r>
              <w:rPr>
                <w:color w:val="000000"/>
              </w:rPr>
              <w:t>0.09</w:t>
            </w:r>
          </w:p>
        </w:tc>
        <w:tc>
          <w:tcPr>
            <w:tcW w:w="720" w:type="dxa"/>
            <w:tcBorders>
              <w:bottom w:val="single" w:sz="6" w:space="0" w:color="FFFFFF"/>
            </w:tcBorders>
            <w:shd w:val="clear" w:color="auto" w:fill="FFFFFF"/>
            <w:tcMar>
              <w:left w:w="60" w:type="dxa"/>
              <w:right w:w="60" w:type="dxa"/>
            </w:tcMar>
            <w:vAlign w:val="bottom"/>
          </w:tcPr>
          <w:p w14:paraId="407B7EDB" w14:textId="374CCA55" w:rsidR="0000663F" w:rsidRPr="006A7639" w:rsidRDefault="009B50CD" w:rsidP="0000663F">
            <w:pPr>
              <w:pStyle w:val="TableText"/>
              <w:rPr>
                <w:rFonts w:cstheme="minorBidi"/>
              </w:rPr>
            </w:pPr>
            <w:r>
              <w:rPr>
                <w:color w:val="000000"/>
              </w:rPr>
              <w:t>14</w:t>
            </w:r>
          </w:p>
        </w:tc>
        <w:tc>
          <w:tcPr>
            <w:tcW w:w="863" w:type="dxa"/>
            <w:tcBorders>
              <w:bottom w:val="single" w:sz="6" w:space="0" w:color="FFFFFF"/>
            </w:tcBorders>
            <w:shd w:val="clear" w:color="auto" w:fill="FFFFFF"/>
            <w:tcMar>
              <w:left w:w="60" w:type="dxa"/>
              <w:right w:w="60" w:type="dxa"/>
            </w:tcMar>
            <w:vAlign w:val="bottom"/>
          </w:tcPr>
          <w:p w14:paraId="5CBE6974" w14:textId="361B604C" w:rsidR="0000663F" w:rsidRPr="006A7639" w:rsidRDefault="009B50CD" w:rsidP="0000663F">
            <w:pPr>
              <w:pStyle w:val="TableText"/>
              <w:rPr>
                <w:rFonts w:cstheme="minorBidi"/>
              </w:rPr>
            </w:pPr>
            <w:r>
              <w:rPr>
                <w:color w:val="000000"/>
              </w:rPr>
              <w:t>0.14</w:t>
            </w:r>
          </w:p>
        </w:tc>
        <w:tc>
          <w:tcPr>
            <w:tcW w:w="720" w:type="dxa"/>
            <w:tcBorders>
              <w:bottom w:val="single" w:sz="6" w:space="0" w:color="FFFFFF"/>
            </w:tcBorders>
            <w:shd w:val="clear" w:color="auto" w:fill="FFFFFF"/>
            <w:tcMar>
              <w:left w:w="60" w:type="dxa"/>
              <w:right w:w="60" w:type="dxa"/>
            </w:tcMar>
            <w:vAlign w:val="bottom"/>
          </w:tcPr>
          <w:p w14:paraId="0FE07570" w14:textId="53F0CAEC" w:rsidR="0000663F" w:rsidRPr="006A7639" w:rsidRDefault="009B50CD" w:rsidP="0000663F">
            <w:pPr>
              <w:pStyle w:val="TableText"/>
              <w:rPr>
                <w:rFonts w:cstheme="minorBidi"/>
              </w:rPr>
            </w:pPr>
            <w:r>
              <w:rPr>
                <w:color w:val="000000"/>
              </w:rPr>
              <w:t>25</w:t>
            </w:r>
          </w:p>
        </w:tc>
        <w:tc>
          <w:tcPr>
            <w:tcW w:w="864" w:type="dxa"/>
            <w:tcBorders>
              <w:bottom w:val="single" w:sz="6" w:space="0" w:color="FFFFFF"/>
            </w:tcBorders>
            <w:shd w:val="clear" w:color="auto" w:fill="FFFFFF"/>
            <w:tcMar>
              <w:left w:w="60" w:type="dxa"/>
              <w:right w:w="60" w:type="dxa"/>
            </w:tcMar>
            <w:vAlign w:val="bottom"/>
          </w:tcPr>
          <w:p w14:paraId="31060B8D" w14:textId="1012BDBA" w:rsidR="0000663F" w:rsidRPr="006A7639" w:rsidRDefault="009B50CD" w:rsidP="0000663F">
            <w:pPr>
              <w:pStyle w:val="TableText"/>
              <w:rPr>
                <w:rFonts w:cstheme="minorBidi"/>
              </w:rPr>
            </w:pPr>
            <w:r>
              <w:rPr>
                <w:color w:val="000000"/>
              </w:rPr>
              <w:t>0.12</w:t>
            </w:r>
          </w:p>
        </w:tc>
      </w:tr>
      <w:tr w:rsidR="00B92749" w:rsidRPr="00F221D4" w14:paraId="10B0E557" w14:textId="77777777" w:rsidTr="00780AB1">
        <w:tc>
          <w:tcPr>
            <w:tcW w:w="7482" w:type="dxa"/>
            <w:tcBorders>
              <w:bottom w:val="single" w:sz="6" w:space="0" w:color="FFFFFF"/>
            </w:tcBorders>
            <w:shd w:val="clear" w:color="auto" w:fill="FFFFFF"/>
            <w:tcMar>
              <w:left w:w="60" w:type="dxa"/>
              <w:right w:w="60" w:type="dxa"/>
            </w:tcMar>
            <w:vAlign w:val="bottom"/>
          </w:tcPr>
          <w:p w14:paraId="2895BFDC" w14:textId="77777777" w:rsidR="0000663F" w:rsidRPr="006A7639" w:rsidRDefault="0000663F" w:rsidP="0000663F">
            <w:pPr>
              <w:pStyle w:val="TableText"/>
              <w:rPr>
                <w:rFonts w:cstheme="minorBidi"/>
              </w:rPr>
            </w:pPr>
            <w:r w:rsidRPr="006A7639">
              <w:rPr>
                <w:rFonts w:cstheme="minorBidi"/>
              </w:rPr>
              <w:t>Embedded Designated Support—Text to Speech</w:t>
            </w:r>
          </w:p>
        </w:tc>
        <w:tc>
          <w:tcPr>
            <w:tcW w:w="720" w:type="dxa"/>
            <w:tcBorders>
              <w:bottom w:val="single" w:sz="6" w:space="0" w:color="FFFFFF"/>
            </w:tcBorders>
            <w:shd w:val="clear" w:color="auto" w:fill="FFFFFF"/>
            <w:tcMar>
              <w:left w:w="60" w:type="dxa"/>
              <w:right w:w="60" w:type="dxa"/>
            </w:tcMar>
            <w:vAlign w:val="bottom"/>
          </w:tcPr>
          <w:p w14:paraId="13EE245B" w14:textId="0DE2D63F" w:rsidR="0000663F" w:rsidRPr="006A7639" w:rsidRDefault="009B50CD" w:rsidP="0000663F">
            <w:pPr>
              <w:pStyle w:val="TableText"/>
              <w:rPr>
                <w:rFonts w:cstheme="minorBidi"/>
              </w:rPr>
            </w:pPr>
            <w:r>
              <w:rPr>
                <w:color w:val="000000"/>
              </w:rPr>
              <w:t>3</w:t>
            </w:r>
          </w:p>
        </w:tc>
        <w:tc>
          <w:tcPr>
            <w:tcW w:w="863" w:type="dxa"/>
            <w:tcBorders>
              <w:bottom w:val="single" w:sz="6" w:space="0" w:color="FFFFFF"/>
            </w:tcBorders>
            <w:shd w:val="clear" w:color="auto" w:fill="FFFFFF"/>
            <w:tcMar>
              <w:left w:w="60" w:type="dxa"/>
              <w:right w:w="60" w:type="dxa"/>
            </w:tcMar>
            <w:vAlign w:val="bottom"/>
          </w:tcPr>
          <w:p w14:paraId="31F56AD6" w14:textId="01E441CC" w:rsidR="0000663F" w:rsidRPr="006A7639" w:rsidRDefault="009B50CD" w:rsidP="0000663F">
            <w:pPr>
              <w:pStyle w:val="TableText"/>
              <w:rPr>
                <w:rFonts w:cstheme="minorBidi"/>
              </w:rPr>
            </w:pPr>
            <w:r>
              <w:rPr>
                <w:color w:val="000000"/>
              </w:rPr>
              <w:t>5.66</w:t>
            </w:r>
          </w:p>
        </w:tc>
        <w:tc>
          <w:tcPr>
            <w:tcW w:w="720" w:type="dxa"/>
            <w:tcBorders>
              <w:bottom w:val="single" w:sz="6" w:space="0" w:color="FFFFFF"/>
            </w:tcBorders>
            <w:shd w:val="clear" w:color="auto" w:fill="FFFFFF"/>
            <w:tcMar>
              <w:left w:w="60" w:type="dxa"/>
              <w:right w:w="60" w:type="dxa"/>
            </w:tcMar>
            <w:vAlign w:val="bottom"/>
          </w:tcPr>
          <w:p w14:paraId="2F105AED" w14:textId="17E68E9D" w:rsidR="0000663F" w:rsidRPr="006A7639" w:rsidRDefault="009B50CD" w:rsidP="0000663F">
            <w:pPr>
              <w:pStyle w:val="TableText"/>
              <w:rPr>
                <w:rFonts w:cstheme="minorBidi"/>
              </w:rPr>
            </w:pPr>
            <w:r>
              <w:rPr>
                <w:color w:val="000000"/>
              </w:rPr>
              <w:t>109</w:t>
            </w:r>
          </w:p>
        </w:tc>
        <w:tc>
          <w:tcPr>
            <w:tcW w:w="863" w:type="dxa"/>
            <w:tcBorders>
              <w:bottom w:val="single" w:sz="6" w:space="0" w:color="FFFFFF"/>
            </w:tcBorders>
            <w:shd w:val="clear" w:color="auto" w:fill="FFFFFF"/>
            <w:tcMar>
              <w:left w:w="60" w:type="dxa"/>
              <w:right w:w="60" w:type="dxa"/>
            </w:tcMar>
            <w:vAlign w:val="bottom"/>
          </w:tcPr>
          <w:p w14:paraId="217CFF01" w14:textId="2CC3579C" w:rsidR="0000663F" w:rsidRPr="006A7639" w:rsidRDefault="009B50CD" w:rsidP="0000663F">
            <w:pPr>
              <w:pStyle w:val="TableText"/>
              <w:rPr>
                <w:rFonts w:cstheme="minorBidi"/>
              </w:rPr>
            </w:pPr>
            <w:r>
              <w:rPr>
                <w:color w:val="000000"/>
              </w:rPr>
              <w:t>1.05</w:t>
            </w:r>
          </w:p>
        </w:tc>
        <w:tc>
          <w:tcPr>
            <w:tcW w:w="720" w:type="dxa"/>
            <w:tcBorders>
              <w:bottom w:val="single" w:sz="6" w:space="0" w:color="FFFFFF"/>
            </w:tcBorders>
            <w:shd w:val="clear" w:color="auto" w:fill="FFFFFF"/>
            <w:tcMar>
              <w:left w:w="60" w:type="dxa"/>
              <w:right w:w="60" w:type="dxa"/>
            </w:tcMar>
            <w:vAlign w:val="bottom"/>
          </w:tcPr>
          <w:p w14:paraId="534F9916" w14:textId="2B6A4FB2" w:rsidR="0000663F" w:rsidRPr="006A7639" w:rsidRDefault="009B50CD" w:rsidP="0000663F">
            <w:pPr>
              <w:pStyle w:val="TableText"/>
              <w:rPr>
                <w:rFonts w:cstheme="minorBidi"/>
              </w:rPr>
            </w:pPr>
            <w:r>
              <w:rPr>
                <w:color w:val="000000"/>
              </w:rPr>
              <w:t>79</w:t>
            </w:r>
          </w:p>
        </w:tc>
        <w:tc>
          <w:tcPr>
            <w:tcW w:w="863" w:type="dxa"/>
            <w:tcBorders>
              <w:bottom w:val="single" w:sz="6" w:space="0" w:color="FFFFFF"/>
            </w:tcBorders>
            <w:shd w:val="clear" w:color="auto" w:fill="FFFFFF"/>
            <w:tcMar>
              <w:left w:w="60" w:type="dxa"/>
              <w:right w:w="60" w:type="dxa"/>
            </w:tcMar>
            <w:vAlign w:val="bottom"/>
          </w:tcPr>
          <w:p w14:paraId="2FB0C506" w14:textId="15667761" w:rsidR="0000663F" w:rsidRPr="006A7639" w:rsidRDefault="009B50CD" w:rsidP="0000663F">
            <w:pPr>
              <w:pStyle w:val="TableText"/>
              <w:rPr>
                <w:rFonts w:cstheme="minorBidi"/>
              </w:rPr>
            </w:pPr>
            <w:r>
              <w:rPr>
                <w:color w:val="000000"/>
              </w:rPr>
              <w:t>0.82</w:t>
            </w:r>
          </w:p>
        </w:tc>
        <w:tc>
          <w:tcPr>
            <w:tcW w:w="720" w:type="dxa"/>
            <w:tcBorders>
              <w:bottom w:val="single" w:sz="6" w:space="0" w:color="FFFFFF"/>
            </w:tcBorders>
            <w:shd w:val="clear" w:color="auto" w:fill="FFFFFF"/>
            <w:tcMar>
              <w:left w:w="60" w:type="dxa"/>
              <w:right w:w="60" w:type="dxa"/>
            </w:tcMar>
            <w:vAlign w:val="bottom"/>
          </w:tcPr>
          <w:p w14:paraId="2B833D77" w14:textId="797E826F" w:rsidR="0000663F" w:rsidRPr="006A7639" w:rsidRDefault="009B50CD" w:rsidP="0000663F">
            <w:pPr>
              <w:pStyle w:val="TableText"/>
              <w:rPr>
                <w:rFonts w:cstheme="minorBidi"/>
              </w:rPr>
            </w:pPr>
            <w:r>
              <w:rPr>
                <w:color w:val="000000"/>
              </w:rPr>
              <w:t>191</w:t>
            </w:r>
          </w:p>
        </w:tc>
        <w:tc>
          <w:tcPr>
            <w:tcW w:w="864" w:type="dxa"/>
            <w:tcBorders>
              <w:bottom w:val="single" w:sz="6" w:space="0" w:color="FFFFFF"/>
            </w:tcBorders>
            <w:shd w:val="clear" w:color="auto" w:fill="FFFFFF"/>
            <w:tcMar>
              <w:left w:w="60" w:type="dxa"/>
              <w:right w:w="60" w:type="dxa"/>
            </w:tcMar>
            <w:vAlign w:val="bottom"/>
          </w:tcPr>
          <w:p w14:paraId="64D9C03E" w14:textId="2B1B262A" w:rsidR="0000663F" w:rsidRPr="006A7639" w:rsidRDefault="009B50CD" w:rsidP="0000663F">
            <w:pPr>
              <w:pStyle w:val="TableText"/>
              <w:rPr>
                <w:rFonts w:cstheme="minorBidi"/>
              </w:rPr>
            </w:pPr>
            <w:r>
              <w:rPr>
                <w:color w:val="000000"/>
              </w:rPr>
              <w:t>0.95</w:t>
            </w:r>
          </w:p>
        </w:tc>
      </w:tr>
      <w:tr w:rsidR="00B92749" w:rsidRPr="00F221D4" w14:paraId="43E81AE8" w14:textId="77777777" w:rsidTr="00780AB1">
        <w:tc>
          <w:tcPr>
            <w:tcW w:w="7482" w:type="dxa"/>
            <w:tcBorders>
              <w:bottom w:val="single" w:sz="6" w:space="0" w:color="FFFFFF"/>
            </w:tcBorders>
            <w:shd w:val="clear" w:color="auto" w:fill="FFFFFF"/>
            <w:tcMar>
              <w:left w:w="60" w:type="dxa"/>
              <w:right w:w="60" w:type="dxa"/>
            </w:tcMar>
            <w:vAlign w:val="bottom"/>
          </w:tcPr>
          <w:p w14:paraId="6D5AF3C6" w14:textId="77777777" w:rsidR="0000663F" w:rsidRPr="006A7639" w:rsidRDefault="0000663F" w:rsidP="0000663F">
            <w:pPr>
              <w:pStyle w:val="TableText"/>
              <w:rPr>
                <w:rFonts w:cstheme="minorBidi"/>
              </w:rPr>
            </w:pPr>
            <w:r w:rsidRPr="006A7639">
              <w:rPr>
                <w:rFonts w:cstheme="minorBidi"/>
              </w:rPr>
              <w:t>Embedded Designated Support—Translation Glossary</w:t>
            </w:r>
          </w:p>
        </w:tc>
        <w:tc>
          <w:tcPr>
            <w:tcW w:w="720" w:type="dxa"/>
            <w:tcBorders>
              <w:bottom w:val="single" w:sz="6" w:space="0" w:color="FFFFFF"/>
            </w:tcBorders>
            <w:shd w:val="clear" w:color="auto" w:fill="FFFFFF"/>
            <w:tcMar>
              <w:left w:w="60" w:type="dxa"/>
              <w:right w:w="60" w:type="dxa"/>
            </w:tcMar>
            <w:vAlign w:val="bottom"/>
          </w:tcPr>
          <w:p w14:paraId="5546E379" w14:textId="09E9909D"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1B916C34" w14:textId="45D81508"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34F0D92A" w14:textId="6F6814B1" w:rsidR="0000663F" w:rsidRPr="006A7639" w:rsidRDefault="009B50CD" w:rsidP="0000663F">
            <w:pPr>
              <w:pStyle w:val="TableText"/>
              <w:rPr>
                <w:rFonts w:cstheme="minorBidi"/>
              </w:rPr>
            </w:pPr>
            <w:r>
              <w:rPr>
                <w:color w:val="000000"/>
              </w:rPr>
              <w:t>28</w:t>
            </w:r>
          </w:p>
        </w:tc>
        <w:tc>
          <w:tcPr>
            <w:tcW w:w="863" w:type="dxa"/>
            <w:tcBorders>
              <w:bottom w:val="single" w:sz="6" w:space="0" w:color="FFFFFF"/>
            </w:tcBorders>
            <w:shd w:val="clear" w:color="auto" w:fill="FFFFFF"/>
            <w:tcMar>
              <w:left w:w="60" w:type="dxa"/>
              <w:right w:w="60" w:type="dxa"/>
            </w:tcMar>
            <w:vAlign w:val="bottom"/>
          </w:tcPr>
          <w:p w14:paraId="16C7E4AC" w14:textId="3950248C" w:rsidR="0000663F" w:rsidRPr="006A7639" w:rsidRDefault="009B50CD" w:rsidP="0000663F">
            <w:pPr>
              <w:pStyle w:val="TableText"/>
              <w:rPr>
                <w:rFonts w:cstheme="minorBidi"/>
              </w:rPr>
            </w:pPr>
            <w:r>
              <w:rPr>
                <w:color w:val="000000"/>
              </w:rPr>
              <w:t>0.27</w:t>
            </w:r>
          </w:p>
        </w:tc>
        <w:tc>
          <w:tcPr>
            <w:tcW w:w="720" w:type="dxa"/>
            <w:tcBorders>
              <w:bottom w:val="single" w:sz="6" w:space="0" w:color="FFFFFF"/>
            </w:tcBorders>
            <w:shd w:val="clear" w:color="auto" w:fill="FFFFFF"/>
            <w:tcMar>
              <w:left w:w="60" w:type="dxa"/>
              <w:right w:w="60" w:type="dxa"/>
            </w:tcMar>
            <w:vAlign w:val="bottom"/>
          </w:tcPr>
          <w:p w14:paraId="0D9C47BF" w14:textId="446AC8B3" w:rsidR="0000663F" w:rsidRPr="006A7639" w:rsidRDefault="009B50CD" w:rsidP="0000663F">
            <w:pPr>
              <w:pStyle w:val="TableText"/>
              <w:rPr>
                <w:rFonts w:cstheme="minorBidi"/>
              </w:rPr>
            </w:pPr>
            <w:r>
              <w:rPr>
                <w:color w:val="000000"/>
              </w:rPr>
              <w:t>28</w:t>
            </w:r>
          </w:p>
        </w:tc>
        <w:tc>
          <w:tcPr>
            <w:tcW w:w="863" w:type="dxa"/>
            <w:tcBorders>
              <w:bottom w:val="single" w:sz="6" w:space="0" w:color="FFFFFF"/>
            </w:tcBorders>
            <w:shd w:val="clear" w:color="auto" w:fill="FFFFFF"/>
            <w:tcMar>
              <w:left w:w="60" w:type="dxa"/>
              <w:right w:w="60" w:type="dxa"/>
            </w:tcMar>
            <w:vAlign w:val="bottom"/>
          </w:tcPr>
          <w:p w14:paraId="3F7912C6" w14:textId="58D29410" w:rsidR="0000663F" w:rsidRPr="006A7639" w:rsidRDefault="009B50CD" w:rsidP="0000663F">
            <w:pPr>
              <w:pStyle w:val="TableText"/>
              <w:rPr>
                <w:rFonts w:cstheme="minorBidi"/>
              </w:rPr>
            </w:pPr>
            <w:r>
              <w:rPr>
                <w:color w:val="000000"/>
              </w:rPr>
              <w:t>0.29</w:t>
            </w:r>
          </w:p>
        </w:tc>
        <w:tc>
          <w:tcPr>
            <w:tcW w:w="720" w:type="dxa"/>
            <w:tcBorders>
              <w:bottom w:val="single" w:sz="6" w:space="0" w:color="FFFFFF"/>
            </w:tcBorders>
            <w:shd w:val="clear" w:color="auto" w:fill="FFFFFF"/>
            <w:tcMar>
              <w:left w:w="60" w:type="dxa"/>
              <w:right w:w="60" w:type="dxa"/>
            </w:tcMar>
            <w:vAlign w:val="bottom"/>
          </w:tcPr>
          <w:p w14:paraId="22D20C19" w14:textId="421BD243" w:rsidR="0000663F" w:rsidRPr="006A7639" w:rsidRDefault="009B50CD" w:rsidP="0000663F">
            <w:pPr>
              <w:pStyle w:val="TableText"/>
              <w:rPr>
                <w:rFonts w:cstheme="minorBidi"/>
              </w:rPr>
            </w:pPr>
            <w:r>
              <w:rPr>
                <w:color w:val="000000"/>
              </w:rPr>
              <w:t>56</w:t>
            </w:r>
          </w:p>
        </w:tc>
        <w:tc>
          <w:tcPr>
            <w:tcW w:w="864" w:type="dxa"/>
            <w:tcBorders>
              <w:bottom w:val="single" w:sz="6" w:space="0" w:color="FFFFFF"/>
            </w:tcBorders>
            <w:shd w:val="clear" w:color="auto" w:fill="FFFFFF"/>
            <w:tcMar>
              <w:left w:w="60" w:type="dxa"/>
              <w:right w:w="60" w:type="dxa"/>
            </w:tcMar>
            <w:vAlign w:val="bottom"/>
          </w:tcPr>
          <w:p w14:paraId="6F26F093" w14:textId="7353FD61" w:rsidR="0000663F" w:rsidRPr="006A7639" w:rsidRDefault="009B50CD" w:rsidP="0000663F">
            <w:pPr>
              <w:pStyle w:val="TableText"/>
              <w:rPr>
                <w:rFonts w:cstheme="minorBidi"/>
              </w:rPr>
            </w:pPr>
            <w:r>
              <w:rPr>
                <w:color w:val="000000"/>
              </w:rPr>
              <w:t>0.28</w:t>
            </w:r>
          </w:p>
        </w:tc>
      </w:tr>
      <w:tr w:rsidR="00B92749" w:rsidRPr="00F221D4" w14:paraId="4EE0110F" w14:textId="77777777" w:rsidTr="00780AB1">
        <w:tc>
          <w:tcPr>
            <w:tcW w:w="7482" w:type="dxa"/>
            <w:tcBorders>
              <w:top w:val="single" w:sz="6" w:space="0" w:color="FFFFFF"/>
              <w:bottom w:val="single" w:sz="12" w:space="0" w:color="auto"/>
            </w:tcBorders>
            <w:shd w:val="clear" w:color="auto" w:fill="FFFFFF"/>
            <w:tcMar>
              <w:left w:w="60" w:type="dxa"/>
              <w:right w:w="60" w:type="dxa"/>
            </w:tcMar>
            <w:vAlign w:val="bottom"/>
          </w:tcPr>
          <w:p w14:paraId="3A5D1883" w14:textId="5792CC1D" w:rsidR="0000663F" w:rsidRPr="006A7639" w:rsidRDefault="0000663F" w:rsidP="0000663F">
            <w:pPr>
              <w:pStyle w:val="TableText"/>
              <w:rPr>
                <w:rFonts w:cstheme="minorBidi"/>
              </w:rPr>
            </w:pPr>
            <w:r w:rsidRPr="006A7639">
              <w:rPr>
                <w:rFonts w:cstheme="minorBidi"/>
              </w:rPr>
              <w:t xml:space="preserve">Embedded Designated Support—Turn </w:t>
            </w:r>
            <w:r w:rsidR="00007087">
              <w:rPr>
                <w:rFonts w:cstheme="minorBidi"/>
              </w:rPr>
              <w:t>O</w:t>
            </w:r>
            <w:r w:rsidRPr="006A7639">
              <w:rPr>
                <w:rFonts w:cstheme="minorBidi"/>
              </w:rPr>
              <w:t>ff</w:t>
            </w:r>
            <w:r w:rsidR="00007087">
              <w:rPr>
                <w:rFonts w:cstheme="minorBidi"/>
              </w:rPr>
              <w:t xml:space="preserve"> Any</w:t>
            </w:r>
            <w:r w:rsidRPr="006A7639">
              <w:rPr>
                <w:rFonts w:cstheme="minorBidi"/>
              </w:rPr>
              <w:t xml:space="preserve"> Universal Tools</w:t>
            </w:r>
          </w:p>
        </w:tc>
        <w:tc>
          <w:tcPr>
            <w:tcW w:w="720" w:type="dxa"/>
            <w:tcBorders>
              <w:top w:val="single" w:sz="6" w:space="0" w:color="FFFFFF"/>
              <w:bottom w:val="single" w:sz="12" w:space="0" w:color="auto"/>
            </w:tcBorders>
            <w:shd w:val="clear" w:color="auto" w:fill="FFFFFF"/>
            <w:tcMar>
              <w:left w:w="60" w:type="dxa"/>
              <w:right w:w="60" w:type="dxa"/>
            </w:tcMar>
            <w:vAlign w:val="bottom"/>
          </w:tcPr>
          <w:p w14:paraId="20823874" w14:textId="1602DF61" w:rsidR="0000663F" w:rsidRPr="006A7639" w:rsidRDefault="009B50CD" w:rsidP="0000663F">
            <w:pPr>
              <w:pStyle w:val="TableText"/>
              <w:rPr>
                <w:rFonts w:cstheme="minorBidi"/>
              </w:rPr>
            </w:pPr>
            <w:r>
              <w:rPr>
                <w:color w:val="000000"/>
              </w:rPr>
              <w:t>0</w:t>
            </w:r>
          </w:p>
        </w:tc>
        <w:tc>
          <w:tcPr>
            <w:tcW w:w="863" w:type="dxa"/>
            <w:tcBorders>
              <w:top w:val="single" w:sz="6" w:space="0" w:color="FFFFFF"/>
              <w:bottom w:val="single" w:sz="12" w:space="0" w:color="auto"/>
            </w:tcBorders>
            <w:shd w:val="clear" w:color="auto" w:fill="FFFFFF"/>
            <w:tcMar>
              <w:left w:w="60" w:type="dxa"/>
              <w:right w:w="60" w:type="dxa"/>
            </w:tcMar>
            <w:vAlign w:val="bottom"/>
          </w:tcPr>
          <w:p w14:paraId="3EBC6BF8" w14:textId="581F919D" w:rsidR="0000663F" w:rsidRPr="006A7639" w:rsidRDefault="009B50CD" w:rsidP="0000663F">
            <w:pPr>
              <w:pStyle w:val="TableText"/>
              <w:rPr>
                <w:rFonts w:cstheme="minorBidi"/>
              </w:rPr>
            </w:pPr>
            <w:r>
              <w:rPr>
                <w:color w:val="000000"/>
              </w:rPr>
              <w:t>0.00</w:t>
            </w:r>
          </w:p>
        </w:tc>
        <w:tc>
          <w:tcPr>
            <w:tcW w:w="720" w:type="dxa"/>
            <w:tcBorders>
              <w:top w:val="single" w:sz="6" w:space="0" w:color="FFFFFF"/>
              <w:bottom w:val="single" w:sz="12" w:space="0" w:color="auto"/>
            </w:tcBorders>
            <w:shd w:val="clear" w:color="auto" w:fill="FFFFFF"/>
            <w:tcMar>
              <w:left w:w="60" w:type="dxa"/>
              <w:right w:w="60" w:type="dxa"/>
            </w:tcMar>
            <w:vAlign w:val="bottom"/>
          </w:tcPr>
          <w:p w14:paraId="5D86DAEA" w14:textId="700951A6" w:rsidR="0000663F" w:rsidRPr="006A7639" w:rsidRDefault="009B50CD" w:rsidP="0000663F">
            <w:pPr>
              <w:pStyle w:val="TableText"/>
              <w:rPr>
                <w:rFonts w:cstheme="minorBidi"/>
              </w:rPr>
            </w:pPr>
            <w:r>
              <w:rPr>
                <w:color w:val="000000"/>
              </w:rPr>
              <w:t>0</w:t>
            </w:r>
          </w:p>
        </w:tc>
        <w:tc>
          <w:tcPr>
            <w:tcW w:w="863" w:type="dxa"/>
            <w:tcBorders>
              <w:top w:val="single" w:sz="6" w:space="0" w:color="FFFFFF"/>
              <w:bottom w:val="single" w:sz="12" w:space="0" w:color="auto"/>
            </w:tcBorders>
            <w:shd w:val="clear" w:color="auto" w:fill="FFFFFF"/>
            <w:tcMar>
              <w:left w:w="60" w:type="dxa"/>
              <w:right w:w="60" w:type="dxa"/>
            </w:tcMar>
            <w:vAlign w:val="bottom"/>
          </w:tcPr>
          <w:p w14:paraId="19892A56" w14:textId="5EE372A8" w:rsidR="0000663F" w:rsidRPr="006A7639" w:rsidRDefault="009B50CD" w:rsidP="0000663F">
            <w:pPr>
              <w:pStyle w:val="TableText"/>
              <w:rPr>
                <w:rFonts w:cstheme="minorBidi"/>
              </w:rPr>
            </w:pPr>
            <w:r>
              <w:rPr>
                <w:color w:val="000000"/>
              </w:rPr>
              <w:t>0.00</w:t>
            </w:r>
          </w:p>
        </w:tc>
        <w:tc>
          <w:tcPr>
            <w:tcW w:w="720" w:type="dxa"/>
            <w:tcBorders>
              <w:top w:val="single" w:sz="6" w:space="0" w:color="FFFFFF"/>
              <w:bottom w:val="single" w:sz="12" w:space="0" w:color="auto"/>
            </w:tcBorders>
            <w:shd w:val="clear" w:color="auto" w:fill="FFFFFF"/>
            <w:tcMar>
              <w:left w:w="60" w:type="dxa"/>
              <w:right w:w="60" w:type="dxa"/>
            </w:tcMar>
            <w:vAlign w:val="bottom"/>
          </w:tcPr>
          <w:p w14:paraId="3E29EB3A" w14:textId="55A23975" w:rsidR="0000663F" w:rsidRPr="006A7639" w:rsidRDefault="009B50CD" w:rsidP="0000663F">
            <w:pPr>
              <w:pStyle w:val="TableText"/>
              <w:rPr>
                <w:rFonts w:cstheme="minorBidi"/>
              </w:rPr>
            </w:pPr>
            <w:r>
              <w:rPr>
                <w:color w:val="000000"/>
              </w:rPr>
              <w:t>0</w:t>
            </w:r>
          </w:p>
        </w:tc>
        <w:tc>
          <w:tcPr>
            <w:tcW w:w="863" w:type="dxa"/>
            <w:tcBorders>
              <w:top w:val="single" w:sz="6" w:space="0" w:color="FFFFFF"/>
              <w:bottom w:val="single" w:sz="12" w:space="0" w:color="auto"/>
            </w:tcBorders>
            <w:shd w:val="clear" w:color="auto" w:fill="FFFFFF"/>
            <w:tcMar>
              <w:left w:w="60" w:type="dxa"/>
              <w:right w:w="60" w:type="dxa"/>
            </w:tcMar>
            <w:vAlign w:val="bottom"/>
          </w:tcPr>
          <w:p w14:paraId="6931DC92" w14:textId="04945A23" w:rsidR="0000663F" w:rsidRPr="006A7639" w:rsidRDefault="009B50CD" w:rsidP="0000663F">
            <w:pPr>
              <w:pStyle w:val="TableText"/>
              <w:rPr>
                <w:rFonts w:cstheme="minorBidi"/>
              </w:rPr>
            </w:pPr>
            <w:r>
              <w:rPr>
                <w:color w:val="000000"/>
              </w:rPr>
              <w:t>0.00</w:t>
            </w:r>
          </w:p>
        </w:tc>
        <w:tc>
          <w:tcPr>
            <w:tcW w:w="720" w:type="dxa"/>
            <w:tcBorders>
              <w:top w:val="single" w:sz="6" w:space="0" w:color="FFFFFF"/>
              <w:bottom w:val="single" w:sz="12" w:space="0" w:color="auto"/>
            </w:tcBorders>
            <w:shd w:val="clear" w:color="auto" w:fill="FFFFFF"/>
            <w:tcMar>
              <w:left w:w="60" w:type="dxa"/>
              <w:right w:w="60" w:type="dxa"/>
            </w:tcMar>
            <w:vAlign w:val="bottom"/>
          </w:tcPr>
          <w:p w14:paraId="38E7B856" w14:textId="31021C39" w:rsidR="0000663F" w:rsidRPr="006A7639" w:rsidRDefault="009B50CD" w:rsidP="0000663F">
            <w:pPr>
              <w:pStyle w:val="TableText"/>
              <w:rPr>
                <w:rFonts w:cstheme="minorBidi"/>
              </w:rPr>
            </w:pPr>
            <w:r>
              <w:rPr>
                <w:color w:val="000000"/>
              </w:rPr>
              <w:t>0</w:t>
            </w:r>
          </w:p>
        </w:tc>
        <w:tc>
          <w:tcPr>
            <w:tcW w:w="864" w:type="dxa"/>
            <w:tcBorders>
              <w:top w:val="single" w:sz="6" w:space="0" w:color="FFFFFF"/>
              <w:bottom w:val="single" w:sz="12" w:space="0" w:color="auto"/>
            </w:tcBorders>
            <w:shd w:val="clear" w:color="auto" w:fill="FFFFFF"/>
            <w:tcMar>
              <w:left w:w="60" w:type="dxa"/>
              <w:right w:w="60" w:type="dxa"/>
            </w:tcMar>
            <w:vAlign w:val="bottom"/>
          </w:tcPr>
          <w:p w14:paraId="2C979947" w14:textId="6CEAF9B9" w:rsidR="0000663F" w:rsidRPr="006A7639" w:rsidRDefault="009B50CD" w:rsidP="0000663F">
            <w:pPr>
              <w:pStyle w:val="TableText"/>
              <w:rPr>
                <w:rFonts w:cstheme="minorBidi"/>
              </w:rPr>
            </w:pPr>
            <w:r>
              <w:rPr>
                <w:color w:val="000000"/>
              </w:rPr>
              <w:t>0.00</w:t>
            </w:r>
          </w:p>
        </w:tc>
      </w:tr>
      <w:tr w:rsidR="0000663F" w:rsidRPr="00F221D4" w14:paraId="15D53F86" w14:textId="77777777" w:rsidTr="00780AB1">
        <w:tc>
          <w:tcPr>
            <w:tcW w:w="7482" w:type="dxa"/>
            <w:tcBorders>
              <w:top w:val="single" w:sz="4" w:space="0" w:color="auto"/>
              <w:bottom w:val="single" w:sz="6" w:space="0" w:color="FFFFFF"/>
            </w:tcBorders>
            <w:shd w:val="clear" w:color="auto" w:fill="FFFFFF"/>
            <w:tcMar>
              <w:left w:w="60" w:type="dxa"/>
              <w:right w:w="60" w:type="dxa"/>
            </w:tcMar>
            <w:vAlign w:val="bottom"/>
          </w:tcPr>
          <w:p w14:paraId="04FB453E" w14:textId="77777777" w:rsidR="0000663F" w:rsidRPr="006A7639" w:rsidRDefault="0000663F" w:rsidP="004A3456">
            <w:pPr>
              <w:pStyle w:val="TableText"/>
              <w:keepNext/>
              <w:rPr>
                <w:rFonts w:cstheme="minorBidi"/>
              </w:rPr>
            </w:pPr>
            <w:r w:rsidRPr="006A7639">
              <w:rPr>
                <w:rFonts w:cstheme="minorBidi"/>
              </w:rPr>
              <w:lastRenderedPageBreak/>
              <w:t>Non-Embedded Designated Support—100s Number Table</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369C185E" w14:textId="40FF0212" w:rsidR="0000663F" w:rsidRPr="006A7639" w:rsidRDefault="009B50CD" w:rsidP="0000663F">
            <w:pPr>
              <w:pStyle w:val="TableText"/>
              <w:rPr>
                <w:rFonts w:cstheme="minorBidi"/>
              </w:rPr>
            </w:pPr>
            <w:r>
              <w:rPr>
                <w:color w:val="000000"/>
              </w:rPr>
              <w:t>0</w:t>
            </w:r>
          </w:p>
        </w:tc>
        <w:tc>
          <w:tcPr>
            <w:tcW w:w="863" w:type="dxa"/>
            <w:tcBorders>
              <w:top w:val="single" w:sz="4" w:space="0" w:color="auto"/>
              <w:bottom w:val="single" w:sz="6" w:space="0" w:color="FFFFFF"/>
            </w:tcBorders>
            <w:shd w:val="clear" w:color="auto" w:fill="FFFFFF"/>
            <w:tcMar>
              <w:left w:w="60" w:type="dxa"/>
              <w:right w:w="60" w:type="dxa"/>
            </w:tcMar>
            <w:vAlign w:val="bottom"/>
          </w:tcPr>
          <w:p w14:paraId="1D5F9482" w14:textId="42D8929D" w:rsidR="0000663F" w:rsidRPr="006A7639" w:rsidRDefault="009B50CD" w:rsidP="0000663F">
            <w:pPr>
              <w:pStyle w:val="TableText"/>
              <w:rPr>
                <w:rFonts w:cstheme="minorBidi"/>
              </w:rPr>
            </w:pPr>
            <w:r>
              <w:rPr>
                <w:color w:val="000000"/>
              </w:rPr>
              <w:t>0.00</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76D10834" w14:textId="654D9194" w:rsidR="0000663F" w:rsidRPr="006A7639" w:rsidRDefault="009B50CD" w:rsidP="0000663F">
            <w:pPr>
              <w:pStyle w:val="TableText"/>
              <w:rPr>
                <w:rFonts w:cstheme="minorBidi"/>
              </w:rPr>
            </w:pPr>
            <w:r>
              <w:rPr>
                <w:color w:val="000000"/>
              </w:rPr>
              <w:t>6</w:t>
            </w:r>
          </w:p>
        </w:tc>
        <w:tc>
          <w:tcPr>
            <w:tcW w:w="863" w:type="dxa"/>
            <w:tcBorders>
              <w:top w:val="single" w:sz="4" w:space="0" w:color="auto"/>
              <w:bottom w:val="single" w:sz="6" w:space="0" w:color="FFFFFF"/>
            </w:tcBorders>
            <w:shd w:val="clear" w:color="auto" w:fill="FFFFFF"/>
            <w:tcMar>
              <w:left w:w="60" w:type="dxa"/>
              <w:right w:w="60" w:type="dxa"/>
            </w:tcMar>
            <w:vAlign w:val="bottom"/>
          </w:tcPr>
          <w:p w14:paraId="4C34AFF2" w14:textId="22F7C691" w:rsidR="0000663F" w:rsidRPr="006A7639" w:rsidRDefault="009B50CD" w:rsidP="0000663F">
            <w:pPr>
              <w:pStyle w:val="TableText"/>
              <w:rPr>
                <w:rFonts w:cstheme="minorBidi"/>
              </w:rPr>
            </w:pPr>
            <w:r>
              <w:rPr>
                <w:color w:val="000000"/>
              </w:rPr>
              <w:t>0.06</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1C4EB6E6" w14:textId="1AA86BF9" w:rsidR="0000663F" w:rsidRPr="006A7639" w:rsidRDefault="009B50CD" w:rsidP="0000663F">
            <w:pPr>
              <w:pStyle w:val="TableText"/>
              <w:rPr>
                <w:rFonts w:cstheme="minorBidi"/>
              </w:rPr>
            </w:pPr>
            <w:r>
              <w:rPr>
                <w:color w:val="000000"/>
              </w:rPr>
              <w:t>0</w:t>
            </w:r>
          </w:p>
        </w:tc>
        <w:tc>
          <w:tcPr>
            <w:tcW w:w="863" w:type="dxa"/>
            <w:tcBorders>
              <w:top w:val="single" w:sz="4" w:space="0" w:color="auto"/>
              <w:bottom w:val="single" w:sz="6" w:space="0" w:color="FFFFFF"/>
            </w:tcBorders>
            <w:shd w:val="clear" w:color="auto" w:fill="FFFFFF"/>
            <w:tcMar>
              <w:left w:w="60" w:type="dxa"/>
              <w:right w:w="60" w:type="dxa"/>
            </w:tcMar>
            <w:vAlign w:val="bottom"/>
          </w:tcPr>
          <w:p w14:paraId="12CB632F" w14:textId="41C459D9" w:rsidR="0000663F" w:rsidRPr="006A7639" w:rsidRDefault="009B50CD" w:rsidP="0000663F">
            <w:pPr>
              <w:pStyle w:val="TableText"/>
              <w:rPr>
                <w:rFonts w:cstheme="minorBidi"/>
              </w:rPr>
            </w:pPr>
            <w:r>
              <w:rPr>
                <w:color w:val="000000"/>
              </w:rPr>
              <w:t>0.00</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1FA8BC72" w14:textId="24E0F2B4" w:rsidR="0000663F" w:rsidRPr="006A7639" w:rsidRDefault="009B50CD" w:rsidP="0000663F">
            <w:pPr>
              <w:pStyle w:val="TableText"/>
              <w:rPr>
                <w:rFonts w:cstheme="minorBidi"/>
              </w:rPr>
            </w:pPr>
            <w:r>
              <w:rPr>
                <w:color w:val="000000"/>
              </w:rPr>
              <w:t>6</w:t>
            </w:r>
          </w:p>
        </w:tc>
        <w:tc>
          <w:tcPr>
            <w:tcW w:w="864" w:type="dxa"/>
            <w:tcBorders>
              <w:top w:val="single" w:sz="4" w:space="0" w:color="auto"/>
              <w:bottom w:val="single" w:sz="6" w:space="0" w:color="FFFFFF"/>
            </w:tcBorders>
            <w:shd w:val="clear" w:color="auto" w:fill="FFFFFF"/>
            <w:tcMar>
              <w:left w:w="60" w:type="dxa"/>
              <w:right w:w="60" w:type="dxa"/>
            </w:tcMar>
            <w:vAlign w:val="bottom"/>
          </w:tcPr>
          <w:p w14:paraId="27522800" w14:textId="05F56609" w:rsidR="0000663F" w:rsidRPr="006A7639" w:rsidRDefault="009B50CD" w:rsidP="0000663F">
            <w:pPr>
              <w:pStyle w:val="TableText"/>
              <w:rPr>
                <w:rFonts w:cstheme="minorBidi"/>
              </w:rPr>
            </w:pPr>
            <w:r>
              <w:rPr>
                <w:color w:val="000000"/>
              </w:rPr>
              <w:t>0.03</w:t>
            </w:r>
          </w:p>
        </w:tc>
      </w:tr>
      <w:tr w:rsidR="0000663F" w:rsidRPr="00F221D4" w14:paraId="79FBC483" w14:textId="77777777" w:rsidTr="00780AB1">
        <w:tc>
          <w:tcPr>
            <w:tcW w:w="7482" w:type="dxa"/>
            <w:tcBorders>
              <w:bottom w:val="single" w:sz="6" w:space="0" w:color="FFFFFF"/>
            </w:tcBorders>
            <w:shd w:val="clear" w:color="auto" w:fill="FFFFFF"/>
            <w:tcMar>
              <w:left w:w="60" w:type="dxa"/>
              <w:right w:w="60" w:type="dxa"/>
            </w:tcMar>
            <w:vAlign w:val="bottom"/>
          </w:tcPr>
          <w:p w14:paraId="30F2C203" w14:textId="77777777" w:rsidR="0000663F" w:rsidRPr="006A7639" w:rsidRDefault="0000663F" w:rsidP="004A3456">
            <w:pPr>
              <w:pStyle w:val="TableText"/>
              <w:keepNext/>
              <w:rPr>
                <w:rFonts w:cstheme="minorBidi"/>
              </w:rPr>
            </w:pPr>
            <w:r w:rsidRPr="006A7639">
              <w:rPr>
                <w:rFonts w:cstheme="minorBidi"/>
              </w:rPr>
              <w:t>Non-Embedded Designated Support—Amplification</w:t>
            </w:r>
          </w:p>
        </w:tc>
        <w:tc>
          <w:tcPr>
            <w:tcW w:w="720" w:type="dxa"/>
            <w:tcBorders>
              <w:bottom w:val="single" w:sz="6" w:space="0" w:color="FFFFFF"/>
            </w:tcBorders>
            <w:shd w:val="clear" w:color="auto" w:fill="FFFFFF"/>
            <w:tcMar>
              <w:left w:w="60" w:type="dxa"/>
              <w:right w:w="60" w:type="dxa"/>
            </w:tcMar>
            <w:vAlign w:val="bottom"/>
          </w:tcPr>
          <w:p w14:paraId="6C09A7C2" w14:textId="1058BE7C"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49759FEF" w14:textId="0C5DB35E"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40856160" w14:textId="7173E4C2" w:rsidR="0000663F" w:rsidRPr="006A7639" w:rsidRDefault="009B50CD" w:rsidP="0000663F">
            <w:pPr>
              <w:pStyle w:val="TableText"/>
              <w:rPr>
                <w:rFonts w:cstheme="minorBidi"/>
              </w:rPr>
            </w:pPr>
            <w:r>
              <w:rPr>
                <w:color w:val="000000"/>
              </w:rPr>
              <w:t>3</w:t>
            </w:r>
          </w:p>
        </w:tc>
        <w:tc>
          <w:tcPr>
            <w:tcW w:w="863" w:type="dxa"/>
            <w:tcBorders>
              <w:bottom w:val="single" w:sz="6" w:space="0" w:color="FFFFFF"/>
            </w:tcBorders>
            <w:shd w:val="clear" w:color="auto" w:fill="FFFFFF"/>
            <w:tcMar>
              <w:left w:w="60" w:type="dxa"/>
              <w:right w:w="60" w:type="dxa"/>
            </w:tcMar>
            <w:vAlign w:val="bottom"/>
          </w:tcPr>
          <w:p w14:paraId="57F579A3" w14:textId="5F0D007B" w:rsidR="0000663F" w:rsidRPr="006A7639" w:rsidRDefault="009B50CD" w:rsidP="0000663F">
            <w:pPr>
              <w:pStyle w:val="TableText"/>
              <w:rPr>
                <w:rFonts w:cstheme="minorBidi"/>
              </w:rPr>
            </w:pPr>
            <w:r>
              <w:rPr>
                <w:color w:val="000000"/>
              </w:rPr>
              <w:t>0.03</w:t>
            </w:r>
          </w:p>
        </w:tc>
        <w:tc>
          <w:tcPr>
            <w:tcW w:w="720" w:type="dxa"/>
            <w:tcBorders>
              <w:bottom w:val="single" w:sz="6" w:space="0" w:color="FFFFFF"/>
            </w:tcBorders>
            <w:shd w:val="clear" w:color="auto" w:fill="FFFFFF"/>
            <w:tcMar>
              <w:left w:w="60" w:type="dxa"/>
              <w:right w:w="60" w:type="dxa"/>
            </w:tcMar>
            <w:vAlign w:val="bottom"/>
          </w:tcPr>
          <w:p w14:paraId="7F485347" w14:textId="4F6EBD6F" w:rsidR="0000663F" w:rsidRPr="006A7639" w:rsidRDefault="009B50CD" w:rsidP="0000663F">
            <w:pPr>
              <w:pStyle w:val="TableText"/>
              <w:rPr>
                <w:rFonts w:cstheme="minorBidi"/>
              </w:rPr>
            </w:pPr>
            <w:r>
              <w:rPr>
                <w:color w:val="000000"/>
              </w:rPr>
              <w:t>1</w:t>
            </w:r>
          </w:p>
        </w:tc>
        <w:tc>
          <w:tcPr>
            <w:tcW w:w="863" w:type="dxa"/>
            <w:tcBorders>
              <w:bottom w:val="single" w:sz="6" w:space="0" w:color="FFFFFF"/>
            </w:tcBorders>
            <w:shd w:val="clear" w:color="auto" w:fill="FFFFFF"/>
            <w:tcMar>
              <w:left w:w="60" w:type="dxa"/>
              <w:right w:w="60" w:type="dxa"/>
            </w:tcMar>
            <w:vAlign w:val="bottom"/>
          </w:tcPr>
          <w:p w14:paraId="14AFCEAB" w14:textId="01FEB2F3" w:rsidR="0000663F" w:rsidRPr="006A7639" w:rsidRDefault="009B50CD" w:rsidP="0000663F">
            <w:pPr>
              <w:pStyle w:val="TableText"/>
              <w:rPr>
                <w:rFonts w:cstheme="minorBidi"/>
              </w:rPr>
            </w:pPr>
            <w:r>
              <w:rPr>
                <w:color w:val="000000"/>
              </w:rPr>
              <w:t>0.01</w:t>
            </w:r>
          </w:p>
        </w:tc>
        <w:tc>
          <w:tcPr>
            <w:tcW w:w="720" w:type="dxa"/>
            <w:tcBorders>
              <w:bottom w:val="single" w:sz="6" w:space="0" w:color="FFFFFF"/>
            </w:tcBorders>
            <w:shd w:val="clear" w:color="auto" w:fill="FFFFFF"/>
            <w:tcMar>
              <w:left w:w="60" w:type="dxa"/>
              <w:right w:w="60" w:type="dxa"/>
            </w:tcMar>
            <w:vAlign w:val="bottom"/>
          </w:tcPr>
          <w:p w14:paraId="379843F9" w14:textId="357E4C64" w:rsidR="0000663F" w:rsidRPr="006A7639" w:rsidRDefault="009B50CD" w:rsidP="0000663F">
            <w:pPr>
              <w:pStyle w:val="TableText"/>
              <w:rPr>
                <w:rFonts w:cstheme="minorBidi"/>
              </w:rPr>
            </w:pPr>
            <w:r>
              <w:rPr>
                <w:color w:val="000000"/>
              </w:rPr>
              <w:t>4</w:t>
            </w:r>
          </w:p>
        </w:tc>
        <w:tc>
          <w:tcPr>
            <w:tcW w:w="864" w:type="dxa"/>
            <w:tcBorders>
              <w:bottom w:val="single" w:sz="6" w:space="0" w:color="FFFFFF"/>
            </w:tcBorders>
            <w:shd w:val="clear" w:color="auto" w:fill="FFFFFF"/>
            <w:tcMar>
              <w:left w:w="60" w:type="dxa"/>
              <w:right w:w="60" w:type="dxa"/>
            </w:tcMar>
            <w:vAlign w:val="bottom"/>
          </w:tcPr>
          <w:p w14:paraId="677476BB" w14:textId="446CBF38" w:rsidR="0000663F" w:rsidRPr="006A7639" w:rsidRDefault="009B50CD" w:rsidP="0000663F">
            <w:pPr>
              <w:pStyle w:val="TableText"/>
              <w:rPr>
                <w:rFonts w:cstheme="minorBidi"/>
              </w:rPr>
            </w:pPr>
            <w:r>
              <w:rPr>
                <w:color w:val="000000"/>
              </w:rPr>
              <w:t>0.02</w:t>
            </w:r>
          </w:p>
        </w:tc>
      </w:tr>
      <w:tr w:rsidR="0000663F" w:rsidRPr="00F221D4" w14:paraId="52404C9F" w14:textId="77777777" w:rsidTr="00780AB1">
        <w:tc>
          <w:tcPr>
            <w:tcW w:w="7482" w:type="dxa"/>
            <w:tcBorders>
              <w:top w:val="single" w:sz="6" w:space="0" w:color="FFFFFF"/>
              <w:bottom w:val="nil"/>
            </w:tcBorders>
            <w:shd w:val="clear" w:color="auto" w:fill="FFFFFF"/>
            <w:tcMar>
              <w:left w:w="60" w:type="dxa"/>
              <w:right w:w="60" w:type="dxa"/>
            </w:tcMar>
            <w:vAlign w:val="bottom"/>
          </w:tcPr>
          <w:p w14:paraId="4AAEDAF6" w14:textId="77777777" w:rsidR="0000663F" w:rsidRPr="006A7639" w:rsidRDefault="0000663F" w:rsidP="004A3456">
            <w:pPr>
              <w:pStyle w:val="TableText"/>
              <w:keepNext/>
              <w:rPr>
                <w:rFonts w:cstheme="minorBidi"/>
              </w:rPr>
            </w:pPr>
            <w:r w:rsidRPr="006A7639">
              <w:rPr>
                <w:rFonts w:cstheme="minorBidi"/>
              </w:rPr>
              <w:t>Non-Embedded Designated Support—Calculator</w:t>
            </w:r>
          </w:p>
        </w:tc>
        <w:tc>
          <w:tcPr>
            <w:tcW w:w="720" w:type="dxa"/>
            <w:tcBorders>
              <w:top w:val="single" w:sz="6" w:space="0" w:color="FFFFFF"/>
              <w:bottom w:val="nil"/>
            </w:tcBorders>
            <w:shd w:val="clear" w:color="auto" w:fill="FFFFFF"/>
            <w:tcMar>
              <w:left w:w="60" w:type="dxa"/>
              <w:right w:w="60" w:type="dxa"/>
            </w:tcMar>
            <w:vAlign w:val="bottom"/>
          </w:tcPr>
          <w:p w14:paraId="3112F57F" w14:textId="4071B3F5" w:rsidR="0000663F" w:rsidRPr="006A7639" w:rsidRDefault="009B50CD" w:rsidP="0000663F">
            <w:pPr>
              <w:pStyle w:val="TableText"/>
              <w:rPr>
                <w:rFonts w:cstheme="minorBidi"/>
              </w:rPr>
            </w:pPr>
            <w:r>
              <w:rPr>
                <w:color w:val="000000"/>
              </w:rPr>
              <w:t>1</w:t>
            </w:r>
          </w:p>
        </w:tc>
        <w:tc>
          <w:tcPr>
            <w:tcW w:w="863" w:type="dxa"/>
            <w:tcBorders>
              <w:top w:val="single" w:sz="6" w:space="0" w:color="FFFFFF"/>
              <w:bottom w:val="nil"/>
            </w:tcBorders>
            <w:shd w:val="clear" w:color="auto" w:fill="FFFFFF"/>
            <w:tcMar>
              <w:left w:w="60" w:type="dxa"/>
              <w:right w:w="60" w:type="dxa"/>
            </w:tcMar>
            <w:vAlign w:val="bottom"/>
          </w:tcPr>
          <w:p w14:paraId="3F60D2B7" w14:textId="31FEEBCB" w:rsidR="0000663F" w:rsidRPr="006A7639" w:rsidRDefault="009B50CD" w:rsidP="0000663F">
            <w:pPr>
              <w:pStyle w:val="TableText"/>
              <w:rPr>
                <w:rFonts w:cstheme="minorBidi"/>
              </w:rPr>
            </w:pPr>
            <w:r>
              <w:rPr>
                <w:color w:val="000000"/>
              </w:rPr>
              <w:t>1.89</w:t>
            </w:r>
          </w:p>
        </w:tc>
        <w:tc>
          <w:tcPr>
            <w:tcW w:w="720" w:type="dxa"/>
            <w:tcBorders>
              <w:top w:val="single" w:sz="6" w:space="0" w:color="FFFFFF"/>
              <w:bottom w:val="nil"/>
            </w:tcBorders>
            <w:shd w:val="clear" w:color="auto" w:fill="FFFFFF"/>
            <w:tcMar>
              <w:left w:w="60" w:type="dxa"/>
              <w:right w:w="60" w:type="dxa"/>
            </w:tcMar>
            <w:vAlign w:val="bottom"/>
          </w:tcPr>
          <w:p w14:paraId="00809E8F" w14:textId="04CAD9DD" w:rsidR="0000663F" w:rsidRPr="006A7639" w:rsidRDefault="009B50CD" w:rsidP="0000663F">
            <w:pPr>
              <w:pStyle w:val="TableText"/>
              <w:rPr>
                <w:rFonts w:cstheme="minorBidi"/>
              </w:rPr>
            </w:pPr>
            <w:r>
              <w:rPr>
                <w:color w:val="000000"/>
              </w:rPr>
              <w:t>119</w:t>
            </w:r>
          </w:p>
        </w:tc>
        <w:tc>
          <w:tcPr>
            <w:tcW w:w="863" w:type="dxa"/>
            <w:tcBorders>
              <w:top w:val="single" w:sz="6" w:space="0" w:color="FFFFFF"/>
              <w:bottom w:val="nil"/>
            </w:tcBorders>
            <w:shd w:val="clear" w:color="auto" w:fill="FFFFFF"/>
            <w:tcMar>
              <w:left w:w="60" w:type="dxa"/>
              <w:right w:w="60" w:type="dxa"/>
            </w:tcMar>
            <w:vAlign w:val="bottom"/>
          </w:tcPr>
          <w:p w14:paraId="614F92E3" w14:textId="1D91285D" w:rsidR="0000663F" w:rsidRPr="006A7639" w:rsidRDefault="009B50CD" w:rsidP="0000663F">
            <w:pPr>
              <w:pStyle w:val="TableText"/>
              <w:rPr>
                <w:rFonts w:cstheme="minorBidi"/>
              </w:rPr>
            </w:pPr>
            <w:r>
              <w:rPr>
                <w:color w:val="000000"/>
              </w:rPr>
              <w:t>1.14</w:t>
            </w:r>
          </w:p>
        </w:tc>
        <w:tc>
          <w:tcPr>
            <w:tcW w:w="720" w:type="dxa"/>
            <w:tcBorders>
              <w:top w:val="single" w:sz="6" w:space="0" w:color="FFFFFF"/>
              <w:bottom w:val="nil"/>
            </w:tcBorders>
            <w:shd w:val="clear" w:color="auto" w:fill="FFFFFF"/>
            <w:tcMar>
              <w:left w:w="60" w:type="dxa"/>
              <w:right w:w="60" w:type="dxa"/>
            </w:tcMar>
            <w:vAlign w:val="bottom"/>
          </w:tcPr>
          <w:p w14:paraId="44C2FE7C" w14:textId="1D6FDB0C" w:rsidR="0000663F" w:rsidRPr="006A7639" w:rsidRDefault="009B50CD" w:rsidP="0000663F">
            <w:pPr>
              <w:pStyle w:val="TableText"/>
              <w:rPr>
                <w:rFonts w:cstheme="minorBidi"/>
              </w:rPr>
            </w:pPr>
            <w:r>
              <w:rPr>
                <w:color w:val="000000"/>
              </w:rPr>
              <w:t>129</w:t>
            </w:r>
          </w:p>
        </w:tc>
        <w:tc>
          <w:tcPr>
            <w:tcW w:w="863" w:type="dxa"/>
            <w:tcBorders>
              <w:top w:val="single" w:sz="6" w:space="0" w:color="FFFFFF"/>
              <w:bottom w:val="nil"/>
            </w:tcBorders>
            <w:shd w:val="clear" w:color="auto" w:fill="FFFFFF"/>
            <w:tcMar>
              <w:left w:w="60" w:type="dxa"/>
              <w:right w:w="60" w:type="dxa"/>
            </w:tcMar>
            <w:vAlign w:val="bottom"/>
          </w:tcPr>
          <w:p w14:paraId="07A9AF32" w14:textId="528433F3" w:rsidR="0000663F" w:rsidRPr="006A7639" w:rsidRDefault="009B50CD" w:rsidP="0000663F">
            <w:pPr>
              <w:pStyle w:val="TableText"/>
              <w:rPr>
                <w:rFonts w:cstheme="minorBidi"/>
              </w:rPr>
            </w:pPr>
            <w:r>
              <w:rPr>
                <w:color w:val="000000"/>
              </w:rPr>
              <w:t>1.33</w:t>
            </w:r>
          </w:p>
        </w:tc>
        <w:tc>
          <w:tcPr>
            <w:tcW w:w="720" w:type="dxa"/>
            <w:tcBorders>
              <w:top w:val="single" w:sz="6" w:space="0" w:color="FFFFFF"/>
              <w:bottom w:val="nil"/>
            </w:tcBorders>
            <w:shd w:val="clear" w:color="auto" w:fill="FFFFFF"/>
            <w:tcMar>
              <w:left w:w="60" w:type="dxa"/>
              <w:right w:w="60" w:type="dxa"/>
            </w:tcMar>
            <w:vAlign w:val="bottom"/>
          </w:tcPr>
          <w:p w14:paraId="13B2C3F8" w14:textId="69DFA24F" w:rsidR="0000663F" w:rsidRPr="006A7639" w:rsidRDefault="009B50CD" w:rsidP="0000663F">
            <w:pPr>
              <w:pStyle w:val="TableText"/>
              <w:rPr>
                <w:rFonts w:cstheme="minorBidi"/>
              </w:rPr>
            </w:pPr>
            <w:r>
              <w:rPr>
                <w:color w:val="000000"/>
              </w:rPr>
              <w:t>249</w:t>
            </w:r>
          </w:p>
        </w:tc>
        <w:tc>
          <w:tcPr>
            <w:tcW w:w="864" w:type="dxa"/>
            <w:tcBorders>
              <w:top w:val="single" w:sz="6" w:space="0" w:color="FFFFFF"/>
              <w:bottom w:val="nil"/>
            </w:tcBorders>
            <w:shd w:val="clear" w:color="auto" w:fill="FFFFFF"/>
            <w:tcMar>
              <w:left w:w="60" w:type="dxa"/>
              <w:right w:w="60" w:type="dxa"/>
            </w:tcMar>
            <w:vAlign w:val="bottom"/>
          </w:tcPr>
          <w:p w14:paraId="4C14BA6A" w14:textId="514BB2D1" w:rsidR="0000663F" w:rsidRPr="006A7639" w:rsidRDefault="009B50CD" w:rsidP="0000663F">
            <w:pPr>
              <w:pStyle w:val="TableText"/>
              <w:rPr>
                <w:rFonts w:cstheme="minorBidi"/>
              </w:rPr>
            </w:pPr>
            <w:r>
              <w:rPr>
                <w:color w:val="000000"/>
              </w:rPr>
              <w:t>1.24</w:t>
            </w:r>
          </w:p>
        </w:tc>
      </w:tr>
      <w:tr w:rsidR="0000663F" w:rsidRPr="00F221D4" w14:paraId="0095AA9A" w14:textId="77777777" w:rsidTr="00780AB1">
        <w:tc>
          <w:tcPr>
            <w:tcW w:w="7482" w:type="dxa"/>
            <w:tcBorders>
              <w:top w:val="nil"/>
              <w:bottom w:val="single" w:sz="6" w:space="0" w:color="FFFFFF"/>
            </w:tcBorders>
            <w:shd w:val="clear" w:color="auto" w:fill="FFFFFF"/>
            <w:tcMar>
              <w:left w:w="60" w:type="dxa"/>
              <w:right w:w="60" w:type="dxa"/>
            </w:tcMar>
            <w:vAlign w:val="bottom"/>
          </w:tcPr>
          <w:p w14:paraId="2F675F99" w14:textId="77777777" w:rsidR="0000663F" w:rsidRPr="006A7639" w:rsidRDefault="0000663F" w:rsidP="004A3456">
            <w:pPr>
              <w:pStyle w:val="TableText"/>
              <w:keepNext/>
              <w:rPr>
                <w:rFonts w:cstheme="minorBidi"/>
              </w:rPr>
            </w:pPr>
            <w:r w:rsidRPr="006A7639">
              <w:rPr>
                <w:rFonts w:cstheme="minorBidi"/>
              </w:rPr>
              <w:t>Non-Embedded Designated Support—Color Contrast</w:t>
            </w:r>
          </w:p>
        </w:tc>
        <w:tc>
          <w:tcPr>
            <w:tcW w:w="720" w:type="dxa"/>
            <w:tcBorders>
              <w:top w:val="nil"/>
              <w:bottom w:val="single" w:sz="6" w:space="0" w:color="FFFFFF"/>
            </w:tcBorders>
            <w:shd w:val="clear" w:color="auto" w:fill="FFFFFF"/>
            <w:tcMar>
              <w:left w:w="60" w:type="dxa"/>
              <w:right w:w="60" w:type="dxa"/>
            </w:tcMar>
            <w:vAlign w:val="bottom"/>
          </w:tcPr>
          <w:p w14:paraId="2BCB3C56" w14:textId="6DB80CF7" w:rsidR="0000663F" w:rsidRPr="006A7639" w:rsidRDefault="009B50CD" w:rsidP="0000663F">
            <w:pPr>
              <w:pStyle w:val="TableText"/>
              <w:rPr>
                <w:rFonts w:cstheme="minorBidi"/>
              </w:rPr>
            </w:pPr>
            <w:r>
              <w:rPr>
                <w:color w:val="000000"/>
              </w:rPr>
              <w:t>0</w:t>
            </w:r>
          </w:p>
        </w:tc>
        <w:tc>
          <w:tcPr>
            <w:tcW w:w="863" w:type="dxa"/>
            <w:tcBorders>
              <w:top w:val="nil"/>
              <w:bottom w:val="single" w:sz="6" w:space="0" w:color="FFFFFF"/>
            </w:tcBorders>
            <w:shd w:val="clear" w:color="auto" w:fill="FFFFFF"/>
            <w:tcMar>
              <w:left w:w="60" w:type="dxa"/>
              <w:right w:w="60" w:type="dxa"/>
            </w:tcMar>
            <w:vAlign w:val="bottom"/>
          </w:tcPr>
          <w:p w14:paraId="2ED67B39" w14:textId="195880EA" w:rsidR="0000663F" w:rsidRPr="006A7639" w:rsidRDefault="009B50CD" w:rsidP="0000663F">
            <w:pPr>
              <w:pStyle w:val="TableText"/>
              <w:rPr>
                <w:rFonts w:cstheme="minorBidi"/>
              </w:rPr>
            </w:pPr>
            <w:r>
              <w:rPr>
                <w:color w:val="000000"/>
              </w:rPr>
              <w:t>0.00</w:t>
            </w:r>
          </w:p>
        </w:tc>
        <w:tc>
          <w:tcPr>
            <w:tcW w:w="720" w:type="dxa"/>
            <w:tcBorders>
              <w:top w:val="nil"/>
              <w:bottom w:val="single" w:sz="6" w:space="0" w:color="FFFFFF"/>
            </w:tcBorders>
            <w:shd w:val="clear" w:color="auto" w:fill="FFFFFF"/>
            <w:tcMar>
              <w:left w:w="60" w:type="dxa"/>
              <w:right w:w="60" w:type="dxa"/>
            </w:tcMar>
            <w:vAlign w:val="bottom"/>
          </w:tcPr>
          <w:p w14:paraId="7541F439" w14:textId="6F374039" w:rsidR="0000663F" w:rsidRPr="006A7639" w:rsidRDefault="009B50CD" w:rsidP="0000663F">
            <w:pPr>
              <w:pStyle w:val="TableText"/>
              <w:rPr>
                <w:rFonts w:cstheme="minorBidi"/>
              </w:rPr>
            </w:pPr>
            <w:r>
              <w:rPr>
                <w:color w:val="000000"/>
              </w:rPr>
              <w:t>1</w:t>
            </w:r>
          </w:p>
        </w:tc>
        <w:tc>
          <w:tcPr>
            <w:tcW w:w="863" w:type="dxa"/>
            <w:tcBorders>
              <w:top w:val="nil"/>
              <w:bottom w:val="single" w:sz="6" w:space="0" w:color="FFFFFF"/>
            </w:tcBorders>
            <w:shd w:val="clear" w:color="auto" w:fill="FFFFFF"/>
            <w:tcMar>
              <w:left w:w="60" w:type="dxa"/>
              <w:right w:w="60" w:type="dxa"/>
            </w:tcMar>
            <w:vAlign w:val="bottom"/>
          </w:tcPr>
          <w:p w14:paraId="7E432996" w14:textId="278E00E7" w:rsidR="0000663F" w:rsidRPr="006A7639" w:rsidRDefault="009B50CD" w:rsidP="0000663F">
            <w:pPr>
              <w:pStyle w:val="TableText"/>
              <w:rPr>
                <w:rFonts w:cstheme="minorBidi"/>
              </w:rPr>
            </w:pPr>
            <w:r>
              <w:rPr>
                <w:color w:val="000000"/>
              </w:rPr>
              <w:t>0.01</w:t>
            </w:r>
          </w:p>
        </w:tc>
        <w:tc>
          <w:tcPr>
            <w:tcW w:w="720" w:type="dxa"/>
            <w:tcBorders>
              <w:top w:val="nil"/>
              <w:bottom w:val="single" w:sz="6" w:space="0" w:color="FFFFFF"/>
            </w:tcBorders>
            <w:shd w:val="clear" w:color="auto" w:fill="FFFFFF"/>
            <w:tcMar>
              <w:left w:w="60" w:type="dxa"/>
              <w:right w:w="60" w:type="dxa"/>
            </w:tcMar>
            <w:vAlign w:val="bottom"/>
          </w:tcPr>
          <w:p w14:paraId="719F5B7F" w14:textId="0381945D" w:rsidR="0000663F" w:rsidRPr="006A7639" w:rsidRDefault="009B50CD" w:rsidP="0000663F">
            <w:pPr>
              <w:pStyle w:val="TableText"/>
              <w:rPr>
                <w:rFonts w:cstheme="minorBidi"/>
              </w:rPr>
            </w:pPr>
            <w:r>
              <w:rPr>
                <w:color w:val="000000"/>
              </w:rPr>
              <w:t>0</w:t>
            </w:r>
          </w:p>
        </w:tc>
        <w:tc>
          <w:tcPr>
            <w:tcW w:w="863" w:type="dxa"/>
            <w:tcBorders>
              <w:top w:val="nil"/>
              <w:bottom w:val="single" w:sz="6" w:space="0" w:color="FFFFFF"/>
            </w:tcBorders>
            <w:shd w:val="clear" w:color="auto" w:fill="FFFFFF"/>
            <w:tcMar>
              <w:left w:w="60" w:type="dxa"/>
              <w:right w:w="60" w:type="dxa"/>
            </w:tcMar>
            <w:vAlign w:val="bottom"/>
          </w:tcPr>
          <w:p w14:paraId="098608A8" w14:textId="40DFD5C2" w:rsidR="0000663F" w:rsidRPr="006A7639" w:rsidRDefault="009B50CD" w:rsidP="0000663F">
            <w:pPr>
              <w:pStyle w:val="TableText"/>
              <w:rPr>
                <w:rFonts w:cstheme="minorBidi"/>
              </w:rPr>
            </w:pPr>
            <w:r>
              <w:rPr>
                <w:color w:val="000000"/>
              </w:rPr>
              <w:t>0.00</w:t>
            </w:r>
          </w:p>
        </w:tc>
        <w:tc>
          <w:tcPr>
            <w:tcW w:w="720" w:type="dxa"/>
            <w:tcBorders>
              <w:top w:val="nil"/>
              <w:bottom w:val="single" w:sz="6" w:space="0" w:color="FFFFFF"/>
            </w:tcBorders>
            <w:shd w:val="clear" w:color="auto" w:fill="FFFFFF"/>
            <w:tcMar>
              <w:left w:w="60" w:type="dxa"/>
              <w:right w:w="60" w:type="dxa"/>
            </w:tcMar>
            <w:vAlign w:val="bottom"/>
          </w:tcPr>
          <w:p w14:paraId="7606CFB2" w14:textId="2075D05C" w:rsidR="0000663F" w:rsidRPr="006A7639" w:rsidRDefault="009B50CD" w:rsidP="0000663F">
            <w:pPr>
              <w:pStyle w:val="TableText"/>
              <w:rPr>
                <w:rFonts w:cstheme="minorBidi"/>
              </w:rPr>
            </w:pPr>
            <w:r>
              <w:rPr>
                <w:color w:val="000000"/>
              </w:rPr>
              <w:t>1</w:t>
            </w:r>
          </w:p>
        </w:tc>
        <w:tc>
          <w:tcPr>
            <w:tcW w:w="864" w:type="dxa"/>
            <w:tcBorders>
              <w:top w:val="nil"/>
              <w:bottom w:val="single" w:sz="6" w:space="0" w:color="FFFFFF"/>
            </w:tcBorders>
            <w:shd w:val="clear" w:color="auto" w:fill="FFFFFF"/>
            <w:tcMar>
              <w:left w:w="60" w:type="dxa"/>
              <w:right w:w="60" w:type="dxa"/>
            </w:tcMar>
            <w:vAlign w:val="bottom"/>
          </w:tcPr>
          <w:p w14:paraId="7E5AE87B" w14:textId="56767B02" w:rsidR="0000663F" w:rsidRPr="006A7639" w:rsidRDefault="009B50CD" w:rsidP="0000663F">
            <w:pPr>
              <w:pStyle w:val="TableText"/>
              <w:rPr>
                <w:rFonts w:cstheme="minorBidi"/>
              </w:rPr>
            </w:pPr>
            <w:r>
              <w:rPr>
                <w:color w:val="000000"/>
              </w:rPr>
              <w:t>0.00</w:t>
            </w:r>
          </w:p>
        </w:tc>
      </w:tr>
      <w:tr w:rsidR="0000663F" w:rsidRPr="00F221D4" w14:paraId="054F3956" w14:textId="77777777" w:rsidTr="00780AB1">
        <w:tc>
          <w:tcPr>
            <w:tcW w:w="7482" w:type="dxa"/>
            <w:tcBorders>
              <w:bottom w:val="single" w:sz="6" w:space="0" w:color="FFFFFF"/>
            </w:tcBorders>
            <w:shd w:val="clear" w:color="auto" w:fill="FFFFFF"/>
            <w:tcMar>
              <w:left w:w="60" w:type="dxa"/>
              <w:right w:w="60" w:type="dxa"/>
            </w:tcMar>
            <w:vAlign w:val="bottom"/>
          </w:tcPr>
          <w:p w14:paraId="08BE896D" w14:textId="77777777" w:rsidR="0000663F" w:rsidRPr="006A7639" w:rsidRDefault="0000663F" w:rsidP="004A3456">
            <w:pPr>
              <w:pStyle w:val="TableText"/>
              <w:keepNext/>
              <w:rPr>
                <w:rFonts w:cstheme="minorBidi"/>
              </w:rPr>
            </w:pPr>
            <w:r w:rsidRPr="006A7639">
              <w:rPr>
                <w:rFonts w:cstheme="minorBidi"/>
              </w:rPr>
              <w:t>Non-Embedded Designated Support—Color Overlay</w:t>
            </w:r>
          </w:p>
        </w:tc>
        <w:tc>
          <w:tcPr>
            <w:tcW w:w="720" w:type="dxa"/>
            <w:tcBorders>
              <w:bottom w:val="single" w:sz="6" w:space="0" w:color="FFFFFF"/>
            </w:tcBorders>
            <w:shd w:val="clear" w:color="auto" w:fill="FFFFFF"/>
            <w:tcMar>
              <w:left w:w="60" w:type="dxa"/>
              <w:right w:w="60" w:type="dxa"/>
            </w:tcMar>
            <w:vAlign w:val="bottom"/>
          </w:tcPr>
          <w:p w14:paraId="10AAC5E9" w14:textId="7E7BE20E"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02773A2D" w14:textId="72182BEF"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32FF86DC" w14:textId="452CFB11"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0FE57218" w14:textId="5F692C65"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7056AC1D" w14:textId="63162487"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4815CF3B" w14:textId="272CBA16"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07BBE1E1" w14:textId="03528558" w:rsidR="0000663F" w:rsidRPr="006A7639" w:rsidRDefault="009B50CD" w:rsidP="0000663F">
            <w:pPr>
              <w:pStyle w:val="TableText"/>
              <w:rPr>
                <w:rFonts w:cstheme="minorBidi"/>
              </w:rPr>
            </w:pPr>
            <w:r>
              <w:rPr>
                <w:color w:val="000000"/>
              </w:rPr>
              <w:t>0</w:t>
            </w:r>
          </w:p>
        </w:tc>
        <w:tc>
          <w:tcPr>
            <w:tcW w:w="864" w:type="dxa"/>
            <w:tcBorders>
              <w:bottom w:val="single" w:sz="6" w:space="0" w:color="FFFFFF"/>
            </w:tcBorders>
            <w:shd w:val="clear" w:color="auto" w:fill="FFFFFF"/>
            <w:tcMar>
              <w:left w:w="60" w:type="dxa"/>
              <w:right w:w="60" w:type="dxa"/>
            </w:tcMar>
            <w:vAlign w:val="bottom"/>
          </w:tcPr>
          <w:p w14:paraId="4DD5273D" w14:textId="0A8F0E8B" w:rsidR="0000663F" w:rsidRPr="006A7639" w:rsidRDefault="009B50CD" w:rsidP="0000663F">
            <w:pPr>
              <w:pStyle w:val="TableText"/>
              <w:rPr>
                <w:rFonts w:cstheme="minorBidi"/>
              </w:rPr>
            </w:pPr>
            <w:r>
              <w:rPr>
                <w:color w:val="000000"/>
              </w:rPr>
              <w:t>0.00</w:t>
            </w:r>
          </w:p>
        </w:tc>
      </w:tr>
      <w:tr w:rsidR="0000663F" w:rsidRPr="00F221D4" w14:paraId="4F7C2194" w14:textId="77777777" w:rsidTr="00780AB1">
        <w:tc>
          <w:tcPr>
            <w:tcW w:w="7482" w:type="dxa"/>
            <w:tcBorders>
              <w:bottom w:val="single" w:sz="6" w:space="0" w:color="FFFFFF"/>
            </w:tcBorders>
            <w:shd w:val="clear" w:color="auto" w:fill="FFFFFF"/>
            <w:tcMar>
              <w:left w:w="60" w:type="dxa"/>
              <w:right w:w="60" w:type="dxa"/>
            </w:tcMar>
            <w:vAlign w:val="bottom"/>
          </w:tcPr>
          <w:p w14:paraId="4B575A7A" w14:textId="77777777" w:rsidR="0000663F" w:rsidRPr="006A7639" w:rsidRDefault="0000663F" w:rsidP="004A3456">
            <w:pPr>
              <w:pStyle w:val="TableText"/>
              <w:keepNext/>
              <w:rPr>
                <w:rFonts w:cstheme="minorBidi"/>
              </w:rPr>
            </w:pPr>
            <w:r w:rsidRPr="006A7639">
              <w:rPr>
                <w:rFonts w:cstheme="minorBidi"/>
              </w:rPr>
              <w:t>Non-Embedded Designated Support—Magnification</w:t>
            </w:r>
          </w:p>
        </w:tc>
        <w:tc>
          <w:tcPr>
            <w:tcW w:w="720" w:type="dxa"/>
            <w:tcBorders>
              <w:bottom w:val="single" w:sz="6" w:space="0" w:color="FFFFFF"/>
            </w:tcBorders>
            <w:shd w:val="clear" w:color="auto" w:fill="FFFFFF"/>
            <w:tcMar>
              <w:left w:w="60" w:type="dxa"/>
              <w:right w:w="60" w:type="dxa"/>
            </w:tcMar>
            <w:vAlign w:val="bottom"/>
          </w:tcPr>
          <w:p w14:paraId="7136EA09" w14:textId="55BC74D2" w:rsidR="0000663F" w:rsidRPr="006A7639" w:rsidRDefault="009B50CD" w:rsidP="0000663F">
            <w:pPr>
              <w:pStyle w:val="TableText"/>
              <w:rPr>
                <w:rFonts w:cstheme="minorBidi"/>
              </w:rPr>
            </w:pPr>
            <w:r>
              <w:rPr>
                <w:color w:val="000000"/>
              </w:rPr>
              <w:t>1</w:t>
            </w:r>
          </w:p>
        </w:tc>
        <w:tc>
          <w:tcPr>
            <w:tcW w:w="863" w:type="dxa"/>
            <w:tcBorders>
              <w:bottom w:val="single" w:sz="6" w:space="0" w:color="FFFFFF"/>
            </w:tcBorders>
            <w:shd w:val="clear" w:color="auto" w:fill="FFFFFF"/>
            <w:tcMar>
              <w:left w:w="60" w:type="dxa"/>
              <w:right w:w="60" w:type="dxa"/>
            </w:tcMar>
            <w:vAlign w:val="bottom"/>
          </w:tcPr>
          <w:p w14:paraId="62BD54CD" w14:textId="07600578" w:rsidR="0000663F" w:rsidRPr="006A7639" w:rsidRDefault="009B50CD" w:rsidP="0000663F">
            <w:pPr>
              <w:pStyle w:val="TableText"/>
              <w:rPr>
                <w:rFonts w:cstheme="minorBidi"/>
              </w:rPr>
            </w:pPr>
            <w:r>
              <w:rPr>
                <w:color w:val="000000"/>
              </w:rPr>
              <w:t>1.89</w:t>
            </w:r>
          </w:p>
        </w:tc>
        <w:tc>
          <w:tcPr>
            <w:tcW w:w="720" w:type="dxa"/>
            <w:tcBorders>
              <w:bottom w:val="single" w:sz="6" w:space="0" w:color="FFFFFF"/>
            </w:tcBorders>
            <w:shd w:val="clear" w:color="auto" w:fill="FFFFFF"/>
            <w:tcMar>
              <w:left w:w="60" w:type="dxa"/>
              <w:right w:w="60" w:type="dxa"/>
            </w:tcMar>
            <w:vAlign w:val="bottom"/>
          </w:tcPr>
          <w:p w14:paraId="146B2E4B" w14:textId="7087191C" w:rsidR="0000663F" w:rsidRPr="006A7639" w:rsidRDefault="009B50CD" w:rsidP="0000663F">
            <w:pPr>
              <w:pStyle w:val="TableText"/>
              <w:rPr>
                <w:rFonts w:cstheme="minorBidi"/>
              </w:rPr>
            </w:pPr>
            <w:r>
              <w:rPr>
                <w:color w:val="000000"/>
              </w:rPr>
              <w:t>4</w:t>
            </w:r>
          </w:p>
        </w:tc>
        <w:tc>
          <w:tcPr>
            <w:tcW w:w="863" w:type="dxa"/>
            <w:tcBorders>
              <w:bottom w:val="single" w:sz="6" w:space="0" w:color="FFFFFF"/>
            </w:tcBorders>
            <w:shd w:val="clear" w:color="auto" w:fill="FFFFFF"/>
            <w:tcMar>
              <w:left w:w="60" w:type="dxa"/>
              <w:right w:w="60" w:type="dxa"/>
            </w:tcMar>
            <w:vAlign w:val="bottom"/>
          </w:tcPr>
          <w:p w14:paraId="6EDBA359" w14:textId="127F2AEC" w:rsidR="0000663F" w:rsidRPr="006A7639" w:rsidRDefault="009B50CD" w:rsidP="0000663F">
            <w:pPr>
              <w:pStyle w:val="TableText"/>
              <w:rPr>
                <w:rFonts w:cstheme="minorBidi"/>
              </w:rPr>
            </w:pPr>
            <w:r>
              <w:rPr>
                <w:color w:val="000000"/>
              </w:rPr>
              <w:t>0.04</w:t>
            </w:r>
          </w:p>
        </w:tc>
        <w:tc>
          <w:tcPr>
            <w:tcW w:w="720" w:type="dxa"/>
            <w:tcBorders>
              <w:bottom w:val="single" w:sz="6" w:space="0" w:color="FFFFFF"/>
            </w:tcBorders>
            <w:shd w:val="clear" w:color="auto" w:fill="FFFFFF"/>
            <w:tcMar>
              <w:left w:w="60" w:type="dxa"/>
              <w:right w:w="60" w:type="dxa"/>
            </w:tcMar>
            <w:vAlign w:val="bottom"/>
          </w:tcPr>
          <w:p w14:paraId="7B167EB2" w14:textId="6E50EF35" w:rsidR="0000663F" w:rsidRPr="006A7639" w:rsidRDefault="009B50CD" w:rsidP="0000663F">
            <w:pPr>
              <w:pStyle w:val="TableText"/>
              <w:rPr>
                <w:rFonts w:cstheme="minorBidi"/>
              </w:rPr>
            </w:pPr>
            <w:r>
              <w:rPr>
                <w:color w:val="000000"/>
              </w:rPr>
              <w:t>1</w:t>
            </w:r>
          </w:p>
        </w:tc>
        <w:tc>
          <w:tcPr>
            <w:tcW w:w="863" w:type="dxa"/>
            <w:tcBorders>
              <w:bottom w:val="single" w:sz="6" w:space="0" w:color="FFFFFF"/>
            </w:tcBorders>
            <w:shd w:val="clear" w:color="auto" w:fill="FFFFFF"/>
            <w:tcMar>
              <w:left w:w="60" w:type="dxa"/>
              <w:right w:w="60" w:type="dxa"/>
            </w:tcMar>
            <w:vAlign w:val="bottom"/>
          </w:tcPr>
          <w:p w14:paraId="29076C20" w14:textId="69B214FF" w:rsidR="0000663F" w:rsidRPr="006A7639" w:rsidRDefault="009B50CD" w:rsidP="0000663F">
            <w:pPr>
              <w:pStyle w:val="TableText"/>
              <w:rPr>
                <w:rFonts w:cstheme="minorBidi"/>
              </w:rPr>
            </w:pPr>
            <w:r>
              <w:rPr>
                <w:color w:val="000000"/>
              </w:rPr>
              <w:t>0.01</w:t>
            </w:r>
          </w:p>
        </w:tc>
        <w:tc>
          <w:tcPr>
            <w:tcW w:w="720" w:type="dxa"/>
            <w:tcBorders>
              <w:bottom w:val="single" w:sz="6" w:space="0" w:color="FFFFFF"/>
            </w:tcBorders>
            <w:shd w:val="clear" w:color="auto" w:fill="FFFFFF"/>
            <w:tcMar>
              <w:left w:w="60" w:type="dxa"/>
              <w:right w:w="60" w:type="dxa"/>
            </w:tcMar>
            <w:vAlign w:val="bottom"/>
          </w:tcPr>
          <w:p w14:paraId="1CCBCC09" w14:textId="2DE9934D" w:rsidR="0000663F" w:rsidRPr="006A7639" w:rsidRDefault="009B50CD" w:rsidP="0000663F">
            <w:pPr>
              <w:pStyle w:val="TableText"/>
              <w:rPr>
                <w:rFonts w:cstheme="minorBidi"/>
              </w:rPr>
            </w:pPr>
            <w:r>
              <w:rPr>
                <w:color w:val="000000"/>
              </w:rPr>
              <w:t>6</w:t>
            </w:r>
          </w:p>
        </w:tc>
        <w:tc>
          <w:tcPr>
            <w:tcW w:w="864" w:type="dxa"/>
            <w:tcBorders>
              <w:bottom w:val="single" w:sz="6" w:space="0" w:color="FFFFFF"/>
            </w:tcBorders>
            <w:shd w:val="clear" w:color="auto" w:fill="FFFFFF"/>
            <w:tcMar>
              <w:left w:w="60" w:type="dxa"/>
              <w:right w:w="60" w:type="dxa"/>
            </w:tcMar>
            <w:vAlign w:val="bottom"/>
          </w:tcPr>
          <w:p w14:paraId="515F48E4" w14:textId="4E6BF122" w:rsidR="0000663F" w:rsidRPr="006A7639" w:rsidRDefault="009B50CD" w:rsidP="0000663F">
            <w:pPr>
              <w:pStyle w:val="TableText"/>
              <w:rPr>
                <w:rFonts w:cstheme="minorBidi"/>
              </w:rPr>
            </w:pPr>
            <w:r>
              <w:rPr>
                <w:color w:val="000000"/>
              </w:rPr>
              <w:t>0.03</w:t>
            </w:r>
          </w:p>
        </w:tc>
      </w:tr>
      <w:tr w:rsidR="0000663F" w:rsidRPr="00F221D4" w14:paraId="6DD07910" w14:textId="77777777" w:rsidTr="00780AB1">
        <w:tc>
          <w:tcPr>
            <w:tcW w:w="7482" w:type="dxa"/>
            <w:tcBorders>
              <w:bottom w:val="single" w:sz="6" w:space="0" w:color="FFFFFF"/>
            </w:tcBorders>
            <w:shd w:val="clear" w:color="auto" w:fill="FFFFFF"/>
            <w:tcMar>
              <w:left w:w="60" w:type="dxa"/>
              <w:right w:w="60" w:type="dxa"/>
            </w:tcMar>
            <w:vAlign w:val="bottom"/>
          </w:tcPr>
          <w:p w14:paraId="682100EE" w14:textId="77777777" w:rsidR="0000663F" w:rsidRPr="006A7639" w:rsidRDefault="0000663F" w:rsidP="0000663F">
            <w:pPr>
              <w:pStyle w:val="TableText"/>
              <w:rPr>
                <w:rFonts w:cstheme="minorBidi"/>
              </w:rPr>
            </w:pPr>
            <w:r w:rsidRPr="006A7639">
              <w:rPr>
                <w:rFonts w:cstheme="minorBidi"/>
              </w:rPr>
              <w:t>Non-Embedded Designated Support—Medical Device</w:t>
            </w:r>
          </w:p>
        </w:tc>
        <w:tc>
          <w:tcPr>
            <w:tcW w:w="720" w:type="dxa"/>
            <w:tcBorders>
              <w:bottom w:val="single" w:sz="6" w:space="0" w:color="FFFFFF"/>
            </w:tcBorders>
            <w:shd w:val="clear" w:color="auto" w:fill="FFFFFF"/>
            <w:tcMar>
              <w:left w:w="60" w:type="dxa"/>
              <w:right w:w="60" w:type="dxa"/>
            </w:tcMar>
            <w:vAlign w:val="bottom"/>
          </w:tcPr>
          <w:p w14:paraId="552DA651" w14:textId="52863A2E"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535254EE" w14:textId="6B328CBC"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189110B2" w14:textId="1E16932B"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103A352A" w14:textId="7284C2DD"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24163E16" w14:textId="33B4E2D7"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0458A3D1" w14:textId="34140522"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579149E3" w14:textId="65E054D4" w:rsidR="0000663F" w:rsidRPr="006A7639" w:rsidRDefault="009B50CD" w:rsidP="0000663F">
            <w:pPr>
              <w:pStyle w:val="TableText"/>
              <w:rPr>
                <w:rFonts w:cstheme="minorBidi"/>
              </w:rPr>
            </w:pPr>
            <w:r>
              <w:rPr>
                <w:color w:val="000000"/>
              </w:rPr>
              <w:t>0</w:t>
            </w:r>
          </w:p>
        </w:tc>
        <w:tc>
          <w:tcPr>
            <w:tcW w:w="864" w:type="dxa"/>
            <w:tcBorders>
              <w:bottom w:val="single" w:sz="6" w:space="0" w:color="FFFFFF"/>
            </w:tcBorders>
            <w:shd w:val="clear" w:color="auto" w:fill="FFFFFF"/>
            <w:tcMar>
              <w:left w:w="60" w:type="dxa"/>
              <w:right w:w="60" w:type="dxa"/>
            </w:tcMar>
            <w:vAlign w:val="bottom"/>
          </w:tcPr>
          <w:p w14:paraId="7BCC75CF" w14:textId="0D417354" w:rsidR="0000663F" w:rsidRPr="006A7639" w:rsidRDefault="009B50CD" w:rsidP="0000663F">
            <w:pPr>
              <w:pStyle w:val="TableText"/>
              <w:rPr>
                <w:rFonts w:cstheme="minorBidi"/>
              </w:rPr>
            </w:pPr>
            <w:r>
              <w:rPr>
                <w:color w:val="000000"/>
              </w:rPr>
              <w:t>0.00</w:t>
            </w:r>
          </w:p>
        </w:tc>
      </w:tr>
      <w:tr w:rsidR="0000663F" w:rsidRPr="00F221D4" w14:paraId="78C1218A" w14:textId="77777777" w:rsidTr="00780AB1">
        <w:tc>
          <w:tcPr>
            <w:tcW w:w="7482" w:type="dxa"/>
            <w:tcBorders>
              <w:bottom w:val="single" w:sz="6" w:space="0" w:color="FFFFFF"/>
            </w:tcBorders>
            <w:shd w:val="clear" w:color="auto" w:fill="FFFFFF"/>
            <w:tcMar>
              <w:left w:w="60" w:type="dxa"/>
              <w:right w:w="60" w:type="dxa"/>
            </w:tcMar>
            <w:vAlign w:val="bottom"/>
          </w:tcPr>
          <w:p w14:paraId="71C1462F" w14:textId="77777777" w:rsidR="0000663F" w:rsidRPr="006A7639" w:rsidRDefault="0000663F" w:rsidP="0000663F">
            <w:pPr>
              <w:pStyle w:val="TableText"/>
              <w:rPr>
                <w:rFonts w:cstheme="minorBidi"/>
              </w:rPr>
            </w:pPr>
            <w:r w:rsidRPr="006A7639">
              <w:rPr>
                <w:rFonts w:cstheme="minorBidi"/>
              </w:rPr>
              <w:t>Non-Embedded Designated Support—Multiplication Table</w:t>
            </w:r>
          </w:p>
        </w:tc>
        <w:tc>
          <w:tcPr>
            <w:tcW w:w="720" w:type="dxa"/>
            <w:tcBorders>
              <w:bottom w:val="single" w:sz="6" w:space="0" w:color="FFFFFF"/>
            </w:tcBorders>
            <w:shd w:val="clear" w:color="auto" w:fill="FFFFFF"/>
            <w:tcMar>
              <w:left w:w="60" w:type="dxa"/>
              <w:right w:w="60" w:type="dxa"/>
            </w:tcMar>
            <w:vAlign w:val="bottom"/>
          </w:tcPr>
          <w:p w14:paraId="1EAE5E28" w14:textId="7C1FAB19" w:rsidR="0000663F" w:rsidRPr="006A7639" w:rsidRDefault="009B50CD" w:rsidP="0000663F">
            <w:pPr>
              <w:pStyle w:val="TableText"/>
              <w:rPr>
                <w:rFonts w:cstheme="minorBidi"/>
              </w:rPr>
            </w:pPr>
            <w:r>
              <w:rPr>
                <w:color w:val="000000"/>
              </w:rPr>
              <w:t>2</w:t>
            </w:r>
          </w:p>
        </w:tc>
        <w:tc>
          <w:tcPr>
            <w:tcW w:w="863" w:type="dxa"/>
            <w:tcBorders>
              <w:bottom w:val="single" w:sz="6" w:space="0" w:color="FFFFFF"/>
            </w:tcBorders>
            <w:shd w:val="clear" w:color="auto" w:fill="FFFFFF"/>
            <w:tcMar>
              <w:left w:w="60" w:type="dxa"/>
              <w:right w:w="60" w:type="dxa"/>
            </w:tcMar>
            <w:vAlign w:val="bottom"/>
          </w:tcPr>
          <w:p w14:paraId="225ED95C" w14:textId="54DAB8BA" w:rsidR="0000663F" w:rsidRPr="006A7639" w:rsidRDefault="009B50CD" w:rsidP="0000663F">
            <w:pPr>
              <w:pStyle w:val="TableText"/>
              <w:rPr>
                <w:rFonts w:cstheme="minorBidi"/>
              </w:rPr>
            </w:pPr>
            <w:r>
              <w:rPr>
                <w:color w:val="000000"/>
              </w:rPr>
              <w:t>3.77</w:t>
            </w:r>
          </w:p>
        </w:tc>
        <w:tc>
          <w:tcPr>
            <w:tcW w:w="720" w:type="dxa"/>
            <w:tcBorders>
              <w:bottom w:val="single" w:sz="6" w:space="0" w:color="FFFFFF"/>
            </w:tcBorders>
            <w:shd w:val="clear" w:color="auto" w:fill="FFFFFF"/>
            <w:tcMar>
              <w:left w:w="60" w:type="dxa"/>
              <w:right w:w="60" w:type="dxa"/>
            </w:tcMar>
            <w:vAlign w:val="bottom"/>
          </w:tcPr>
          <w:p w14:paraId="2BC55412" w14:textId="31F96D10" w:rsidR="0000663F" w:rsidRPr="006A7639" w:rsidRDefault="009B50CD" w:rsidP="0000663F">
            <w:pPr>
              <w:pStyle w:val="TableText"/>
              <w:rPr>
                <w:rFonts w:cstheme="minorBidi"/>
              </w:rPr>
            </w:pPr>
            <w:r>
              <w:rPr>
                <w:color w:val="000000"/>
              </w:rPr>
              <w:t>12</w:t>
            </w:r>
          </w:p>
        </w:tc>
        <w:tc>
          <w:tcPr>
            <w:tcW w:w="863" w:type="dxa"/>
            <w:tcBorders>
              <w:bottom w:val="single" w:sz="6" w:space="0" w:color="FFFFFF"/>
            </w:tcBorders>
            <w:shd w:val="clear" w:color="auto" w:fill="FFFFFF"/>
            <w:tcMar>
              <w:left w:w="60" w:type="dxa"/>
              <w:right w:w="60" w:type="dxa"/>
            </w:tcMar>
            <w:vAlign w:val="bottom"/>
          </w:tcPr>
          <w:p w14:paraId="4C37127A" w14:textId="00A94D67" w:rsidR="0000663F" w:rsidRPr="006A7639" w:rsidRDefault="009B50CD" w:rsidP="0000663F">
            <w:pPr>
              <w:pStyle w:val="TableText"/>
              <w:rPr>
                <w:rFonts w:cstheme="minorBidi"/>
              </w:rPr>
            </w:pPr>
            <w:r>
              <w:rPr>
                <w:color w:val="000000"/>
              </w:rPr>
              <w:t>0.12</w:t>
            </w:r>
          </w:p>
        </w:tc>
        <w:tc>
          <w:tcPr>
            <w:tcW w:w="720" w:type="dxa"/>
            <w:tcBorders>
              <w:bottom w:val="single" w:sz="6" w:space="0" w:color="FFFFFF"/>
            </w:tcBorders>
            <w:shd w:val="clear" w:color="auto" w:fill="FFFFFF"/>
            <w:tcMar>
              <w:left w:w="60" w:type="dxa"/>
              <w:right w:w="60" w:type="dxa"/>
            </w:tcMar>
            <w:vAlign w:val="bottom"/>
          </w:tcPr>
          <w:p w14:paraId="77CCA749" w14:textId="74A2A330" w:rsidR="0000663F" w:rsidRPr="006A7639" w:rsidRDefault="009B50CD" w:rsidP="0000663F">
            <w:pPr>
              <w:pStyle w:val="TableText"/>
              <w:rPr>
                <w:rFonts w:cstheme="minorBidi"/>
              </w:rPr>
            </w:pPr>
            <w:r>
              <w:rPr>
                <w:color w:val="000000"/>
              </w:rPr>
              <w:t>15</w:t>
            </w:r>
          </w:p>
        </w:tc>
        <w:tc>
          <w:tcPr>
            <w:tcW w:w="863" w:type="dxa"/>
            <w:tcBorders>
              <w:bottom w:val="single" w:sz="6" w:space="0" w:color="FFFFFF"/>
            </w:tcBorders>
            <w:shd w:val="clear" w:color="auto" w:fill="FFFFFF"/>
            <w:tcMar>
              <w:left w:w="60" w:type="dxa"/>
              <w:right w:w="60" w:type="dxa"/>
            </w:tcMar>
            <w:vAlign w:val="bottom"/>
          </w:tcPr>
          <w:p w14:paraId="013A9AFA" w14:textId="20AD8EE7" w:rsidR="0000663F" w:rsidRPr="006A7639" w:rsidRDefault="009B50CD" w:rsidP="0000663F">
            <w:pPr>
              <w:pStyle w:val="TableText"/>
              <w:rPr>
                <w:rFonts w:cstheme="minorBidi"/>
              </w:rPr>
            </w:pPr>
            <w:r>
              <w:rPr>
                <w:color w:val="000000"/>
              </w:rPr>
              <w:t>0.16</w:t>
            </w:r>
          </w:p>
        </w:tc>
        <w:tc>
          <w:tcPr>
            <w:tcW w:w="720" w:type="dxa"/>
            <w:tcBorders>
              <w:bottom w:val="single" w:sz="6" w:space="0" w:color="FFFFFF"/>
            </w:tcBorders>
            <w:shd w:val="clear" w:color="auto" w:fill="FFFFFF"/>
            <w:tcMar>
              <w:left w:w="60" w:type="dxa"/>
              <w:right w:w="60" w:type="dxa"/>
            </w:tcMar>
            <w:vAlign w:val="bottom"/>
          </w:tcPr>
          <w:p w14:paraId="40581B3F" w14:textId="27DCFB62" w:rsidR="0000663F" w:rsidRPr="006A7639" w:rsidRDefault="009B50CD" w:rsidP="0000663F">
            <w:pPr>
              <w:pStyle w:val="TableText"/>
              <w:rPr>
                <w:rFonts w:cstheme="minorBidi"/>
              </w:rPr>
            </w:pPr>
            <w:r>
              <w:rPr>
                <w:color w:val="000000"/>
              </w:rPr>
              <w:t>29</w:t>
            </w:r>
          </w:p>
        </w:tc>
        <w:tc>
          <w:tcPr>
            <w:tcW w:w="864" w:type="dxa"/>
            <w:tcBorders>
              <w:bottom w:val="single" w:sz="6" w:space="0" w:color="FFFFFF"/>
            </w:tcBorders>
            <w:shd w:val="clear" w:color="auto" w:fill="FFFFFF"/>
            <w:tcMar>
              <w:left w:w="60" w:type="dxa"/>
              <w:right w:w="60" w:type="dxa"/>
            </w:tcMar>
            <w:vAlign w:val="bottom"/>
          </w:tcPr>
          <w:p w14:paraId="0F1A2319" w14:textId="4294A928" w:rsidR="0000663F" w:rsidRPr="006A7639" w:rsidRDefault="009B50CD" w:rsidP="0000663F">
            <w:pPr>
              <w:pStyle w:val="TableText"/>
              <w:rPr>
                <w:rFonts w:cstheme="minorBidi"/>
              </w:rPr>
            </w:pPr>
            <w:r>
              <w:rPr>
                <w:color w:val="000000"/>
              </w:rPr>
              <w:t>0.14</w:t>
            </w:r>
          </w:p>
        </w:tc>
      </w:tr>
      <w:tr w:rsidR="0000663F" w:rsidRPr="00F221D4" w14:paraId="5D8CD48C" w14:textId="77777777" w:rsidTr="00780AB1">
        <w:tc>
          <w:tcPr>
            <w:tcW w:w="7482" w:type="dxa"/>
            <w:tcBorders>
              <w:bottom w:val="single" w:sz="6" w:space="0" w:color="FFFFFF"/>
            </w:tcBorders>
            <w:shd w:val="clear" w:color="auto" w:fill="FFFFFF"/>
            <w:tcMar>
              <w:left w:w="60" w:type="dxa"/>
              <w:right w:w="60" w:type="dxa"/>
            </w:tcMar>
            <w:vAlign w:val="bottom"/>
          </w:tcPr>
          <w:p w14:paraId="24309276" w14:textId="77777777" w:rsidR="0000663F" w:rsidRPr="006A7639" w:rsidRDefault="0000663F" w:rsidP="0000663F">
            <w:pPr>
              <w:pStyle w:val="TableText"/>
              <w:rPr>
                <w:rFonts w:cstheme="minorBidi"/>
              </w:rPr>
            </w:pPr>
            <w:r w:rsidRPr="006A7639">
              <w:rPr>
                <w:rFonts w:cstheme="minorBidi"/>
              </w:rPr>
              <w:t>Non-Embedded Designated Support—Noise Buffers</w:t>
            </w:r>
          </w:p>
        </w:tc>
        <w:tc>
          <w:tcPr>
            <w:tcW w:w="720" w:type="dxa"/>
            <w:tcBorders>
              <w:bottom w:val="single" w:sz="6" w:space="0" w:color="FFFFFF"/>
            </w:tcBorders>
            <w:shd w:val="clear" w:color="auto" w:fill="FFFFFF"/>
            <w:tcMar>
              <w:left w:w="60" w:type="dxa"/>
              <w:right w:w="60" w:type="dxa"/>
            </w:tcMar>
            <w:vAlign w:val="bottom"/>
          </w:tcPr>
          <w:p w14:paraId="766F7EEC" w14:textId="607B411D"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2E651D92" w14:textId="43EB8C43"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782C2B00" w14:textId="0A80F6F2" w:rsidR="0000663F" w:rsidRPr="006A7639" w:rsidRDefault="009B50CD" w:rsidP="0000663F">
            <w:pPr>
              <w:pStyle w:val="TableText"/>
              <w:rPr>
                <w:rFonts w:cstheme="minorBidi"/>
              </w:rPr>
            </w:pPr>
            <w:r>
              <w:rPr>
                <w:color w:val="000000"/>
              </w:rPr>
              <w:t>29</w:t>
            </w:r>
          </w:p>
        </w:tc>
        <w:tc>
          <w:tcPr>
            <w:tcW w:w="863" w:type="dxa"/>
            <w:tcBorders>
              <w:bottom w:val="single" w:sz="6" w:space="0" w:color="FFFFFF"/>
            </w:tcBorders>
            <w:shd w:val="clear" w:color="auto" w:fill="FFFFFF"/>
            <w:tcMar>
              <w:left w:w="60" w:type="dxa"/>
              <w:right w:w="60" w:type="dxa"/>
            </w:tcMar>
            <w:vAlign w:val="bottom"/>
          </w:tcPr>
          <w:p w14:paraId="517A8B58" w14:textId="02D84D46" w:rsidR="0000663F" w:rsidRPr="006A7639" w:rsidRDefault="009B50CD" w:rsidP="0000663F">
            <w:pPr>
              <w:pStyle w:val="TableText"/>
              <w:rPr>
                <w:rFonts w:cstheme="minorBidi"/>
              </w:rPr>
            </w:pPr>
            <w:r>
              <w:rPr>
                <w:color w:val="000000"/>
              </w:rPr>
              <w:t>0.28</w:t>
            </w:r>
          </w:p>
        </w:tc>
        <w:tc>
          <w:tcPr>
            <w:tcW w:w="720" w:type="dxa"/>
            <w:tcBorders>
              <w:bottom w:val="single" w:sz="6" w:space="0" w:color="FFFFFF"/>
            </w:tcBorders>
            <w:shd w:val="clear" w:color="auto" w:fill="FFFFFF"/>
            <w:tcMar>
              <w:left w:w="60" w:type="dxa"/>
              <w:right w:w="60" w:type="dxa"/>
            </w:tcMar>
            <w:vAlign w:val="bottom"/>
          </w:tcPr>
          <w:p w14:paraId="6540A1FB" w14:textId="1602A2C0" w:rsidR="0000663F" w:rsidRPr="006A7639" w:rsidRDefault="009B50CD" w:rsidP="0000663F">
            <w:pPr>
              <w:pStyle w:val="TableText"/>
              <w:rPr>
                <w:rFonts w:cstheme="minorBidi"/>
              </w:rPr>
            </w:pPr>
            <w:r>
              <w:rPr>
                <w:color w:val="000000"/>
              </w:rPr>
              <w:t>25</w:t>
            </w:r>
          </w:p>
        </w:tc>
        <w:tc>
          <w:tcPr>
            <w:tcW w:w="863" w:type="dxa"/>
            <w:tcBorders>
              <w:bottom w:val="single" w:sz="6" w:space="0" w:color="FFFFFF"/>
            </w:tcBorders>
            <w:shd w:val="clear" w:color="auto" w:fill="FFFFFF"/>
            <w:tcMar>
              <w:left w:w="60" w:type="dxa"/>
              <w:right w:w="60" w:type="dxa"/>
            </w:tcMar>
            <w:vAlign w:val="bottom"/>
          </w:tcPr>
          <w:p w14:paraId="7B93136A" w14:textId="3A005D59" w:rsidR="0000663F" w:rsidRPr="006A7639" w:rsidRDefault="009B50CD" w:rsidP="0000663F">
            <w:pPr>
              <w:pStyle w:val="TableText"/>
              <w:rPr>
                <w:rFonts w:cstheme="minorBidi"/>
              </w:rPr>
            </w:pPr>
            <w:r>
              <w:rPr>
                <w:color w:val="000000"/>
              </w:rPr>
              <w:t>0.26</w:t>
            </w:r>
          </w:p>
        </w:tc>
        <w:tc>
          <w:tcPr>
            <w:tcW w:w="720" w:type="dxa"/>
            <w:tcBorders>
              <w:bottom w:val="single" w:sz="6" w:space="0" w:color="FFFFFF"/>
            </w:tcBorders>
            <w:shd w:val="clear" w:color="auto" w:fill="FFFFFF"/>
            <w:tcMar>
              <w:left w:w="60" w:type="dxa"/>
              <w:right w:w="60" w:type="dxa"/>
            </w:tcMar>
            <w:vAlign w:val="bottom"/>
          </w:tcPr>
          <w:p w14:paraId="545CC5AA" w14:textId="46B3690A" w:rsidR="0000663F" w:rsidRPr="006A7639" w:rsidRDefault="009B50CD" w:rsidP="0000663F">
            <w:pPr>
              <w:pStyle w:val="TableText"/>
              <w:rPr>
                <w:rFonts w:cstheme="minorBidi"/>
              </w:rPr>
            </w:pPr>
            <w:r>
              <w:rPr>
                <w:color w:val="000000"/>
              </w:rPr>
              <w:t>54</w:t>
            </w:r>
          </w:p>
        </w:tc>
        <w:tc>
          <w:tcPr>
            <w:tcW w:w="864" w:type="dxa"/>
            <w:tcBorders>
              <w:bottom w:val="single" w:sz="6" w:space="0" w:color="FFFFFF"/>
            </w:tcBorders>
            <w:shd w:val="clear" w:color="auto" w:fill="FFFFFF"/>
            <w:tcMar>
              <w:left w:w="60" w:type="dxa"/>
              <w:right w:w="60" w:type="dxa"/>
            </w:tcMar>
            <w:vAlign w:val="bottom"/>
          </w:tcPr>
          <w:p w14:paraId="0617E3DA" w14:textId="60306C31" w:rsidR="0000663F" w:rsidRPr="006A7639" w:rsidRDefault="009B50CD" w:rsidP="0000663F">
            <w:pPr>
              <w:pStyle w:val="TableText"/>
              <w:rPr>
                <w:rFonts w:cstheme="minorBidi"/>
              </w:rPr>
            </w:pPr>
            <w:r>
              <w:rPr>
                <w:color w:val="000000"/>
              </w:rPr>
              <w:t>0.27</w:t>
            </w:r>
          </w:p>
        </w:tc>
      </w:tr>
      <w:tr w:rsidR="0000663F" w:rsidRPr="00F221D4" w14:paraId="10637CB6" w14:textId="77777777" w:rsidTr="00780AB1">
        <w:tc>
          <w:tcPr>
            <w:tcW w:w="7482" w:type="dxa"/>
            <w:tcBorders>
              <w:bottom w:val="single" w:sz="6" w:space="0" w:color="FFFFFF"/>
            </w:tcBorders>
            <w:shd w:val="clear" w:color="auto" w:fill="FFFFFF"/>
            <w:tcMar>
              <w:left w:w="60" w:type="dxa"/>
              <w:right w:w="60" w:type="dxa"/>
            </w:tcMar>
            <w:vAlign w:val="bottom"/>
          </w:tcPr>
          <w:p w14:paraId="7EC2DB18" w14:textId="77777777" w:rsidR="0000663F" w:rsidRPr="006A7639" w:rsidRDefault="0000663F" w:rsidP="0000663F">
            <w:pPr>
              <w:pStyle w:val="TableText"/>
              <w:rPr>
                <w:rFonts w:cstheme="minorBidi"/>
              </w:rPr>
            </w:pPr>
            <w:r w:rsidRPr="006A7639">
              <w:rPr>
                <w:rFonts w:cstheme="minorBidi"/>
              </w:rPr>
              <w:t>Non-Embedded Designated Support—Read Aloud</w:t>
            </w:r>
          </w:p>
        </w:tc>
        <w:tc>
          <w:tcPr>
            <w:tcW w:w="720" w:type="dxa"/>
            <w:tcBorders>
              <w:bottom w:val="single" w:sz="6" w:space="0" w:color="FFFFFF"/>
            </w:tcBorders>
            <w:shd w:val="clear" w:color="auto" w:fill="FFFFFF"/>
            <w:tcMar>
              <w:left w:w="60" w:type="dxa"/>
              <w:right w:w="60" w:type="dxa"/>
            </w:tcMar>
            <w:vAlign w:val="bottom"/>
          </w:tcPr>
          <w:p w14:paraId="145C1890" w14:textId="5A7A9834"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2C271512" w14:textId="745EA25F"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72601553" w14:textId="5E695CF0" w:rsidR="0000663F" w:rsidRPr="006A7639" w:rsidRDefault="009B50CD" w:rsidP="0000663F">
            <w:pPr>
              <w:pStyle w:val="TableText"/>
              <w:rPr>
                <w:rFonts w:cstheme="minorBidi"/>
              </w:rPr>
            </w:pPr>
            <w:r>
              <w:rPr>
                <w:color w:val="000000"/>
              </w:rPr>
              <w:t>27</w:t>
            </w:r>
          </w:p>
        </w:tc>
        <w:tc>
          <w:tcPr>
            <w:tcW w:w="863" w:type="dxa"/>
            <w:tcBorders>
              <w:bottom w:val="single" w:sz="6" w:space="0" w:color="FFFFFF"/>
            </w:tcBorders>
            <w:shd w:val="clear" w:color="auto" w:fill="FFFFFF"/>
            <w:tcMar>
              <w:left w:w="60" w:type="dxa"/>
              <w:right w:w="60" w:type="dxa"/>
            </w:tcMar>
            <w:vAlign w:val="bottom"/>
          </w:tcPr>
          <w:p w14:paraId="6B1EFD6C" w14:textId="6AF909A2" w:rsidR="0000663F" w:rsidRPr="006A7639" w:rsidRDefault="009B50CD" w:rsidP="0000663F">
            <w:pPr>
              <w:pStyle w:val="TableText"/>
              <w:rPr>
                <w:rFonts w:cstheme="minorBidi"/>
              </w:rPr>
            </w:pPr>
            <w:r>
              <w:rPr>
                <w:color w:val="000000"/>
              </w:rPr>
              <w:t>0.26</w:t>
            </w:r>
          </w:p>
        </w:tc>
        <w:tc>
          <w:tcPr>
            <w:tcW w:w="720" w:type="dxa"/>
            <w:tcBorders>
              <w:bottom w:val="single" w:sz="6" w:space="0" w:color="FFFFFF"/>
            </w:tcBorders>
            <w:shd w:val="clear" w:color="auto" w:fill="FFFFFF"/>
            <w:tcMar>
              <w:left w:w="60" w:type="dxa"/>
              <w:right w:w="60" w:type="dxa"/>
            </w:tcMar>
            <w:vAlign w:val="bottom"/>
          </w:tcPr>
          <w:p w14:paraId="1EED0435" w14:textId="6FCCB028" w:rsidR="0000663F" w:rsidRPr="006A7639" w:rsidRDefault="009B50CD" w:rsidP="0000663F">
            <w:pPr>
              <w:pStyle w:val="TableText"/>
              <w:rPr>
                <w:rFonts w:cstheme="minorBidi"/>
              </w:rPr>
            </w:pPr>
            <w:r>
              <w:rPr>
                <w:color w:val="000000"/>
              </w:rPr>
              <w:t>19</w:t>
            </w:r>
          </w:p>
        </w:tc>
        <w:tc>
          <w:tcPr>
            <w:tcW w:w="863" w:type="dxa"/>
            <w:tcBorders>
              <w:bottom w:val="single" w:sz="6" w:space="0" w:color="FFFFFF"/>
            </w:tcBorders>
            <w:shd w:val="clear" w:color="auto" w:fill="FFFFFF"/>
            <w:tcMar>
              <w:left w:w="60" w:type="dxa"/>
              <w:right w:w="60" w:type="dxa"/>
            </w:tcMar>
            <w:vAlign w:val="bottom"/>
          </w:tcPr>
          <w:p w14:paraId="05C7355B" w14:textId="0325EFC1" w:rsidR="0000663F" w:rsidRPr="006A7639" w:rsidRDefault="009B50CD" w:rsidP="0000663F">
            <w:pPr>
              <w:pStyle w:val="TableText"/>
              <w:rPr>
                <w:rFonts w:cstheme="minorBidi"/>
              </w:rPr>
            </w:pPr>
            <w:r>
              <w:rPr>
                <w:color w:val="000000"/>
              </w:rPr>
              <w:t>0.20</w:t>
            </w:r>
          </w:p>
        </w:tc>
        <w:tc>
          <w:tcPr>
            <w:tcW w:w="720" w:type="dxa"/>
            <w:tcBorders>
              <w:bottom w:val="single" w:sz="6" w:space="0" w:color="FFFFFF"/>
            </w:tcBorders>
            <w:shd w:val="clear" w:color="auto" w:fill="FFFFFF"/>
            <w:tcMar>
              <w:left w:w="60" w:type="dxa"/>
              <w:right w:w="60" w:type="dxa"/>
            </w:tcMar>
            <w:vAlign w:val="bottom"/>
          </w:tcPr>
          <w:p w14:paraId="46569E34" w14:textId="725F6740" w:rsidR="0000663F" w:rsidRPr="006A7639" w:rsidRDefault="009B50CD" w:rsidP="0000663F">
            <w:pPr>
              <w:pStyle w:val="TableText"/>
              <w:rPr>
                <w:rFonts w:cstheme="minorBidi"/>
              </w:rPr>
            </w:pPr>
            <w:r>
              <w:rPr>
                <w:color w:val="000000"/>
              </w:rPr>
              <w:t>46</w:t>
            </w:r>
          </w:p>
        </w:tc>
        <w:tc>
          <w:tcPr>
            <w:tcW w:w="864" w:type="dxa"/>
            <w:tcBorders>
              <w:bottom w:val="single" w:sz="6" w:space="0" w:color="FFFFFF"/>
            </w:tcBorders>
            <w:shd w:val="clear" w:color="auto" w:fill="FFFFFF"/>
            <w:tcMar>
              <w:left w:w="60" w:type="dxa"/>
              <w:right w:w="60" w:type="dxa"/>
            </w:tcMar>
            <w:vAlign w:val="bottom"/>
          </w:tcPr>
          <w:p w14:paraId="040008EF" w14:textId="1773F358" w:rsidR="0000663F" w:rsidRPr="006A7639" w:rsidRDefault="009B50CD" w:rsidP="0000663F">
            <w:pPr>
              <w:pStyle w:val="TableText"/>
              <w:rPr>
                <w:rFonts w:cstheme="minorBidi"/>
              </w:rPr>
            </w:pPr>
            <w:r>
              <w:rPr>
                <w:color w:val="000000"/>
              </w:rPr>
              <w:t>0.23</w:t>
            </w:r>
          </w:p>
        </w:tc>
      </w:tr>
      <w:tr w:rsidR="0000663F" w:rsidRPr="00F221D4" w14:paraId="45235BCE" w14:textId="77777777" w:rsidTr="00780AB1">
        <w:tc>
          <w:tcPr>
            <w:tcW w:w="7482" w:type="dxa"/>
            <w:tcBorders>
              <w:bottom w:val="single" w:sz="6" w:space="0" w:color="FFFFFF"/>
            </w:tcBorders>
            <w:shd w:val="clear" w:color="auto" w:fill="FFFFFF"/>
            <w:tcMar>
              <w:left w:w="60" w:type="dxa"/>
              <w:right w:w="60" w:type="dxa"/>
            </w:tcMar>
            <w:vAlign w:val="bottom"/>
          </w:tcPr>
          <w:p w14:paraId="53B41B52" w14:textId="77777777" w:rsidR="0000663F" w:rsidRPr="006A7639" w:rsidRDefault="0000663F" w:rsidP="0000663F">
            <w:pPr>
              <w:pStyle w:val="TableText"/>
              <w:rPr>
                <w:rFonts w:cstheme="minorBidi"/>
              </w:rPr>
            </w:pPr>
            <w:r w:rsidRPr="006A7639">
              <w:rPr>
                <w:rFonts w:cstheme="minorBidi"/>
              </w:rPr>
              <w:t>Non-Embedded Designated Support—Read Aloud in Spanish</w:t>
            </w:r>
          </w:p>
        </w:tc>
        <w:tc>
          <w:tcPr>
            <w:tcW w:w="720" w:type="dxa"/>
            <w:tcBorders>
              <w:bottom w:val="single" w:sz="6" w:space="0" w:color="FFFFFF"/>
            </w:tcBorders>
            <w:shd w:val="clear" w:color="auto" w:fill="FFFFFF"/>
            <w:tcMar>
              <w:left w:w="60" w:type="dxa"/>
              <w:right w:w="60" w:type="dxa"/>
            </w:tcMar>
            <w:vAlign w:val="bottom"/>
          </w:tcPr>
          <w:p w14:paraId="3F890463" w14:textId="7E2E59F3"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067A1D84" w14:textId="1F4BD25D"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15CAF260" w14:textId="05BC3AF6" w:rsidR="0000663F" w:rsidRPr="006A7639" w:rsidRDefault="009B50CD" w:rsidP="0000663F">
            <w:pPr>
              <w:pStyle w:val="TableText"/>
              <w:rPr>
                <w:rFonts w:cstheme="minorBidi"/>
              </w:rPr>
            </w:pPr>
            <w:r>
              <w:rPr>
                <w:color w:val="000000"/>
              </w:rPr>
              <w:t>1</w:t>
            </w:r>
          </w:p>
        </w:tc>
        <w:tc>
          <w:tcPr>
            <w:tcW w:w="863" w:type="dxa"/>
            <w:tcBorders>
              <w:bottom w:val="single" w:sz="6" w:space="0" w:color="FFFFFF"/>
            </w:tcBorders>
            <w:shd w:val="clear" w:color="auto" w:fill="FFFFFF"/>
            <w:tcMar>
              <w:left w:w="60" w:type="dxa"/>
              <w:right w:w="60" w:type="dxa"/>
            </w:tcMar>
            <w:vAlign w:val="bottom"/>
          </w:tcPr>
          <w:p w14:paraId="25C100CD" w14:textId="51C951E9" w:rsidR="0000663F" w:rsidRPr="006A7639" w:rsidRDefault="009B50CD" w:rsidP="0000663F">
            <w:pPr>
              <w:pStyle w:val="TableText"/>
              <w:rPr>
                <w:rFonts w:cstheme="minorBidi"/>
              </w:rPr>
            </w:pPr>
            <w:r>
              <w:rPr>
                <w:color w:val="000000"/>
              </w:rPr>
              <w:t>0.01</w:t>
            </w:r>
          </w:p>
        </w:tc>
        <w:tc>
          <w:tcPr>
            <w:tcW w:w="720" w:type="dxa"/>
            <w:tcBorders>
              <w:bottom w:val="single" w:sz="6" w:space="0" w:color="FFFFFF"/>
            </w:tcBorders>
            <w:shd w:val="clear" w:color="auto" w:fill="FFFFFF"/>
            <w:tcMar>
              <w:left w:w="60" w:type="dxa"/>
              <w:right w:w="60" w:type="dxa"/>
            </w:tcMar>
            <w:vAlign w:val="bottom"/>
          </w:tcPr>
          <w:p w14:paraId="78488D97" w14:textId="6353DB66"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126CC0E3" w14:textId="647E2F11"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71306EA6" w14:textId="3FC5BEC4" w:rsidR="0000663F" w:rsidRPr="006A7639" w:rsidRDefault="009B50CD" w:rsidP="0000663F">
            <w:pPr>
              <w:pStyle w:val="TableText"/>
              <w:rPr>
                <w:rFonts w:cstheme="minorBidi"/>
              </w:rPr>
            </w:pPr>
            <w:r>
              <w:rPr>
                <w:color w:val="000000"/>
              </w:rPr>
              <w:t>1</w:t>
            </w:r>
          </w:p>
        </w:tc>
        <w:tc>
          <w:tcPr>
            <w:tcW w:w="864" w:type="dxa"/>
            <w:tcBorders>
              <w:bottom w:val="single" w:sz="6" w:space="0" w:color="FFFFFF"/>
            </w:tcBorders>
            <w:shd w:val="clear" w:color="auto" w:fill="FFFFFF"/>
            <w:tcMar>
              <w:left w:w="60" w:type="dxa"/>
              <w:right w:w="60" w:type="dxa"/>
            </w:tcMar>
            <w:vAlign w:val="bottom"/>
          </w:tcPr>
          <w:p w14:paraId="6A11BA42" w14:textId="67D50A3A" w:rsidR="0000663F" w:rsidRPr="006A7639" w:rsidRDefault="009B50CD" w:rsidP="0000663F">
            <w:pPr>
              <w:pStyle w:val="TableText"/>
              <w:rPr>
                <w:rFonts w:cstheme="minorBidi"/>
              </w:rPr>
            </w:pPr>
            <w:r>
              <w:rPr>
                <w:color w:val="000000"/>
              </w:rPr>
              <w:t>0.00</w:t>
            </w:r>
          </w:p>
        </w:tc>
      </w:tr>
      <w:tr w:rsidR="0000663F" w:rsidRPr="00F221D4" w14:paraId="5321B877" w14:textId="77777777" w:rsidTr="00780AB1">
        <w:tc>
          <w:tcPr>
            <w:tcW w:w="7482" w:type="dxa"/>
            <w:tcBorders>
              <w:bottom w:val="single" w:sz="6" w:space="0" w:color="FFFFFF"/>
            </w:tcBorders>
            <w:shd w:val="clear" w:color="auto" w:fill="FFFFFF"/>
            <w:tcMar>
              <w:left w:w="60" w:type="dxa"/>
              <w:right w:w="60" w:type="dxa"/>
            </w:tcMar>
            <w:vAlign w:val="bottom"/>
          </w:tcPr>
          <w:p w14:paraId="7885C1E7" w14:textId="77777777" w:rsidR="0000663F" w:rsidRPr="006A7639" w:rsidRDefault="0000663F" w:rsidP="0000663F">
            <w:pPr>
              <w:pStyle w:val="TableText"/>
              <w:rPr>
                <w:rFonts w:cstheme="minorBidi"/>
              </w:rPr>
            </w:pPr>
            <w:r w:rsidRPr="006A7639">
              <w:rPr>
                <w:rFonts w:cstheme="minorBidi"/>
              </w:rPr>
              <w:t>Non-Embedded Designated Support—Science Charts</w:t>
            </w:r>
          </w:p>
        </w:tc>
        <w:tc>
          <w:tcPr>
            <w:tcW w:w="720" w:type="dxa"/>
            <w:tcBorders>
              <w:bottom w:val="single" w:sz="6" w:space="0" w:color="FFFFFF"/>
            </w:tcBorders>
            <w:shd w:val="clear" w:color="auto" w:fill="FFFFFF"/>
            <w:tcMar>
              <w:left w:w="60" w:type="dxa"/>
              <w:right w:w="60" w:type="dxa"/>
            </w:tcMar>
            <w:vAlign w:val="bottom"/>
          </w:tcPr>
          <w:p w14:paraId="3E6CB37A" w14:textId="33282839" w:rsidR="0000663F" w:rsidRPr="006A7639" w:rsidRDefault="009B50CD" w:rsidP="0000663F">
            <w:pPr>
              <w:pStyle w:val="TableText"/>
              <w:rPr>
                <w:rFonts w:cstheme="minorBidi"/>
              </w:rPr>
            </w:pPr>
            <w:r>
              <w:rPr>
                <w:color w:val="000000"/>
              </w:rPr>
              <w:t>2</w:t>
            </w:r>
          </w:p>
        </w:tc>
        <w:tc>
          <w:tcPr>
            <w:tcW w:w="863" w:type="dxa"/>
            <w:tcBorders>
              <w:bottom w:val="single" w:sz="6" w:space="0" w:color="FFFFFF"/>
            </w:tcBorders>
            <w:shd w:val="clear" w:color="auto" w:fill="FFFFFF"/>
            <w:tcMar>
              <w:left w:w="60" w:type="dxa"/>
              <w:right w:w="60" w:type="dxa"/>
            </w:tcMar>
            <w:vAlign w:val="bottom"/>
          </w:tcPr>
          <w:p w14:paraId="6B2E3333" w14:textId="3854B396" w:rsidR="0000663F" w:rsidRPr="006A7639" w:rsidRDefault="009B50CD" w:rsidP="0000663F">
            <w:pPr>
              <w:pStyle w:val="TableText"/>
              <w:rPr>
                <w:rFonts w:cstheme="minorBidi"/>
              </w:rPr>
            </w:pPr>
            <w:r>
              <w:rPr>
                <w:color w:val="000000"/>
              </w:rPr>
              <w:t>3.77</w:t>
            </w:r>
          </w:p>
        </w:tc>
        <w:tc>
          <w:tcPr>
            <w:tcW w:w="720" w:type="dxa"/>
            <w:tcBorders>
              <w:bottom w:val="single" w:sz="6" w:space="0" w:color="FFFFFF"/>
            </w:tcBorders>
            <w:shd w:val="clear" w:color="auto" w:fill="FFFFFF"/>
            <w:tcMar>
              <w:left w:w="60" w:type="dxa"/>
              <w:right w:w="60" w:type="dxa"/>
            </w:tcMar>
            <w:vAlign w:val="bottom"/>
          </w:tcPr>
          <w:p w14:paraId="666F0A3C" w14:textId="61C7904E" w:rsidR="0000663F" w:rsidRPr="006A7639" w:rsidRDefault="009B50CD" w:rsidP="0000663F">
            <w:pPr>
              <w:pStyle w:val="TableText"/>
              <w:rPr>
                <w:rFonts w:cstheme="minorBidi"/>
              </w:rPr>
            </w:pPr>
            <w:r>
              <w:rPr>
                <w:color w:val="000000"/>
              </w:rPr>
              <w:t>391</w:t>
            </w:r>
          </w:p>
        </w:tc>
        <w:tc>
          <w:tcPr>
            <w:tcW w:w="863" w:type="dxa"/>
            <w:tcBorders>
              <w:bottom w:val="single" w:sz="6" w:space="0" w:color="FFFFFF"/>
            </w:tcBorders>
            <w:shd w:val="clear" w:color="auto" w:fill="FFFFFF"/>
            <w:tcMar>
              <w:left w:w="60" w:type="dxa"/>
              <w:right w:w="60" w:type="dxa"/>
            </w:tcMar>
            <w:vAlign w:val="bottom"/>
          </w:tcPr>
          <w:p w14:paraId="4CE8906A" w14:textId="3421B27B" w:rsidR="0000663F" w:rsidRPr="006A7639" w:rsidRDefault="009B50CD" w:rsidP="0000663F">
            <w:pPr>
              <w:pStyle w:val="TableText"/>
              <w:rPr>
                <w:rFonts w:cstheme="minorBidi"/>
              </w:rPr>
            </w:pPr>
            <w:r>
              <w:rPr>
                <w:color w:val="000000"/>
              </w:rPr>
              <w:t>3.76</w:t>
            </w:r>
          </w:p>
        </w:tc>
        <w:tc>
          <w:tcPr>
            <w:tcW w:w="720" w:type="dxa"/>
            <w:tcBorders>
              <w:bottom w:val="single" w:sz="6" w:space="0" w:color="FFFFFF"/>
            </w:tcBorders>
            <w:shd w:val="clear" w:color="auto" w:fill="FFFFFF"/>
            <w:tcMar>
              <w:left w:w="60" w:type="dxa"/>
              <w:right w:w="60" w:type="dxa"/>
            </w:tcMar>
            <w:vAlign w:val="bottom"/>
          </w:tcPr>
          <w:p w14:paraId="10F90C93" w14:textId="5D08626F" w:rsidR="0000663F" w:rsidRPr="006A7639" w:rsidRDefault="009B50CD" w:rsidP="0000663F">
            <w:pPr>
              <w:pStyle w:val="TableText"/>
              <w:rPr>
                <w:rFonts w:cstheme="minorBidi"/>
              </w:rPr>
            </w:pPr>
            <w:r>
              <w:rPr>
                <w:color w:val="000000"/>
              </w:rPr>
              <w:t>67</w:t>
            </w:r>
          </w:p>
        </w:tc>
        <w:tc>
          <w:tcPr>
            <w:tcW w:w="863" w:type="dxa"/>
            <w:tcBorders>
              <w:bottom w:val="single" w:sz="6" w:space="0" w:color="FFFFFF"/>
            </w:tcBorders>
            <w:shd w:val="clear" w:color="auto" w:fill="FFFFFF"/>
            <w:tcMar>
              <w:left w:w="60" w:type="dxa"/>
              <w:right w:w="60" w:type="dxa"/>
            </w:tcMar>
            <w:vAlign w:val="bottom"/>
          </w:tcPr>
          <w:p w14:paraId="3D64239E" w14:textId="4C5D6E4E" w:rsidR="0000663F" w:rsidRPr="006A7639" w:rsidRDefault="009B50CD" w:rsidP="0000663F">
            <w:pPr>
              <w:pStyle w:val="TableText"/>
              <w:rPr>
                <w:rFonts w:cstheme="minorBidi"/>
              </w:rPr>
            </w:pPr>
            <w:r>
              <w:rPr>
                <w:color w:val="000000"/>
              </w:rPr>
              <w:t>0.69</w:t>
            </w:r>
          </w:p>
        </w:tc>
        <w:tc>
          <w:tcPr>
            <w:tcW w:w="720" w:type="dxa"/>
            <w:tcBorders>
              <w:bottom w:val="single" w:sz="6" w:space="0" w:color="FFFFFF"/>
            </w:tcBorders>
            <w:shd w:val="clear" w:color="auto" w:fill="FFFFFF"/>
            <w:tcMar>
              <w:left w:w="60" w:type="dxa"/>
              <w:right w:w="60" w:type="dxa"/>
            </w:tcMar>
            <w:vAlign w:val="bottom"/>
          </w:tcPr>
          <w:p w14:paraId="45B7316D" w14:textId="40889178" w:rsidR="0000663F" w:rsidRPr="006A7639" w:rsidRDefault="009B50CD" w:rsidP="0000663F">
            <w:pPr>
              <w:pStyle w:val="TableText"/>
              <w:rPr>
                <w:rFonts w:cstheme="minorBidi"/>
              </w:rPr>
            </w:pPr>
            <w:r>
              <w:rPr>
                <w:color w:val="000000"/>
              </w:rPr>
              <w:t>460</w:t>
            </w:r>
          </w:p>
        </w:tc>
        <w:tc>
          <w:tcPr>
            <w:tcW w:w="864" w:type="dxa"/>
            <w:tcBorders>
              <w:bottom w:val="single" w:sz="6" w:space="0" w:color="FFFFFF"/>
            </w:tcBorders>
            <w:shd w:val="clear" w:color="auto" w:fill="FFFFFF"/>
            <w:tcMar>
              <w:left w:w="60" w:type="dxa"/>
              <w:right w:w="60" w:type="dxa"/>
            </w:tcMar>
            <w:vAlign w:val="bottom"/>
          </w:tcPr>
          <w:p w14:paraId="1FEFF1F3" w14:textId="1AA0B18A" w:rsidR="0000663F" w:rsidRPr="006A7639" w:rsidRDefault="009B50CD" w:rsidP="0000663F">
            <w:pPr>
              <w:pStyle w:val="TableText"/>
              <w:rPr>
                <w:rFonts w:cstheme="minorBidi"/>
              </w:rPr>
            </w:pPr>
            <w:r>
              <w:rPr>
                <w:color w:val="000000"/>
              </w:rPr>
              <w:t>2.29</w:t>
            </w:r>
          </w:p>
        </w:tc>
      </w:tr>
      <w:tr w:rsidR="0000663F" w:rsidRPr="00F221D4" w14:paraId="44E8E746" w14:textId="77777777" w:rsidTr="00780AB1">
        <w:tc>
          <w:tcPr>
            <w:tcW w:w="7482" w:type="dxa"/>
            <w:tcBorders>
              <w:bottom w:val="single" w:sz="6" w:space="0" w:color="FFFFFF"/>
            </w:tcBorders>
            <w:shd w:val="clear" w:color="auto" w:fill="FFFFFF"/>
            <w:tcMar>
              <w:left w:w="60" w:type="dxa"/>
              <w:right w:w="60" w:type="dxa"/>
            </w:tcMar>
            <w:vAlign w:val="bottom"/>
          </w:tcPr>
          <w:p w14:paraId="4FAE881E" w14:textId="77777777" w:rsidR="0000663F" w:rsidRPr="006A7639" w:rsidRDefault="0000663F" w:rsidP="0000663F">
            <w:pPr>
              <w:pStyle w:val="TableText"/>
              <w:rPr>
                <w:rFonts w:cstheme="minorBidi"/>
              </w:rPr>
            </w:pPr>
            <w:r w:rsidRPr="006A7639">
              <w:rPr>
                <w:rFonts w:cstheme="minorBidi"/>
              </w:rPr>
              <w:t>Non-Embedded Designated Support—Scribe</w:t>
            </w:r>
          </w:p>
        </w:tc>
        <w:tc>
          <w:tcPr>
            <w:tcW w:w="720" w:type="dxa"/>
            <w:tcBorders>
              <w:bottom w:val="single" w:sz="6" w:space="0" w:color="FFFFFF"/>
            </w:tcBorders>
            <w:shd w:val="clear" w:color="auto" w:fill="FFFFFF"/>
            <w:tcMar>
              <w:left w:w="60" w:type="dxa"/>
              <w:right w:w="60" w:type="dxa"/>
            </w:tcMar>
            <w:vAlign w:val="bottom"/>
          </w:tcPr>
          <w:p w14:paraId="75A8CD66" w14:textId="7CBFDCFD" w:rsidR="0000663F" w:rsidRPr="006A7639" w:rsidRDefault="009B50CD" w:rsidP="0000663F">
            <w:pPr>
              <w:pStyle w:val="TableText"/>
              <w:rPr>
                <w:rFonts w:cstheme="minorBidi"/>
              </w:rPr>
            </w:pPr>
            <w:r>
              <w:rPr>
                <w:color w:val="000000"/>
              </w:rPr>
              <w:t>0</w:t>
            </w:r>
          </w:p>
        </w:tc>
        <w:tc>
          <w:tcPr>
            <w:tcW w:w="863" w:type="dxa"/>
            <w:tcBorders>
              <w:bottom w:val="single" w:sz="6" w:space="0" w:color="FFFFFF"/>
            </w:tcBorders>
            <w:shd w:val="clear" w:color="auto" w:fill="FFFFFF"/>
            <w:tcMar>
              <w:left w:w="60" w:type="dxa"/>
              <w:right w:w="60" w:type="dxa"/>
            </w:tcMar>
            <w:vAlign w:val="bottom"/>
          </w:tcPr>
          <w:p w14:paraId="67DCAE79" w14:textId="1018F2C5" w:rsidR="0000663F" w:rsidRPr="006A7639" w:rsidRDefault="009B50CD" w:rsidP="0000663F">
            <w:pPr>
              <w:pStyle w:val="TableText"/>
              <w:rPr>
                <w:rFonts w:cstheme="minorBidi"/>
              </w:rPr>
            </w:pPr>
            <w:r>
              <w:rPr>
                <w:color w:val="000000"/>
              </w:rPr>
              <w:t>0.00</w:t>
            </w:r>
          </w:p>
        </w:tc>
        <w:tc>
          <w:tcPr>
            <w:tcW w:w="720" w:type="dxa"/>
            <w:tcBorders>
              <w:bottom w:val="single" w:sz="6" w:space="0" w:color="FFFFFF"/>
            </w:tcBorders>
            <w:shd w:val="clear" w:color="auto" w:fill="FFFFFF"/>
            <w:tcMar>
              <w:left w:w="60" w:type="dxa"/>
              <w:right w:w="60" w:type="dxa"/>
            </w:tcMar>
            <w:vAlign w:val="bottom"/>
          </w:tcPr>
          <w:p w14:paraId="181E51DE" w14:textId="4AA0BC1D" w:rsidR="0000663F" w:rsidRPr="006A7639" w:rsidRDefault="009B50CD" w:rsidP="0000663F">
            <w:pPr>
              <w:pStyle w:val="TableText"/>
              <w:rPr>
                <w:rFonts w:cstheme="minorBidi"/>
              </w:rPr>
            </w:pPr>
            <w:r>
              <w:rPr>
                <w:color w:val="000000"/>
              </w:rPr>
              <w:t>2</w:t>
            </w:r>
          </w:p>
        </w:tc>
        <w:tc>
          <w:tcPr>
            <w:tcW w:w="863" w:type="dxa"/>
            <w:tcBorders>
              <w:bottom w:val="single" w:sz="6" w:space="0" w:color="FFFFFF"/>
            </w:tcBorders>
            <w:shd w:val="clear" w:color="auto" w:fill="FFFFFF"/>
            <w:tcMar>
              <w:left w:w="60" w:type="dxa"/>
              <w:right w:w="60" w:type="dxa"/>
            </w:tcMar>
            <w:vAlign w:val="bottom"/>
          </w:tcPr>
          <w:p w14:paraId="5E37796E" w14:textId="32584291" w:rsidR="0000663F" w:rsidRPr="006A7639" w:rsidRDefault="009B50CD" w:rsidP="0000663F">
            <w:pPr>
              <w:pStyle w:val="TableText"/>
              <w:rPr>
                <w:rFonts w:cstheme="minorBidi"/>
              </w:rPr>
            </w:pPr>
            <w:r>
              <w:rPr>
                <w:color w:val="000000"/>
              </w:rPr>
              <w:t>0.02</w:t>
            </w:r>
          </w:p>
        </w:tc>
        <w:tc>
          <w:tcPr>
            <w:tcW w:w="720" w:type="dxa"/>
            <w:tcBorders>
              <w:bottom w:val="single" w:sz="6" w:space="0" w:color="FFFFFF"/>
            </w:tcBorders>
            <w:shd w:val="clear" w:color="auto" w:fill="FFFFFF"/>
            <w:tcMar>
              <w:left w:w="60" w:type="dxa"/>
              <w:right w:w="60" w:type="dxa"/>
            </w:tcMar>
            <w:vAlign w:val="bottom"/>
          </w:tcPr>
          <w:p w14:paraId="113A4B41" w14:textId="5126E8AA" w:rsidR="0000663F" w:rsidRPr="006A7639" w:rsidRDefault="009B50CD" w:rsidP="0000663F">
            <w:pPr>
              <w:pStyle w:val="TableText"/>
              <w:rPr>
                <w:rFonts w:cstheme="minorBidi"/>
              </w:rPr>
            </w:pPr>
            <w:r>
              <w:rPr>
                <w:color w:val="000000"/>
              </w:rPr>
              <w:t>2</w:t>
            </w:r>
          </w:p>
        </w:tc>
        <w:tc>
          <w:tcPr>
            <w:tcW w:w="863" w:type="dxa"/>
            <w:tcBorders>
              <w:bottom w:val="single" w:sz="6" w:space="0" w:color="FFFFFF"/>
            </w:tcBorders>
            <w:shd w:val="clear" w:color="auto" w:fill="FFFFFF"/>
            <w:tcMar>
              <w:left w:w="60" w:type="dxa"/>
              <w:right w:w="60" w:type="dxa"/>
            </w:tcMar>
            <w:vAlign w:val="bottom"/>
          </w:tcPr>
          <w:p w14:paraId="0465AB5F" w14:textId="156C0883" w:rsidR="0000663F" w:rsidRPr="006A7639" w:rsidRDefault="009B50CD" w:rsidP="0000663F">
            <w:pPr>
              <w:pStyle w:val="TableText"/>
              <w:rPr>
                <w:rFonts w:cstheme="minorBidi"/>
              </w:rPr>
            </w:pPr>
            <w:r>
              <w:rPr>
                <w:color w:val="000000"/>
              </w:rPr>
              <w:t>0.02</w:t>
            </w:r>
          </w:p>
        </w:tc>
        <w:tc>
          <w:tcPr>
            <w:tcW w:w="720" w:type="dxa"/>
            <w:tcBorders>
              <w:bottom w:val="single" w:sz="6" w:space="0" w:color="FFFFFF"/>
            </w:tcBorders>
            <w:shd w:val="clear" w:color="auto" w:fill="FFFFFF"/>
            <w:tcMar>
              <w:left w:w="60" w:type="dxa"/>
              <w:right w:w="60" w:type="dxa"/>
            </w:tcMar>
            <w:vAlign w:val="bottom"/>
          </w:tcPr>
          <w:p w14:paraId="4B6C1C2D" w14:textId="33F42CD6" w:rsidR="0000663F" w:rsidRPr="006A7639" w:rsidRDefault="009B50CD" w:rsidP="0000663F">
            <w:pPr>
              <w:pStyle w:val="TableText"/>
              <w:rPr>
                <w:rFonts w:cstheme="minorBidi"/>
              </w:rPr>
            </w:pPr>
            <w:r>
              <w:rPr>
                <w:color w:val="000000"/>
              </w:rPr>
              <w:t>4</w:t>
            </w:r>
          </w:p>
        </w:tc>
        <w:tc>
          <w:tcPr>
            <w:tcW w:w="864" w:type="dxa"/>
            <w:tcBorders>
              <w:bottom w:val="single" w:sz="6" w:space="0" w:color="FFFFFF"/>
            </w:tcBorders>
            <w:shd w:val="clear" w:color="auto" w:fill="FFFFFF"/>
            <w:tcMar>
              <w:left w:w="60" w:type="dxa"/>
              <w:right w:w="60" w:type="dxa"/>
            </w:tcMar>
            <w:vAlign w:val="bottom"/>
          </w:tcPr>
          <w:p w14:paraId="0D81BAD3" w14:textId="5DD91F6D" w:rsidR="0000663F" w:rsidRPr="006A7639" w:rsidRDefault="009B50CD" w:rsidP="0000663F">
            <w:pPr>
              <w:pStyle w:val="TableText"/>
              <w:rPr>
                <w:rFonts w:cstheme="minorBidi"/>
              </w:rPr>
            </w:pPr>
            <w:r>
              <w:rPr>
                <w:color w:val="000000"/>
              </w:rPr>
              <w:t>0.02</w:t>
            </w:r>
          </w:p>
        </w:tc>
      </w:tr>
      <w:tr w:rsidR="0000663F" w:rsidRPr="00F221D4" w14:paraId="48F147D9" w14:textId="77777777" w:rsidTr="00780AB1">
        <w:tc>
          <w:tcPr>
            <w:tcW w:w="7482" w:type="dxa"/>
            <w:tcBorders>
              <w:bottom w:val="single" w:sz="6" w:space="0" w:color="FFFFFF"/>
            </w:tcBorders>
            <w:shd w:val="clear" w:color="auto" w:fill="FFFFFF"/>
            <w:tcMar>
              <w:left w:w="60" w:type="dxa"/>
              <w:right w:w="60" w:type="dxa"/>
            </w:tcMar>
            <w:vAlign w:val="bottom"/>
          </w:tcPr>
          <w:p w14:paraId="35FD523B" w14:textId="77777777" w:rsidR="0000663F" w:rsidRPr="006A7639" w:rsidRDefault="0000663F" w:rsidP="0000663F">
            <w:pPr>
              <w:pStyle w:val="TableText"/>
              <w:rPr>
                <w:rFonts w:cstheme="minorBidi"/>
              </w:rPr>
            </w:pPr>
            <w:r w:rsidRPr="006A7639">
              <w:rPr>
                <w:rFonts w:cstheme="minorBidi"/>
              </w:rPr>
              <w:t>Non-Embedded Designated Support—Separate Setting</w:t>
            </w:r>
          </w:p>
        </w:tc>
        <w:tc>
          <w:tcPr>
            <w:tcW w:w="720" w:type="dxa"/>
            <w:tcBorders>
              <w:bottom w:val="single" w:sz="6" w:space="0" w:color="FFFFFF"/>
            </w:tcBorders>
            <w:shd w:val="clear" w:color="auto" w:fill="FFFFFF"/>
            <w:tcMar>
              <w:left w:w="60" w:type="dxa"/>
              <w:right w:w="60" w:type="dxa"/>
            </w:tcMar>
            <w:vAlign w:val="bottom"/>
          </w:tcPr>
          <w:p w14:paraId="52486731" w14:textId="51A1D826" w:rsidR="0000663F" w:rsidRPr="006A7639" w:rsidRDefault="009B50CD" w:rsidP="0000663F">
            <w:pPr>
              <w:pStyle w:val="TableText"/>
              <w:rPr>
                <w:rFonts w:cstheme="minorBidi"/>
              </w:rPr>
            </w:pPr>
            <w:r>
              <w:rPr>
                <w:color w:val="000000"/>
              </w:rPr>
              <w:t>5</w:t>
            </w:r>
          </w:p>
        </w:tc>
        <w:tc>
          <w:tcPr>
            <w:tcW w:w="863" w:type="dxa"/>
            <w:tcBorders>
              <w:bottom w:val="single" w:sz="6" w:space="0" w:color="FFFFFF"/>
            </w:tcBorders>
            <w:shd w:val="clear" w:color="auto" w:fill="FFFFFF"/>
            <w:tcMar>
              <w:left w:w="60" w:type="dxa"/>
              <w:right w:w="60" w:type="dxa"/>
            </w:tcMar>
            <w:vAlign w:val="bottom"/>
          </w:tcPr>
          <w:p w14:paraId="3EABA0C3" w14:textId="590F90EB" w:rsidR="0000663F" w:rsidRPr="006A7639" w:rsidRDefault="009B50CD" w:rsidP="0000663F">
            <w:pPr>
              <w:pStyle w:val="TableText"/>
              <w:rPr>
                <w:rFonts w:cstheme="minorBidi"/>
              </w:rPr>
            </w:pPr>
            <w:r>
              <w:rPr>
                <w:color w:val="000000"/>
              </w:rPr>
              <w:t>9.43</w:t>
            </w:r>
          </w:p>
        </w:tc>
        <w:tc>
          <w:tcPr>
            <w:tcW w:w="720" w:type="dxa"/>
            <w:tcBorders>
              <w:bottom w:val="single" w:sz="6" w:space="0" w:color="FFFFFF"/>
            </w:tcBorders>
            <w:shd w:val="clear" w:color="auto" w:fill="FFFFFF"/>
            <w:tcMar>
              <w:left w:w="60" w:type="dxa"/>
              <w:right w:w="60" w:type="dxa"/>
            </w:tcMar>
            <w:vAlign w:val="bottom"/>
          </w:tcPr>
          <w:p w14:paraId="59432A23" w14:textId="17C557E0" w:rsidR="0000663F" w:rsidRPr="006A7639" w:rsidRDefault="009B50CD" w:rsidP="0000663F">
            <w:pPr>
              <w:pStyle w:val="TableText"/>
              <w:rPr>
                <w:rFonts w:cstheme="minorBidi"/>
              </w:rPr>
            </w:pPr>
            <w:r>
              <w:rPr>
                <w:color w:val="000000"/>
              </w:rPr>
              <w:t>322</w:t>
            </w:r>
          </w:p>
        </w:tc>
        <w:tc>
          <w:tcPr>
            <w:tcW w:w="863" w:type="dxa"/>
            <w:tcBorders>
              <w:bottom w:val="single" w:sz="6" w:space="0" w:color="FFFFFF"/>
            </w:tcBorders>
            <w:shd w:val="clear" w:color="auto" w:fill="FFFFFF"/>
            <w:tcMar>
              <w:left w:w="60" w:type="dxa"/>
              <w:right w:w="60" w:type="dxa"/>
            </w:tcMar>
            <w:vAlign w:val="bottom"/>
          </w:tcPr>
          <w:p w14:paraId="00B45DA1" w14:textId="08867D21" w:rsidR="0000663F" w:rsidRPr="006A7639" w:rsidRDefault="009B50CD" w:rsidP="0000663F">
            <w:pPr>
              <w:pStyle w:val="TableText"/>
              <w:rPr>
                <w:rFonts w:cstheme="minorBidi"/>
              </w:rPr>
            </w:pPr>
            <w:r>
              <w:rPr>
                <w:color w:val="000000"/>
              </w:rPr>
              <w:t>3.10</w:t>
            </w:r>
          </w:p>
        </w:tc>
        <w:tc>
          <w:tcPr>
            <w:tcW w:w="720" w:type="dxa"/>
            <w:tcBorders>
              <w:bottom w:val="single" w:sz="6" w:space="0" w:color="FFFFFF"/>
            </w:tcBorders>
            <w:shd w:val="clear" w:color="auto" w:fill="FFFFFF"/>
            <w:tcMar>
              <w:left w:w="60" w:type="dxa"/>
              <w:right w:w="60" w:type="dxa"/>
            </w:tcMar>
            <w:vAlign w:val="bottom"/>
          </w:tcPr>
          <w:p w14:paraId="2278A5F5" w14:textId="7C3AB0BF" w:rsidR="0000663F" w:rsidRPr="006A7639" w:rsidRDefault="009B50CD" w:rsidP="0000663F">
            <w:pPr>
              <w:pStyle w:val="TableText"/>
              <w:rPr>
                <w:rFonts w:cstheme="minorBidi"/>
              </w:rPr>
            </w:pPr>
            <w:r>
              <w:rPr>
                <w:color w:val="000000"/>
              </w:rPr>
              <w:t>185</w:t>
            </w:r>
          </w:p>
        </w:tc>
        <w:tc>
          <w:tcPr>
            <w:tcW w:w="863" w:type="dxa"/>
            <w:tcBorders>
              <w:bottom w:val="single" w:sz="6" w:space="0" w:color="FFFFFF"/>
            </w:tcBorders>
            <w:shd w:val="clear" w:color="auto" w:fill="FFFFFF"/>
            <w:tcMar>
              <w:left w:w="60" w:type="dxa"/>
              <w:right w:w="60" w:type="dxa"/>
            </w:tcMar>
            <w:vAlign w:val="bottom"/>
          </w:tcPr>
          <w:p w14:paraId="098371E3" w14:textId="38F835D4" w:rsidR="0000663F" w:rsidRPr="006A7639" w:rsidRDefault="009B50CD" w:rsidP="0000663F">
            <w:pPr>
              <w:pStyle w:val="TableText"/>
              <w:rPr>
                <w:rFonts w:cstheme="minorBidi"/>
              </w:rPr>
            </w:pPr>
            <w:r>
              <w:rPr>
                <w:color w:val="000000"/>
              </w:rPr>
              <w:t>1.91</w:t>
            </w:r>
          </w:p>
        </w:tc>
        <w:tc>
          <w:tcPr>
            <w:tcW w:w="720" w:type="dxa"/>
            <w:tcBorders>
              <w:bottom w:val="single" w:sz="6" w:space="0" w:color="FFFFFF"/>
            </w:tcBorders>
            <w:shd w:val="clear" w:color="auto" w:fill="FFFFFF"/>
            <w:tcMar>
              <w:left w:w="60" w:type="dxa"/>
              <w:right w:w="60" w:type="dxa"/>
            </w:tcMar>
            <w:vAlign w:val="bottom"/>
          </w:tcPr>
          <w:p w14:paraId="12B4D431" w14:textId="30199B08" w:rsidR="0000663F" w:rsidRPr="006A7639" w:rsidRDefault="009B50CD" w:rsidP="0000663F">
            <w:pPr>
              <w:pStyle w:val="TableText"/>
              <w:rPr>
                <w:rFonts w:cstheme="minorBidi"/>
              </w:rPr>
            </w:pPr>
            <w:r>
              <w:rPr>
                <w:color w:val="000000"/>
              </w:rPr>
              <w:t>512</w:t>
            </w:r>
          </w:p>
        </w:tc>
        <w:tc>
          <w:tcPr>
            <w:tcW w:w="864" w:type="dxa"/>
            <w:tcBorders>
              <w:bottom w:val="single" w:sz="6" w:space="0" w:color="FFFFFF"/>
            </w:tcBorders>
            <w:shd w:val="clear" w:color="auto" w:fill="FFFFFF"/>
            <w:tcMar>
              <w:left w:w="60" w:type="dxa"/>
              <w:right w:w="60" w:type="dxa"/>
            </w:tcMar>
            <w:vAlign w:val="bottom"/>
          </w:tcPr>
          <w:p w14:paraId="3E3D18E8" w14:textId="2A74C83C" w:rsidR="0000663F" w:rsidRPr="006A7639" w:rsidRDefault="009B50CD" w:rsidP="0000663F">
            <w:pPr>
              <w:pStyle w:val="TableText"/>
              <w:rPr>
                <w:rFonts w:cstheme="minorBidi"/>
              </w:rPr>
            </w:pPr>
            <w:r>
              <w:rPr>
                <w:color w:val="000000"/>
              </w:rPr>
              <w:t>2.54</w:t>
            </w:r>
          </w:p>
        </w:tc>
      </w:tr>
      <w:tr w:rsidR="0000663F" w:rsidRPr="00F221D4" w14:paraId="190EE20B" w14:textId="77777777" w:rsidTr="00780AB1">
        <w:tc>
          <w:tcPr>
            <w:tcW w:w="7482" w:type="dxa"/>
            <w:tcBorders>
              <w:bottom w:val="single" w:sz="6" w:space="0" w:color="FFFFFF"/>
            </w:tcBorders>
            <w:shd w:val="clear" w:color="auto" w:fill="FFFFFF"/>
            <w:tcMar>
              <w:left w:w="60" w:type="dxa"/>
              <w:right w:w="60" w:type="dxa"/>
            </w:tcMar>
            <w:vAlign w:val="bottom"/>
          </w:tcPr>
          <w:p w14:paraId="6B5E1D9B" w14:textId="77777777" w:rsidR="0000663F" w:rsidRPr="006A7639" w:rsidRDefault="0000663F" w:rsidP="0000663F">
            <w:pPr>
              <w:pStyle w:val="TableText"/>
              <w:rPr>
                <w:rFonts w:cstheme="minorBidi"/>
              </w:rPr>
            </w:pPr>
            <w:r w:rsidRPr="006A7639">
              <w:rPr>
                <w:rFonts w:cstheme="minorBidi"/>
              </w:rPr>
              <w:t>Non-Embedded Designated Support—Simplified Test Directions</w:t>
            </w:r>
          </w:p>
        </w:tc>
        <w:tc>
          <w:tcPr>
            <w:tcW w:w="720" w:type="dxa"/>
            <w:tcBorders>
              <w:bottom w:val="single" w:sz="6" w:space="0" w:color="FFFFFF"/>
            </w:tcBorders>
            <w:shd w:val="clear" w:color="auto" w:fill="FFFFFF"/>
            <w:tcMar>
              <w:left w:w="60" w:type="dxa"/>
              <w:right w:w="60" w:type="dxa"/>
            </w:tcMar>
            <w:vAlign w:val="bottom"/>
          </w:tcPr>
          <w:p w14:paraId="14A2B1FB" w14:textId="1E0BD0E9" w:rsidR="0000663F" w:rsidRPr="006A7639" w:rsidRDefault="009B50CD" w:rsidP="0000663F">
            <w:pPr>
              <w:pStyle w:val="TableText"/>
              <w:rPr>
                <w:rFonts w:cstheme="minorBidi"/>
              </w:rPr>
            </w:pPr>
            <w:r>
              <w:rPr>
                <w:color w:val="000000"/>
              </w:rPr>
              <w:t>5</w:t>
            </w:r>
          </w:p>
        </w:tc>
        <w:tc>
          <w:tcPr>
            <w:tcW w:w="863" w:type="dxa"/>
            <w:tcBorders>
              <w:bottom w:val="single" w:sz="6" w:space="0" w:color="FFFFFF"/>
            </w:tcBorders>
            <w:shd w:val="clear" w:color="auto" w:fill="FFFFFF"/>
            <w:tcMar>
              <w:left w:w="60" w:type="dxa"/>
              <w:right w:w="60" w:type="dxa"/>
            </w:tcMar>
            <w:vAlign w:val="bottom"/>
          </w:tcPr>
          <w:p w14:paraId="4092A899" w14:textId="71111906" w:rsidR="0000663F" w:rsidRPr="006A7639" w:rsidRDefault="009B50CD" w:rsidP="0000663F">
            <w:pPr>
              <w:pStyle w:val="TableText"/>
              <w:rPr>
                <w:rFonts w:cstheme="minorBidi"/>
              </w:rPr>
            </w:pPr>
            <w:r>
              <w:rPr>
                <w:color w:val="000000"/>
              </w:rPr>
              <w:t>9.43</w:t>
            </w:r>
          </w:p>
        </w:tc>
        <w:tc>
          <w:tcPr>
            <w:tcW w:w="720" w:type="dxa"/>
            <w:tcBorders>
              <w:bottom w:val="single" w:sz="6" w:space="0" w:color="FFFFFF"/>
            </w:tcBorders>
            <w:shd w:val="clear" w:color="auto" w:fill="FFFFFF"/>
            <w:tcMar>
              <w:left w:w="60" w:type="dxa"/>
              <w:right w:w="60" w:type="dxa"/>
            </w:tcMar>
            <w:vAlign w:val="bottom"/>
          </w:tcPr>
          <w:p w14:paraId="555ADB2F" w14:textId="7A77DA66" w:rsidR="0000663F" w:rsidRPr="006A7639" w:rsidRDefault="009B50CD" w:rsidP="0000663F">
            <w:pPr>
              <w:pStyle w:val="TableText"/>
              <w:rPr>
                <w:rFonts w:cstheme="minorBidi"/>
              </w:rPr>
            </w:pPr>
            <w:r>
              <w:rPr>
                <w:color w:val="000000"/>
              </w:rPr>
              <w:t>129</w:t>
            </w:r>
          </w:p>
        </w:tc>
        <w:tc>
          <w:tcPr>
            <w:tcW w:w="863" w:type="dxa"/>
            <w:tcBorders>
              <w:bottom w:val="single" w:sz="6" w:space="0" w:color="FFFFFF"/>
            </w:tcBorders>
            <w:shd w:val="clear" w:color="auto" w:fill="FFFFFF"/>
            <w:tcMar>
              <w:left w:w="60" w:type="dxa"/>
              <w:right w:w="60" w:type="dxa"/>
            </w:tcMar>
            <w:vAlign w:val="bottom"/>
          </w:tcPr>
          <w:p w14:paraId="19977F9B" w14:textId="25B625FD" w:rsidR="0000663F" w:rsidRPr="006A7639" w:rsidRDefault="009B50CD" w:rsidP="0000663F">
            <w:pPr>
              <w:pStyle w:val="TableText"/>
              <w:rPr>
                <w:rFonts w:cstheme="minorBidi"/>
              </w:rPr>
            </w:pPr>
            <w:r>
              <w:rPr>
                <w:color w:val="000000"/>
              </w:rPr>
              <w:t>1.24</w:t>
            </w:r>
          </w:p>
        </w:tc>
        <w:tc>
          <w:tcPr>
            <w:tcW w:w="720" w:type="dxa"/>
            <w:tcBorders>
              <w:bottom w:val="single" w:sz="6" w:space="0" w:color="FFFFFF"/>
            </w:tcBorders>
            <w:shd w:val="clear" w:color="auto" w:fill="FFFFFF"/>
            <w:tcMar>
              <w:left w:w="60" w:type="dxa"/>
              <w:right w:w="60" w:type="dxa"/>
            </w:tcMar>
            <w:vAlign w:val="bottom"/>
          </w:tcPr>
          <w:p w14:paraId="64071581" w14:textId="30B8E453" w:rsidR="0000663F" w:rsidRPr="006A7639" w:rsidRDefault="009B50CD" w:rsidP="0000663F">
            <w:pPr>
              <w:pStyle w:val="TableText"/>
              <w:rPr>
                <w:rFonts w:cstheme="minorBidi"/>
              </w:rPr>
            </w:pPr>
            <w:r>
              <w:rPr>
                <w:color w:val="000000"/>
              </w:rPr>
              <w:t>89</w:t>
            </w:r>
          </w:p>
        </w:tc>
        <w:tc>
          <w:tcPr>
            <w:tcW w:w="863" w:type="dxa"/>
            <w:tcBorders>
              <w:bottom w:val="single" w:sz="6" w:space="0" w:color="FFFFFF"/>
            </w:tcBorders>
            <w:shd w:val="clear" w:color="auto" w:fill="FFFFFF"/>
            <w:tcMar>
              <w:left w:w="60" w:type="dxa"/>
              <w:right w:w="60" w:type="dxa"/>
            </w:tcMar>
            <w:vAlign w:val="bottom"/>
          </w:tcPr>
          <w:p w14:paraId="7ED0D88A" w14:textId="2980E6EC" w:rsidR="0000663F" w:rsidRPr="006A7639" w:rsidRDefault="009B50CD" w:rsidP="0000663F">
            <w:pPr>
              <w:pStyle w:val="TableText"/>
              <w:rPr>
                <w:rFonts w:cstheme="minorBidi"/>
              </w:rPr>
            </w:pPr>
            <w:r>
              <w:rPr>
                <w:color w:val="000000"/>
              </w:rPr>
              <w:t>0.92</w:t>
            </w:r>
          </w:p>
        </w:tc>
        <w:tc>
          <w:tcPr>
            <w:tcW w:w="720" w:type="dxa"/>
            <w:tcBorders>
              <w:bottom w:val="single" w:sz="6" w:space="0" w:color="FFFFFF"/>
            </w:tcBorders>
            <w:shd w:val="clear" w:color="auto" w:fill="FFFFFF"/>
            <w:tcMar>
              <w:left w:w="60" w:type="dxa"/>
              <w:right w:w="60" w:type="dxa"/>
            </w:tcMar>
            <w:vAlign w:val="bottom"/>
          </w:tcPr>
          <w:p w14:paraId="2D102ECE" w14:textId="53181229" w:rsidR="0000663F" w:rsidRPr="006A7639" w:rsidRDefault="009B50CD" w:rsidP="0000663F">
            <w:pPr>
              <w:pStyle w:val="TableText"/>
              <w:rPr>
                <w:rFonts w:cstheme="minorBidi"/>
              </w:rPr>
            </w:pPr>
            <w:r>
              <w:rPr>
                <w:color w:val="000000"/>
              </w:rPr>
              <w:t>223</w:t>
            </w:r>
          </w:p>
        </w:tc>
        <w:tc>
          <w:tcPr>
            <w:tcW w:w="864" w:type="dxa"/>
            <w:tcBorders>
              <w:bottom w:val="single" w:sz="6" w:space="0" w:color="FFFFFF"/>
            </w:tcBorders>
            <w:shd w:val="clear" w:color="auto" w:fill="FFFFFF"/>
            <w:tcMar>
              <w:left w:w="60" w:type="dxa"/>
              <w:right w:w="60" w:type="dxa"/>
            </w:tcMar>
            <w:vAlign w:val="bottom"/>
          </w:tcPr>
          <w:p w14:paraId="60E0544C" w14:textId="1A1D2500" w:rsidR="0000663F" w:rsidRPr="006A7639" w:rsidRDefault="009B50CD" w:rsidP="0000663F">
            <w:pPr>
              <w:pStyle w:val="TableText"/>
              <w:rPr>
                <w:rFonts w:cstheme="minorBidi"/>
              </w:rPr>
            </w:pPr>
            <w:r>
              <w:rPr>
                <w:color w:val="000000"/>
              </w:rPr>
              <w:t>1.11</w:t>
            </w:r>
          </w:p>
        </w:tc>
      </w:tr>
      <w:tr w:rsidR="0000663F" w:rsidRPr="00F221D4" w14:paraId="5979E10B" w14:textId="77777777" w:rsidTr="00780AB1">
        <w:tc>
          <w:tcPr>
            <w:tcW w:w="7482" w:type="dxa"/>
            <w:shd w:val="clear" w:color="auto" w:fill="FFFFFF"/>
            <w:tcMar>
              <w:left w:w="60" w:type="dxa"/>
              <w:right w:w="60" w:type="dxa"/>
            </w:tcMar>
            <w:vAlign w:val="bottom"/>
          </w:tcPr>
          <w:p w14:paraId="6B029231" w14:textId="77777777" w:rsidR="0000663F" w:rsidRPr="006A7639" w:rsidRDefault="0000663F" w:rsidP="0000663F">
            <w:pPr>
              <w:pStyle w:val="TableText"/>
              <w:rPr>
                <w:rFonts w:cstheme="minorBidi"/>
              </w:rPr>
            </w:pPr>
            <w:r w:rsidRPr="006A7639">
              <w:rPr>
                <w:rFonts w:cstheme="minorBidi"/>
              </w:rPr>
              <w:t>Non-Embedded Designated Support—Translated Test Directions</w:t>
            </w:r>
          </w:p>
        </w:tc>
        <w:tc>
          <w:tcPr>
            <w:tcW w:w="720" w:type="dxa"/>
            <w:shd w:val="clear" w:color="auto" w:fill="FFFFFF"/>
            <w:tcMar>
              <w:left w:w="60" w:type="dxa"/>
              <w:right w:w="60" w:type="dxa"/>
            </w:tcMar>
            <w:vAlign w:val="bottom"/>
          </w:tcPr>
          <w:p w14:paraId="5CAF459B" w14:textId="10BB59E9" w:rsidR="0000663F" w:rsidRPr="006A7639" w:rsidRDefault="009B50CD" w:rsidP="0000663F">
            <w:pPr>
              <w:pStyle w:val="TableText"/>
              <w:rPr>
                <w:rFonts w:cstheme="minorBidi"/>
              </w:rPr>
            </w:pPr>
            <w:r>
              <w:rPr>
                <w:color w:val="000000"/>
              </w:rPr>
              <w:t>0</w:t>
            </w:r>
          </w:p>
        </w:tc>
        <w:tc>
          <w:tcPr>
            <w:tcW w:w="863" w:type="dxa"/>
            <w:shd w:val="clear" w:color="auto" w:fill="FFFFFF"/>
            <w:tcMar>
              <w:left w:w="60" w:type="dxa"/>
              <w:right w:w="60" w:type="dxa"/>
            </w:tcMar>
            <w:vAlign w:val="bottom"/>
          </w:tcPr>
          <w:p w14:paraId="4B0E230D" w14:textId="3270B12C" w:rsidR="0000663F" w:rsidRPr="006A7639" w:rsidRDefault="009B50CD" w:rsidP="0000663F">
            <w:pPr>
              <w:pStyle w:val="TableText"/>
              <w:rPr>
                <w:rFonts w:cstheme="minorBidi"/>
              </w:rPr>
            </w:pPr>
            <w:r>
              <w:rPr>
                <w:color w:val="000000"/>
              </w:rPr>
              <w:t>0.00</w:t>
            </w:r>
          </w:p>
        </w:tc>
        <w:tc>
          <w:tcPr>
            <w:tcW w:w="720" w:type="dxa"/>
            <w:shd w:val="clear" w:color="auto" w:fill="FFFFFF"/>
            <w:tcMar>
              <w:left w:w="60" w:type="dxa"/>
              <w:right w:w="60" w:type="dxa"/>
            </w:tcMar>
            <w:vAlign w:val="bottom"/>
          </w:tcPr>
          <w:p w14:paraId="78637818" w14:textId="07D12A43" w:rsidR="0000663F" w:rsidRPr="006A7639" w:rsidRDefault="009B50CD" w:rsidP="0000663F">
            <w:pPr>
              <w:pStyle w:val="TableText"/>
              <w:rPr>
                <w:rFonts w:cstheme="minorBidi"/>
              </w:rPr>
            </w:pPr>
            <w:r>
              <w:rPr>
                <w:color w:val="000000"/>
              </w:rPr>
              <w:t>23</w:t>
            </w:r>
          </w:p>
        </w:tc>
        <w:tc>
          <w:tcPr>
            <w:tcW w:w="863" w:type="dxa"/>
            <w:shd w:val="clear" w:color="auto" w:fill="FFFFFF"/>
            <w:tcMar>
              <w:left w:w="60" w:type="dxa"/>
              <w:right w:w="60" w:type="dxa"/>
            </w:tcMar>
            <w:vAlign w:val="bottom"/>
          </w:tcPr>
          <w:p w14:paraId="1B0330C6" w14:textId="503DAB07" w:rsidR="0000663F" w:rsidRPr="006A7639" w:rsidRDefault="009B50CD" w:rsidP="0000663F">
            <w:pPr>
              <w:pStyle w:val="TableText"/>
              <w:rPr>
                <w:rFonts w:cstheme="minorBidi"/>
              </w:rPr>
            </w:pPr>
            <w:r>
              <w:rPr>
                <w:color w:val="000000"/>
              </w:rPr>
              <w:t>0.22</w:t>
            </w:r>
          </w:p>
        </w:tc>
        <w:tc>
          <w:tcPr>
            <w:tcW w:w="720" w:type="dxa"/>
            <w:shd w:val="clear" w:color="auto" w:fill="FFFFFF"/>
            <w:tcMar>
              <w:left w:w="60" w:type="dxa"/>
              <w:right w:w="60" w:type="dxa"/>
            </w:tcMar>
            <w:vAlign w:val="bottom"/>
          </w:tcPr>
          <w:p w14:paraId="6472DFBD" w14:textId="323BDB21" w:rsidR="0000663F" w:rsidRPr="006A7639" w:rsidRDefault="009B50CD" w:rsidP="0000663F">
            <w:pPr>
              <w:pStyle w:val="TableText"/>
              <w:rPr>
                <w:rFonts w:cstheme="minorBidi"/>
              </w:rPr>
            </w:pPr>
            <w:r>
              <w:rPr>
                <w:color w:val="000000"/>
              </w:rPr>
              <w:t>0</w:t>
            </w:r>
          </w:p>
        </w:tc>
        <w:tc>
          <w:tcPr>
            <w:tcW w:w="863" w:type="dxa"/>
            <w:shd w:val="clear" w:color="auto" w:fill="FFFFFF"/>
            <w:tcMar>
              <w:left w:w="60" w:type="dxa"/>
              <w:right w:w="60" w:type="dxa"/>
            </w:tcMar>
            <w:vAlign w:val="bottom"/>
          </w:tcPr>
          <w:p w14:paraId="25FE3E43" w14:textId="1D7FB271" w:rsidR="0000663F" w:rsidRPr="006A7639" w:rsidRDefault="009B50CD" w:rsidP="0000663F">
            <w:pPr>
              <w:pStyle w:val="TableText"/>
              <w:rPr>
                <w:rFonts w:cstheme="minorBidi"/>
              </w:rPr>
            </w:pPr>
            <w:r>
              <w:rPr>
                <w:color w:val="000000"/>
              </w:rPr>
              <w:t>0.00</w:t>
            </w:r>
          </w:p>
        </w:tc>
        <w:tc>
          <w:tcPr>
            <w:tcW w:w="720" w:type="dxa"/>
            <w:shd w:val="clear" w:color="auto" w:fill="FFFFFF"/>
            <w:tcMar>
              <w:left w:w="60" w:type="dxa"/>
              <w:right w:w="60" w:type="dxa"/>
            </w:tcMar>
            <w:vAlign w:val="bottom"/>
          </w:tcPr>
          <w:p w14:paraId="25A759B2" w14:textId="1CDC6754" w:rsidR="0000663F" w:rsidRPr="006A7639" w:rsidRDefault="009B50CD" w:rsidP="0000663F">
            <w:pPr>
              <w:pStyle w:val="TableText"/>
              <w:rPr>
                <w:rFonts w:cstheme="minorBidi"/>
              </w:rPr>
            </w:pPr>
            <w:r>
              <w:rPr>
                <w:color w:val="000000"/>
              </w:rPr>
              <w:t>23</w:t>
            </w:r>
          </w:p>
        </w:tc>
        <w:tc>
          <w:tcPr>
            <w:tcW w:w="864" w:type="dxa"/>
            <w:shd w:val="clear" w:color="auto" w:fill="FFFFFF"/>
            <w:tcMar>
              <w:left w:w="60" w:type="dxa"/>
              <w:right w:w="60" w:type="dxa"/>
            </w:tcMar>
            <w:vAlign w:val="bottom"/>
          </w:tcPr>
          <w:p w14:paraId="2028D4D6" w14:textId="747A7087" w:rsidR="0000663F" w:rsidRPr="006A7639" w:rsidRDefault="009B50CD" w:rsidP="0000663F">
            <w:pPr>
              <w:pStyle w:val="TableText"/>
              <w:rPr>
                <w:rFonts w:cstheme="minorBidi"/>
              </w:rPr>
            </w:pPr>
            <w:r>
              <w:rPr>
                <w:color w:val="000000"/>
              </w:rPr>
              <w:t>0.11</w:t>
            </w:r>
          </w:p>
        </w:tc>
      </w:tr>
      <w:tr w:rsidR="0000663F" w:rsidRPr="009821FA" w14:paraId="5C9F8AC2" w14:textId="77777777" w:rsidTr="00780AB1">
        <w:tc>
          <w:tcPr>
            <w:tcW w:w="7482" w:type="dxa"/>
            <w:tcBorders>
              <w:top w:val="single" w:sz="4" w:space="0" w:color="auto"/>
            </w:tcBorders>
            <w:shd w:val="clear" w:color="auto" w:fill="FFFFFF"/>
            <w:tcMar>
              <w:left w:w="60" w:type="dxa"/>
              <w:right w:w="60" w:type="dxa"/>
            </w:tcMar>
            <w:vAlign w:val="bottom"/>
          </w:tcPr>
          <w:p w14:paraId="33BB51E4" w14:textId="77777777" w:rsidR="0000663F" w:rsidRPr="006A7639" w:rsidRDefault="0000663F" w:rsidP="0000663F">
            <w:pPr>
              <w:pStyle w:val="TableText"/>
              <w:rPr>
                <w:rFonts w:cstheme="minorBidi"/>
              </w:rPr>
            </w:pPr>
            <w:r w:rsidRPr="006A7639">
              <w:rPr>
                <w:rFonts w:cstheme="minorBidi"/>
              </w:rPr>
              <w:t>Other—Unlisted Resources</w:t>
            </w:r>
          </w:p>
        </w:tc>
        <w:tc>
          <w:tcPr>
            <w:tcW w:w="720" w:type="dxa"/>
            <w:tcBorders>
              <w:top w:val="single" w:sz="4" w:space="0" w:color="auto"/>
            </w:tcBorders>
            <w:shd w:val="clear" w:color="auto" w:fill="FFFFFF"/>
            <w:tcMar>
              <w:left w:w="60" w:type="dxa"/>
              <w:right w:w="60" w:type="dxa"/>
            </w:tcMar>
            <w:vAlign w:val="bottom"/>
          </w:tcPr>
          <w:p w14:paraId="34416B13" w14:textId="262B3A4E" w:rsidR="0000663F" w:rsidRPr="006A7639" w:rsidRDefault="009B50CD" w:rsidP="0000663F">
            <w:pPr>
              <w:pStyle w:val="TableText"/>
              <w:rPr>
                <w:rFonts w:cstheme="minorBidi"/>
              </w:rPr>
            </w:pPr>
            <w:r>
              <w:rPr>
                <w:color w:val="000000"/>
              </w:rPr>
              <w:t>0</w:t>
            </w:r>
          </w:p>
        </w:tc>
        <w:tc>
          <w:tcPr>
            <w:tcW w:w="863" w:type="dxa"/>
            <w:tcBorders>
              <w:top w:val="single" w:sz="4" w:space="0" w:color="auto"/>
            </w:tcBorders>
            <w:shd w:val="clear" w:color="auto" w:fill="FFFFFF"/>
            <w:tcMar>
              <w:left w:w="60" w:type="dxa"/>
              <w:right w:w="60" w:type="dxa"/>
            </w:tcMar>
            <w:vAlign w:val="bottom"/>
          </w:tcPr>
          <w:p w14:paraId="4CB58A2C" w14:textId="0B5149BE" w:rsidR="0000663F" w:rsidRPr="006A7639" w:rsidRDefault="009B50CD" w:rsidP="0000663F">
            <w:pPr>
              <w:pStyle w:val="TableText"/>
              <w:rPr>
                <w:rFonts w:cstheme="minorBidi"/>
              </w:rPr>
            </w:pPr>
            <w:r>
              <w:rPr>
                <w:color w:val="000000"/>
              </w:rPr>
              <w:t>0.00</w:t>
            </w:r>
          </w:p>
        </w:tc>
        <w:tc>
          <w:tcPr>
            <w:tcW w:w="720" w:type="dxa"/>
            <w:tcBorders>
              <w:top w:val="single" w:sz="4" w:space="0" w:color="auto"/>
            </w:tcBorders>
            <w:shd w:val="clear" w:color="auto" w:fill="FFFFFF"/>
            <w:tcMar>
              <w:left w:w="60" w:type="dxa"/>
              <w:right w:w="60" w:type="dxa"/>
            </w:tcMar>
            <w:vAlign w:val="bottom"/>
          </w:tcPr>
          <w:p w14:paraId="6B82A4C1" w14:textId="14E5E60F" w:rsidR="0000663F" w:rsidRPr="006A7639" w:rsidRDefault="009B50CD" w:rsidP="0000663F">
            <w:pPr>
              <w:pStyle w:val="TableText"/>
              <w:rPr>
                <w:rFonts w:cstheme="minorBidi"/>
              </w:rPr>
            </w:pPr>
            <w:r>
              <w:rPr>
                <w:color w:val="000000"/>
              </w:rPr>
              <w:t>1</w:t>
            </w:r>
          </w:p>
        </w:tc>
        <w:tc>
          <w:tcPr>
            <w:tcW w:w="863" w:type="dxa"/>
            <w:tcBorders>
              <w:top w:val="single" w:sz="4" w:space="0" w:color="auto"/>
            </w:tcBorders>
            <w:shd w:val="clear" w:color="auto" w:fill="FFFFFF"/>
            <w:tcMar>
              <w:left w:w="60" w:type="dxa"/>
              <w:right w:w="60" w:type="dxa"/>
            </w:tcMar>
            <w:vAlign w:val="bottom"/>
          </w:tcPr>
          <w:p w14:paraId="0DF77A1A" w14:textId="3B68D250" w:rsidR="0000663F" w:rsidRPr="006A7639" w:rsidRDefault="009B50CD" w:rsidP="0000663F">
            <w:pPr>
              <w:pStyle w:val="TableText"/>
              <w:rPr>
                <w:rFonts w:cstheme="minorBidi"/>
              </w:rPr>
            </w:pPr>
            <w:r>
              <w:rPr>
                <w:color w:val="000000"/>
              </w:rPr>
              <w:t>0.01</w:t>
            </w:r>
          </w:p>
        </w:tc>
        <w:tc>
          <w:tcPr>
            <w:tcW w:w="720" w:type="dxa"/>
            <w:tcBorders>
              <w:top w:val="single" w:sz="4" w:space="0" w:color="auto"/>
            </w:tcBorders>
            <w:shd w:val="clear" w:color="auto" w:fill="FFFFFF"/>
            <w:tcMar>
              <w:left w:w="60" w:type="dxa"/>
              <w:right w:w="60" w:type="dxa"/>
            </w:tcMar>
            <w:vAlign w:val="bottom"/>
          </w:tcPr>
          <w:p w14:paraId="6A13DFD4" w14:textId="2E1B9350" w:rsidR="0000663F" w:rsidRPr="006A7639" w:rsidRDefault="009B50CD" w:rsidP="0000663F">
            <w:pPr>
              <w:pStyle w:val="TableText"/>
              <w:rPr>
                <w:rFonts w:cstheme="minorBidi"/>
              </w:rPr>
            </w:pPr>
            <w:r>
              <w:rPr>
                <w:color w:val="000000"/>
              </w:rPr>
              <w:t>0</w:t>
            </w:r>
          </w:p>
        </w:tc>
        <w:tc>
          <w:tcPr>
            <w:tcW w:w="863" w:type="dxa"/>
            <w:tcBorders>
              <w:top w:val="single" w:sz="4" w:space="0" w:color="auto"/>
            </w:tcBorders>
            <w:shd w:val="clear" w:color="auto" w:fill="FFFFFF"/>
            <w:tcMar>
              <w:left w:w="60" w:type="dxa"/>
              <w:right w:w="60" w:type="dxa"/>
            </w:tcMar>
            <w:vAlign w:val="bottom"/>
          </w:tcPr>
          <w:p w14:paraId="177EC48D" w14:textId="13ACB3C7" w:rsidR="0000663F" w:rsidRPr="006A7639" w:rsidRDefault="009B50CD" w:rsidP="0000663F">
            <w:pPr>
              <w:pStyle w:val="TableText"/>
              <w:rPr>
                <w:rFonts w:cstheme="minorBidi"/>
              </w:rPr>
            </w:pPr>
            <w:r>
              <w:rPr>
                <w:color w:val="000000"/>
              </w:rPr>
              <w:t>0.00</w:t>
            </w:r>
          </w:p>
        </w:tc>
        <w:tc>
          <w:tcPr>
            <w:tcW w:w="720" w:type="dxa"/>
            <w:tcBorders>
              <w:top w:val="single" w:sz="4" w:space="0" w:color="auto"/>
            </w:tcBorders>
            <w:shd w:val="clear" w:color="auto" w:fill="FFFFFF"/>
            <w:tcMar>
              <w:left w:w="60" w:type="dxa"/>
              <w:right w:w="60" w:type="dxa"/>
            </w:tcMar>
            <w:vAlign w:val="bottom"/>
          </w:tcPr>
          <w:p w14:paraId="7547045A" w14:textId="7155C85D" w:rsidR="0000663F" w:rsidRPr="006A7639" w:rsidRDefault="009B50CD" w:rsidP="0000663F">
            <w:pPr>
              <w:pStyle w:val="TableText"/>
              <w:rPr>
                <w:rFonts w:cstheme="minorBidi"/>
              </w:rPr>
            </w:pPr>
            <w:r>
              <w:rPr>
                <w:color w:val="000000"/>
              </w:rPr>
              <w:t>1</w:t>
            </w:r>
          </w:p>
        </w:tc>
        <w:tc>
          <w:tcPr>
            <w:tcW w:w="864" w:type="dxa"/>
            <w:tcBorders>
              <w:top w:val="single" w:sz="4" w:space="0" w:color="auto"/>
            </w:tcBorders>
            <w:shd w:val="clear" w:color="auto" w:fill="FFFFFF"/>
            <w:tcMar>
              <w:left w:w="60" w:type="dxa"/>
              <w:right w:w="60" w:type="dxa"/>
            </w:tcMar>
            <w:vAlign w:val="bottom"/>
          </w:tcPr>
          <w:p w14:paraId="407ED433" w14:textId="691D9BE8" w:rsidR="0000663F" w:rsidRPr="006A7639" w:rsidRDefault="009B50CD" w:rsidP="0000663F">
            <w:pPr>
              <w:pStyle w:val="TableText"/>
              <w:rPr>
                <w:rFonts w:cstheme="minorBidi"/>
              </w:rPr>
            </w:pPr>
            <w:r>
              <w:rPr>
                <w:color w:val="000000"/>
              </w:rPr>
              <w:t>0.00</w:t>
            </w:r>
          </w:p>
        </w:tc>
      </w:tr>
      <w:tr w:rsidR="0000663F" w:rsidRPr="00F221D4" w14:paraId="4E259B00" w14:textId="77777777" w:rsidTr="00780AB1">
        <w:tc>
          <w:tcPr>
            <w:tcW w:w="7482" w:type="dxa"/>
            <w:shd w:val="clear" w:color="auto" w:fill="FFFFFF"/>
            <w:tcMar>
              <w:left w:w="60" w:type="dxa"/>
              <w:right w:w="60" w:type="dxa"/>
            </w:tcMar>
            <w:vAlign w:val="bottom"/>
          </w:tcPr>
          <w:p w14:paraId="6F9B1355" w14:textId="77777777" w:rsidR="0000663F" w:rsidRPr="006A7639" w:rsidRDefault="0000663F" w:rsidP="0000663F">
            <w:pPr>
              <w:pStyle w:val="TableText"/>
              <w:rPr>
                <w:rFonts w:cstheme="minorBidi"/>
              </w:rPr>
            </w:pPr>
            <w:r w:rsidRPr="006A7639">
              <w:rPr>
                <w:rFonts w:cstheme="minorBidi"/>
              </w:rPr>
              <w:t>Other—Designated support or accommodation is in IEP</w:t>
            </w:r>
          </w:p>
        </w:tc>
        <w:tc>
          <w:tcPr>
            <w:tcW w:w="720" w:type="dxa"/>
            <w:shd w:val="clear" w:color="auto" w:fill="FFFFFF"/>
            <w:tcMar>
              <w:left w:w="60" w:type="dxa"/>
              <w:right w:w="60" w:type="dxa"/>
            </w:tcMar>
            <w:vAlign w:val="bottom"/>
          </w:tcPr>
          <w:p w14:paraId="2B41A26F" w14:textId="38F6015A" w:rsidR="0000663F" w:rsidRPr="006A7639" w:rsidRDefault="009B50CD" w:rsidP="0000663F">
            <w:pPr>
              <w:pStyle w:val="TableText"/>
              <w:rPr>
                <w:rFonts w:cstheme="minorBidi"/>
              </w:rPr>
            </w:pPr>
            <w:r>
              <w:rPr>
                <w:color w:val="000000"/>
              </w:rPr>
              <w:t>5</w:t>
            </w:r>
          </w:p>
        </w:tc>
        <w:tc>
          <w:tcPr>
            <w:tcW w:w="863" w:type="dxa"/>
            <w:shd w:val="clear" w:color="auto" w:fill="FFFFFF"/>
            <w:tcMar>
              <w:left w:w="60" w:type="dxa"/>
              <w:right w:w="60" w:type="dxa"/>
            </w:tcMar>
            <w:vAlign w:val="bottom"/>
          </w:tcPr>
          <w:p w14:paraId="10014E39" w14:textId="2589B206" w:rsidR="0000663F" w:rsidRPr="006A7639" w:rsidRDefault="009B50CD" w:rsidP="0000663F">
            <w:pPr>
              <w:pStyle w:val="TableText"/>
              <w:rPr>
                <w:rFonts w:cstheme="minorBidi"/>
              </w:rPr>
            </w:pPr>
            <w:r>
              <w:rPr>
                <w:color w:val="000000"/>
              </w:rPr>
              <w:t>9.43</w:t>
            </w:r>
          </w:p>
        </w:tc>
        <w:tc>
          <w:tcPr>
            <w:tcW w:w="720" w:type="dxa"/>
            <w:shd w:val="clear" w:color="auto" w:fill="FFFFFF"/>
            <w:tcMar>
              <w:left w:w="60" w:type="dxa"/>
              <w:right w:w="60" w:type="dxa"/>
            </w:tcMar>
            <w:vAlign w:val="bottom"/>
          </w:tcPr>
          <w:p w14:paraId="1D22A8A4" w14:textId="2E79AE8D" w:rsidR="0000663F" w:rsidRPr="006A7639" w:rsidRDefault="009B50CD" w:rsidP="0000663F">
            <w:pPr>
              <w:pStyle w:val="TableText"/>
              <w:rPr>
                <w:rFonts w:cstheme="minorBidi"/>
              </w:rPr>
            </w:pPr>
            <w:r>
              <w:rPr>
                <w:color w:val="000000"/>
              </w:rPr>
              <w:t>371</w:t>
            </w:r>
          </w:p>
        </w:tc>
        <w:tc>
          <w:tcPr>
            <w:tcW w:w="863" w:type="dxa"/>
            <w:shd w:val="clear" w:color="auto" w:fill="FFFFFF"/>
            <w:tcMar>
              <w:left w:w="60" w:type="dxa"/>
              <w:right w:w="60" w:type="dxa"/>
            </w:tcMar>
            <w:vAlign w:val="bottom"/>
          </w:tcPr>
          <w:p w14:paraId="55AC5D70" w14:textId="789C4068" w:rsidR="0000663F" w:rsidRPr="006A7639" w:rsidRDefault="009B50CD" w:rsidP="0000663F">
            <w:pPr>
              <w:pStyle w:val="TableText"/>
              <w:rPr>
                <w:rFonts w:cstheme="minorBidi"/>
              </w:rPr>
            </w:pPr>
            <w:r>
              <w:rPr>
                <w:color w:val="000000"/>
              </w:rPr>
              <w:t>3.57</w:t>
            </w:r>
          </w:p>
        </w:tc>
        <w:tc>
          <w:tcPr>
            <w:tcW w:w="720" w:type="dxa"/>
            <w:shd w:val="clear" w:color="auto" w:fill="FFFFFF"/>
            <w:tcMar>
              <w:left w:w="60" w:type="dxa"/>
              <w:right w:w="60" w:type="dxa"/>
            </w:tcMar>
            <w:vAlign w:val="bottom"/>
          </w:tcPr>
          <w:p w14:paraId="508984ED" w14:textId="106CEAA0" w:rsidR="0000663F" w:rsidRPr="006A7639" w:rsidRDefault="009B50CD" w:rsidP="0000663F">
            <w:pPr>
              <w:pStyle w:val="TableText"/>
              <w:rPr>
                <w:rFonts w:cstheme="minorBidi"/>
              </w:rPr>
            </w:pPr>
            <w:r>
              <w:rPr>
                <w:color w:val="000000"/>
              </w:rPr>
              <w:t>266</w:t>
            </w:r>
          </w:p>
        </w:tc>
        <w:tc>
          <w:tcPr>
            <w:tcW w:w="863" w:type="dxa"/>
            <w:shd w:val="clear" w:color="auto" w:fill="FFFFFF"/>
            <w:tcMar>
              <w:left w:w="60" w:type="dxa"/>
              <w:right w:w="60" w:type="dxa"/>
            </w:tcMar>
            <w:vAlign w:val="bottom"/>
          </w:tcPr>
          <w:p w14:paraId="46BD5FE0" w14:textId="4E95C559" w:rsidR="0000663F" w:rsidRPr="006A7639" w:rsidRDefault="009B50CD" w:rsidP="0000663F">
            <w:pPr>
              <w:pStyle w:val="TableText"/>
              <w:rPr>
                <w:rFonts w:cstheme="minorBidi"/>
              </w:rPr>
            </w:pPr>
            <w:r>
              <w:rPr>
                <w:color w:val="000000"/>
              </w:rPr>
              <w:t>2.75</w:t>
            </w:r>
          </w:p>
        </w:tc>
        <w:tc>
          <w:tcPr>
            <w:tcW w:w="720" w:type="dxa"/>
            <w:shd w:val="clear" w:color="auto" w:fill="FFFFFF"/>
            <w:tcMar>
              <w:left w:w="60" w:type="dxa"/>
              <w:right w:w="60" w:type="dxa"/>
            </w:tcMar>
            <w:vAlign w:val="bottom"/>
          </w:tcPr>
          <w:p w14:paraId="6A13DDCD" w14:textId="53A604E7" w:rsidR="0000663F" w:rsidRPr="006A7639" w:rsidRDefault="009B50CD" w:rsidP="0000663F">
            <w:pPr>
              <w:pStyle w:val="TableText"/>
              <w:rPr>
                <w:rFonts w:cstheme="minorBidi"/>
              </w:rPr>
            </w:pPr>
            <w:r>
              <w:rPr>
                <w:color w:val="000000"/>
              </w:rPr>
              <w:t>642</w:t>
            </w:r>
          </w:p>
        </w:tc>
        <w:tc>
          <w:tcPr>
            <w:tcW w:w="864" w:type="dxa"/>
            <w:shd w:val="clear" w:color="auto" w:fill="FFFFFF"/>
            <w:tcMar>
              <w:left w:w="60" w:type="dxa"/>
              <w:right w:w="60" w:type="dxa"/>
            </w:tcMar>
            <w:vAlign w:val="bottom"/>
          </w:tcPr>
          <w:p w14:paraId="173101FA" w14:textId="53AD666A" w:rsidR="0000663F" w:rsidRPr="006A7639" w:rsidRDefault="009B50CD" w:rsidP="0000663F">
            <w:pPr>
              <w:pStyle w:val="TableText"/>
              <w:rPr>
                <w:rFonts w:cstheme="minorBidi"/>
              </w:rPr>
            </w:pPr>
            <w:r>
              <w:rPr>
                <w:color w:val="000000"/>
              </w:rPr>
              <w:t>3.19</w:t>
            </w:r>
          </w:p>
        </w:tc>
      </w:tr>
      <w:tr w:rsidR="0000663F" w:rsidRPr="00F221D4" w14:paraId="78555D9F" w14:textId="77777777" w:rsidTr="00780AB1">
        <w:tc>
          <w:tcPr>
            <w:tcW w:w="7482" w:type="dxa"/>
            <w:tcBorders>
              <w:bottom w:val="single" w:sz="12" w:space="0" w:color="auto"/>
            </w:tcBorders>
            <w:shd w:val="clear" w:color="auto" w:fill="FFFFFF"/>
            <w:tcMar>
              <w:left w:w="60" w:type="dxa"/>
              <w:right w:w="60" w:type="dxa"/>
            </w:tcMar>
            <w:vAlign w:val="bottom"/>
          </w:tcPr>
          <w:p w14:paraId="13B83E46" w14:textId="77777777" w:rsidR="0000663F" w:rsidRPr="006A7639" w:rsidRDefault="0000663F" w:rsidP="0000663F">
            <w:pPr>
              <w:pStyle w:val="TableText"/>
              <w:rPr>
                <w:rFonts w:cstheme="minorBidi"/>
              </w:rPr>
            </w:pPr>
            <w:r w:rsidRPr="006A7639">
              <w:rPr>
                <w:rFonts w:cstheme="minorBidi"/>
              </w:rPr>
              <w:t>Other—Designated support or accommodation is in Section 504 plan</w:t>
            </w:r>
          </w:p>
        </w:tc>
        <w:tc>
          <w:tcPr>
            <w:tcW w:w="720" w:type="dxa"/>
            <w:tcBorders>
              <w:bottom w:val="single" w:sz="12" w:space="0" w:color="auto"/>
            </w:tcBorders>
            <w:shd w:val="clear" w:color="auto" w:fill="FFFFFF"/>
            <w:tcMar>
              <w:left w:w="60" w:type="dxa"/>
              <w:right w:w="60" w:type="dxa"/>
            </w:tcMar>
            <w:vAlign w:val="bottom"/>
          </w:tcPr>
          <w:p w14:paraId="1E39ACCB" w14:textId="3416F634" w:rsidR="0000663F" w:rsidRPr="006A7639" w:rsidRDefault="009B50CD" w:rsidP="0000663F">
            <w:pPr>
              <w:pStyle w:val="TableText"/>
              <w:rPr>
                <w:rFonts w:cstheme="minorBidi"/>
              </w:rPr>
            </w:pPr>
            <w:r>
              <w:rPr>
                <w:color w:val="000000"/>
              </w:rPr>
              <w:t>0</w:t>
            </w:r>
          </w:p>
        </w:tc>
        <w:tc>
          <w:tcPr>
            <w:tcW w:w="863" w:type="dxa"/>
            <w:tcBorders>
              <w:bottom w:val="single" w:sz="12" w:space="0" w:color="auto"/>
            </w:tcBorders>
            <w:shd w:val="clear" w:color="auto" w:fill="FFFFFF"/>
            <w:tcMar>
              <w:left w:w="60" w:type="dxa"/>
              <w:right w:w="60" w:type="dxa"/>
            </w:tcMar>
            <w:vAlign w:val="bottom"/>
          </w:tcPr>
          <w:p w14:paraId="25A6A56A" w14:textId="33D8A836" w:rsidR="0000663F" w:rsidRPr="006A7639" w:rsidRDefault="009B50CD" w:rsidP="0000663F">
            <w:pPr>
              <w:pStyle w:val="TableText"/>
              <w:rPr>
                <w:rFonts w:cstheme="minorBidi"/>
              </w:rPr>
            </w:pPr>
            <w:r>
              <w:rPr>
                <w:color w:val="000000"/>
              </w:rPr>
              <w:t>0.00</w:t>
            </w:r>
          </w:p>
        </w:tc>
        <w:tc>
          <w:tcPr>
            <w:tcW w:w="720" w:type="dxa"/>
            <w:tcBorders>
              <w:bottom w:val="single" w:sz="12" w:space="0" w:color="auto"/>
            </w:tcBorders>
            <w:shd w:val="clear" w:color="auto" w:fill="FFFFFF"/>
            <w:tcMar>
              <w:left w:w="60" w:type="dxa"/>
              <w:right w:w="60" w:type="dxa"/>
            </w:tcMar>
            <w:vAlign w:val="bottom"/>
          </w:tcPr>
          <w:p w14:paraId="052499CB" w14:textId="50454CE3" w:rsidR="0000663F" w:rsidRPr="006A7639" w:rsidRDefault="009B50CD" w:rsidP="0000663F">
            <w:pPr>
              <w:pStyle w:val="TableText"/>
              <w:rPr>
                <w:rFonts w:cstheme="minorBidi"/>
              </w:rPr>
            </w:pPr>
            <w:r>
              <w:rPr>
                <w:color w:val="000000"/>
              </w:rPr>
              <w:t>13</w:t>
            </w:r>
          </w:p>
        </w:tc>
        <w:tc>
          <w:tcPr>
            <w:tcW w:w="863" w:type="dxa"/>
            <w:tcBorders>
              <w:bottom w:val="single" w:sz="12" w:space="0" w:color="auto"/>
            </w:tcBorders>
            <w:shd w:val="clear" w:color="auto" w:fill="FFFFFF"/>
            <w:tcMar>
              <w:left w:w="60" w:type="dxa"/>
              <w:right w:w="60" w:type="dxa"/>
            </w:tcMar>
            <w:vAlign w:val="bottom"/>
          </w:tcPr>
          <w:p w14:paraId="682CC2C1" w14:textId="71866061" w:rsidR="0000663F" w:rsidRPr="006A7639" w:rsidRDefault="009B50CD" w:rsidP="0000663F">
            <w:pPr>
              <w:pStyle w:val="TableText"/>
              <w:rPr>
                <w:rFonts w:cstheme="minorBidi"/>
              </w:rPr>
            </w:pPr>
            <w:r>
              <w:rPr>
                <w:color w:val="000000"/>
              </w:rPr>
              <w:t>0.13</w:t>
            </w:r>
          </w:p>
        </w:tc>
        <w:tc>
          <w:tcPr>
            <w:tcW w:w="720" w:type="dxa"/>
            <w:tcBorders>
              <w:bottom w:val="single" w:sz="12" w:space="0" w:color="auto"/>
            </w:tcBorders>
            <w:shd w:val="clear" w:color="auto" w:fill="FFFFFF"/>
            <w:tcMar>
              <w:left w:w="60" w:type="dxa"/>
              <w:right w:w="60" w:type="dxa"/>
            </w:tcMar>
            <w:vAlign w:val="bottom"/>
          </w:tcPr>
          <w:p w14:paraId="1838674B" w14:textId="707F2E8E" w:rsidR="0000663F" w:rsidRPr="006A7639" w:rsidRDefault="009B50CD" w:rsidP="0000663F">
            <w:pPr>
              <w:pStyle w:val="TableText"/>
              <w:rPr>
                <w:rFonts w:cstheme="minorBidi"/>
              </w:rPr>
            </w:pPr>
            <w:r>
              <w:rPr>
                <w:color w:val="000000"/>
              </w:rPr>
              <w:t>5</w:t>
            </w:r>
          </w:p>
        </w:tc>
        <w:tc>
          <w:tcPr>
            <w:tcW w:w="863" w:type="dxa"/>
            <w:tcBorders>
              <w:bottom w:val="single" w:sz="12" w:space="0" w:color="auto"/>
            </w:tcBorders>
            <w:shd w:val="clear" w:color="auto" w:fill="FFFFFF"/>
            <w:tcMar>
              <w:left w:w="60" w:type="dxa"/>
              <w:right w:w="60" w:type="dxa"/>
            </w:tcMar>
            <w:vAlign w:val="bottom"/>
          </w:tcPr>
          <w:p w14:paraId="46DF616B" w14:textId="0CBA4F44" w:rsidR="0000663F" w:rsidRPr="006A7639" w:rsidRDefault="009B50CD" w:rsidP="0000663F">
            <w:pPr>
              <w:pStyle w:val="TableText"/>
              <w:rPr>
                <w:rFonts w:cstheme="minorBidi"/>
              </w:rPr>
            </w:pPr>
            <w:r>
              <w:rPr>
                <w:color w:val="000000"/>
              </w:rPr>
              <w:t>0.05</w:t>
            </w:r>
          </w:p>
        </w:tc>
        <w:tc>
          <w:tcPr>
            <w:tcW w:w="720" w:type="dxa"/>
            <w:tcBorders>
              <w:bottom w:val="single" w:sz="12" w:space="0" w:color="auto"/>
            </w:tcBorders>
            <w:shd w:val="clear" w:color="auto" w:fill="FFFFFF"/>
            <w:tcMar>
              <w:left w:w="60" w:type="dxa"/>
              <w:right w:w="60" w:type="dxa"/>
            </w:tcMar>
            <w:vAlign w:val="bottom"/>
          </w:tcPr>
          <w:p w14:paraId="02A9100E" w14:textId="1CD6FF2D" w:rsidR="0000663F" w:rsidRPr="006A7639" w:rsidRDefault="009B50CD" w:rsidP="0000663F">
            <w:pPr>
              <w:pStyle w:val="TableText"/>
              <w:rPr>
                <w:rFonts w:cstheme="minorBidi"/>
              </w:rPr>
            </w:pPr>
            <w:r>
              <w:rPr>
                <w:color w:val="000000"/>
              </w:rPr>
              <w:t>18</w:t>
            </w:r>
          </w:p>
        </w:tc>
        <w:tc>
          <w:tcPr>
            <w:tcW w:w="864" w:type="dxa"/>
            <w:tcBorders>
              <w:bottom w:val="single" w:sz="12" w:space="0" w:color="auto"/>
            </w:tcBorders>
            <w:shd w:val="clear" w:color="auto" w:fill="FFFFFF"/>
            <w:tcMar>
              <w:left w:w="60" w:type="dxa"/>
              <w:right w:w="60" w:type="dxa"/>
            </w:tcMar>
            <w:vAlign w:val="bottom"/>
          </w:tcPr>
          <w:p w14:paraId="2AD995D2" w14:textId="0BED67B6" w:rsidR="0000663F" w:rsidRPr="006A7639" w:rsidRDefault="009B50CD" w:rsidP="0000663F">
            <w:pPr>
              <w:pStyle w:val="TableText"/>
              <w:rPr>
                <w:rFonts w:cstheme="minorBidi"/>
              </w:rPr>
            </w:pPr>
            <w:r>
              <w:rPr>
                <w:color w:val="000000"/>
              </w:rPr>
              <w:t>0.09</w:t>
            </w:r>
          </w:p>
        </w:tc>
      </w:tr>
    </w:tbl>
    <w:p w14:paraId="4796BFDB" w14:textId="77777777" w:rsidR="002B62BE" w:rsidRDefault="002B62BE" w:rsidP="00026DB4"/>
    <w:p w14:paraId="7B01FDFA" w14:textId="33686927" w:rsidR="002B62BE" w:rsidRDefault="002B62BE" w:rsidP="00026DB4">
      <w:pPr>
        <w:sectPr w:rsidR="002B62BE" w:rsidSect="00C22F12">
          <w:headerReference w:type="default" r:id="rId31"/>
          <w:footerReference w:type="even" r:id="rId32"/>
          <w:footerReference w:type="default" r:id="rId33"/>
          <w:pgSz w:w="15840" w:h="12240" w:orient="landscape"/>
          <w:pgMar w:top="1152" w:right="1152" w:bottom="1152" w:left="1152" w:header="576" w:footer="360" w:gutter="0"/>
          <w:cols w:space="720"/>
          <w:docGrid w:linePitch="360"/>
        </w:sectPr>
      </w:pPr>
    </w:p>
    <w:p w14:paraId="4BE1D404" w14:textId="2EBA3060" w:rsidR="00E86A52" w:rsidRPr="00EC5786" w:rsidRDefault="00E86A52" w:rsidP="0032567F">
      <w:pPr>
        <w:pStyle w:val="Heading2"/>
      </w:pPr>
      <w:bookmarkStart w:id="102" w:name="_Item_Development_1"/>
      <w:bookmarkStart w:id="103" w:name="_Toc17121270"/>
      <w:bookmarkStart w:id="104" w:name="_Toc12953751"/>
      <w:bookmarkStart w:id="105" w:name="_Toc19361575"/>
      <w:bookmarkStart w:id="106" w:name="_Toc186446503"/>
      <w:bookmarkEnd w:id="89"/>
      <w:bookmarkEnd w:id="102"/>
      <w:r w:rsidRPr="00EC5786">
        <w:lastRenderedPageBreak/>
        <w:t>Item Development</w:t>
      </w:r>
      <w:bookmarkEnd w:id="103"/>
      <w:bookmarkEnd w:id="104"/>
      <w:bookmarkEnd w:id="105"/>
      <w:bookmarkEnd w:id="106"/>
    </w:p>
    <w:p w14:paraId="318F69F5" w14:textId="629C6732" w:rsidR="00E86A52" w:rsidRPr="00EC5786" w:rsidRDefault="00E86A52" w:rsidP="00637782">
      <w:pPr>
        <w:keepNext/>
        <w:keepLines/>
      </w:pPr>
      <w:r w:rsidRPr="00EC5786">
        <w:t>This chapter discusses the detailed procedures of item development for the 201</w:t>
      </w:r>
      <w:r w:rsidR="00E36EF2" w:rsidRPr="00EC5786">
        <w:t>9</w:t>
      </w:r>
      <w:r w:rsidRPr="00EC5786">
        <w:t>–</w:t>
      </w:r>
      <w:r w:rsidR="00087970">
        <w:t>‍</w:t>
      </w:r>
      <w:r w:rsidR="00E36EF2" w:rsidRPr="00EC5786">
        <w:t>2020</w:t>
      </w:r>
      <w:r w:rsidRPr="00EC5786">
        <w:t xml:space="preserve"> </w:t>
      </w:r>
      <w:r w:rsidR="00391D52">
        <w:t>California Science Test (</w:t>
      </w:r>
      <w:r w:rsidR="00671E75">
        <w:t>C</w:t>
      </w:r>
      <w:r w:rsidR="00391D52">
        <w:t>A</w:t>
      </w:r>
      <w:r w:rsidR="00671E75">
        <w:t>S</w:t>
      </w:r>
      <w:r w:rsidR="00391D52">
        <w:t>T)</w:t>
      </w:r>
      <w:r w:rsidRPr="00EC5786">
        <w:t xml:space="preserve"> administration.</w:t>
      </w:r>
    </w:p>
    <w:p w14:paraId="65E0A0F0" w14:textId="7D626535" w:rsidR="00E86A52" w:rsidRDefault="00E86A52" w:rsidP="0014172D">
      <w:pPr>
        <w:pStyle w:val="Heading3"/>
      </w:pPr>
      <w:bookmarkStart w:id="107" w:name="_Toc186446504"/>
      <w:r>
        <w:t>Use of Evidence-Centered Design</w:t>
      </w:r>
      <w:bookmarkEnd w:id="107"/>
    </w:p>
    <w:p w14:paraId="758AF538" w14:textId="2DB12701" w:rsidR="00E86A52" w:rsidRDefault="00E86A52" w:rsidP="0014172D">
      <w:pPr>
        <w:pStyle w:val="Heading4"/>
      </w:pPr>
      <w:r>
        <w:t>Principles</w:t>
      </w:r>
    </w:p>
    <w:p w14:paraId="7F23E8F5" w14:textId="340E3BD2" w:rsidR="00A23DA3" w:rsidRPr="00B5413D" w:rsidRDefault="00A23DA3" w:rsidP="00A23DA3">
      <w:r w:rsidRPr="00B5413D">
        <w:rPr>
          <w:rFonts w:eastAsia="Arial"/>
        </w:rPr>
        <w:t xml:space="preserve">The principles and practices of </w:t>
      </w:r>
      <w:r w:rsidR="00561E7D">
        <w:rPr>
          <w:noProof/>
          <w:szCs w:val="20"/>
        </w:rPr>
        <w:t>evidence-centered d</w:t>
      </w:r>
      <w:r w:rsidR="00561E7D" w:rsidRPr="009B5023">
        <w:rPr>
          <w:noProof/>
          <w:szCs w:val="20"/>
        </w:rPr>
        <w:t>esign</w:t>
      </w:r>
      <w:r w:rsidR="00561E7D" w:rsidRPr="00B5413D">
        <w:rPr>
          <w:rFonts w:eastAsia="Arial"/>
        </w:rPr>
        <w:t xml:space="preserve"> </w:t>
      </w:r>
      <w:r w:rsidR="00561E7D">
        <w:rPr>
          <w:rFonts w:eastAsia="Arial"/>
        </w:rPr>
        <w:t>(</w:t>
      </w:r>
      <w:r w:rsidRPr="00B5413D">
        <w:rPr>
          <w:rFonts w:eastAsia="Arial"/>
        </w:rPr>
        <w:t>ECD</w:t>
      </w:r>
      <w:r w:rsidR="00561E7D">
        <w:rPr>
          <w:rFonts w:eastAsia="Arial"/>
        </w:rPr>
        <w:t>)</w:t>
      </w:r>
      <w:r w:rsidRPr="00B5413D">
        <w:rPr>
          <w:rFonts w:eastAsia="Arial"/>
        </w:rPr>
        <w:t xml:space="preserve"> guided the development of all CAST items. Developed at ETS in 1999, ECD is a framework for designing, producing, and delivering educational assessments so that evidence collected about student performance during testing provides support for claims about what students actually know and can do. ECD is an important tool used to support assessment validity arguments as well as inferences made about student scores (Mislevy, Almond, &amp; Lukas, 2003).</w:t>
      </w:r>
    </w:p>
    <w:p w14:paraId="1FACF4DE" w14:textId="77777777" w:rsidR="00A23DA3" w:rsidRDefault="00A23DA3" w:rsidP="00A23DA3">
      <w:pPr>
        <w:rPr>
          <w:rFonts w:eastAsia="Arial"/>
        </w:rPr>
      </w:pPr>
      <w:r w:rsidRPr="00B5413D">
        <w:rPr>
          <w:rFonts w:eastAsia="Arial"/>
        </w:rPr>
        <w:t xml:space="preserve">As described in the </w:t>
      </w:r>
      <w:r w:rsidRPr="00B5413D">
        <w:rPr>
          <w:rFonts w:eastAsia="Arial"/>
          <w:i/>
          <w:iCs/>
        </w:rPr>
        <w:t>Standards for Educational and Psychological Testing</w:t>
      </w:r>
      <w:r w:rsidRPr="00B5413D">
        <w:rPr>
          <w:rFonts w:eastAsia="Arial"/>
        </w:rPr>
        <w:t xml:space="preserve"> (American Educational Research Association, American Psychological Association, </w:t>
      </w:r>
      <w:r>
        <w:rPr>
          <w:rFonts w:eastAsia="Arial"/>
        </w:rPr>
        <w:t xml:space="preserve">&amp; </w:t>
      </w:r>
      <w:r w:rsidRPr="00B5413D">
        <w:rPr>
          <w:rFonts w:eastAsia="Arial"/>
        </w:rPr>
        <w:t>National Council on Measurement in Education</w:t>
      </w:r>
      <w:r w:rsidRPr="00B5413D" w:rsidDel="00D231E6">
        <w:rPr>
          <w:rFonts w:eastAsia="Arial"/>
        </w:rPr>
        <w:t xml:space="preserve">, </w:t>
      </w:r>
      <w:r w:rsidRPr="00B5413D">
        <w:rPr>
          <w:rFonts w:eastAsia="Arial"/>
        </w:rPr>
        <w:t>2014), a coherent validity argument, including alignment evidence, is essential to supporting the appropriateness of inferences made on the basis of an assessment’s results. By employing ECD during the development process, ETS built the validity argument needed to support the operational use of the CAST.</w:t>
      </w:r>
    </w:p>
    <w:p w14:paraId="31655BF6" w14:textId="4D4310C8" w:rsidR="003C0D16" w:rsidRDefault="003C0D16" w:rsidP="0014172D">
      <w:pPr>
        <w:pStyle w:val="Heading4"/>
      </w:pPr>
      <w:r>
        <w:t>Theory of Action Model</w:t>
      </w:r>
    </w:p>
    <w:p w14:paraId="084875AD" w14:textId="79115C8E" w:rsidR="00F77276" w:rsidRPr="00A52FB4" w:rsidRDefault="00F77276" w:rsidP="00F77276">
      <w:r w:rsidRPr="00266D7F">
        <w:t>O</w:t>
      </w:r>
      <w:r w:rsidRPr="00A52FB4">
        <w:t xml:space="preserve">ne of the stakeholder priorities presented to the California State Board of Education (SBE) in March 2016 was the “focus on providing information to support the </w:t>
      </w:r>
      <w:r w:rsidRPr="00A52FB4">
        <w:rPr>
          <w:i/>
          <w:iCs/>
        </w:rPr>
        <w:t>improvement of teaching and learning</w:t>
      </w:r>
      <w:r w:rsidRPr="00A52FB4">
        <w:t>” (California Department of Education [CDE], 2016).</w:t>
      </w:r>
    </w:p>
    <w:p w14:paraId="5ED7164F" w14:textId="77777777" w:rsidR="00F77276" w:rsidRPr="00A52FB4" w:rsidRDefault="00F77276" w:rsidP="00F77276">
      <w:r w:rsidRPr="00A52FB4">
        <w:t>The principles of ECD pervade all aspects of the CAST, including item development, so that the CAST is able to gather evidence of student proficiency that can be used to support improvement in how science is taught. Because CAST items are aligned to a wide variety of performance expectations (PEs), the CAST allows students to demonstrate a wide array of scientific knowledge and skills. In this way, the CAST supports instruction that “encourages students to build the knowledge and skills needed for college and careers” (CDE, 2019).</w:t>
      </w:r>
    </w:p>
    <w:p w14:paraId="7C7FB1D5" w14:textId="77777777" w:rsidR="00F77276" w:rsidRPr="00A52FB4" w:rsidRDefault="00F77276" w:rsidP="00F77276">
      <w:r w:rsidRPr="00A52FB4">
        <w:t>As part of ECD, ETS continually analyzes student performance data and feedback from external stakeholders to improve alignment to the standards and provide students with grade-level appropriate phenomena. ETS incorporates feedback from external stakeholders in the CAST development process to allow for continual improvement of the assessment and to impact instructional strategies. These support the validity argument for the CAST and support the claims enumerated in the CAST blueprint.</w:t>
      </w:r>
    </w:p>
    <w:p w14:paraId="49D6301D" w14:textId="0E39B9A8" w:rsidR="00F77276" w:rsidRDefault="00F77276" w:rsidP="00F77276">
      <w:r w:rsidRPr="00A52FB4">
        <w:t xml:space="preserve">The logic model provides the sequence of how the CAST was conceptualized, starting with the components that led to the design and development of the assessment, the anticipated actions by stakeholders, and outcomes </w:t>
      </w:r>
      <w:r>
        <w:t>(</w:t>
      </w:r>
      <w:r w:rsidRPr="00A52FB4">
        <w:t>both intended for the intermediate and long-term futures</w:t>
      </w:r>
      <w:r>
        <w:t>;</w:t>
      </w:r>
      <w:r w:rsidRPr="00A52FB4">
        <w:t xml:space="preserve"> and potentially unintended</w:t>
      </w:r>
      <w:r>
        <w:t>)</w:t>
      </w:r>
      <w:r w:rsidRPr="00A52FB4">
        <w:t>.</w:t>
      </w:r>
    </w:p>
    <w:p w14:paraId="76EA7857" w14:textId="057A3E40" w:rsidR="00F77276" w:rsidRDefault="00F77276" w:rsidP="00F77276">
      <w:pPr>
        <w:pStyle w:val="Heading5"/>
      </w:pPr>
      <w:r>
        <w:lastRenderedPageBreak/>
        <w:t>Components</w:t>
      </w:r>
    </w:p>
    <w:p w14:paraId="1C179BD1" w14:textId="77777777" w:rsidR="00F77276" w:rsidRPr="00A03823" w:rsidRDefault="00F77276" w:rsidP="00F77276">
      <w:pPr>
        <w:keepNext/>
      </w:pPr>
      <w:r w:rsidRPr="00A03823">
        <w:t xml:space="preserve">The CAST </w:t>
      </w:r>
      <w:r>
        <w:t>was</w:t>
      </w:r>
      <w:r w:rsidRPr="00A03823">
        <w:t xml:space="preserve"> aligned to the California Next Generation Science Standards (CA NGSS)</w:t>
      </w:r>
      <w:r>
        <w:t xml:space="preserve"> to </w:t>
      </w:r>
      <w:r w:rsidRPr="00A52FB4">
        <w:t>use rigorous</w:t>
      </w:r>
      <w:r w:rsidRPr="00A03823">
        <w:t xml:space="preserve"> three-dimensional standards that emphasize continual building of knowledge and skills</w:t>
      </w:r>
      <w:r>
        <w:t>, as well as</w:t>
      </w:r>
      <w:r w:rsidRPr="00A52FB4">
        <w:t xml:space="preserve"> to</w:t>
      </w:r>
    </w:p>
    <w:p w14:paraId="50C15E4B" w14:textId="77777777" w:rsidR="00F77276" w:rsidRPr="00A03823" w:rsidRDefault="00F77276" w:rsidP="00E77FA2">
      <w:pPr>
        <w:pStyle w:val="bullets"/>
      </w:pPr>
      <w:r>
        <w:t>a</w:t>
      </w:r>
      <w:r w:rsidRPr="00A03823">
        <w:t>ssess both a breadth and depth of the CA NGSS via items aligned to the three dimensions of the standards</w:t>
      </w:r>
      <w:r>
        <w:t>, and</w:t>
      </w:r>
    </w:p>
    <w:p w14:paraId="254B3405" w14:textId="10082E55" w:rsidR="00F77276" w:rsidRPr="00A03823" w:rsidRDefault="00F77276" w:rsidP="00E77FA2">
      <w:pPr>
        <w:pStyle w:val="bullets"/>
      </w:pPr>
      <w:r>
        <w:t>i</w:t>
      </w:r>
      <w:r w:rsidRPr="00A03823">
        <w:t>nclude performance tasks</w:t>
      </w:r>
      <w:r w:rsidR="00620CCE">
        <w:t xml:space="preserve"> (PTs)</w:t>
      </w:r>
      <w:r w:rsidRPr="00A03823">
        <w:t xml:space="preserve"> that encourage test takers to thoroughly explore a phenomenon through the dimensions of the CA NGSS, in addition to discrete items.</w:t>
      </w:r>
    </w:p>
    <w:p w14:paraId="51177650" w14:textId="77777777" w:rsidR="00F77276" w:rsidRPr="00E91DB8" w:rsidRDefault="00F77276" w:rsidP="00F77276">
      <w:r w:rsidRPr="00A03823">
        <w:t xml:space="preserve">Accessibility resources </w:t>
      </w:r>
      <w:r>
        <w:t>are</w:t>
      </w:r>
      <w:r w:rsidRPr="00A03823">
        <w:t xml:space="preserve"> available to students to ensure equity of the assessment.</w:t>
      </w:r>
    </w:p>
    <w:p w14:paraId="0C22B461" w14:textId="77777777" w:rsidR="00F77276" w:rsidRDefault="00F77276" w:rsidP="00F77276">
      <w:pPr>
        <w:pStyle w:val="Heading5"/>
      </w:pPr>
      <w:r>
        <w:t>Actions</w:t>
      </w:r>
    </w:p>
    <w:p w14:paraId="2A6EB47F" w14:textId="77777777" w:rsidR="00F77276" w:rsidRPr="00A52FB4" w:rsidRDefault="00F77276" w:rsidP="00F77276">
      <w:r w:rsidRPr="00A52FB4">
        <w:rPr>
          <w:b/>
          <w:bCs/>
        </w:rPr>
        <w:t>Stakeholders</w:t>
      </w:r>
      <w:r w:rsidRPr="00A52FB4">
        <w:t xml:space="preserve"> are an essential part of ECD. Stakeholder groups involved in the logic model are students, educators, and those developing the assessment.</w:t>
      </w:r>
    </w:p>
    <w:p w14:paraId="740F3C02" w14:textId="252FE459" w:rsidR="00F77276" w:rsidRPr="00A52FB4" w:rsidRDefault="00F77276" w:rsidP="00F77276">
      <w:r w:rsidRPr="00A52FB4">
        <w:rPr>
          <w:b/>
          <w:bCs/>
          <w:i/>
          <w:iCs/>
        </w:rPr>
        <w:t>Students</w:t>
      </w:r>
      <w:r w:rsidRPr="00A52FB4">
        <w:t xml:space="preserve"> engage in </w:t>
      </w:r>
      <w:r w:rsidR="00620CCE">
        <w:t>PT</w:t>
      </w:r>
      <w:r w:rsidRPr="00A52FB4">
        <w:t>s that give the opportunity to experience authentic science.</w:t>
      </w:r>
    </w:p>
    <w:p w14:paraId="077E0AB2" w14:textId="77777777" w:rsidR="00F77276" w:rsidRPr="00A52FB4" w:rsidRDefault="00F77276" w:rsidP="00F77276">
      <w:pPr>
        <w:tabs>
          <w:tab w:val="num" w:pos="720"/>
        </w:tabs>
      </w:pPr>
      <w:r w:rsidRPr="00A52FB4">
        <w:rPr>
          <w:b/>
          <w:bCs/>
          <w:i/>
          <w:iCs/>
        </w:rPr>
        <w:t>Educators</w:t>
      </w:r>
      <w:r w:rsidRPr="00A52FB4">
        <w:t xml:space="preserve"> will</w:t>
      </w:r>
    </w:p>
    <w:p w14:paraId="096D0CC9" w14:textId="77777777" w:rsidR="00F77276" w:rsidRPr="00A52FB4" w:rsidRDefault="00F77276" w:rsidP="00E77FA2">
      <w:pPr>
        <w:pStyle w:val="bullets"/>
      </w:pPr>
      <w:r w:rsidRPr="00A52FB4">
        <w:t>participate in item writing workshops to improve understanding in the multidimensionality of the CA NGSS,</w:t>
      </w:r>
    </w:p>
    <w:p w14:paraId="37901E63" w14:textId="77777777" w:rsidR="00F77276" w:rsidRPr="00A52FB4" w:rsidRDefault="00F77276" w:rsidP="00E77FA2">
      <w:pPr>
        <w:pStyle w:val="bullets"/>
      </w:pPr>
      <w:r w:rsidRPr="00A52FB4">
        <w:t>access item content specifications to develop properly aligned instruction, and</w:t>
      </w:r>
    </w:p>
    <w:p w14:paraId="2EEA8B9D" w14:textId="77777777" w:rsidR="00F77276" w:rsidRPr="00A52FB4" w:rsidRDefault="00F77276" w:rsidP="00E77FA2">
      <w:pPr>
        <w:pStyle w:val="bullets"/>
      </w:pPr>
      <w:r w:rsidRPr="00A52FB4">
        <w:t>access released training and practice tests to better understand CAST content.</w:t>
      </w:r>
    </w:p>
    <w:p w14:paraId="76FAE318" w14:textId="3957F57C" w:rsidR="00F77276" w:rsidRPr="00A52FB4" w:rsidRDefault="00F77276" w:rsidP="00F77276">
      <w:pPr>
        <w:tabs>
          <w:tab w:val="num" w:pos="720"/>
        </w:tabs>
      </w:pPr>
      <w:r w:rsidRPr="00A52FB4">
        <w:rPr>
          <w:b/>
          <w:bCs/>
          <w:i/>
          <w:iCs/>
        </w:rPr>
        <w:t>Assessment developers</w:t>
      </w:r>
      <w:r w:rsidRPr="00A52FB4">
        <w:t xml:space="preserve"> refine development practices and ways to obtain and apply external feedback after reviewing item field</w:t>
      </w:r>
      <w:r w:rsidR="00490B78">
        <w:t xml:space="preserve"> </w:t>
      </w:r>
      <w:r w:rsidRPr="00A52FB4">
        <w:t>test performance data.</w:t>
      </w:r>
    </w:p>
    <w:p w14:paraId="11E7007D" w14:textId="77777777" w:rsidR="00F77276" w:rsidRPr="00A52FB4" w:rsidRDefault="00F77276" w:rsidP="00F77276">
      <w:pPr>
        <w:pStyle w:val="Heading5"/>
      </w:pPr>
      <w:r w:rsidRPr="00A52FB4">
        <w:t>Intermediate Outcomes</w:t>
      </w:r>
    </w:p>
    <w:p w14:paraId="660A7D1F" w14:textId="77777777" w:rsidR="00F77276" w:rsidRPr="00A52FB4" w:rsidRDefault="00F77276" w:rsidP="00F77276">
      <w:pPr>
        <w:tabs>
          <w:tab w:val="num" w:pos="720"/>
        </w:tabs>
      </w:pPr>
      <w:r w:rsidRPr="00A52FB4">
        <w:t>After administration, the results from the CAST can show how students have begun to make sense of phenomena using the knowledge and skills learned through aligned instruction.</w:t>
      </w:r>
    </w:p>
    <w:p w14:paraId="3B6EF391" w14:textId="77777777" w:rsidR="00F77276" w:rsidRPr="00A52FB4" w:rsidRDefault="00F77276" w:rsidP="00F77276">
      <w:pPr>
        <w:tabs>
          <w:tab w:val="num" w:pos="720"/>
        </w:tabs>
      </w:pPr>
      <w:r w:rsidRPr="00A52FB4">
        <w:t>Results from the CAST</w:t>
      </w:r>
    </w:p>
    <w:p w14:paraId="2A82CB55" w14:textId="77777777" w:rsidR="00F77276" w:rsidRPr="00A52FB4" w:rsidRDefault="00F77276" w:rsidP="00E77FA2">
      <w:pPr>
        <w:pStyle w:val="bullets"/>
      </w:pPr>
      <w:r w:rsidRPr="00A52FB4">
        <w:t>provide educators, students, parents, and guardians with information about the student’s progress; and</w:t>
      </w:r>
    </w:p>
    <w:p w14:paraId="76BF448E" w14:textId="77777777" w:rsidR="00F77276" w:rsidRPr="00A52FB4" w:rsidRDefault="00F77276" w:rsidP="00E77FA2">
      <w:pPr>
        <w:pStyle w:val="bullets"/>
      </w:pPr>
      <w:r w:rsidRPr="00A52FB4">
        <w:t>help advise schools and local educational agencies (LEAs) on strengths and weaknesses in their instructional programs to provide better alignment to the CA NGSS.</w:t>
      </w:r>
    </w:p>
    <w:p w14:paraId="22B60322" w14:textId="7E717700" w:rsidR="00F77276" w:rsidRPr="00A52FB4" w:rsidRDefault="00F77276" w:rsidP="00F77276">
      <w:pPr>
        <w:pStyle w:val="Heading5"/>
      </w:pPr>
      <w:r w:rsidRPr="00A52FB4">
        <w:t>Long-</w:t>
      </w:r>
      <w:r w:rsidR="00C65C56">
        <w:t>T</w:t>
      </w:r>
      <w:r w:rsidRPr="00A52FB4">
        <w:t>erm Outcomes</w:t>
      </w:r>
    </w:p>
    <w:p w14:paraId="3BA2F975" w14:textId="77777777" w:rsidR="00F77276" w:rsidRPr="00A52FB4" w:rsidRDefault="00F77276" w:rsidP="00F77276">
      <w:r w:rsidRPr="00A52FB4">
        <w:t>Both the student and educator stakeholder groups can benefit from a science assessment developed using ECD.</w:t>
      </w:r>
    </w:p>
    <w:p w14:paraId="7648C9A1" w14:textId="77777777" w:rsidR="00F77276" w:rsidRPr="00A52FB4" w:rsidRDefault="00F77276" w:rsidP="00F77276">
      <w:r w:rsidRPr="00A52FB4">
        <w:rPr>
          <w:b/>
          <w:bCs/>
          <w:i/>
          <w:iCs/>
        </w:rPr>
        <w:t>Students</w:t>
      </w:r>
      <w:r w:rsidRPr="00A52FB4">
        <w:t xml:space="preserve"> develop the ability to provide mechanistic reasoning about phenomena in the natural and designed world around them.</w:t>
      </w:r>
    </w:p>
    <w:p w14:paraId="616C144E" w14:textId="77777777" w:rsidR="00F77276" w:rsidRPr="00A52FB4" w:rsidRDefault="00F77276" w:rsidP="00F77276">
      <w:r w:rsidRPr="00A52FB4">
        <w:rPr>
          <w:b/>
          <w:bCs/>
          <w:i/>
          <w:iCs/>
        </w:rPr>
        <w:t>Educators</w:t>
      </w:r>
      <w:r w:rsidRPr="00A52FB4">
        <w:t xml:space="preserve"> continue to better align instruction with the three dimensions of the CA NGSS to promote greater science proficiency.</w:t>
      </w:r>
    </w:p>
    <w:p w14:paraId="0A53E70E" w14:textId="77777777" w:rsidR="00F77276" w:rsidRPr="00A52FB4" w:rsidRDefault="00F77276" w:rsidP="00F77276">
      <w:pPr>
        <w:pStyle w:val="Heading5"/>
      </w:pPr>
      <w:r w:rsidRPr="00A52FB4">
        <w:lastRenderedPageBreak/>
        <w:t>Unintended Outcomes</w:t>
      </w:r>
    </w:p>
    <w:p w14:paraId="4FD3BB15" w14:textId="77777777" w:rsidR="00F77276" w:rsidRPr="00A52FB4" w:rsidRDefault="00F77276" w:rsidP="00F77276">
      <w:pPr>
        <w:keepNext/>
      </w:pPr>
      <w:r w:rsidRPr="00A52FB4">
        <w:t>As with any new endeavor, there may be unintended outcomes that will be overcome.</w:t>
      </w:r>
    </w:p>
    <w:p w14:paraId="08BCFAE9" w14:textId="61EF3CD9" w:rsidR="00F77276" w:rsidRPr="00A52FB4" w:rsidRDefault="00F77276" w:rsidP="00F77276">
      <w:r w:rsidRPr="00A52FB4">
        <w:t xml:space="preserve">For example, in early administrations of the CAST, teachers and students will have had limited access to teaching and learning of the CA NGSS. Therefore, score users may initially misinterpret CAST results </w:t>
      </w:r>
      <w:r w:rsidR="00243F79">
        <w:t>because of</w:t>
      </w:r>
      <w:r w:rsidRPr="00A52FB4">
        <w:t xml:space="preserve"> limited access to the CA NGSS.</w:t>
      </w:r>
    </w:p>
    <w:p w14:paraId="54F26DCC" w14:textId="77777777" w:rsidR="00F77276" w:rsidRPr="00220BCA" w:rsidRDefault="00F77276" w:rsidP="00F77276">
      <w:r w:rsidRPr="00A52FB4">
        <w:t>This will be resolved as student exposure to the CA NGSS increases and educators have put effective strategies in place for presenting the concepts associated with the CA NGSS.</w:t>
      </w:r>
    </w:p>
    <w:p w14:paraId="6EEE63F8" w14:textId="18D4EC47" w:rsidR="00E86A52" w:rsidRDefault="00E86A52" w:rsidP="0014172D">
      <w:pPr>
        <w:pStyle w:val="Heading4"/>
      </w:pPr>
      <w:bookmarkStart w:id="108" w:name="_Incorporation_into_Item"/>
      <w:bookmarkEnd w:id="108"/>
      <w:r>
        <w:t>Incorporation into Item Development Processes</w:t>
      </w:r>
    </w:p>
    <w:p w14:paraId="1E5A04CF" w14:textId="77777777" w:rsidR="00F77276" w:rsidRDefault="00F77276" w:rsidP="00F77276">
      <w:r>
        <w:rPr>
          <w:rFonts w:eastAsia="Arial"/>
        </w:rPr>
        <w:t xml:space="preserve">For the CAST item development process, </w:t>
      </w:r>
      <w:r w:rsidRPr="46B6E935">
        <w:rPr>
          <w:rFonts w:eastAsia="Arial"/>
        </w:rPr>
        <w:t xml:space="preserve">ETS began with the existing </w:t>
      </w:r>
      <w:r>
        <w:rPr>
          <w:rFonts w:eastAsia="Arial"/>
        </w:rPr>
        <w:t>A</w:t>
      </w:r>
      <w:r w:rsidRPr="46B6E935">
        <w:rPr>
          <w:rFonts w:eastAsia="Arial"/>
        </w:rPr>
        <w:t xml:space="preserve">chieve </w:t>
      </w:r>
      <w:r>
        <w:rPr>
          <w:rFonts w:eastAsia="Arial"/>
        </w:rPr>
        <w:t xml:space="preserve">Next Generation Science Standards (NGSS) </w:t>
      </w:r>
      <w:r w:rsidRPr="46B6E935">
        <w:rPr>
          <w:rFonts w:eastAsia="Arial"/>
        </w:rPr>
        <w:t>evidence statements</w:t>
      </w:r>
      <w:r w:rsidRPr="0073704B">
        <w:rPr>
          <w:rFonts w:eastAsia="Arial"/>
        </w:rPr>
        <w:t xml:space="preserve"> </w:t>
      </w:r>
      <w:r>
        <w:rPr>
          <w:rFonts w:eastAsia="Arial"/>
        </w:rPr>
        <w:t xml:space="preserve">that </w:t>
      </w:r>
      <w:r w:rsidRPr="00480F52">
        <w:t xml:space="preserve">provide additional detail on what students should know and be able to do and describe the NGSS </w:t>
      </w:r>
      <w:r>
        <w:t>PEs</w:t>
      </w:r>
      <w:r w:rsidRPr="00480F52">
        <w:t xml:space="preserve"> in some detail (Achieve, 2015)</w:t>
      </w:r>
      <w:r>
        <w:t>.</w:t>
      </w:r>
      <w:r w:rsidRPr="46B6E935">
        <w:rPr>
          <w:rFonts w:eastAsia="Arial"/>
        </w:rPr>
        <w:t xml:space="preserve"> </w:t>
      </w:r>
      <w:r>
        <w:rPr>
          <w:rFonts w:eastAsia="Arial"/>
        </w:rPr>
        <w:t xml:space="preserve">ETS </w:t>
      </w:r>
      <w:r w:rsidRPr="46B6E935">
        <w:rPr>
          <w:rFonts w:eastAsia="Arial"/>
        </w:rPr>
        <w:t>draft</w:t>
      </w:r>
      <w:r>
        <w:rPr>
          <w:rFonts w:eastAsia="Arial"/>
        </w:rPr>
        <w:t>ed</w:t>
      </w:r>
      <w:r w:rsidRPr="46B6E935">
        <w:rPr>
          <w:rFonts w:eastAsia="Arial"/>
        </w:rPr>
        <w:t xml:space="preserve"> work on the task models and draft</w:t>
      </w:r>
      <w:r>
        <w:rPr>
          <w:rFonts w:eastAsia="Arial"/>
        </w:rPr>
        <w:t>ed</w:t>
      </w:r>
      <w:r w:rsidRPr="46B6E935">
        <w:rPr>
          <w:rFonts w:eastAsia="Arial"/>
        </w:rPr>
        <w:t xml:space="preserve"> work on task templates to outline the types of items that would elicit student output sufficient to provide evidence for the </w:t>
      </w:r>
      <w:r>
        <w:rPr>
          <w:rFonts w:eastAsia="Arial"/>
        </w:rPr>
        <w:t xml:space="preserve">PE </w:t>
      </w:r>
      <w:r w:rsidRPr="46B6E935">
        <w:rPr>
          <w:rFonts w:eastAsia="Arial"/>
        </w:rPr>
        <w:t>claims.</w:t>
      </w:r>
    </w:p>
    <w:p w14:paraId="7E772FAB" w14:textId="327E7874" w:rsidR="00F77276" w:rsidRDefault="00F77276" w:rsidP="00F77276">
      <w:pPr>
        <w:rPr>
          <w:rFonts w:eastAsia="Arial"/>
        </w:rPr>
      </w:pPr>
      <w:r w:rsidRPr="46B6E935">
        <w:rPr>
          <w:rFonts w:eastAsia="Arial"/>
        </w:rPr>
        <w:t xml:space="preserve">The task-model documentation is practice-based. ETS developed one design pattern for each CA NGSS </w:t>
      </w:r>
      <w:r>
        <w:t>science and engineering practice (SEP)</w:t>
      </w:r>
      <w:r w:rsidRPr="46B6E935">
        <w:rPr>
          <w:rFonts w:eastAsia="Arial"/>
        </w:rPr>
        <w:t xml:space="preserve"> and began developing one to three task templates for each design pattern. Each design pattern captured the results of domain analysis by specifying knowledge, skills</w:t>
      </w:r>
      <w:r>
        <w:rPr>
          <w:rFonts w:eastAsia="Arial"/>
        </w:rPr>
        <w:t>, and abilities (KSAs</w:t>
      </w:r>
      <w:r w:rsidRPr="46B6E935">
        <w:rPr>
          <w:rFonts w:eastAsia="Arial"/>
        </w:rPr>
        <w:t>) focal to the corresponding SEP, characteristics of the SEP that differ across the three grade bands, and characteristic features of assessments that elicit evidence of the focal KSAs.</w:t>
      </w:r>
    </w:p>
    <w:p w14:paraId="3D6CB559" w14:textId="3EAA4F5B" w:rsidR="00F77276" w:rsidRDefault="00F77276" w:rsidP="00F77276">
      <w:r>
        <w:rPr>
          <w:rFonts w:eastAsia="Arial"/>
        </w:rPr>
        <w:t>During the drafting stage, ETS</w:t>
      </w:r>
      <w:r w:rsidRPr="46B6E935">
        <w:rPr>
          <w:rFonts w:eastAsia="Arial"/>
        </w:rPr>
        <w:t xml:space="preserve"> further specif</w:t>
      </w:r>
      <w:r>
        <w:rPr>
          <w:rFonts w:eastAsia="Arial"/>
        </w:rPr>
        <w:t>ied</w:t>
      </w:r>
      <w:r w:rsidRPr="46B6E935">
        <w:rPr>
          <w:rFonts w:eastAsia="Arial"/>
        </w:rPr>
        <w:t xml:space="preserve"> approaches </w:t>
      </w:r>
      <w:r>
        <w:rPr>
          <w:rFonts w:eastAsia="Arial"/>
        </w:rPr>
        <w:t xml:space="preserve">to the task templates </w:t>
      </w:r>
      <w:r w:rsidRPr="46B6E935">
        <w:rPr>
          <w:rFonts w:eastAsia="Arial"/>
        </w:rPr>
        <w:t xml:space="preserve">designed to engage students meaningfully with the SEP by specifying item characteristics, work products, and observations that can be made about student proficiency from those work products. </w:t>
      </w:r>
      <w:r>
        <w:rPr>
          <w:rFonts w:eastAsia="Arial"/>
        </w:rPr>
        <w:t>The approaches</w:t>
      </w:r>
      <w:r w:rsidRPr="46B6E935">
        <w:rPr>
          <w:rFonts w:eastAsia="Arial"/>
        </w:rPr>
        <w:t xml:space="preserve"> </w:t>
      </w:r>
      <w:r>
        <w:rPr>
          <w:rFonts w:eastAsia="Arial"/>
        </w:rPr>
        <w:t xml:space="preserve">were </w:t>
      </w:r>
      <w:r w:rsidRPr="46B6E935">
        <w:rPr>
          <w:rFonts w:eastAsia="Arial"/>
        </w:rPr>
        <w:t>used during both item development and revision to ensure that the student responses elicited by the items validly reflected the integrated science understanding specified in the targeted PEs.</w:t>
      </w:r>
      <w:r>
        <w:rPr>
          <w:rFonts w:eastAsia="Arial"/>
        </w:rPr>
        <w:t xml:space="preserve"> Detailed information on item specifications is presented in subsection </w:t>
      </w:r>
      <w:hyperlink w:anchor="_Specifications" w:history="1">
        <w:r w:rsidRPr="00385FAC">
          <w:rPr>
            <w:i/>
            <w:iCs/>
          </w:rPr>
          <w:t>3.2.3 Specifications</w:t>
        </w:r>
      </w:hyperlink>
      <w:r>
        <w:rPr>
          <w:rFonts w:eastAsia="Arial"/>
        </w:rPr>
        <w:t>.</w:t>
      </w:r>
    </w:p>
    <w:p w14:paraId="0E75E57C" w14:textId="77777777" w:rsidR="00F77276" w:rsidRDefault="00F77276" w:rsidP="00F77276">
      <w:pPr>
        <w:rPr>
          <w:rFonts w:eastAsia="Arial"/>
        </w:rPr>
      </w:pPr>
      <w:r>
        <w:rPr>
          <w:rFonts w:eastAsia="Arial"/>
        </w:rPr>
        <w:t>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specifications. Item specifications for each PE assessed on the CAST include assessment targets, framed from focal KSAs, for each dimension of the PE.</w:t>
      </w:r>
    </w:p>
    <w:p w14:paraId="5BF18AD4" w14:textId="18CB51F8" w:rsidR="00F77276" w:rsidRPr="00994371" w:rsidRDefault="00F77276" w:rsidP="00F77276">
      <w:r>
        <w:rPr>
          <w:rFonts w:eastAsia="Arial"/>
        </w:rPr>
        <w:t>Similarly,</w:t>
      </w:r>
      <w:r w:rsidRPr="46B6E935">
        <w:rPr>
          <w:rFonts w:eastAsia="Arial"/>
        </w:rPr>
        <w:t xml:space="preserve"> </w:t>
      </w:r>
      <w:r>
        <w:rPr>
          <w:rFonts w:eastAsia="Arial"/>
        </w:rPr>
        <w:t xml:space="preserve">the </w:t>
      </w:r>
      <w:r w:rsidRPr="46B6E935">
        <w:rPr>
          <w:rFonts w:eastAsia="Arial"/>
        </w:rPr>
        <w:t xml:space="preserve">definition of claims for </w:t>
      </w:r>
      <w:r>
        <w:rPr>
          <w:rFonts w:eastAsia="Arial"/>
        </w:rPr>
        <w:t xml:space="preserve">the </w:t>
      </w:r>
      <w:r w:rsidRPr="46B6E935">
        <w:rPr>
          <w:rFonts w:eastAsia="Arial"/>
        </w:rPr>
        <w:t xml:space="preserve">CAST </w:t>
      </w:r>
      <w:r>
        <w:rPr>
          <w:rFonts w:eastAsia="Arial"/>
        </w:rPr>
        <w:t xml:space="preserve">is </w:t>
      </w:r>
      <w:r w:rsidRPr="46B6E935">
        <w:rPr>
          <w:rFonts w:eastAsia="Arial"/>
        </w:rPr>
        <w:t xml:space="preserve">an </w:t>
      </w:r>
      <w:r>
        <w:rPr>
          <w:rFonts w:eastAsia="Arial"/>
        </w:rPr>
        <w:t xml:space="preserve">ongoing and </w:t>
      </w:r>
      <w:r w:rsidRPr="46B6E935">
        <w:rPr>
          <w:rFonts w:eastAsia="Arial"/>
        </w:rPr>
        <w:t>iterative process</w:t>
      </w:r>
      <w:r>
        <w:rPr>
          <w:rFonts w:eastAsia="Arial"/>
        </w:rPr>
        <w:t>,</w:t>
      </w:r>
      <w:r w:rsidRPr="46B6E935">
        <w:rPr>
          <w:rFonts w:eastAsia="Arial"/>
        </w:rPr>
        <w:t xml:space="preserve"> </w:t>
      </w:r>
      <w:r>
        <w:rPr>
          <w:rFonts w:eastAsia="Arial"/>
        </w:rPr>
        <w:t>one</w:t>
      </w:r>
      <w:r w:rsidRPr="46B6E935">
        <w:rPr>
          <w:rFonts w:eastAsia="Arial"/>
        </w:rPr>
        <w:t xml:space="preserve"> informed </w:t>
      </w:r>
      <w:r>
        <w:rPr>
          <w:rFonts w:eastAsia="Arial"/>
        </w:rPr>
        <w:t>both</w:t>
      </w:r>
      <w:r w:rsidRPr="46B6E935">
        <w:rPr>
          <w:rFonts w:eastAsia="Arial"/>
        </w:rPr>
        <w:t xml:space="preserve"> by </w:t>
      </w:r>
      <w:r>
        <w:rPr>
          <w:rFonts w:eastAsia="Arial"/>
        </w:rPr>
        <w:t xml:space="preserve">the </w:t>
      </w:r>
      <w:r w:rsidRPr="46B6E935">
        <w:rPr>
          <w:rFonts w:eastAsia="Arial"/>
        </w:rPr>
        <w:t xml:space="preserve">data collected from the </w:t>
      </w:r>
      <w:r>
        <w:rPr>
          <w:rFonts w:eastAsia="Arial"/>
        </w:rPr>
        <w:t>CAST field test administration and the data collection from operational</w:t>
      </w:r>
      <w:r w:rsidRPr="46B6E935">
        <w:rPr>
          <w:rFonts w:eastAsia="Arial"/>
        </w:rPr>
        <w:t xml:space="preserve"> </w:t>
      </w:r>
      <w:r>
        <w:rPr>
          <w:rFonts w:eastAsia="Arial"/>
        </w:rPr>
        <w:t>a</w:t>
      </w:r>
      <w:r w:rsidRPr="46B6E935">
        <w:rPr>
          <w:rFonts w:eastAsia="Arial"/>
        </w:rPr>
        <w:t>dministration</w:t>
      </w:r>
      <w:r w:rsidR="005230A1">
        <w:rPr>
          <w:rFonts w:eastAsia="Arial"/>
        </w:rPr>
        <w:t>s</w:t>
      </w:r>
      <w:r w:rsidRPr="46B6E935">
        <w:rPr>
          <w:rFonts w:eastAsia="Arial"/>
        </w:rPr>
        <w:t>.</w:t>
      </w:r>
      <w:r>
        <w:rPr>
          <w:rFonts w:eastAsia="Arial"/>
        </w:rPr>
        <w:t xml:space="preserve"> Comprehensive documentation of this process is captured in a white paper titled </w:t>
      </w:r>
      <w:r w:rsidRPr="001441CC">
        <w:rPr>
          <w:rFonts w:eastAsia="Arial"/>
          <w:i/>
        </w:rPr>
        <w:t>“Use of Evidence-Centered Design in CAST Item and Test Development</w:t>
      </w:r>
      <w:r w:rsidRPr="00B80C08">
        <w:rPr>
          <w:rFonts w:eastAsia="Arial"/>
          <w:i/>
          <w:iCs/>
        </w:rPr>
        <w:t>”</w:t>
      </w:r>
      <w:r>
        <w:rPr>
          <w:rFonts w:eastAsia="Arial"/>
        </w:rPr>
        <w:t xml:space="preserve"> (ETS, 2019).</w:t>
      </w:r>
    </w:p>
    <w:p w14:paraId="1B04309C" w14:textId="79AAB1AC" w:rsidR="00E36EF2" w:rsidRDefault="00E36EF2" w:rsidP="0014172D">
      <w:pPr>
        <w:pStyle w:val="Heading4"/>
      </w:pPr>
      <w:bookmarkStart w:id="109" w:name="_Item_Types_and"/>
      <w:bookmarkEnd w:id="109"/>
      <w:r>
        <w:lastRenderedPageBreak/>
        <w:t>Item Types and Features</w:t>
      </w:r>
    </w:p>
    <w:p w14:paraId="457F2CB7" w14:textId="4B146279" w:rsidR="003654E1" w:rsidRPr="000D5896" w:rsidRDefault="003654E1" w:rsidP="003654E1">
      <w:pPr>
        <w:keepLines/>
      </w:pPr>
      <w:r>
        <w:t>E</w:t>
      </w:r>
      <w:r w:rsidRPr="000D5896">
        <w:t>very</w:t>
      </w:r>
      <w:r>
        <w:t xml:space="preserve"> CAST</w:t>
      </w:r>
      <w:r w:rsidRPr="000D5896">
        <w:t xml:space="preserve"> item assess</w:t>
      </w:r>
      <w:r>
        <w:t>ed</w:t>
      </w:r>
      <w:r w:rsidRPr="000D5896">
        <w:t xml:space="preserve"> a C</w:t>
      </w:r>
      <w:r>
        <w:t>A</w:t>
      </w:r>
      <w:r w:rsidRPr="000D5896">
        <w:t xml:space="preserve"> NGSS </w:t>
      </w:r>
      <w:r>
        <w:t>disciplinary core idea (</w:t>
      </w:r>
      <w:r w:rsidRPr="000D5896">
        <w:t>DCI</w:t>
      </w:r>
      <w:r>
        <w:t>)</w:t>
      </w:r>
      <w:r w:rsidRPr="000D5896">
        <w:t xml:space="preserve"> as well as at least one of the other two C</w:t>
      </w:r>
      <w:r>
        <w:t>A</w:t>
      </w:r>
      <w:r w:rsidRPr="000D5896">
        <w:t xml:space="preserve"> NGSS dimensions (i.e., SEP or </w:t>
      </w:r>
      <w:r>
        <w:t>crosscutting concept [</w:t>
      </w:r>
      <w:r w:rsidRPr="000D5896">
        <w:t>CCC</w:t>
      </w:r>
      <w:r>
        <w:t>]</w:t>
      </w:r>
      <w:r w:rsidRPr="000D5896">
        <w:t>). Wherever possible, a single item assess</w:t>
      </w:r>
      <w:r>
        <w:t>ed</w:t>
      </w:r>
      <w:r w:rsidRPr="000D5896">
        <w:t xml:space="preserve"> all three dimensions</w:t>
      </w:r>
      <w:r>
        <w:t>. H</w:t>
      </w:r>
      <w:r w:rsidRPr="000D5896">
        <w:t>owever</w:t>
      </w:r>
      <w:r>
        <w:t>,</w:t>
      </w:r>
      <w:r w:rsidRPr="000D5896">
        <w:t xml:space="preserve"> leading NGSS experts agree</w:t>
      </w:r>
      <w:r>
        <w:t>d</w:t>
      </w:r>
      <w:r w:rsidRPr="000D5896">
        <w:t xml:space="preserve"> that this </w:t>
      </w:r>
      <w:r>
        <w:t>was not</w:t>
      </w:r>
      <w:r w:rsidRPr="000D5896">
        <w:t xml:space="preserve"> always practical</w:t>
      </w:r>
      <w:r>
        <w:t xml:space="preserve"> to assess all three dimensions using a single item (ETS, 2016</w:t>
      </w:r>
      <w:r w:rsidR="004B2025">
        <w:t>b</w:t>
      </w:r>
      <w:r>
        <w:t>)</w:t>
      </w:r>
      <w:r w:rsidRPr="000D5896">
        <w:t>.</w:t>
      </w:r>
    </w:p>
    <w:p w14:paraId="3AE33C67" w14:textId="77777777" w:rsidR="003654E1" w:rsidRDefault="003654E1" w:rsidP="003654E1">
      <w:r>
        <w:t>ETS</w:t>
      </w:r>
      <w:r w:rsidRPr="000D5896">
        <w:t xml:space="preserve"> use</w:t>
      </w:r>
      <w:r>
        <w:t>d</w:t>
      </w:r>
      <w:r w:rsidRPr="000D5896">
        <w:t xml:space="preserve"> item types, individually and in combinations or sets, to measure targeted C</w:t>
      </w:r>
      <w:r>
        <w:t>A </w:t>
      </w:r>
      <w:r w:rsidRPr="000D5896">
        <w:t>NGSS content. In some cases, the presentation of the content involve</w:t>
      </w:r>
      <w:r>
        <w:t>d</w:t>
      </w:r>
      <w:r w:rsidRPr="000D5896">
        <w:t xml:space="preserve"> the use of dynamic stimu</w:t>
      </w:r>
      <w:r>
        <w:t>li and other types of new media—</w:t>
      </w:r>
      <w:r w:rsidRPr="000D5896">
        <w:t xml:space="preserve">e.g., animations of scientific phenomena, real-life engineering challenges, </w:t>
      </w:r>
      <w:r>
        <w:t xml:space="preserve">and </w:t>
      </w:r>
      <w:r w:rsidRPr="000D5896">
        <w:t>simulated experiments run multiple times by a student to generate data for analysis</w:t>
      </w:r>
      <w:r w:rsidRPr="18B87AEA">
        <w:t>—</w:t>
      </w:r>
      <w:r w:rsidRPr="000D5896">
        <w:t>to provide rich opportunities for students to demonstrate their s</w:t>
      </w:r>
      <w:r>
        <w:t>cientific knowledge and skills.</w:t>
      </w:r>
    </w:p>
    <w:p w14:paraId="3A90FFAE" w14:textId="6812A275" w:rsidR="003654E1" w:rsidRDefault="69344E44" w:rsidP="003654E1">
      <w:r>
        <w:t>For the item development process, ETS developed item types and features for the 20</w:t>
      </w:r>
      <w:r w:rsidRPr="00897BCA">
        <w:rPr>
          <w:color w:val="000000" w:themeColor="text1"/>
        </w:rPr>
        <w:t>1</w:t>
      </w:r>
      <w:r w:rsidR="6E1733D4" w:rsidRPr="00897BCA">
        <w:rPr>
          <w:color w:val="000000" w:themeColor="text1"/>
        </w:rPr>
        <w:t>9</w:t>
      </w:r>
      <w:r w:rsidRPr="00897BCA">
        <w:rPr>
          <w:color w:val="000000" w:themeColor="text1"/>
        </w:rPr>
        <w:t>–‍20</w:t>
      </w:r>
      <w:r w:rsidR="23612239" w:rsidRPr="00897BCA">
        <w:rPr>
          <w:color w:val="000000" w:themeColor="text1"/>
        </w:rPr>
        <w:t>2</w:t>
      </w:r>
      <w:r w:rsidR="23612239">
        <w:t>0</w:t>
      </w:r>
      <w:r>
        <w:t xml:space="preserve"> CAST that were supported by </w:t>
      </w:r>
      <w:r w:rsidRPr="14FE5C8A">
        <w:rPr>
          <w:i/>
          <w:iCs/>
        </w:rPr>
        <w:t xml:space="preserve">Instructional Management Systems (IMS) Global Question and Test Interoperability (QTI) </w:t>
      </w:r>
      <w:r>
        <w:t>standards (IMS, 20</w:t>
      </w:r>
      <w:r w:rsidR="6EEC4F9A">
        <w:t>20</w:t>
      </w:r>
      <w:r>
        <w:t>).</w:t>
      </w:r>
    </w:p>
    <w:p w14:paraId="67AD7BE4" w14:textId="5C4777AB" w:rsidR="003654E1" w:rsidRDefault="00877A2E" w:rsidP="003654E1">
      <w:r w:rsidRPr="00084C13">
        <w:rPr>
          <w:rStyle w:val="Cross-Reference"/>
        </w:rPr>
        <w:fldChar w:fldCharType="begin"/>
      </w:r>
      <w:r w:rsidRPr="00084C13">
        <w:rPr>
          <w:rStyle w:val="Cross-Reference"/>
        </w:rPr>
        <w:instrText xml:space="preserve"> REF _Ref60054296 \h  \* MERGEFORMAT </w:instrText>
      </w:r>
      <w:r w:rsidRPr="00084C13">
        <w:rPr>
          <w:rStyle w:val="Cross-Reference"/>
        </w:rPr>
      </w:r>
      <w:r w:rsidRPr="00084C13">
        <w:rPr>
          <w:rStyle w:val="Cross-Reference"/>
        </w:rPr>
        <w:fldChar w:fldCharType="separate"/>
      </w:r>
      <w:r w:rsidR="00554755" w:rsidRPr="00554755">
        <w:rPr>
          <w:rStyle w:val="Cross-Reference"/>
        </w:rPr>
        <w:t>Table 3.1</w:t>
      </w:r>
      <w:r w:rsidRPr="00084C13">
        <w:rPr>
          <w:rStyle w:val="Cross-Reference"/>
        </w:rPr>
        <w:fldChar w:fldCharType="end"/>
      </w:r>
      <w:r w:rsidR="003654E1">
        <w:t xml:space="preserve"> </w:t>
      </w:r>
      <w:r w:rsidR="003654E1" w:rsidRPr="000D5896">
        <w:t xml:space="preserve">outlines the major categories of QTI item types </w:t>
      </w:r>
      <w:r w:rsidR="003654E1">
        <w:t>that</w:t>
      </w:r>
      <w:r w:rsidR="003654E1" w:rsidRPr="000D5896">
        <w:t xml:space="preserve"> </w:t>
      </w:r>
      <w:r w:rsidR="003654E1">
        <w:t xml:space="preserve">were </w:t>
      </w:r>
      <w:r w:rsidR="003654E1" w:rsidRPr="000D5896">
        <w:t>include</w:t>
      </w:r>
      <w:r w:rsidR="003654E1">
        <w:t>d</w:t>
      </w:r>
      <w:r w:rsidR="003654E1" w:rsidRPr="000D5896">
        <w:t xml:space="preserve"> in the </w:t>
      </w:r>
      <w:r w:rsidR="003654E1">
        <w:t>CAST</w:t>
      </w:r>
      <w:r w:rsidR="003654E1" w:rsidRPr="000D5896">
        <w:t xml:space="preserve">. This includes item types ranging from traditional </w:t>
      </w:r>
      <w:r w:rsidR="003654E1">
        <w:t>multiple-choice (MC) items</w:t>
      </w:r>
      <w:r w:rsidR="003654E1" w:rsidRPr="000D5896">
        <w:t xml:space="preserve"> and </w:t>
      </w:r>
      <w:r w:rsidR="003654E1">
        <w:t>constructed-response (CR) items</w:t>
      </w:r>
      <w:r w:rsidR="003654E1" w:rsidRPr="000D5896">
        <w:t xml:space="preserve"> </w:t>
      </w:r>
      <w:r w:rsidR="003654E1">
        <w:t xml:space="preserve">(i.e., extended text) </w:t>
      </w:r>
      <w:r w:rsidR="003654E1" w:rsidRPr="000D5896">
        <w:t xml:space="preserve">to new </w:t>
      </w:r>
      <w:r w:rsidR="003654E1">
        <w:t>technology-enhanced item (TEI) types (the remainder of the item types).</w:t>
      </w:r>
    </w:p>
    <w:p w14:paraId="3EF3293F" w14:textId="43293586" w:rsidR="00714015" w:rsidRDefault="00714015" w:rsidP="00714015">
      <w:pPr>
        <w:pStyle w:val="Caption"/>
      </w:pPr>
      <w:bookmarkStart w:id="110" w:name="_Ref60054296"/>
      <w:bookmarkStart w:id="111" w:name="_Toc220485079"/>
      <w:r>
        <w:t xml:space="preserve">Table </w:t>
      </w:r>
      <w:fldSimple w:instr=" STYLEREF 2 \s ">
        <w:r w:rsidR="00B05E08">
          <w:rPr>
            <w:noProof/>
          </w:rPr>
          <w:t>3</w:t>
        </w:r>
      </w:fldSimple>
      <w:r w:rsidR="00B05E08">
        <w:t>.</w:t>
      </w:r>
      <w:fldSimple w:instr=" SEQ Table \* ARABIC \s 2 ">
        <w:r w:rsidR="00B05E08">
          <w:rPr>
            <w:noProof/>
          </w:rPr>
          <w:t>1</w:t>
        </w:r>
      </w:fldSimple>
      <w:bookmarkEnd w:id="110"/>
      <w:r>
        <w:t xml:space="preserve">  </w:t>
      </w:r>
      <w:r w:rsidRPr="00CF2A42">
        <w:t>Item Types Used in the CAST</w:t>
      </w:r>
      <w:bookmarkEnd w:id="111"/>
    </w:p>
    <w:tbl>
      <w:tblPr>
        <w:tblStyle w:val="TRsBorders"/>
        <w:tblW w:w="0" w:type="auto"/>
        <w:tblLook w:val="04A0" w:firstRow="1" w:lastRow="0" w:firstColumn="1" w:lastColumn="0" w:noHBand="0" w:noVBand="1"/>
        <w:tblDescription w:val="Item Types Used in the CAST"/>
      </w:tblPr>
      <w:tblGrid>
        <w:gridCol w:w="2016"/>
        <w:gridCol w:w="7776"/>
      </w:tblGrid>
      <w:tr w:rsidR="00714015" w14:paraId="428B7FEF" w14:textId="77777777" w:rsidTr="00714015">
        <w:trPr>
          <w:cnfStyle w:val="100000000000" w:firstRow="1" w:lastRow="0" w:firstColumn="0" w:lastColumn="0" w:oddVBand="0" w:evenVBand="0" w:oddHBand="0" w:evenHBand="0" w:firstRowFirstColumn="0" w:firstRowLastColumn="0" w:lastRowFirstColumn="0" w:lastRowLastColumn="0"/>
        </w:trPr>
        <w:tc>
          <w:tcPr>
            <w:tcW w:w="2016" w:type="dxa"/>
          </w:tcPr>
          <w:p w14:paraId="4B025E06" w14:textId="7D4668C9" w:rsidR="00714015" w:rsidRDefault="00714015" w:rsidP="00714015">
            <w:pPr>
              <w:pStyle w:val="TableHead"/>
            </w:pPr>
            <w:r w:rsidRPr="00EC5786">
              <w:rPr>
                <w:noProof w:val="0"/>
              </w:rPr>
              <w:t>Feature</w:t>
            </w:r>
          </w:p>
        </w:tc>
        <w:tc>
          <w:tcPr>
            <w:tcW w:w="7776" w:type="dxa"/>
          </w:tcPr>
          <w:p w14:paraId="34DDF84D" w14:textId="112ED398" w:rsidR="00714015" w:rsidRDefault="00714015" w:rsidP="00714015">
            <w:pPr>
              <w:pStyle w:val="TableHead"/>
            </w:pPr>
            <w:r w:rsidRPr="00EC5786">
              <w:rPr>
                <w:noProof w:val="0"/>
              </w:rPr>
              <w:t>Description</w:t>
            </w:r>
          </w:p>
        </w:tc>
      </w:tr>
      <w:tr w:rsidR="00714015" w14:paraId="1D7661D1" w14:textId="77777777" w:rsidTr="00714015">
        <w:tc>
          <w:tcPr>
            <w:tcW w:w="2016" w:type="dxa"/>
          </w:tcPr>
          <w:p w14:paraId="7CB7C51E" w14:textId="1A501829" w:rsidR="00714015" w:rsidRDefault="00714015" w:rsidP="00714015">
            <w:pPr>
              <w:pStyle w:val="TableTextLeft"/>
            </w:pPr>
            <w:r w:rsidRPr="00EC5786">
              <w:rPr>
                <w:b/>
                <w:bCs/>
                <w:noProof w:val="0"/>
                <w:lang w:bidi="en-US"/>
              </w:rPr>
              <w:t>Multiple Choice</w:t>
            </w:r>
          </w:p>
        </w:tc>
        <w:tc>
          <w:tcPr>
            <w:tcW w:w="7776" w:type="dxa"/>
          </w:tcPr>
          <w:p w14:paraId="3112132D" w14:textId="50B3AD91" w:rsidR="00714015" w:rsidRDefault="00714015" w:rsidP="00714015">
            <w:pPr>
              <w:pStyle w:val="TableTextLeft"/>
            </w:pPr>
            <w:r w:rsidRPr="00EC5786">
              <w:rPr>
                <w:noProof w:val="0"/>
                <w:lang w:bidi="en-US"/>
              </w:rPr>
              <w:t>Traditional single-select, or multiple-select, MC items</w:t>
            </w:r>
          </w:p>
        </w:tc>
      </w:tr>
      <w:tr w:rsidR="000F0E48" w14:paraId="0490680F" w14:textId="77777777" w:rsidTr="00897BCA">
        <w:trPr>
          <w:trHeight w:val="576"/>
        </w:trPr>
        <w:tc>
          <w:tcPr>
            <w:tcW w:w="2016" w:type="dxa"/>
          </w:tcPr>
          <w:p w14:paraId="619358CE" w14:textId="36AF5482" w:rsidR="000F0E48" w:rsidRDefault="000F0E48" w:rsidP="000F0E48">
            <w:pPr>
              <w:pStyle w:val="TableTextLeft"/>
            </w:pPr>
            <w:r w:rsidRPr="00EC5786">
              <w:rPr>
                <w:b/>
                <w:noProof w:val="0"/>
                <w:lang w:bidi="en-US"/>
              </w:rPr>
              <w:t xml:space="preserve">Extended Text </w:t>
            </w:r>
          </w:p>
        </w:tc>
        <w:tc>
          <w:tcPr>
            <w:tcW w:w="7776" w:type="dxa"/>
          </w:tcPr>
          <w:p w14:paraId="6CC2B46B" w14:textId="2C15F818" w:rsidR="000F0E48" w:rsidRDefault="000F0E48" w:rsidP="000F0E48">
            <w:pPr>
              <w:pStyle w:val="TableTextLeft"/>
            </w:pPr>
            <w:r w:rsidRPr="00EC5786">
              <w:rPr>
                <w:noProof w:val="0"/>
                <w:lang w:bidi="en-US"/>
              </w:rPr>
              <w:t>Traditional essay, or other CR items, where the student provides a text response</w:t>
            </w:r>
          </w:p>
        </w:tc>
      </w:tr>
      <w:tr w:rsidR="00714015" w14:paraId="7D443EA4" w14:textId="77777777" w:rsidTr="00714015">
        <w:tc>
          <w:tcPr>
            <w:tcW w:w="2016" w:type="dxa"/>
          </w:tcPr>
          <w:p w14:paraId="2DE7A290" w14:textId="130B565B" w:rsidR="00714015" w:rsidRDefault="00714015" w:rsidP="00714015">
            <w:pPr>
              <w:pStyle w:val="TableTextLeft"/>
            </w:pPr>
            <w:r w:rsidRPr="00EC5786">
              <w:rPr>
                <w:b/>
                <w:noProof w:val="0"/>
                <w:lang w:bidi="en-US"/>
              </w:rPr>
              <w:t>Match</w:t>
            </w:r>
          </w:p>
        </w:tc>
        <w:tc>
          <w:tcPr>
            <w:tcW w:w="7776" w:type="dxa"/>
          </w:tcPr>
          <w:p w14:paraId="2A5440BC" w14:textId="32F02984" w:rsidR="00714015" w:rsidRDefault="00714015" w:rsidP="00714015">
            <w:pPr>
              <w:pStyle w:val="TableTextLeft"/>
            </w:pPr>
            <w:r w:rsidRPr="00EC5786">
              <w:rPr>
                <w:noProof w:val="0"/>
                <w:lang w:bidi="en-US"/>
              </w:rPr>
              <w:t>Items that present multiple pieces of evidence for a student to match to each of various alternate conclusions, and items that present a grid with row and column headings (e.g., representing alternate experimental designs to address alternate hypotheses), where a student selects table cells as the response to indicate which experimental design is appropriate to test each hypothesis</w:t>
            </w:r>
            <w:r w:rsidR="0032387B">
              <w:rPr>
                <w:noProof w:val="0"/>
                <w:lang w:bidi="en-US"/>
              </w:rPr>
              <w:t xml:space="preserve"> (this includes items known as “grid”)</w:t>
            </w:r>
          </w:p>
        </w:tc>
      </w:tr>
      <w:tr w:rsidR="00714015" w14:paraId="485D5DC0" w14:textId="77777777" w:rsidTr="00714015">
        <w:tc>
          <w:tcPr>
            <w:tcW w:w="2016" w:type="dxa"/>
          </w:tcPr>
          <w:p w14:paraId="3E240B52" w14:textId="5BF199E0" w:rsidR="00714015" w:rsidRDefault="00714015" w:rsidP="00714015">
            <w:pPr>
              <w:pStyle w:val="TableTextLeft"/>
            </w:pPr>
            <w:r w:rsidRPr="00EC5786">
              <w:rPr>
                <w:b/>
                <w:noProof w:val="0"/>
                <w:lang w:bidi="en-US"/>
              </w:rPr>
              <w:t>Inline Choice</w:t>
            </w:r>
          </w:p>
        </w:tc>
        <w:tc>
          <w:tcPr>
            <w:tcW w:w="7776" w:type="dxa"/>
          </w:tcPr>
          <w:p w14:paraId="07D31871" w14:textId="5EA9115F" w:rsidR="00714015" w:rsidRDefault="00714015" w:rsidP="00714015">
            <w:pPr>
              <w:pStyle w:val="TableTextLeft"/>
            </w:pPr>
            <w:r w:rsidRPr="00EC5786">
              <w:rPr>
                <w:noProof w:val="0"/>
                <w:lang w:bidi="en-US"/>
              </w:rPr>
              <w:t>Items that provide multiple choices for filling in one or more blanks within a sentence or paragraph</w:t>
            </w:r>
          </w:p>
        </w:tc>
      </w:tr>
      <w:tr w:rsidR="00714015" w14:paraId="2DCFF0F5" w14:textId="77777777" w:rsidTr="00714015">
        <w:tc>
          <w:tcPr>
            <w:tcW w:w="2016" w:type="dxa"/>
          </w:tcPr>
          <w:p w14:paraId="40E25927" w14:textId="170C520A" w:rsidR="00714015" w:rsidRDefault="00714015" w:rsidP="00714015">
            <w:pPr>
              <w:pStyle w:val="TableTextLeft"/>
            </w:pPr>
            <w:r w:rsidRPr="00EC5786">
              <w:rPr>
                <w:b/>
                <w:noProof w:val="0"/>
                <w:lang w:bidi="en-US"/>
              </w:rPr>
              <w:t>Custom</w:t>
            </w:r>
          </w:p>
        </w:tc>
        <w:tc>
          <w:tcPr>
            <w:tcW w:w="7776" w:type="dxa"/>
          </w:tcPr>
          <w:p w14:paraId="4683152B" w14:textId="4EB40C05" w:rsidR="00714015" w:rsidRDefault="00714015" w:rsidP="00714015">
            <w:pPr>
              <w:pStyle w:val="TableTextLeft"/>
            </w:pPr>
            <w:r w:rsidRPr="00EC5786">
              <w:rPr>
                <w:noProof w:val="0"/>
                <w:lang w:bidi="en-US"/>
              </w:rPr>
              <w:t>Items where a student manipulates an object, such as a scale, a histogram, a clock, or an arrangement of laboratory materials; a collection of interactive items and custom interactive stimuli in a set with multiple-scored interactive components (e.g., simulations)</w:t>
            </w:r>
          </w:p>
        </w:tc>
      </w:tr>
    </w:tbl>
    <w:p w14:paraId="1421005F" w14:textId="6FB7889C" w:rsidR="00BA494F" w:rsidRDefault="00E86A52" w:rsidP="0014172D">
      <w:pPr>
        <w:pStyle w:val="Heading3"/>
      </w:pPr>
      <w:bookmarkStart w:id="112" w:name="_Item_Development"/>
      <w:bookmarkStart w:id="113" w:name="_Toc186446505"/>
      <w:bookmarkEnd w:id="112"/>
      <w:r>
        <w:lastRenderedPageBreak/>
        <w:t>Item Development</w:t>
      </w:r>
      <w:bookmarkEnd w:id="113"/>
    </w:p>
    <w:p w14:paraId="19DBB6BB" w14:textId="798A0BFA" w:rsidR="00E86A52" w:rsidRDefault="00E86A52" w:rsidP="0014172D">
      <w:pPr>
        <w:pStyle w:val="Heading4"/>
      </w:pPr>
      <w:r>
        <w:t>Plan</w:t>
      </w:r>
    </w:p>
    <w:p w14:paraId="152CFF6E" w14:textId="77777777" w:rsidR="008C426A" w:rsidRPr="00FC3765" w:rsidRDefault="008C426A" w:rsidP="000F0E48">
      <w:pPr>
        <w:keepNext/>
        <w:keepLines/>
      </w:pPr>
      <w:r w:rsidRPr="00FC3765">
        <w:t>The initial item development plan for the CAST focused on developing items that integrated at least two of the three dimensions of the CA NGSS—DCIs, SEPs, and CCCs. The plan incorporated a diverse selection of PEs to incorporate a range of SEPs, DCIs, and CCCs.</w:t>
      </w:r>
    </w:p>
    <w:p w14:paraId="4C3348F9" w14:textId="36D3A39E" w:rsidR="0099579A" w:rsidRPr="00FC3765" w:rsidRDefault="007847C1" w:rsidP="008C426A">
      <w:r>
        <w:t xml:space="preserve">Certain PEs were the focus of </w:t>
      </w:r>
      <w:r w:rsidR="00AA0DD5">
        <w:t xml:space="preserve">discrete </w:t>
      </w:r>
      <w:r>
        <w:t>item development</w:t>
      </w:r>
      <w:r w:rsidR="00620CCE">
        <w:t>,</w:t>
      </w:r>
      <w:r>
        <w:t xml:space="preserve"> </w:t>
      </w:r>
      <w:r w:rsidR="00DB181B">
        <w:t>with the ultimate goal of generating operational items</w:t>
      </w:r>
      <w:r w:rsidR="00DA44B4">
        <w:t xml:space="preserve"> to </w:t>
      </w:r>
      <w:r w:rsidR="00F65DC5">
        <w:t xml:space="preserve">enrich the CAST item bank and meet PE coverage goals stated in the </w:t>
      </w:r>
      <w:r w:rsidR="006367D4">
        <w:t>blueprint</w:t>
      </w:r>
      <w:r w:rsidR="00F65DC5">
        <w:t xml:space="preserve">. </w:t>
      </w:r>
      <w:r w:rsidR="00BE58A6">
        <w:t xml:space="preserve">For the most </w:t>
      </w:r>
      <w:r w:rsidR="004A75E9">
        <w:t>p</w:t>
      </w:r>
      <w:r w:rsidR="00BE58A6">
        <w:t xml:space="preserve">art, </w:t>
      </w:r>
      <w:r w:rsidR="00AF63D4">
        <w:t>each PT</w:t>
      </w:r>
      <w:r w:rsidR="00D96DCB">
        <w:t xml:space="preserve"> w</w:t>
      </w:r>
      <w:r w:rsidR="00D065D6">
        <w:t>as</w:t>
      </w:r>
      <w:r w:rsidR="00D96DCB">
        <w:t xml:space="preserve"> developed to PEs that did not yet have </w:t>
      </w:r>
      <w:r w:rsidR="002A4977">
        <w:t>representation in the PT item bank.</w:t>
      </w:r>
    </w:p>
    <w:p w14:paraId="7A4FD282" w14:textId="17438902" w:rsidR="008C426A" w:rsidRDefault="004F1DDA" w:rsidP="008C426A">
      <w:pPr>
        <w:rPr>
          <w:rFonts w:eastAsia="Arial"/>
        </w:rPr>
      </w:pPr>
      <w:r w:rsidRPr="00084C13">
        <w:rPr>
          <w:rStyle w:val="Cross-Reference"/>
        </w:rPr>
        <w:fldChar w:fldCharType="begin"/>
      </w:r>
      <w:r w:rsidRPr="00084C13">
        <w:rPr>
          <w:rStyle w:val="Cross-Reference"/>
        </w:rPr>
        <w:instrText xml:space="preserve"> REF _Ref60054561 \h  \* MERGEFORMAT </w:instrText>
      </w:r>
      <w:r w:rsidRPr="00084C13">
        <w:rPr>
          <w:rStyle w:val="Cross-Reference"/>
        </w:rPr>
      </w:r>
      <w:r w:rsidRPr="00084C13">
        <w:rPr>
          <w:rStyle w:val="Cross-Reference"/>
        </w:rPr>
        <w:fldChar w:fldCharType="separate"/>
      </w:r>
      <w:r w:rsidR="00554755" w:rsidRPr="00554755">
        <w:rPr>
          <w:rStyle w:val="Cross-Reference"/>
        </w:rPr>
        <w:t>Table 3.2</w:t>
      </w:r>
      <w:r w:rsidRPr="00084C13">
        <w:rPr>
          <w:rStyle w:val="Cross-Reference"/>
        </w:rPr>
        <w:fldChar w:fldCharType="end"/>
      </w:r>
      <w:r w:rsidR="008C426A" w:rsidRPr="00FC3765">
        <w:rPr>
          <w:rFonts w:eastAsia="Arial"/>
        </w:rPr>
        <w:t xml:space="preserve"> shows the total number of items developed per grade to accommodate the</w:t>
      </w:r>
      <w:r w:rsidR="008C426A">
        <w:rPr>
          <w:rFonts w:eastAsia="Arial"/>
        </w:rPr>
        <w:t xml:space="preserve"> CAST</w:t>
      </w:r>
      <w:r w:rsidR="008C426A" w:rsidRPr="00FC3765">
        <w:rPr>
          <w:rFonts w:eastAsia="Arial"/>
        </w:rPr>
        <w:t>.</w:t>
      </w:r>
    </w:p>
    <w:p w14:paraId="3CEB40A0" w14:textId="50B9CCFD" w:rsidR="004E4CBB" w:rsidRDefault="004E4CBB" w:rsidP="004E4CBB">
      <w:pPr>
        <w:pStyle w:val="Caption"/>
        <w:rPr>
          <w:rFonts w:eastAsia="Arial"/>
        </w:rPr>
      </w:pPr>
      <w:bookmarkStart w:id="114" w:name="_Ref60054561"/>
      <w:bookmarkStart w:id="115" w:name="_Toc220485080"/>
      <w:r w:rsidRPr="00CF2A42">
        <w:t xml:space="preserve">Table </w:t>
      </w:r>
      <w:fldSimple w:instr=" STYLEREF 2 \s ">
        <w:r w:rsidR="00B05E08">
          <w:rPr>
            <w:noProof/>
          </w:rPr>
          <w:t>3</w:t>
        </w:r>
      </w:fldSimple>
      <w:r w:rsidR="00B05E08">
        <w:t>.</w:t>
      </w:r>
      <w:fldSimple w:instr=" SEQ Table \* ARABIC \s 2 ">
        <w:r w:rsidR="00B05E08">
          <w:rPr>
            <w:noProof/>
          </w:rPr>
          <w:t>2</w:t>
        </w:r>
      </w:fldSimple>
      <w:bookmarkEnd w:id="114"/>
      <w:r w:rsidRPr="00CF2A42">
        <w:rPr>
          <w:rFonts w:eastAsia="Arial"/>
        </w:rPr>
        <w:t xml:space="preserve"> </w:t>
      </w:r>
      <w:r>
        <w:rPr>
          <w:rFonts w:eastAsia="Arial"/>
        </w:rPr>
        <w:t xml:space="preserve"> </w:t>
      </w:r>
      <w:r w:rsidRPr="00CF2A42">
        <w:rPr>
          <w:rFonts w:eastAsia="Arial"/>
        </w:rPr>
        <w:t>Total Number of Items Developed per Grade for the CAST</w:t>
      </w:r>
      <w:bookmarkEnd w:id="115"/>
    </w:p>
    <w:tbl>
      <w:tblPr>
        <w:tblStyle w:val="TRs"/>
        <w:tblW w:w="7776" w:type="dxa"/>
        <w:tblLook w:val="04A0" w:firstRow="1" w:lastRow="0" w:firstColumn="1" w:lastColumn="0" w:noHBand="0" w:noVBand="1"/>
      </w:tblPr>
      <w:tblGrid>
        <w:gridCol w:w="4320"/>
        <w:gridCol w:w="1152"/>
        <w:gridCol w:w="1152"/>
        <w:gridCol w:w="1152"/>
      </w:tblGrid>
      <w:tr w:rsidR="004E4CBB" w14:paraId="4EEB1603" w14:textId="77777777" w:rsidTr="008579B6">
        <w:trPr>
          <w:cnfStyle w:val="100000000000" w:firstRow="1" w:lastRow="0" w:firstColumn="0" w:lastColumn="0" w:oddVBand="0" w:evenVBand="0" w:oddHBand="0" w:evenHBand="0" w:firstRowFirstColumn="0" w:firstRowLastColumn="0" w:lastRowFirstColumn="0" w:lastRowLastColumn="0"/>
        </w:trPr>
        <w:tc>
          <w:tcPr>
            <w:tcW w:w="4320" w:type="dxa"/>
          </w:tcPr>
          <w:p w14:paraId="48630BDF" w14:textId="4F3BFAA9" w:rsidR="004E4CBB" w:rsidRDefault="004E4CBB" w:rsidP="008579B6">
            <w:pPr>
              <w:pStyle w:val="TableHead"/>
            </w:pPr>
            <w:r w:rsidRPr="00FC3765">
              <w:t>Item Type</w:t>
            </w:r>
          </w:p>
        </w:tc>
        <w:tc>
          <w:tcPr>
            <w:tcW w:w="1152" w:type="dxa"/>
          </w:tcPr>
          <w:p w14:paraId="1ACB583C" w14:textId="4B0C06E0" w:rsidR="004E4CBB" w:rsidRDefault="004E4CBB" w:rsidP="008579B6">
            <w:pPr>
              <w:pStyle w:val="TableHead"/>
            </w:pPr>
            <w:r w:rsidRPr="00FC3765">
              <w:t>Grade 5</w:t>
            </w:r>
          </w:p>
        </w:tc>
        <w:tc>
          <w:tcPr>
            <w:tcW w:w="1152" w:type="dxa"/>
          </w:tcPr>
          <w:p w14:paraId="0604B0B2" w14:textId="2770A548" w:rsidR="004E4CBB" w:rsidRDefault="004E4CBB" w:rsidP="008579B6">
            <w:pPr>
              <w:pStyle w:val="TableHead"/>
            </w:pPr>
            <w:r w:rsidRPr="00FC3765">
              <w:t>Grade 8</w:t>
            </w:r>
          </w:p>
        </w:tc>
        <w:tc>
          <w:tcPr>
            <w:tcW w:w="1152" w:type="dxa"/>
          </w:tcPr>
          <w:p w14:paraId="7CFB474B" w14:textId="27816FD5" w:rsidR="004E4CBB" w:rsidRDefault="004E4CBB" w:rsidP="008579B6">
            <w:pPr>
              <w:pStyle w:val="TableHead"/>
            </w:pPr>
            <w:r w:rsidRPr="00FC3765">
              <w:t>High School</w:t>
            </w:r>
          </w:p>
        </w:tc>
      </w:tr>
      <w:tr w:rsidR="004E4CBB" w14:paraId="289E8989" w14:textId="77777777" w:rsidTr="008579B6">
        <w:tc>
          <w:tcPr>
            <w:tcW w:w="4320" w:type="dxa"/>
          </w:tcPr>
          <w:p w14:paraId="2BB83E0B" w14:textId="5E349C57" w:rsidR="004E4CBB" w:rsidRDefault="004E4CBB" w:rsidP="004E4CBB">
            <w:pPr>
              <w:pStyle w:val="TableText"/>
            </w:pPr>
            <w:r w:rsidRPr="00FC3765">
              <w:t>Standard discrete item types (non-CR)</w:t>
            </w:r>
          </w:p>
        </w:tc>
        <w:tc>
          <w:tcPr>
            <w:tcW w:w="1152" w:type="dxa"/>
          </w:tcPr>
          <w:p w14:paraId="5630F460" w14:textId="235E9883" w:rsidR="004E4CBB" w:rsidRDefault="004E4CBB" w:rsidP="008579B6">
            <w:pPr>
              <w:pStyle w:val="TableText"/>
              <w:ind w:right="288"/>
            </w:pPr>
            <w:r>
              <w:t>37</w:t>
            </w:r>
          </w:p>
        </w:tc>
        <w:tc>
          <w:tcPr>
            <w:tcW w:w="1152" w:type="dxa"/>
          </w:tcPr>
          <w:p w14:paraId="2F1BF28C" w14:textId="7F0DAA6F" w:rsidR="004E4CBB" w:rsidRDefault="004E4CBB" w:rsidP="008579B6">
            <w:pPr>
              <w:pStyle w:val="TableText"/>
              <w:ind w:right="288"/>
            </w:pPr>
            <w:r>
              <w:t>27</w:t>
            </w:r>
          </w:p>
        </w:tc>
        <w:tc>
          <w:tcPr>
            <w:tcW w:w="1152" w:type="dxa"/>
          </w:tcPr>
          <w:p w14:paraId="5E34BF5F" w14:textId="4A506427" w:rsidR="004E4CBB" w:rsidRDefault="004E4CBB" w:rsidP="008579B6">
            <w:pPr>
              <w:pStyle w:val="TableText"/>
              <w:ind w:right="288"/>
            </w:pPr>
            <w:r>
              <w:t>41</w:t>
            </w:r>
          </w:p>
        </w:tc>
      </w:tr>
      <w:tr w:rsidR="004E4CBB" w14:paraId="44A4D931" w14:textId="77777777" w:rsidTr="008579B6">
        <w:tc>
          <w:tcPr>
            <w:tcW w:w="4320" w:type="dxa"/>
          </w:tcPr>
          <w:p w14:paraId="650F276E" w14:textId="091F0184" w:rsidR="004E4CBB" w:rsidRDefault="004E4CBB" w:rsidP="004E4CBB">
            <w:pPr>
              <w:pStyle w:val="TableText"/>
            </w:pPr>
            <w:r w:rsidRPr="00FC3765">
              <w:t>Discrete CR</w:t>
            </w:r>
          </w:p>
        </w:tc>
        <w:tc>
          <w:tcPr>
            <w:tcW w:w="1152" w:type="dxa"/>
          </w:tcPr>
          <w:p w14:paraId="11689EED" w14:textId="0589D429" w:rsidR="004E4CBB" w:rsidRDefault="004E4CBB" w:rsidP="008579B6">
            <w:pPr>
              <w:pStyle w:val="TableText"/>
              <w:ind w:right="288"/>
            </w:pPr>
            <w:r>
              <w:t>2</w:t>
            </w:r>
          </w:p>
        </w:tc>
        <w:tc>
          <w:tcPr>
            <w:tcW w:w="1152" w:type="dxa"/>
          </w:tcPr>
          <w:p w14:paraId="75A59627" w14:textId="139CED02" w:rsidR="004E4CBB" w:rsidRDefault="004E4CBB" w:rsidP="008579B6">
            <w:pPr>
              <w:pStyle w:val="TableText"/>
              <w:ind w:right="288"/>
            </w:pPr>
            <w:r>
              <w:t>5</w:t>
            </w:r>
          </w:p>
        </w:tc>
        <w:tc>
          <w:tcPr>
            <w:tcW w:w="1152" w:type="dxa"/>
          </w:tcPr>
          <w:p w14:paraId="6C7E4EE0" w14:textId="063D1D7A" w:rsidR="004E4CBB" w:rsidRDefault="004E4CBB" w:rsidP="008579B6">
            <w:pPr>
              <w:pStyle w:val="TableText"/>
              <w:ind w:right="288"/>
            </w:pPr>
            <w:r>
              <w:t>2</w:t>
            </w:r>
          </w:p>
        </w:tc>
      </w:tr>
      <w:tr w:rsidR="004E4CBB" w14:paraId="3C102AA6" w14:textId="77777777" w:rsidTr="008579B6">
        <w:tc>
          <w:tcPr>
            <w:tcW w:w="4320" w:type="dxa"/>
            <w:tcBorders>
              <w:bottom w:val="single" w:sz="4" w:space="0" w:color="auto"/>
            </w:tcBorders>
          </w:tcPr>
          <w:p w14:paraId="032D0359" w14:textId="71A08A30" w:rsidR="004E4CBB" w:rsidRDefault="004E4CBB" w:rsidP="004E4CBB">
            <w:pPr>
              <w:pStyle w:val="TableText"/>
            </w:pPr>
            <w:r>
              <w:t>PT items (three PTs in each grade)</w:t>
            </w:r>
          </w:p>
        </w:tc>
        <w:tc>
          <w:tcPr>
            <w:tcW w:w="1152" w:type="dxa"/>
            <w:tcBorders>
              <w:bottom w:val="single" w:sz="4" w:space="0" w:color="auto"/>
            </w:tcBorders>
          </w:tcPr>
          <w:p w14:paraId="70E618F0" w14:textId="36E24E78" w:rsidR="004E4CBB" w:rsidRDefault="004E4CBB" w:rsidP="008579B6">
            <w:pPr>
              <w:pStyle w:val="TableText"/>
              <w:ind w:right="288"/>
            </w:pPr>
            <w:r>
              <w:t>24</w:t>
            </w:r>
          </w:p>
        </w:tc>
        <w:tc>
          <w:tcPr>
            <w:tcW w:w="1152" w:type="dxa"/>
            <w:tcBorders>
              <w:bottom w:val="single" w:sz="4" w:space="0" w:color="auto"/>
            </w:tcBorders>
          </w:tcPr>
          <w:p w14:paraId="4657A474" w14:textId="22E93553" w:rsidR="004E4CBB" w:rsidRDefault="004E4CBB" w:rsidP="008579B6">
            <w:pPr>
              <w:pStyle w:val="TableText"/>
              <w:ind w:right="288"/>
            </w:pPr>
            <w:r>
              <w:t>24</w:t>
            </w:r>
          </w:p>
        </w:tc>
        <w:tc>
          <w:tcPr>
            <w:tcW w:w="1152" w:type="dxa"/>
            <w:tcBorders>
              <w:bottom w:val="single" w:sz="4" w:space="0" w:color="auto"/>
            </w:tcBorders>
          </w:tcPr>
          <w:p w14:paraId="2B4CCAE3" w14:textId="67AF81EC" w:rsidR="004E4CBB" w:rsidRDefault="004E4CBB" w:rsidP="008579B6">
            <w:pPr>
              <w:pStyle w:val="TableText"/>
              <w:ind w:right="288"/>
            </w:pPr>
            <w:r>
              <w:t>24</w:t>
            </w:r>
          </w:p>
        </w:tc>
      </w:tr>
      <w:tr w:rsidR="004E4CBB" w14:paraId="2F3348C2" w14:textId="77777777" w:rsidTr="008579B6">
        <w:tc>
          <w:tcPr>
            <w:tcW w:w="4320" w:type="dxa"/>
            <w:tcBorders>
              <w:top w:val="single" w:sz="4" w:space="0" w:color="auto"/>
              <w:bottom w:val="single" w:sz="12" w:space="0" w:color="auto"/>
            </w:tcBorders>
          </w:tcPr>
          <w:p w14:paraId="53410762" w14:textId="5BBDD3DE" w:rsidR="004E4CBB" w:rsidRDefault="004E4CBB" w:rsidP="004E4CBB">
            <w:pPr>
              <w:pStyle w:val="TableText"/>
            </w:pPr>
            <w:r w:rsidRPr="00C341A6">
              <w:rPr>
                <w:rFonts w:eastAsiaTheme="minorEastAsia"/>
                <w:b/>
                <w:bCs/>
              </w:rPr>
              <w:t>TOTAL</w:t>
            </w:r>
            <w:r w:rsidR="00A546C6">
              <w:rPr>
                <w:rFonts w:eastAsiaTheme="minorEastAsia"/>
                <w:b/>
                <w:bCs/>
              </w:rPr>
              <w:t>:</w:t>
            </w:r>
          </w:p>
        </w:tc>
        <w:tc>
          <w:tcPr>
            <w:tcW w:w="1152" w:type="dxa"/>
            <w:tcBorders>
              <w:top w:val="single" w:sz="4" w:space="0" w:color="auto"/>
              <w:bottom w:val="single" w:sz="12" w:space="0" w:color="auto"/>
            </w:tcBorders>
          </w:tcPr>
          <w:p w14:paraId="00C515B8" w14:textId="62802788" w:rsidR="004E4CBB" w:rsidRDefault="004E4CBB" w:rsidP="008579B6">
            <w:pPr>
              <w:pStyle w:val="TableText"/>
              <w:ind w:right="288"/>
            </w:pPr>
            <w:r>
              <w:rPr>
                <w:rFonts w:eastAsiaTheme="minorEastAsia"/>
                <w:b/>
                <w:bCs/>
              </w:rPr>
              <w:t>63</w:t>
            </w:r>
          </w:p>
        </w:tc>
        <w:tc>
          <w:tcPr>
            <w:tcW w:w="1152" w:type="dxa"/>
            <w:tcBorders>
              <w:top w:val="single" w:sz="4" w:space="0" w:color="auto"/>
              <w:bottom w:val="single" w:sz="12" w:space="0" w:color="auto"/>
            </w:tcBorders>
          </w:tcPr>
          <w:p w14:paraId="23DEE287" w14:textId="69797A06" w:rsidR="004E4CBB" w:rsidRDefault="004E4CBB" w:rsidP="008579B6">
            <w:pPr>
              <w:pStyle w:val="TableText"/>
              <w:ind w:right="288"/>
            </w:pPr>
            <w:r w:rsidRPr="4B41F546">
              <w:rPr>
                <w:rFonts w:eastAsiaTheme="minorEastAsia"/>
                <w:b/>
                <w:bCs/>
              </w:rPr>
              <w:t>5</w:t>
            </w:r>
            <w:r>
              <w:rPr>
                <w:rFonts w:eastAsiaTheme="minorEastAsia"/>
                <w:b/>
                <w:bCs/>
              </w:rPr>
              <w:t>6</w:t>
            </w:r>
          </w:p>
        </w:tc>
        <w:tc>
          <w:tcPr>
            <w:tcW w:w="1152" w:type="dxa"/>
            <w:tcBorders>
              <w:top w:val="single" w:sz="4" w:space="0" w:color="auto"/>
              <w:bottom w:val="single" w:sz="12" w:space="0" w:color="auto"/>
            </w:tcBorders>
          </w:tcPr>
          <w:p w14:paraId="38A50EBD" w14:textId="744B2E6A" w:rsidR="004E4CBB" w:rsidRDefault="004E4CBB" w:rsidP="008579B6">
            <w:pPr>
              <w:pStyle w:val="TableText"/>
              <w:ind w:right="288"/>
            </w:pPr>
            <w:r w:rsidRPr="238E628D">
              <w:rPr>
                <w:rFonts w:eastAsiaTheme="minorEastAsia"/>
                <w:b/>
                <w:bCs/>
              </w:rPr>
              <w:t>67</w:t>
            </w:r>
          </w:p>
        </w:tc>
      </w:tr>
    </w:tbl>
    <w:p w14:paraId="7C28CA1D" w14:textId="36ECFEAE" w:rsidR="008C426A" w:rsidRDefault="008C426A" w:rsidP="00084C13">
      <w:pPr>
        <w:spacing w:before="120"/>
      </w:pPr>
      <w:r w:rsidRPr="00B92245">
        <w:t xml:space="preserve">The standard discrete item types from </w:t>
      </w:r>
      <w:r w:rsidR="004F1DDA" w:rsidRPr="00084C13">
        <w:rPr>
          <w:rStyle w:val="Cross-Reference"/>
        </w:rPr>
        <w:fldChar w:fldCharType="begin"/>
      </w:r>
      <w:r w:rsidR="004F1DDA" w:rsidRPr="00084C13">
        <w:rPr>
          <w:rStyle w:val="Cross-Reference"/>
        </w:rPr>
        <w:instrText xml:space="preserve"> REF  _Ref60054561 \* Lower \h  \* MERGEFORMAT </w:instrText>
      </w:r>
      <w:r w:rsidR="004F1DDA" w:rsidRPr="00084C13">
        <w:rPr>
          <w:rStyle w:val="Cross-Reference"/>
        </w:rPr>
      </w:r>
      <w:r w:rsidR="004F1DDA" w:rsidRPr="00084C13">
        <w:rPr>
          <w:rStyle w:val="Cross-Reference"/>
        </w:rPr>
        <w:fldChar w:fldCharType="separate"/>
      </w:r>
      <w:r w:rsidR="00554755" w:rsidRPr="00554755">
        <w:rPr>
          <w:rStyle w:val="Cross-Reference"/>
        </w:rPr>
        <w:t>table 3.2</w:t>
      </w:r>
      <w:r w:rsidR="004F1DDA" w:rsidRPr="00084C13">
        <w:rPr>
          <w:rStyle w:val="Cross-Reference"/>
        </w:rPr>
        <w:fldChar w:fldCharType="end"/>
      </w:r>
      <w:r w:rsidRPr="00B92245">
        <w:t xml:space="preserve"> include traditional MC items, familiar TEI types (e.g., match, inline choice list, etc.), and new TEI types with simulations and animations, which are also indicated as custom interactive discrete</w:t>
      </w:r>
      <w:r w:rsidRPr="00FC3765">
        <w:t xml:space="preserve"> item</w:t>
      </w:r>
      <w:r>
        <w:t>s.</w:t>
      </w:r>
    </w:p>
    <w:p w14:paraId="43DEB5B8" w14:textId="13084346" w:rsidR="008C426A" w:rsidRPr="00FC3765" w:rsidRDefault="008C426A" w:rsidP="008C426A">
      <w:r w:rsidRPr="00FC3765">
        <w:t xml:space="preserve">The </w:t>
      </w:r>
      <w:r w:rsidR="00620CCE">
        <w:t>PT</w:t>
      </w:r>
      <w:r w:rsidR="00D065D6">
        <w:t>s</w:t>
      </w:r>
      <w:r w:rsidRPr="00FC3765">
        <w:t xml:space="preserve">, which contained four to six items for the CAST, </w:t>
      </w:r>
      <w:r>
        <w:t>w</w:t>
      </w:r>
      <w:r w:rsidR="00D065D6">
        <w:t>ere</w:t>
      </w:r>
      <w:r w:rsidRPr="00FC3765">
        <w:t xml:space="preserve"> designed to provide students with an opportunity to demonstrate their ability to apply knowledge and higher</w:t>
      </w:r>
      <w:r>
        <w:noBreakHyphen/>
      </w:r>
      <w:r w:rsidRPr="00FC3765">
        <w:t>order thinking skills to explore and analyze a complex, real-world scenario.</w:t>
      </w:r>
    </w:p>
    <w:p w14:paraId="51EE1EFF" w14:textId="77777777" w:rsidR="008C426A" w:rsidRPr="00994371" w:rsidRDefault="008C426A" w:rsidP="008C426A">
      <w:r w:rsidRPr="00FC3765">
        <w:t xml:space="preserve">ETS developed all items for the CAST in accordance with the </w:t>
      </w:r>
      <w:r w:rsidRPr="00FC3765">
        <w:rPr>
          <w:i/>
        </w:rPr>
        <w:t>ETS</w:t>
      </w:r>
      <w:r w:rsidRPr="00FC3765">
        <w:t xml:space="preserve"> </w:t>
      </w:r>
      <w:r w:rsidRPr="00FC3765">
        <w:rPr>
          <w:i/>
        </w:rPr>
        <w:t xml:space="preserve">Standards for Quality and Fairness </w:t>
      </w:r>
      <w:r w:rsidRPr="00FC3765">
        <w:t>(2014)</w:t>
      </w:r>
      <w:r w:rsidRPr="00FC3765">
        <w:rPr>
          <w:i/>
        </w:rPr>
        <w:t xml:space="preserve"> </w:t>
      </w:r>
      <w:r w:rsidRPr="00FC3765">
        <w:t>across all phases of item and test development.</w:t>
      </w:r>
    </w:p>
    <w:p w14:paraId="1CFDE98B" w14:textId="5C1B0324" w:rsidR="00E86A52" w:rsidRDefault="00E86A52" w:rsidP="0014172D">
      <w:pPr>
        <w:pStyle w:val="Heading4"/>
      </w:pPr>
      <w:r>
        <w:t>Process</w:t>
      </w:r>
    </w:p>
    <w:p w14:paraId="51484144" w14:textId="77777777" w:rsidR="008C426A" w:rsidRPr="00FC3765" w:rsidRDefault="008C426A" w:rsidP="008C426A">
      <w:pPr>
        <w:rPr>
          <w:i/>
        </w:rPr>
      </w:pPr>
      <w:r w:rsidRPr="00FC3765">
        <w:t>Each CAST item was developed through a comprehensive development cycle and designed to conform to principles of quality item writing as defined by ETS. Further, each item in the CAST item bank was developed to measure a specific PE through integration of at least two of the three dimensions of the CA NGSS (i.e., DCI, CCC, and SEP). In addition, guidelines for style and for fairness</w:t>
      </w:r>
      <w:r>
        <w:t>—</w:t>
      </w:r>
      <w:r w:rsidRPr="00FC3765">
        <w:t>including issues related to bias and sensitivity</w:t>
      </w:r>
      <w:r>
        <w:t>—</w:t>
      </w:r>
      <w:r w:rsidRPr="00FC3765">
        <w:t>helped item developers and reviewers maintain consistency across the item development process.</w:t>
      </w:r>
    </w:p>
    <w:p w14:paraId="5BFCBBEC" w14:textId="72433603" w:rsidR="008C426A" w:rsidRPr="00FC3765" w:rsidRDefault="008C426A" w:rsidP="008C426A">
      <w:pPr>
        <w:keepNext/>
        <w:keepLines/>
      </w:pPr>
      <w:r w:rsidRPr="00FC3765">
        <w:t xml:space="preserve">Throughout the item writing process, ETS adhered to its foundational guidelines for quality item writing. According to these guidelines, item developers conformed to the following list of </w:t>
      </w:r>
      <w:r w:rsidR="009F6558">
        <w:t xml:space="preserve">eight </w:t>
      </w:r>
      <w:r w:rsidRPr="00FC3765">
        <w:t>attributes for each item:</w:t>
      </w:r>
    </w:p>
    <w:p w14:paraId="09C22DFF" w14:textId="77777777" w:rsidR="008C426A" w:rsidRPr="00DC3DA4" w:rsidRDefault="008C426A" w:rsidP="009F6558">
      <w:pPr>
        <w:pStyle w:val="Numbered"/>
        <w:keepNext/>
        <w:keepLines/>
        <w:numPr>
          <w:ilvl w:val="0"/>
          <w:numId w:val="101"/>
        </w:numPr>
        <w:ind w:left="864" w:hanging="288"/>
      </w:pPr>
      <w:r w:rsidRPr="00DC3DA4">
        <w:t>The question is clearly and concisely presented.</w:t>
      </w:r>
    </w:p>
    <w:p w14:paraId="796B3A45" w14:textId="77777777" w:rsidR="008C426A" w:rsidRPr="00DC3DA4" w:rsidRDefault="008C426A" w:rsidP="009F6558">
      <w:pPr>
        <w:pStyle w:val="Numbered"/>
        <w:numPr>
          <w:ilvl w:val="0"/>
          <w:numId w:val="13"/>
        </w:numPr>
        <w:ind w:left="864" w:hanging="288"/>
      </w:pPr>
      <w:r w:rsidRPr="00DC3DA4">
        <w:t>There is an absence of clueing in the item stem and supporting stimuli.</w:t>
      </w:r>
    </w:p>
    <w:p w14:paraId="21A75078" w14:textId="3F099325" w:rsidR="008C426A" w:rsidRPr="00DC3DA4" w:rsidRDefault="008C426A" w:rsidP="009F6558">
      <w:pPr>
        <w:pStyle w:val="Numbered"/>
        <w:numPr>
          <w:ilvl w:val="0"/>
          <w:numId w:val="13"/>
        </w:numPr>
        <w:ind w:left="864" w:hanging="288"/>
      </w:pPr>
      <w:r w:rsidRPr="00DC3DA4">
        <w:t>The supporting stimulus</w:t>
      </w:r>
      <w:r w:rsidR="00D10FAF">
        <w:t>,</w:t>
      </w:r>
      <w:r>
        <w:t xml:space="preserve"> or </w:t>
      </w:r>
      <w:r w:rsidRPr="00DC3DA4">
        <w:t>stimuli</w:t>
      </w:r>
      <w:r w:rsidR="00D10FAF">
        <w:t>,</w:t>
      </w:r>
      <w:r w:rsidRPr="00DC3DA4">
        <w:t xml:space="preserve"> </w:t>
      </w:r>
      <w:r>
        <w:t>is</w:t>
      </w:r>
      <w:r w:rsidRPr="00DC3DA4">
        <w:t xml:space="preserve"> presented clearly and </w:t>
      </w:r>
      <w:r>
        <w:t>is</w:t>
      </w:r>
      <w:r w:rsidRPr="00DC3DA4">
        <w:t xml:space="preserve"> construct</w:t>
      </w:r>
      <w:r w:rsidR="00D10FAF">
        <w:t xml:space="preserve"> </w:t>
      </w:r>
      <w:r w:rsidRPr="00DC3DA4">
        <w:t>relevant.</w:t>
      </w:r>
    </w:p>
    <w:p w14:paraId="2AC6D88C" w14:textId="77777777" w:rsidR="008C426A" w:rsidRPr="00DC3DA4" w:rsidRDefault="008C426A" w:rsidP="009F6558">
      <w:pPr>
        <w:pStyle w:val="Numbered"/>
        <w:numPr>
          <w:ilvl w:val="0"/>
          <w:numId w:val="13"/>
        </w:numPr>
        <w:ind w:left="864" w:hanging="288"/>
      </w:pPr>
      <w:r w:rsidRPr="00DC3DA4">
        <w:t>There is a single correct answer (for selected-response items only).</w:t>
      </w:r>
    </w:p>
    <w:p w14:paraId="296E3B3E" w14:textId="690095A1" w:rsidR="008C426A" w:rsidRPr="00DC3DA4" w:rsidRDefault="008C426A" w:rsidP="009F6558">
      <w:pPr>
        <w:pStyle w:val="Numbered"/>
        <w:numPr>
          <w:ilvl w:val="0"/>
          <w:numId w:val="13"/>
        </w:numPr>
        <w:ind w:left="864" w:hanging="288"/>
      </w:pPr>
      <w:r w:rsidRPr="00DC3DA4">
        <w:lastRenderedPageBreak/>
        <w:t xml:space="preserve">Distractors are plausible but </w:t>
      </w:r>
      <w:r w:rsidR="00D10FAF">
        <w:t xml:space="preserve">are </w:t>
      </w:r>
      <w:r w:rsidRPr="00DC3DA4">
        <w:t xml:space="preserve">incorrect </w:t>
      </w:r>
      <w:r w:rsidR="12A3908C">
        <w:t xml:space="preserve">or do not answer the stem </w:t>
      </w:r>
      <w:r w:rsidRPr="00DC3DA4">
        <w:t>(for selected</w:t>
      </w:r>
      <w:r w:rsidR="00137FF3">
        <w:t xml:space="preserve"> </w:t>
      </w:r>
      <w:r w:rsidRPr="00DC3DA4">
        <w:t>response only).</w:t>
      </w:r>
    </w:p>
    <w:p w14:paraId="04E37ED6" w14:textId="77777777" w:rsidR="008C426A" w:rsidRPr="00DC3DA4" w:rsidRDefault="008C426A" w:rsidP="009F6558">
      <w:pPr>
        <w:pStyle w:val="Numbered"/>
        <w:numPr>
          <w:ilvl w:val="0"/>
          <w:numId w:val="13"/>
        </w:numPr>
        <w:ind w:left="864" w:hanging="288"/>
      </w:pPr>
      <w:r w:rsidRPr="00DC3DA4">
        <w:t>The answer key is correct.</w:t>
      </w:r>
    </w:p>
    <w:p w14:paraId="26858BE5" w14:textId="77777777" w:rsidR="008C426A" w:rsidRDefault="008C426A" w:rsidP="009F6558">
      <w:pPr>
        <w:pStyle w:val="Numbered"/>
        <w:numPr>
          <w:ilvl w:val="0"/>
          <w:numId w:val="13"/>
        </w:numPr>
        <w:ind w:left="864" w:hanging="288"/>
      </w:pPr>
      <w:r w:rsidRPr="00DC3DA4">
        <w:t>The scoring rubric and annotations are accurate, precise, and complete.</w:t>
      </w:r>
    </w:p>
    <w:p w14:paraId="6C5493D9" w14:textId="77777777" w:rsidR="008C426A" w:rsidRPr="00994371" w:rsidRDefault="008C426A" w:rsidP="009F6558">
      <w:pPr>
        <w:pStyle w:val="Numbered"/>
        <w:numPr>
          <w:ilvl w:val="0"/>
          <w:numId w:val="13"/>
        </w:numPr>
        <w:ind w:left="864" w:hanging="288"/>
      </w:pPr>
      <w:r w:rsidRPr="00DC3DA4">
        <w:t>Item format and content adhere to the principles of universal design.</w:t>
      </w:r>
    </w:p>
    <w:p w14:paraId="53F54985" w14:textId="2966A5B4" w:rsidR="00E86A52" w:rsidRDefault="00E86A52" w:rsidP="0014172D">
      <w:pPr>
        <w:pStyle w:val="Heading4"/>
      </w:pPr>
      <w:bookmarkStart w:id="116" w:name="_Specifications"/>
      <w:bookmarkEnd w:id="116"/>
      <w:r>
        <w:t>Specifications</w:t>
      </w:r>
    </w:p>
    <w:p w14:paraId="1FC07787" w14:textId="77777777" w:rsidR="008C426A" w:rsidRPr="00FC3765" w:rsidRDefault="008C426A" w:rsidP="008C426A">
      <w:pPr>
        <w:rPr>
          <w:rFonts w:cs="Calibri"/>
        </w:rPr>
      </w:pPr>
      <w:r w:rsidRPr="00FC3765">
        <w:t>ETS created item specifications for the CAST using feedback from the CDE and California teachers with task models guiding the initial development. The item 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35B63CDA" w14:textId="5679219F" w:rsidR="008C426A" w:rsidRPr="00FC3765" w:rsidRDefault="008C426A" w:rsidP="00E77FA2">
      <w:pPr>
        <w:pStyle w:val="bullets-one"/>
        <w:numPr>
          <w:ilvl w:val="0"/>
          <w:numId w:val="10"/>
        </w:numPr>
        <w:tabs>
          <w:tab w:val="clear" w:pos="727"/>
        </w:tabs>
        <w:ind w:left="864" w:hanging="288"/>
      </w:pPr>
      <w:r>
        <w:t xml:space="preserve">Science and Engineering </w:t>
      </w:r>
      <w:r w:rsidR="008D5241">
        <w:t>s</w:t>
      </w:r>
      <w:r w:rsidRPr="00FC3765">
        <w:t>ubpractice</w:t>
      </w:r>
    </w:p>
    <w:p w14:paraId="2B4943A0" w14:textId="77777777" w:rsidR="008C426A" w:rsidRPr="00FC3765" w:rsidRDefault="008C426A" w:rsidP="00E77FA2">
      <w:pPr>
        <w:pStyle w:val="bullets-one"/>
        <w:numPr>
          <w:ilvl w:val="0"/>
          <w:numId w:val="10"/>
        </w:numPr>
        <w:tabs>
          <w:tab w:val="clear" w:pos="727"/>
        </w:tabs>
        <w:ind w:left="864" w:hanging="288"/>
      </w:pPr>
      <w:r w:rsidRPr="00FC3765">
        <w:t xml:space="preserve">Subpractice </w:t>
      </w:r>
      <w:r>
        <w:t>a</w:t>
      </w:r>
      <w:r w:rsidRPr="00FC3765">
        <w:t xml:space="preserve">ssessment </w:t>
      </w:r>
      <w:r>
        <w:t>t</w:t>
      </w:r>
      <w:r w:rsidRPr="00FC3765">
        <w:t>argets</w:t>
      </w:r>
    </w:p>
    <w:p w14:paraId="34B40F17" w14:textId="77777777" w:rsidR="008C426A" w:rsidRPr="00FC3765" w:rsidRDefault="008C426A" w:rsidP="00E77FA2">
      <w:pPr>
        <w:pStyle w:val="bullets-one"/>
        <w:numPr>
          <w:ilvl w:val="0"/>
          <w:numId w:val="10"/>
        </w:numPr>
        <w:tabs>
          <w:tab w:val="clear" w:pos="727"/>
        </w:tabs>
        <w:ind w:left="864" w:hanging="288"/>
      </w:pPr>
      <w:r w:rsidRPr="00FC3765">
        <w:t xml:space="preserve">DCI </w:t>
      </w:r>
      <w:r>
        <w:t>a</w:t>
      </w:r>
      <w:r w:rsidRPr="00FC3765">
        <w:t xml:space="preserve">ssessment </w:t>
      </w:r>
      <w:r>
        <w:t>t</w:t>
      </w:r>
      <w:r w:rsidRPr="00FC3765">
        <w:t>argets</w:t>
      </w:r>
    </w:p>
    <w:p w14:paraId="7AB3C782" w14:textId="77777777" w:rsidR="008C426A" w:rsidRPr="00FC3765" w:rsidRDefault="008C426A" w:rsidP="00E77FA2">
      <w:pPr>
        <w:pStyle w:val="bullets-one"/>
        <w:numPr>
          <w:ilvl w:val="0"/>
          <w:numId w:val="10"/>
        </w:numPr>
        <w:tabs>
          <w:tab w:val="clear" w:pos="727"/>
        </w:tabs>
        <w:ind w:left="864" w:hanging="288"/>
      </w:pPr>
      <w:r w:rsidRPr="00FC3765">
        <w:t xml:space="preserve">CCC </w:t>
      </w:r>
      <w:r>
        <w:t>a</w:t>
      </w:r>
      <w:r w:rsidRPr="00FC3765">
        <w:t xml:space="preserve">ssessment </w:t>
      </w:r>
      <w:r>
        <w:t>t</w:t>
      </w:r>
      <w:r w:rsidRPr="00FC3765">
        <w:t>argets</w:t>
      </w:r>
    </w:p>
    <w:p w14:paraId="5DF9C47B" w14:textId="77777777" w:rsidR="008C426A" w:rsidRPr="00FC3765" w:rsidRDefault="008C426A" w:rsidP="00E77FA2">
      <w:pPr>
        <w:pStyle w:val="bullets-one"/>
        <w:numPr>
          <w:ilvl w:val="0"/>
          <w:numId w:val="10"/>
        </w:numPr>
        <w:tabs>
          <w:tab w:val="clear" w:pos="727"/>
        </w:tabs>
        <w:ind w:left="864" w:hanging="288"/>
      </w:pPr>
      <w:r w:rsidRPr="00FC3765">
        <w:t xml:space="preserve">Possible </w:t>
      </w:r>
      <w:r>
        <w:t>p</w:t>
      </w:r>
      <w:r w:rsidRPr="00FC3765">
        <w:t xml:space="preserve">henomena or </w:t>
      </w:r>
      <w:r>
        <w:t>c</w:t>
      </w:r>
      <w:r w:rsidRPr="00FC3765">
        <w:t>ontexts</w:t>
      </w:r>
    </w:p>
    <w:p w14:paraId="51F37F12" w14:textId="77777777" w:rsidR="008C426A" w:rsidRPr="00FC3765" w:rsidRDefault="008C426A" w:rsidP="00E77FA2">
      <w:pPr>
        <w:pStyle w:val="bullets-one"/>
        <w:numPr>
          <w:ilvl w:val="0"/>
          <w:numId w:val="10"/>
        </w:numPr>
        <w:tabs>
          <w:tab w:val="clear" w:pos="727"/>
        </w:tabs>
        <w:ind w:left="864" w:hanging="288"/>
      </w:pPr>
      <w:r w:rsidRPr="00FC3765">
        <w:t xml:space="preserve">Examples of </w:t>
      </w:r>
      <w:r>
        <w:t>i</w:t>
      </w:r>
      <w:r w:rsidRPr="00FC3765">
        <w:t xml:space="preserve">ntegration of </w:t>
      </w:r>
      <w:r>
        <w:t>a</w:t>
      </w:r>
      <w:r w:rsidRPr="00FC3765">
        <w:t xml:space="preserve">ssessment </w:t>
      </w:r>
      <w:r>
        <w:t>t</w:t>
      </w:r>
      <w:r w:rsidRPr="00FC3765">
        <w:t xml:space="preserve">argets and </w:t>
      </w:r>
      <w:r>
        <w:t>e</w:t>
      </w:r>
      <w:r w:rsidRPr="00FC3765">
        <w:t>vidence</w:t>
      </w:r>
    </w:p>
    <w:p w14:paraId="055EADF5" w14:textId="77777777" w:rsidR="008C426A" w:rsidRPr="00FC3765" w:rsidRDefault="008C426A" w:rsidP="00E77FA2">
      <w:pPr>
        <w:pStyle w:val="bullets-one"/>
        <w:numPr>
          <w:ilvl w:val="0"/>
          <w:numId w:val="10"/>
        </w:numPr>
        <w:tabs>
          <w:tab w:val="clear" w:pos="727"/>
        </w:tabs>
        <w:ind w:left="864" w:hanging="288"/>
      </w:pPr>
      <w:r w:rsidRPr="00FC3765">
        <w:t xml:space="preserve">Common </w:t>
      </w:r>
      <w:r>
        <w:t>m</w:t>
      </w:r>
      <w:r w:rsidRPr="00FC3765">
        <w:t>isconceptions</w:t>
      </w:r>
    </w:p>
    <w:p w14:paraId="1C44505F" w14:textId="77777777" w:rsidR="008C426A" w:rsidRPr="00FC3765" w:rsidRDefault="008C426A" w:rsidP="00E77FA2">
      <w:pPr>
        <w:pStyle w:val="bullets-one"/>
        <w:numPr>
          <w:ilvl w:val="0"/>
          <w:numId w:val="10"/>
        </w:numPr>
        <w:tabs>
          <w:tab w:val="clear" w:pos="727"/>
        </w:tabs>
        <w:ind w:left="864" w:hanging="288"/>
      </w:pPr>
      <w:r w:rsidRPr="00FC3765">
        <w:t xml:space="preserve">Additional </w:t>
      </w:r>
      <w:r>
        <w:t>a</w:t>
      </w:r>
      <w:r w:rsidRPr="00FC3765">
        <w:t xml:space="preserve">ssessment </w:t>
      </w:r>
      <w:r>
        <w:t>b</w:t>
      </w:r>
      <w:r w:rsidRPr="00FC3765">
        <w:t>oundaries</w:t>
      </w:r>
    </w:p>
    <w:p w14:paraId="03CC011E" w14:textId="77777777" w:rsidR="008C426A" w:rsidRPr="00994371" w:rsidRDefault="008C426A" w:rsidP="008C426A">
      <w:r w:rsidRPr="00FC3765">
        <w:t xml:space="preserve">In accordance with the iterative nature of ECD described previously, the item specifications used to produce the </w:t>
      </w:r>
      <w:r>
        <w:t>CAST</w:t>
      </w:r>
      <w:r w:rsidRPr="00FC3765">
        <w:t xml:space="preserve"> items will be updated</w:t>
      </w:r>
      <w:r w:rsidRPr="002A037B">
        <w:t xml:space="preserve"> </w:t>
      </w:r>
      <w:r>
        <w:t>periodical</w:t>
      </w:r>
      <w:r w:rsidRPr="00FC3765">
        <w:t>ly to support subsequent rounds of item development.</w:t>
      </w:r>
    </w:p>
    <w:p w14:paraId="04124CDC" w14:textId="0FEC2631" w:rsidR="00E86A52" w:rsidRDefault="00E86A52" w:rsidP="0014172D">
      <w:pPr>
        <w:pStyle w:val="Heading4"/>
      </w:pPr>
      <w:bookmarkStart w:id="117" w:name="_Selection_of_Item"/>
      <w:bookmarkEnd w:id="117"/>
      <w:r>
        <w:t>Selection of Item Writers</w:t>
      </w:r>
    </w:p>
    <w:p w14:paraId="763F041E" w14:textId="77777777" w:rsidR="008C426A" w:rsidRDefault="008C426A" w:rsidP="008C426A">
      <w:r>
        <w:rPr>
          <w:rFonts w:eastAsia="Calibri"/>
        </w:rPr>
        <w:t xml:space="preserve">Senior ETS content staff screened applications for CAST item writers, and ETS approved only those with strong content and teaching backgrounds for the item writing training program. </w:t>
      </w:r>
      <w:r>
        <w:t>ETS selected item writers after the training, but not all recipients of the training became an item writer.</w:t>
      </w:r>
    </w:p>
    <w:p w14:paraId="6A8DFC3D" w14:textId="77777777" w:rsidR="008C426A" w:rsidRDefault="008C426A" w:rsidP="008C426A">
      <w:pPr>
        <w:rPr>
          <w:rFonts w:eastAsia="Calibri"/>
        </w:rPr>
      </w:pPr>
      <w:r>
        <w:rPr>
          <w:rFonts w:eastAsia="Calibri"/>
        </w:rPr>
        <w:t>Because some of the participants were current or former California educators, they were particularly knowledgeable about the standards assessed by the CA NGSS. All item writers shared the following qualifications:</w:t>
      </w:r>
    </w:p>
    <w:p w14:paraId="6412AE6A" w14:textId="5ADEC4A4" w:rsidR="008C426A" w:rsidRDefault="008C426A" w:rsidP="00E77FA2">
      <w:pPr>
        <w:pStyle w:val="bullets"/>
      </w:pPr>
      <w:r>
        <w:t xml:space="preserve">Possession of a bachelor’s degree in science or in the field of education with special focus on a particular scientific domain </w:t>
      </w:r>
      <w:r w:rsidR="009419EB">
        <w:t>(A</w:t>
      </w:r>
      <w:r>
        <w:t>n advanced degree in the relevant content was desirable</w:t>
      </w:r>
      <w:r w:rsidR="009419EB">
        <w:t>.)</w:t>
      </w:r>
    </w:p>
    <w:p w14:paraId="3BB9F4D2" w14:textId="77777777" w:rsidR="008C426A" w:rsidRDefault="008C426A" w:rsidP="00E77FA2">
      <w:pPr>
        <w:pStyle w:val="bullets"/>
      </w:pPr>
      <w:r>
        <w:t>Previous experience or training in writing items for standards-based assessments, including knowledge of the many considerations that are important when developing items for special student populations</w:t>
      </w:r>
    </w:p>
    <w:p w14:paraId="67F1EDBC" w14:textId="77777777" w:rsidR="008C426A" w:rsidRDefault="008C426A" w:rsidP="008D5241">
      <w:pPr>
        <w:pStyle w:val="bullets"/>
        <w:keepNext/>
      </w:pPr>
      <w:r>
        <w:lastRenderedPageBreak/>
        <w:t>Previous experience or training in writing items in the grades and content areas covered by the CAST</w:t>
      </w:r>
    </w:p>
    <w:p w14:paraId="473A3025" w14:textId="77777777" w:rsidR="008C426A" w:rsidRPr="00994371" w:rsidRDefault="008C426A" w:rsidP="00E77FA2">
      <w:pPr>
        <w:pStyle w:val="bullets"/>
      </w:pPr>
      <w:r>
        <w:t>Familiarity and understanding of the CA NGSS</w:t>
      </w:r>
    </w:p>
    <w:p w14:paraId="4D1B49B8" w14:textId="6EC5629A" w:rsidR="00E86A52" w:rsidRDefault="00E86A52" w:rsidP="0014172D">
      <w:pPr>
        <w:pStyle w:val="Heading4"/>
      </w:pPr>
      <w:bookmarkStart w:id="118" w:name="_Item_Writer_Training"/>
      <w:bookmarkEnd w:id="118"/>
      <w:r>
        <w:t>Item Writer Training</w:t>
      </w:r>
    </w:p>
    <w:p w14:paraId="3BAC7C42" w14:textId="77777777" w:rsidR="00441F5F" w:rsidRDefault="00441F5F" w:rsidP="00441F5F">
      <w:r w:rsidRPr="46B6E935">
        <w:rPr>
          <w:rFonts w:eastAsia="Arial"/>
        </w:rPr>
        <w:t>Item writer training is a vital part of establishing the validity chain for item and task development. In addition to relying on internal item writing experts</w:t>
      </w:r>
      <w:r>
        <w:rPr>
          <w:rFonts w:eastAsia="Arial"/>
        </w:rPr>
        <w:t xml:space="preserve"> for the CAST</w:t>
      </w:r>
      <w:r w:rsidRPr="46B6E935">
        <w:rPr>
          <w:rFonts w:eastAsia="Arial"/>
        </w:rPr>
        <w:t xml:space="preserve">, ETS recruited and trained </w:t>
      </w:r>
      <w:r>
        <w:rPr>
          <w:rFonts w:eastAsia="Arial"/>
        </w:rPr>
        <w:t>science educators</w:t>
      </w:r>
      <w:r w:rsidRPr="00612256">
        <w:t xml:space="preserve"> </w:t>
      </w:r>
      <w:r>
        <w:t>with diverse science backgrounds</w:t>
      </w:r>
      <w:r w:rsidRPr="46B6E935">
        <w:rPr>
          <w:rFonts w:eastAsia="Arial"/>
        </w:rPr>
        <w:t>, including California teachers, to enrich the range of ideas brought to the process</w:t>
      </w:r>
      <w:r>
        <w:rPr>
          <w:rFonts w:eastAsia="Arial"/>
        </w:rPr>
        <w:t xml:space="preserve"> and support effective teaching practices in science.</w:t>
      </w:r>
    </w:p>
    <w:p w14:paraId="6327D0B5" w14:textId="3437DB6F" w:rsidR="00441F5F" w:rsidRDefault="00441F5F" w:rsidP="00441F5F">
      <w:pPr>
        <w:rPr>
          <w:rFonts w:eastAsia="Arial"/>
        </w:rPr>
      </w:pPr>
      <w:r w:rsidRPr="46B6E935">
        <w:rPr>
          <w:rFonts w:eastAsia="Arial"/>
        </w:rPr>
        <w:t xml:space="preserve">The </w:t>
      </w:r>
      <w:r w:rsidR="007F3D46">
        <w:rPr>
          <w:rFonts w:eastAsia="Arial"/>
        </w:rPr>
        <w:t xml:space="preserve">three </w:t>
      </w:r>
      <w:r w:rsidRPr="46B6E935">
        <w:rPr>
          <w:rFonts w:eastAsia="Arial"/>
        </w:rPr>
        <w:t>primary goals for the training were</w:t>
      </w:r>
      <w:r>
        <w:rPr>
          <w:rFonts w:eastAsia="Arial"/>
        </w:rPr>
        <w:t xml:space="preserve"> to</w:t>
      </w:r>
    </w:p>
    <w:p w14:paraId="097E9CB4" w14:textId="77777777" w:rsidR="00596FCC" w:rsidRPr="00596FCC" w:rsidRDefault="00441F5F" w:rsidP="00F50C9E">
      <w:pPr>
        <w:pStyle w:val="Numbered"/>
        <w:numPr>
          <w:ilvl w:val="0"/>
          <w:numId w:val="75"/>
        </w:numPr>
        <w:ind w:left="864" w:hanging="288"/>
      </w:pPr>
      <w:r w:rsidRPr="46B6E935">
        <w:t xml:space="preserve">provide teachers with knowledge, via professional development on writing items, that </w:t>
      </w:r>
      <w:r>
        <w:t>they</w:t>
      </w:r>
      <w:r w:rsidRPr="46B6E935">
        <w:t xml:space="preserve"> can use to help develop or refine their own classroom </w:t>
      </w:r>
      <w:r>
        <w:t xml:space="preserve">teaching and </w:t>
      </w:r>
      <w:r w:rsidRPr="46B6E935">
        <w:t>assessments</w:t>
      </w:r>
      <w:r>
        <w:t>;</w:t>
      </w:r>
    </w:p>
    <w:p w14:paraId="594E5CE9" w14:textId="0B1B2859" w:rsidR="00441F5F" w:rsidRDefault="272303E6" w:rsidP="00F50C9E">
      <w:pPr>
        <w:pStyle w:val="Numbered"/>
        <w:numPr>
          <w:ilvl w:val="0"/>
          <w:numId w:val="75"/>
        </w:numPr>
        <w:ind w:left="864" w:hanging="288"/>
      </w:pPr>
      <w:r w:rsidRPr="33CEF19B">
        <w:rPr>
          <w:rFonts w:eastAsia="Arial"/>
        </w:rPr>
        <w:t xml:space="preserve">ensure </w:t>
      </w:r>
      <w:r w:rsidR="00441F5F" w:rsidRPr="46B6E935">
        <w:rPr>
          <w:rFonts w:eastAsia="Arial"/>
        </w:rPr>
        <w:t>that teachers who successfully complete</w:t>
      </w:r>
      <w:r w:rsidR="00441F5F">
        <w:rPr>
          <w:rFonts w:eastAsia="Arial"/>
        </w:rPr>
        <w:t>d</w:t>
      </w:r>
      <w:r w:rsidR="00441F5F" w:rsidRPr="46B6E935">
        <w:rPr>
          <w:rFonts w:eastAsia="Arial"/>
        </w:rPr>
        <w:t xml:space="preserve"> the training </w:t>
      </w:r>
      <w:r w:rsidR="00441F5F">
        <w:rPr>
          <w:rFonts w:eastAsia="Arial"/>
        </w:rPr>
        <w:t>were</w:t>
      </w:r>
      <w:r w:rsidR="00441F5F" w:rsidRPr="46B6E935">
        <w:rPr>
          <w:rFonts w:eastAsia="Arial"/>
        </w:rPr>
        <w:t xml:space="preserve"> ready to develop high-quality items for the CAST</w:t>
      </w:r>
      <w:r w:rsidR="00441F5F">
        <w:rPr>
          <w:rFonts w:eastAsia="Arial"/>
        </w:rPr>
        <w:t>; and</w:t>
      </w:r>
    </w:p>
    <w:p w14:paraId="2E4F4757" w14:textId="5DF0D2E3" w:rsidR="00441F5F" w:rsidRDefault="00441F5F" w:rsidP="00F50C9E">
      <w:pPr>
        <w:pStyle w:val="Numbered"/>
        <w:numPr>
          <w:ilvl w:val="0"/>
          <w:numId w:val="75"/>
        </w:numPr>
        <w:ind w:left="864" w:hanging="288"/>
      </w:pPr>
      <w:r w:rsidRPr="46B6E935">
        <w:rPr>
          <w:rFonts w:eastAsia="Arial"/>
        </w:rPr>
        <w:t xml:space="preserve">leverage the </w:t>
      </w:r>
      <w:r w:rsidRPr="00F50C9E">
        <w:t>experiences</w:t>
      </w:r>
      <w:r w:rsidRPr="46B6E935">
        <w:rPr>
          <w:rFonts w:eastAsia="Arial"/>
        </w:rPr>
        <w:t>, perspectives, and expertise of the teachers in writing items for the CAST</w:t>
      </w:r>
      <w:r>
        <w:rPr>
          <w:rFonts w:eastAsia="Arial"/>
        </w:rPr>
        <w:t>.</w:t>
      </w:r>
    </w:p>
    <w:p w14:paraId="32708F47" w14:textId="0E4BCC24" w:rsidR="00441F5F" w:rsidRDefault="00441F5F" w:rsidP="00441F5F">
      <w:r>
        <w:t>ETS held a</w:t>
      </w:r>
      <w:r w:rsidRPr="46B6E935">
        <w:t>n item writer</w:t>
      </w:r>
      <w:r>
        <w:t>–</w:t>
      </w:r>
      <w:r w:rsidRPr="46B6E935">
        <w:t xml:space="preserve">training workshop in </w:t>
      </w:r>
      <w:r>
        <w:t xml:space="preserve">November 2017 </w:t>
      </w:r>
      <w:r w:rsidRPr="46B6E935">
        <w:t>in Sacramento</w:t>
      </w:r>
      <w:r>
        <w:t>, California, to</w:t>
      </w:r>
      <w:r w:rsidRPr="46B6E935">
        <w:t xml:space="preserve"> provide prospective item writers with professional development in several areas. </w:t>
      </w:r>
      <w:r>
        <w:t>A review of t</w:t>
      </w:r>
      <w:r w:rsidRPr="46B6E935">
        <w:t>he general assessment development process g</w:t>
      </w:r>
      <w:r>
        <w:t>a</w:t>
      </w:r>
      <w:r w:rsidRPr="46B6E935">
        <w:t>ve trainees a sense of the total life</w:t>
      </w:r>
      <w:r>
        <w:t xml:space="preserve"> </w:t>
      </w:r>
      <w:r w:rsidRPr="46B6E935">
        <w:t xml:space="preserve">cycle of an item. </w:t>
      </w:r>
      <w:r>
        <w:t>T</w:t>
      </w:r>
      <w:r w:rsidRPr="46B6E935">
        <w:t>he dimensions of the CA NGSS</w:t>
      </w:r>
      <w:r>
        <w:t xml:space="preserve"> </w:t>
      </w:r>
      <w:r>
        <w:rPr>
          <w:rFonts w:eastAsia="TimesNewRomanMTStd"/>
        </w:rPr>
        <w:t>(i.e., DCI, CCC, and SEP)</w:t>
      </w:r>
      <w:r>
        <w:t xml:space="preserve"> </w:t>
      </w:r>
      <w:r w:rsidRPr="46B6E935">
        <w:t xml:space="preserve">were analyzed and explored to </w:t>
      </w:r>
      <w:r>
        <w:t>focus</w:t>
      </w:r>
      <w:r w:rsidRPr="46B6E935">
        <w:t xml:space="preserve"> </w:t>
      </w:r>
      <w:r>
        <w:t xml:space="preserve">on </w:t>
      </w:r>
      <w:r w:rsidRPr="46B6E935">
        <w:t xml:space="preserve">the </w:t>
      </w:r>
      <w:r>
        <w:t>three dimensions</w:t>
      </w:r>
      <w:r w:rsidRPr="46B6E935">
        <w:t xml:space="preserve"> of the CA NGSS that</w:t>
      </w:r>
      <w:r>
        <w:t xml:space="preserve"> items for</w:t>
      </w:r>
      <w:r w:rsidRPr="46B6E935">
        <w:t xml:space="preserve"> </w:t>
      </w:r>
      <w:r>
        <w:t>the CAST were</w:t>
      </w:r>
      <w:r w:rsidRPr="46B6E935">
        <w:t xml:space="preserve"> to emphasize. To achieve this </w:t>
      </w:r>
      <w:r>
        <w:t xml:space="preserve">three-dimensional quality </w:t>
      </w:r>
      <w:r w:rsidRPr="46B6E935">
        <w:t xml:space="preserve">and maintain validity, ETS </w:t>
      </w:r>
      <w:r>
        <w:t>explained how</w:t>
      </w:r>
      <w:r w:rsidRPr="46B6E935">
        <w:t xml:space="preserve"> items should elicit evidence of </w:t>
      </w:r>
      <w:r>
        <w:t>student</w:t>
      </w:r>
      <w:r w:rsidRPr="46B6E935">
        <w:t xml:space="preserve"> reasoning instead of rote recall of science content associated with the DCI. </w:t>
      </w:r>
      <w:r>
        <w:t>Finally</w:t>
      </w:r>
      <w:r w:rsidRPr="46B6E935">
        <w:t xml:space="preserve">, </w:t>
      </w:r>
      <w:r>
        <w:t xml:space="preserve">ETS shared with trainees </w:t>
      </w:r>
      <w:r w:rsidRPr="46B6E935">
        <w:t>best practices in item writing to provide clarity within the item and avoid bias or sensitivity concerns.</w:t>
      </w:r>
    </w:p>
    <w:p w14:paraId="233552E3" w14:textId="77777777" w:rsidR="00441F5F" w:rsidRPr="00994371" w:rsidRDefault="00441F5F" w:rsidP="00441F5F">
      <w:r w:rsidRPr="46B6E935">
        <w:rPr>
          <w:rFonts w:eastAsia="Arial"/>
        </w:rPr>
        <w:t xml:space="preserve">Given that the trainees were </w:t>
      </w:r>
      <w:r>
        <w:rPr>
          <w:rFonts w:eastAsia="Arial"/>
        </w:rPr>
        <w:t>California</w:t>
      </w:r>
      <w:r w:rsidRPr="46B6E935">
        <w:rPr>
          <w:rFonts w:eastAsia="Arial"/>
        </w:rPr>
        <w:t xml:space="preserve"> educators and educational leaders, </w:t>
      </w:r>
      <w:r>
        <w:rPr>
          <w:rFonts w:eastAsia="Arial"/>
        </w:rPr>
        <w:t xml:space="preserve">ETS also emphasized </w:t>
      </w:r>
      <w:r w:rsidRPr="46B6E935">
        <w:rPr>
          <w:rFonts w:eastAsia="Arial"/>
        </w:rPr>
        <w:t>incorporation of current effective teaching practices and instructional activities. Small-group and individual work generate</w:t>
      </w:r>
      <w:r>
        <w:rPr>
          <w:rFonts w:eastAsia="Arial"/>
        </w:rPr>
        <w:t>d</w:t>
      </w:r>
      <w:r w:rsidRPr="46B6E935">
        <w:rPr>
          <w:rFonts w:eastAsia="Arial"/>
        </w:rPr>
        <w:t xml:space="preserve"> sample items that the ETS facilitators then used in </w:t>
      </w:r>
      <w:r>
        <w:rPr>
          <w:rFonts w:eastAsia="Arial"/>
        </w:rPr>
        <w:t xml:space="preserve">a </w:t>
      </w:r>
      <w:r w:rsidRPr="46B6E935">
        <w:rPr>
          <w:rFonts w:eastAsia="Arial"/>
        </w:rPr>
        <w:t>large-group discussion to analyze alignment to the dimensions of the PEs in question and ascertain overall item quality. The ETS team also provided post hoc feedback via email and phone calls to trained item writers on further item samples and ideas submitted ahead of contractual item submissions.</w:t>
      </w:r>
    </w:p>
    <w:p w14:paraId="47031328" w14:textId="2148D9AE" w:rsidR="00BA494F" w:rsidRDefault="009B2390" w:rsidP="0014172D">
      <w:pPr>
        <w:pStyle w:val="Heading3"/>
      </w:pPr>
      <w:bookmarkStart w:id="119" w:name="_Item_Review_Process"/>
      <w:bookmarkStart w:id="120" w:name="_Toc186446506"/>
      <w:bookmarkEnd w:id="119"/>
      <w:r>
        <w:t xml:space="preserve">ETS </w:t>
      </w:r>
      <w:r w:rsidR="00E86A52">
        <w:t>Item Review Process</w:t>
      </w:r>
      <w:bookmarkEnd w:id="120"/>
    </w:p>
    <w:p w14:paraId="2A2D808B" w14:textId="77777777" w:rsidR="00937B7B" w:rsidRPr="002A0D1C" w:rsidRDefault="00937B7B" w:rsidP="00937B7B">
      <w:r>
        <w:t>ETS placed items developed for the CAST through</w:t>
      </w:r>
      <w:r w:rsidRPr="002A0D1C">
        <w:t xml:space="preserve"> an extensive </w:t>
      </w:r>
      <w:r>
        <w:t xml:space="preserve">internal </w:t>
      </w:r>
      <w:r w:rsidRPr="002A0D1C">
        <w:t>item</w:t>
      </w:r>
      <w:r>
        <w:t xml:space="preserve"> </w:t>
      </w:r>
      <w:r w:rsidRPr="002A0D1C">
        <w:t xml:space="preserve">review process. This section summarizes the </w:t>
      </w:r>
      <w:r>
        <w:t>item r</w:t>
      </w:r>
      <w:r w:rsidRPr="002A0D1C">
        <w:t>eview p</w:t>
      </w:r>
      <w:r>
        <w:t xml:space="preserve">rocess </w:t>
      </w:r>
      <w:r w:rsidRPr="002A0D1C">
        <w:t xml:space="preserve">that </w:t>
      </w:r>
      <w:r>
        <w:t>confirmed</w:t>
      </w:r>
      <w:r w:rsidRPr="002A0D1C">
        <w:t xml:space="preserve"> the quality of </w:t>
      </w:r>
      <w:r>
        <w:t xml:space="preserve">CAST </w:t>
      </w:r>
      <w:r w:rsidRPr="002A0D1C">
        <w:t>items</w:t>
      </w:r>
      <w:r>
        <w:t>.</w:t>
      </w:r>
    </w:p>
    <w:p w14:paraId="2EA91A7B" w14:textId="5CE475F6" w:rsidR="00937B7B" w:rsidRPr="002A0D1C" w:rsidRDefault="00937B7B" w:rsidP="00937B7B">
      <w:r w:rsidRPr="002A0D1C">
        <w:t xml:space="preserve">Once </w:t>
      </w:r>
      <w:r>
        <w:t>an item was accepted for authoring</w:t>
      </w:r>
      <w:r w:rsidRPr="002A0D1C">
        <w:t xml:space="preserve">, ETS </w:t>
      </w:r>
      <w:r>
        <w:t>employed</w:t>
      </w:r>
      <w:r w:rsidRPr="002A0D1C">
        <w:t xml:space="preserve"> a series of internal reviews. The</w:t>
      </w:r>
      <w:r>
        <w:t>se</w:t>
      </w:r>
      <w:r w:rsidRPr="002A0D1C">
        <w:t xml:space="preserve"> reviews </w:t>
      </w:r>
      <w:r>
        <w:t xml:space="preserve">used </w:t>
      </w:r>
      <w:r w:rsidRPr="002A0D1C">
        <w:t>establish</w:t>
      </w:r>
      <w:r>
        <w:t>ed</w:t>
      </w:r>
      <w:r w:rsidRPr="002A0D1C">
        <w:t xml:space="preserve"> criteria to judge the quality of item content and </w:t>
      </w:r>
      <w:r>
        <w:t>to e</w:t>
      </w:r>
      <w:r w:rsidRPr="002A0D1C">
        <w:t>nsure that each item measur</w:t>
      </w:r>
      <w:r>
        <w:t>es</w:t>
      </w:r>
      <w:r w:rsidRPr="002A0D1C">
        <w:t xml:space="preserve"> what it </w:t>
      </w:r>
      <w:r>
        <w:t>was</w:t>
      </w:r>
      <w:r w:rsidRPr="002A0D1C">
        <w:t xml:space="preserve"> intended to measure. The</w:t>
      </w:r>
      <w:r>
        <w:t>se</w:t>
      </w:r>
      <w:r w:rsidRPr="002A0D1C">
        <w:t xml:space="preserve"> internal reviews also examine</w:t>
      </w:r>
      <w:r>
        <w:t>d</w:t>
      </w:r>
      <w:r w:rsidRPr="002A0D1C">
        <w:t xml:space="preserve"> the overall quality of the test items before presentation to the CDE and </w:t>
      </w:r>
      <w:r>
        <w:t xml:space="preserve">item review meetings, which are described in more detail in section </w:t>
      </w:r>
      <w:hyperlink w:anchor="_Content_Expert_Review" w:history="1">
        <w:r w:rsidRPr="00502271">
          <w:rPr>
            <w:rStyle w:val="Hyperlink"/>
            <w:i/>
          </w:rPr>
          <w:t>3.</w:t>
        </w:r>
        <w:r>
          <w:rPr>
            <w:rStyle w:val="Hyperlink"/>
            <w:i/>
          </w:rPr>
          <w:t>4</w:t>
        </w:r>
        <w:r w:rsidRPr="00502271">
          <w:rPr>
            <w:rStyle w:val="Hyperlink"/>
            <w:i/>
          </w:rPr>
          <w:t xml:space="preserve"> Content Expert Review</w:t>
        </w:r>
      </w:hyperlink>
      <w:r>
        <w:t>.</w:t>
      </w:r>
    </w:p>
    <w:p w14:paraId="2869AD30" w14:textId="5A9E2F8A" w:rsidR="00937B7B" w:rsidRPr="002A0D1C" w:rsidRDefault="00937B7B" w:rsidP="00336DD6">
      <w:pPr>
        <w:keepNext/>
        <w:keepLines/>
        <w:spacing w:after="60"/>
      </w:pPr>
      <w:r w:rsidRPr="002A0D1C">
        <w:lastRenderedPageBreak/>
        <w:t xml:space="preserve">The ETS review process for </w:t>
      </w:r>
      <w:r>
        <w:t xml:space="preserve">the CAST </w:t>
      </w:r>
      <w:r w:rsidRPr="002A0D1C">
        <w:t>include</w:t>
      </w:r>
      <w:r>
        <w:t>s</w:t>
      </w:r>
      <w:r w:rsidRPr="002A0D1C">
        <w:t xml:space="preserve"> the following</w:t>
      </w:r>
      <w:r w:rsidR="008E0F7A">
        <w:t xml:space="preserve"> four tasks</w:t>
      </w:r>
      <w:r>
        <w:t>; these tasks are described in the next subsections</w:t>
      </w:r>
      <w:r w:rsidR="008E0F7A">
        <w:t>:</w:t>
      </w:r>
    </w:p>
    <w:p w14:paraId="7925CF5E" w14:textId="77777777" w:rsidR="00937B7B" w:rsidRDefault="00937B7B" w:rsidP="00336DD6">
      <w:pPr>
        <w:pStyle w:val="Numbered"/>
        <w:keepNext/>
        <w:keepLines/>
        <w:numPr>
          <w:ilvl w:val="0"/>
          <w:numId w:val="76"/>
        </w:numPr>
        <w:ind w:left="864" w:hanging="288"/>
        <w:contextualSpacing/>
      </w:pPr>
      <w:r w:rsidRPr="00733E01">
        <w:t>Content review</w:t>
      </w:r>
    </w:p>
    <w:p w14:paraId="3A914D8C" w14:textId="0192A6F7" w:rsidR="00937B7B" w:rsidRPr="00336DD6" w:rsidRDefault="00064F2B" w:rsidP="00336DD6">
      <w:pPr>
        <w:pStyle w:val="Numbered"/>
        <w:keepNext/>
        <w:keepLines/>
        <w:ind w:left="864" w:hanging="288"/>
        <w:contextualSpacing/>
      </w:pPr>
      <w:r>
        <w:t>Accessibility</w:t>
      </w:r>
      <w:r w:rsidRPr="00733E01">
        <w:t xml:space="preserve"> </w:t>
      </w:r>
      <w:r w:rsidR="00937B7B" w:rsidRPr="00733E01">
        <w:t>re</w:t>
      </w:r>
      <w:r w:rsidR="00937B7B" w:rsidRPr="00336DD6">
        <w:t>view</w:t>
      </w:r>
    </w:p>
    <w:p w14:paraId="7358CC32" w14:textId="44107B21" w:rsidR="00937B7B" w:rsidRPr="00336DD6" w:rsidRDefault="00937B7B" w:rsidP="00336DD6">
      <w:pPr>
        <w:pStyle w:val="Numbered"/>
        <w:keepNext/>
        <w:keepLines/>
        <w:ind w:left="864" w:hanging="288"/>
        <w:contextualSpacing/>
      </w:pPr>
      <w:r w:rsidRPr="00336DD6">
        <w:t>Editorial review</w:t>
      </w:r>
    </w:p>
    <w:p w14:paraId="309EA049" w14:textId="13F96CB8" w:rsidR="00937B7B" w:rsidRDefault="00937B7B" w:rsidP="00336DD6">
      <w:pPr>
        <w:pStyle w:val="Numbered"/>
        <w:ind w:left="864" w:hanging="288"/>
        <w:contextualSpacing/>
      </w:pPr>
      <w:r w:rsidRPr="00336DD6">
        <w:t>Fairness revie</w:t>
      </w:r>
      <w:r w:rsidRPr="00733E01">
        <w:t>w</w:t>
      </w:r>
    </w:p>
    <w:p w14:paraId="7357122A" w14:textId="381681E0" w:rsidR="00540F10" w:rsidRPr="00540F10" w:rsidRDefault="00937B7B" w:rsidP="00540F10">
      <w:r w:rsidRPr="002A0D1C">
        <w:t>Throughout this multistep item</w:t>
      </w:r>
      <w:r>
        <w:t xml:space="preserve"> </w:t>
      </w:r>
      <w:r w:rsidRPr="002A0D1C">
        <w:t xml:space="preserve">review process, the lead content-area assessment specialists and development team members </w:t>
      </w:r>
      <w:r>
        <w:t xml:space="preserve">at ETS </w:t>
      </w:r>
      <w:r w:rsidRPr="002A0D1C">
        <w:t>continually evaluate</w:t>
      </w:r>
      <w:r>
        <w:t>d</w:t>
      </w:r>
      <w:r w:rsidRPr="002A0D1C">
        <w:t xml:space="preserve"> </w:t>
      </w:r>
      <w:r>
        <w:t>the activities and items for</w:t>
      </w:r>
      <w:r w:rsidRPr="002A0D1C">
        <w:t xml:space="preserve"> adherence to the rules for item development.</w:t>
      </w:r>
    </w:p>
    <w:p w14:paraId="2196BC93" w14:textId="4C5497AC" w:rsidR="00E86A52" w:rsidRDefault="00E86A52" w:rsidP="0014172D">
      <w:pPr>
        <w:pStyle w:val="Heading4"/>
      </w:pPr>
      <w:r>
        <w:t>ETS Content Review</w:t>
      </w:r>
    </w:p>
    <w:p w14:paraId="27331E15" w14:textId="77777777" w:rsidR="00796CEA" w:rsidRPr="002A0D1C" w:rsidRDefault="00796CEA" w:rsidP="00796CEA">
      <w:pPr>
        <w:keepLines/>
        <w:spacing w:after="60"/>
      </w:pPr>
      <w:r>
        <w:t>CAST items and stimuli underwent three rounds of content reviews</w:t>
      </w:r>
      <w:r w:rsidRPr="00F907FC">
        <w:t xml:space="preserve"> </w:t>
      </w:r>
      <w:r>
        <w:t xml:space="preserve">by content-area assessment specialists </w:t>
      </w:r>
      <w:r w:rsidRPr="00F907FC">
        <w:t>with increasing levels of expertise</w:t>
      </w:r>
      <w:r>
        <w:t>; these rounds are</w:t>
      </w:r>
      <w:r w:rsidRPr="00F907FC">
        <w:t xml:space="preserve"> called Round 1, Round 2, and Final Round</w:t>
      </w:r>
      <w:r w:rsidRPr="002A0D1C">
        <w:t xml:space="preserve">. These assessment specialists </w:t>
      </w:r>
      <w:r>
        <w:t>verified</w:t>
      </w:r>
      <w:r w:rsidRPr="002A0D1C">
        <w:t xml:space="preserve"> </w:t>
      </w:r>
      <w:r w:rsidRPr="002A0D1C">
        <w:rPr>
          <w:iCs/>
        </w:rPr>
        <w:t>that</w:t>
      </w:r>
      <w:r w:rsidRPr="002A0D1C">
        <w:rPr>
          <w:i/>
          <w:iCs/>
        </w:rPr>
        <w:t xml:space="preserve"> </w:t>
      </w:r>
      <w:r w:rsidRPr="002A0D1C">
        <w:t xml:space="preserve">the items and </w:t>
      </w:r>
      <w:r>
        <w:t xml:space="preserve">stimuli </w:t>
      </w:r>
      <w:r w:rsidRPr="002A0D1C">
        <w:t>compli</w:t>
      </w:r>
      <w:r>
        <w:t>ed</w:t>
      </w:r>
      <w:r w:rsidRPr="002A0D1C">
        <w:t xml:space="preserve"> with </w:t>
      </w:r>
      <w:r>
        <w:t xml:space="preserve">the approved item specifications and with </w:t>
      </w:r>
      <w:r w:rsidRPr="002A0D1C">
        <w:t>ETS’ written guidelines for clarity, style, accuracy, and appropriateness for California students</w:t>
      </w:r>
      <w:r>
        <w:t>,</w:t>
      </w:r>
      <w:r w:rsidRPr="002A0D1C">
        <w:t xml:space="preserve"> as well as compli</w:t>
      </w:r>
      <w:r>
        <w:t>ed</w:t>
      </w:r>
      <w:r w:rsidRPr="002A0D1C">
        <w:t xml:space="preserve"> with the </w:t>
      </w:r>
      <w:r>
        <w:t>task models</w:t>
      </w:r>
      <w:r w:rsidRPr="002A0D1C">
        <w:t>. Assessment specialists review</w:t>
      </w:r>
      <w:r>
        <w:t>ed</w:t>
      </w:r>
      <w:r w:rsidRPr="002A0D1C">
        <w:t xml:space="preserve"> each item </w:t>
      </w:r>
      <w:r>
        <w:t>for</w:t>
      </w:r>
      <w:r w:rsidRPr="002A0D1C">
        <w:t xml:space="preserve"> the following characteristics:</w:t>
      </w:r>
    </w:p>
    <w:p w14:paraId="6F15CB8A" w14:textId="77777777" w:rsidR="00796CEA" w:rsidRPr="002A0D1C" w:rsidRDefault="00796CEA" w:rsidP="00E77FA2">
      <w:pPr>
        <w:pStyle w:val="bullets-one"/>
        <w:numPr>
          <w:ilvl w:val="0"/>
          <w:numId w:val="10"/>
        </w:numPr>
        <w:tabs>
          <w:tab w:val="clear" w:pos="727"/>
        </w:tabs>
        <w:ind w:left="864" w:hanging="288"/>
      </w:pPr>
      <w:r w:rsidRPr="002A0D1C">
        <w:t>Relevance of each item to the purpose of the test</w:t>
      </w:r>
    </w:p>
    <w:p w14:paraId="322E6B03" w14:textId="37233DE3" w:rsidR="00796CEA" w:rsidRPr="002A0D1C" w:rsidRDefault="00796CEA" w:rsidP="00E77FA2">
      <w:pPr>
        <w:pStyle w:val="bullets-one"/>
        <w:numPr>
          <w:ilvl w:val="0"/>
          <w:numId w:val="10"/>
        </w:numPr>
        <w:tabs>
          <w:tab w:val="clear" w:pos="727"/>
        </w:tabs>
        <w:ind w:left="864" w:hanging="288"/>
      </w:pPr>
      <w:r w:rsidRPr="002A0D1C">
        <w:t xml:space="preserve">Match of each item to the </w:t>
      </w:r>
      <w:r>
        <w:t>task model</w:t>
      </w:r>
      <w:r w:rsidRPr="002A0D1C">
        <w:t xml:space="preserve">, including </w:t>
      </w:r>
      <w:r w:rsidR="00972957">
        <w:t>d</w:t>
      </w:r>
      <w:r>
        <w:t xml:space="preserve">epth of </w:t>
      </w:r>
      <w:r w:rsidR="00972957">
        <w:t>k</w:t>
      </w:r>
      <w:r>
        <w:t>nowledge</w:t>
      </w:r>
    </w:p>
    <w:p w14:paraId="39CC31ED" w14:textId="77777777" w:rsidR="00796CEA" w:rsidRPr="002A0D1C" w:rsidRDefault="00796CEA" w:rsidP="00E77FA2">
      <w:pPr>
        <w:pStyle w:val="bullets-one"/>
        <w:numPr>
          <w:ilvl w:val="0"/>
          <w:numId w:val="10"/>
        </w:numPr>
        <w:tabs>
          <w:tab w:val="clear" w:pos="727"/>
        </w:tabs>
        <w:ind w:left="864" w:hanging="288"/>
      </w:pPr>
      <w:r w:rsidRPr="002A0D1C">
        <w:t>Match of each item to the principles of quality item writing</w:t>
      </w:r>
    </w:p>
    <w:p w14:paraId="69A410C9" w14:textId="77777777" w:rsidR="00796CEA" w:rsidRPr="002A0D1C" w:rsidRDefault="00796CEA" w:rsidP="00E77FA2">
      <w:pPr>
        <w:pStyle w:val="bullets-one"/>
        <w:numPr>
          <w:ilvl w:val="0"/>
          <w:numId w:val="10"/>
        </w:numPr>
        <w:tabs>
          <w:tab w:val="clear" w:pos="727"/>
        </w:tabs>
        <w:ind w:left="864" w:hanging="288"/>
      </w:pPr>
      <w:r w:rsidRPr="002A0D1C">
        <w:t>Match of each item to the identified standard or standards</w:t>
      </w:r>
    </w:p>
    <w:p w14:paraId="5624D7FE" w14:textId="77777777" w:rsidR="00796CEA" w:rsidRPr="002A0D1C" w:rsidRDefault="00796CEA" w:rsidP="00E77FA2">
      <w:pPr>
        <w:pStyle w:val="bullets-one"/>
        <w:numPr>
          <w:ilvl w:val="0"/>
          <w:numId w:val="10"/>
        </w:numPr>
        <w:tabs>
          <w:tab w:val="clear" w:pos="727"/>
        </w:tabs>
        <w:ind w:left="864" w:hanging="288"/>
      </w:pPr>
      <w:r w:rsidRPr="002A0D1C">
        <w:t>Difficulty of the item</w:t>
      </w:r>
    </w:p>
    <w:p w14:paraId="5E7F1778" w14:textId="77777777" w:rsidR="00796CEA" w:rsidRPr="002A0D1C" w:rsidRDefault="00796CEA" w:rsidP="00E77FA2">
      <w:pPr>
        <w:pStyle w:val="bullets-one"/>
        <w:numPr>
          <w:ilvl w:val="0"/>
          <w:numId w:val="10"/>
        </w:numPr>
        <w:tabs>
          <w:tab w:val="clear" w:pos="727"/>
        </w:tabs>
        <w:ind w:left="864" w:hanging="288"/>
      </w:pPr>
      <w:r w:rsidRPr="002A0D1C">
        <w:t>Accuracy of the content of the item</w:t>
      </w:r>
    </w:p>
    <w:p w14:paraId="4CB43B86" w14:textId="77777777" w:rsidR="00796CEA" w:rsidRPr="002A0D1C" w:rsidRDefault="00796CEA" w:rsidP="00E77FA2">
      <w:pPr>
        <w:pStyle w:val="bullets-one"/>
        <w:numPr>
          <w:ilvl w:val="0"/>
          <w:numId w:val="10"/>
        </w:numPr>
        <w:tabs>
          <w:tab w:val="clear" w:pos="727"/>
        </w:tabs>
        <w:ind w:left="864" w:hanging="288"/>
      </w:pPr>
      <w:r w:rsidRPr="002A0D1C">
        <w:t>Readability of the item or passage</w:t>
      </w:r>
    </w:p>
    <w:p w14:paraId="395C50DB" w14:textId="77777777" w:rsidR="00796CEA" w:rsidRPr="002A0D1C" w:rsidRDefault="00796CEA" w:rsidP="00E77FA2">
      <w:pPr>
        <w:pStyle w:val="bullets-one"/>
        <w:numPr>
          <w:ilvl w:val="0"/>
          <w:numId w:val="10"/>
        </w:numPr>
        <w:tabs>
          <w:tab w:val="clear" w:pos="727"/>
        </w:tabs>
        <w:ind w:left="864" w:hanging="288"/>
      </w:pPr>
      <w:r w:rsidRPr="002A0D1C">
        <w:t>Grade-level appropriateness of the item</w:t>
      </w:r>
    </w:p>
    <w:p w14:paraId="2596BED9" w14:textId="77777777" w:rsidR="00796CEA" w:rsidRPr="002A0D1C" w:rsidRDefault="00796CEA" w:rsidP="00E77FA2">
      <w:pPr>
        <w:pStyle w:val="bullets-one"/>
        <w:numPr>
          <w:ilvl w:val="0"/>
          <w:numId w:val="10"/>
        </w:numPr>
        <w:tabs>
          <w:tab w:val="clear" w:pos="727"/>
        </w:tabs>
        <w:ind w:left="864" w:hanging="288"/>
      </w:pPr>
      <w:r w:rsidRPr="002A0D1C">
        <w:t>Appropriateness of any illustrations, graphs, or figures</w:t>
      </w:r>
    </w:p>
    <w:p w14:paraId="232443C8" w14:textId="77777777" w:rsidR="00796CEA" w:rsidRPr="00994371" w:rsidRDefault="00796CEA" w:rsidP="00796CEA">
      <w:r w:rsidRPr="005F4416">
        <w:t xml:space="preserve">Each item </w:t>
      </w:r>
      <w:r>
        <w:t>was</w:t>
      </w:r>
      <w:r w:rsidRPr="005F4416">
        <w:t xml:space="preserve"> classified with the PE </w:t>
      </w:r>
      <w:r>
        <w:t>that it was</w:t>
      </w:r>
      <w:r w:rsidRPr="005F4416">
        <w:t xml:space="preserve"> intended to measure. The assessment specialists check</w:t>
      </w:r>
      <w:r>
        <w:t>ed</w:t>
      </w:r>
      <w:r w:rsidRPr="005F4416">
        <w:t xml:space="preserve"> each item against its classification codes, both to evaluate the correctness of the classification and to </w:t>
      </w:r>
      <w:r>
        <w:t>confirm</w:t>
      </w:r>
      <w:r w:rsidRPr="005F4416">
        <w:t xml:space="preserve"> that the task posed by the item </w:t>
      </w:r>
      <w:r>
        <w:t>was</w:t>
      </w:r>
      <w:r w:rsidRPr="005F4416">
        <w:t xml:space="preserve"> relevant to the outcome it </w:t>
      </w:r>
      <w:r>
        <w:t>was</w:t>
      </w:r>
      <w:r w:rsidRPr="005F4416">
        <w:t xml:space="preserve"> intended to measure. The reviewers </w:t>
      </w:r>
      <w:r>
        <w:t>had the choice to</w:t>
      </w:r>
      <w:r w:rsidRPr="005F4416">
        <w:t xml:space="preserve"> accept the item and classification as written, suggest revisions, or recommend that the item be discarded. These steps occur</w:t>
      </w:r>
      <w:r>
        <w:t>red</w:t>
      </w:r>
      <w:r w:rsidRPr="005F4416">
        <w:t xml:space="preserve"> prior to the CDE’s review.</w:t>
      </w:r>
    </w:p>
    <w:p w14:paraId="2ECD06E1" w14:textId="5E09F685" w:rsidR="00E86A52" w:rsidRDefault="00E86A52" w:rsidP="0014172D">
      <w:pPr>
        <w:pStyle w:val="Heading4"/>
      </w:pPr>
      <w:r>
        <w:t xml:space="preserve">ETS </w:t>
      </w:r>
      <w:r w:rsidR="00344721">
        <w:t>Accessibility</w:t>
      </w:r>
      <w:r>
        <w:t xml:space="preserve"> Review</w:t>
      </w:r>
    </w:p>
    <w:p w14:paraId="52F8360D" w14:textId="204C8A08" w:rsidR="00E53062" w:rsidRPr="00994371" w:rsidRDefault="00E53062" w:rsidP="00E53062">
      <w:r>
        <w:t xml:space="preserve">Internal </w:t>
      </w:r>
      <w:r w:rsidR="00900882">
        <w:t>experts</w:t>
      </w:r>
      <w:r>
        <w:t xml:space="preserve"> </w:t>
      </w:r>
      <w:r w:rsidR="006F0598">
        <w:t>on alternate test formats</w:t>
      </w:r>
      <w:r>
        <w:t xml:space="preserve"> reviewed a</w:t>
      </w:r>
      <w:r w:rsidR="006F0598">
        <w:t>ll</w:t>
      </w:r>
      <w:r>
        <w:t xml:space="preserve"> items, with a focus on </w:t>
      </w:r>
      <w:r w:rsidR="00971F85">
        <w:t xml:space="preserve">accessibility </w:t>
      </w:r>
      <w:r w:rsidR="00344721">
        <w:t>for all student populations</w:t>
      </w:r>
      <w:r>
        <w:t xml:space="preserve">, and provided potential refinement solutions to improve the </w:t>
      </w:r>
      <w:r w:rsidR="00344721">
        <w:t>accessibility</w:t>
      </w:r>
      <w:r>
        <w:t>.</w:t>
      </w:r>
    </w:p>
    <w:p w14:paraId="0A8DB76A" w14:textId="7EE1BC6E" w:rsidR="00E86A52" w:rsidRDefault="00E86A52" w:rsidP="0014172D">
      <w:pPr>
        <w:pStyle w:val="Heading4"/>
      </w:pPr>
      <w:r>
        <w:t>ETS Editorial Review</w:t>
      </w:r>
    </w:p>
    <w:p w14:paraId="054E5DBE" w14:textId="335819C4" w:rsidR="00E53062" w:rsidRPr="00994371" w:rsidRDefault="00E53062" w:rsidP="00E53062">
      <w:r w:rsidRPr="002A0D1C">
        <w:t>After content-area assessment specialists review</w:t>
      </w:r>
      <w:r>
        <w:t>ed</w:t>
      </w:r>
      <w:r w:rsidRPr="002A0D1C">
        <w:t xml:space="preserve"> each item, a group of specially trained editors</w:t>
      </w:r>
      <w:r>
        <w:t xml:space="preserve"> also</w:t>
      </w:r>
      <w:r w:rsidRPr="002A0D1C">
        <w:t xml:space="preserve"> review</w:t>
      </w:r>
      <w:r>
        <w:t>ed</w:t>
      </w:r>
      <w:r w:rsidRPr="002A0D1C">
        <w:t xml:space="preserve"> each item in preparation for </w:t>
      </w:r>
      <w:r>
        <w:t>consideration</w:t>
      </w:r>
      <w:r w:rsidRPr="002A0D1C">
        <w:t xml:space="preserve"> by the CDE and </w:t>
      </w:r>
      <w:r>
        <w:t>item review meeting panelists</w:t>
      </w:r>
      <w:r w:rsidRPr="002A0D1C">
        <w:t>. The editors check</w:t>
      </w:r>
      <w:r>
        <w:t>ed</w:t>
      </w:r>
      <w:r w:rsidRPr="002A0D1C">
        <w:t xml:space="preserve"> items for clarity, correctness of language, appropriateness of language for the grade level assessed, adherence to the style guidelines, and conformity with accepted item-writing practices.</w:t>
      </w:r>
    </w:p>
    <w:p w14:paraId="1C9434FC" w14:textId="2598C592" w:rsidR="00BA494F" w:rsidRDefault="00E86A52" w:rsidP="0014172D">
      <w:pPr>
        <w:pStyle w:val="Heading4"/>
      </w:pPr>
      <w:r>
        <w:lastRenderedPageBreak/>
        <w:t>ETS Sensitivity and Fairness Review</w:t>
      </w:r>
    </w:p>
    <w:p w14:paraId="4436CF95" w14:textId="3F117274" w:rsidR="00823CD5" w:rsidRPr="002A0D1C" w:rsidRDefault="00823CD5" w:rsidP="00823CD5">
      <w:pPr>
        <w:keepLines/>
        <w:rPr>
          <w:lang w:eastAsia="zh-CN"/>
        </w:rPr>
      </w:pPr>
      <w:r w:rsidRPr="002A0D1C">
        <w:t xml:space="preserve">ETS assessment specialists who </w:t>
      </w:r>
      <w:r>
        <w:t>are</w:t>
      </w:r>
      <w:r w:rsidRPr="002A0D1C">
        <w:t xml:space="preserve"> specially trained to identify and eliminate questions that contain content or wording that could be construed to be offensive to</w:t>
      </w:r>
      <w:r>
        <w:t>,</w:t>
      </w:r>
      <w:r w:rsidRPr="002A0D1C">
        <w:t xml:space="preserve"> or biased against</w:t>
      </w:r>
      <w:r>
        <w:t>,</w:t>
      </w:r>
      <w:r w:rsidRPr="002A0D1C">
        <w:t xml:space="preserve"> members of specific </w:t>
      </w:r>
      <w:r>
        <w:t xml:space="preserve">student groups—e.g., </w:t>
      </w:r>
      <w:r w:rsidRPr="002A0D1C">
        <w:t>ethnic</w:t>
      </w:r>
      <w:r w:rsidR="00D146D1">
        <w:t>ity</w:t>
      </w:r>
      <w:r w:rsidRPr="002A0D1C">
        <w:t>, rac</w:t>
      </w:r>
      <w:r w:rsidR="00D146D1">
        <w:t>e</w:t>
      </w:r>
      <w:r w:rsidRPr="002A0D1C">
        <w:t>, or gender</w:t>
      </w:r>
      <w:r>
        <w:t>—</w:t>
      </w:r>
      <w:r w:rsidRPr="002A0D1C">
        <w:t>conduct</w:t>
      </w:r>
      <w:r>
        <w:t>ed</w:t>
      </w:r>
      <w:r w:rsidRPr="002A0D1C">
        <w:t xml:space="preserve"> the next level of review</w:t>
      </w:r>
      <w:r>
        <w:t xml:space="preserve"> (ETS, 2014, 2016</w:t>
      </w:r>
      <w:r w:rsidR="004B2025">
        <w:t>a</w:t>
      </w:r>
      <w:r>
        <w:t>)</w:t>
      </w:r>
      <w:r w:rsidRPr="002A0D1C">
        <w:t>. These trained staff members review</w:t>
      </w:r>
      <w:r>
        <w:t>ed</w:t>
      </w:r>
      <w:r w:rsidRPr="002A0D1C">
        <w:t xml:space="preserve"> every item before the CDE and </w:t>
      </w:r>
      <w:r>
        <w:t>item review panelist</w:t>
      </w:r>
      <w:r w:rsidRPr="002A0D1C">
        <w:t xml:space="preserve"> reviews.</w:t>
      </w:r>
    </w:p>
    <w:p w14:paraId="05C65668" w14:textId="71205E84" w:rsidR="00823CD5" w:rsidRPr="002A0D1C" w:rsidRDefault="00823CD5" w:rsidP="00823CD5">
      <w:r w:rsidRPr="002A0D1C">
        <w:t>The review process promote</w:t>
      </w:r>
      <w:r>
        <w:t>s</w:t>
      </w:r>
      <w:r w:rsidRPr="002A0D1C">
        <w:t xml:space="preserve"> a general awareness of</w:t>
      </w:r>
      <w:r w:rsidR="00D146D1">
        <w:t>,</w:t>
      </w:r>
      <w:r w:rsidRPr="002A0D1C">
        <w:t xml:space="preserve"> and responsiveness to</w:t>
      </w:r>
      <w:r w:rsidR="00D146D1">
        <w:t>,</w:t>
      </w:r>
      <w:r w:rsidRPr="002A0D1C">
        <w:t xml:space="preserve"> the following:</w:t>
      </w:r>
    </w:p>
    <w:p w14:paraId="24ED8E01" w14:textId="77777777" w:rsidR="00823CD5" w:rsidRPr="00733E01" w:rsidRDefault="00823CD5" w:rsidP="00E77FA2">
      <w:pPr>
        <w:pStyle w:val="bullets"/>
      </w:pPr>
      <w:r w:rsidRPr="00733E01">
        <w:t>Cultural diversity</w:t>
      </w:r>
    </w:p>
    <w:p w14:paraId="486D7502" w14:textId="77777777" w:rsidR="00823CD5" w:rsidRPr="00733E01" w:rsidRDefault="00823CD5" w:rsidP="00E77FA2">
      <w:pPr>
        <w:pStyle w:val="bullets"/>
      </w:pPr>
      <w:r w:rsidRPr="00733E01">
        <w:t>Diversity of background, cultural tradition, and viewpoints to be found in the test</w:t>
      </w:r>
      <w:r>
        <w:noBreakHyphen/>
      </w:r>
      <w:r w:rsidRPr="00733E01">
        <w:t>taking populations</w:t>
      </w:r>
    </w:p>
    <w:p w14:paraId="2A2EB3DB" w14:textId="77777777" w:rsidR="00823CD5" w:rsidRPr="00733E01" w:rsidRDefault="00823CD5" w:rsidP="00E77FA2">
      <w:pPr>
        <w:pStyle w:val="bullets"/>
      </w:pPr>
      <w:r w:rsidRPr="00733E01">
        <w:t>Changing roles and attitudes toward various groups</w:t>
      </w:r>
    </w:p>
    <w:p w14:paraId="5CB6A223" w14:textId="77777777" w:rsidR="00823CD5" w:rsidRPr="00733E01" w:rsidRDefault="00823CD5" w:rsidP="00E77FA2">
      <w:pPr>
        <w:pStyle w:val="bullets"/>
      </w:pPr>
      <w:r w:rsidRPr="00733E01">
        <w:t>Role of language in setting and changing attitudes toward various groups</w:t>
      </w:r>
    </w:p>
    <w:p w14:paraId="657700CA" w14:textId="77777777" w:rsidR="00823CD5" w:rsidRDefault="00823CD5" w:rsidP="00E77FA2">
      <w:pPr>
        <w:pStyle w:val="bullets"/>
      </w:pPr>
      <w:r w:rsidRPr="00733E01">
        <w:t>Contributions of diverse groups (including ethnic and minority groups, individuals with disabilities, and women) to the history and culture of the United States and the achievements of individuals within these groups</w:t>
      </w:r>
    </w:p>
    <w:p w14:paraId="21662AB0" w14:textId="795F37B7" w:rsidR="00823CD5" w:rsidRPr="00994371" w:rsidRDefault="00823CD5" w:rsidP="00E77FA2">
      <w:pPr>
        <w:pStyle w:val="bullets"/>
      </w:pPr>
      <w:r w:rsidRPr="00733E01">
        <w:t>Item accessibility for English learner</w:t>
      </w:r>
      <w:r w:rsidR="009B2F60">
        <w:t xml:space="preserve"> </w:t>
      </w:r>
      <w:r w:rsidRPr="00733E01">
        <w:t>s</w:t>
      </w:r>
      <w:r w:rsidR="009B2F60">
        <w:t>tudents</w:t>
      </w:r>
    </w:p>
    <w:p w14:paraId="22F5354A" w14:textId="64AEBB4D" w:rsidR="000F3084" w:rsidRDefault="00E86A52" w:rsidP="0014172D">
      <w:pPr>
        <w:pStyle w:val="Heading3"/>
      </w:pPr>
      <w:bookmarkStart w:id="121" w:name="_Content_Expert_Review"/>
      <w:bookmarkStart w:id="122" w:name="_Toc186446507"/>
      <w:bookmarkEnd w:id="121"/>
      <w:r>
        <w:t>Content Expert Review</w:t>
      </w:r>
      <w:bookmarkEnd w:id="122"/>
    </w:p>
    <w:p w14:paraId="381B7364" w14:textId="75959F6E" w:rsidR="00E86A52" w:rsidRDefault="00E86A52" w:rsidP="0014172D">
      <w:pPr>
        <w:pStyle w:val="Heading4"/>
      </w:pPr>
      <w:r>
        <w:t>California Educators as Content Experts</w:t>
      </w:r>
    </w:p>
    <w:p w14:paraId="7F1858A0" w14:textId="62FAAE72" w:rsidR="00FE0677" w:rsidRDefault="00FE0677" w:rsidP="00FE0677">
      <w:pPr>
        <w:rPr>
          <w:lang w:eastAsia="x-none"/>
        </w:rPr>
      </w:pPr>
      <w:r w:rsidRPr="00506013">
        <w:rPr>
          <w:lang w:eastAsia="x-none"/>
        </w:rPr>
        <w:t xml:space="preserve">In addition to the ETS internal content reviews, </w:t>
      </w:r>
      <w:r>
        <w:rPr>
          <w:lang w:eastAsia="x-none"/>
        </w:rPr>
        <w:t xml:space="preserve">meetings with California educators </w:t>
      </w:r>
      <w:r>
        <w:rPr>
          <w:noProof/>
          <w:lang w:eastAsia="x-none"/>
        </w:rPr>
        <w:t>were</w:t>
      </w:r>
      <w:r w:rsidRPr="00427F05">
        <w:rPr>
          <w:noProof/>
          <w:lang w:eastAsia="x-none"/>
        </w:rPr>
        <w:t xml:space="preserve"> held</w:t>
      </w:r>
      <w:r>
        <w:rPr>
          <w:lang w:eastAsia="x-none"/>
        </w:rPr>
        <w:t xml:space="preserve"> at the end of the item review process as the final content-expert review that items must undergo</w:t>
      </w:r>
      <w:r w:rsidRPr="00506013">
        <w:rPr>
          <w:lang w:eastAsia="x-none"/>
        </w:rPr>
        <w:t xml:space="preserve"> before being placed on </w:t>
      </w:r>
      <w:r>
        <w:rPr>
          <w:lang w:eastAsia="x-none"/>
        </w:rPr>
        <w:t>the CAST</w:t>
      </w:r>
      <w:r w:rsidRPr="00506013">
        <w:rPr>
          <w:lang w:eastAsia="x-none"/>
        </w:rPr>
        <w:t xml:space="preserve">. </w:t>
      </w:r>
      <w:r w:rsidRPr="00BC65E8">
        <w:rPr>
          <w:lang w:eastAsia="x-none"/>
        </w:rPr>
        <w:t xml:space="preserve">The </w:t>
      </w:r>
      <w:r>
        <w:rPr>
          <w:lang w:eastAsia="x-none"/>
        </w:rPr>
        <w:t>California educators filled an</w:t>
      </w:r>
      <w:r w:rsidRPr="00BC65E8">
        <w:rPr>
          <w:lang w:eastAsia="x-none"/>
        </w:rPr>
        <w:t xml:space="preserve"> advisory </w:t>
      </w:r>
      <w:r>
        <w:rPr>
          <w:lang w:eastAsia="x-none"/>
        </w:rPr>
        <w:t>role</w:t>
      </w:r>
      <w:r w:rsidRPr="00BC65E8">
        <w:rPr>
          <w:lang w:eastAsia="x-none"/>
        </w:rPr>
        <w:t xml:space="preserve"> to the CDE and ETS and</w:t>
      </w:r>
      <w:r w:rsidRPr="00506013">
        <w:rPr>
          <w:lang w:eastAsia="x-none"/>
        </w:rPr>
        <w:t xml:space="preserve"> provide</w:t>
      </w:r>
      <w:r>
        <w:rPr>
          <w:lang w:eastAsia="x-none"/>
        </w:rPr>
        <w:t>d</w:t>
      </w:r>
      <w:r w:rsidRPr="00506013">
        <w:rPr>
          <w:lang w:eastAsia="x-none"/>
        </w:rPr>
        <w:t xml:space="preserve"> guidance on matters related to item development for the CAST.</w:t>
      </w:r>
    </w:p>
    <w:p w14:paraId="640CF7B8" w14:textId="77777777" w:rsidR="00FE0677" w:rsidRPr="00994371" w:rsidRDefault="00FE0677" w:rsidP="00FE0677">
      <w:r w:rsidRPr="006D2341">
        <w:rPr>
          <w:lang w:eastAsia="x-none"/>
        </w:rPr>
        <w:t xml:space="preserve">These educators </w:t>
      </w:r>
      <w:r>
        <w:rPr>
          <w:lang w:eastAsia="x-none"/>
        </w:rPr>
        <w:t>were</w:t>
      </w:r>
      <w:r w:rsidRPr="00506013">
        <w:rPr>
          <w:lang w:eastAsia="x-none"/>
        </w:rPr>
        <w:t xml:space="preserve"> responsible for reviewing all newly developed items for alignment to the CA NGSS. </w:t>
      </w:r>
      <w:r w:rsidRPr="006D2341">
        <w:rPr>
          <w:lang w:eastAsia="x-none"/>
        </w:rPr>
        <w:t>Meeting participants</w:t>
      </w:r>
      <w:r w:rsidRPr="00506013">
        <w:rPr>
          <w:lang w:eastAsia="x-none"/>
        </w:rPr>
        <w:t xml:space="preserve"> also review</w:t>
      </w:r>
      <w:r>
        <w:rPr>
          <w:lang w:eastAsia="x-none"/>
        </w:rPr>
        <w:t>ed</w:t>
      </w:r>
      <w:r w:rsidRPr="00506013">
        <w:rPr>
          <w:lang w:eastAsia="x-none"/>
        </w:rPr>
        <w:t xml:space="preserve"> the items for accuracy of content, clarity of phrasing, and overall quality. In their examination of test items, </w:t>
      </w:r>
      <w:r w:rsidRPr="006D2341">
        <w:rPr>
          <w:lang w:eastAsia="x-none"/>
        </w:rPr>
        <w:t xml:space="preserve">participants </w:t>
      </w:r>
      <w:r>
        <w:rPr>
          <w:lang w:eastAsia="x-none"/>
        </w:rPr>
        <w:t>could</w:t>
      </w:r>
      <w:r w:rsidRPr="00506013">
        <w:rPr>
          <w:lang w:eastAsia="x-none"/>
        </w:rPr>
        <w:t xml:space="preserve"> raise concerns related to grade appropriateness</w:t>
      </w:r>
      <w:r>
        <w:rPr>
          <w:lang w:eastAsia="x-none"/>
        </w:rPr>
        <w:t xml:space="preserve"> as well as</w:t>
      </w:r>
      <w:r w:rsidRPr="00506013">
        <w:rPr>
          <w:lang w:eastAsia="x-none"/>
        </w:rPr>
        <w:t xml:space="preserve"> gender, racial, ethnic, or socioeconomic bias.</w:t>
      </w:r>
    </w:p>
    <w:p w14:paraId="10268F4F" w14:textId="1B60A48F" w:rsidR="00E86A52" w:rsidRDefault="00E86A52" w:rsidP="0014172D">
      <w:pPr>
        <w:pStyle w:val="Heading4"/>
      </w:pPr>
      <w:r>
        <w:t>Composition of Item</w:t>
      </w:r>
      <w:r w:rsidR="00635768">
        <w:t xml:space="preserve"> </w:t>
      </w:r>
      <w:r>
        <w:t>Review Meetings</w:t>
      </w:r>
    </w:p>
    <w:p w14:paraId="764C610A" w14:textId="6595C250" w:rsidR="00FE0677" w:rsidRPr="00506013" w:rsidRDefault="00FE0677" w:rsidP="00FE0677">
      <w:r>
        <w:t>The panelists for t</w:t>
      </w:r>
      <w:r w:rsidRPr="00506013">
        <w:t xml:space="preserve">he </w:t>
      </w:r>
      <w:r>
        <w:t>item review meetings</w:t>
      </w:r>
      <w:r w:rsidRPr="00506013">
        <w:t xml:space="preserve"> for </w:t>
      </w:r>
      <w:r>
        <w:t>CAST</w:t>
      </w:r>
      <w:r w:rsidRPr="00506013">
        <w:t xml:space="preserve"> items</w:t>
      </w:r>
      <w:r>
        <w:t xml:space="preserve"> include</w:t>
      </w:r>
      <w:r w:rsidRPr="00506013">
        <w:t xml:space="preserve"> current teachers, resource specialists, administrators, curricular experts, and other education professionals. </w:t>
      </w:r>
      <w:r>
        <w:t>M</w:t>
      </w:r>
      <w:r w:rsidRPr="00506013">
        <w:t xml:space="preserve">inimum qualifications to </w:t>
      </w:r>
      <w:r>
        <w:t>be invited to participate were</w:t>
      </w:r>
    </w:p>
    <w:p w14:paraId="6B33B737" w14:textId="77777777" w:rsidR="00FE0677" w:rsidRDefault="00FE0677" w:rsidP="00E77FA2">
      <w:pPr>
        <w:pStyle w:val="bullets"/>
      </w:pPr>
      <w:r>
        <w:t>t</w:t>
      </w:r>
      <w:r w:rsidRPr="00506013">
        <w:t>hree or more years of general teaching experience in kindergarten through grade</w:t>
      </w:r>
      <w:r>
        <w:t xml:space="preserve"> </w:t>
      </w:r>
      <w:r w:rsidRPr="00506013">
        <w:t>twelve</w:t>
      </w:r>
      <w:r>
        <w:t>,</w:t>
      </w:r>
    </w:p>
    <w:p w14:paraId="3A08991D" w14:textId="77777777" w:rsidR="00FE0677" w:rsidRPr="00506013" w:rsidRDefault="00FE0677" w:rsidP="00E77FA2">
      <w:pPr>
        <w:pStyle w:val="bullets"/>
      </w:pPr>
      <w:r>
        <w:t>three or more years of teaching experience</w:t>
      </w:r>
      <w:r w:rsidRPr="00506013">
        <w:t xml:space="preserve"> in science</w:t>
      </w:r>
      <w:r>
        <w:t>,</w:t>
      </w:r>
    </w:p>
    <w:p w14:paraId="76E6C92B" w14:textId="77777777" w:rsidR="00FE0677" w:rsidRPr="00506013" w:rsidRDefault="00FE0677" w:rsidP="00E77FA2">
      <w:pPr>
        <w:pStyle w:val="bullets"/>
      </w:pPr>
      <w:r>
        <w:t>b</w:t>
      </w:r>
      <w:r w:rsidRPr="00506013">
        <w:t>achelor’s or higher degree in science or education</w:t>
      </w:r>
      <w:r>
        <w:t>, and</w:t>
      </w:r>
    </w:p>
    <w:p w14:paraId="0EC07C72" w14:textId="28C0C0EB" w:rsidR="00FE0677" w:rsidRPr="00506013" w:rsidRDefault="00FE0677" w:rsidP="00E77FA2">
      <w:pPr>
        <w:pStyle w:val="bullets"/>
      </w:pPr>
      <w:r>
        <w:t>k</w:t>
      </w:r>
      <w:r w:rsidRPr="00506013">
        <w:t>nowledge of</w:t>
      </w:r>
      <w:r w:rsidR="00D146D1">
        <w:t>,</w:t>
      </w:r>
      <w:r w:rsidRPr="00506013">
        <w:t xml:space="preserve"> and experience with</w:t>
      </w:r>
      <w:r w:rsidR="00D146D1">
        <w:t>,</w:t>
      </w:r>
      <w:r w:rsidRPr="00506013">
        <w:t xml:space="preserve"> the CA NGSS</w:t>
      </w:r>
      <w:r>
        <w:t>.</w:t>
      </w:r>
    </w:p>
    <w:p w14:paraId="0972E4C7" w14:textId="77777777" w:rsidR="00FE0677" w:rsidRPr="00506013" w:rsidRDefault="00FE0677" w:rsidP="00FE0677">
      <w:pPr>
        <w:keepNext/>
        <w:rPr>
          <w:lang w:eastAsia="x-none"/>
        </w:rPr>
      </w:pPr>
      <w:r w:rsidRPr="00506013">
        <w:rPr>
          <w:lang w:eastAsia="x-none"/>
        </w:rPr>
        <w:lastRenderedPageBreak/>
        <w:t>School administrators</w:t>
      </w:r>
      <w:r>
        <w:rPr>
          <w:lang w:eastAsia="x-none"/>
        </w:rPr>
        <w:t>;</w:t>
      </w:r>
      <w:r w:rsidRPr="00506013">
        <w:rPr>
          <w:lang w:eastAsia="x-none"/>
        </w:rPr>
        <w:t xml:space="preserve"> LEA</w:t>
      </w:r>
      <w:r>
        <w:rPr>
          <w:lang w:eastAsia="x-none"/>
        </w:rPr>
        <w:t xml:space="preserve">, </w:t>
      </w:r>
      <w:r w:rsidRPr="00506013">
        <w:rPr>
          <w:lang w:eastAsia="x-none"/>
        </w:rPr>
        <w:t>county content</w:t>
      </w:r>
      <w:r>
        <w:rPr>
          <w:lang w:eastAsia="x-none"/>
        </w:rPr>
        <w:t xml:space="preserve">, or </w:t>
      </w:r>
      <w:r w:rsidRPr="00506013">
        <w:rPr>
          <w:lang w:eastAsia="x-none"/>
        </w:rPr>
        <w:t>program specialists</w:t>
      </w:r>
      <w:r>
        <w:rPr>
          <w:lang w:eastAsia="x-none"/>
        </w:rPr>
        <w:t>;</w:t>
      </w:r>
      <w:r w:rsidRPr="00506013">
        <w:rPr>
          <w:lang w:eastAsia="x-none"/>
        </w:rPr>
        <w:t xml:space="preserve"> or university educators </w:t>
      </w:r>
      <w:r>
        <w:rPr>
          <w:lang w:eastAsia="x-none"/>
        </w:rPr>
        <w:t>met</w:t>
      </w:r>
      <w:r w:rsidRPr="00506013">
        <w:rPr>
          <w:lang w:eastAsia="x-none"/>
        </w:rPr>
        <w:t xml:space="preserve"> the following qualifications </w:t>
      </w:r>
      <w:r>
        <w:rPr>
          <w:lang w:eastAsia="x-none"/>
        </w:rPr>
        <w:t>to be invited to participate</w:t>
      </w:r>
      <w:r w:rsidRPr="00506013">
        <w:rPr>
          <w:lang w:eastAsia="x-none"/>
        </w:rPr>
        <w:t>:</w:t>
      </w:r>
    </w:p>
    <w:p w14:paraId="17BF6516" w14:textId="77777777" w:rsidR="00FE0677" w:rsidRPr="00506013" w:rsidRDefault="00FE0677" w:rsidP="00E77FA2">
      <w:pPr>
        <w:pStyle w:val="bullets"/>
      </w:pPr>
      <w:r w:rsidRPr="00506013">
        <w:t>Three or more years of experience as a school administrator, LEA</w:t>
      </w:r>
      <w:r>
        <w:t xml:space="preserve">, </w:t>
      </w:r>
      <w:r w:rsidRPr="00506013">
        <w:t>county content</w:t>
      </w:r>
      <w:r>
        <w:t xml:space="preserve">, or </w:t>
      </w:r>
      <w:r w:rsidRPr="00506013">
        <w:t>program specialist</w:t>
      </w:r>
      <w:r>
        <w:t>;</w:t>
      </w:r>
      <w:r w:rsidRPr="00506013">
        <w:t xml:space="preserve"> or university instructor in a grade-specific area or area related to science</w:t>
      </w:r>
    </w:p>
    <w:p w14:paraId="2495B8B6" w14:textId="77777777" w:rsidR="00FE0677" w:rsidRPr="00506013" w:rsidRDefault="00FE0677" w:rsidP="00E77FA2">
      <w:pPr>
        <w:pStyle w:val="bullets"/>
      </w:pPr>
      <w:r w:rsidRPr="00506013">
        <w:t>Bachelor’s or higher degree in a grade-specific or content area related to science</w:t>
      </w:r>
    </w:p>
    <w:p w14:paraId="1EDBEF0B" w14:textId="610CF443" w:rsidR="00FE0677" w:rsidRPr="00506013" w:rsidRDefault="00FE0677" w:rsidP="00E77FA2">
      <w:pPr>
        <w:pStyle w:val="bullets"/>
      </w:pPr>
      <w:r w:rsidRPr="00506013">
        <w:t>Knowledge of</w:t>
      </w:r>
      <w:r w:rsidR="008949FE">
        <w:t>,</w:t>
      </w:r>
      <w:r w:rsidRPr="00506013">
        <w:t xml:space="preserve"> and experience with</w:t>
      </w:r>
      <w:r w:rsidR="008949FE">
        <w:t>,</w:t>
      </w:r>
      <w:r w:rsidRPr="00506013">
        <w:t xml:space="preserve"> the CA NGSS</w:t>
      </w:r>
    </w:p>
    <w:p w14:paraId="766E3310" w14:textId="5F8E744F" w:rsidR="00FE0677" w:rsidRDefault="00FE0677" w:rsidP="00FE0677">
      <w:r w:rsidRPr="0082300C">
        <w:rPr>
          <w:lang w:eastAsia="x-none"/>
        </w:rPr>
        <w:t>Every effort was made to ensure that groups of item reviewers included a wide representation of genders</w:t>
      </w:r>
      <w:r>
        <w:rPr>
          <w:lang w:eastAsia="x-none"/>
        </w:rPr>
        <w:t>,</w:t>
      </w:r>
      <w:r w:rsidRPr="0082300C">
        <w:rPr>
          <w:lang w:eastAsia="x-none"/>
        </w:rPr>
        <w:t xml:space="preserve"> geographic regions</w:t>
      </w:r>
      <w:r>
        <w:rPr>
          <w:lang w:eastAsia="x-none"/>
        </w:rPr>
        <w:t>,</w:t>
      </w:r>
      <w:r w:rsidRPr="0082300C">
        <w:rPr>
          <w:lang w:eastAsia="x-none"/>
        </w:rPr>
        <w:t xml:space="preserve"> and ethnic groups in California. </w:t>
      </w:r>
      <w:r w:rsidR="00130F01" w:rsidRPr="00742EA9">
        <w:rPr>
          <w:rStyle w:val="Cross-Reference"/>
        </w:rPr>
        <w:fldChar w:fldCharType="begin"/>
      </w:r>
      <w:r w:rsidR="00130F01" w:rsidRPr="00742EA9">
        <w:rPr>
          <w:rStyle w:val="Cross-Reference"/>
        </w:rPr>
        <w:instrText xml:space="preserve"> REF _Ref60054740 \h  \* MERGEFORMAT </w:instrText>
      </w:r>
      <w:r w:rsidR="00130F01" w:rsidRPr="00742EA9">
        <w:rPr>
          <w:rStyle w:val="Cross-Reference"/>
        </w:rPr>
      </w:r>
      <w:r w:rsidR="00130F01" w:rsidRPr="00742EA9">
        <w:rPr>
          <w:rStyle w:val="Cross-Reference"/>
        </w:rPr>
        <w:fldChar w:fldCharType="separate"/>
      </w:r>
      <w:r w:rsidR="00554755" w:rsidRPr="00554755">
        <w:rPr>
          <w:rStyle w:val="Cross-Reference"/>
        </w:rPr>
        <w:t>Table 3.3</w:t>
      </w:r>
      <w:r w:rsidR="00130F01" w:rsidRPr="00742EA9">
        <w:rPr>
          <w:rStyle w:val="Cross-Reference"/>
        </w:rPr>
        <w:fldChar w:fldCharType="end"/>
      </w:r>
      <w:r>
        <w:rPr>
          <w:lang w:eastAsia="x-none"/>
        </w:rPr>
        <w:t xml:space="preserve"> </w:t>
      </w:r>
      <w:r w:rsidRPr="005137BB">
        <w:t xml:space="preserve">shows the educational qualifications, present occupation, and credentials of the </w:t>
      </w:r>
      <w:r>
        <w:t xml:space="preserve">21 </w:t>
      </w:r>
      <w:r w:rsidRPr="005137BB">
        <w:t xml:space="preserve">individuals who participated in </w:t>
      </w:r>
      <w:r>
        <w:t>the</w:t>
      </w:r>
      <w:r w:rsidRPr="005137BB">
        <w:t xml:space="preserve"> CA</w:t>
      </w:r>
      <w:r>
        <w:t>ST</w:t>
      </w:r>
      <w:r w:rsidRPr="005137BB">
        <w:t xml:space="preserve"> item review.</w:t>
      </w:r>
    </w:p>
    <w:p w14:paraId="27CCCF0F" w14:textId="6D0CB213" w:rsidR="007933EC" w:rsidRDefault="007933EC" w:rsidP="007933EC">
      <w:pPr>
        <w:pStyle w:val="Caption"/>
      </w:pPr>
      <w:bookmarkStart w:id="123" w:name="_Ref60054740"/>
      <w:bookmarkStart w:id="124" w:name="_Toc220485081"/>
      <w:r>
        <w:t xml:space="preserve">Table </w:t>
      </w:r>
      <w:fldSimple w:instr=" STYLEREF 2 \s ">
        <w:r w:rsidR="00B05E08">
          <w:rPr>
            <w:noProof/>
          </w:rPr>
          <w:t>3</w:t>
        </w:r>
      </w:fldSimple>
      <w:r w:rsidR="00B05E08">
        <w:t>.</w:t>
      </w:r>
      <w:fldSimple w:instr=" SEQ Table \* ARABIC \s 2 ">
        <w:r w:rsidR="00B05E08">
          <w:rPr>
            <w:noProof/>
          </w:rPr>
          <w:t>3</w:t>
        </w:r>
      </w:fldSimple>
      <w:bookmarkEnd w:id="123"/>
      <w:r>
        <w:t xml:space="preserve">  </w:t>
      </w:r>
      <w:r w:rsidRPr="00CF2A42">
        <w:rPr>
          <w:rFonts w:cs="Arial"/>
          <w:szCs w:val="24"/>
        </w:rPr>
        <w:t>CAST Item Reviewer Qualifications</w:t>
      </w:r>
      <w:bookmarkEnd w:id="124"/>
    </w:p>
    <w:tbl>
      <w:tblPr>
        <w:tblStyle w:val="TRs"/>
        <w:tblW w:w="9504" w:type="dxa"/>
        <w:tblLook w:val="04A0" w:firstRow="1" w:lastRow="0" w:firstColumn="1" w:lastColumn="0" w:noHBand="0" w:noVBand="1"/>
        <w:tblDescription w:val="CAST Item Reviewer Qualifications"/>
      </w:tblPr>
      <w:tblGrid>
        <w:gridCol w:w="3168"/>
        <w:gridCol w:w="5472"/>
        <w:gridCol w:w="864"/>
      </w:tblGrid>
      <w:tr w:rsidR="007933EC" w14:paraId="35A94C6D" w14:textId="77777777" w:rsidTr="00CA092F">
        <w:trPr>
          <w:cnfStyle w:val="100000000000" w:firstRow="1" w:lastRow="0" w:firstColumn="0" w:lastColumn="0" w:oddVBand="0" w:evenVBand="0" w:oddHBand="0" w:evenHBand="0" w:firstRowFirstColumn="0" w:firstRowLastColumn="0" w:lastRowFirstColumn="0" w:lastRowLastColumn="0"/>
        </w:trPr>
        <w:tc>
          <w:tcPr>
            <w:tcW w:w="3168" w:type="dxa"/>
          </w:tcPr>
          <w:p w14:paraId="18912D53" w14:textId="54D4400B" w:rsidR="007933EC" w:rsidRDefault="007933EC" w:rsidP="007933EC">
            <w:pPr>
              <w:pStyle w:val="TableHead"/>
            </w:pPr>
            <w:r w:rsidRPr="00EC5786">
              <w:rPr>
                <w:noProof w:val="0"/>
                <w:szCs w:val="24"/>
              </w:rPr>
              <w:t>Qualification Type</w:t>
            </w:r>
          </w:p>
        </w:tc>
        <w:tc>
          <w:tcPr>
            <w:tcW w:w="5472" w:type="dxa"/>
          </w:tcPr>
          <w:p w14:paraId="14847DE8" w14:textId="6DA9D93C" w:rsidR="007933EC" w:rsidRDefault="007933EC" w:rsidP="007933EC">
            <w:pPr>
              <w:pStyle w:val="TableHead"/>
            </w:pPr>
            <w:r w:rsidRPr="00EC5786">
              <w:rPr>
                <w:noProof w:val="0"/>
                <w:szCs w:val="24"/>
              </w:rPr>
              <w:t>Qualification</w:t>
            </w:r>
          </w:p>
        </w:tc>
        <w:tc>
          <w:tcPr>
            <w:tcW w:w="864" w:type="dxa"/>
          </w:tcPr>
          <w:p w14:paraId="39DEDBF6" w14:textId="27FFBA93" w:rsidR="007933EC" w:rsidRDefault="007933EC" w:rsidP="007933EC">
            <w:pPr>
              <w:pStyle w:val="TableHead"/>
            </w:pPr>
            <w:r w:rsidRPr="00EC5786">
              <w:rPr>
                <w:noProof w:val="0"/>
                <w:szCs w:val="24"/>
              </w:rPr>
              <w:t>Total</w:t>
            </w:r>
          </w:p>
        </w:tc>
      </w:tr>
      <w:tr w:rsidR="007933EC" w14:paraId="0A0BC699" w14:textId="77777777" w:rsidTr="00CA092F">
        <w:tc>
          <w:tcPr>
            <w:tcW w:w="3168" w:type="dxa"/>
            <w:tcBorders>
              <w:top w:val="single" w:sz="4" w:space="0" w:color="auto"/>
            </w:tcBorders>
          </w:tcPr>
          <w:p w14:paraId="3AE5C631" w14:textId="6C9B0AC1" w:rsidR="007933EC" w:rsidRDefault="007933EC" w:rsidP="007933EC">
            <w:pPr>
              <w:pStyle w:val="TableTextLeft"/>
            </w:pPr>
            <w:r w:rsidRPr="00EC5786">
              <w:rPr>
                <w:b/>
                <w:bCs/>
                <w:noProof w:val="0"/>
                <w:szCs w:val="24"/>
              </w:rPr>
              <w:t>Occupation</w:t>
            </w:r>
          </w:p>
        </w:tc>
        <w:tc>
          <w:tcPr>
            <w:tcW w:w="5472" w:type="dxa"/>
            <w:tcBorders>
              <w:top w:val="single" w:sz="4" w:space="0" w:color="auto"/>
            </w:tcBorders>
          </w:tcPr>
          <w:p w14:paraId="1BF1226A" w14:textId="12F88F38" w:rsidR="007933EC" w:rsidRDefault="007933EC" w:rsidP="007933EC">
            <w:pPr>
              <w:pStyle w:val="TableTextLeft"/>
            </w:pPr>
            <w:r w:rsidRPr="00EC5786">
              <w:rPr>
                <w:noProof w:val="0"/>
                <w:szCs w:val="24"/>
              </w:rPr>
              <w:t>Special Education Teacher</w:t>
            </w:r>
          </w:p>
        </w:tc>
        <w:tc>
          <w:tcPr>
            <w:tcW w:w="864" w:type="dxa"/>
            <w:tcBorders>
              <w:top w:val="single" w:sz="4" w:space="0" w:color="auto"/>
            </w:tcBorders>
          </w:tcPr>
          <w:p w14:paraId="0CC20378" w14:textId="649B099E" w:rsidR="007933EC" w:rsidRDefault="007933EC" w:rsidP="00C42B6F">
            <w:pPr>
              <w:pStyle w:val="TableTextLeft"/>
              <w:ind w:right="144"/>
              <w:jc w:val="right"/>
            </w:pPr>
            <w:r>
              <w:rPr>
                <w:noProof w:val="0"/>
              </w:rPr>
              <w:t>1</w:t>
            </w:r>
          </w:p>
        </w:tc>
      </w:tr>
      <w:tr w:rsidR="007933EC" w14:paraId="3A48307A" w14:textId="77777777" w:rsidTr="007933EC">
        <w:tc>
          <w:tcPr>
            <w:tcW w:w="3168" w:type="dxa"/>
          </w:tcPr>
          <w:p w14:paraId="00CE914F" w14:textId="2ACCEE08" w:rsidR="007933EC" w:rsidRDefault="007933EC" w:rsidP="007933EC">
            <w:pPr>
              <w:pStyle w:val="TableTextLeft"/>
            </w:pPr>
            <w:r w:rsidRPr="00EC5786">
              <w:rPr>
                <w:b/>
                <w:bCs/>
                <w:noProof w:val="0"/>
                <w:szCs w:val="24"/>
              </w:rPr>
              <w:t>Occupation</w:t>
            </w:r>
          </w:p>
        </w:tc>
        <w:tc>
          <w:tcPr>
            <w:tcW w:w="5472" w:type="dxa"/>
          </w:tcPr>
          <w:p w14:paraId="0FA9403F" w14:textId="12D47782" w:rsidR="007933EC" w:rsidRDefault="007933EC" w:rsidP="007933EC">
            <w:pPr>
              <w:pStyle w:val="TableTextLeft"/>
            </w:pPr>
            <w:r w:rsidRPr="00EC5786">
              <w:rPr>
                <w:noProof w:val="0"/>
                <w:szCs w:val="24"/>
              </w:rPr>
              <w:t>Educational Specialist</w:t>
            </w:r>
          </w:p>
        </w:tc>
        <w:tc>
          <w:tcPr>
            <w:tcW w:w="864" w:type="dxa"/>
          </w:tcPr>
          <w:p w14:paraId="6B125B5F" w14:textId="7BF97E74" w:rsidR="007933EC" w:rsidRDefault="007933EC" w:rsidP="00C42B6F">
            <w:pPr>
              <w:pStyle w:val="TableTextLeft"/>
              <w:ind w:right="144"/>
              <w:jc w:val="right"/>
            </w:pPr>
            <w:r>
              <w:rPr>
                <w:noProof w:val="0"/>
              </w:rPr>
              <w:t>0</w:t>
            </w:r>
          </w:p>
        </w:tc>
      </w:tr>
      <w:tr w:rsidR="007933EC" w14:paraId="1E7519A6" w14:textId="77777777" w:rsidTr="007933EC">
        <w:tc>
          <w:tcPr>
            <w:tcW w:w="3168" w:type="dxa"/>
            <w:tcBorders>
              <w:bottom w:val="single" w:sz="4" w:space="0" w:color="auto"/>
            </w:tcBorders>
          </w:tcPr>
          <w:p w14:paraId="7E789C32" w14:textId="2D752C3E" w:rsidR="007933EC" w:rsidRDefault="007933EC" w:rsidP="007933EC">
            <w:pPr>
              <w:pStyle w:val="TableTextLeft"/>
            </w:pPr>
            <w:r w:rsidRPr="00EC5786">
              <w:rPr>
                <w:b/>
                <w:bCs/>
                <w:noProof w:val="0"/>
                <w:szCs w:val="24"/>
              </w:rPr>
              <w:t>Occupation</w:t>
            </w:r>
          </w:p>
        </w:tc>
        <w:tc>
          <w:tcPr>
            <w:tcW w:w="5472" w:type="dxa"/>
            <w:tcBorders>
              <w:bottom w:val="single" w:sz="4" w:space="0" w:color="auto"/>
            </w:tcBorders>
          </w:tcPr>
          <w:p w14:paraId="740D2F3C" w14:textId="032F02FF" w:rsidR="007933EC" w:rsidRDefault="007933EC" w:rsidP="007933EC">
            <w:pPr>
              <w:pStyle w:val="TableTextLeft"/>
            </w:pPr>
            <w:r w:rsidRPr="00EC5786">
              <w:rPr>
                <w:noProof w:val="0"/>
                <w:szCs w:val="24"/>
              </w:rPr>
              <w:t>General Education Teacher</w:t>
            </w:r>
          </w:p>
        </w:tc>
        <w:tc>
          <w:tcPr>
            <w:tcW w:w="864" w:type="dxa"/>
            <w:tcBorders>
              <w:bottom w:val="single" w:sz="4" w:space="0" w:color="auto"/>
            </w:tcBorders>
          </w:tcPr>
          <w:p w14:paraId="38DA016A" w14:textId="3D929427" w:rsidR="007933EC" w:rsidRDefault="007933EC" w:rsidP="00C42B6F">
            <w:pPr>
              <w:pStyle w:val="TableTextLeft"/>
              <w:ind w:right="144"/>
              <w:jc w:val="right"/>
            </w:pPr>
            <w:r>
              <w:rPr>
                <w:noProof w:val="0"/>
              </w:rPr>
              <w:t>22</w:t>
            </w:r>
          </w:p>
        </w:tc>
      </w:tr>
      <w:tr w:rsidR="007933EC" w14:paraId="65442CD5" w14:textId="77777777" w:rsidTr="007933EC">
        <w:tc>
          <w:tcPr>
            <w:tcW w:w="3168" w:type="dxa"/>
            <w:tcBorders>
              <w:top w:val="single" w:sz="4" w:space="0" w:color="auto"/>
              <w:bottom w:val="nil"/>
            </w:tcBorders>
          </w:tcPr>
          <w:p w14:paraId="0D65BC7D" w14:textId="3B4A79C2" w:rsidR="007933EC" w:rsidRDefault="007933EC" w:rsidP="007933EC">
            <w:pPr>
              <w:pStyle w:val="TableTextLeft"/>
            </w:pPr>
            <w:r w:rsidRPr="00EC5786">
              <w:rPr>
                <w:b/>
                <w:bCs/>
                <w:noProof w:val="0"/>
                <w:szCs w:val="24"/>
              </w:rPr>
              <w:t>Highest Degree Earned</w:t>
            </w:r>
          </w:p>
        </w:tc>
        <w:tc>
          <w:tcPr>
            <w:tcW w:w="5472" w:type="dxa"/>
            <w:tcBorders>
              <w:top w:val="single" w:sz="4" w:space="0" w:color="auto"/>
              <w:bottom w:val="nil"/>
            </w:tcBorders>
          </w:tcPr>
          <w:p w14:paraId="12FCD052" w14:textId="332DCCF0" w:rsidR="007933EC" w:rsidRDefault="007933EC" w:rsidP="007933EC">
            <w:pPr>
              <w:pStyle w:val="TableTextLeft"/>
            </w:pPr>
            <w:r w:rsidRPr="00EC5786">
              <w:rPr>
                <w:noProof w:val="0"/>
                <w:szCs w:val="24"/>
              </w:rPr>
              <w:t>Bachelor’s Degree</w:t>
            </w:r>
          </w:p>
        </w:tc>
        <w:tc>
          <w:tcPr>
            <w:tcW w:w="864" w:type="dxa"/>
            <w:tcBorders>
              <w:top w:val="single" w:sz="4" w:space="0" w:color="auto"/>
              <w:bottom w:val="nil"/>
            </w:tcBorders>
          </w:tcPr>
          <w:p w14:paraId="07D08327" w14:textId="7F1BD545" w:rsidR="007933EC" w:rsidRDefault="007933EC" w:rsidP="00C42B6F">
            <w:pPr>
              <w:pStyle w:val="TableTextLeft"/>
              <w:ind w:right="144"/>
              <w:jc w:val="right"/>
            </w:pPr>
            <w:r>
              <w:rPr>
                <w:noProof w:val="0"/>
              </w:rPr>
              <w:t>8</w:t>
            </w:r>
          </w:p>
        </w:tc>
      </w:tr>
      <w:tr w:rsidR="007933EC" w14:paraId="5B776496" w14:textId="77777777" w:rsidTr="007933EC">
        <w:tc>
          <w:tcPr>
            <w:tcW w:w="3168" w:type="dxa"/>
            <w:tcBorders>
              <w:top w:val="nil"/>
            </w:tcBorders>
          </w:tcPr>
          <w:p w14:paraId="0378D407" w14:textId="69D1C035" w:rsidR="007933EC" w:rsidRDefault="007933EC" w:rsidP="007933EC">
            <w:pPr>
              <w:pStyle w:val="TableTextLeft"/>
            </w:pPr>
            <w:r w:rsidRPr="00EC5786">
              <w:rPr>
                <w:b/>
                <w:bCs/>
                <w:noProof w:val="0"/>
                <w:szCs w:val="24"/>
              </w:rPr>
              <w:t>Highest Degree Earned</w:t>
            </w:r>
          </w:p>
        </w:tc>
        <w:tc>
          <w:tcPr>
            <w:tcW w:w="5472" w:type="dxa"/>
            <w:tcBorders>
              <w:top w:val="nil"/>
            </w:tcBorders>
          </w:tcPr>
          <w:p w14:paraId="4D6AD28E" w14:textId="2EC7B31B" w:rsidR="007933EC" w:rsidRDefault="007933EC" w:rsidP="007933EC">
            <w:pPr>
              <w:pStyle w:val="TableTextLeft"/>
            </w:pPr>
            <w:r w:rsidRPr="00EC5786">
              <w:rPr>
                <w:noProof w:val="0"/>
                <w:szCs w:val="24"/>
              </w:rPr>
              <w:t>Master’s Degree</w:t>
            </w:r>
          </w:p>
        </w:tc>
        <w:tc>
          <w:tcPr>
            <w:tcW w:w="864" w:type="dxa"/>
            <w:tcBorders>
              <w:top w:val="nil"/>
            </w:tcBorders>
          </w:tcPr>
          <w:p w14:paraId="161C6C67" w14:textId="3E2EE455" w:rsidR="007933EC" w:rsidRDefault="007933EC" w:rsidP="00C42B6F">
            <w:pPr>
              <w:pStyle w:val="TableTextLeft"/>
              <w:ind w:right="144"/>
              <w:jc w:val="right"/>
            </w:pPr>
            <w:r>
              <w:rPr>
                <w:noProof w:val="0"/>
              </w:rPr>
              <w:t>15</w:t>
            </w:r>
          </w:p>
        </w:tc>
      </w:tr>
      <w:tr w:rsidR="007933EC" w14:paraId="12D6DAB4" w14:textId="77777777" w:rsidTr="007933EC">
        <w:tc>
          <w:tcPr>
            <w:tcW w:w="3168" w:type="dxa"/>
            <w:tcBorders>
              <w:bottom w:val="single" w:sz="4" w:space="0" w:color="auto"/>
            </w:tcBorders>
          </w:tcPr>
          <w:p w14:paraId="0E5ABF0A" w14:textId="27FA5C55" w:rsidR="007933EC" w:rsidRDefault="007933EC" w:rsidP="007933EC">
            <w:pPr>
              <w:pStyle w:val="TableTextLeft"/>
            </w:pPr>
            <w:r w:rsidRPr="00EC5786">
              <w:rPr>
                <w:b/>
                <w:bCs/>
                <w:noProof w:val="0"/>
                <w:szCs w:val="24"/>
              </w:rPr>
              <w:t>Highest Degree Earned</w:t>
            </w:r>
          </w:p>
        </w:tc>
        <w:tc>
          <w:tcPr>
            <w:tcW w:w="5472" w:type="dxa"/>
            <w:tcBorders>
              <w:bottom w:val="single" w:sz="4" w:space="0" w:color="auto"/>
            </w:tcBorders>
          </w:tcPr>
          <w:p w14:paraId="4A5F8F5D" w14:textId="4AB4FF59" w:rsidR="007933EC" w:rsidRDefault="007933EC" w:rsidP="007933EC">
            <w:pPr>
              <w:pStyle w:val="TableTextLeft"/>
            </w:pPr>
            <w:r w:rsidRPr="00EC5786">
              <w:rPr>
                <w:noProof w:val="0"/>
                <w:szCs w:val="24"/>
              </w:rPr>
              <w:t>Doctorate</w:t>
            </w:r>
          </w:p>
        </w:tc>
        <w:tc>
          <w:tcPr>
            <w:tcW w:w="864" w:type="dxa"/>
            <w:tcBorders>
              <w:bottom w:val="single" w:sz="4" w:space="0" w:color="auto"/>
            </w:tcBorders>
          </w:tcPr>
          <w:p w14:paraId="4F0BCD7C" w14:textId="1CB4C456" w:rsidR="007933EC" w:rsidRDefault="007933EC" w:rsidP="00C42B6F">
            <w:pPr>
              <w:pStyle w:val="TableTextLeft"/>
              <w:ind w:right="144"/>
              <w:jc w:val="right"/>
            </w:pPr>
            <w:r>
              <w:rPr>
                <w:noProof w:val="0"/>
              </w:rPr>
              <w:t>0</w:t>
            </w:r>
          </w:p>
        </w:tc>
      </w:tr>
      <w:tr w:rsidR="007933EC" w14:paraId="205FE315" w14:textId="77777777" w:rsidTr="007933EC">
        <w:tc>
          <w:tcPr>
            <w:tcW w:w="3168" w:type="dxa"/>
            <w:tcBorders>
              <w:top w:val="single" w:sz="4" w:space="0" w:color="auto"/>
              <w:bottom w:val="nil"/>
            </w:tcBorders>
          </w:tcPr>
          <w:p w14:paraId="5790D7E6" w14:textId="5DDCEA43" w:rsidR="007933EC" w:rsidRDefault="007933EC" w:rsidP="007933EC">
            <w:pPr>
              <w:pStyle w:val="TableTextLeft"/>
            </w:pPr>
            <w:r w:rsidRPr="00EC5786">
              <w:rPr>
                <w:b/>
                <w:bCs/>
                <w:noProof w:val="0"/>
                <w:szCs w:val="24"/>
              </w:rPr>
              <w:t>K–12 Teaching Credential</w:t>
            </w:r>
          </w:p>
        </w:tc>
        <w:tc>
          <w:tcPr>
            <w:tcW w:w="5472" w:type="dxa"/>
            <w:tcBorders>
              <w:top w:val="single" w:sz="4" w:space="0" w:color="auto"/>
              <w:bottom w:val="nil"/>
            </w:tcBorders>
          </w:tcPr>
          <w:p w14:paraId="6AB76858" w14:textId="7F13F011" w:rsidR="007933EC" w:rsidRDefault="007933EC" w:rsidP="007933EC">
            <w:pPr>
              <w:pStyle w:val="TableTextLeft"/>
            </w:pPr>
            <w:r w:rsidRPr="00EC5786">
              <w:rPr>
                <w:noProof w:val="0"/>
                <w:szCs w:val="24"/>
              </w:rPr>
              <w:t>Elementary Teaching (multiple subjects)</w:t>
            </w:r>
          </w:p>
        </w:tc>
        <w:tc>
          <w:tcPr>
            <w:tcW w:w="864" w:type="dxa"/>
            <w:tcBorders>
              <w:top w:val="single" w:sz="4" w:space="0" w:color="auto"/>
              <w:bottom w:val="nil"/>
            </w:tcBorders>
          </w:tcPr>
          <w:p w14:paraId="192AF759" w14:textId="3AEDB350" w:rsidR="007933EC" w:rsidRDefault="007933EC" w:rsidP="00C42B6F">
            <w:pPr>
              <w:pStyle w:val="TableTextLeft"/>
              <w:ind w:right="144"/>
              <w:jc w:val="right"/>
            </w:pPr>
            <w:r>
              <w:rPr>
                <w:noProof w:val="0"/>
              </w:rPr>
              <w:t>4</w:t>
            </w:r>
          </w:p>
        </w:tc>
      </w:tr>
      <w:tr w:rsidR="007933EC" w14:paraId="75E725C4" w14:textId="77777777" w:rsidTr="007933EC">
        <w:tc>
          <w:tcPr>
            <w:tcW w:w="3168" w:type="dxa"/>
            <w:tcBorders>
              <w:top w:val="nil"/>
            </w:tcBorders>
          </w:tcPr>
          <w:p w14:paraId="199756A0" w14:textId="4C04D6B5" w:rsidR="007933EC" w:rsidRDefault="007933EC" w:rsidP="007933EC">
            <w:pPr>
              <w:pStyle w:val="TableTextLeft"/>
            </w:pPr>
            <w:r w:rsidRPr="00EC5786">
              <w:rPr>
                <w:b/>
                <w:bCs/>
                <w:noProof w:val="0"/>
                <w:szCs w:val="24"/>
              </w:rPr>
              <w:t>K–12 Teaching Credential</w:t>
            </w:r>
          </w:p>
        </w:tc>
        <w:tc>
          <w:tcPr>
            <w:tcW w:w="5472" w:type="dxa"/>
            <w:tcBorders>
              <w:top w:val="nil"/>
            </w:tcBorders>
          </w:tcPr>
          <w:p w14:paraId="5DE3023A" w14:textId="70ADC501" w:rsidR="007933EC" w:rsidRDefault="007933EC" w:rsidP="007933EC">
            <w:pPr>
              <w:pStyle w:val="TableTextLeft"/>
            </w:pPr>
            <w:r w:rsidRPr="00EC5786">
              <w:rPr>
                <w:noProof w:val="0"/>
                <w:szCs w:val="24"/>
              </w:rPr>
              <w:t>Secondary Teaching (single subject)</w:t>
            </w:r>
          </w:p>
        </w:tc>
        <w:tc>
          <w:tcPr>
            <w:tcW w:w="864" w:type="dxa"/>
            <w:tcBorders>
              <w:top w:val="nil"/>
            </w:tcBorders>
          </w:tcPr>
          <w:p w14:paraId="68D95D8F" w14:textId="556B9CBE" w:rsidR="007933EC" w:rsidRDefault="007933EC" w:rsidP="00C42B6F">
            <w:pPr>
              <w:pStyle w:val="TableTextLeft"/>
              <w:ind w:right="144"/>
              <w:jc w:val="right"/>
            </w:pPr>
            <w:r>
              <w:rPr>
                <w:noProof w:val="0"/>
              </w:rPr>
              <w:t>18</w:t>
            </w:r>
          </w:p>
        </w:tc>
      </w:tr>
      <w:tr w:rsidR="007933EC" w14:paraId="6472ACB6" w14:textId="77777777" w:rsidTr="007933EC">
        <w:tc>
          <w:tcPr>
            <w:tcW w:w="3168" w:type="dxa"/>
          </w:tcPr>
          <w:p w14:paraId="3FA0C2D8" w14:textId="1C68F5B9" w:rsidR="007933EC" w:rsidRDefault="007933EC" w:rsidP="007933EC">
            <w:pPr>
              <w:pStyle w:val="TableTextLeft"/>
            </w:pPr>
            <w:r w:rsidRPr="00EC5786">
              <w:rPr>
                <w:b/>
                <w:bCs/>
                <w:noProof w:val="0"/>
                <w:szCs w:val="24"/>
              </w:rPr>
              <w:t>K–12 Teaching Credential</w:t>
            </w:r>
          </w:p>
        </w:tc>
        <w:tc>
          <w:tcPr>
            <w:tcW w:w="5472" w:type="dxa"/>
          </w:tcPr>
          <w:p w14:paraId="155FAF04" w14:textId="01A785BD" w:rsidR="007933EC" w:rsidRDefault="007933EC" w:rsidP="007933EC">
            <w:pPr>
              <w:pStyle w:val="TableTextLeft"/>
            </w:pPr>
            <w:r w:rsidRPr="00EC5786">
              <w:rPr>
                <w:noProof w:val="0"/>
                <w:szCs w:val="24"/>
              </w:rPr>
              <w:t>Special Education</w:t>
            </w:r>
          </w:p>
        </w:tc>
        <w:tc>
          <w:tcPr>
            <w:tcW w:w="864" w:type="dxa"/>
          </w:tcPr>
          <w:p w14:paraId="12C9D811" w14:textId="12C25ABC" w:rsidR="007933EC" w:rsidRDefault="007933EC" w:rsidP="00C42B6F">
            <w:pPr>
              <w:pStyle w:val="TableTextLeft"/>
              <w:ind w:right="144"/>
              <w:jc w:val="right"/>
            </w:pPr>
            <w:r>
              <w:rPr>
                <w:noProof w:val="0"/>
              </w:rPr>
              <w:t>1</w:t>
            </w:r>
          </w:p>
        </w:tc>
      </w:tr>
      <w:tr w:rsidR="007933EC" w14:paraId="72859B29" w14:textId="77777777" w:rsidTr="007933EC">
        <w:tc>
          <w:tcPr>
            <w:tcW w:w="3168" w:type="dxa"/>
          </w:tcPr>
          <w:p w14:paraId="1E58A639" w14:textId="451FA52E" w:rsidR="007933EC" w:rsidRDefault="007933EC" w:rsidP="007933EC">
            <w:pPr>
              <w:pStyle w:val="TableTextLeft"/>
            </w:pPr>
            <w:r w:rsidRPr="00EC5786">
              <w:rPr>
                <w:b/>
                <w:bCs/>
                <w:noProof w:val="0"/>
                <w:szCs w:val="24"/>
              </w:rPr>
              <w:t>K–12 Teaching Credential</w:t>
            </w:r>
          </w:p>
        </w:tc>
        <w:tc>
          <w:tcPr>
            <w:tcW w:w="5472" w:type="dxa"/>
          </w:tcPr>
          <w:p w14:paraId="49EDA5F5" w14:textId="6A10B49B" w:rsidR="007933EC" w:rsidRDefault="007933EC" w:rsidP="007933EC">
            <w:pPr>
              <w:pStyle w:val="TableTextLeft"/>
            </w:pPr>
            <w:r w:rsidRPr="00EC5786">
              <w:rPr>
                <w:noProof w:val="0"/>
                <w:szCs w:val="24"/>
              </w:rPr>
              <w:t>Reading Specialist</w:t>
            </w:r>
          </w:p>
        </w:tc>
        <w:tc>
          <w:tcPr>
            <w:tcW w:w="864" w:type="dxa"/>
          </w:tcPr>
          <w:p w14:paraId="3D048C42" w14:textId="1DED8D34" w:rsidR="007933EC" w:rsidRDefault="007933EC" w:rsidP="00C42B6F">
            <w:pPr>
              <w:pStyle w:val="TableTextLeft"/>
              <w:ind w:right="144"/>
              <w:jc w:val="right"/>
            </w:pPr>
            <w:r>
              <w:rPr>
                <w:noProof w:val="0"/>
              </w:rPr>
              <w:t>0</w:t>
            </w:r>
          </w:p>
        </w:tc>
      </w:tr>
      <w:tr w:rsidR="007933EC" w14:paraId="12391E1F" w14:textId="77777777" w:rsidTr="007933EC">
        <w:tc>
          <w:tcPr>
            <w:tcW w:w="3168" w:type="dxa"/>
          </w:tcPr>
          <w:p w14:paraId="0A9E7646" w14:textId="3D4ED723" w:rsidR="007933EC" w:rsidRDefault="007933EC" w:rsidP="007933EC">
            <w:pPr>
              <w:pStyle w:val="TableTextLeft"/>
            </w:pPr>
            <w:r w:rsidRPr="00EC5786">
              <w:rPr>
                <w:b/>
                <w:bCs/>
                <w:noProof w:val="0"/>
                <w:szCs w:val="24"/>
              </w:rPr>
              <w:t>K–12 Teaching Credential</w:t>
            </w:r>
          </w:p>
        </w:tc>
        <w:tc>
          <w:tcPr>
            <w:tcW w:w="5472" w:type="dxa"/>
          </w:tcPr>
          <w:p w14:paraId="7C2C1100" w14:textId="14A02BFD" w:rsidR="007933EC" w:rsidRDefault="007933EC" w:rsidP="007933EC">
            <w:pPr>
              <w:pStyle w:val="TableTextLeft"/>
            </w:pPr>
            <w:r w:rsidRPr="00EC5786">
              <w:rPr>
                <w:noProof w:val="0"/>
              </w:rPr>
              <w:t>English Learner (Crosscultural, Language and Academic Development; Bilingual, Crosscultural, Language and Academic Development)</w:t>
            </w:r>
          </w:p>
        </w:tc>
        <w:tc>
          <w:tcPr>
            <w:tcW w:w="864" w:type="dxa"/>
          </w:tcPr>
          <w:p w14:paraId="41952855" w14:textId="5FC44D51" w:rsidR="007933EC" w:rsidRDefault="007933EC" w:rsidP="00C42B6F">
            <w:pPr>
              <w:pStyle w:val="TableTextLeft"/>
              <w:ind w:right="144"/>
              <w:jc w:val="right"/>
            </w:pPr>
            <w:r>
              <w:rPr>
                <w:noProof w:val="0"/>
              </w:rPr>
              <w:t>0</w:t>
            </w:r>
          </w:p>
        </w:tc>
      </w:tr>
      <w:tr w:rsidR="007933EC" w14:paraId="3A4BAFF7" w14:textId="77777777" w:rsidTr="007933EC">
        <w:tc>
          <w:tcPr>
            <w:tcW w:w="3168" w:type="dxa"/>
          </w:tcPr>
          <w:p w14:paraId="34454B8D" w14:textId="08D7166A" w:rsidR="007933EC" w:rsidRDefault="007933EC" w:rsidP="007933EC">
            <w:pPr>
              <w:pStyle w:val="TableTextLeft"/>
            </w:pPr>
            <w:r w:rsidRPr="00EC5786">
              <w:rPr>
                <w:b/>
                <w:bCs/>
                <w:noProof w:val="0"/>
                <w:szCs w:val="24"/>
              </w:rPr>
              <w:t>K–12 Teaching Credential</w:t>
            </w:r>
          </w:p>
        </w:tc>
        <w:tc>
          <w:tcPr>
            <w:tcW w:w="5472" w:type="dxa"/>
          </w:tcPr>
          <w:p w14:paraId="61703437" w14:textId="3E8388E5" w:rsidR="007933EC" w:rsidRDefault="007933EC" w:rsidP="007933EC">
            <w:pPr>
              <w:pStyle w:val="TableTextLeft"/>
            </w:pPr>
            <w:r w:rsidRPr="00EC5786">
              <w:rPr>
                <w:noProof w:val="0"/>
                <w:szCs w:val="24"/>
              </w:rPr>
              <w:t>Administrative</w:t>
            </w:r>
          </w:p>
        </w:tc>
        <w:tc>
          <w:tcPr>
            <w:tcW w:w="864" w:type="dxa"/>
          </w:tcPr>
          <w:p w14:paraId="28901393" w14:textId="57278F5C" w:rsidR="007933EC" w:rsidRDefault="007933EC" w:rsidP="00C42B6F">
            <w:pPr>
              <w:pStyle w:val="TableTextLeft"/>
              <w:ind w:right="144"/>
              <w:jc w:val="right"/>
            </w:pPr>
            <w:r>
              <w:rPr>
                <w:noProof w:val="0"/>
              </w:rPr>
              <w:t>0</w:t>
            </w:r>
          </w:p>
        </w:tc>
      </w:tr>
      <w:tr w:rsidR="007933EC" w14:paraId="48F327C3" w14:textId="77777777" w:rsidTr="007933EC">
        <w:tc>
          <w:tcPr>
            <w:tcW w:w="3168" w:type="dxa"/>
          </w:tcPr>
          <w:p w14:paraId="04AA6E1A" w14:textId="23B391EB" w:rsidR="007933EC" w:rsidRDefault="007933EC" w:rsidP="007933EC">
            <w:pPr>
              <w:pStyle w:val="TableTextLeft"/>
            </w:pPr>
            <w:r w:rsidRPr="00EC5786" w:rsidDel="00BA7B01">
              <w:rPr>
                <w:b/>
                <w:bCs/>
                <w:noProof w:val="0"/>
                <w:szCs w:val="24"/>
              </w:rPr>
              <w:t>K–12 Teaching Credential</w:t>
            </w:r>
          </w:p>
        </w:tc>
        <w:tc>
          <w:tcPr>
            <w:tcW w:w="5472" w:type="dxa"/>
          </w:tcPr>
          <w:p w14:paraId="194E86FB" w14:textId="3AF1A183" w:rsidR="007933EC" w:rsidRDefault="007933EC" w:rsidP="007933EC">
            <w:pPr>
              <w:pStyle w:val="TableTextLeft"/>
            </w:pPr>
            <w:r w:rsidRPr="00EC5786" w:rsidDel="00BA7B01">
              <w:rPr>
                <w:noProof w:val="0"/>
                <w:szCs w:val="24"/>
              </w:rPr>
              <w:t>Other</w:t>
            </w:r>
          </w:p>
        </w:tc>
        <w:tc>
          <w:tcPr>
            <w:tcW w:w="864" w:type="dxa"/>
          </w:tcPr>
          <w:p w14:paraId="749D131D" w14:textId="62CE00D2" w:rsidR="007933EC" w:rsidRDefault="007933EC" w:rsidP="00C42B6F">
            <w:pPr>
              <w:pStyle w:val="TableTextLeft"/>
              <w:ind w:right="144"/>
              <w:jc w:val="right"/>
            </w:pPr>
            <w:r>
              <w:rPr>
                <w:noProof w:val="0"/>
              </w:rPr>
              <w:t>0</w:t>
            </w:r>
          </w:p>
        </w:tc>
      </w:tr>
    </w:tbl>
    <w:p w14:paraId="150D530C" w14:textId="3D4C5207" w:rsidR="00FE0677" w:rsidRPr="00994371" w:rsidRDefault="00FE0677" w:rsidP="00FE0677">
      <w:pPr>
        <w:spacing w:before="120"/>
      </w:pPr>
      <w:r>
        <w:t>Item reviewers</w:t>
      </w:r>
      <w:r w:rsidRPr="00506013">
        <w:rPr>
          <w:lang w:eastAsia="x-none"/>
        </w:rPr>
        <w:t xml:space="preserve"> were recruited through an online application process. Recommendations were solicited from LEAs and county offices of education as well as from CDE and SBE staff. ETS assessment directors reviewed applications and confirmed that </w:t>
      </w:r>
      <w:r>
        <w:rPr>
          <w:lang w:eastAsia="x-none"/>
        </w:rPr>
        <w:t>an</w:t>
      </w:r>
      <w:r w:rsidRPr="00506013">
        <w:rPr>
          <w:lang w:eastAsia="x-none"/>
        </w:rPr>
        <w:t xml:space="preserve"> applicant’s qualifications met the specified criteria. </w:t>
      </w:r>
      <w:r>
        <w:rPr>
          <w:lang w:eastAsia="x-none"/>
        </w:rPr>
        <w:t>Applicants who</w:t>
      </w:r>
      <w:r w:rsidRPr="00506013">
        <w:rPr>
          <w:lang w:eastAsia="x-none"/>
        </w:rPr>
        <w:t xml:space="preserve"> met the criteria </w:t>
      </w:r>
      <w:r>
        <w:rPr>
          <w:lang w:eastAsia="x-none"/>
        </w:rPr>
        <w:t>had their information</w:t>
      </w:r>
      <w:r w:rsidRPr="00506013">
        <w:rPr>
          <w:lang w:eastAsia="x-none"/>
        </w:rPr>
        <w:t xml:space="preserve"> forwarded to CDE and SBE staff for further review and agreement </w:t>
      </w:r>
      <w:r w:rsidRPr="00AC4BBF">
        <w:rPr>
          <w:lang w:eastAsia="x-none"/>
        </w:rPr>
        <w:t>before invitations to participate were distributed</w:t>
      </w:r>
      <w:r w:rsidRPr="00506013">
        <w:rPr>
          <w:lang w:eastAsia="x-none"/>
        </w:rPr>
        <w:t>.</w:t>
      </w:r>
    </w:p>
    <w:p w14:paraId="32548438" w14:textId="7C5873EF" w:rsidR="00E86A52" w:rsidRDefault="00E86A52" w:rsidP="0014172D">
      <w:pPr>
        <w:pStyle w:val="Heading4"/>
      </w:pPr>
      <w:r>
        <w:t xml:space="preserve">Meetings for Review of CAST </w:t>
      </w:r>
      <w:r w:rsidR="000F3084">
        <w:t>Field</w:t>
      </w:r>
      <w:r w:rsidR="003F66CF">
        <w:t xml:space="preserve"> </w:t>
      </w:r>
      <w:r>
        <w:t>Test Items</w:t>
      </w:r>
    </w:p>
    <w:p w14:paraId="6ED2F6D8" w14:textId="355B6B23" w:rsidR="009F2C07" w:rsidRDefault="0EEA805F" w:rsidP="009F2C07">
      <w:pPr>
        <w:rPr>
          <w:lang w:eastAsia="x-none"/>
        </w:rPr>
      </w:pPr>
      <w:r>
        <w:t>The 2019</w:t>
      </w:r>
      <w:r w:rsidR="00B22EC0">
        <w:t>–20</w:t>
      </w:r>
      <w:r>
        <w:t xml:space="preserve">20 CAST </w:t>
      </w:r>
      <w:r w:rsidR="009F2C07">
        <w:t>Item</w:t>
      </w:r>
      <w:r w:rsidR="00635768">
        <w:t xml:space="preserve"> </w:t>
      </w:r>
      <w:r w:rsidR="009F2C07">
        <w:t>Review Meeting</w:t>
      </w:r>
      <w:r>
        <w:t xml:space="preserve"> was held </w:t>
      </w:r>
      <w:r w:rsidR="00D423C5">
        <w:t>in Sacramento, California,</w:t>
      </w:r>
      <w:r>
        <w:t xml:space="preserve"> from May</w:t>
      </w:r>
      <w:r w:rsidR="00CD7100">
        <w:t> </w:t>
      </w:r>
      <w:r>
        <w:t>1 to May 2, 2019</w:t>
      </w:r>
      <w:r w:rsidR="008F041E">
        <w:t>.</w:t>
      </w:r>
      <w:r>
        <w:t xml:space="preserve"> </w:t>
      </w:r>
      <w:r w:rsidR="32FF6C76">
        <w:t xml:space="preserve">ETS content-area assessment specialists facilitated CAST item review meetings. </w:t>
      </w:r>
      <w:r w:rsidR="00FE0677" w:rsidRPr="00506013">
        <w:rPr>
          <w:lang w:eastAsia="x-none"/>
        </w:rPr>
        <w:t>Each meeting began with a brief training session on how to review and make recommendations for revising items.</w:t>
      </w:r>
    </w:p>
    <w:p w14:paraId="567B016E" w14:textId="27B35635" w:rsidR="00FE0677" w:rsidRPr="00506013" w:rsidRDefault="00FE0677" w:rsidP="00FE0677">
      <w:pPr>
        <w:keepNext/>
        <w:rPr>
          <w:lang w:eastAsia="x-none"/>
        </w:rPr>
      </w:pPr>
      <w:r w:rsidRPr="00506013">
        <w:rPr>
          <w:lang w:eastAsia="x-none"/>
        </w:rPr>
        <w:lastRenderedPageBreak/>
        <w:t>ETS provided training on the following topics:</w:t>
      </w:r>
    </w:p>
    <w:p w14:paraId="47F2BF63" w14:textId="77777777" w:rsidR="00FE0677" w:rsidRPr="00506013" w:rsidRDefault="00FE0677" w:rsidP="00E77FA2">
      <w:pPr>
        <w:pStyle w:val="bullets-one"/>
        <w:keepNext/>
        <w:numPr>
          <w:ilvl w:val="0"/>
          <w:numId w:val="10"/>
        </w:numPr>
        <w:tabs>
          <w:tab w:val="clear" w:pos="727"/>
        </w:tabs>
        <w:ind w:left="864" w:hanging="288"/>
      </w:pPr>
      <w:r w:rsidRPr="00506013">
        <w:t>Overview of the purpose and scope of the CAST</w:t>
      </w:r>
    </w:p>
    <w:p w14:paraId="46A51E6B" w14:textId="77777777" w:rsidR="00FE0677" w:rsidRPr="00506013" w:rsidRDefault="00FE0677" w:rsidP="00E77FA2">
      <w:pPr>
        <w:pStyle w:val="bullets-one"/>
        <w:numPr>
          <w:ilvl w:val="0"/>
          <w:numId w:val="10"/>
        </w:numPr>
        <w:tabs>
          <w:tab w:val="clear" w:pos="727"/>
        </w:tabs>
        <w:ind w:left="864" w:hanging="288"/>
      </w:pPr>
      <w:r w:rsidRPr="00506013">
        <w:t>Overview of the CAST design specifications</w:t>
      </w:r>
    </w:p>
    <w:p w14:paraId="478CC676" w14:textId="77777777" w:rsidR="00FE0677" w:rsidRPr="00506013" w:rsidRDefault="00FE0677" w:rsidP="00E77FA2">
      <w:pPr>
        <w:pStyle w:val="bullets-one"/>
        <w:numPr>
          <w:ilvl w:val="0"/>
          <w:numId w:val="10"/>
        </w:numPr>
        <w:tabs>
          <w:tab w:val="clear" w:pos="727"/>
        </w:tabs>
        <w:ind w:left="864" w:hanging="288"/>
      </w:pPr>
      <w:r w:rsidRPr="00506013">
        <w:t>Overview of criteria for evaluating test items</w:t>
      </w:r>
    </w:p>
    <w:p w14:paraId="7EA683AA" w14:textId="77777777" w:rsidR="00FE0677" w:rsidRPr="00506013" w:rsidRDefault="00FE0677" w:rsidP="00E77FA2">
      <w:pPr>
        <w:pStyle w:val="bullets-one"/>
        <w:numPr>
          <w:ilvl w:val="0"/>
          <w:numId w:val="10"/>
        </w:numPr>
        <w:tabs>
          <w:tab w:val="clear" w:pos="727"/>
        </w:tabs>
        <w:ind w:left="864" w:hanging="288"/>
      </w:pPr>
      <w:r w:rsidRPr="00506013">
        <w:t>Review and evaluation of items for fairness issues</w:t>
      </w:r>
    </w:p>
    <w:p w14:paraId="5516190D" w14:textId="77777777" w:rsidR="00FE0677" w:rsidRPr="00506013" w:rsidRDefault="00FE0677" w:rsidP="00FE0677">
      <w:pPr>
        <w:keepNext/>
        <w:rPr>
          <w:lang w:eastAsia="x-none"/>
        </w:rPr>
      </w:pPr>
      <w:r w:rsidRPr="00506013">
        <w:rPr>
          <w:lang w:eastAsia="x-none"/>
        </w:rPr>
        <w:t>The criteria for reviewing items included the following:</w:t>
      </w:r>
    </w:p>
    <w:p w14:paraId="4BCBF125" w14:textId="77777777" w:rsidR="00FE0677" w:rsidRPr="00506013" w:rsidRDefault="00FE0677" w:rsidP="00E77FA2">
      <w:pPr>
        <w:pStyle w:val="bullets-one"/>
        <w:numPr>
          <w:ilvl w:val="0"/>
          <w:numId w:val="10"/>
        </w:numPr>
        <w:tabs>
          <w:tab w:val="clear" w:pos="727"/>
        </w:tabs>
        <w:ind w:left="864" w:hanging="288"/>
      </w:pPr>
      <w:r w:rsidRPr="00506013">
        <w:t>Overall technical quality</w:t>
      </w:r>
    </w:p>
    <w:p w14:paraId="69EF0815" w14:textId="77777777" w:rsidR="00FE0677" w:rsidRPr="00506013" w:rsidRDefault="00FE0677" w:rsidP="00E77FA2">
      <w:pPr>
        <w:pStyle w:val="bullets-one"/>
        <w:numPr>
          <w:ilvl w:val="0"/>
          <w:numId w:val="10"/>
        </w:numPr>
        <w:tabs>
          <w:tab w:val="clear" w:pos="727"/>
        </w:tabs>
        <w:ind w:left="864" w:hanging="288"/>
      </w:pPr>
      <w:r w:rsidRPr="00506013">
        <w:t>Align</w:t>
      </w:r>
      <w:r>
        <w:t>ment</w:t>
      </w:r>
      <w:r w:rsidRPr="00506013">
        <w:t xml:space="preserve"> with the PEs</w:t>
      </w:r>
    </w:p>
    <w:p w14:paraId="12160033" w14:textId="77777777" w:rsidR="00FE0677" w:rsidRPr="00506013" w:rsidRDefault="00FE0677" w:rsidP="00E77FA2">
      <w:pPr>
        <w:pStyle w:val="bullets-one"/>
        <w:numPr>
          <w:ilvl w:val="0"/>
          <w:numId w:val="10"/>
        </w:numPr>
        <w:tabs>
          <w:tab w:val="clear" w:pos="727"/>
        </w:tabs>
        <w:ind w:left="864" w:hanging="288"/>
      </w:pPr>
      <w:r w:rsidRPr="00506013">
        <w:t>Align</w:t>
      </w:r>
      <w:r>
        <w:t>ment</w:t>
      </w:r>
      <w:r w:rsidRPr="00506013">
        <w:t xml:space="preserve"> with the construct being assessed by the standard</w:t>
      </w:r>
    </w:p>
    <w:p w14:paraId="71124D96" w14:textId="77777777" w:rsidR="00FE0677" w:rsidRPr="00506013" w:rsidRDefault="00FE0677" w:rsidP="00E77FA2">
      <w:pPr>
        <w:pStyle w:val="bullets-one"/>
        <w:numPr>
          <w:ilvl w:val="0"/>
          <w:numId w:val="10"/>
        </w:numPr>
        <w:tabs>
          <w:tab w:val="clear" w:pos="727"/>
        </w:tabs>
        <w:ind w:left="864" w:hanging="288"/>
      </w:pPr>
      <w:r w:rsidRPr="00506013">
        <w:t>Difficulty range</w:t>
      </w:r>
    </w:p>
    <w:p w14:paraId="66376202" w14:textId="77777777" w:rsidR="00FE0677" w:rsidRPr="00506013" w:rsidRDefault="00FE0677" w:rsidP="00E77FA2">
      <w:pPr>
        <w:pStyle w:val="bullets-one"/>
        <w:numPr>
          <w:ilvl w:val="0"/>
          <w:numId w:val="10"/>
        </w:numPr>
        <w:tabs>
          <w:tab w:val="clear" w:pos="727"/>
        </w:tabs>
        <w:ind w:left="864" w:hanging="288"/>
      </w:pPr>
      <w:r w:rsidRPr="00506013">
        <w:t>Clarity</w:t>
      </w:r>
    </w:p>
    <w:p w14:paraId="75B7E3EE" w14:textId="77777777" w:rsidR="00FE0677" w:rsidRPr="00506013" w:rsidRDefault="00FE0677" w:rsidP="00E77FA2">
      <w:pPr>
        <w:pStyle w:val="bullets-one"/>
        <w:numPr>
          <w:ilvl w:val="0"/>
          <w:numId w:val="10"/>
        </w:numPr>
        <w:tabs>
          <w:tab w:val="clear" w:pos="727"/>
        </w:tabs>
        <w:ind w:left="864" w:hanging="288"/>
      </w:pPr>
      <w:r w:rsidRPr="00506013">
        <w:t>Correctness of the answer</w:t>
      </w:r>
    </w:p>
    <w:p w14:paraId="2AB00F4F" w14:textId="77777777" w:rsidR="00FE0677" w:rsidRPr="00506013" w:rsidRDefault="00FE0677" w:rsidP="00E77FA2">
      <w:pPr>
        <w:pStyle w:val="bullets-one"/>
        <w:numPr>
          <w:ilvl w:val="0"/>
          <w:numId w:val="10"/>
        </w:numPr>
        <w:tabs>
          <w:tab w:val="clear" w:pos="727"/>
        </w:tabs>
        <w:ind w:left="864" w:hanging="288"/>
      </w:pPr>
      <w:r w:rsidRPr="00506013">
        <w:t>Plausibility of the distractors</w:t>
      </w:r>
    </w:p>
    <w:p w14:paraId="3F480844" w14:textId="77777777" w:rsidR="00FE0677" w:rsidRPr="00506013" w:rsidRDefault="00FE0677" w:rsidP="00E77FA2">
      <w:pPr>
        <w:pStyle w:val="bullets-one"/>
        <w:numPr>
          <w:ilvl w:val="0"/>
          <w:numId w:val="10"/>
        </w:numPr>
        <w:tabs>
          <w:tab w:val="clear" w:pos="727"/>
        </w:tabs>
        <w:ind w:left="864" w:hanging="288"/>
      </w:pPr>
      <w:r w:rsidRPr="00506013">
        <w:t>Bias and sensitivity factors</w:t>
      </w:r>
    </w:p>
    <w:p w14:paraId="4971E5E1" w14:textId="33F39DA7" w:rsidR="00FE0677" w:rsidRDefault="00FE0677" w:rsidP="00FE0677">
      <w:pPr>
        <w:rPr>
          <w:lang w:eastAsia="x-none"/>
        </w:rPr>
      </w:pPr>
      <w:r w:rsidRPr="00506013">
        <w:rPr>
          <w:lang w:eastAsia="x-none"/>
        </w:rPr>
        <w:t xml:space="preserve">ETS provided guidelines for reviewing items, which the CDE approved. </w:t>
      </w:r>
      <w:r w:rsidRPr="00AC4BBF">
        <w:rPr>
          <w:lang w:eastAsia="x-none"/>
        </w:rPr>
        <w:t>The set of guidelines for reviewing items is summarized next</w:t>
      </w:r>
      <w:r w:rsidR="00995C5D">
        <w:rPr>
          <w:lang w:eastAsia="x-none"/>
        </w:rPr>
        <w:t>:</w:t>
      </w:r>
    </w:p>
    <w:p w14:paraId="070ACC86" w14:textId="77777777" w:rsidR="00132881" w:rsidRPr="00506013" w:rsidRDefault="00132881" w:rsidP="00132881">
      <w:pPr>
        <w:pStyle w:val="bullets-one"/>
        <w:keepNext/>
        <w:numPr>
          <w:ilvl w:val="0"/>
          <w:numId w:val="10"/>
        </w:numPr>
        <w:tabs>
          <w:tab w:val="clear" w:pos="727"/>
        </w:tabs>
        <w:spacing w:after="0"/>
        <w:ind w:left="864" w:hanging="288"/>
      </w:pPr>
      <w:r w:rsidRPr="00506013">
        <w:t>Does the item</w:t>
      </w:r>
    </w:p>
    <w:p w14:paraId="4454DCBD" w14:textId="77777777" w:rsidR="00132881" w:rsidRPr="00506013" w:rsidRDefault="00132881" w:rsidP="00995C5D">
      <w:pPr>
        <w:pStyle w:val="bullets2-one"/>
        <w:keepNext/>
        <w:numPr>
          <w:ilvl w:val="0"/>
          <w:numId w:val="8"/>
        </w:numPr>
        <w:spacing w:after="0"/>
        <w:ind w:left="1152" w:hanging="288"/>
      </w:pPr>
      <w:r w:rsidRPr="00506013">
        <w:t>have one and only one clearly correct answer?</w:t>
      </w:r>
    </w:p>
    <w:p w14:paraId="06A51103" w14:textId="77777777" w:rsidR="00132881" w:rsidRPr="00506013" w:rsidRDefault="00132881" w:rsidP="00995C5D">
      <w:pPr>
        <w:pStyle w:val="bullets2-one"/>
        <w:numPr>
          <w:ilvl w:val="0"/>
          <w:numId w:val="8"/>
        </w:numPr>
        <w:ind w:left="1152" w:hanging="288"/>
      </w:pPr>
      <w:r w:rsidRPr="00506013">
        <w:t>measure the achievement standard?</w:t>
      </w:r>
    </w:p>
    <w:p w14:paraId="058A451C" w14:textId="77777777" w:rsidR="00132881" w:rsidRPr="00506013" w:rsidRDefault="00132881" w:rsidP="00995C5D">
      <w:pPr>
        <w:pStyle w:val="bullets2-one"/>
        <w:numPr>
          <w:ilvl w:val="0"/>
          <w:numId w:val="8"/>
        </w:numPr>
        <w:ind w:left="1152" w:hanging="288"/>
      </w:pPr>
      <w:r w:rsidRPr="00506013">
        <w:t>align with the construct being measured?</w:t>
      </w:r>
    </w:p>
    <w:p w14:paraId="2489EC4F" w14:textId="77777777" w:rsidR="00132881" w:rsidRPr="00506013" w:rsidRDefault="00132881" w:rsidP="00995C5D">
      <w:pPr>
        <w:pStyle w:val="bullets2-one"/>
        <w:numPr>
          <w:ilvl w:val="0"/>
          <w:numId w:val="8"/>
        </w:numPr>
        <w:ind w:left="1152" w:hanging="288"/>
      </w:pPr>
      <w:r w:rsidRPr="00506013">
        <w:t>test worthwhile concepts or information?</w:t>
      </w:r>
    </w:p>
    <w:p w14:paraId="5A3B61D2" w14:textId="77777777" w:rsidR="00132881" w:rsidRPr="00506013" w:rsidRDefault="00132881" w:rsidP="00132881">
      <w:pPr>
        <w:pStyle w:val="bullets-one"/>
        <w:numPr>
          <w:ilvl w:val="0"/>
          <w:numId w:val="10"/>
        </w:numPr>
        <w:tabs>
          <w:tab w:val="clear" w:pos="727"/>
        </w:tabs>
        <w:spacing w:after="0"/>
        <w:ind w:left="864" w:hanging="288"/>
      </w:pPr>
      <w:r w:rsidRPr="00506013">
        <w:t>Is the stimulus, if any, for the item</w:t>
      </w:r>
    </w:p>
    <w:p w14:paraId="3324AE4D" w14:textId="23F3D19B" w:rsidR="00132881" w:rsidRPr="00506013" w:rsidRDefault="00132881" w:rsidP="00995C5D">
      <w:pPr>
        <w:pStyle w:val="bullets2-one"/>
        <w:numPr>
          <w:ilvl w:val="0"/>
          <w:numId w:val="8"/>
        </w:numPr>
        <w:ind w:left="1152" w:hanging="288"/>
      </w:pPr>
      <w:r w:rsidRPr="00506013">
        <w:t>required to answer the item?</w:t>
      </w:r>
    </w:p>
    <w:p w14:paraId="213F80DD" w14:textId="77777777" w:rsidR="00132881" w:rsidRPr="00506013" w:rsidRDefault="00132881" w:rsidP="00995C5D">
      <w:pPr>
        <w:pStyle w:val="bullets2-one"/>
        <w:numPr>
          <w:ilvl w:val="0"/>
          <w:numId w:val="8"/>
        </w:numPr>
        <w:ind w:left="1152" w:hanging="288"/>
      </w:pPr>
      <w:r w:rsidRPr="00506013">
        <w:t>likely to be interesting to students?</w:t>
      </w:r>
    </w:p>
    <w:p w14:paraId="1C3F5D4D" w14:textId="77777777" w:rsidR="00132881" w:rsidRPr="00506013" w:rsidRDefault="00132881" w:rsidP="00995C5D">
      <w:pPr>
        <w:pStyle w:val="bullets2-one"/>
        <w:keepNext/>
        <w:numPr>
          <w:ilvl w:val="0"/>
          <w:numId w:val="8"/>
        </w:numPr>
        <w:ind w:left="1152" w:hanging="288"/>
      </w:pPr>
      <w:r w:rsidRPr="00506013">
        <w:t>clearly and correctly labeled?</w:t>
      </w:r>
    </w:p>
    <w:p w14:paraId="45EB2398" w14:textId="77777777" w:rsidR="00132881" w:rsidRPr="00506013" w:rsidRDefault="00132881" w:rsidP="00995C5D">
      <w:pPr>
        <w:pStyle w:val="bullets2-one"/>
        <w:numPr>
          <w:ilvl w:val="0"/>
          <w:numId w:val="8"/>
        </w:numPr>
        <w:ind w:left="1152" w:hanging="288"/>
      </w:pPr>
      <w:r w:rsidRPr="00506013">
        <w:t>providing all the information needed to answer the item?</w:t>
      </w:r>
    </w:p>
    <w:p w14:paraId="62072E6C" w14:textId="084DC03E" w:rsidR="00132881" w:rsidRDefault="00132881" w:rsidP="00FE0677">
      <w:pPr>
        <w:rPr>
          <w:lang w:eastAsia="x-none"/>
        </w:rPr>
      </w:pPr>
      <w:bookmarkStart w:id="125" w:name="_Hlk38809294"/>
      <w:r w:rsidRPr="00506013">
        <w:rPr>
          <w:lang w:eastAsia="x-none"/>
        </w:rPr>
        <w:t>Once ETS staff compiled and reviewed the panel’s feedback, the feedback was delivered to the CDE for further review and guidance on decisions</w:t>
      </w:r>
      <w:r>
        <w:rPr>
          <w:lang w:eastAsia="x-none"/>
        </w:rPr>
        <w:t xml:space="preserve"> on whether to field-test the items</w:t>
      </w:r>
      <w:r w:rsidRPr="00506013">
        <w:rPr>
          <w:lang w:eastAsia="x-none"/>
        </w:rPr>
        <w:t>.</w:t>
      </w:r>
      <w:bookmarkEnd w:id="125"/>
    </w:p>
    <w:p w14:paraId="7E02EFED" w14:textId="4D4A53A6" w:rsidR="00E86A52" w:rsidRDefault="00E86A52" w:rsidP="00FE0677">
      <w:pPr>
        <w:pStyle w:val="Heading3"/>
        <w:pageBreakBefore/>
        <w:numPr>
          <w:ilvl w:val="0"/>
          <w:numId w:val="0"/>
        </w:numPr>
        <w:ind w:left="446" w:hanging="446"/>
      </w:pPr>
      <w:bookmarkStart w:id="126" w:name="_Toc186446508"/>
      <w:r w:rsidRPr="00EC5786">
        <w:lastRenderedPageBreak/>
        <w:t>References</w:t>
      </w:r>
      <w:bookmarkEnd w:id="126"/>
    </w:p>
    <w:p w14:paraId="3DD70442" w14:textId="64D355B2" w:rsidR="00121C72" w:rsidRPr="008458B7" w:rsidRDefault="00121C72" w:rsidP="003A69C6">
      <w:pPr>
        <w:pStyle w:val="References"/>
      </w:pPr>
      <w:r w:rsidRPr="0072422A">
        <w:t xml:space="preserve">Achieve. (2015). </w:t>
      </w:r>
      <w:r w:rsidRPr="0072422A">
        <w:rPr>
          <w:i/>
        </w:rPr>
        <w:t>Next Generation Science Standards evidence statements.</w:t>
      </w:r>
      <w:r w:rsidRPr="0072422A">
        <w:t xml:space="preserve"> </w:t>
      </w:r>
    </w:p>
    <w:p w14:paraId="7CCB1CAF" w14:textId="77777777" w:rsidR="00121C72" w:rsidRDefault="00121C72" w:rsidP="003A69C6">
      <w:pPr>
        <w:pStyle w:val="References"/>
      </w:pPr>
      <w:r w:rsidRPr="00F01C19">
        <w:t xml:space="preserve">American Educational Research Association, American Psychological Association, &amp; National Council on Measurement in Education. (2014). </w:t>
      </w:r>
      <w:r w:rsidRPr="00F01C19">
        <w:rPr>
          <w:i/>
        </w:rPr>
        <w:t>Standards for educational and psychological testing.</w:t>
      </w:r>
      <w:r w:rsidRPr="00F01C19">
        <w:t xml:space="preserve"> Washington, DC: American Educational Research Association.</w:t>
      </w:r>
    </w:p>
    <w:p w14:paraId="17185512" w14:textId="45DC2921" w:rsidR="00121C72" w:rsidRPr="004729D1" w:rsidRDefault="00121C72" w:rsidP="003A69C6">
      <w:pPr>
        <w:pStyle w:val="References"/>
      </w:pPr>
      <w:r w:rsidRPr="004729D1">
        <w:t xml:space="preserve">California Department of Education. (2016). </w:t>
      </w:r>
      <w:r w:rsidRPr="004729D1">
        <w:rPr>
          <w:i/>
          <w:iCs/>
        </w:rPr>
        <w:t>California’s Next Generation Science Standards (CA NGSS) assessment plan.</w:t>
      </w:r>
      <w:r w:rsidRPr="004729D1">
        <w:t xml:space="preserve"> Presented to the California State Board of Education in March 2016. Sacramento, CA: California Department of Education. </w:t>
      </w:r>
    </w:p>
    <w:p w14:paraId="1B8451CF" w14:textId="6856F73B" w:rsidR="00121C72" w:rsidRPr="00210657" w:rsidRDefault="00121C72" w:rsidP="003A69C6">
      <w:pPr>
        <w:pStyle w:val="References"/>
      </w:pPr>
      <w:r>
        <w:t>California Department of Education. (2019)</w:t>
      </w:r>
      <w:r w:rsidR="002E34E7">
        <w:t>.</w:t>
      </w:r>
      <w:r>
        <w:t xml:space="preserve"> </w:t>
      </w:r>
      <w:r>
        <w:rPr>
          <w:i/>
          <w:iCs/>
        </w:rPr>
        <w:t>California Science Test assessment fact sheet.</w:t>
      </w:r>
      <w:r>
        <w:t xml:space="preserve"> Sacramento, CA: California Department of Education. </w:t>
      </w:r>
    </w:p>
    <w:p w14:paraId="3E432381" w14:textId="25816938" w:rsidR="00121C72" w:rsidRDefault="00121C72" w:rsidP="003A69C6">
      <w:pPr>
        <w:pStyle w:val="References"/>
      </w:pPr>
      <w:r w:rsidRPr="00F01C19">
        <w:t xml:space="preserve">Educational Testing Service. (2014). </w:t>
      </w:r>
      <w:r w:rsidRPr="00F01C19">
        <w:rPr>
          <w:i/>
        </w:rPr>
        <w:t>ETS standards for quality and fairness</w:t>
      </w:r>
      <w:r w:rsidRPr="00F01C19">
        <w:t xml:space="preserve">. Princeton, NJ: Educational Testing Service. </w:t>
      </w:r>
    </w:p>
    <w:p w14:paraId="4332F326" w14:textId="6FE2A83C" w:rsidR="004B2025" w:rsidRDefault="004B2025" w:rsidP="003A69C6">
      <w:pPr>
        <w:pStyle w:val="References"/>
      </w:pPr>
      <w:r w:rsidRPr="00F01C19">
        <w:rPr>
          <w:szCs w:val="20"/>
        </w:rPr>
        <w:t xml:space="preserve">Educational Testing Service. </w:t>
      </w:r>
      <w:r>
        <w:t xml:space="preserve">(2016a). </w:t>
      </w:r>
      <w:r>
        <w:rPr>
          <w:i/>
        </w:rPr>
        <w:t>ETS guidelines for fair tests and communications</w:t>
      </w:r>
      <w:r w:rsidRPr="00F01C19">
        <w:rPr>
          <w:szCs w:val="20"/>
        </w:rPr>
        <w:t>. Princeton, NJ: Educational Testing Service.</w:t>
      </w:r>
      <w:r>
        <w:t xml:space="preserve"> </w:t>
      </w:r>
    </w:p>
    <w:p w14:paraId="4A76DBE0" w14:textId="7BFBEAD2" w:rsidR="00121C72" w:rsidRPr="0037207E" w:rsidRDefault="00121C72" w:rsidP="003A69C6">
      <w:pPr>
        <w:pStyle w:val="References"/>
        <w:rPr>
          <w:szCs w:val="20"/>
        </w:rPr>
      </w:pPr>
      <w:r>
        <w:t>Educational Testing Service. (2016</w:t>
      </w:r>
      <w:r w:rsidR="004B2025">
        <w:t>b</w:t>
      </w:r>
      <w:r>
        <w:t xml:space="preserve">). </w:t>
      </w:r>
      <w:r w:rsidRPr="005027C5">
        <w:rPr>
          <w:i/>
        </w:rPr>
        <w:t>Proposed design for California’s Next Generation Science Standards general summative assessments.</w:t>
      </w:r>
      <w:r>
        <w:t xml:space="preserve"> </w:t>
      </w:r>
      <w:bookmarkStart w:id="127" w:name="_Hlk38809631"/>
      <w:r>
        <w:t>[Unpublished report.] Princeton, NJ: Educational Testing Service.</w:t>
      </w:r>
      <w:bookmarkEnd w:id="127"/>
    </w:p>
    <w:p w14:paraId="4CDE0A19" w14:textId="77777777" w:rsidR="00121C72" w:rsidRPr="00F01C19" w:rsidRDefault="00121C72" w:rsidP="003A69C6">
      <w:pPr>
        <w:pStyle w:val="References"/>
      </w:pPr>
      <w:r>
        <w:t xml:space="preserve">Educational Testing Service. (2019). </w:t>
      </w:r>
      <w:r w:rsidRPr="00F00BAF">
        <w:rPr>
          <w:i/>
        </w:rPr>
        <w:t>Use of evidence-centered design in CAST item and test development.</w:t>
      </w:r>
      <w:r>
        <w:t xml:space="preserve"> [Unpublished report.] Princeton, NJ: Educational Testing Service.</w:t>
      </w:r>
    </w:p>
    <w:p w14:paraId="7D36463B" w14:textId="3280919F" w:rsidR="00121C72" w:rsidRPr="0049438C" w:rsidRDefault="00121C72" w:rsidP="003A69C6">
      <w:pPr>
        <w:pStyle w:val="References"/>
      </w:pPr>
      <w:r w:rsidRPr="00643C0E">
        <w:t>Instructional Management Systems</w:t>
      </w:r>
      <w:r>
        <w:t xml:space="preserve"> (IMS)</w:t>
      </w:r>
      <w:r w:rsidRPr="0049438C">
        <w:t>.</w:t>
      </w:r>
      <w:r>
        <w:t xml:space="preserve"> (20</w:t>
      </w:r>
      <w:r w:rsidR="0052056B">
        <w:t>20</w:t>
      </w:r>
      <w:r>
        <w:t>).</w:t>
      </w:r>
      <w:r w:rsidRPr="00600C7C">
        <w:rPr>
          <w:i/>
        </w:rPr>
        <w:t xml:space="preserve"> </w:t>
      </w:r>
      <w:r>
        <w:rPr>
          <w:i/>
        </w:rPr>
        <w:t>IMS question &amp; test interoperability specification.</w:t>
      </w:r>
      <w:r>
        <w:t xml:space="preserve"> </w:t>
      </w:r>
    </w:p>
    <w:p w14:paraId="26314DE1" w14:textId="1B10A233" w:rsidR="00121C72" w:rsidRPr="00994371" w:rsidRDefault="00121C72" w:rsidP="003A69C6">
      <w:pPr>
        <w:pStyle w:val="References"/>
      </w:pPr>
      <w:r w:rsidRPr="00EA2240">
        <w:t xml:space="preserve">Mislevy, R. J., Almond, R. G., &amp; Lukas, J. F. (2003). </w:t>
      </w:r>
      <w:r w:rsidRPr="00295158">
        <w:rPr>
          <w:i/>
        </w:rPr>
        <w:t>A brief introduction to evidence-centered design</w:t>
      </w:r>
      <w:r w:rsidRPr="00EA2240">
        <w:t xml:space="preserve"> (ETS Research Report RR-03-16). Princeton, NJ: Educational Testing Service. </w:t>
      </w:r>
    </w:p>
    <w:p w14:paraId="7E0007BB" w14:textId="2FA026F4" w:rsidR="00F0745F" w:rsidRPr="00EC5786" w:rsidRDefault="00F0745F" w:rsidP="0032567F">
      <w:pPr>
        <w:pStyle w:val="Heading2"/>
      </w:pPr>
      <w:bookmarkStart w:id="128" w:name="_Test_Assembly"/>
      <w:bookmarkStart w:id="129" w:name="_Toc17121271"/>
      <w:bookmarkStart w:id="130" w:name="_Toc12953752"/>
      <w:bookmarkStart w:id="131" w:name="_Toc19361576"/>
      <w:bookmarkStart w:id="132" w:name="_Toc186446509"/>
      <w:bookmarkEnd w:id="128"/>
      <w:r w:rsidRPr="00EC5786">
        <w:lastRenderedPageBreak/>
        <w:t>Test Assembly</w:t>
      </w:r>
      <w:bookmarkEnd w:id="129"/>
      <w:bookmarkEnd w:id="130"/>
      <w:bookmarkEnd w:id="131"/>
      <w:bookmarkEnd w:id="132"/>
    </w:p>
    <w:p w14:paraId="398532B4" w14:textId="7C3CE131" w:rsidR="00016FFB" w:rsidRDefault="00016FFB" w:rsidP="00016FFB">
      <w:r>
        <w:rPr>
          <w:rFonts w:eastAsia="Arial"/>
        </w:rPr>
        <w:t xml:space="preserve">ETS assembled the </w:t>
      </w:r>
      <w:r w:rsidR="009B277A">
        <w:t>2019–2020</w:t>
      </w:r>
      <w:r>
        <w:rPr>
          <w:rFonts w:eastAsia="Arial"/>
        </w:rPr>
        <w:t xml:space="preserve"> California Science Test (CAST) operational test forms in consultation with California Department of Education (CDE) content experts after the data review meeting was completed. Only items accepted by the data review committee or the CDE were used to build the operational forms. The forms were built to meet the test blueprint and other test content specifications, as well as the psychometric specifications. </w:t>
      </w:r>
      <w:r w:rsidRPr="00121A0F">
        <w:t xml:space="preserve">This chapter discusses the detailed procedures of </w:t>
      </w:r>
      <w:r>
        <w:t>the test assembly.</w:t>
      </w:r>
    </w:p>
    <w:p w14:paraId="24914715" w14:textId="22971F60" w:rsidR="00BD60BE" w:rsidRDefault="00BD60BE" w:rsidP="0006665E">
      <w:pPr>
        <w:pStyle w:val="Heading3"/>
      </w:pPr>
      <w:bookmarkStart w:id="133" w:name="_Toc186446510"/>
      <w:r>
        <w:t>Test Design</w:t>
      </w:r>
      <w:bookmarkEnd w:id="133"/>
    </w:p>
    <w:p w14:paraId="18C298B9" w14:textId="46981B12" w:rsidR="00016FFB" w:rsidRDefault="00016FFB" w:rsidP="00016FFB">
      <w:pPr>
        <w:rPr>
          <w:rFonts w:eastAsia="Arial"/>
        </w:rPr>
      </w:pPr>
      <w:r w:rsidRPr="00F52D7F">
        <w:t xml:space="preserve">The </w:t>
      </w:r>
      <w:r>
        <w:t xml:space="preserve">CAST </w:t>
      </w:r>
      <w:r w:rsidRPr="00F52D7F">
        <w:t xml:space="preserve">design </w:t>
      </w:r>
      <w:bookmarkStart w:id="134" w:name="_Hlk35414689"/>
      <w:r>
        <w:t>is</w:t>
      </w:r>
      <w:r w:rsidRPr="00F52D7F">
        <w:t xml:space="preserve"> based on the </w:t>
      </w:r>
      <w:r>
        <w:t>State Board of Education (</w:t>
      </w:r>
      <w:r w:rsidRPr="00F52D7F">
        <w:t>SBE</w:t>
      </w:r>
      <w:r>
        <w:t>)–</w:t>
      </w:r>
      <w:r w:rsidRPr="00F52D7F">
        <w:t>approved high</w:t>
      </w:r>
      <w:r>
        <w:t>-</w:t>
      </w:r>
      <w:r w:rsidRPr="00F52D7F">
        <w:t>level test</w:t>
      </w:r>
      <w:bookmarkEnd w:id="134"/>
      <w:r w:rsidRPr="00F52D7F">
        <w:t xml:space="preserve"> design for an operational assessment, which requires that all students in the tested grades participate in three segments of the test: Segment A, Segment B, and Segment C. </w:t>
      </w:r>
      <w:r w:rsidRPr="27F50EE4">
        <w:rPr>
          <w:rFonts w:eastAsia="Arial"/>
        </w:rPr>
        <w:t xml:space="preserve">Segments A and B contribute to individual student score reporting. </w:t>
      </w:r>
      <w:r>
        <w:rPr>
          <w:rFonts w:eastAsia="Arial"/>
        </w:rPr>
        <w:t>Segment C is used for field</w:t>
      </w:r>
      <w:r w:rsidR="00490B78">
        <w:rPr>
          <w:rFonts w:eastAsia="Arial"/>
        </w:rPr>
        <w:t xml:space="preserve"> </w:t>
      </w:r>
      <w:r>
        <w:rPr>
          <w:rFonts w:eastAsia="Arial"/>
        </w:rPr>
        <w:t>testing purposes, where the items do not count toward students’ score reporting.</w:t>
      </w:r>
    </w:p>
    <w:p w14:paraId="7C69ADE5" w14:textId="54536E8F" w:rsidR="00016FFB" w:rsidRPr="002D688A" w:rsidRDefault="00016FFB" w:rsidP="00016FFB">
      <w:pPr>
        <w:rPr>
          <w:rFonts w:eastAsia="Arial"/>
        </w:rPr>
      </w:pPr>
      <w:r>
        <w:rPr>
          <w:rFonts w:eastAsia="Arial"/>
        </w:rPr>
        <w:t xml:space="preserve">In the </w:t>
      </w:r>
      <w:r w:rsidR="009B277A">
        <w:t>2019–2020</w:t>
      </w:r>
      <w:r>
        <w:rPr>
          <w:rFonts w:eastAsia="Arial"/>
        </w:rPr>
        <w:t xml:space="preserve"> design, Segment A contained two blocks of discrete items, each with 16 to 17 items, with a total of 42 to 44 points equally distributed between the two blocks. All students received the same two Segment A blocks. The delivery order of the two Segment A blocks was random, </w:t>
      </w:r>
      <w:r w:rsidRPr="27F50EE4">
        <w:rPr>
          <w:rFonts w:eastAsia="Arial"/>
        </w:rPr>
        <w:t xml:space="preserve">with </w:t>
      </w:r>
      <w:r>
        <w:rPr>
          <w:rFonts w:eastAsia="Arial"/>
        </w:rPr>
        <w:t xml:space="preserve">either one being </w:t>
      </w:r>
      <w:r w:rsidRPr="27F50EE4">
        <w:rPr>
          <w:rFonts w:eastAsia="Arial"/>
        </w:rPr>
        <w:t>given first to the student.</w:t>
      </w:r>
    </w:p>
    <w:p w14:paraId="7D412F56" w14:textId="5900398F" w:rsidR="00016FFB" w:rsidRDefault="00016FFB" w:rsidP="00016FFB">
      <w:r w:rsidRPr="27F50EE4">
        <w:rPr>
          <w:rFonts w:eastAsia="Arial"/>
        </w:rPr>
        <w:t xml:space="preserve">Segment B </w:t>
      </w:r>
      <w:r w:rsidRPr="4BF71972">
        <w:rPr>
          <w:rFonts w:eastAsia="Arial"/>
        </w:rPr>
        <w:t>include</w:t>
      </w:r>
      <w:r>
        <w:rPr>
          <w:rFonts w:eastAsia="Arial"/>
        </w:rPr>
        <w:t>d</w:t>
      </w:r>
      <w:r w:rsidRPr="02B31DB6">
        <w:rPr>
          <w:rFonts w:eastAsia="Arial"/>
        </w:rPr>
        <w:t xml:space="preserve"> </w:t>
      </w:r>
      <w:r>
        <w:rPr>
          <w:rFonts w:eastAsia="Arial"/>
        </w:rPr>
        <w:t xml:space="preserve">two </w:t>
      </w:r>
      <w:r w:rsidRPr="02B31DB6">
        <w:rPr>
          <w:rFonts w:eastAsia="Arial"/>
        </w:rPr>
        <w:t>performance tasks (PTs)</w:t>
      </w:r>
      <w:r>
        <w:rPr>
          <w:rFonts w:eastAsia="Arial"/>
        </w:rPr>
        <w:t xml:space="preserve"> from the pool</w:t>
      </w:r>
      <w:r w:rsidRPr="02B31DB6">
        <w:rPr>
          <w:rFonts w:eastAsia="Arial"/>
        </w:rPr>
        <w:t>. Each PT consist</w:t>
      </w:r>
      <w:r>
        <w:rPr>
          <w:rFonts w:eastAsia="Arial"/>
        </w:rPr>
        <w:t>ed</w:t>
      </w:r>
      <w:r w:rsidRPr="02B31DB6">
        <w:rPr>
          <w:rFonts w:eastAsia="Arial"/>
        </w:rPr>
        <w:t xml:space="preserve"> of f</w:t>
      </w:r>
      <w:r w:rsidR="0079451D">
        <w:rPr>
          <w:rFonts w:eastAsia="Arial"/>
        </w:rPr>
        <w:t>ive</w:t>
      </w:r>
      <w:r w:rsidRPr="02B31DB6">
        <w:rPr>
          <w:rFonts w:eastAsia="Arial"/>
        </w:rPr>
        <w:t xml:space="preserve"> to s</w:t>
      </w:r>
      <w:r w:rsidR="0079451D">
        <w:rPr>
          <w:rFonts w:eastAsia="Arial"/>
        </w:rPr>
        <w:t>ix</w:t>
      </w:r>
      <w:r w:rsidRPr="02B31DB6">
        <w:rPr>
          <w:rFonts w:eastAsia="Arial"/>
        </w:rPr>
        <w:t xml:space="preserve"> items </w:t>
      </w:r>
      <w:r>
        <w:rPr>
          <w:rFonts w:eastAsia="Arial"/>
        </w:rPr>
        <w:t>worth</w:t>
      </w:r>
      <w:r w:rsidRPr="02B31DB6">
        <w:rPr>
          <w:rFonts w:eastAsia="Arial"/>
        </w:rPr>
        <w:t xml:space="preserve"> six to seven points</w:t>
      </w:r>
      <w:r>
        <w:rPr>
          <w:rFonts w:eastAsia="Arial"/>
        </w:rPr>
        <w:t xml:space="preserve"> total</w:t>
      </w:r>
      <w:r w:rsidRPr="02B31DB6">
        <w:rPr>
          <w:rFonts w:eastAsia="Arial"/>
        </w:rPr>
        <w:t xml:space="preserve">. </w:t>
      </w:r>
      <w:r>
        <w:t xml:space="preserve">Each PT was identified as applying to one of the three science domains through analysis of the items. Where a PT had items that were </w:t>
      </w:r>
      <w:r w:rsidR="006B64C6">
        <w:t>aligned to</w:t>
      </w:r>
      <w:r>
        <w:t xml:space="preserve"> </w:t>
      </w:r>
      <w:r w:rsidR="00B9305F">
        <w:t>an Engineering, Technology, and Application</w:t>
      </w:r>
      <w:r w:rsidR="00251F04">
        <w:t>s</w:t>
      </w:r>
      <w:r w:rsidR="00B9305F">
        <w:t xml:space="preserve"> of Science (ETS</w:t>
      </w:r>
      <w:r w:rsidR="008A6A07">
        <w:t xml:space="preserve"> in </w:t>
      </w:r>
      <w:r w:rsidR="00957AF4" w:rsidRPr="00742EA9">
        <w:rPr>
          <w:rStyle w:val="Cross-Reference"/>
        </w:rPr>
        <w:fldChar w:fldCharType="begin"/>
      </w:r>
      <w:r w:rsidR="00957AF4" w:rsidRPr="00742EA9">
        <w:rPr>
          <w:rStyle w:val="Cross-Reference"/>
        </w:rPr>
        <w:instrText xml:space="preserve"> REF  _Ref87942704 \* Lower \h  \* MERGEFORMAT </w:instrText>
      </w:r>
      <w:r w:rsidR="00957AF4" w:rsidRPr="00742EA9">
        <w:rPr>
          <w:rStyle w:val="Cross-Reference"/>
        </w:rPr>
      </w:r>
      <w:r w:rsidR="00957AF4" w:rsidRPr="00742EA9">
        <w:rPr>
          <w:rStyle w:val="Cross-Reference"/>
        </w:rPr>
        <w:fldChar w:fldCharType="separate"/>
      </w:r>
      <w:r w:rsidR="005A6853" w:rsidRPr="005A6853">
        <w:rPr>
          <w:rStyle w:val="Cross-Reference"/>
        </w:rPr>
        <w:t>table 4.1</w:t>
      </w:r>
      <w:r w:rsidR="00957AF4" w:rsidRPr="00742EA9">
        <w:rPr>
          <w:rStyle w:val="Cross-Reference"/>
        </w:rPr>
        <w:fldChar w:fldCharType="end"/>
      </w:r>
      <w:r w:rsidR="00957AF4" w:rsidRPr="00957AF4">
        <w:rPr>
          <w:rFonts w:eastAsia="Arial"/>
        </w:rPr>
        <w:t xml:space="preserve"> </w:t>
      </w:r>
      <w:bookmarkStart w:id="135" w:name="_Hlk87945754"/>
      <w:r w:rsidR="00957AF4">
        <w:rPr>
          <w:rFonts w:eastAsia="Arial"/>
        </w:rPr>
        <w:t>through</w:t>
      </w:r>
      <w:bookmarkEnd w:id="135"/>
      <w:r w:rsidR="00957AF4">
        <w:rPr>
          <w:rFonts w:eastAsia="Arial"/>
        </w:rPr>
        <w:t xml:space="preserve"> </w:t>
      </w:r>
      <w:r w:rsidR="00813556" w:rsidRPr="00742EA9">
        <w:rPr>
          <w:rStyle w:val="Cross-Reference"/>
        </w:rPr>
        <w:fldChar w:fldCharType="begin"/>
      </w:r>
      <w:r w:rsidR="00813556" w:rsidRPr="00742EA9">
        <w:rPr>
          <w:rStyle w:val="Cross-Reference"/>
        </w:rPr>
        <w:instrText xml:space="preserve"> REF  _Ref87946218 \* Lower \h  \* MERGEFORMAT </w:instrText>
      </w:r>
      <w:r w:rsidR="00813556" w:rsidRPr="00742EA9">
        <w:rPr>
          <w:rStyle w:val="Cross-Reference"/>
        </w:rPr>
      </w:r>
      <w:r w:rsidR="00813556" w:rsidRPr="00742EA9">
        <w:rPr>
          <w:rStyle w:val="Cross-Reference"/>
        </w:rPr>
        <w:fldChar w:fldCharType="separate"/>
      </w:r>
      <w:r w:rsidR="005A6853" w:rsidRPr="005A6853">
        <w:rPr>
          <w:rStyle w:val="Cross-Reference"/>
        </w:rPr>
        <w:t>table 4.3</w:t>
      </w:r>
      <w:r w:rsidR="00813556" w:rsidRPr="00742EA9">
        <w:rPr>
          <w:rStyle w:val="Cross-Reference"/>
        </w:rPr>
        <w:fldChar w:fldCharType="end"/>
      </w:r>
      <w:r w:rsidR="00B9305F">
        <w:t>) performance expectation (PE)</w:t>
      </w:r>
      <w:r>
        <w:t xml:space="preserve">, a science domain for the </w:t>
      </w:r>
      <w:r w:rsidR="00324B37">
        <w:t>item</w:t>
      </w:r>
      <w:r>
        <w:t xml:space="preserve"> was </w:t>
      </w:r>
      <w:r w:rsidR="00324B37">
        <w:t xml:space="preserve">designated </w:t>
      </w:r>
      <w:r>
        <w:t>based on the conte</w:t>
      </w:r>
      <w:r w:rsidR="00324B37">
        <w:t>x</w:t>
      </w:r>
      <w:r>
        <w:t xml:space="preserve">t of the </w:t>
      </w:r>
      <w:r w:rsidR="00324B37">
        <w:t>item</w:t>
      </w:r>
      <w:r>
        <w:t xml:space="preserve">. </w:t>
      </w:r>
      <w:r w:rsidR="00512540">
        <w:t xml:space="preserve">Where a PT had items that were </w:t>
      </w:r>
      <w:r w:rsidR="00C00913">
        <w:t xml:space="preserve">part of more than one science domain, </w:t>
      </w:r>
      <w:r w:rsidR="00D74237" w:rsidRPr="00D74237">
        <w:t>a primary content domain</w:t>
      </w:r>
      <w:r w:rsidR="0036615C">
        <w:t xml:space="preserve"> was</w:t>
      </w:r>
      <w:r w:rsidR="00D74237" w:rsidRPr="00D74237">
        <w:t xml:space="preserve"> designated based on the predominant domain in the storyline.</w:t>
      </w:r>
      <w:r w:rsidR="0036615C">
        <w:t xml:space="preserve"> </w:t>
      </w:r>
      <w:r w:rsidRPr="02B31DB6">
        <w:rPr>
          <w:rFonts w:eastAsia="Arial"/>
        </w:rPr>
        <w:t>Each student receive</w:t>
      </w:r>
      <w:r>
        <w:rPr>
          <w:rFonts w:eastAsia="Arial"/>
        </w:rPr>
        <w:t>d</w:t>
      </w:r>
      <w:r w:rsidRPr="02B31DB6">
        <w:rPr>
          <w:rFonts w:eastAsia="Arial"/>
        </w:rPr>
        <w:t xml:space="preserve"> two PTs from two different domains out of the three main content domains</w:t>
      </w:r>
      <w:r>
        <w:rPr>
          <w:rFonts w:eastAsia="Arial"/>
        </w:rPr>
        <w:t>—</w:t>
      </w:r>
      <w:r w:rsidRPr="02B31DB6">
        <w:rPr>
          <w:rFonts w:eastAsia="Arial"/>
        </w:rPr>
        <w:t>Life Science</w:t>
      </w:r>
      <w:r>
        <w:rPr>
          <w:rFonts w:eastAsia="Arial"/>
        </w:rPr>
        <w:t>s</w:t>
      </w:r>
      <w:r w:rsidRPr="02B31DB6">
        <w:rPr>
          <w:rFonts w:eastAsia="Arial"/>
        </w:rPr>
        <w:t>, Physical Science</w:t>
      </w:r>
      <w:r>
        <w:rPr>
          <w:rFonts w:eastAsia="Arial"/>
        </w:rPr>
        <w:t>s</w:t>
      </w:r>
      <w:r w:rsidRPr="02B31DB6">
        <w:rPr>
          <w:rFonts w:eastAsia="Arial"/>
        </w:rPr>
        <w:t xml:space="preserve">, </w:t>
      </w:r>
      <w:r>
        <w:t>and</w:t>
      </w:r>
      <w:r w:rsidRPr="02B31DB6">
        <w:t xml:space="preserve"> </w:t>
      </w:r>
      <w:r w:rsidRPr="02B31DB6">
        <w:rPr>
          <w:rFonts w:eastAsia="Arial"/>
        </w:rPr>
        <w:t>Earth and Space Science</w:t>
      </w:r>
      <w:r>
        <w:rPr>
          <w:rFonts w:eastAsia="Arial"/>
        </w:rPr>
        <w:t>s</w:t>
      </w:r>
      <w:r w:rsidR="00957AF4">
        <w:rPr>
          <w:rFonts w:eastAsia="Arial"/>
        </w:rPr>
        <w:t xml:space="preserve"> (</w:t>
      </w:r>
      <w:r w:rsidR="00813556" w:rsidRPr="00084C13">
        <w:rPr>
          <w:rStyle w:val="Cross-Reference"/>
        </w:rPr>
        <w:fldChar w:fldCharType="begin"/>
      </w:r>
      <w:r w:rsidR="00813556" w:rsidRPr="00084C13">
        <w:rPr>
          <w:rStyle w:val="Cross-Reference"/>
        </w:rPr>
        <w:instrText xml:space="preserve"> REF  _Ref83972632 \* Lower \h  \* MERGEFORMAT </w:instrText>
      </w:r>
      <w:r w:rsidR="00813556" w:rsidRPr="00084C13">
        <w:rPr>
          <w:rStyle w:val="Cross-Reference"/>
        </w:rPr>
      </w:r>
      <w:r w:rsidR="00813556" w:rsidRPr="00084C13">
        <w:rPr>
          <w:rStyle w:val="Cross-Reference"/>
        </w:rPr>
        <w:fldChar w:fldCharType="separate"/>
      </w:r>
      <w:r w:rsidR="005A6853" w:rsidRPr="005A6853">
        <w:rPr>
          <w:rStyle w:val="Cross-Reference"/>
        </w:rPr>
        <w:t>table 4.4</w:t>
      </w:r>
      <w:r w:rsidR="00813556" w:rsidRPr="00084C13">
        <w:rPr>
          <w:rStyle w:val="Cross-Reference"/>
        </w:rPr>
        <w:fldChar w:fldCharType="end"/>
      </w:r>
      <w:r w:rsidR="00957AF4">
        <w:rPr>
          <w:rFonts w:eastAsia="Arial"/>
        </w:rPr>
        <w:t>)</w:t>
      </w:r>
      <w:r w:rsidRPr="02B31DB6">
        <w:rPr>
          <w:rFonts w:eastAsia="Arial"/>
        </w:rPr>
        <w:t>.</w:t>
      </w:r>
      <w:r>
        <w:rPr>
          <w:rFonts w:eastAsia="Arial"/>
        </w:rPr>
        <w:t xml:space="preserve"> The PTs were</w:t>
      </w:r>
      <w:r w:rsidDel="002D422A">
        <w:rPr>
          <w:rFonts w:eastAsia="Arial"/>
        </w:rPr>
        <w:t xml:space="preserve"> </w:t>
      </w:r>
      <w:r>
        <w:rPr>
          <w:rFonts w:eastAsia="Arial"/>
        </w:rPr>
        <w:t>presented after the discrete blocks and were delivered randomly, with either one delivered first.</w:t>
      </w:r>
    </w:p>
    <w:p w14:paraId="48C1EDE7" w14:textId="2F83A153" w:rsidR="00016FFB" w:rsidRDefault="00016FFB" w:rsidP="00016FFB">
      <w:r>
        <w:t xml:space="preserve">Segment C contained </w:t>
      </w:r>
      <w:r w:rsidR="0097661E">
        <w:t>eight</w:t>
      </w:r>
      <w:r>
        <w:t xml:space="preserve"> discrete </w:t>
      </w:r>
      <w:r w:rsidR="00DB1CAC">
        <w:t xml:space="preserve">item </w:t>
      </w:r>
      <w:r>
        <w:t xml:space="preserve">blocks and up to </w:t>
      </w:r>
      <w:r w:rsidR="00A60F2A">
        <w:t>four</w:t>
      </w:r>
      <w:r>
        <w:t xml:space="preserve"> PT</w:t>
      </w:r>
      <w:r w:rsidR="00DB1CAC">
        <w:t xml:space="preserve"> block</w:t>
      </w:r>
      <w:r>
        <w:t xml:space="preserve">s </w:t>
      </w:r>
      <w:r w:rsidR="00F73E30">
        <w:t>at each grade level</w:t>
      </w:r>
      <w:r>
        <w:t>. Each student received either one discrete block or one PT. Each student was administered one discrete block with 13 items or one PT with seven to eight items.</w:t>
      </w:r>
    </w:p>
    <w:p w14:paraId="3B6FA480" w14:textId="27667E72" w:rsidR="00F0745F" w:rsidRDefault="00F0745F" w:rsidP="00540F10">
      <w:pPr>
        <w:pStyle w:val="Heading3"/>
      </w:pPr>
      <w:bookmarkStart w:id="136" w:name="_Toc186446511"/>
      <w:r>
        <w:t xml:space="preserve">Test </w:t>
      </w:r>
      <w:r w:rsidR="00585519">
        <w:t xml:space="preserve">Blueprints and Other </w:t>
      </w:r>
      <w:r>
        <w:t>Content Specification</w:t>
      </w:r>
      <w:r w:rsidR="00730592">
        <w:t>s</w:t>
      </w:r>
      <w:bookmarkEnd w:id="136"/>
    </w:p>
    <w:p w14:paraId="69168483" w14:textId="67595A14" w:rsidR="00585519" w:rsidRDefault="00585519" w:rsidP="00540F10">
      <w:pPr>
        <w:pStyle w:val="Heading4"/>
      </w:pPr>
      <w:bookmarkStart w:id="137" w:name="_Test_Blueprints"/>
      <w:bookmarkEnd w:id="137"/>
      <w:r>
        <w:t>Test Blueprints</w:t>
      </w:r>
    </w:p>
    <w:p w14:paraId="3F290AF1" w14:textId="064BBBDE" w:rsidR="00016FFB" w:rsidRDefault="00B05E08" w:rsidP="00016FFB">
      <w:pPr>
        <w:keepLines/>
        <w:rPr>
          <w:rFonts w:eastAsia="Arial"/>
        </w:rPr>
      </w:pPr>
      <w:r w:rsidRPr="00084C13">
        <w:rPr>
          <w:rStyle w:val="Cross-Reference"/>
        </w:rPr>
        <w:fldChar w:fldCharType="begin"/>
      </w:r>
      <w:r w:rsidRPr="00084C13">
        <w:rPr>
          <w:rStyle w:val="Cross-Reference"/>
        </w:rPr>
        <w:instrText xml:space="preserve"> REF _Ref87942704 \h  \* MERGEFORMAT </w:instrText>
      </w:r>
      <w:r w:rsidRPr="00084C13">
        <w:rPr>
          <w:rStyle w:val="Cross-Reference"/>
        </w:rPr>
      </w:r>
      <w:r w:rsidRPr="00084C13">
        <w:rPr>
          <w:rStyle w:val="Cross-Reference"/>
        </w:rPr>
        <w:fldChar w:fldCharType="separate"/>
      </w:r>
      <w:r w:rsidR="005A6853" w:rsidRPr="005A6853">
        <w:rPr>
          <w:rStyle w:val="Cross-Reference"/>
        </w:rPr>
        <w:t>Table 4.1</w:t>
      </w:r>
      <w:r w:rsidRPr="00084C13">
        <w:rPr>
          <w:rStyle w:val="Cross-Reference"/>
        </w:rPr>
        <w:fldChar w:fldCharType="end"/>
      </w:r>
      <w:r w:rsidR="00016FFB">
        <w:rPr>
          <w:rFonts w:eastAsia="Arial"/>
        </w:rPr>
        <w:t xml:space="preserve"> </w:t>
      </w:r>
      <w:r w:rsidR="00735966">
        <w:rPr>
          <w:rFonts w:eastAsia="Arial"/>
        </w:rPr>
        <w:t xml:space="preserve">through </w:t>
      </w:r>
      <w:r w:rsidR="00957AF4" w:rsidRPr="00084C13">
        <w:rPr>
          <w:rStyle w:val="Cross-Reference"/>
        </w:rPr>
        <w:fldChar w:fldCharType="begin"/>
      </w:r>
      <w:r w:rsidR="00957AF4" w:rsidRPr="00084C13">
        <w:rPr>
          <w:rStyle w:val="Cross-Reference"/>
        </w:rPr>
        <w:instrText xml:space="preserve"> REF  _Ref83972632 \* Lower \h  \* MERGEFORMAT </w:instrText>
      </w:r>
      <w:r w:rsidR="00957AF4" w:rsidRPr="00084C13">
        <w:rPr>
          <w:rStyle w:val="Cross-Reference"/>
        </w:rPr>
      </w:r>
      <w:r w:rsidR="00957AF4" w:rsidRPr="00084C13">
        <w:rPr>
          <w:rStyle w:val="Cross-Reference"/>
        </w:rPr>
        <w:fldChar w:fldCharType="separate"/>
      </w:r>
      <w:r w:rsidR="005A6853" w:rsidRPr="005A6853">
        <w:rPr>
          <w:rStyle w:val="Cross-Reference"/>
        </w:rPr>
        <w:t>table 4.4</w:t>
      </w:r>
      <w:r w:rsidR="00957AF4" w:rsidRPr="00084C13">
        <w:rPr>
          <w:rStyle w:val="Cross-Reference"/>
        </w:rPr>
        <w:fldChar w:fldCharType="end"/>
      </w:r>
      <w:r w:rsidR="00735966">
        <w:rPr>
          <w:rFonts w:eastAsia="Arial"/>
        </w:rPr>
        <w:t xml:space="preserve"> </w:t>
      </w:r>
      <w:r w:rsidR="00016FFB">
        <w:rPr>
          <w:rFonts w:eastAsia="Arial"/>
        </w:rPr>
        <w:t>show the</w:t>
      </w:r>
      <w:r w:rsidR="00016FFB" w:rsidRPr="002D688A">
        <w:rPr>
          <w:rFonts w:eastAsia="Arial"/>
        </w:rPr>
        <w:t xml:space="preserve"> </w:t>
      </w:r>
      <w:r w:rsidR="00016FFB" w:rsidRPr="000F22B6">
        <w:rPr>
          <w:rFonts w:eastAsia="Arial"/>
        </w:rPr>
        <w:t>CAST blueprint</w:t>
      </w:r>
      <w:r w:rsidR="00016FFB" w:rsidRPr="002D688A">
        <w:rPr>
          <w:rFonts w:eastAsia="Arial"/>
        </w:rPr>
        <w:t xml:space="preserve"> </w:t>
      </w:r>
      <w:r w:rsidR="00016FFB">
        <w:rPr>
          <w:rFonts w:eastAsia="Arial"/>
        </w:rPr>
        <w:t>approved by the California SBE in</w:t>
      </w:r>
      <w:r w:rsidR="00016FFB" w:rsidRPr="002D688A">
        <w:rPr>
          <w:rFonts w:eastAsia="Arial"/>
        </w:rPr>
        <w:t xml:space="preserve"> </w:t>
      </w:r>
      <w:r w:rsidR="00016FFB">
        <w:rPr>
          <w:rFonts w:eastAsia="Arial"/>
        </w:rPr>
        <w:t xml:space="preserve">November 2017 that was used to build the </w:t>
      </w:r>
      <w:r w:rsidR="009B277A">
        <w:t>2019–2020</w:t>
      </w:r>
      <w:r w:rsidR="0036496B">
        <w:rPr>
          <w:rFonts w:eastAsia="Arial"/>
        </w:rPr>
        <w:t xml:space="preserve"> </w:t>
      </w:r>
      <w:r w:rsidR="00016FFB">
        <w:rPr>
          <w:rFonts w:eastAsia="Arial"/>
        </w:rPr>
        <w:t>operational forms.</w:t>
      </w:r>
      <w:r w:rsidR="00016FFB" w:rsidRPr="002D688A">
        <w:rPr>
          <w:rFonts w:eastAsia="Arial"/>
        </w:rPr>
        <w:t xml:space="preserve"> </w:t>
      </w:r>
      <w:r w:rsidR="00016FFB">
        <w:rPr>
          <w:rFonts w:eastAsia="Arial"/>
        </w:rPr>
        <w:t>For details on</w:t>
      </w:r>
      <w:r w:rsidR="00A6548C">
        <w:rPr>
          <w:rFonts w:eastAsia="Arial"/>
        </w:rPr>
        <w:t xml:space="preserve"> the</w:t>
      </w:r>
      <w:r w:rsidR="00016FFB">
        <w:rPr>
          <w:rFonts w:eastAsia="Arial"/>
        </w:rPr>
        <w:t xml:space="preserve"> test blueprint for the CAST, please refer to the </w:t>
      </w:r>
      <w:r w:rsidR="00016FFB" w:rsidRPr="001441CC">
        <w:rPr>
          <w:rFonts w:eastAsia="Arial"/>
          <w:i/>
        </w:rPr>
        <w:t>California Science Test Blueprint</w:t>
      </w:r>
      <w:r w:rsidR="00016FFB">
        <w:rPr>
          <w:rFonts w:eastAsia="Arial"/>
        </w:rPr>
        <w:t xml:space="preserve"> (CDE, 2017).</w:t>
      </w:r>
      <w:r w:rsidR="00F7759A" w:rsidRPr="00F7759A">
        <w:t xml:space="preserve"> </w:t>
      </w:r>
      <w:r w:rsidR="00F7759A">
        <w:t xml:space="preserve">Note that a single asterisk (*) indicates that, </w:t>
      </w:r>
      <w:r w:rsidR="00F7759A">
        <w:rPr>
          <w:szCs w:val="18"/>
        </w:rPr>
        <w:t>a</w:t>
      </w:r>
      <w:r w:rsidR="00F7759A" w:rsidRPr="008D6C22">
        <w:rPr>
          <w:szCs w:val="18"/>
        </w:rPr>
        <w:t xml:space="preserve">cross the three science content domains, a student will receive </w:t>
      </w:r>
      <w:r w:rsidR="00F7759A">
        <w:rPr>
          <w:szCs w:val="18"/>
        </w:rPr>
        <w:t>two</w:t>
      </w:r>
      <w:r w:rsidR="00F7759A" w:rsidRPr="008D6C22">
        <w:rPr>
          <w:szCs w:val="18"/>
        </w:rPr>
        <w:t xml:space="preserve"> to </w:t>
      </w:r>
      <w:r w:rsidR="00F7759A">
        <w:rPr>
          <w:szCs w:val="18"/>
        </w:rPr>
        <w:t>four</w:t>
      </w:r>
      <w:r w:rsidR="00F7759A" w:rsidRPr="008D6C22">
        <w:rPr>
          <w:szCs w:val="18"/>
        </w:rPr>
        <w:t xml:space="preserve"> items assessing Engineering, Technology, and </w:t>
      </w:r>
      <w:r w:rsidR="00F7759A">
        <w:rPr>
          <w:szCs w:val="18"/>
        </w:rPr>
        <w:t xml:space="preserve">the </w:t>
      </w:r>
      <w:r w:rsidR="00F7759A" w:rsidRPr="008D6C22">
        <w:rPr>
          <w:szCs w:val="18"/>
        </w:rPr>
        <w:t>Application</w:t>
      </w:r>
      <w:r w:rsidR="00F7759A">
        <w:rPr>
          <w:szCs w:val="18"/>
        </w:rPr>
        <w:t>s</w:t>
      </w:r>
      <w:r w:rsidR="00F7759A" w:rsidRPr="008D6C22">
        <w:rPr>
          <w:szCs w:val="18"/>
        </w:rPr>
        <w:t xml:space="preserve"> of Science. The item(s) may be discrete or part of a PT.</w:t>
      </w:r>
      <w:r w:rsidR="00F7759A">
        <w:rPr>
          <w:szCs w:val="18"/>
        </w:rPr>
        <w:t xml:space="preserve"> Note that two asterisks (**) indicate that t</w:t>
      </w:r>
      <w:r w:rsidR="00F7759A" w:rsidRPr="008D6C22">
        <w:rPr>
          <w:szCs w:val="18"/>
        </w:rPr>
        <w:t xml:space="preserve">he CAST Item Specifications provide greater detail on the assessment targets by </w:t>
      </w:r>
      <w:r w:rsidR="00F7759A">
        <w:t>PE (CDE, 2020)</w:t>
      </w:r>
      <w:r w:rsidR="00F7759A" w:rsidRPr="008D6C22">
        <w:rPr>
          <w:szCs w:val="18"/>
        </w:rPr>
        <w:t>.</w:t>
      </w:r>
    </w:p>
    <w:p w14:paraId="3DA74ACB" w14:textId="43160776" w:rsidR="00016FFB" w:rsidRDefault="00016FFB" w:rsidP="00016FFB">
      <w:pPr>
        <w:keepLines/>
        <w:rPr>
          <w:rFonts w:eastAsia="Arial"/>
        </w:rPr>
        <w:sectPr w:rsidR="00016FFB" w:rsidSect="00C22F12">
          <w:headerReference w:type="default" r:id="rId34"/>
          <w:footerReference w:type="even" r:id="rId35"/>
          <w:footerReference w:type="default" r:id="rId36"/>
          <w:pgSz w:w="12240" w:h="15840"/>
          <w:pgMar w:top="1152" w:right="1152" w:bottom="1152" w:left="1152" w:header="576" w:footer="360" w:gutter="0"/>
          <w:cols w:space="720"/>
          <w:docGrid w:linePitch="360"/>
        </w:sectPr>
      </w:pPr>
    </w:p>
    <w:p w14:paraId="278DBB0E" w14:textId="400C2701" w:rsidR="00B05E08" w:rsidRDefault="00B05E08" w:rsidP="0018237D">
      <w:pPr>
        <w:pStyle w:val="Caption"/>
      </w:pPr>
      <w:bookmarkStart w:id="138" w:name="_Ref87942704"/>
      <w:bookmarkStart w:id="139" w:name="_Toc220485082"/>
      <w:bookmarkStart w:id="140" w:name="_Ref64738150"/>
      <w:bookmarkStart w:id="141" w:name="_Ref60055458"/>
      <w:r>
        <w:lastRenderedPageBreak/>
        <w:t xml:space="preserve">Table </w:t>
      </w:r>
      <w:fldSimple w:instr=" STYLEREF 2 \s ">
        <w:r>
          <w:rPr>
            <w:noProof/>
          </w:rPr>
          <w:t>4</w:t>
        </w:r>
      </w:fldSimple>
      <w:r>
        <w:t>.</w:t>
      </w:r>
      <w:fldSimple w:instr=" SEQ Table \* ARABIC \s 2 ">
        <w:r>
          <w:rPr>
            <w:noProof/>
          </w:rPr>
          <w:t>1</w:t>
        </w:r>
      </w:fldSimple>
      <w:bookmarkEnd w:id="138"/>
      <w:r w:rsidRPr="00FF31BD">
        <w:t xml:space="preserve">  </w:t>
      </w:r>
      <w:r w:rsidRPr="00FF31BD">
        <w:rPr>
          <w:rFonts w:eastAsia="Arial"/>
        </w:rPr>
        <w:t xml:space="preserve">CAST Blueprint for </w:t>
      </w:r>
      <w:r w:rsidRPr="00FF31BD">
        <w:t>Segments Contributing to Individual Scores from the Physical</w:t>
      </w:r>
      <w:r w:rsidR="004C1B2B">
        <w:t> </w:t>
      </w:r>
      <w:r w:rsidRPr="00FF31BD">
        <w:t>Sciences Domain</w:t>
      </w:r>
      <w:bookmarkEnd w:id="139"/>
    </w:p>
    <w:tbl>
      <w:tblPr>
        <w:tblStyle w:val="TRs"/>
        <w:tblW w:w="13680" w:type="dxa"/>
        <w:tblLook w:val="04A0" w:firstRow="1" w:lastRow="0" w:firstColumn="1" w:lastColumn="0" w:noHBand="0" w:noVBand="1"/>
        <w:tblDescription w:val="CAST Blueprint for Segments Contributing to Individual Scores from the Physical Sciences Domain"/>
      </w:tblPr>
      <w:tblGrid>
        <w:gridCol w:w="4896"/>
        <w:gridCol w:w="2160"/>
        <w:gridCol w:w="2160"/>
        <w:gridCol w:w="2016"/>
        <w:gridCol w:w="2448"/>
      </w:tblGrid>
      <w:tr w:rsidR="00735966" w:rsidRPr="002E3B1F" w14:paraId="6D9A0F3A" w14:textId="77777777" w:rsidTr="00957AF4">
        <w:trPr>
          <w:cnfStyle w:val="100000000000" w:firstRow="1" w:lastRow="0" w:firstColumn="0" w:lastColumn="0" w:oddVBand="0" w:evenVBand="0" w:oddHBand="0" w:evenHBand="0" w:firstRowFirstColumn="0" w:firstRowLastColumn="0" w:lastRowFirstColumn="0" w:lastRowLastColumn="0"/>
        </w:trPr>
        <w:tc>
          <w:tcPr>
            <w:tcW w:w="4896" w:type="dxa"/>
          </w:tcPr>
          <w:p w14:paraId="4EADD73F" w14:textId="77777777" w:rsidR="00735966" w:rsidRPr="00FF31BD" w:rsidRDefault="00735966" w:rsidP="00957AF4">
            <w:pPr>
              <w:pStyle w:val="TableHead"/>
              <w:rPr>
                <w:b w:val="0"/>
              </w:rPr>
            </w:pPr>
            <w:r w:rsidRPr="00FF31BD">
              <w:t>Science Content Domain and</w:t>
            </w:r>
            <w:r w:rsidRPr="00FF31BD">
              <w:rPr>
                <w:b w:val="0"/>
              </w:rPr>
              <w:t xml:space="preserve"> </w:t>
            </w:r>
            <w:r w:rsidRPr="00FF31BD">
              <w:t>Disciplinary Core Idea (DCI)**</w:t>
            </w:r>
          </w:p>
        </w:tc>
        <w:tc>
          <w:tcPr>
            <w:tcW w:w="2160" w:type="dxa"/>
          </w:tcPr>
          <w:p w14:paraId="7E276E91" w14:textId="77777777" w:rsidR="00735966" w:rsidRPr="00FF31BD" w:rsidRDefault="00735966" w:rsidP="00957AF4">
            <w:pPr>
              <w:pStyle w:val="TableHead"/>
              <w:rPr>
                <w:b w:val="0"/>
              </w:rPr>
            </w:pPr>
            <w:r w:rsidRPr="00FF31BD">
              <w:t>Items by DCI in Segment A—Grade 5</w:t>
            </w:r>
          </w:p>
        </w:tc>
        <w:tc>
          <w:tcPr>
            <w:tcW w:w="2160" w:type="dxa"/>
          </w:tcPr>
          <w:p w14:paraId="49C9A9FC" w14:textId="77777777" w:rsidR="00735966" w:rsidRPr="00FF31BD" w:rsidRDefault="00735966" w:rsidP="00957AF4">
            <w:pPr>
              <w:pStyle w:val="TableHead"/>
              <w:rPr>
                <w:b w:val="0"/>
              </w:rPr>
            </w:pPr>
            <w:r w:rsidRPr="00FF31BD">
              <w:t>Items by DCI in Segment A—Grade 8</w:t>
            </w:r>
          </w:p>
        </w:tc>
        <w:tc>
          <w:tcPr>
            <w:tcW w:w="2016" w:type="dxa"/>
          </w:tcPr>
          <w:p w14:paraId="588B0562" w14:textId="77777777" w:rsidR="00735966" w:rsidRPr="00FF31BD" w:rsidRDefault="00735966" w:rsidP="00957AF4">
            <w:pPr>
              <w:pStyle w:val="TableHead"/>
              <w:rPr>
                <w:b w:val="0"/>
              </w:rPr>
            </w:pPr>
            <w:r w:rsidRPr="00FF31BD">
              <w:t>Items by DCI in Segment A—HS</w:t>
            </w:r>
          </w:p>
        </w:tc>
        <w:tc>
          <w:tcPr>
            <w:tcW w:w="2448" w:type="dxa"/>
          </w:tcPr>
          <w:p w14:paraId="685A5C76" w14:textId="77777777" w:rsidR="00735966" w:rsidRPr="00FF31BD" w:rsidRDefault="00735966" w:rsidP="00957AF4">
            <w:pPr>
              <w:pStyle w:val="TableHead"/>
              <w:rPr>
                <w:b w:val="0"/>
              </w:rPr>
            </w:pPr>
            <w:r w:rsidRPr="00FF31BD">
              <w:t>Segment B: PTs</w:t>
            </w:r>
          </w:p>
        </w:tc>
      </w:tr>
      <w:tr w:rsidR="00735966" w:rsidRPr="002E3B1F" w14:paraId="076C9479" w14:textId="77777777" w:rsidTr="00957AF4">
        <w:tc>
          <w:tcPr>
            <w:tcW w:w="4896" w:type="dxa"/>
            <w:tcBorders>
              <w:top w:val="single" w:sz="4" w:space="0" w:color="auto"/>
            </w:tcBorders>
          </w:tcPr>
          <w:p w14:paraId="4A4727A5" w14:textId="77777777" w:rsidR="00735966" w:rsidRPr="00FF31BD" w:rsidRDefault="00735966" w:rsidP="00957AF4">
            <w:pPr>
              <w:pStyle w:val="TableText"/>
              <w:jc w:val="left"/>
            </w:pPr>
            <w:r w:rsidRPr="00FF31BD">
              <w:rPr>
                <w:b/>
              </w:rPr>
              <w:t xml:space="preserve">Physical Sciences (PS)1: </w:t>
            </w:r>
            <w:r w:rsidRPr="00FF31BD">
              <w:t>Matter and Its Interactions</w:t>
            </w:r>
          </w:p>
        </w:tc>
        <w:tc>
          <w:tcPr>
            <w:tcW w:w="2160" w:type="dxa"/>
            <w:tcBorders>
              <w:top w:val="single" w:sz="4" w:space="0" w:color="auto"/>
            </w:tcBorders>
          </w:tcPr>
          <w:p w14:paraId="26C8BD49" w14:textId="77777777" w:rsidR="00735966" w:rsidRPr="00FF31BD" w:rsidRDefault="00735966" w:rsidP="00957AF4">
            <w:pPr>
              <w:pStyle w:val="TableText"/>
              <w:ind w:right="864"/>
            </w:pPr>
            <w:r w:rsidRPr="00FF31BD">
              <w:t>1–3</w:t>
            </w:r>
          </w:p>
        </w:tc>
        <w:tc>
          <w:tcPr>
            <w:tcW w:w="2160" w:type="dxa"/>
            <w:tcBorders>
              <w:top w:val="single" w:sz="4" w:space="0" w:color="auto"/>
            </w:tcBorders>
          </w:tcPr>
          <w:p w14:paraId="7E1252E9" w14:textId="77777777" w:rsidR="00735966" w:rsidRPr="00FF31BD" w:rsidRDefault="00735966" w:rsidP="00957AF4">
            <w:pPr>
              <w:pStyle w:val="TableText"/>
              <w:ind w:right="864"/>
            </w:pPr>
            <w:r w:rsidRPr="00FF31BD">
              <w:t>1–5</w:t>
            </w:r>
          </w:p>
        </w:tc>
        <w:tc>
          <w:tcPr>
            <w:tcW w:w="2016" w:type="dxa"/>
            <w:tcBorders>
              <w:top w:val="single" w:sz="4" w:space="0" w:color="auto"/>
            </w:tcBorders>
          </w:tcPr>
          <w:p w14:paraId="2003BA18" w14:textId="77777777" w:rsidR="00735966" w:rsidRPr="00FF31BD" w:rsidRDefault="00735966" w:rsidP="00957AF4">
            <w:pPr>
              <w:pStyle w:val="TableText"/>
              <w:ind w:right="720"/>
            </w:pPr>
            <w:r w:rsidRPr="00FF31BD">
              <w:t>2–7</w:t>
            </w:r>
          </w:p>
        </w:tc>
        <w:tc>
          <w:tcPr>
            <w:tcW w:w="2448" w:type="dxa"/>
            <w:tcBorders>
              <w:top w:val="single" w:sz="4" w:space="0" w:color="auto"/>
            </w:tcBorders>
          </w:tcPr>
          <w:p w14:paraId="4A06F187" w14:textId="77777777" w:rsidR="00735966" w:rsidRPr="00FF31BD" w:rsidRDefault="00735966" w:rsidP="00957AF4">
            <w:pPr>
              <w:pStyle w:val="TableText"/>
              <w:jc w:val="left"/>
            </w:pPr>
            <w:r w:rsidRPr="00FF31BD">
              <w:t>0–1 PTs for all PS DCI strands</w:t>
            </w:r>
          </w:p>
        </w:tc>
      </w:tr>
      <w:tr w:rsidR="00735966" w:rsidRPr="002E3B1F" w14:paraId="40BD25F7" w14:textId="77777777" w:rsidTr="00957AF4">
        <w:tc>
          <w:tcPr>
            <w:tcW w:w="4896" w:type="dxa"/>
          </w:tcPr>
          <w:p w14:paraId="6B88A3EC" w14:textId="77777777" w:rsidR="00735966" w:rsidRPr="00FF31BD" w:rsidRDefault="00735966" w:rsidP="00957AF4">
            <w:pPr>
              <w:pStyle w:val="TableText"/>
              <w:jc w:val="left"/>
            </w:pPr>
            <w:r w:rsidRPr="00FF31BD">
              <w:rPr>
                <w:b/>
              </w:rPr>
              <w:t xml:space="preserve">PS2: </w:t>
            </w:r>
            <w:r w:rsidRPr="00FF31BD">
              <w:t>Motion and Stability: Forces and Interactions</w:t>
            </w:r>
          </w:p>
        </w:tc>
        <w:tc>
          <w:tcPr>
            <w:tcW w:w="2160" w:type="dxa"/>
          </w:tcPr>
          <w:p w14:paraId="740576E3" w14:textId="77777777" w:rsidR="00735966" w:rsidRPr="00FF31BD" w:rsidRDefault="00735966" w:rsidP="00957AF4">
            <w:pPr>
              <w:pStyle w:val="TableText"/>
              <w:ind w:right="864"/>
            </w:pPr>
            <w:r w:rsidRPr="00FF31BD">
              <w:t>1–4</w:t>
            </w:r>
          </w:p>
        </w:tc>
        <w:tc>
          <w:tcPr>
            <w:tcW w:w="2160" w:type="dxa"/>
          </w:tcPr>
          <w:p w14:paraId="10AEE0DF" w14:textId="77777777" w:rsidR="00735966" w:rsidRPr="00FF31BD" w:rsidRDefault="00735966" w:rsidP="00957AF4">
            <w:pPr>
              <w:pStyle w:val="TableText"/>
              <w:ind w:right="864"/>
            </w:pPr>
            <w:r w:rsidRPr="00FF31BD">
              <w:t>1–4</w:t>
            </w:r>
          </w:p>
        </w:tc>
        <w:tc>
          <w:tcPr>
            <w:tcW w:w="2016" w:type="dxa"/>
          </w:tcPr>
          <w:p w14:paraId="1FF58EF9" w14:textId="77777777" w:rsidR="00735966" w:rsidRPr="00FF31BD" w:rsidRDefault="00735966" w:rsidP="00957AF4">
            <w:pPr>
              <w:pStyle w:val="TableText"/>
              <w:ind w:right="720"/>
            </w:pPr>
            <w:r w:rsidRPr="00FF31BD">
              <w:t>1–5</w:t>
            </w:r>
          </w:p>
        </w:tc>
        <w:tc>
          <w:tcPr>
            <w:tcW w:w="2448" w:type="dxa"/>
          </w:tcPr>
          <w:p w14:paraId="2A7AB6A2" w14:textId="77777777" w:rsidR="00735966" w:rsidRPr="00FF31BD" w:rsidRDefault="00735966" w:rsidP="00957AF4">
            <w:pPr>
              <w:pStyle w:val="TableText"/>
              <w:jc w:val="left"/>
            </w:pPr>
            <w:r w:rsidRPr="00FF31BD">
              <w:t>0–1 PTs for all PS DCI strands</w:t>
            </w:r>
          </w:p>
        </w:tc>
      </w:tr>
      <w:tr w:rsidR="00735966" w:rsidRPr="002E3B1F" w14:paraId="13001858" w14:textId="77777777" w:rsidTr="00957AF4">
        <w:tc>
          <w:tcPr>
            <w:tcW w:w="4896" w:type="dxa"/>
          </w:tcPr>
          <w:p w14:paraId="336648A7" w14:textId="77777777" w:rsidR="00735966" w:rsidRPr="00FF31BD" w:rsidRDefault="00735966" w:rsidP="00957AF4">
            <w:pPr>
              <w:pStyle w:val="TableText"/>
              <w:jc w:val="left"/>
            </w:pPr>
            <w:r w:rsidRPr="00FF31BD">
              <w:rPr>
                <w:b/>
              </w:rPr>
              <w:t xml:space="preserve">PS3: </w:t>
            </w:r>
            <w:r w:rsidRPr="00FF31BD">
              <w:t>Energy</w:t>
            </w:r>
          </w:p>
        </w:tc>
        <w:tc>
          <w:tcPr>
            <w:tcW w:w="2160" w:type="dxa"/>
          </w:tcPr>
          <w:p w14:paraId="75FDF2ED" w14:textId="77777777" w:rsidR="00735966" w:rsidRPr="00FF31BD" w:rsidRDefault="00735966" w:rsidP="00957AF4">
            <w:pPr>
              <w:pStyle w:val="TableText"/>
              <w:ind w:right="864"/>
            </w:pPr>
            <w:r w:rsidRPr="00FF31BD">
              <w:t>1–4</w:t>
            </w:r>
          </w:p>
        </w:tc>
        <w:tc>
          <w:tcPr>
            <w:tcW w:w="2160" w:type="dxa"/>
          </w:tcPr>
          <w:p w14:paraId="2A5D5A25" w14:textId="77777777" w:rsidR="00735966" w:rsidRPr="00FF31BD" w:rsidRDefault="00735966" w:rsidP="00957AF4">
            <w:pPr>
              <w:pStyle w:val="TableText"/>
              <w:ind w:right="864"/>
            </w:pPr>
            <w:r w:rsidRPr="00FF31BD">
              <w:t>1–4</w:t>
            </w:r>
          </w:p>
        </w:tc>
        <w:tc>
          <w:tcPr>
            <w:tcW w:w="2016" w:type="dxa"/>
          </w:tcPr>
          <w:p w14:paraId="5A581495" w14:textId="77777777" w:rsidR="00735966" w:rsidRPr="00FF31BD" w:rsidRDefault="00735966" w:rsidP="00957AF4">
            <w:pPr>
              <w:pStyle w:val="TableText"/>
              <w:ind w:right="720"/>
            </w:pPr>
            <w:r w:rsidRPr="00FF31BD">
              <w:t>1–4</w:t>
            </w:r>
          </w:p>
        </w:tc>
        <w:tc>
          <w:tcPr>
            <w:tcW w:w="2448" w:type="dxa"/>
          </w:tcPr>
          <w:p w14:paraId="001A7B7D" w14:textId="77777777" w:rsidR="00735966" w:rsidRPr="00FF31BD" w:rsidRDefault="00735966" w:rsidP="00957AF4">
            <w:pPr>
              <w:pStyle w:val="TableText"/>
              <w:jc w:val="left"/>
            </w:pPr>
            <w:r w:rsidRPr="00FF31BD">
              <w:t>0–1 PTs for all PS DCI strands</w:t>
            </w:r>
          </w:p>
        </w:tc>
      </w:tr>
      <w:tr w:rsidR="00735966" w:rsidRPr="002E3B1F" w14:paraId="4898C376" w14:textId="77777777" w:rsidTr="00957AF4">
        <w:tc>
          <w:tcPr>
            <w:tcW w:w="4896" w:type="dxa"/>
          </w:tcPr>
          <w:p w14:paraId="05B2A8B6" w14:textId="77777777" w:rsidR="00735966" w:rsidRPr="00FF31BD" w:rsidRDefault="00735966" w:rsidP="00957AF4">
            <w:pPr>
              <w:pStyle w:val="TableText"/>
              <w:jc w:val="left"/>
            </w:pPr>
            <w:r w:rsidRPr="00FF31BD">
              <w:rPr>
                <w:b/>
              </w:rPr>
              <w:t xml:space="preserve">PS4: </w:t>
            </w:r>
            <w:r w:rsidRPr="00FF31BD">
              <w:t>Waves and Their Applications in Technologies for Information Transfer</w:t>
            </w:r>
          </w:p>
        </w:tc>
        <w:tc>
          <w:tcPr>
            <w:tcW w:w="2160" w:type="dxa"/>
          </w:tcPr>
          <w:p w14:paraId="31FF0D90" w14:textId="77777777" w:rsidR="00735966" w:rsidRPr="00FF31BD" w:rsidRDefault="00735966" w:rsidP="00957AF4">
            <w:pPr>
              <w:pStyle w:val="TableText"/>
              <w:ind w:right="864"/>
            </w:pPr>
            <w:r w:rsidRPr="00FF31BD">
              <w:t>1–2</w:t>
            </w:r>
          </w:p>
        </w:tc>
        <w:tc>
          <w:tcPr>
            <w:tcW w:w="2160" w:type="dxa"/>
          </w:tcPr>
          <w:p w14:paraId="20B8293C" w14:textId="77777777" w:rsidR="00735966" w:rsidRPr="00FF31BD" w:rsidRDefault="00735966" w:rsidP="00957AF4">
            <w:pPr>
              <w:pStyle w:val="TableText"/>
              <w:ind w:right="864"/>
            </w:pPr>
            <w:r w:rsidRPr="00FF31BD">
              <w:t>1–2</w:t>
            </w:r>
          </w:p>
        </w:tc>
        <w:tc>
          <w:tcPr>
            <w:tcW w:w="2016" w:type="dxa"/>
          </w:tcPr>
          <w:p w14:paraId="54129945" w14:textId="77777777" w:rsidR="00735966" w:rsidRPr="00FF31BD" w:rsidRDefault="00735966" w:rsidP="00957AF4">
            <w:pPr>
              <w:pStyle w:val="TableText"/>
              <w:ind w:right="720"/>
            </w:pPr>
            <w:r w:rsidRPr="00FF31BD">
              <w:t>1–4</w:t>
            </w:r>
          </w:p>
        </w:tc>
        <w:tc>
          <w:tcPr>
            <w:tcW w:w="2448" w:type="dxa"/>
          </w:tcPr>
          <w:p w14:paraId="688EC7ED" w14:textId="77777777" w:rsidR="00735966" w:rsidRPr="00FF31BD" w:rsidRDefault="00735966" w:rsidP="00957AF4">
            <w:pPr>
              <w:pStyle w:val="TableText"/>
              <w:jc w:val="left"/>
            </w:pPr>
            <w:r w:rsidRPr="00FF31BD">
              <w:t>0–1 PTs for all PS DCI strands</w:t>
            </w:r>
          </w:p>
        </w:tc>
      </w:tr>
      <w:tr w:rsidR="00735966" w:rsidRPr="002E3B1F" w14:paraId="03603E5D" w14:textId="77777777" w:rsidTr="00957AF4">
        <w:tc>
          <w:tcPr>
            <w:tcW w:w="4896" w:type="dxa"/>
            <w:tcBorders>
              <w:bottom w:val="single" w:sz="4" w:space="0" w:color="auto"/>
            </w:tcBorders>
          </w:tcPr>
          <w:p w14:paraId="278F6314" w14:textId="77777777" w:rsidR="00735966" w:rsidRPr="00FF31BD" w:rsidRDefault="00735966" w:rsidP="00957AF4">
            <w:pPr>
              <w:pStyle w:val="TableText"/>
              <w:jc w:val="left"/>
              <w:rPr>
                <w:b/>
              </w:rPr>
            </w:pPr>
            <w:r w:rsidRPr="00FF31BD">
              <w:rPr>
                <w:b/>
              </w:rPr>
              <w:t xml:space="preserve">ETS1: </w:t>
            </w:r>
            <w:r w:rsidRPr="00FF31BD">
              <w:t>Engineering Design</w:t>
            </w:r>
          </w:p>
        </w:tc>
        <w:tc>
          <w:tcPr>
            <w:tcW w:w="2160" w:type="dxa"/>
            <w:tcBorders>
              <w:bottom w:val="single" w:sz="4" w:space="0" w:color="auto"/>
            </w:tcBorders>
          </w:tcPr>
          <w:p w14:paraId="42D8CE9B" w14:textId="77777777" w:rsidR="00735966" w:rsidRPr="00FF31BD" w:rsidRDefault="00735966" w:rsidP="00957AF4">
            <w:pPr>
              <w:pStyle w:val="TableText"/>
              <w:ind w:right="864"/>
            </w:pPr>
            <w:r w:rsidRPr="00FF31BD">
              <w:t>*</w:t>
            </w:r>
          </w:p>
        </w:tc>
        <w:tc>
          <w:tcPr>
            <w:tcW w:w="2160" w:type="dxa"/>
            <w:tcBorders>
              <w:bottom w:val="single" w:sz="4" w:space="0" w:color="auto"/>
            </w:tcBorders>
          </w:tcPr>
          <w:p w14:paraId="127AF012" w14:textId="77777777" w:rsidR="00735966" w:rsidRPr="00FF31BD" w:rsidRDefault="00735966" w:rsidP="00957AF4">
            <w:pPr>
              <w:pStyle w:val="TableText"/>
              <w:ind w:right="864"/>
            </w:pPr>
            <w:r w:rsidRPr="00FF31BD">
              <w:t>*</w:t>
            </w:r>
          </w:p>
        </w:tc>
        <w:tc>
          <w:tcPr>
            <w:tcW w:w="2016" w:type="dxa"/>
            <w:tcBorders>
              <w:bottom w:val="single" w:sz="4" w:space="0" w:color="auto"/>
            </w:tcBorders>
          </w:tcPr>
          <w:p w14:paraId="11589B43" w14:textId="77777777" w:rsidR="00735966" w:rsidRPr="00FF31BD" w:rsidRDefault="00735966" w:rsidP="00957AF4">
            <w:pPr>
              <w:pStyle w:val="TableText"/>
              <w:ind w:right="720"/>
            </w:pPr>
            <w:r w:rsidRPr="00FF31BD">
              <w:t>*</w:t>
            </w:r>
          </w:p>
        </w:tc>
        <w:tc>
          <w:tcPr>
            <w:tcW w:w="2448" w:type="dxa"/>
            <w:tcBorders>
              <w:bottom w:val="single" w:sz="4" w:space="0" w:color="auto"/>
            </w:tcBorders>
          </w:tcPr>
          <w:p w14:paraId="0F492013" w14:textId="77777777" w:rsidR="00735966" w:rsidRPr="00FF31BD" w:rsidRDefault="00735966" w:rsidP="00957AF4">
            <w:pPr>
              <w:pStyle w:val="TableText"/>
              <w:jc w:val="left"/>
            </w:pPr>
            <w:r w:rsidRPr="00FF31BD">
              <w:t>0–1 PTs for all ETS (PS) DCI strands</w:t>
            </w:r>
          </w:p>
        </w:tc>
      </w:tr>
      <w:tr w:rsidR="00735966" w:rsidRPr="002E3B1F" w14:paraId="621F52C9" w14:textId="77777777" w:rsidTr="00957AF4">
        <w:tc>
          <w:tcPr>
            <w:tcW w:w="4896" w:type="dxa"/>
            <w:tcBorders>
              <w:top w:val="single" w:sz="4" w:space="0" w:color="auto"/>
              <w:bottom w:val="single" w:sz="12" w:space="0" w:color="auto"/>
            </w:tcBorders>
          </w:tcPr>
          <w:p w14:paraId="1E4537E0" w14:textId="77777777" w:rsidR="00735966" w:rsidRPr="00FF31BD" w:rsidRDefault="00735966" w:rsidP="00957AF4">
            <w:pPr>
              <w:pStyle w:val="TableText"/>
              <w:jc w:val="left"/>
              <w:rPr>
                <w:b/>
              </w:rPr>
            </w:pPr>
            <w:r w:rsidRPr="00FF31BD">
              <w:rPr>
                <w:b/>
              </w:rPr>
              <w:t>Total for PS:</w:t>
            </w:r>
          </w:p>
        </w:tc>
        <w:tc>
          <w:tcPr>
            <w:tcW w:w="2160" w:type="dxa"/>
            <w:tcBorders>
              <w:top w:val="single" w:sz="4" w:space="0" w:color="auto"/>
              <w:bottom w:val="single" w:sz="12" w:space="0" w:color="auto"/>
            </w:tcBorders>
            <w:vAlign w:val="center"/>
          </w:tcPr>
          <w:p w14:paraId="607D47CB" w14:textId="77777777" w:rsidR="00735966" w:rsidRPr="00FF31BD" w:rsidRDefault="00735966" w:rsidP="00957AF4">
            <w:pPr>
              <w:pStyle w:val="tablebullets-one"/>
              <w:ind w:left="0" w:firstLine="0"/>
              <w:jc w:val="center"/>
              <w:rPr>
                <w:color w:val="auto"/>
              </w:rPr>
            </w:pPr>
            <w:r w:rsidRPr="00FF31BD">
              <w:rPr>
                <w:color w:val="auto"/>
              </w:rPr>
              <w:t>8–12 items</w:t>
            </w:r>
          </w:p>
        </w:tc>
        <w:tc>
          <w:tcPr>
            <w:tcW w:w="2160" w:type="dxa"/>
            <w:tcBorders>
              <w:top w:val="single" w:sz="4" w:space="0" w:color="auto"/>
              <w:bottom w:val="single" w:sz="12" w:space="0" w:color="auto"/>
            </w:tcBorders>
            <w:vAlign w:val="center"/>
          </w:tcPr>
          <w:p w14:paraId="41381229" w14:textId="77777777" w:rsidR="00735966" w:rsidRPr="00FF31BD" w:rsidRDefault="00735966" w:rsidP="00957AF4">
            <w:pPr>
              <w:pStyle w:val="tablebullets-one"/>
              <w:ind w:left="0" w:firstLine="0"/>
              <w:jc w:val="center"/>
              <w:rPr>
                <w:color w:val="auto"/>
              </w:rPr>
            </w:pPr>
            <w:r w:rsidRPr="00FF31BD">
              <w:rPr>
                <w:color w:val="auto"/>
              </w:rPr>
              <w:t>8–12 items</w:t>
            </w:r>
          </w:p>
        </w:tc>
        <w:tc>
          <w:tcPr>
            <w:tcW w:w="2016" w:type="dxa"/>
            <w:tcBorders>
              <w:top w:val="single" w:sz="4" w:space="0" w:color="auto"/>
              <w:bottom w:val="single" w:sz="12" w:space="0" w:color="auto"/>
            </w:tcBorders>
            <w:vAlign w:val="center"/>
          </w:tcPr>
          <w:p w14:paraId="1F1D7973" w14:textId="77777777" w:rsidR="00735966" w:rsidRPr="00FF31BD" w:rsidRDefault="00735966" w:rsidP="00957AF4">
            <w:pPr>
              <w:pStyle w:val="tablebullets-one"/>
              <w:jc w:val="center"/>
              <w:rPr>
                <w:color w:val="auto"/>
              </w:rPr>
            </w:pPr>
            <w:r w:rsidRPr="00FF31BD">
              <w:rPr>
                <w:color w:val="auto"/>
              </w:rPr>
              <w:t>8–12 items</w:t>
            </w:r>
          </w:p>
        </w:tc>
        <w:tc>
          <w:tcPr>
            <w:tcW w:w="2448" w:type="dxa"/>
            <w:tcBorders>
              <w:top w:val="single" w:sz="4" w:space="0" w:color="auto"/>
              <w:bottom w:val="single" w:sz="12" w:space="0" w:color="auto"/>
            </w:tcBorders>
            <w:vAlign w:val="center"/>
          </w:tcPr>
          <w:p w14:paraId="48C9005A" w14:textId="77777777" w:rsidR="00735966" w:rsidRPr="00FF31BD" w:rsidRDefault="00735966" w:rsidP="00957AF4">
            <w:pPr>
              <w:pStyle w:val="tablebullets-one"/>
              <w:rPr>
                <w:color w:val="auto"/>
              </w:rPr>
            </w:pPr>
            <w:r w:rsidRPr="00FF31BD">
              <w:rPr>
                <w:color w:val="auto"/>
              </w:rPr>
              <w:t>4–6 items per PT</w:t>
            </w:r>
          </w:p>
        </w:tc>
      </w:tr>
    </w:tbl>
    <w:p w14:paraId="66B7DDE8" w14:textId="49D1C070" w:rsidR="00735966" w:rsidRPr="00FF31BD" w:rsidRDefault="00735966" w:rsidP="00735966">
      <w:pPr>
        <w:pStyle w:val="Caption"/>
      </w:pPr>
      <w:bookmarkStart w:id="142" w:name="_Toc84405347"/>
      <w:bookmarkStart w:id="143" w:name="_Toc220485083"/>
      <w:r w:rsidRPr="00FF31BD">
        <w:t xml:space="preserve">Table </w:t>
      </w:r>
      <w:fldSimple w:instr=" STYLEREF 2 \s ">
        <w:r w:rsidR="00B05E08">
          <w:rPr>
            <w:noProof/>
          </w:rPr>
          <w:t>4</w:t>
        </w:r>
      </w:fldSimple>
      <w:r w:rsidR="00B05E08">
        <w:t>.</w:t>
      </w:r>
      <w:fldSimple w:instr=" SEQ Table \* ARABIC \s 2 ">
        <w:r w:rsidR="00B05E08">
          <w:rPr>
            <w:noProof/>
          </w:rPr>
          <w:t>2</w:t>
        </w:r>
      </w:fldSimple>
      <w:r w:rsidRPr="00FF31BD">
        <w:t xml:space="preserve">  </w:t>
      </w:r>
      <w:r w:rsidRPr="00FF31BD">
        <w:rPr>
          <w:rFonts w:eastAsia="Arial"/>
        </w:rPr>
        <w:t xml:space="preserve">CAST Blueprint for </w:t>
      </w:r>
      <w:r w:rsidRPr="00FF31BD">
        <w:t>Segments Contributing to Individual Scores from the Life Sciences Domain</w:t>
      </w:r>
      <w:bookmarkEnd w:id="142"/>
      <w:bookmarkEnd w:id="143"/>
    </w:p>
    <w:tbl>
      <w:tblPr>
        <w:tblStyle w:val="TRs"/>
        <w:tblW w:w="13680" w:type="dxa"/>
        <w:tblLook w:val="04A0" w:firstRow="1" w:lastRow="0" w:firstColumn="1" w:lastColumn="0" w:noHBand="0" w:noVBand="1"/>
        <w:tblDescription w:val="CAST Blueprint for Segments Contributing to Individual Scores from the Life Sciences Domain"/>
      </w:tblPr>
      <w:tblGrid>
        <w:gridCol w:w="4896"/>
        <w:gridCol w:w="2160"/>
        <w:gridCol w:w="2160"/>
        <w:gridCol w:w="2016"/>
        <w:gridCol w:w="2448"/>
      </w:tblGrid>
      <w:tr w:rsidR="00735966" w:rsidRPr="002E3B1F" w14:paraId="1EA6C77E" w14:textId="77777777" w:rsidTr="00957AF4">
        <w:trPr>
          <w:cnfStyle w:val="100000000000" w:firstRow="1" w:lastRow="0" w:firstColumn="0" w:lastColumn="0" w:oddVBand="0" w:evenVBand="0" w:oddHBand="0" w:evenHBand="0" w:firstRowFirstColumn="0" w:firstRowLastColumn="0" w:lastRowFirstColumn="0" w:lastRowLastColumn="0"/>
        </w:trPr>
        <w:tc>
          <w:tcPr>
            <w:tcW w:w="4896" w:type="dxa"/>
          </w:tcPr>
          <w:p w14:paraId="36C8F4E8" w14:textId="77777777" w:rsidR="00735966" w:rsidRPr="00FF31BD" w:rsidRDefault="00735966" w:rsidP="00957AF4">
            <w:pPr>
              <w:pStyle w:val="TableHead"/>
              <w:keepNext/>
              <w:keepLines/>
              <w:rPr>
                <w:b w:val="0"/>
              </w:rPr>
            </w:pPr>
            <w:r w:rsidRPr="00FF31BD">
              <w:t>Science Content Domain and</w:t>
            </w:r>
            <w:r w:rsidRPr="00FF31BD">
              <w:rPr>
                <w:b w:val="0"/>
              </w:rPr>
              <w:t xml:space="preserve"> </w:t>
            </w:r>
            <w:r w:rsidRPr="00FF31BD">
              <w:t>Disciplinary Core Idea (DCI)**</w:t>
            </w:r>
          </w:p>
        </w:tc>
        <w:tc>
          <w:tcPr>
            <w:tcW w:w="2160" w:type="dxa"/>
          </w:tcPr>
          <w:p w14:paraId="56684A23" w14:textId="77777777" w:rsidR="00735966" w:rsidRPr="00FF31BD" w:rsidRDefault="00735966" w:rsidP="00957AF4">
            <w:pPr>
              <w:pStyle w:val="TableHead"/>
              <w:keepNext/>
              <w:keepLines/>
              <w:rPr>
                <w:b w:val="0"/>
              </w:rPr>
            </w:pPr>
            <w:r w:rsidRPr="00FF31BD">
              <w:t>Items by DCI in Segment A—Grade 5</w:t>
            </w:r>
          </w:p>
        </w:tc>
        <w:tc>
          <w:tcPr>
            <w:tcW w:w="2160" w:type="dxa"/>
          </w:tcPr>
          <w:p w14:paraId="79F10318" w14:textId="77777777" w:rsidR="00735966" w:rsidRPr="00FF31BD" w:rsidRDefault="00735966" w:rsidP="00957AF4">
            <w:pPr>
              <w:pStyle w:val="TableHead"/>
              <w:keepNext/>
              <w:keepLines/>
              <w:rPr>
                <w:b w:val="0"/>
              </w:rPr>
            </w:pPr>
            <w:r w:rsidRPr="00FF31BD">
              <w:t>Items by DCI in Segment A—Grade 8</w:t>
            </w:r>
          </w:p>
        </w:tc>
        <w:tc>
          <w:tcPr>
            <w:tcW w:w="2016" w:type="dxa"/>
          </w:tcPr>
          <w:p w14:paraId="2E109C84" w14:textId="77777777" w:rsidR="00735966" w:rsidRPr="00FF31BD" w:rsidRDefault="00735966" w:rsidP="00957AF4">
            <w:pPr>
              <w:pStyle w:val="TableHead"/>
              <w:keepNext/>
              <w:keepLines/>
              <w:rPr>
                <w:b w:val="0"/>
              </w:rPr>
            </w:pPr>
            <w:r w:rsidRPr="00FF31BD">
              <w:t>Items by DCI in Segment A—HS</w:t>
            </w:r>
          </w:p>
        </w:tc>
        <w:tc>
          <w:tcPr>
            <w:tcW w:w="2448" w:type="dxa"/>
          </w:tcPr>
          <w:p w14:paraId="4E5143E7" w14:textId="77777777" w:rsidR="00735966" w:rsidRPr="00FF31BD" w:rsidRDefault="00735966" w:rsidP="00957AF4">
            <w:pPr>
              <w:pStyle w:val="TableHead"/>
              <w:keepNext/>
              <w:keepLines/>
              <w:rPr>
                <w:b w:val="0"/>
              </w:rPr>
            </w:pPr>
            <w:r w:rsidRPr="00FF31BD">
              <w:t>Segment B: PTs</w:t>
            </w:r>
          </w:p>
        </w:tc>
      </w:tr>
      <w:tr w:rsidR="00735966" w:rsidRPr="002E3B1F" w14:paraId="12082137" w14:textId="77777777" w:rsidTr="00957AF4">
        <w:tc>
          <w:tcPr>
            <w:tcW w:w="4896" w:type="dxa"/>
            <w:tcBorders>
              <w:top w:val="single" w:sz="4" w:space="0" w:color="auto"/>
              <w:bottom w:val="nil"/>
            </w:tcBorders>
          </w:tcPr>
          <w:p w14:paraId="7F3FE6B1" w14:textId="77777777" w:rsidR="00735966" w:rsidRPr="00FF31BD" w:rsidRDefault="00735966" w:rsidP="00957AF4">
            <w:pPr>
              <w:pStyle w:val="TableText"/>
              <w:jc w:val="left"/>
              <w:rPr>
                <w:b/>
              </w:rPr>
            </w:pPr>
            <w:r w:rsidRPr="00FF31BD">
              <w:rPr>
                <w:b/>
              </w:rPr>
              <w:t xml:space="preserve">Life Sciences (LS)1: </w:t>
            </w:r>
            <w:r w:rsidRPr="00FF31BD">
              <w:t>From Molecules to Organisms: Structures and Processes</w:t>
            </w:r>
          </w:p>
        </w:tc>
        <w:tc>
          <w:tcPr>
            <w:tcW w:w="2160" w:type="dxa"/>
            <w:tcBorders>
              <w:top w:val="single" w:sz="4" w:space="0" w:color="auto"/>
              <w:bottom w:val="nil"/>
            </w:tcBorders>
          </w:tcPr>
          <w:p w14:paraId="5181FDCD" w14:textId="77777777" w:rsidR="00735966" w:rsidRPr="00FF31BD" w:rsidRDefault="00735966" w:rsidP="00957AF4">
            <w:pPr>
              <w:pStyle w:val="TableText"/>
              <w:ind w:right="864"/>
            </w:pPr>
            <w:r w:rsidRPr="00FF31BD">
              <w:t>1–2</w:t>
            </w:r>
          </w:p>
        </w:tc>
        <w:tc>
          <w:tcPr>
            <w:tcW w:w="2160" w:type="dxa"/>
            <w:tcBorders>
              <w:top w:val="single" w:sz="4" w:space="0" w:color="auto"/>
              <w:bottom w:val="nil"/>
            </w:tcBorders>
          </w:tcPr>
          <w:p w14:paraId="02F271BA" w14:textId="77777777" w:rsidR="00735966" w:rsidRPr="00FF31BD" w:rsidRDefault="00735966" w:rsidP="00957AF4">
            <w:pPr>
              <w:pStyle w:val="TableText"/>
              <w:ind w:right="864"/>
            </w:pPr>
            <w:r w:rsidRPr="00FF31BD">
              <w:t>1–6</w:t>
            </w:r>
          </w:p>
        </w:tc>
        <w:tc>
          <w:tcPr>
            <w:tcW w:w="2016" w:type="dxa"/>
            <w:tcBorders>
              <w:top w:val="single" w:sz="4" w:space="0" w:color="auto"/>
              <w:bottom w:val="nil"/>
            </w:tcBorders>
          </w:tcPr>
          <w:p w14:paraId="2A018E4A" w14:textId="77777777" w:rsidR="00735966" w:rsidRPr="00FF31BD" w:rsidRDefault="00735966" w:rsidP="00957AF4">
            <w:pPr>
              <w:pStyle w:val="TableText"/>
              <w:ind w:right="720"/>
            </w:pPr>
            <w:r w:rsidRPr="00FF31BD">
              <w:t>1–6</w:t>
            </w:r>
          </w:p>
        </w:tc>
        <w:tc>
          <w:tcPr>
            <w:tcW w:w="2448" w:type="dxa"/>
            <w:tcBorders>
              <w:top w:val="single" w:sz="4" w:space="0" w:color="auto"/>
              <w:bottom w:val="nil"/>
            </w:tcBorders>
          </w:tcPr>
          <w:p w14:paraId="18BC7CB0" w14:textId="77777777" w:rsidR="00735966" w:rsidRPr="00FF31BD" w:rsidRDefault="00735966" w:rsidP="00957AF4">
            <w:pPr>
              <w:pStyle w:val="TableText"/>
              <w:jc w:val="left"/>
            </w:pPr>
            <w:r w:rsidRPr="00FF31BD">
              <w:t>0–1 PTs for all LS DCI strands</w:t>
            </w:r>
          </w:p>
        </w:tc>
      </w:tr>
      <w:tr w:rsidR="00735966" w:rsidRPr="002E3B1F" w14:paraId="5C283D4D" w14:textId="77777777" w:rsidTr="00957AF4">
        <w:tc>
          <w:tcPr>
            <w:tcW w:w="4896" w:type="dxa"/>
            <w:tcBorders>
              <w:top w:val="nil"/>
            </w:tcBorders>
          </w:tcPr>
          <w:p w14:paraId="5CEEF413" w14:textId="77777777" w:rsidR="00735966" w:rsidRPr="00FF31BD" w:rsidRDefault="00735966" w:rsidP="00957AF4">
            <w:pPr>
              <w:pStyle w:val="TableText"/>
              <w:jc w:val="left"/>
            </w:pPr>
            <w:r w:rsidRPr="00FF31BD">
              <w:rPr>
                <w:b/>
              </w:rPr>
              <w:t xml:space="preserve">LS2: </w:t>
            </w:r>
            <w:r w:rsidRPr="00FF31BD">
              <w:t>Ecosystems: Interactions, Energy, and Dynamics</w:t>
            </w:r>
          </w:p>
        </w:tc>
        <w:tc>
          <w:tcPr>
            <w:tcW w:w="2160" w:type="dxa"/>
            <w:tcBorders>
              <w:top w:val="nil"/>
            </w:tcBorders>
          </w:tcPr>
          <w:p w14:paraId="5616667A" w14:textId="77777777" w:rsidR="00735966" w:rsidRPr="00FF31BD" w:rsidRDefault="00735966" w:rsidP="00957AF4">
            <w:pPr>
              <w:pStyle w:val="TableText"/>
              <w:ind w:right="864"/>
            </w:pPr>
            <w:r w:rsidRPr="00FF31BD">
              <w:t>1–2</w:t>
            </w:r>
          </w:p>
        </w:tc>
        <w:tc>
          <w:tcPr>
            <w:tcW w:w="2160" w:type="dxa"/>
            <w:tcBorders>
              <w:top w:val="nil"/>
            </w:tcBorders>
          </w:tcPr>
          <w:p w14:paraId="34662D8A" w14:textId="77777777" w:rsidR="00735966" w:rsidRPr="00FF31BD" w:rsidRDefault="00735966" w:rsidP="00957AF4">
            <w:pPr>
              <w:pStyle w:val="TableText"/>
              <w:ind w:right="864"/>
            </w:pPr>
            <w:r w:rsidRPr="00FF31BD">
              <w:t>1–4</w:t>
            </w:r>
          </w:p>
        </w:tc>
        <w:tc>
          <w:tcPr>
            <w:tcW w:w="2016" w:type="dxa"/>
            <w:tcBorders>
              <w:top w:val="nil"/>
            </w:tcBorders>
          </w:tcPr>
          <w:p w14:paraId="4EEDCB18" w14:textId="77777777" w:rsidR="00735966" w:rsidRPr="00FF31BD" w:rsidRDefault="00735966" w:rsidP="00957AF4">
            <w:pPr>
              <w:pStyle w:val="TableText"/>
              <w:ind w:right="720"/>
            </w:pPr>
            <w:r w:rsidRPr="00FF31BD">
              <w:t>1–7</w:t>
            </w:r>
          </w:p>
        </w:tc>
        <w:tc>
          <w:tcPr>
            <w:tcW w:w="2448" w:type="dxa"/>
            <w:tcBorders>
              <w:top w:val="nil"/>
            </w:tcBorders>
          </w:tcPr>
          <w:p w14:paraId="139527E5" w14:textId="77777777" w:rsidR="00735966" w:rsidRPr="00FF31BD" w:rsidRDefault="00735966" w:rsidP="00957AF4">
            <w:pPr>
              <w:pStyle w:val="TableText"/>
              <w:jc w:val="left"/>
            </w:pPr>
            <w:r w:rsidRPr="00FF31BD">
              <w:t>0–1 PTs for all LS DCI strands</w:t>
            </w:r>
          </w:p>
        </w:tc>
      </w:tr>
      <w:tr w:rsidR="00735966" w:rsidRPr="002E3B1F" w14:paraId="5B123C0E" w14:textId="77777777" w:rsidTr="00957AF4">
        <w:tc>
          <w:tcPr>
            <w:tcW w:w="4896" w:type="dxa"/>
          </w:tcPr>
          <w:p w14:paraId="0EC4AD42" w14:textId="77777777" w:rsidR="00735966" w:rsidRPr="00FF31BD" w:rsidRDefault="00735966" w:rsidP="00957AF4">
            <w:pPr>
              <w:pStyle w:val="TableText"/>
              <w:jc w:val="left"/>
              <w:rPr>
                <w:b/>
              </w:rPr>
            </w:pPr>
            <w:r w:rsidRPr="00FF31BD">
              <w:rPr>
                <w:b/>
              </w:rPr>
              <w:t xml:space="preserve">LS3: </w:t>
            </w:r>
            <w:r w:rsidRPr="00FF31BD">
              <w:t>Heredity: Inheritance and Variation of Traits</w:t>
            </w:r>
          </w:p>
        </w:tc>
        <w:tc>
          <w:tcPr>
            <w:tcW w:w="2160" w:type="dxa"/>
          </w:tcPr>
          <w:p w14:paraId="2A37813D" w14:textId="77777777" w:rsidR="00735966" w:rsidRPr="00FF31BD" w:rsidRDefault="00735966" w:rsidP="00957AF4">
            <w:pPr>
              <w:pStyle w:val="TableText"/>
              <w:ind w:right="864"/>
            </w:pPr>
            <w:r w:rsidRPr="00FF31BD">
              <w:t>1–2</w:t>
            </w:r>
          </w:p>
        </w:tc>
        <w:tc>
          <w:tcPr>
            <w:tcW w:w="2160" w:type="dxa"/>
          </w:tcPr>
          <w:p w14:paraId="2E65C6D8" w14:textId="77777777" w:rsidR="00735966" w:rsidRPr="00FF31BD" w:rsidRDefault="00735966" w:rsidP="00957AF4">
            <w:pPr>
              <w:pStyle w:val="TableText"/>
              <w:ind w:right="864"/>
            </w:pPr>
            <w:r w:rsidRPr="00FF31BD">
              <w:t>1–2</w:t>
            </w:r>
          </w:p>
        </w:tc>
        <w:tc>
          <w:tcPr>
            <w:tcW w:w="2016" w:type="dxa"/>
          </w:tcPr>
          <w:p w14:paraId="118A2377" w14:textId="77777777" w:rsidR="00735966" w:rsidRPr="00FF31BD" w:rsidRDefault="00735966" w:rsidP="00957AF4">
            <w:pPr>
              <w:pStyle w:val="TableText"/>
              <w:ind w:right="720"/>
            </w:pPr>
            <w:r w:rsidRPr="00FF31BD">
              <w:t>1–2</w:t>
            </w:r>
          </w:p>
        </w:tc>
        <w:tc>
          <w:tcPr>
            <w:tcW w:w="2448" w:type="dxa"/>
          </w:tcPr>
          <w:p w14:paraId="7B7F3B48" w14:textId="77777777" w:rsidR="00735966" w:rsidRPr="00FF31BD" w:rsidRDefault="00735966" w:rsidP="00957AF4">
            <w:pPr>
              <w:pStyle w:val="TableText"/>
              <w:jc w:val="left"/>
            </w:pPr>
            <w:r w:rsidRPr="00FF31BD">
              <w:t>0–1 PTs for all LS DCI strands</w:t>
            </w:r>
          </w:p>
        </w:tc>
      </w:tr>
      <w:tr w:rsidR="00735966" w:rsidRPr="002E3B1F" w14:paraId="1352AAB3" w14:textId="77777777" w:rsidTr="00957AF4">
        <w:tc>
          <w:tcPr>
            <w:tcW w:w="4896" w:type="dxa"/>
          </w:tcPr>
          <w:p w14:paraId="6596CB83" w14:textId="77777777" w:rsidR="00735966" w:rsidRPr="00FF31BD" w:rsidRDefault="00735966" w:rsidP="00957AF4">
            <w:pPr>
              <w:pStyle w:val="TableText"/>
              <w:jc w:val="left"/>
              <w:rPr>
                <w:b/>
              </w:rPr>
            </w:pPr>
            <w:r w:rsidRPr="00FF31BD">
              <w:rPr>
                <w:b/>
              </w:rPr>
              <w:t xml:space="preserve">LS4: </w:t>
            </w:r>
            <w:r w:rsidRPr="00FF31BD">
              <w:t>Biological Evolution: Unity and Diversity</w:t>
            </w:r>
          </w:p>
        </w:tc>
        <w:tc>
          <w:tcPr>
            <w:tcW w:w="2160" w:type="dxa"/>
          </w:tcPr>
          <w:p w14:paraId="650A460A" w14:textId="77777777" w:rsidR="00735966" w:rsidRPr="00FF31BD" w:rsidRDefault="00735966" w:rsidP="00957AF4">
            <w:pPr>
              <w:pStyle w:val="TableText"/>
              <w:ind w:right="864"/>
            </w:pPr>
            <w:r w:rsidRPr="00FF31BD">
              <w:t>1–4</w:t>
            </w:r>
          </w:p>
        </w:tc>
        <w:tc>
          <w:tcPr>
            <w:tcW w:w="2160" w:type="dxa"/>
          </w:tcPr>
          <w:p w14:paraId="562DEB96" w14:textId="77777777" w:rsidR="00735966" w:rsidRPr="00FF31BD" w:rsidRDefault="00735966" w:rsidP="00957AF4">
            <w:pPr>
              <w:pStyle w:val="TableText"/>
              <w:ind w:right="864"/>
            </w:pPr>
            <w:r w:rsidRPr="00FF31BD">
              <w:t>1–5</w:t>
            </w:r>
          </w:p>
        </w:tc>
        <w:tc>
          <w:tcPr>
            <w:tcW w:w="2016" w:type="dxa"/>
          </w:tcPr>
          <w:p w14:paraId="3AB3C04B" w14:textId="77777777" w:rsidR="00735966" w:rsidRPr="00FF31BD" w:rsidRDefault="00735966" w:rsidP="00957AF4">
            <w:pPr>
              <w:pStyle w:val="TableText"/>
              <w:ind w:right="720"/>
            </w:pPr>
            <w:r w:rsidRPr="00FF31BD">
              <w:t>1–5</w:t>
            </w:r>
          </w:p>
        </w:tc>
        <w:tc>
          <w:tcPr>
            <w:tcW w:w="2448" w:type="dxa"/>
          </w:tcPr>
          <w:p w14:paraId="1CE4DF2E" w14:textId="77777777" w:rsidR="00735966" w:rsidRPr="00FF31BD" w:rsidRDefault="00735966" w:rsidP="00957AF4">
            <w:pPr>
              <w:pStyle w:val="TableText"/>
              <w:jc w:val="left"/>
            </w:pPr>
            <w:r w:rsidRPr="00FF31BD">
              <w:t>0–1 PTs for all LS DCI strands</w:t>
            </w:r>
          </w:p>
        </w:tc>
      </w:tr>
      <w:tr w:rsidR="00735966" w:rsidRPr="002E3B1F" w14:paraId="12B28FFC" w14:textId="77777777" w:rsidTr="00957AF4">
        <w:tc>
          <w:tcPr>
            <w:tcW w:w="4896" w:type="dxa"/>
            <w:tcBorders>
              <w:bottom w:val="single" w:sz="4" w:space="0" w:color="auto"/>
            </w:tcBorders>
          </w:tcPr>
          <w:p w14:paraId="656B5756" w14:textId="77777777" w:rsidR="00735966" w:rsidRPr="00FF31BD" w:rsidRDefault="00735966" w:rsidP="00957AF4">
            <w:pPr>
              <w:pStyle w:val="TableText"/>
              <w:jc w:val="left"/>
              <w:rPr>
                <w:b/>
              </w:rPr>
            </w:pPr>
            <w:r w:rsidRPr="00FF31BD">
              <w:rPr>
                <w:b/>
              </w:rPr>
              <w:t xml:space="preserve">ETS1: </w:t>
            </w:r>
            <w:r w:rsidRPr="00FF31BD">
              <w:t>Engineering Design</w:t>
            </w:r>
          </w:p>
        </w:tc>
        <w:tc>
          <w:tcPr>
            <w:tcW w:w="2160" w:type="dxa"/>
            <w:tcBorders>
              <w:bottom w:val="single" w:sz="4" w:space="0" w:color="auto"/>
            </w:tcBorders>
          </w:tcPr>
          <w:p w14:paraId="620274ED" w14:textId="77777777" w:rsidR="00735966" w:rsidRPr="00FF31BD" w:rsidRDefault="00735966" w:rsidP="00957AF4">
            <w:pPr>
              <w:pStyle w:val="TableText"/>
              <w:ind w:right="864"/>
            </w:pPr>
            <w:r w:rsidRPr="00FF31BD">
              <w:t>*</w:t>
            </w:r>
          </w:p>
        </w:tc>
        <w:tc>
          <w:tcPr>
            <w:tcW w:w="2160" w:type="dxa"/>
            <w:tcBorders>
              <w:bottom w:val="single" w:sz="4" w:space="0" w:color="auto"/>
            </w:tcBorders>
          </w:tcPr>
          <w:p w14:paraId="134C9D83" w14:textId="77777777" w:rsidR="00735966" w:rsidRPr="00FF31BD" w:rsidRDefault="00735966" w:rsidP="00957AF4">
            <w:pPr>
              <w:pStyle w:val="TableText"/>
              <w:ind w:right="864"/>
            </w:pPr>
            <w:r w:rsidRPr="00FF31BD">
              <w:t>*</w:t>
            </w:r>
          </w:p>
        </w:tc>
        <w:tc>
          <w:tcPr>
            <w:tcW w:w="2016" w:type="dxa"/>
            <w:tcBorders>
              <w:bottom w:val="single" w:sz="4" w:space="0" w:color="auto"/>
            </w:tcBorders>
          </w:tcPr>
          <w:p w14:paraId="7D437644" w14:textId="77777777" w:rsidR="00735966" w:rsidRPr="00FF31BD" w:rsidRDefault="00735966" w:rsidP="00957AF4">
            <w:pPr>
              <w:pStyle w:val="TableText"/>
              <w:ind w:right="720"/>
            </w:pPr>
            <w:r w:rsidRPr="00FF31BD">
              <w:t>*</w:t>
            </w:r>
          </w:p>
        </w:tc>
        <w:tc>
          <w:tcPr>
            <w:tcW w:w="2448" w:type="dxa"/>
            <w:tcBorders>
              <w:bottom w:val="single" w:sz="4" w:space="0" w:color="auto"/>
            </w:tcBorders>
          </w:tcPr>
          <w:p w14:paraId="201CFA14" w14:textId="77777777" w:rsidR="00735966" w:rsidRPr="00FF31BD" w:rsidRDefault="00735966" w:rsidP="00957AF4">
            <w:pPr>
              <w:pStyle w:val="TableText"/>
              <w:jc w:val="left"/>
            </w:pPr>
            <w:r w:rsidRPr="00FF31BD">
              <w:t>0–1 PTs for all ETS (LS) DCI strands</w:t>
            </w:r>
          </w:p>
        </w:tc>
      </w:tr>
      <w:tr w:rsidR="00735966" w:rsidRPr="002E3B1F" w14:paraId="07FAF5F9" w14:textId="77777777" w:rsidTr="00957AF4">
        <w:tc>
          <w:tcPr>
            <w:tcW w:w="4896" w:type="dxa"/>
            <w:tcBorders>
              <w:top w:val="single" w:sz="4" w:space="0" w:color="auto"/>
              <w:bottom w:val="single" w:sz="12" w:space="0" w:color="auto"/>
            </w:tcBorders>
          </w:tcPr>
          <w:p w14:paraId="674A6B4B" w14:textId="77777777" w:rsidR="00735966" w:rsidRPr="00FF31BD" w:rsidRDefault="00735966" w:rsidP="00957AF4">
            <w:pPr>
              <w:pStyle w:val="TableText"/>
              <w:jc w:val="left"/>
              <w:rPr>
                <w:b/>
              </w:rPr>
            </w:pPr>
            <w:r w:rsidRPr="00FF31BD">
              <w:rPr>
                <w:b/>
              </w:rPr>
              <w:t>Total for LS:</w:t>
            </w:r>
          </w:p>
        </w:tc>
        <w:tc>
          <w:tcPr>
            <w:tcW w:w="2160" w:type="dxa"/>
            <w:tcBorders>
              <w:top w:val="single" w:sz="4" w:space="0" w:color="auto"/>
              <w:bottom w:val="single" w:sz="12" w:space="0" w:color="auto"/>
            </w:tcBorders>
            <w:vAlign w:val="center"/>
          </w:tcPr>
          <w:p w14:paraId="2D0317A8" w14:textId="77777777" w:rsidR="00735966" w:rsidRPr="00FF31BD" w:rsidRDefault="00735966" w:rsidP="00957AF4">
            <w:pPr>
              <w:pStyle w:val="tablebullets-one"/>
              <w:jc w:val="center"/>
              <w:rPr>
                <w:color w:val="auto"/>
              </w:rPr>
            </w:pPr>
            <w:r w:rsidRPr="00FF31BD">
              <w:rPr>
                <w:color w:val="auto"/>
              </w:rPr>
              <w:t>8–12 items</w:t>
            </w:r>
          </w:p>
        </w:tc>
        <w:tc>
          <w:tcPr>
            <w:tcW w:w="2160" w:type="dxa"/>
            <w:tcBorders>
              <w:top w:val="single" w:sz="4" w:space="0" w:color="auto"/>
              <w:bottom w:val="single" w:sz="12" w:space="0" w:color="auto"/>
            </w:tcBorders>
            <w:vAlign w:val="center"/>
          </w:tcPr>
          <w:p w14:paraId="6AAF41B9" w14:textId="77777777" w:rsidR="00735966" w:rsidRPr="00FF31BD" w:rsidRDefault="00735966" w:rsidP="00957AF4">
            <w:pPr>
              <w:pStyle w:val="tablebullets-one"/>
              <w:ind w:left="0" w:firstLine="0"/>
              <w:jc w:val="center"/>
              <w:rPr>
                <w:color w:val="auto"/>
              </w:rPr>
            </w:pPr>
            <w:r w:rsidRPr="00FF31BD">
              <w:rPr>
                <w:color w:val="auto"/>
              </w:rPr>
              <w:t>8–12 items</w:t>
            </w:r>
          </w:p>
        </w:tc>
        <w:tc>
          <w:tcPr>
            <w:tcW w:w="2016" w:type="dxa"/>
            <w:tcBorders>
              <w:top w:val="single" w:sz="4" w:space="0" w:color="auto"/>
              <w:bottom w:val="single" w:sz="12" w:space="0" w:color="auto"/>
            </w:tcBorders>
            <w:vAlign w:val="center"/>
          </w:tcPr>
          <w:p w14:paraId="6079512A" w14:textId="77777777" w:rsidR="00735966" w:rsidRPr="00FF31BD" w:rsidRDefault="00735966" w:rsidP="00957AF4">
            <w:pPr>
              <w:pStyle w:val="tablebullets-one"/>
              <w:ind w:left="0" w:firstLine="0"/>
              <w:jc w:val="center"/>
              <w:rPr>
                <w:color w:val="auto"/>
              </w:rPr>
            </w:pPr>
            <w:r w:rsidRPr="00FF31BD">
              <w:rPr>
                <w:color w:val="auto"/>
              </w:rPr>
              <w:t>8–12 items</w:t>
            </w:r>
          </w:p>
        </w:tc>
        <w:tc>
          <w:tcPr>
            <w:tcW w:w="2448" w:type="dxa"/>
            <w:tcBorders>
              <w:top w:val="single" w:sz="4" w:space="0" w:color="auto"/>
              <w:bottom w:val="single" w:sz="12" w:space="0" w:color="auto"/>
            </w:tcBorders>
            <w:vAlign w:val="center"/>
          </w:tcPr>
          <w:p w14:paraId="292B94DF" w14:textId="77777777" w:rsidR="00735966" w:rsidRPr="00FF31BD" w:rsidRDefault="00735966" w:rsidP="00957AF4">
            <w:pPr>
              <w:pStyle w:val="tablebullets-one"/>
              <w:ind w:left="0" w:firstLine="0"/>
              <w:rPr>
                <w:color w:val="auto"/>
              </w:rPr>
            </w:pPr>
            <w:r w:rsidRPr="00FF31BD">
              <w:rPr>
                <w:color w:val="auto"/>
              </w:rPr>
              <w:t>4–6 items per PT</w:t>
            </w:r>
          </w:p>
        </w:tc>
      </w:tr>
    </w:tbl>
    <w:p w14:paraId="41BB0575" w14:textId="10138EEE" w:rsidR="00735966" w:rsidRPr="00FF31BD" w:rsidRDefault="00735966" w:rsidP="00735966">
      <w:pPr>
        <w:pStyle w:val="Caption"/>
      </w:pPr>
      <w:bookmarkStart w:id="144" w:name="_Ref87946218"/>
      <w:bookmarkStart w:id="145" w:name="_Toc84405348"/>
      <w:bookmarkStart w:id="146" w:name="_Toc220485084"/>
      <w:r w:rsidRPr="00FF31BD">
        <w:lastRenderedPageBreak/>
        <w:t xml:space="preserve">Table </w:t>
      </w:r>
      <w:fldSimple w:instr=" STYLEREF 2 \s ">
        <w:r w:rsidR="00B05E08">
          <w:rPr>
            <w:noProof/>
          </w:rPr>
          <w:t>4</w:t>
        </w:r>
      </w:fldSimple>
      <w:r w:rsidR="00B05E08">
        <w:t>.</w:t>
      </w:r>
      <w:fldSimple w:instr=" SEQ Table \* ARABIC \s 2 ">
        <w:r w:rsidR="00B05E08">
          <w:rPr>
            <w:noProof/>
          </w:rPr>
          <w:t>3</w:t>
        </w:r>
      </w:fldSimple>
      <w:bookmarkEnd w:id="144"/>
      <w:r w:rsidRPr="00FF31BD">
        <w:t xml:space="preserve">  </w:t>
      </w:r>
      <w:r w:rsidRPr="00FF31BD">
        <w:rPr>
          <w:rFonts w:eastAsia="Arial"/>
        </w:rPr>
        <w:t xml:space="preserve">CAST Blueprint for </w:t>
      </w:r>
      <w:r w:rsidRPr="00FF31BD">
        <w:t>Segments Contributing to Individual Scores from the Earth and</w:t>
      </w:r>
      <w:r w:rsidR="004C1B2B">
        <w:t> </w:t>
      </w:r>
      <w:r w:rsidRPr="00FF31BD">
        <w:t>Space Sciences Domain</w:t>
      </w:r>
      <w:bookmarkEnd w:id="145"/>
      <w:bookmarkEnd w:id="146"/>
    </w:p>
    <w:tbl>
      <w:tblPr>
        <w:tblStyle w:val="TRs"/>
        <w:tblW w:w="13680" w:type="dxa"/>
        <w:tblLook w:val="04A0" w:firstRow="1" w:lastRow="0" w:firstColumn="1" w:lastColumn="0" w:noHBand="0" w:noVBand="1"/>
        <w:tblDescription w:val="CAST Blueprint for Segments Contributing to Individual Scores from the Life Sciences Domain"/>
      </w:tblPr>
      <w:tblGrid>
        <w:gridCol w:w="4896"/>
        <w:gridCol w:w="2160"/>
        <w:gridCol w:w="2160"/>
        <w:gridCol w:w="2016"/>
        <w:gridCol w:w="2448"/>
      </w:tblGrid>
      <w:tr w:rsidR="00735966" w:rsidRPr="002E3B1F" w14:paraId="6CD4F4AA" w14:textId="77777777" w:rsidTr="00957AF4">
        <w:trPr>
          <w:cnfStyle w:val="100000000000" w:firstRow="1" w:lastRow="0" w:firstColumn="0" w:lastColumn="0" w:oddVBand="0" w:evenVBand="0" w:oddHBand="0" w:evenHBand="0" w:firstRowFirstColumn="0" w:firstRowLastColumn="0" w:lastRowFirstColumn="0" w:lastRowLastColumn="0"/>
        </w:trPr>
        <w:tc>
          <w:tcPr>
            <w:tcW w:w="4896" w:type="dxa"/>
          </w:tcPr>
          <w:p w14:paraId="3ECD3597" w14:textId="77777777" w:rsidR="00735966" w:rsidRPr="00FF31BD" w:rsidRDefault="00735966" w:rsidP="00957AF4">
            <w:pPr>
              <w:pStyle w:val="TableHead"/>
            </w:pPr>
            <w:r w:rsidRPr="00FF31BD">
              <w:t>Science Content Domain and</w:t>
            </w:r>
            <w:r w:rsidRPr="00FF31BD">
              <w:rPr>
                <w:b w:val="0"/>
              </w:rPr>
              <w:t xml:space="preserve"> </w:t>
            </w:r>
            <w:r w:rsidRPr="00FF31BD">
              <w:t>Disciplinary Core Idea (DCI)**</w:t>
            </w:r>
          </w:p>
        </w:tc>
        <w:tc>
          <w:tcPr>
            <w:tcW w:w="2160" w:type="dxa"/>
          </w:tcPr>
          <w:p w14:paraId="618DC4C2" w14:textId="77777777" w:rsidR="00735966" w:rsidRPr="00FF31BD" w:rsidRDefault="00735966" w:rsidP="00957AF4">
            <w:pPr>
              <w:pStyle w:val="TableHead"/>
            </w:pPr>
            <w:r w:rsidRPr="00FF31BD">
              <w:t>Segment A: Discrete Items by DCI—Grade 5</w:t>
            </w:r>
          </w:p>
        </w:tc>
        <w:tc>
          <w:tcPr>
            <w:tcW w:w="2160" w:type="dxa"/>
          </w:tcPr>
          <w:p w14:paraId="16C23DB1" w14:textId="77777777" w:rsidR="00735966" w:rsidRPr="00FF31BD" w:rsidRDefault="00735966" w:rsidP="00957AF4">
            <w:pPr>
              <w:pStyle w:val="TableHead"/>
            </w:pPr>
            <w:r w:rsidRPr="00FF31BD">
              <w:t>Segment A: Discrete Items by DCI—Grade 8</w:t>
            </w:r>
          </w:p>
        </w:tc>
        <w:tc>
          <w:tcPr>
            <w:tcW w:w="2016" w:type="dxa"/>
          </w:tcPr>
          <w:p w14:paraId="34C56267" w14:textId="77777777" w:rsidR="00735966" w:rsidRPr="00FF31BD" w:rsidRDefault="00735966" w:rsidP="00957AF4">
            <w:pPr>
              <w:pStyle w:val="TableHead"/>
            </w:pPr>
            <w:r w:rsidRPr="00FF31BD">
              <w:t>Segment A: Discrete Items by DCI—HS</w:t>
            </w:r>
          </w:p>
        </w:tc>
        <w:tc>
          <w:tcPr>
            <w:tcW w:w="2448" w:type="dxa"/>
          </w:tcPr>
          <w:p w14:paraId="135CDE9D" w14:textId="77777777" w:rsidR="00735966" w:rsidRPr="00FF31BD" w:rsidRDefault="00735966" w:rsidP="00957AF4">
            <w:pPr>
              <w:pStyle w:val="TableHead"/>
            </w:pPr>
            <w:r w:rsidRPr="00FF31BD">
              <w:t>Segment B: PTs</w:t>
            </w:r>
          </w:p>
        </w:tc>
      </w:tr>
      <w:tr w:rsidR="00735966" w:rsidRPr="002E3B1F" w14:paraId="268805D4" w14:textId="77777777" w:rsidTr="00957AF4">
        <w:tc>
          <w:tcPr>
            <w:tcW w:w="4896" w:type="dxa"/>
            <w:tcBorders>
              <w:top w:val="single" w:sz="4" w:space="0" w:color="auto"/>
            </w:tcBorders>
          </w:tcPr>
          <w:p w14:paraId="40BB1079" w14:textId="77777777" w:rsidR="00735966" w:rsidRPr="00FF31BD" w:rsidRDefault="00735966" w:rsidP="00957AF4">
            <w:pPr>
              <w:pStyle w:val="TableText"/>
              <w:keepNext/>
              <w:jc w:val="left"/>
              <w:rPr>
                <w:b/>
              </w:rPr>
            </w:pPr>
            <w:r w:rsidRPr="00FF31BD">
              <w:rPr>
                <w:b/>
              </w:rPr>
              <w:t xml:space="preserve">ESS1: </w:t>
            </w:r>
            <w:r w:rsidRPr="00FF31BD">
              <w:t>Earth’s Place in the Universe</w:t>
            </w:r>
          </w:p>
        </w:tc>
        <w:tc>
          <w:tcPr>
            <w:tcW w:w="2160" w:type="dxa"/>
            <w:tcBorders>
              <w:top w:val="single" w:sz="4" w:space="0" w:color="auto"/>
            </w:tcBorders>
          </w:tcPr>
          <w:p w14:paraId="6373CF64" w14:textId="77777777" w:rsidR="00735966" w:rsidRPr="00FF31BD" w:rsidRDefault="00735966" w:rsidP="00957AF4">
            <w:pPr>
              <w:pStyle w:val="TableText"/>
              <w:ind w:right="864"/>
            </w:pPr>
            <w:r w:rsidRPr="00FF31BD">
              <w:t>1–2</w:t>
            </w:r>
          </w:p>
        </w:tc>
        <w:tc>
          <w:tcPr>
            <w:tcW w:w="2160" w:type="dxa"/>
            <w:tcBorders>
              <w:top w:val="single" w:sz="4" w:space="0" w:color="auto"/>
            </w:tcBorders>
          </w:tcPr>
          <w:p w14:paraId="6CE81C92" w14:textId="77777777" w:rsidR="00735966" w:rsidRPr="00FF31BD" w:rsidRDefault="00735966" w:rsidP="00957AF4">
            <w:pPr>
              <w:pStyle w:val="TableText"/>
              <w:ind w:right="864"/>
            </w:pPr>
            <w:r w:rsidRPr="00FF31BD">
              <w:t>1–3</w:t>
            </w:r>
          </w:p>
        </w:tc>
        <w:tc>
          <w:tcPr>
            <w:tcW w:w="2016" w:type="dxa"/>
            <w:tcBorders>
              <w:top w:val="single" w:sz="4" w:space="0" w:color="auto"/>
            </w:tcBorders>
          </w:tcPr>
          <w:p w14:paraId="1F9D06CD" w14:textId="77777777" w:rsidR="00735966" w:rsidRPr="00FF31BD" w:rsidRDefault="00735966" w:rsidP="00957AF4">
            <w:pPr>
              <w:pStyle w:val="TableText"/>
              <w:ind w:right="720"/>
            </w:pPr>
            <w:r w:rsidRPr="00FF31BD">
              <w:t>1–5</w:t>
            </w:r>
          </w:p>
        </w:tc>
        <w:tc>
          <w:tcPr>
            <w:tcW w:w="2448" w:type="dxa"/>
            <w:tcBorders>
              <w:top w:val="single" w:sz="4" w:space="0" w:color="auto"/>
            </w:tcBorders>
          </w:tcPr>
          <w:p w14:paraId="661AA064" w14:textId="77777777" w:rsidR="00735966" w:rsidRPr="00FF31BD" w:rsidRDefault="00735966" w:rsidP="00957AF4">
            <w:pPr>
              <w:pStyle w:val="TableText"/>
              <w:jc w:val="left"/>
            </w:pPr>
            <w:r w:rsidRPr="00FF31BD">
              <w:t>0–1 PTs for all ESS DCI strands</w:t>
            </w:r>
          </w:p>
        </w:tc>
      </w:tr>
      <w:tr w:rsidR="00735966" w:rsidRPr="002E3B1F" w14:paraId="79AB4C9D" w14:textId="77777777" w:rsidTr="00957AF4">
        <w:tc>
          <w:tcPr>
            <w:tcW w:w="4896" w:type="dxa"/>
          </w:tcPr>
          <w:p w14:paraId="4B546643" w14:textId="77777777" w:rsidR="00735966" w:rsidRPr="00FF31BD" w:rsidRDefault="00735966" w:rsidP="00957AF4">
            <w:pPr>
              <w:pStyle w:val="TableText"/>
              <w:keepNext/>
              <w:jc w:val="left"/>
              <w:rPr>
                <w:b/>
              </w:rPr>
            </w:pPr>
            <w:r w:rsidRPr="00FF31BD">
              <w:rPr>
                <w:b/>
              </w:rPr>
              <w:t xml:space="preserve">ESS2: </w:t>
            </w:r>
            <w:r w:rsidRPr="00FF31BD">
              <w:t>Earth’s Systems</w:t>
            </w:r>
          </w:p>
        </w:tc>
        <w:tc>
          <w:tcPr>
            <w:tcW w:w="2160" w:type="dxa"/>
          </w:tcPr>
          <w:p w14:paraId="7FE406C8" w14:textId="77777777" w:rsidR="00735966" w:rsidRPr="00FF31BD" w:rsidRDefault="00735966" w:rsidP="00957AF4">
            <w:pPr>
              <w:pStyle w:val="TableText"/>
              <w:ind w:right="864"/>
            </w:pPr>
            <w:r w:rsidRPr="00FF31BD">
              <w:t>1–5</w:t>
            </w:r>
          </w:p>
        </w:tc>
        <w:tc>
          <w:tcPr>
            <w:tcW w:w="2160" w:type="dxa"/>
          </w:tcPr>
          <w:p w14:paraId="69E51CD1" w14:textId="77777777" w:rsidR="00735966" w:rsidRPr="00FF31BD" w:rsidRDefault="00735966" w:rsidP="00957AF4">
            <w:pPr>
              <w:pStyle w:val="TableText"/>
              <w:ind w:right="864"/>
            </w:pPr>
            <w:r w:rsidRPr="00FF31BD">
              <w:t>1–5</w:t>
            </w:r>
          </w:p>
        </w:tc>
        <w:tc>
          <w:tcPr>
            <w:tcW w:w="2016" w:type="dxa"/>
          </w:tcPr>
          <w:p w14:paraId="158F6900" w14:textId="77777777" w:rsidR="00735966" w:rsidRPr="00FF31BD" w:rsidRDefault="00735966" w:rsidP="00957AF4">
            <w:pPr>
              <w:pStyle w:val="TableText"/>
              <w:ind w:right="720"/>
            </w:pPr>
            <w:r w:rsidRPr="00FF31BD">
              <w:t>1–6</w:t>
            </w:r>
          </w:p>
        </w:tc>
        <w:tc>
          <w:tcPr>
            <w:tcW w:w="2448" w:type="dxa"/>
          </w:tcPr>
          <w:p w14:paraId="39BBEE21" w14:textId="77777777" w:rsidR="00735966" w:rsidRPr="00FF31BD" w:rsidRDefault="00735966" w:rsidP="00957AF4">
            <w:pPr>
              <w:pStyle w:val="TableText"/>
              <w:jc w:val="left"/>
            </w:pPr>
            <w:r w:rsidRPr="00FF31BD">
              <w:t>0–1 PTs for all ESS DCI strands</w:t>
            </w:r>
          </w:p>
        </w:tc>
      </w:tr>
      <w:tr w:rsidR="00735966" w:rsidRPr="002E3B1F" w14:paraId="1F1A7AEE" w14:textId="77777777" w:rsidTr="00957AF4">
        <w:tc>
          <w:tcPr>
            <w:tcW w:w="4896" w:type="dxa"/>
          </w:tcPr>
          <w:p w14:paraId="3BA72111" w14:textId="77777777" w:rsidR="00735966" w:rsidRPr="00FF31BD" w:rsidRDefault="00735966" w:rsidP="00957AF4">
            <w:pPr>
              <w:pStyle w:val="TableText"/>
              <w:jc w:val="left"/>
              <w:rPr>
                <w:b/>
              </w:rPr>
            </w:pPr>
            <w:r w:rsidRPr="00FF31BD">
              <w:rPr>
                <w:b/>
              </w:rPr>
              <w:t xml:space="preserve">ESS3: </w:t>
            </w:r>
            <w:r w:rsidRPr="00FF31BD">
              <w:t>Earth and Human Activity</w:t>
            </w:r>
          </w:p>
        </w:tc>
        <w:tc>
          <w:tcPr>
            <w:tcW w:w="2160" w:type="dxa"/>
          </w:tcPr>
          <w:p w14:paraId="15AC50BC" w14:textId="77777777" w:rsidR="00735966" w:rsidRPr="00FF31BD" w:rsidRDefault="00735966" w:rsidP="00957AF4">
            <w:pPr>
              <w:pStyle w:val="TableText"/>
              <w:ind w:right="864"/>
            </w:pPr>
            <w:r w:rsidRPr="00FF31BD">
              <w:t>1–3</w:t>
            </w:r>
          </w:p>
        </w:tc>
        <w:tc>
          <w:tcPr>
            <w:tcW w:w="2160" w:type="dxa"/>
          </w:tcPr>
          <w:p w14:paraId="0EA201AF" w14:textId="77777777" w:rsidR="00735966" w:rsidRPr="00FF31BD" w:rsidRDefault="00735966" w:rsidP="00957AF4">
            <w:pPr>
              <w:pStyle w:val="TableText"/>
              <w:ind w:right="864"/>
            </w:pPr>
            <w:r w:rsidRPr="00FF31BD">
              <w:t>1–4</w:t>
            </w:r>
          </w:p>
        </w:tc>
        <w:tc>
          <w:tcPr>
            <w:tcW w:w="2016" w:type="dxa"/>
          </w:tcPr>
          <w:p w14:paraId="782751B1" w14:textId="77777777" w:rsidR="00735966" w:rsidRPr="00FF31BD" w:rsidRDefault="00735966" w:rsidP="00957AF4">
            <w:pPr>
              <w:pStyle w:val="TableText"/>
              <w:ind w:right="720"/>
            </w:pPr>
            <w:r w:rsidRPr="00FF31BD">
              <w:t>1–5</w:t>
            </w:r>
          </w:p>
        </w:tc>
        <w:tc>
          <w:tcPr>
            <w:tcW w:w="2448" w:type="dxa"/>
          </w:tcPr>
          <w:p w14:paraId="1775D935" w14:textId="77777777" w:rsidR="00735966" w:rsidRPr="00FF31BD" w:rsidRDefault="00735966" w:rsidP="00957AF4">
            <w:pPr>
              <w:pStyle w:val="TableText"/>
              <w:jc w:val="left"/>
            </w:pPr>
            <w:r w:rsidRPr="00FF31BD">
              <w:t>0–1 PTs for all ESS DCI strands</w:t>
            </w:r>
          </w:p>
        </w:tc>
      </w:tr>
      <w:tr w:rsidR="00735966" w:rsidRPr="002E3B1F" w14:paraId="2BC6BDDA" w14:textId="77777777" w:rsidTr="00957AF4">
        <w:tc>
          <w:tcPr>
            <w:tcW w:w="4896" w:type="dxa"/>
            <w:tcBorders>
              <w:bottom w:val="single" w:sz="4" w:space="0" w:color="auto"/>
            </w:tcBorders>
          </w:tcPr>
          <w:p w14:paraId="55EACA89" w14:textId="77777777" w:rsidR="00735966" w:rsidRPr="00FF31BD" w:rsidRDefault="00735966" w:rsidP="00957AF4">
            <w:pPr>
              <w:pStyle w:val="TableText"/>
              <w:jc w:val="left"/>
              <w:rPr>
                <w:b/>
              </w:rPr>
            </w:pPr>
            <w:r w:rsidRPr="00FF31BD">
              <w:rPr>
                <w:b/>
              </w:rPr>
              <w:t xml:space="preserve">ETS1: </w:t>
            </w:r>
            <w:r w:rsidRPr="00FF31BD">
              <w:t>Engineering Design</w:t>
            </w:r>
          </w:p>
        </w:tc>
        <w:tc>
          <w:tcPr>
            <w:tcW w:w="2160" w:type="dxa"/>
            <w:tcBorders>
              <w:bottom w:val="single" w:sz="4" w:space="0" w:color="auto"/>
            </w:tcBorders>
          </w:tcPr>
          <w:p w14:paraId="2B68CDF3" w14:textId="77777777" w:rsidR="00735966" w:rsidRPr="00FF31BD" w:rsidRDefault="00735966" w:rsidP="00957AF4">
            <w:pPr>
              <w:pStyle w:val="TableText"/>
              <w:ind w:right="864"/>
            </w:pPr>
            <w:r w:rsidRPr="00FF31BD">
              <w:t>*</w:t>
            </w:r>
          </w:p>
        </w:tc>
        <w:tc>
          <w:tcPr>
            <w:tcW w:w="2160" w:type="dxa"/>
            <w:tcBorders>
              <w:bottom w:val="single" w:sz="4" w:space="0" w:color="auto"/>
            </w:tcBorders>
          </w:tcPr>
          <w:p w14:paraId="6EB1B77F" w14:textId="77777777" w:rsidR="00735966" w:rsidRPr="00FF31BD" w:rsidRDefault="00735966" w:rsidP="00957AF4">
            <w:pPr>
              <w:pStyle w:val="TableText"/>
              <w:ind w:right="864"/>
            </w:pPr>
            <w:r w:rsidRPr="00FF31BD">
              <w:t>*</w:t>
            </w:r>
          </w:p>
        </w:tc>
        <w:tc>
          <w:tcPr>
            <w:tcW w:w="2016" w:type="dxa"/>
            <w:tcBorders>
              <w:bottom w:val="single" w:sz="4" w:space="0" w:color="auto"/>
            </w:tcBorders>
          </w:tcPr>
          <w:p w14:paraId="32D96345" w14:textId="77777777" w:rsidR="00735966" w:rsidRPr="00FF31BD" w:rsidRDefault="00735966" w:rsidP="00957AF4">
            <w:pPr>
              <w:pStyle w:val="TableText"/>
              <w:ind w:right="720"/>
            </w:pPr>
            <w:r w:rsidRPr="00FF31BD">
              <w:t>*</w:t>
            </w:r>
          </w:p>
        </w:tc>
        <w:tc>
          <w:tcPr>
            <w:tcW w:w="2448" w:type="dxa"/>
            <w:tcBorders>
              <w:bottom w:val="single" w:sz="4" w:space="0" w:color="auto"/>
            </w:tcBorders>
          </w:tcPr>
          <w:p w14:paraId="58C229B4" w14:textId="77777777" w:rsidR="00735966" w:rsidRPr="00FF31BD" w:rsidRDefault="00735966" w:rsidP="00957AF4">
            <w:pPr>
              <w:pStyle w:val="TableText"/>
              <w:jc w:val="left"/>
            </w:pPr>
            <w:r w:rsidRPr="00FF31BD">
              <w:t>0–1 PTs for all ETS (ESS) DCI strands</w:t>
            </w:r>
          </w:p>
        </w:tc>
      </w:tr>
      <w:tr w:rsidR="00735966" w:rsidRPr="002E3B1F" w14:paraId="70173E06" w14:textId="77777777" w:rsidTr="00957AF4">
        <w:tc>
          <w:tcPr>
            <w:tcW w:w="4896" w:type="dxa"/>
            <w:tcBorders>
              <w:top w:val="single" w:sz="4" w:space="0" w:color="auto"/>
              <w:bottom w:val="single" w:sz="12" w:space="0" w:color="auto"/>
            </w:tcBorders>
          </w:tcPr>
          <w:p w14:paraId="026E1769" w14:textId="77777777" w:rsidR="00735966" w:rsidRPr="00FF31BD" w:rsidRDefault="00735966" w:rsidP="00957AF4">
            <w:pPr>
              <w:pStyle w:val="TableText"/>
              <w:jc w:val="left"/>
              <w:rPr>
                <w:b/>
              </w:rPr>
            </w:pPr>
            <w:r w:rsidRPr="00FF31BD">
              <w:rPr>
                <w:b/>
              </w:rPr>
              <w:t>Total for ESS:</w:t>
            </w:r>
          </w:p>
        </w:tc>
        <w:tc>
          <w:tcPr>
            <w:tcW w:w="2160" w:type="dxa"/>
            <w:tcBorders>
              <w:top w:val="single" w:sz="4" w:space="0" w:color="auto"/>
              <w:bottom w:val="single" w:sz="12" w:space="0" w:color="auto"/>
            </w:tcBorders>
            <w:vAlign w:val="center"/>
          </w:tcPr>
          <w:p w14:paraId="5484C7FF" w14:textId="77777777" w:rsidR="00735966" w:rsidRPr="00FF31BD" w:rsidRDefault="00735966" w:rsidP="00957AF4">
            <w:pPr>
              <w:pStyle w:val="tablebullets-one"/>
              <w:jc w:val="center"/>
              <w:rPr>
                <w:color w:val="auto"/>
              </w:rPr>
            </w:pPr>
            <w:r w:rsidRPr="00FF31BD">
              <w:rPr>
                <w:color w:val="auto"/>
              </w:rPr>
              <w:t>8–12 items</w:t>
            </w:r>
          </w:p>
        </w:tc>
        <w:tc>
          <w:tcPr>
            <w:tcW w:w="2160" w:type="dxa"/>
            <w:tcBorders>
              <w:top w:val="single" w:sz="4" w:space="0" w:color="auto"/>
              <w:bottom w:val="single" w:sz="12" w:space="0" w:color="auto"/>
            </w:tcBorders>
            <w:vAlign w:val="center"/>
          </w:tcPr>
          <w:p w14:paraId="04F96BF7" w14:textId="77777777" w:rsidR="00735966" w:rsidRPr="00FF31BD" w:rsidRDefault="00735966" w:rsidP="00957AF4">
            <w:pPr>
              <w:pStyle w:val="tablebullets-one"/>
              <w:jc w:val="center"/>
              <w:rPr>
                <w:color w:val="auto"/>
              </w:rPr>
            </w:pPr>
            <w:r w:rsidRPr="00FF31BD">
              <w:rPr>
                <w:color w:val="auto"/>
              </w:rPr>
              <w:t>8–12 items</w:t>
            </w:r>
          </w:p>
        </w:tc>
        <w:tc>
          <w:tcPr>
            <w:tcW w:w="2016" w:type="dxa"/>
            <w:tcBorders>
              <w:top w:val="single" w:sz="4" w:space="0" w:color="auto"/>
              <w:bottom w:val="single" w:sz="12" w:space="0" w:color="auto"/>
            </w:tcBorders>
            <w:vAlign w:val="center"/>
          </w:tcPr>
          <w:p w14:paraId="6FAFA38A" w14:textId="77777777" w:rsidR="00735966" w:rsidRPr="00FF31BD" w:rsidRDefault="00735966" w:rsidP="00957AF4">
            <w:pPr>
              <w:pStyle w:val="tablebullets-one"/>
              <w:jc w:val="center"/>
              <w:rPr>
                <w:color w:val="auto"/>
              </w:rPr>
            </w:pPr>
            <w:r w:rsidRPr="00FF31BD">
              <w:rPr>
                <w:color w:val="auto"/>
              </w:rPr>
              <w:t>8–12 items</w:t>
            </w:r>
          </w:p>
        </w:tc>
        <w:tc>
          <w:tcPr>
            <w:tcW w:w="2448" w:type="dxa"/>
            <w:tcBorders>
              <w:top w:val="single" w:sz="4" w:space="0" w:color="auto"/>
              <w:bottom w:val="single" w:sz="12" w:space="0" w:color="auto"/>
            </w:tcBorders>
          </w:tcPr>
          <w:p w14:paraId="4021E9E8" w14:textId="77777777" w:rsidR="00735966" w:rsidRPr="00FF31BD" w:rsidRDefault="00735966" w:rsidP="00957AF4">
            <w:pPr>
              <w:pStyle w:val="tablebullets-one"/>
              <w:rPr>
                <w:color w:val="auto"/>
              </w:rPr>
            </w:pPr>
            <w:r w:rsidRPr="00FF31BD">
              <w:rPr>
                <w:color w:val="auto"/>
              </w:rPr>
              <w:t>4–6 items per PT</w:t>
            </w:r>
          </w:p>
        </w:tc>
      </w:tr>
    </w:tbl>
    <w:p w14:paraId="46B356BA" w14:textId="12DE3B8A" w:rsidR="00735966" w:rsidRPr="00FF31BD" w:rsidRDefault="00735966" w:rsidP="00735966">
      <w:pPr>
        <w:pStyle w:val="Caption"/>
      </w:pPr>
      <w:bookmarkStart w:id="147" w:name="_Ref83972632"/>
      <w:bookmarkStart w:id="148" w:name="_Toc84405349"/>
      <w:bookmarkStart w:id="149" w:name="_Toc220485085"/>
      <w:r w:rsidRPr="00FF31BD">
        <w:t xml:space="preserve">Table </w:t>
      </w:r>
      <w:fldSimple w:instr=" STYLEREF 2 \s ">
        <w:r w:rsidR="00B05E08">
          <w:rPr>
            <w:noProof/>
          </w:rPr>
          <w:t>4</w:t>
        </w:r>
      </w:fldSimple>
      <w:r w:rsidR="00B05E08">
        <w:t>.</w:t>
      </w:r>
      <w:fldSimple w:instr=" SEQ Table \* ARABIC \s 2 ">
        <w:r w:rsidR="00B05E08">
          <w:rPr>
            <w:noProof/>
          </w:rPr>
          <w:t>4</w:t>
        </w:r>
      </w:fldSimple>
      <w:bookmarkEnd w:id="147"/>
      <w:r w:rsidRPr="00FF31BD">
        <w:t xml:space="preserve">  </w:t>
      </w:r>
      <w:r w:rsidRPr="00FF31BD">
        <w:rPr>
          <w:rFonts w:eastAsia="Arial"/>
        </w:rPr>
        <w:t xml:space="preserve">CAST Blueprint for </w:t>
      </w:r>
      <w:r w:rsidRPr="00FF31BD">
        <w:t>Segments Contributing to Individual Scores for All Grade Levels</w:t>
      </w:r>
      <w:bookmarkEnd w:id="148"/>
      <w:bookmarkEnd w:id="149"/>
    </w:p>
    <w:tbl>
      <w:tblPr>
        <w:tblStyle w:val="TRs"/>
        <w:tblW w:w="13680" w:type="dxa"/>
        <w:tblLook w:val="04A0" w:firstRow="1" w:lastRow="0" w:firstColumn="1" w:lastColumn="0" w:noHBand="0" w:noVBand="1"/>
        <w:tblDescription w:val="CAST Blueprint for Segments Contributing to Individual Scores for All Grade Levels"/>
      </w:tblPr>
      <w:tblGrid>
        <w:gridCol w:w="1530"/>
        <w:gridCol w:w="2430"/>
        <w:gridCol w:w="2430"/>
        <w:gridCol w:w="2430"/>
        <w:gridCol w:w="2430"/>
        <w:gridCol w:w="2430"/>
      </w:tblGrid>
      <w:tr w:rsidR="00735966" w:rsidRPr="002E3B1F" w14:paraId="2191B00F" w14:textId="77777777" w:rsidTr="00957AF4">
        <w:trPr>
          <w:cnfStyle w:val="100000000000" w:firstRow="1" w:lastRow="0" w:firstColumn="0" w:lastColumn="0" w:oddVBand="0" w:evenVBand="0" w:oddHBand="0" w:evenHBand="0" w:firstRowFirstColumn="0" w:firstRowLastColumn="0" w:lastRowFirstColumn="0" w:lastRowLastColumn="0"/>
        </w:trPr>
        <w:tc>
          <w:tcPr>
            <w:tcW w:w="1530" w:type="dxa"/>
          </w:tcPr>
          <w:p w14:paraId="691302CC" w14:textId="77777777" w:rsidR="00735966" w:rsidRPr="00FF31BD" w:rsidRDefault="00735966" w:rsidP="00957AF4">
            <w:pPr>
              <w:pStyle w:val="TableHead"/>
            </w:pPr>
            <w:r w:rsidRPr="00FF31BD">
              <w:t>Science Content Domain**</w:t>
            </w:r>
          </w:p>
        </w:tc>
        <w:tc>
          <w:tcPr>
            <w:tcW w:w="2430" w:type="dxa"/>
          </w:tcPr>
          <w:p w14:paraId="195F3529" w14:textId="77777777" w:rsidR="00735966" w:rsidRPr="00FF31BD" w:rsidRDefault="00735966" w:rsidP="00957AF4">
            <w:pPr>
              <w:pStyle w:val="TableHead"/>
            </w:pPr>
            <w:r w:rsidRPr="00FF31BD">
              <w:t>Segment A: Discrete Items by Science Content Domain</w:t>
            </w:r>
          </w:p>
        </w:tc>
        <w:tc>
          <w:tcPr>
            <w:tcW w:w="2430" w:type="dxa"/>
          </w:tcPr>
          <w:p w14:paraId="748732B1" w14:textId="77777777" w:rsidR="00735966" w:rsidRPr="00FF31BD" w:rsidRDefault="00735966" w:rsidP="00957AF4">
            <w:pPr>
              <w:pStyle w:val="TableHead"/>
            </w:pPr>
            <w:r w:rsidRPr="00FF31BD">
              <w:t>Segment A: Number of Points by Science Content Domain</w:t>
            </w:r>
          </w:p>
        </w:tc>
        <w:tc>
          <w:tcPr>
            <w:tcW w:w="2430" w:type="dxa"/>
          </w:tcPr>
          <w:p w14:paraId="01B0B77A" w14:textId="77777777" w:rsidR="00735966" w:rsidRPr="00FF31BD" w:rsidRDefault="00735966" w:rsidP="00957AF4">
            <w:pPr>
              <w:pStyle w:val="TableHead"/>
            </w:pPr>
            <w:r w:rsidRPr="00FF31BD">
              <w:t>Segment B: Number of PTs by Science Content Domain</w:t>
            </w:r>
          </w:p>
        </w:tc>
        <w:tc>
          <w:tcPr>
            <w:tcW w:w="2430" w:type="dxa"/>
          </w:tcPr>
          <w:p w14:paraId="737B6A81" w14:textId="77777777" w:rsidR="00735966" w:rsidRPr="00FF31BD" w:rsidRDefault="00735966" w:rsidP="00957AF4">
            <w:pPr>
              <w:pStyle w:val="TableHead"/>
            </w:pPr>
            <w:r w:rsidRPr="00FF31BD">
              <w:t>Segment B: Number of Items per PT by Science Content Domain</w:t>
            </w:r>
          </w:p>
        </w:tc>
        <w:tc>
          <w:tcPr>
            <w:tcW w:w="2430" w:type="dxa"/>
          </w:tcPr>
          <w:p w14:paraId="60B1D6FE" w14:textId="77777777" w:rsidR="00735966" w:rsidRPr="00FF31BD" w:rsidRDefault="00735966" w:rsidP="00957AF4">
            <w:pPr>
              <w:pStyle w:val="TableHead"/>
            </w:pPr>
            <w:r w:rsidRPr="00FF31BD">
              <w:t>Segment B: Number of Points by Science Content Domain</w:t>
            </w:r>
          </w:p>
        </w:tc>
      </w:tr>
      <w:tr w:rsidR="00735966" w:rsidRPr="002E3B1F" w14:paraId="5C625C00" w14:textId="77777777" w:rsidTr="00957AF4">
        <w:tc>
          <w:tcPr>
            <w:tcW w:w="1530" w:type="dxa"/>
            <w:tcBorders>
              <w:top w:val="single" w:sz="4" w:space="0" w:color="auto"/>
            </w:tcBorders>
          </w:tcPr>
          <w:p w14:paraId="6D1BE47F" w14:textId="77777777" w:rsidR="00735966" w:rsidRPr="00FF31BD" w:rsidRDefault="00735966" w:rsidP="00957AF4">
            <w:pPr>
              <w:pStyle w:val="TableText"/>
              <w:keepNext/>
              <w:jc w:val="left"/>
              <w:rPr>
                <w:b/>
              </w:rPr>
            </w:pPr>
            <w:r w:rsidRPr="00FF31BD">
              <w:rPr>
                <w:b/>
              </w:rPr>
              <w:t>PS</w:t>
            </w:r>
          </w:p>
        </w:tc>
        <w:tc>
          <w:tcPr>
            <w:tcW w:w="2430" w:type="dxa"/>
            <w:tcBorders>
              <w:top w:val="single" w:sz="4" w:space="0" w:color="auto"/>
            </w:tcBorders>
            <w:vAlign w:val="center"/>
          </w:tcPr>
          <w:p w14:paraId="6219CD0D" w14:textId="77777777" w:rsidR="00735966" w:rsidRPr="00FF31BD" w:rsidRDefault="00735966" w:rsidP="00957AF4">
            <w:pPr>
              <w:pStyle w:val="TableText"/>
              <w:jc w:val="center"/>
            </w:pPr>
            <w:r w:rsidRPr="00FF31BD">
              <w:t>8–12 items</w:t>
            </w:r>
          </w:p>
        </w:tc>
        <w:tc>
          <w:tcPr>
            <w:tcW w:w="2430" w:type="dxa"/>
            <w:tcBorders>
              <w:top w:val="single" w:sz="4" w:space="0" w:color="auto"/>
            </w:tcBorders>
            <w:vAlign w:val="center"/>
          </w:tcPr>
          <w:p w14:paraId="12DC61BD" w14:textId="77777777" w:rsidR="00735966" w:rsidRPr="00FF31BD" w:rsidRDefault="00735966" w:rsidP="00957AF4">
            <w:pPr>
              <w:pStyle w:val="TableText"/>
              <w:jc w:val="center"/>
            </w:pPr>
            <w:r w:rsidRPr="00FF31BD">
              <w:t>12–18 points</w:t>
            </w:r>
          </w:p>
        </w:tc>
        <w:tc>
          <w:tcPr>
            <w:tcW w:w="2430" w:type="dxa"/>
            <w:tcBorders>
              <w:top w:val="single" w:sz="4" w:space="0" w:color="auto"/>
            </w:tcBorders>
            <w:vAlign w:val="center"/>
          </w:tcPr>
          <w:p w14:paraId="2B9E465C" w14:textId="77777777" w:rsidR="00735966" w:rsidRPr="00FF31BD" w:rsidRDefault="00735966" w:rsidP="00957AF4">
            <w:pPr>
              <w:pStyle w:val="TableText"/>
              <w:jc w:val="center"/>
            </w:pPr>
            <w:r w:rsidRPr="00FF31BD">
              <w:t>0–1 PTs</w:t>
            </w:r>
          </w:p>
        </w:tc>
        <w:tc>
          <w:tcPr>
            <w:tcW w:w="2430" w:type="dxa"/>
            <w:tcBorders>
              <w:top w:val="single" w:sz="4" w:space="0" w:color="auto"/>
            </w:tcBorders>
            <w:vAlign w:val="center"/>
          </w:tcPr>
          <w:p w14:paraId="71FE01D3" w14:textId="77777777" w:rsidR="00735966" w:rsidRPr="00FF31BD" w:rsidRDefault="00735966" w:rsidP="00957AF4">
            <w:pPr>
              <w:pStyle w:val="TableText"/>
              <w:jc w:val="center"/>
            </w:pPr>
            <w:r w:rsidRPr="00FF31BD">
              <w:t>4–6 items</w:t>
            </w:r>
          </w:p>
        </w:tc>
        <w:tc>
          <w:tcPr>
            <w:tcW w:w="2430" w:type="dxa"/>
            <w:tcBorders>
              <w:top w:val="single" w:sz="4" w:space="0" w:color="auto"/>
            </w:tcBorders>
            <w:vAlign w:val="center"/>
          </w:tcPr>
          <w:p w14:paraId="3898E3A7" w14:textId="77777777" w:rsidR="00735966" w:rsidRPr="00FF31BD" w:rsidRDefault="00735966" w:rsidP="00957AF4">
            <w:pPr>
              <w:pStyle w:val="TableText"/>
              <w:jc w:val="center"/>
            </w:pPr>
            <w:r w:rsidRPr="00FF31BD">
              <w:t>6–7 points</w:t>
            </w:r>
          </w:p>
        </w:tc>
      </w:tr>
      <w:tr w:rsidR="00735966" w:rsidRPr="002E3B1F" w14:paraId="5FF56A58" w14:textId="77777777" w:rsidTr="00957AF4">
        <w:tc>
          <w:tcPr>
            <w:tcW w:w="1530" w:type="dxa"/>
          </w:tcPr>
          <w:p w14:paraId="44706024" w14:textId="77777777" w:rsidR="00735966" w:rsidRPr="00FF31BD" w:rsidRDefault="00735966" w:rsidP="00957AF4">
            <w:pPr>
              <w:pStyle w:val="TableText"/>
              <w:jc w:val="left"/>
              <w:rPr>
                <w:b/>
              </w:rPr>
            </w:pPr>
            <w:r w:rsidRPr="00FF31BD">
              <w:rPr>
                <w:b/>
              </w:rPr>
              <w:t>LS</w:t>
            </w:r>
          </w:p>
        </w:tc>
        <w:tc>
          <w:tcPr>
            <w:tcW w:w="2430" w:type="dxa"/>
            <w:vAlign w:val="center"/>
          </w:tcPr>
          <w:p w14:paraId="26250D63" w14:textId="77777777" w:rsidR="00735966" w:rsidRPr="00FF31BD" w:rsidRDefault="00735966" w:rsidP="00957AF4">
            <w:pPr>
              <w:pStyle w:val="TableText"/>
              <w:jc w:val="center"/>
            </w:pPr>
            <w:r w:rsidRPr="00FF31BD">
              <w:t>8–12 items</w:t>
            </w:r>
          </w:p>
        </w:tc>
        <w:tc>
          <w:tcPr>
            <w:tcW w:w="2430" w:type="dxa"/>
            <w:vAlign w:val="center"/>
          </w:tcPr>
          <w:p w14:paraId="767F4D4D" w14:textId="77777777" w:rsidR="00735966" w:rsidRPr="00FF31BD" w:rsidRDefault="00735966" w:rsidP="00957AF4">
            <w:pPr>
              <w:pStyle w:val="TableText"/>
              <w:jc w:val="center"/>
            </w:pPr>
            <w:r w:rsidRPr="00FF31BD">
              <w:t>12–18 points</w:t>
            </w:r>
          </w:p>
        </w:tc>
        <w:tc>
          <w:tcPr>
            <w:tcW w:w="2430" w:type="dxa"/>
            <w:vAlign w:val="center"/>
          </w:tcPr>
          <w:p w14:paraId="0CC587F9" w14:textId="77777777" w:rsidR="00735966" w:rsidRPr="00FF31BD" w:rsidRDefault="00735966" w:rsidP="00957AF4">
            <w:pPr>
              <w:pStyle w:val="TableText"/>
              <w:jc w:val="center"/>
            </w:pPr>
            <w:r w:rsidRPr="00FF31BD">
              <w:t>0–1 PTs</w:t>
            </w:r>
          </w:p>
        </w:tc>
        <w:tc>
          <w:tcPr>
            <w:tcW w:w="2430" w:type="dxa"/>
            <w:vAlign w:val="center"/>
          </w:tcPr>
          <w:p w14:paraId="10FE1ED2" w14:textId="77777777" w:rsidR="00735966" w:rsidRPr="00FF31BD" w:rsidRDefault="00735966" w:rsidP="00957AF4">
            <w:pPr>
              <w:pStyle w:val="TableText"/>
              <w:jc w:val="center"/>
            </w:pPr>
            <w:r w:rsidRPr="00FF31BD">
              <w:t>4–6 items</w:t>
            </w:r>
          </w:p>
        </w:tc>
        <w:tc>
          <w:tcPr>
            <w:tcW w:w="2430" w:type="dxa"/>
            <w:vAlign w:val="center"/>
          </w:tcPr>
          <w:p w14:paraId="7FF11D13" w14:textId="77777777" w:rsidR="00735966" w:rsidRPr="00FF31BD" w:rsidRDefault="00735966" w:rsidP="00957AF4">
            <w:pPr>
              <w:pStyle w:val="TableText"/>
              <w:jc w:val="center"/>
            </w:pPr>
            <w:r w:rsidRPr="00FF31BD">
              <w:t>6–7 points</w:t>
            </w:r>
          </w:p>
        </w:tc>
      </w:tr>
      <w:tr w:rsidR="00735966" w:rsidRPr="002E3B1F" w14:paraId="11F4EC86" w14:textId="77777777" w:rsidTr="00957AF4">
        <w:tc>
          <w:tcPr>
            <w:tcW w:w="1530" w:type="dxa"/>
            <w:tcBorders>
              <w:bottom w:val="single" w:sz="4" w:space="0" w:color="auto"/>
            </w:tcBorders>
          </w:tcPr>
          <w:p w14:paraId="64FDA954" w14:textId="77777777" w:rsidR="00735966" w:rsidRPr="00FF31BD" w:rsidRDefault="00735966" w:rsidP="00957AF4">
            <w:pPr>
              <w:pStyle w:val="TableText"/>
              <w:jc w:val="left"/>
              <w:rPr>
                <w:b/>
              </w:rPr>
            </w:pPr>
            <w:r w:rsidRPr="00FF31BD">
              <w:rPr>
                <w:b/>
              </w:rPr>
              <w:t>ESS</w:t>
            </w:r>
          </w:p>
        </w:tc>
        <w:tc>
          <w:tcPr>
            <w:tcW w:w="2430" w:type="dxa"/>
            <w:tcBorders>
              <w:bottom w:val="single" w:sz="4" w:space="0" w:color="auto"/>
            </w:tcBorders>
            <w:vAlign w:val="center"/>
          </w:tcPr>
          <w:p w14:paraId="7255E2EA" w14:textId="77777777" w:rsidR="00735966" w:rsidRPr="00FF31BD" w:rsidRDefault="00735966" w:rsidP="00957AF4">
            <w:pPr>
              <w:pStyle w:val="TableText"/>
              <w:jc w:val="center"/>
            </w:pPr>
            <w:r w:rsidRPr="00FF31BD">
              <w:t>8–12 items</w:t>
            </w:r>
          </w:p>
        </w:tc>
        <w:tc>
          <w:tcPr>
            <w:tcW w:w="2430" w:type="dxa"/>
            <w:tcBorders>
              <w:bottom w:val="single" w:sz="4" w:space="0" w:color="auto"/>
            </w:tcBorders>
            <w:vAlign w:val="center"/>
          </w:tcPr>
          <w:p w14:paraId="63EF1E52" w14:textId="77777777" w:rsidR="00735966" w:rsidRPr="00FF31BD" w:rsidRDefault="00735966" w:rsidP="00957AF4">
            <w:pPr>
              <w:pStyle w:val="TableText"/>
              <w:jc w:val="center"/>
            </w:pPr>
            <w:r w:rsidRPr="00FF31BD">
              <w:t>12–18 points</w:t>
            </w:r>
          </w:p>
        </w:tc>
        <w:tc>
          <w:tcPr>
            <w:tcW w:w="2430" w:type="dxa"/>
            <w:tcBorders>
              <w:bottom w:val="single" w:sz="4" w:space="0" w:color="auto"/>
            </w:tcBorders>
            <w:vAlign w:val="center"/>
          </w:tcPr>
          <w:p w14:paraId="676B1E9B" w14:textId="77777777" w:rsidR="00735966" w:rsidRPr="00FF31BD" w:rsidRDefault="00735966" w:rsidP="00957AF4">
            <w:pPr>
              <w:pStyle w:val="TableText"/>
              <w:jc w:val="center"/>
            </w:pPr>
            <w:r w:rsidRPr="00FF31BD">
              <w:t>0–1 PTs</w:t>
            </w:r>
          </w:p>
        </w:tc>
        <w:tc>
          <w:tcPr>
            <w:tcW w:w="2430" w:type="dxa"/>
            <w:tcBorders>
              <w:bottom w:val="single" w:sz="4" w:space="0" w:color="auto"/>
            </w:tcBorders>
            <w:vAlign w:val="center"/>
          </w:tcPr>
          <w:p w14:paraId="138212F4" w14:textId="77777777" w:rsidR="00735966" w:rsidRPr="00FF31BD" w:rsidRDefault="00735966" w:rsidP="00957AF4">
            <w:pPr>
              <w:pStyle w:val="TableText"/>
              <w:jc w:val="center"/>
            </w:pPr>
            <w:r w:rsidRPr="00FF31BD">
              <w:t>4–6 items</w:t>
            </w:r>
          </w:p>
        </w:tc>
        <w:tc>
          <w:tcPr>
            <w:tcW w:w="2430" w:type="dxa"/>
            <w:tcBorders>
              <w:bottom w:val="single" w:sz="4" w:space="0" w:color="auto"/>
            </w:tcBorders>
            <w:vAlign w:val="center"/>
          </w:tcPr>
          <w:p w14:paraId="001DCAAD" w14:textId="77777777" w:rsidR="00735966" w:rsidRPr="00FF31BD" w:rsidRDefault="00735966" w:rsidP="00957AF4">
            <w:pPr>
              <w:pStyle w:val="TableText"/>
              <w:jc w:val="center"/>
            </w:pPr>
            <w:r w:rsidRPr="00FF31BD">
              <w:t>6–7 points</w:t>
            </w:r>
          </w:p>
        </w:tc>
      </w:tr>
      <w:tr w:rsidR="00735966" w:rsidRPr="002E3B1F" w14:paraId="5351151D" w14:textId="77777777" w:rsidTr="00957AF4">
        <w:tc>
          <w:tcPr>
            <w:tcW w:w="1530" w:type="dxa"/>
            <w:tcBorders>
              <w:top w:val="single" w:sz="12" w:space="0" w:color="auto"/>
            </w:tcBorders>
          </w:tcPr>
          <w:p w14:paraId="7C228175" w14:textId="77777777" w:rsidR="00735966" w:rsidRPr="00FF31BD" w:rsidRDefault="00735966" w:rsidP="00957AF4">
            <w:pPr>
              <w:pStyle w:val="TableText"/>
              <w:jc w:val="left"/>
              <w:rPr>
                <w:b/>
              </w:rPr>
            </w:pPr>
            <w:r w:rsidRPr="00FF31BD">
              <w:rPr>
                <w:b/>
              </w:rPr>
              <w:t>TOTAL:</w:t>
            </w:r>
          </w:p>
        </w:tc>
        <w:tc>
          <w:tcPr>
            <w:tcW w:w="2430" w:type="dxa"/>
            <w:tcBorders>
              <w:top w:val="single" w:sz="12" w:space="0" w:color="auto"/>
            </w:tcBorders>
            <w:vAlign w:val="center"/>
          </w:tcPr>
          <w:p w14:paraId="52CD573A" w14:textId="77777777" w:rsidR="00735966" w:rsidRPr="00FF31BD" w:rsidRDefault="00735966" w:rsidP="00957AF4">
            <w:pPr>
              <w:pStyle w:val="tablebullets-one"/>
              <w:jc w:val="center"/>
              <w:rPr>
                <w:color w:val="auto"/>
              </w:rPr>
            </w:pPr>
            <w:r w:rsidRPr="00FF31BD">
              <w:rPr>
                <w:color w:val="auto"/>
              </w:rPr>
              <w:t>32–34 items</w:t>
            </w:r>
          </w:p>
        </w:tc>
        <w:tc>
          <w:tcPr>
            <w:tcW w:w="2430" w:type="dxa"/>
            <w:tcBorders>
              <w:top w:val="single" w:sz="12" w:space="0" w:color="auto"/>
            </w:tcBorders>
            <w:vAlign w:val="center"/>
          </w:tcPr>
          <w:p w14:paraId="2A982383" w14:textId="77777777" w:rsidR="00735966" w:rsidRPr="00FF31BD" w:rsidRDefault="00735966" w:rsidP="00957AF4">
            <w:pPr>
              <w:pStyle w:val="tablebullets-one"/>
              <w:jc w:val="center"/>
              <w:rPr>
                <w:color w:val="auto"/>
              </w:rPr>
            </w:pPr>
            <w:r w:rsidRPr="00FF31BD">
              <w:rPr>
                <w:color w:val="auto"/>
              </w:rPr>
              <w:t>42–44 points</w:t>
            </w:r>
          </w:p>
        </w:tc>
        <w:tc>
          <w:tcPr>
            <w:tcW w:w="2430" w:type="dxa"/>
            <w:tcBorders>
              <w:top w:val="single" w:sz="12" w:space="0" w:color="auto"/>
            </w:tcBorders>
            <w:vAlign w:val="center"/>
          </w:tcPr>
          <w:p w14:paraId="29973175" w14:textId="77777777" w:rsidR="00735966" w:rsidRPr="00FF31BD" w:rsidRDefault="00735966" w:rsidP="00957AF4">
            <w:pPr>
              <w:pStyle w:val="tablebullets-one"/>
              <w:jc w:val="center"/>
              <w:rPr>
                <w:color w:val="auto"/>
              </w:rPr>
            </w:pPr>
            <w:r w:rsidRPr="00FF31BD">
              <w:rPr>
                <w:color w:val="auto"/>
              </w:rPr>
              <w:t>2 PTs</w:t>
            </w:r>
          </w:p>
        </w:tc>
        <w:tc>
          <w:tcPr>
            <w:tcW w:w="2430" w:type="dxa"/>
            <w:tcBorders>
              <w:top w:val="single" w:sz="12" w:space="0" w:color="auto"/>
            </w:tcBorders>
            <w:vAlign w:val="center"/>
          </w:tcPr>
          <w:p w14:paraId="28511951" w14:textId="77777777" w:rsidR="00735966" w:rsidRPr="00FF31BD" w:rsidRDefault="00735966" w:rsidP="00957AF4">
            <w:pPr>
              <w:pStyle w:val="tablebullets-one"/>
              <w:jc w:val="center"/>
              <w:rPr>
                <w:color w:val="auto"/>
              </w:rPr>
            </w:pPr>
            <w:r w:rsidRPr="00FF31BD">
              <w:rPr>
                <w:color w:val="auto"/>
              </w:rPr>
              <w:t>8–12 items</w:t>
            </w:r>
          </w:p>
        </w:tc>
        <w:tc>
          <w:tcPr>
            <w:tcW w:w="2430" w:type="dxa"/>
            <w:tcBorders>
              <w:top w:val="single" w:sz="12" w:space="0" w:color="auto"/>
            </w:tcBorders>
            <w:vAlign w:val="center"/>
          </w:tcPr>
          <w:p w14:paraId="4A44FAA9" w14:textId="77777777" w:rsidR="00735966" w:rsidRPr="00FF31BD" w:rsidRDefault="00735966" w:rsidP="00957AF4">
            <w:pPr>
              <w:pStyle w:val="tablebullets-one"/>
              <w:jc w:val="center"/>
              <w:rPr>
                <w:color w:val="auto"/>
              </w:rPr>
            </w:pPr>
            <w:r w:rsidRPr="00FF31BD">
              <w:rPr>
                <w:color w:val="auto"/>
              </w:rPr>
              <w:t>12–14 points</w:t>
            </w:r>
          </w:p>
        </w:tc>
      </w:tr>
      <w:bookmarkEnd w:id="140"/>
      <w:bookmarkEnd w:id="141"/>
    </w:tbl>
    <w:p w14:paraId="28C51212" w14:textId="77777777" w:rsidR="00016FFB" w:rsidRDefault="00016FFB" w:rsidP="00540F10">
      <w:pPr>
        <w:sectPr w:rsidR="00016FFB" w:rsidSect="00C22F12">
          <w:headerReference w:type="default" r:id="rId37"/>
          <w:footerReference w:type="even" r:id="rId38"/>
          <w:footerReference w:type="default" r:id="rId39"/>
          <w:pgSz w:w="15840" w:h="12240" w:orient="landscape"/>
          <w:pgMar w:top="1152" w:right="1152" w:bottom="1152" w:left="1152" w:header="576" w:footer="360" w:gutter="0"/>
          <w:cols w:space="720"/>
          <w:docGrid w:linePitch="360"/>
        </w:sectPr>
      </w:pPr>
    </w:p>
    <w:p w14:paraId="4A0E963E" w14:textId="075A344B" w:rsidR="00672D31" w:rsidRPr="004D4A33" w:rsidRDefault="00672D31" w:rsidP="00672D31">
      <w:r>
        <w:lastRenderedPageBreak/>
        <w:t xml:space="preserve">The </w:t>
      </w:r>
      <w:r w:rsidRPr="000F22B6">
        <w:t>test blueprint</w:t>
      </w:r>
      <w:r>
        <w:t xml:space="preserve"> also </w:t>
      </w:r>
      <w:r w:rsidRPr="002D688A">
        <w:t xml:space="preserve">specifies the </w:t>
      </w:r>
      <w:r>
        <w:t>PE distribution for</w:t>
      </w:r>
      <w:r w:rsidRPr="002D688A">
        <w:t xml:space="preserve"> </w:t>
      </w:r>
      <w:r>
        <w:t>Segment A</w:t>
      </w:r>
      <w:r w:rsidRPr="002D688A">
        <w:t xml:space="preserve"> </w:t>
      </w:r>
      <w:r>
        <w:t xml:space="preserve">items by </w:t>
      </w:r>
      <w:r w:rsidRPr="002D688A">
        <w:t>the DCIs (within each content domain)</w:t>
      </w:r>
      <w:r>
        <w:t>, s</w:t>
      </w:r>
      <w:r w:rsidRPr="002D688A">
        <w:t xml:space="preserve">cience and </w:t>
      </w:r>
      <w:r>
        <w:t>e</w:t>
      </w:r>
      <w:r w:rsidRPr="002D688A">
        <w:t>ngine</w:t>
      </w:r>
      <w:r>
        <w:t>ering p</w:t>
      </w:r>
      <w:r w:rsidRPr="002D688A">
        <w:t>ractices (SEPs)</w:t>
      </w:r>
      <w:r>
        <w:t xml:space="preserve"> and crosscutting concepts (CCCs)</w:t>
      </w:r>
      <w:r w:rsidRPr="002D688A">
        <w:t>.</w:t>
      </w:r>
      <w:r>
        <w:t xml:space="preserve"> These tables are include</w:t>
      </w:r>
      <w:r w:rsidRPr="004D4A33">
        <w:t xml:space="preserve">d in </w:t>
      </w:r>
      <w:hyperlink w:anchor="_Appendix_4.A:_Performance" w:history="1">
        <w:r w:rsidRPr="004D4A33">
          <w:rPr>
            <w:rStyle w:val="Hyperlink"/>
          </w:rPr>
          <w:t>appendix 4.A</w:t>
        </w:r>
      </w:hyperlink>
      <w:r w:rsidRPr="004D4A33">
        <w:t xml:space="preserve">, in </w:t>
      </w:r>
      <w:r w:rsidR="00943775" w:rsidRPr="00C456B3">
        <w:rPr>
          <w:rStyle w:val="Cross-Reference"/>
          <w:highlight w:val="magenta"/>
        </w:rPr>
        <w:fldChar w:fldCharType="begin"/>
      </w:r>
      <w:r w:rsidR="00943775" w:rsidRPr="00C456B3">
        <w:rPr>
          <w:rStyle w:val="Cross-Reference"/>
        </w:rPr>
        <w:instrText xml:space="preserve"> REF _Ref38963936 \h </w:instrText>
      </w:r>
      <w:r w:rsidR="00943775" w:rsidRPr="00C456B3">
        <w:rPr>
          <w:rStyle w:val="Cross-Reference"/>
          <w:highlight w:val="magenta"/>
        </w:rPr>
        <w:instrText xml:space="preserve"> \* MERGEFORMAT </w:instrText>
      </w:r>
      <w:r w:rsidR="00943775" w:rsidRPr="00C456B3">
        <w:rPr>
          <w:rStyle w:val="Cross-Reference"/>
          <w:highlight w:val="magenta"/>
        </w:rPr>
      </w:r>
      <w:r w:rsidR="00943775" w:rsidRPr="00C456B3">
        <w:rPr>
          <w:rStyle w:val="Cross-Reference"/>
          <w:highlight w:val="magenta"/>
        </w:rPr>
        <w:fldChar w:fldCharType="separate"/>
      </w:r>
      <w:r w:rsidR="000950FB" w:rsidRPr="00C456B3">
        <w:rPr>
          <w:rStyle w:val="Cross-Reference"/>
        </w:rPr>
        <w:t>figure 4.</w:t>
      </w:r>
      <w:r w:rsidR="00A8338F" w:rsidRPr="00C456B3">
        <w:rPr>
          <w:rStyle w:val="Cross-Reference"/>
        </w:rPr>
        <w:t>A</w:t>
      </w:r>
      <w:r w:rsidR="000950FB" w:rsidRPr="00C456B3">
        <w:rPr>
          <w:rStyle w:val="Cross-Reference"/>
        </w:rPr>
        <w:t>.1</w:t>
      </w:r>
      <w:r w:rsidR="00943775" w:rsidRPr="00C456B3">
        <w:rPr>
          <w:rStyle w:val="Cross-Reference"/>
          <w:highlight w:val="magenta"/>
        </w:rPr>
        <w:fldChar w:fldCharType="end"/>
      </w:r>
      <w:r w:rsidRPr="004D4A33">
        <w:t xml:space="preserve"> through </w:t>
      </w:r>
      <w:r w:rsidR="00943775" w:rsidRPr="00C456B3">
        <w:rPr>
          <w:rStyle w:val="Cross-Reference"/>
          <w:highlight w:val="magenta"/>
        </w:rPr>
        <w:fldChar w:fldCharType="begin"/>
      </w:r>
      <w:r w:rsidR="00943775" w:rsidRPr="00C456B3">
        <w:rPr>
          <w:rStyle w:val="Cross-Reference"/>
        </w:rPr>
        <w:instrText xml:space="preserve"> REF _Ref38964007 \h </w:instrText>
      </w:r>
      <w:r w:rsidR="00943775" w:rsidRPr="00C456B3">
        <w:rPr>
          <w:rStyle w:val="Cross-Reference"/>
          <w:highlight w:val="magenta"/>
        </w:rPr>
        <w:instrText xml:space="preserve"> \* MERGEFORMAT </w:instrText>
      </w:r>
      <w:r w:rsidR="00943775" w:rsidRPr="00C456B3">
        <w:rPr>
          <w:rStyle w:val="Cross-Reference"/>
          <w:highlight w:val="magenta"/>
        </w:rPr>
      </w:r>
      <w:r w:rsidR="00943775" w:rsidRPr="00C456B3">
        <w:rPr>
          <w:rStyle w:val="Cross-Reference"/>
          <w:highlight w:val="magenta"/>
        </w:rPr>
        <w:fldChar w:fldCharType="separate"/>
      </w:r>
      <w:r w:rsidR="000950FB" w:rsidRPr="00C456B3">
        <w:rPr>
          <w:rStyle w:val="Cross-Reference"/>
        </w:rPr>
        <w:t>figure</w:t>
      </w:r>
      <w:r w:rsidR="003F2F69" w:rsidRPr="00C456B3">
        <w:rPr>
          <w:rStyle w:val="Cross-Reference"/>
        </w:rPr>
        <w:t xml:space="preserve"> 4.A.3</w:t>
      </w:r>
      <w:r w:rsidR="00943775" w:rsidRPr="00C456B3">
        <w:rPr>
          <w:rStyle w:val="Cross-Reference"/>
          <w:highlight w:val="magenta"/>
        </w:rPr>
        <w:fldChar w:fldCharType="end"/>
      </w:r>
      <w:r w:rsidRPr="004D4A33">
        <w:t>.</w:t>
      </w:r>
    </w:p>
    <w:p w14:paraId="2CA6A30A" w14:textId="698BFC79" w:rsidR="00672D31" w:rsidRDefault="00672D31" w:rsidP="00672D31">
      <w:r w:rsidRPr="004D4A33">
        <w:t>Segment A is designed to assess a s</w:t>
      </w:r>
      <w:r w:rsidRPr="002D688A">
        <w:t xml:space="preserve">tudent’s mastery of a breadth of PEs of the </w:t>
      </w:r>
      <w:r>
        <w:t>California Next Generation Science Standards</w:t>
      </w:r>
      <w:r w:rsidR="00E278C7">
        <w:t xml:space="preserve"> (CA NGSS)</w:t>
      </w:r>
      <w:r w:rsidRPr="002D688A">
        <w:t xml:space="preserve"> in the grade bands tested</w:t>
      </w:r>
      <w:r>
        <w:t xml:space="preserve"> (grade five, grade eight, and high school—either grade ten, eleven, or twelve)</w:t>
      </w:r>
      <w:r w:rsidRPr="002D688A">
        <w:t>.</w:t>
      </w:r>
    </w:p>
    <w:p w14:paraId="0FC97A4C" w14:textId="77777777" w:rsidR="00672D31" w:rsidRPr="00C061C0" w:rsidRDefault="00672D31" w:rsidP="00672D31">
      <w:r w:rsidRPr="002D688A">
        <w:t xml:space="preserve">The tables display an </w:t>
      </w:r>
      <w:r>
        <w:t>“</w:t>
      </w:r>
      <w:r w:rsidRPr="002D688A">
        <w:t>X</w:t>
      </w:r>
      <w:r>
        <w:t>”</w:t>
      </w:r>
      <w:r w:rsidRPr="002D688A">
        <w:t xml:space="preserve"> for the intersections of SEPs, DCIs, and CCCs articulated in the PEs. These intersections represent opportunities to develop items that can be used to assemble Segment A. While each individual item reflects the intersection of a SEP, DCI, and CCC, the table</w:t>
      </w:r>
      <w:r>
        <w:t>s</w:t>
      </w:r>
      <w:r w:rsidRPr="002D688A">
        <w:t xml:space="preserve"> </w:t>
      </w:r>
      <w:r>
        <w:t>also</w:t>
      </w:r>
      <w:r w:rsidRPr="002D688A">
        <w:t xml:space="preserve"> indicate the proposed distribution of Segment A items by DCI, SEP, and CCC</w:t>
      </w:r>
      <w:r w:rsidRPr="4283EE1E">
        <w:t>.</w:t>
      </w:r>
      <w:r>
        <w:t xml:space="preserve"> </w:t>
      </w:r>
      <w:r w:rsidRPr="2F5F2C0E">
        <w:t>Segment A had</w:t>
      </w:r>
      <w:r w:rsidRPr="2F5F2C0E" w:rsidDel="00AA3EAA">
        <w:t xml:space="preserve"> </w:t>
      </w:r>
      <w:r>
        <w:t>8</w:t>
      </w:r>
      <w:r w:rsidRPr="2F5F2C0E">
        <w:t xml:space="preserve"> to </w:t>
      </w:r>
      <w:r>
        <w:t>10</w:t>
      </w:r>
      <w:r w:rsidRPr="2F5F2C0E">
        <w:t xml:space="preserve"> items </w:t>
      </w:r>
      <w:r>
        <w:t>i</w:t>
      </w:r>
      <w:r w:rsidRPr="5E7C1C32">
        <w:t>n each of the three science domains: Physical Science</w:t>
      </w:r>
      <w:r w:rsidRPr="32A8A8AE">
        <w:t xml:space="preserve">s, Life Sciences, and Earth and Space Sciences. Two to four items </w:t>
      </w:r>
      <w:r w:rsidRPr="20246C1A">
        <w:t>were in the Engineering, Technology, and Application</w:t>
      </w:r>
      <w:r>
        <w:t>s</w:t>
      </w:r>
      <w:r w:rsidRPr="20246C1A">
        <w:t xml:space="preserve"> of Science </w:t>
      </w:r>
      <w:r w:rsidRPr="6551D7C3">
        <w:t>PEs, but for scoring and reporting purposes, items written to those PEs</w:t>
      </w:r>
      <w:r w:rsidRPr="5A539BE3">
        <w:t xml:space="preserve"> were assigned to one of the three science domains depending on the context of their stimulus.</w:t>
      </w:r>
    </w:p>
    <w:p w14:paraId="6CC69BFA" w14:textId="62146FDC" w:rsidR="00F0745F" w:rsidRDefault="00585519" w:rsidP="00540F10">
      <w:pPr>
        <w:pStyle w:val="Heading4"/>
      </w:pPr>
      <w:r>
        <w:t>Other</w:t>
      </w:r>
      <w:r w:rsidR="00F0745F">
        <w:t xml:space="preserve"> Content Specifications</w:t>
      </w:r>
    </w:p>
    <w:p w14:paraId="1CE18211" w14:textId="77777777" w:rsidR="00C44D06" w:rsidRPr="002D688A" w:rsidRDefault="00C44D06" w:rsidP="00C44D06">
      <w:r w:rsidRPr="002D688A">
        <w:t xml:space="preserve">The two </w:t>
      </w:r>
      <w:r>
        <w:t>S</w:t>
      </w:r>
      <w:r w:rsidRPr="002D688A">
        <w:t>egment A</w:t>
      </w:r>
      <w:r>
        <w:t xml:space="preserve"> blocks</w:t>
      </w:r>
      <w:r w:rsidRPr="002D688A">
        <w:t xml:space="preserve"> were built to be parallel in terms of </w:t>
      </w:r>
      <w:r>
        <w:t xml:space="preserve">other </w:t>
      </w:r>
      <w:r w:rsidRPr="002D688A">
        <w:t>content and statistical specifications.</w:t>
      </w:r>
    </w:p>
    <w:p w14:paraId="12477B74" w14:textId="77777777" w:rsidR="00C44D06" w:rsidRPr="002D688A" w:rsidRDefault="00C44D06" w:rsidP="00C44D06">
      <w:r w:rsidRPr="002D688A">
        <w:t>Segment A was limited to an item type distribution of 40 to 50</w:t>
      </w:r>
      <w:r>
        <w:t xml:space="preserve"> percent</w:t>
      </w:r>
      <w:r w:rsidRPr="002D688A">
        <w:t xml:space="preserve"> multiple</w:t>
      </w:r>
      <w:r>
        <w:t>-</w:t>
      </w:r>
      <w:r w:rsidRPr="002D688A">
        <w:t>choice items and 40</w:t>
      </w:r>
      <w:r>
        <w:t xml:space="preserve"> to </w:t>
      </w:r>
      <w:r w:rsidRPr="002D688A">
        <w:t>50</w:t>
      </w:r>
      <w:r>
        <w:t xml:space="preserve"> percent</w:t>
      </w:r>
      <w:r w:rsidRPr="002D688A">
        <w:t xml:space="preserve"> technology</w:t>
      </w:r>
      <w:r>
        <w:t>-</w:t>
      </w:r>
      <w:r w:rsidRPr="002D688A">
        <w:t>enhanced items per form. Each Segment A block had one to two constructed</w:t>
      </w:r>
      <w:r>
        <w:t>-</w:t>
      </w:r>
      <w:r w:rsidRPr="002D688A">
        <w:t xml:space="preserve">response (CR) items. Most PTs only contained one CR item. Cognitive complexity as measured by </w:t>
      </w:r>
      <w:r>
        <w:t>depth</w:t>
      </w:r>
      <w:r w:rsidRPr="002D688A">
        <w:t xml:space="preserve"> of </w:t>
      </w:r>
      <w:r>
        <w:t>k</w:t>
      </w:r>
      <w:r w:rsidRPr="002D688A">
        <w:t>nowledge (DOK) had a distribution for Segment A w</w:t>
      </w:r>
      <w:r>
        <w:t>h</w:t>
      </w:r>
      <w:r w:rsidRPr="002D688A">
        <w:t>ere a minimum of 5</w:t>
      </w:r>
      <w:r>
        <w:t xml:space="preserve"> percent</w:t>
      </w:r>
      <w:r w:rsidRPr="002D688A">
        <w:t xml:space="preserve"> of the items on the form had DOK 1, 45 to 60</w:t>
      </w:r>
      <w:r>
        <w:t xml:space="preserve"> percent</w:t>
      </w:r>
      <w:r w:rsidRPr="002D688A">
        <w:t xml:space="preserve"> measured at DOK 2, and 30 to 45</w:t>
      </w:r>
      <w:r>
        <w:t xml:space="preserve"> percent</w:t>
      </w:r>
      <w:r w:rsidRPr="002D688A">
        <w:t xml:space="preserve"> measured at DOK 3 or 4.</w:t>
      </w:r>
    </w:p>
    <w:p w14:paraId="5B57CA3C" w14:textId="77777777" w:rsidR="00C44D06" w:rsidRPr="004711C0" w:rsidRDefault="00C44D06" w:rsidP="00C44D06">
      <w:r w:rsidRPr="002D688A">
        <w:t>The sequence of items used in the operational form were as close as possible to the</w:t>
      </w:r>
      <w:r>
        <w:t>ir</w:t>
      </w:r>
      <w:r w:rsidRPr="002D688A">
        <w:t xml:space="preserve"> sequence when they were field</w:t>
      </w:r>
      <w:r>
        <w:t>-</w:t>
      </w:r>
      <w:r w:rsidRPr="002D688A">
        <w:t>tested.</w:t>
      </w:r>
    </w:p>
    <w:p w14:paraId="1A5AA68E" w14:textId="4DA85505" w:rsidR="00F0745F" w:rsidRDefault="00F0745F" w:rsidP="00540F10">
      <w:pPr>
        <w:pStyle w:val="Heading3"/>
      </w:pPr>
      <w:bookmarkStart w:id="150" w:name="_Psychometric_Criteria"/>
      <w:bookmarkStart w:id="151" w:name="_Toc186446512"/>
      <w:bookmarkEnd w:id="150"/>
      <w:r>
        <w:t>Psychometric Criteria</w:t>
      </w:r>
      <w:bookmarkEnd w:id="151"/>
    </w:p>
    <w:p w14:paraId="6CEE453F" w14:textId="50E5879A" w:rsidR="00C44D06" w:rsidRDefault="00C44D06" w:rsidP="00C44D06">
      <w:r>
        <w:t xml:space="preserve">The </w:t>
      </w:r>
      <w:r w:rsidR="00DB7026">
        <w:t>classical</w:t>
      </w:r>
      <w:r>
        <w:t xml:space="preserve"> item statistics such as the </w:t>
      </w:r>
      <w:r w:rsidRPr="001441CC">
        <w:rPr>
          <w:i/>
        </w:rPr>
        <w:t>p</w:t>
      </w:r>
      <w:r>
        <w:t>-value</w:t>
      </w:r>
      <w:r w:rsidDel="000C37FD">
        <w:t xml:space="preserve"> (</w:t>
      </w:r>
      <w:r>
        <w:t>item difficulty;</w:t>
      </w:r>
      <w:r w:rsidRPr="006E7C6B">
        <w:t xml:space="preserve"> </w:t>
      </w:r>
      <w:r>
        <w:t xml:space="preserve">refer to subsection </w:t>
      </w:r>
      <w:hyperlink w:anchor="_Classical_Item_Difficulty" w:history="1">
        <w:r w:rsidR="00AC4E30">
          <w:rPr>
            <w:rStyle w:val="Hyperlink"/>
            <w:rFonts w:eastAsia="Arial"/>
            <w:i/>
          </w:rPr>
          <w:t>7</w:t>
        </w:r>
        <w:r w:rsidRPr="001441CC">
          <w:rPr>
            <w:rStyle w:val="Hyperlink"/>
            <w:rFonts w:eastAsia="Arial"/>
            <w:i/>
          </w:rPr>
          <w:t>.2.1 Classical Item Difficulty Indices (</w:t>
        </w:r>
        <w:r w:rsidRPr="001441CC">
          <w:rPr>
            <w:rStyle w:val="Hyperlink"/>
            <w:i/>
          </w:rPr>
          <w:t>p</w:t>
        </w:r>
        <w:r w:rsidRPr="001441CC">
          <w:rPr>
            <w:rStyle w:val="Hyperlink"/>
            <w:rFonts w:eastAsia="Arial"/>
            <w:i/>
          </w:rPr>
          <w:t>-value)</w:t>
        </w:r>
      </w:hyperlink>
      <w:r>
        <w:t xml:space="preserve"> for more details on this statistic)</w:t>
      </w:r>
      <w:r w:rsidR="00DB7026">
        <w:t>,</w:t>
      </w:r>
      <w:r>
        <w:t xml:space="preserve"> item total polyserial correlation</w:t>
      </w:r>
      <w:r w:rsidDel="000C37FD">
        <w:t xml:space="preserve"> (</w:t>
      </w:r>
      <w:r>
        <w:t xml:space="preserve">item discrimination; refer to subsection </w:t>
      </w:r>
      <w:hyperlink w:anchor="_Item-Total_Score_Correlations" w:history="1">
        <w:r w:rsidR="00F54201">
          <w:rPr>
            <w:rStyle w:val="Hyperlink"/>
            <w:i/>
          </w:rPr>
          <w:t>7</w:t>
        </w:r>
        <w:r w:rsidRPr="001441CC">
          <w:rPr>
            <w:rStyle w:val="Hyperlink"/>
            <w:i/>
          </w:rPr>
          <w:t>.2.2 Item-Total Score Correlations</w:t>
        </w:r>
      </w:hyperlink>
      <w:r>
        <w:t xml:space="preserve"> for more details on this statistic</w:t>
      </w:r>
      <w:r w:rsidDel="000C37FD">
        <w:t>)</w:t>
      </w:r>
      <w:r w:rsidR="00DB7026">
        <w:t xml:space="preserve">, as well as the item response theory (IRT) parameters (refer to section </w:t>
      </w:r>
      <w:hyperlink w:anchor="_IRT_Analyses" w:history="1">
        <w:r w:rsidR="00BC0E4A" w:rsidRPr="00D83930">
          <w:rPr>
            <w:rStyle w:val="Hyperlink"/>
            <w:i/>
          </w:rPr>
          <w:t>7.4</w:t>
        </w:r>
        <w:r w:rsidR="00DB7026" w:rsidRPr="00D83930">
          <w:rPr>
            <w:rStyle w:val="Hyperlink"/>
            <w:i/>
          </w:rPr>
          <w:t xml:space="preserve"> </w:t>
        </w:r>
        <w:r w:rsidR="00D41D63" w:rsidRPr="00D41D63">
          <w:rPr>
            <w:rStyle w:val="Hyperlink"/>
            <w:i/>
          </w:rPr>
          <w:t>Item Response Theory</w:t>
        </w:r>
        <w:r w:rsidR="00DC3CE5" w:rsidRPr="00D83930">
          <w:rPr>
            <w:rStyle w:val="Hyperlink"/>
            <w:i/>
          </w:rPr>
          <w:t xml:space="preserve"> Analyses</w:t>
        </w:r>
      </w:hyperlink>
      <w:r w:rsidR="00DC3CE5">
        <w:t xml:space="preserve"> </w:t>
      </w:r>
      <w:r w:rsidR="00DB7026">
        <w:t>for more</w:t>
      </w:r>
      <w:r w:rsidR="00DC3CE5">
        <w:t xml:space="preserve"> </w:t>
      </w:r>
      <w:r w:rsidR="00DB7026">
        <w:t>details on the IRT parameters</w:t>
      </w:r>
      <w:r w:rsidDel="000C37FD">
        <w:t xml:space="preserve">) </w:t>
      </w:r>
      <w:r>
        <w:t xml:space="preserve">obtained from the </w:t>
      </w:r>
      <w:r w:rsidR="00DB7026">
        <w:t xml:space="preserve">first operational </w:t>
      </w:r>
      <w:r>
        <w:t xml:space="preserve">administration </w:t>
      </w:r>
      <w:r w:rsidR="00DB7026">
        <w:t xml:space="preserve">in 2018–2019 </w:t>
      </w:r>
      <w:r>
        <w:t>were used to inform the item selection for the operational forms</w:t>
      </w:r>
      <w:r w:rsidR="00DB7026">
        <w:t xml:space="preserve"> to be used in the 2019–2020 administration</w:t>
      </w:r>
      <w:r>
        <w:t>.</w:t>
      </w:r>
    </w:p>
    <w:p w14:paraId="0BE3682B" w14:textId="62FC7E01" w:rsidR="00C44D06" w:rsidRDefault="003C5113" w:rsidP="00C44D06">
      <w:r>
        <w:t xml:space="preserve">The following guidelines </w:t>
      </w:r>
      <w:r w:rsidR="00EE70CB">
        <w:t>were</w:t>
      </w:r>
      <w:r>
        <w:t xml:space="preserve"> used </w:t>
      </w:r>
      <w:r w:rsidR="00EE70CB">
        <w:t>to select items:</w:t>
      </w:r>
    </w:p>
    <w:p w14:paraId="2E1FEADA" w14:textId="7E91303A" w:rsidR="00C44D06" w:rsidRDefault="00C44D06" w:rsidP="00664F4D">
      <w:pPr>
        <w:pStyle w:val="bullets"/>
      </w:pPr>
      <w:r>
        <w:t xml:space="preserve">The </w:t>
      </w:r>
      <w:r w:rsidRPr="00015DD9">
        <w:rPr>
          <w:i/>
        </w:rPr>
        <w:t>p</w:t>
      </w:r>
      <w:r>
        <w:t xml:space="preserve">-value is between 0.2 and 0.95. A </w:t>
      </w:r>
      <w:r w:rsidRPr="00015DD9">
        <w:rPr>
          <w:i/>
        </w:rPr>
        <w:t>p</w:t>
      </w:r>
      <w:r>
        <w:t xml:space="preserve">-value less than 0.2 suggests that the item might be too difficult; a </w:t>
      </w:r>
      <w:r w:rsidRPr="00015DD9">
        <w:rPr>
          <w:i/>
        </w:rPr>
        <w:t>p</w:t>
      </w:r>
      <w:r>
        <w:t>-value greater than 0.95 suggests that the item might be too easy. Items that were too easy or too difficult</w:t>
      </w:r>
      <w:r w:rsidDel="000C37FD">
        <w:t xml:space="preserve"> </w:t>
      </w:r>
      <w:r>
        <w:t>were not used</w:t>
      </w:r>
      <w:r w:rsidR="005348AD">
        <w:t>,</w:t>
      </w:r>
      <w:r>
        <w:t xml:space="preserve"> as they provided little information on evaluating students’ abilities.</w:t>
      </w:r>
    </w:p>
    <w:p w14:paraId="19816DA3" w14:textId="77777777" w:rsidR="00C44D06" w:rsidRDefault="00C44D06" w:rsidP="00E77FA2">
      <w:pPr>
        <w:pStyle w:val="bullets"/>
        <w:rPr>
          <w:rFonts w:eastAsia="Arial"/>
        </w:rPr>
      </w:pPr>
      <w:r>
        <w:rPr>
          <w:rFonts w:eastAsia="Arial"/>
        </w:rPr>
        <w:t>The item-total polyserial correlation is at least 0.2. Most items selected had polyserial correlations higher than 0.3.</w:t>
      </w:r>
    </w:p>
    <w:p w14:paraId="1557C1C9" w14:textId="68D903EC" w:rsidR="00C44D06" w:rsidRPr="00FB5DD0" w:rsidRDefault="00C44D06" w:rsidP="00EA693C">
      <w:pPr>
        <w:pStyle w:val="bullets"/>
        <w:keepNext/>
        <w:keepLines/>
        <w:rPr>
          <w:rFonts w:eastAsia="Arial"/>
        </w:rPr>
      </w:pPr>
      <w:r w:rsidRPr="00FB5DD0">
        <w:rPr>
          <w:rFonts w:eastAsia="Arial"/>
        </w:rPr>
        <w:lastRenderedPageBreak/>
        <w:t>Items with C-DIF</w:t>
      </w:r>
      <w:r w:rsidRPr="000C37FD">
        <w:rPr>
          <w:rFonts w:eastAsia="Arial"/>
        </w:rPr>
        <w:t xml:space="preserve"> </w:t>
      </w:r>
      <w:r w:rsidRPr="00FB5DD0">
        <w:rPr>
          <w:rFonts w:eastAsia="Arial"/>
        </w:rPr>
        <w:t xml:space="preserve">should not be used unless it is necessary for content coverage (refer to </w:t>
      </w:r>
      <w:r>
        <w:rPr>
          <w:rFonts w:eastAsia="Arial"/>
        </w:rPr>
        <w:t>sub</w:t>
      </w:r>
      <w:r w:rsidRPr="00FB5DD0">
        <w:rPr>
          <w:rFonts w:eastAsia="Arial"/>
        </w:rPr>
        <w:t xml:space="preserve">section </w:t>
      </w:r>
      <w:hyperlink w:anchor="_Classification" w:history="1">
        <w:r w:rsidR="00002FC2">
          <w:rPr>
            <w:rStyle w:val="Hyperlink"/>
            <w:rFonts w:eastAsia="Arial"/>
            <w:i/>
          </w:rPr>
          <w:t>7</w:t>
        </w:r>
        <w:r w:rsidRPr="00455E36">
          <w:rPr>
            <w:rStyle w:val="Hyperlink"/>
            <w:rFonts w:eastAsia="Arial"/>
            <w:i/>
          </w:rPr>
          <w:t>.3.3 Classification</w:t>
        </w:r>
      </w:hyperlink>
      <w:r w:rsidRPr="00FB5DD0">
        <w:rPr>
          <w:rFonts w:eastAsia="Arial"/>
        </w:rPr>
        <w:t xml:space="preserve"> for more details on the </w:t>
      </w:r>
      <w:r>
        <w:rPr>
          <w:rFonts w:eastAsia="Arial"/>
        </w:rPr>
        <w:t>differential item functioning</w:t>
      </w:r>
      <w:r w:rsidRPr="00FB5DD0">
        <w:rPr>
          <w:rFonts w:eastAsia="Arial"/>
        </w:rPr>
        <w:t xml:space="preserve"> </w:t>
      </w:r>
      <w:r>
        <w:rPr>
          <w:rFonts w:eastAsia="Arial"/>
        </w:rPr>
        <w:t>[</w:t>
      </w:r>
      <w:r w:rsidRPr="00FB5DD0">
        <w:rPr>
          <w:rFonts w:eastAsia="Arial"/>
        </w:rPr>
        <w:t>DIF</w:t>
      </w:r>
      <w:r>
        <w:rPr>
          <w:rFonts w:eastAsia="Arial"/>
        </w:rPr>
        <w:t>]</w:t>
      </w:r>
      <w:r w:rsidRPr="00FB5DD0">
        <w:rPr>
          <w:rFonts w:eastAsia="Arial"/>
        </w:rPr>
        <w:t xml:space="preserve"> classification). </w:t>
      </w:r>
      <w:r>
        <w:rPr>
          <w:rFonts w:eastAsia="Arial"/>
        </w:rPr>
        <w:t>All C</w:t>
      </w:r>
      <w:r>
        <w:rPr>
          <w:rFonts w:eastAsia="Arial"/>
        </w:rPr>
        <w:noBreakHyphen/>
        <w:t>DIF items</w:t>
      </w:r>
      <w:r w:rsidRPr="000E0D6A">
        <w:rPr>
          <w:rFonts w:eastAsia="Arial"/>
        </w:rPr>
        <w:t xml:space="preserve"> </w:t>
      </w:r>
      <w:r w:rsidRPr="00FB5DD0">
        <w:rPr>
          <w:rFonts w:eastAsia="Arial"/>
        </w:rPr>
        <w:t>were reviewed by a DIF panel that include</w:t>
      </w:r>
      <w:r>
        <w:rPr>
          <w:rFonts w:eastAsia="Arial"/>
        </w:rPr>
        <w:t>d</w:t>
      </w:r>
      <w:r w:rsidRPr="00FB5DD0">
        <w:rPr>
          <w:rFonts w:eastAsia="Arial"/>
        </w:rPr>
        <w:t xml:space="preserve"> members of the focal groups that were affected and </w:t>
      </w:r>
      <w:r>
        <w:rPr>
          <w:rFonts w:eastAsia="Arial"/>
        </w:rPr>
        <w:t xml:space="preserve">who </w:t>
      </w:r>
      <w:r w:rsidRPr="00FB5DD0">
        <w:rPr>
          <w:rFonts w:eastAsia="Arial"/>
        </w:rPr>
        <w:t>confirmed the</w:t>
      </w:r>
      <w:r>
        <w:rPr>
          <w:rFonts w:eastAsia="Arial"/>
        </w:rPr>
        <w:t xml:space="preserve"> items were not biased before the items could be selected for use</w:t>
      </w:r>
      <w:r w:rsidRPr="00FB5DD0">
        <w:rPr>
          <w:rFonts w:eastAsia="Arial"/>
        </w:rPr>
        <w:t>. The</w:t>
      </w:r>
      <w:r w:rsidRPr="00FB5DD0" w:rsidDel="000C37FD">
        <w:rPr>
          <w:rFonts w:eastAsia="Arial"/>
        </w:rPr>
        <w:t xml:space="preserve"> </w:t>
      </w:r>
      <w:r w:rsidRPr="00FB5DD0">
        <w:rPr>
          <w:rFonts w:eastAsia="Arial"/>
        </w:rPr>
        <w:t>panel</w:t>
      </w:r>
      <w:r>
        <w:rPr>
          <w:rFonts w:eastAsia="Arial"/>
        </w:rPr>
        <w:t>ists</w:t>
      </w:r>
      <w:r w:rsidRPr="00FB5DD0">
        <w:rPr>
          <w:rFonts w:eastAsia="Arial"/>
        </w:rPr>
        <w:t xml:space="preserve"> did not have a vested interest in the outcome of the decision.</w:t>
      </w:r>
    </w:p>
    <w:p w14:paraId="68785CCF" w14:textId="7E7F394F" w:rsidR="00EE70CB" w:rsidRDefault="00EE70CB" w:rsidP="00E77FA2">
      <w:pPr>
        <w:pStyle w:val="bullets"/>
        <w:rPr>
          <w:rFonts w:eastAsia="Arial"/>
        </w:rPr>
      </w:pPr>
      <w:r>
        <w:rPr>
          <w:rFonts w:eastAsia="Arial"/>
        </w:rPr>
        <w:t xml:space="preserve">Item discrimination IRT </w:t>
      </w:r>
      <w:r w:rsidRPr="00C367E4">
        <w:rPr>
          <w:rFonts w:eastAsia="Arial"/>
          <w:i/>
        </w:rPr>
        <w:t>a</w:t>
      </w:r>
      <w:r w:rsidR="00DC3CE5">
        <w:rPr>
          <w:rFonts w:eastAsia="Arial"/>
          <w:i/>
        </w:rPr>
        <w:t>-</w:t>
      </w:r>
      <w:r>
        <w:rPr>
          <w:rFonts w:eastAsia="Arial"/>
        </w:rPr>
        <w:t>parameter is positive with a standard error (SE) at 0.3 or less.</w:t>
      </w:r>
    </w:p>
    <w:p w14:paraId="3667B6BD" w14:textId="5F6B22F4" w:rsidR="00EE70CB" w:rsidRDefault="00EE70CB" w:rsidP="00E77FA2">
      <w:pPr>
        <w:pStyle w:val="bullets"/>
        <w:rPr>
          <w:rFonts w:eastAsia="Arial"/>
        </w:rPr>
      </w:pPr>
      <w:r>
        <w:rPr>
          <w:rFonts w:eastAsia="Arial"/>
        </w:rPr>
        <w:t xml:space="preserve">Item difficulty IRT </w:t>
      </w:r>
      <w:r w:rsidRPr="00C367E4">
        <w:rPr>
          <w:rFonts w:eastAsia="Arial"/>
          <w:i/>
        </w:rPr>
        <w:t>b</w:t>
      </w:r>
      <w:r w:rsidR="00DC3CE5">
        <w:rPr>
          <w:rFonts w:eastAsia="Arial"/>
        </w:rPr>
        <w:t>-</w:t>
      </w:r>
      <w:r>
        <w:rPr>
          <w:rFonts w:eastAsia="Arial"/>
        </w:rPr>
        <w:t>parameter is in the range of -4 and 4, with an SE at 0.3 or less.</w:t>
      </w:r>
    </w:p>
    <w:p w14:paraId="13F8AB41" w14:textId="12382FE4" w:rsidR="00EE70CB" w:rsidRDefault="00EE70CB" w:rsidP="00E77FA2">
      <w:pPr>
        <w:pStyle w:val="bullets"/>
        <w:rPr>
          <w:rFonts w:eastAsia="Arial"/>
        </w:rPr>
      </w:pPr>
      <w:r>
        <w:rPr>
          <w:rFonts w:eastAsia="Arial"/>
        </w:rPr>
        <w:t xml:space="preserve">Polytomous items should have item category IRT </w:t>
      </w:r>
      <w:r w:rsidRPr="00C367E4">
        <w:rPr>
          <w:rFonts w:eastAsia="Arial"/>
          <w:i/>
        </w:rPr>
        <w:t>d</w:t>
      </w:r>
      <w:r w:rsidR="00DC3CE5">
        <w:rPr>
          <w:rFonts w:eastAsia="Arial"/>
          <w:i/>
        </w:rPr>
        <w:t>-</w:t>
      </w:r>
      <w:r>
        <w:rPr>
          <w:rFonts w:eastAsia="Arial"/>
        </w:rPr>
        <w:t>parameter in the range of -4 and</w:t>
      </w:r>
      <w:r w:rsidR="00664F4D">
        <w:rPr>
          <w:rFonts w:eastAsia="Arial"/>
        </w:rPr>
        <w:t> </w:t>
      </w:r>
      <w:r>
        <w:rPr>
          <w:rFonts w:eastAsia="Arial"/>
        </w:rPr>
        <w:t>4, with SE at 0.3 or less. The distance between two adjacent step parameters should be 2.5 or less.</w:t>
      </w:r>
    </w:p>
    <w:p w14:paraId="56EF0884" w14:textId="77777777" w:rsidR="00586CBA" w:rsidRDefault="00586CBA" w:rsidP="00586CBA">
      <w:pPr>
        <w:keepNext/>
        <w:keepLines/>
      </w:pPr>
      <w:r>
        <w:t>At the form level, the blocks in Segment A should also meet the following statistical specifications:</w:t>
      </w:r>
    </w:p>
    <w:p w14:paraId="2B269E8D" w14:textId="448848BC" w:rsidR="00586CBA" w:rsidRDefault="00586CBA" w:rsidP="00220BE0">
      <w:pPr>
        <w:pStyle w:val="bullets"/>
      </w:pPr>
      <w:r>
        <w:t xml:space="preserve">The average </w:t>
      </w:r>
      <w:r w:rsidRPr="00C8379D">
        <w:rPr>
          <w:i/>
        </w:rPr>
        <w:t>b</w:t>
      </w:r>
      <w:r>
        <w:t xml:space="preserve">-value of the form should be around </w:t>
      </w:r>
      <w:r w:rsidR="00FD646A">
        <w:t>zero</w:t>
      </w:r>
      <w:r>
        <w:t xml:space="preserve">. The desired item difficulty distribution for the two Segment A blocks is shown in </w:t>
      </w:r>
      <w:r w:rsidR="00FD646A" w:rsidRPr="00CA6E85">
        <w:rPr>
          <w:rStyle w:val="Cross-Reference"/>
        </w:rPr>
        <w:fldChar w:fldCharType="begin"/>
      </w:r>
      <w:r w:rsidR="00FD646A" w:rsidRPr="00CA6E85">
        <w:rPr>
          <w:rStyle w:val="Cross-Reference"/>
        </w:rPr>
        <w:instrText xml:space="preserve"> REF  _Ref64736786 \* Lower \h </w:instrText>
      </w:r>
      <w:r w:rsidR="00CF2ADE">
        <w:rPr>
          <w:rStyle w:val="Cross-Reference"/>
        </w:rPr>
        <w:instrText xml:space="preserve"> \* MERGEFORMAT </w:instrText>
      </w:r>
      <w:r w:rsidR="00FD646A" w:rsidRPr="00CA6E85">
        <w:rPr>
          <w:rStyle w:val="Cross-Reference"/>
        </w:rPr>
      </w:r>
      <w:r w:rsidR="00FD646A" w:rsidRPr="00CA6E85">
        <w:rPr>
          <w:rStyle w:val="Cross-Reference"/>
        </w:rPr>
        <w:fldChar w:fldCharType="separate"/>
      </w:r>
      <w:r w:rsidR="005A6853" w:rsidRPr="005A6853">
        <w:rPr>
          <w:rStyle w:val="Cross-Reference"/>
        </w:rPr>
        <w:t>table 4.5</w:t>
      </w:r>
      <w:r w:rsidR="00FD646A" w:rsidRPr="00CA6E85">
        <w:rPr>
          <w:rStyle w:val="Cross-Reference"/>
        </w:rPr>
        <w:fldChar w:fldCharType="end"/>
      </w:r>
      <w:r>
        <w:t>. The item distribution should be even across domains. However, because of the size of the item pool and the content constraints, it might be difficult to meet this distribution exactly, especially at the domain level. When that happens, the content constraint should be given a higher priority.</w:t>
      </w:r>
    </w:p>
    <w:p w14:paraId="2E1E1C49" w14:textId="5F6979C3" w:rsidR="00FD646A" w:rsidRDefault="00FD646A" w:rsidP="00FD646A">
      <w:pPr>
        <w:pStyle w:val="Caption"/>
      </w:pPr>
      <w:bookmarkStart w:id="152" w:name="_Ref64736786"/>
      <w:bookmarkStart w:id="153" w:name="_Toc220485086"/>
      <w:r>
        <w:t xml:space="preserve">Table </w:t>
      </w:r>
      <w:fldSimple w:instr=" STYLEREF 2 \s ">
        <w:r w:rsidR="00B05E08">
          <w:rPr>
            <w:noProof/>
          </w:rPr>
          <w:t>4</w:t>
        </w:r>
      </w:fldSimple>
      <w:r w:rsidR="00B05E08">
        <w:t>.</w:t>
      </w:r>
      <w:fldSimple w:instr=" SEQ Table \* ARABIC \s 2 ">
        <w:r w:rsidR="00B05E08">
          <w:rPr>
            <w:noProof/>
          </w:rPr>
          <w:t>5</w:t>
        </w:r>
      </w:fldSimple>
      <w:bookmarkEnd w:id="152"/>
      <w:r>
        <w:t xml:space="preserve">  Desired Item Difficulty Distribution in Segment A</w:t>
      </w:r>
      <w:bookmarkEnd w:id="153"/>
    </w:p>
    <w:tbl>
      <w:tblPr>
        <w:tblStyle w:val="TRs"/>
        <w:tblW w:w="0" w:type="auto"/>
        <w:tblLook w:val="04A0" w:firstRow="1" w:lastRow="0" w:firstColumn="1" w:lastColumn="0" w:noHBand="0" w:noVBand="1"/>
        <w:tblDescription w:val="Segment A item difficulty showing b-parameter range, percentage of items, and number of items"/>
      </w:tblPr>
      <w:tblGrid>
        <w:gridCol w:w="1728"/>
        <w:gridCol w:w="1728"/>
        <w:gridCol w:w="1728"/>
      </w:tblGrid>
      <w:tr w:rsidR="00DE5C29" w14:paraId="6195D74A" w14:textId="77777777" w:rsidTr="00DE5C29">
        <w:trPr>
          <w:cnfStyle w:val="100000000000" w:firstRow="1" w:lastRow="0" w:firstColumn="0" w:lastColumn="0" w:oddVBand="0" w:evenVBand="0" w:oddHBand="0" w:evenHBand="0" w:firstRowFirstColumn="0" w:firstRowLastColumn="0" w:lastRowFirstColumn="0" w:lastRowLastColumn="0"/>
        </w:trPr>
        <w:tc>
          <w:tcPr>
            <w:tcW w:w="1728" w:type="dxa"/>
          </w:tcPr>
          <w:p w14:paraId="068CE49D" w14:textId="5977ED56" w:rsidR="00DE5C29" w:rsidRDefault="00DE5C29" w:rsidP="00DE5C29">
            <w:pPr>
              <w:pStyle w:val="TableHead"/>
            </w:pPr>
            <w:r w:rsidRPr="00553C21">
              <w:rPr>
                <w:i/>
              </w:rPr>
              <w:t>b</w:t>
            </w:r>
            <w:r w:rsidRPr="00553C21">
              <w:t xml:space="preserve"> Parameter Range</w:t>
            </w:r>
          </w:p>
        </w:tc>
        <w:tc>
          <w:tcPr>
            <w:tcW w:w="1728" w:type="dxa"/>
          </w:tcPr>
          <w:p w14:paraId="662B0A03" w14:textId="68D8EB22" w:rsidR="00DE5C29" w:rsidRDefault="00DE5C29" w:rsidP="00DE5C29">
            <w:pPr>
              <w:pStyle w:val="TableHead"/>
            </w:pPr>
            <w:r w:rsidRPr="00553C21">
              <w:t>Percentage of Items</w:t>
            </w:r>
          </w:p>
        </w:tc>
        <w:tc>
          <w:tcPr>
            <w:tcW w:w="1728" w:type="dxa"/>
          </w:tcPr>
          <w:p w14:paraId="1C2C1106" w14:textId="64C170F5" w:rsidR="00DE5C29" w:rsidRDefault="00DE5C29" w:rsidP="00DE5C29">
            <w:pPr>
              <w:pStyle w:val="TableHead"/>
            </w:pPr>
            <w:r w:rsidRPr="00553C21">
              <w:t>Number of Items</w:t>
            </w:r>
          </w:p>
        </w:tc>
      </w:tr>
      <w:tr w:rsidR="00DE5C29" w14:paraId="3703D9C6" w14:textId="77777777" w:rsidTr="00DE5C29">
        <w:tc>
          <w:tcPr>
            <w:tcW w:w="1728" w:type="dxa"/>
          </w:tcPr>
          <w:p w14:paraId="4C710FFE" w14:textId="7EAF696A" w:rsidR="00DE5C29" w:rsidRDefault="00DE5C29" w:rsidP="00DE5C29">
            <w:pPr>
              <w:pStyle w:val="TableText"/>
            </w:pPr>
            <w:r w:rsidRPr="00F76683">
              <w:t>b</w:t>
            </w:r>
            <w:r>
              <w:t xml:space="preserve"> </w:t>
            </w:r>
            <w:r w:rsidRPr="00F76683">
              <w:t>≤</w:t>
            </w:r>
            <w:r>
              <w:t xml:space="preserve"> </w:t>
            </w:r>
            <w:r w:rsidRPr="00F76683">
              <w:t>-1.5</w:t>
            </w:r>
          </w:p>
        </w:tc>
        <w:tc>
          <w:tcPr>
            <w:tcW w:w="1728" w:type="dxa"/>
          </w:tcPr>
          <w:p w14:paraId="287F6282" w14:textId="2A6C119A" w:rsidR="00DE5C29" w:rsidRDefault="00DE5C29" w:rsidP="00DE5C29">
            <w:pPr>
              <w:pStyle w:val="TableText"/>
            </w:pPr>
            <w:r w:rsidRPr="00F76683">
              <w:t>7%</w:t>
            </w:r>
          </w:p>
        </w:tc>
        <w:tc>
          <w:tcPr>
            <w:tcW w:w="1728" w:type="dxa"/>
          </w:tcPr>
          <w:p w14:paraId="39F2E9E5" w14:textId="0EEC11CC" w:rsidR="00DE5C29" w:rsidRDefault="00DE5C29" w:rsidP="00DE5C29">
            <w:pPr>
              <w:pStyle w:val="TableText"/>
            </w:pPr>
            <w:r w:rsidRPr="00F76683">
              <w:t>2–3</w:t>
            </w:r>
          </w:p>
        </w:tc>
      </w:tr>
      <w:tr w:rsidR="00DE5C29" w14:paraId="35D1BB33" w14:textId="77777777" w:rsidTr="00DE5C29">
        <w:tc>
          <w:tcPr>
            <w:tcW w:w="1728" w:type="dxa"/>
          </w:tcPr>
          <w:p w14:paraId="29C643C4" w14:textId="11737237" w:rsidR="00DE5C29" w:rsidRDefault="00DE5C29" w:rsidP="00DE5C29">
            <w:pPr>
              <w:pStyle w:val="TableText"/>
            </w:pPr>
            <w:r w:rsidRPr="00F76683">
              <w:t>-1.5</w:t>
            </w:r>
            <w:r>
              <w:t xml:space="preserve"> </w:t>
            </w:r>
            <w:r w:rsidRPr="00F76683">
              <w:t>&lt;</w:t>
            </w:r>
            <w:r>
              <w:t xml:space="preserve"> </w:t>
            </w:r>
            <w:r w:rsidRPr="00F76683">
              <w:t>b</w:t>
            </w:r>
            <w:r>
              <w:t xml:space="preserve"> </w:t>
            </w:r>
            <w:r w:rsidRPr="00F76683">
              <w:t>≤</w:t>
            </w:r>
            <w:r>
              <w:t xml:space="preserve"> </w:t>
            </w:r>
            <w:r w:rsidRPr="00F76683">
              <w:t>-0.5</w:t>
            </w:r>
          </w:p>
        </w:tc>
        <w:tc>
          <w:tcPr>
            <w:tcW w:w="1728" w:type="dxa"/>
          </w:tcPr>
          <w:p w14:paraId="362290F1" w14:textId="14F156D0" w:rsidR="00DE5C29" w:rsidRDefault="00DE5C29" w:rsidP="00DE5C29">
            <w:pPr>
              <w:pStyle w:val="TableText"/>
            </w:pPr>
            <w:r w:rsidRPr="00F76683">
              <w:t>24%</w:t>
            </w:r>
          </w:p>
        </w:tc>
        <w:tc>
          <w:tcPr>
            <w:tcW w:w="1728" w:type="dxa"/>
          </w:tcPr>
          <w:p w14:paraId="671F461D" w14:textId="099C3133" w:rsidR="00DE5C29" w:rsidRDefault="00DE5C29" w:rsidP="00DE5C29">
            <w:pPr>
              <w:pStyle w:val="TableText"/>
            </w:pPr>
            <w:r w:rsidRPr="00F76683">
              <w:t>7–8</w:t>
            </w:r>
          </w:p>
        </w:tc>
      </w:tr>
      <w:tr w:rsidR="00DE5C29" w14:paraId="68EC0B2C" w14:textId="77777777" w:rsidTr="00DE5C29">
        <w:tc>
          <w:tcPr>
            <w:tcW w:w="1728" w:type="dxa"/>
          </w:tcPr>
          <w:p w14:paraId="4A07663F" w14:textId="48181784" w:rsidR="00DE5C29" w:rsidRDefault="00DE5C29" w:rsidP="00DE5C29">
            <w:pPr>
              <w:pStyle w:val="TableText"/>
            </w:pPr>
            <w:r w:rsidRPr="00F76683">
              <w:t>-0.5</w:t>
            </w:r>
            <w:r>
              <w:t xml:space="preserve"> </w:t>
            </w:r>
            <w:r w:rsidRPr="00F76683">
              <w:t>&lt;</w:t>
            </w:r>
            <w:r>
              <w:t xml:space="preserve"> </w:t>
            </w:r>
            <w:r w:rsidRPr="00F76683">
              <w:t>b</w:t>
            </w:r>
            <w:r>
              <w:t xml:space="preserve"> </w:t>
            </w:r>
            <w:r w:rsidRPr="00F76683">
              <w:t>≤</w:t>
            </w:r>
            <w:r>
              <w:t xml:space="preserve"> </w:t>
            </w:r>
            <w:r w:rsidRPr="00F76683">
              <w:t>0.5</w:t>
            </w:r>
          </w:p>
        </w:tc>
        <w:tc>
          <w:tcPr>
            <w:tcW w:w="1728" w:type="dxa"/>
          </w:tcPr>
          <w:p w14:paraId="18EA6D1C" w14:textId="5F4B0050" w:rsidR="00DE5C29" w:rsidRDefault="00DE5C29" w:rsidP="00DE5C29">
            <w:pPr>
              <w:pStyle w:val="TableText"/>
            </w:pPr>
            <w:r w:rsidRPr="00F76683">
              <w:t>38%</w:t>
            </w:r>
          </w:p>
        </w:tc>
        <w:tc>
          <w:tcPr>
            <w:tcW w:w="1728" w:type="dxa"/>
          </w:tcPr>
          <w:p w14:paraId="74688610" w14:textId="5B57E357" w:rsidR="00DE5C29" w:rsidRDefault="00DE5C29" w:rsidP="00DE5C29">
            <w:pPr>
              <w:pStyle w:val="TableText"/>
            </w:pPr>
            <w:r w:rsidRPr="00F76683">
              <w:t>12–13</w:t>
            </w:r>
          </w:p>
        </w:tc>
      </w:tr>
      <w:tr w:rsidR="00DE5C29" w14:paraId="1CC74CA1" w14:textId="77777777" w:rsidTr="00DE5C29">
        <w:tc>
          <w:tcPr>
            <w:tcW w:w="1728" w:type="dxa"/>
          </w:tcPr>
          <w:p w14:paraId="42757E76" w14:textId="55B9581F" w:rsidR="00DE5C29" w:rsidRDefault="00DE5C29" w:rsidP="00DE5C29">
            <w:pPr>
              <w:pStyle w:val="TableText"/>
            </w:pPr>
            <w:r w:rsidRPr="00F76683">
              <w:t>0.5</w:t>
            </w:r>
            <w:r>
              <w:t xml:space="preserve"> </w:t>
            </w:r>
            <w:r w:rsidRPr="00F76683">
              <w:t>&lt;</w:t>
            </w:r>
            <w:r>
              <w:t xml:space="preserve"> </w:t>
            </w:r>
            <w:r w:rsidRPr="00F76683">
              <w:t>b</w:t>
            </w:r>
            <w:r>
              <w:t xml:space="preserve"> </w:t>
            </w:r>
            <w:r w:rsidRPr="00F76683">
              <w:t>≤</w:t>
            </w:r>
            <w:r>
              <w:t xml:space="preserve"> </w:t>
            </w:r>
            <w:r w:rsidRPr="00F76683">
              <w:t>1.5</w:t>
            </w:r>
          </w:p>
        </w:tc>
        <w:tc>
          <w:tcPr>
            <w:tcW w:w="1728" w:type="dxa"/>
          </w:tcPr>
          <w:p w14:paraId="308148CA" w14:textId="42767D18" w:rsidR="00DE5C29" w:rsidRDefault="00DE5C29" w:rsidP="00DE5C29">
            <w:pPr>
              <w:pStyle w:val="TableText"/>
            </w:pPr>
            <w:r w:rsidRPr="00F76683">
              <w:t>24%</w:t>
            </w:r>
          </w:p>
        </w:tc>
        <w:tc>
          <w:tcPr>
            <w:tcW w:w="1728" w:type="dxa"/>
          </w:tcPr>
          <w:p w14:paraId="6AD231A4" w14:textId="56A9E7C5" w:rsidR="00DE5C29" w:rsidRDefault="00DE5C29" w:rsidP="00DE5C29">
            <w:pPr>
              <w:pStyle w:val="TableText"/>
            </w:pPr>
            <w:r w:rsidRPr="00F76683">
              <w:t>7–8</w:t>
            </w:r>
          </w:p>
        </w:tc>
      </w:tr>
      <w:tr w:rsidR="00DE5C29" w14:paraId="23A11C20" w14:textId="77777777" w:rsidTr="00DE5C29">
        <w:tc>
          <w:tcPr>
            <w:tcW w:w="1728" w:type="dxa"/>
          </w:tcPr>
          <w:p w14:paraId="24D36D45" w14:textId="4F2D598A" w:rsidR="00DE5C29" w:rsidRDefault="00DE5C29" w:rsidP="00DE5C29">
            <w:pPr>
              <w:pStyle w:val="TableText"/>
            </w:pPr>
            <w:r w:rsidRPr="00F76683">
              <w:t>b</w:t>
            </w:r>
            <w:r>
              <w:t xml:space="preserve"> </w:t>
            </w:r>
            <w:r w:rsidRPr="00F76683">
              <w:t>&gt;</w:t>
            </w:r>
            <w:r>
              <w:t xml:space="preserve"> </w:t>
            </w:r>
            <w:r w:rsidRPr="00F76683">
              <w:t>1.5</w:t>
            </w:r>
          </w:p>
        </w:tc>
        <w:tc>
          <w:tcPr>
            <w:tcW w:w="1728" w:type="dxa"/>
          </w:tcPr>
          <w:p w14:paraId="5E13AD0E" w14:textId="19D0EF55" w:rsidR="00DE5C29" w:rsidRDefault="00DE5C29" w:rsidP="00DE5C29">
            <w:pPr>
              <w:pStyle w:val="TableText"/>
            </w:pPr>
            <w:r w:rsidRPr="00F76683">
              <w:t>7%</w:t>
            </w:r>
          </w:p>
        </w:tc>
        <w:tc>
          <w:tcPr>
            <w:tcW w:w="1728" w:type="dxa"/>
          </w:tcPr>
          <w:p w14:paraId="33E2ECBF" w14:textId="7F7A4E71" w:rsidR="00DE5C29" w:rsidRDefault="00DE5C29" w:rsidP="00DE5C29">
            <w:pPr>
              <w:pStyle w:val="TableText"/>
            </w:pPr>
            <w:r w:rsidRPr="00F76683">
              <w:t>2–3</w:t>
            </w:r>
          </w:p>
        </w:tc>
      </w:tr>
    </w:tbl>
    <w:p w14:paraId="63F517C3" w14:textId="0B7AD138" w:rsidR="00586CBA" w:rsidRDefault="00586CBA" w:rsidP="00220BE0">
      <w:pPr>
        <w:pStyle w:val="bullets"/>
        <w:spacing w:before="120"/>
      </w:pPr>
      <w:r>
        <w:t>The two blocks in segment A should have parallel test information functions. For each block, test information should be maximized around three theta points where the cut scores are set. Because the forms for the 2019–2020 administration were assembled before the standard setting, the cut scores were not available at the time of form assembly. The three theta points were set at -0.5, 0, and 0.5. In future administrations, those theta points will be adjusted to take into consideration the standard</w:t>
      </w:r>
      <w:r w:rsidR="005744AE">
        <w:t xml:space="preserve"> </w:t>
      </w:r>
      <w:r>
        <w:t>setting results.</w:t>
      </w:r>
    </w:p>
    <w:p w14:paraId="4C9D8F8C" w14:textId="5BE504CF" w:rsidR="00586CBA" w:rsidRDefault="00586CBA" w:rsidP="00220BE0">
      <w:pPr>
        <w:pStyle w:val="bullets"/>
      </w:pPr>
      <w:r>
        <w:t>The test characteristic curve from the forms built should be comparable to those from the past administrations, especially at the ability intervals with high density.</w:t>
      </w:r>
    </w:p>
    <w:p w14:paraId="5398C36D" w14:textId="2DBC22AB" w:rsidR="00586CBA" w:rsidRDefault="00586CBA" w:rsidP="00220BE0">
      <w:pPr>
        <w:pStyle w:val="bullets"/>
      </w:pPr>
      <w:r>
        <w:t>The sequence of items used in the operational form should be as close as possible to the sequence in the block when they were field-tested or their positions in the blocks when they were tested during the 2018–</w:t>
      </w:r>
      <w:r w:rsidR="00220BE0">
        <w:t>20</w:t>
      </w:r>
      <w:r>
        <w:t>19 operational administration. Whenever possible, the position difference at the block level should be no more than five items.</w:t>
      </w:r>
    </w:p>
    <w:p w14:paraId="12EAB52D" w14:textId="1BBB2359" w:rsidR="00585519" w:rsidRDefault="00585519" w:rsidP="00540F10">
      <w:pPr>
        <w:pStyle w:val="Heading3"/>
      </w:pPr>
      <w:bookmarkStart w:id="154" w:name="_Toc186446513"/>
      <w:r>
        <w:lastRenderedPageBreak/>
        <w:t>Test Production Process</w:t>
      </w:r>
      <w:bookmarkEnd w:id="154"/>
    </w:p>
    <w:p w14:paraId="590E88CA" w14:textId="04C8787D" w:rsidR="00585519" w:rsidRDefault="00585519" w:rsidP="00540F10">
      <w:pPr>
        <w:pStyle w:val="Heading4"/>
      </w:pPr>
      <w:r>
        <w:t>Selection of Items</w:t>
      </w:r>
    </w:p>
    <w:p w14:paraId="27B0C75B" w14:textId="77777777" w:rsidR="00C71AC7" w:rsidRPr="005137BB" w:rsidRDefault="00C71AC7" w:rsidP="00C71AC7">
      <w:r w:rsidRPr="005137BB">
        <w:t>From the eligible item pool, test developers select</w:t>
      </w:r>
      <w:r>
        <w:t>ed</w:t>
      </w:r>
      <w:r w:rsidRPr="005137BB">
        <w:t xml:space="preserve"> items that, as a whole</w:t>
      </w:r>
    </w:p>
    <w:p w14:paraId="43DCA881" w14:textId="344980C9" w:rsidR="00C71AC7" w:rsidRPr="005137BB" w:rsidRDefault="00C71AC7" w:rsidP="00E77FA2">
      <w:pPr>
        <w:pStyle w:val="bullets"/>
      </w:pPr>
      <w:r w:rsidRPr="005137BB">
        <w:t>met the coverage specifications of the test blueprint</w:t>
      </w:r>
      <w:r>
        <w:t xml:space="preserve">s (subsection </w:t>
      </w:r>
      <w:hyperlink w:anchor="_Test_Blueprints" w:history="1">
        <w:r w:rsidRPr="00FF25EB">
          <w:rPr>
            <w:rStyle w:val="Hyperlink"/>
            <w:i/>
          </w:rPr>
          <w:t>4.2.1 Test Blueprints</w:t>
        </w:r>
      </w:hyperlink>
      <w:r>
        <w:t>)</w:t>
      </w:r>
      <w:r w:rsidRPr="005137BB">
        <w:t>,</w:t>
      </w:r>
    </w:p>
    <w:p w14:paraId="03392A6B" w14:textId="7A09F8DB" w:rsidR="00C71AC7" w:rsidRPr="005137BB" w:rsidRDefault="00C71AC7" w:rsidP="00E77FA2">
      <w:pPr>
        <w:pStyle w:val="bullets"/>
      </w:pPr>
      <w:r w:rsidRPr="005137BB">
        <w:t xml:space="preserve">met </w:t>
      </w:r>
      <w:r>
        <w:t>item selection criteria</w:t>
      </w:r>
      <w:r w:rsidRPr="005137BB">
        <w:t xml:space="preserve"> developed by the ETS psychometrics team</w:t>
      </w:r>
      <w:r>
        <w:t xml:space="preserve"> (section </w:t>
      </w:r>
      <w:hyperlink w:anchor="_Psychometric_Criteria" w:history="1">
        <w:r w:rsidRPr="00FF25EB">
          <w:rPr>
            <w:rStyle w:val="Hyperlink"/>
            <w:i/>
          </w:rPr>
          <w:t>4.3</w:t>
        </w:r>
        <w:r>
          <w:rPr>
            <w:rStyle w:val="Hyperlink"/>
            <w:i/>
          </w:rPr>
          <w:t> </w:t>
        </w:r>
        <w:r w:rsidRPr="00FF25EB">
          <w:rPr>
            <w:rStyle w:val="Hyperlink"/>
            <w:i/>
          </w:rPr>
          <w:t>Psychometric Criteria</w:t>
        </w:r>
      </w:hyperlink>
      <w:r>
        <w:t>)</w:t>
      </w:r>
      <w:r w:rsidRPr="005137BB">
        <w:t>,</w:t>
      </w:r>
    </w:p>
    <w:p w14:paraId="431CFE46" w14:textId="77777777" w:rsidR="00C71AC7" w:rsidRPr="005137BB" w:rsidRDefault="00C71AC7" w:rsidP="00E77FA2">
      <w:pPr>
        <w:pStyle w:val="bullets"/>
      </w:pPr>
      <w:r w:rsidRPr="005137BB">
        <w:t>represent</w:t>
      </w:r>
      <w:r>
        <w:t>ed</w:t>
      </w:r>
      <w:r w:rsidRPr="005137BB">
        <w:t xml:space="preserve"> a wide variety of item types, and</w:t>
      </w:r>
    </w:p>
    <w:p w14:paraId="4A538E23" w14:textId="77777777" w:rsidR="00C71AC7" w:rsidRPr="005137BB" w:rsidRDefault="00C71AC7" w:rsidP="00E77FA2">
      <w:pPr>
        <w:pStyle w:val="bullets"/>
      </w:pPr>
      <w:r w:rsidRPr="005137BB">
        <w:t>provide</w:t>
      </w:r>
      <w:r>
        <w:t>d</w:t>
      </w:r>
      <w:r w:rsidRPr="005137BB">
        <w:t xml:space="preserve"> a wide variety of item context.</w:t>
      </w:r>
    </w:p>
    <w:p w14:paraId="45C842E5" w14:textId="5BE333DF" w:rsidR="00585519" w:rsidRDefault="00585519" w:rsidP="00540F10">
      <w:pPr>
        <w:pStyle w:val="Heading4"/>
      </w:pPr>
      <w:bookmarkStart w:id="155" w:name="_Test_Forms"/>
      <w:bookmarkEnd w:id="155"/>
      <w:r>
        <w:t>Test Forms</w:t>
      </w:r>
    </w:p>
    <w:p w14:paraId="6AC83B8D" w14:textId="08CAC985" w:rsidR="004D0E9C" w:rsidRDefault="00A357CD" w:rsidP="00C71AC7">
      <w:r w:rsidRPr="00A4252A">
        <w:rPr>
          <w:rStyle w:val="Cross-Reference"/>
        </w:rPr>
        <w:fldChar w:fldCharType="begin"/>
      </w:r>
      <w:r w:rsidRPr="00A4252A">
        <w:rPr>
          <w:rStyle w:val="Cross-Reference"/>
        </w:rPr>
        <w:instrText xml:space="preserve"> REF _Ref64736725 \h </w:instrText>
      </w:r>
      <w:r>
        <w:rPr>
          <w:rStyle w:val="Cross-Reference"/>
        </w:rPr>
        <w:instrText xml:space="preserve"> \* MERGEFORMAT </w:instrText>
      </w:r>
      <w:r w:rsidRPr="00A4252A">
        <w:rPr>
          <w:rStyle w:val="Cross-Reference"/>
        </w:rPr>
      </w:r>
      <w:r w:rsidRPr="00A4252A">
        <w:rPr>
          <w:rStyle w:val="Cross-Reference"/>
        </w:rPr>
        <w:fldChar w:fldCharType="separate"/>
      </w:r>
      <w:r w:rsidR="005A6853" w:rsidRPr="005A6853">
        <w:rPr>
          <w:rStyle w:val="Cross-Reference"/>
        </w:rPr>
        <w:t>Table 4.6</w:t>
      </w:r>
      <w:r w:rsidRPr="00A4252A">
        <w:rPr>
          <w:rStyle w:val="Cross-Reference"/>
        </w:rPr>
        <w:fldChar w:fldCharType="end"/>
      </w:r>
      <w:r w:rsidR="00685A34">
        <w:t xml:space="preserve"> provides the number of </w:t>
      </w:r>
      <w:r w:rsidR="006F56C3">
        <w:t>blocks</w:t>
      </w:r>
      <w:r w:rsidR="0018617B">
        <w:t xml:space="preserve"> for each grade</w:t>
      </w:r>
      <w:r w:rsidR="001D51B3">
        <w:t>,</w:t>
      </w:r>
      <w:r w:rsidR="0018617B">
        <w:t xml:space="preserve"> and </w:t>
      </w:r>
      <w:r w:rsidR="001D51B3">
        <w:t xml:space="preserve">for </w:t>
      </w:r>
      <w:r w:rsidR="0018617B">
        <w:t>high scho</w:t>
      </w:r>
      <w:r w:rsidR="00862603">
        <w:t>ol</w:t>
      </w:r>
      <w:r w:rsidR="00814DD1">
        <w:t>, for each segment</w:t>
      </w:r>
      <w:r w:rsidR="000020A7">
        <w:t xml:space="preserve"> of the </w:t>
      </w:r>
      <w:r w:rsidR="00A921B6">
        <w:t xml:space="preserve">general </w:t>
      </w:r>
      <w:r w:rsidR="000020A7">
        <w:t>online</w:t>
      </w:r>
      <w:r w:rsidR="00A921B6">
        <w:t xml:space="preserve"> form.</w:t>
      </w:r>
    </w:p>
    <w:p w14:paraId="1EB1F267" w14:textId="67E5FC96" w:rsidR="00C367E4" w:rsidRDefault="00C367E4" w:rsidP="00C94323">
      <w:pPr>
        <w:pStyle w:val="Caption"/>
      </w:pPr>
      <w:bookmarkStart w:id="156" w:name="_Ref64736725"/>
      <w:bookmarkStart w:id="157" w:name="_Toc220485087"/>
      <w:r>
        <w:t xml:space="preserve">Table </w:t>
      </w:r>
      <w:fldSimple w:instr=" STYLEREF 2 \s ">
        <w:r w:rsidR="00B05E08">
          <w:rPr>
            <w:noProof/>
          </w:rPr>
          <w:t>4</w:t>
        </w:r>
      </w:fldSimple>
      <w:r w:rsidR="00B05E08">
        <w:t>.</w:t>
      </w:r>
      <w:fldSimple w:instr=" SEQ Table \* ARABIC \s 2 ">
        <w:r w:rsidR="00B05E08">
          <w:rPr>
            <w:noProof/>
          </w:rPr>
          <w:t>6</w:t>
        </w:r>
      </w:fldSimple>
      <w:bookmarkEnd w:id="156"/>
      <w:r>
        <w:t xml:space="preserve"> </w:t>
      </w:r>
      <w:r w:rsidR="00216E58">
        <w:t xml:space="preserve"> </w:t>
      </w:r>
      <w:r>
        <w:t xml:space="preserve">The </w:t>
      </w:r>
      <w:r w:rsidR="00E14713">
        <w:t>N</w:t>
      </w:r>
      <w:r>
        <w:t>umber of Blocks for Each Segment for 2019–2020 CAST General Online</w:t>
      </w:r>
      <w:r w:rsidR="009B5C0A">
        <w:t> </w:t>
      </w:r>
      <w:r>
        <w:t>Forms</w:t>
      </w:r>
      <w:bookmarkEnd w:id="157"/>
    </w:p>
    <w:tbl>
      <w:tblPr>
        <w:tblStyle w:val="TRs"/>
        <w:tblW w:w="6768" w:type="dxa"/>
        <w:tblLook w:val="04A0" w:firstRow="1" w:lastRow="0" w:firstColumn="1" w:lastColumn="0" w:noHBand="0" w:noVBand="1"/>
        <w:tblDescription w:val="The Number of Blocks for Each Segment for 2019–2020 CAST General Online Forms"/>
      </w:tblPr>
      <w:tblGrid>
        <w:gridCol w:w="3312"/>
        <w:gridCol w:w="1152"/>
        <w:gridCol w:w="1152"/>
        <w:gridCol w:w="1152"/>
      </w:tblGrid>
      <w:tr w:rsidR="00906795" w14:paraId="3C301861" w14:textId="77777777" w:rsidTr="00906795">
        <w:trPr>
          <w:cnfStyle w:val="100000000000" w:firstRow="1" w:lastRow="0" w:firstColumn="0" w:lastColumn="0" w:oddVBand="0" w:evenVBand="0" w:oddHBand="0" w:evenHBand="0" w:firstRowFirstColumn="0" w:firstRowLastColumn="0" w:lastRowFirstColumn="0" w:lastRowLastColumn="0"/>
        </w:trPr>
        <w:tc>
          <w:tcPr>
            <w:tcW w:w="3312" w:type="dxa"/>
          </w:tcPr>
          <w:p w14:paraId="3A878387" w14:textId="1C539912" w:rsidR="00906795" w:rsidRDefault="00906795" w:rsidP="00906795">
            <w:pPr>
              <w:pStyle w:val="TableHead"/>
            </w:pPr>
            <w:r>
              <w:t>Block Description</w:t>
            </w:r>
          </w:p>
        </w:tc>
        <w:tc>
          <w:tcPr>
            <w:tcW w:w="1152" w:type="dxa"/>
          </w:tcPr>
          <w:p w14:paraId="7BCD9AA5" w14:textId="4E23FD1D" w:rsidR="00906795" w:rsidRDefault="00906795" w:rsidP="00906795">
            <w:pPr>
              <w:pStyle w:val="TableHead"/>
            </w:pPr>
            <w:r>
              <w:t>Grade 5</w:t>
            </w:r>
          </w:p>
        </w:tc>
        <w:tc>
          <w:tcPr>
            <w:tcW w:w="1152" w:type="dxa"/>
          </w:tcPr>
          <w:p w14:paraId="19B2AC85" w14:textId="55B21681" w:rsidR="00906795" w:rsidRDefault="00906795" w:rsidP="00906795">
            <w:pPr>
              <w:pStyle w:val="TableHead"/>
            </w:pPr>
            <w:r>
              <w:t>Grade 8</w:t>
            </w:r>
          </w:p>
        </w:tc>
        <w:tc>
          <w:tcPr>
            <w:tcW w:w="1152" w:type="dxa"/>
          </w:tcPr>
          <w:p w14:paraId="76913877" w14:textId="2C162BF4" w:rsidR="00906795" w:rsidRDefault="00906795" w:rsidP="00906795">
            <w:pPr>
              <w:pStyle w:val="TableHead"/>
            </w:pPr>
            <w:r>
              <w:t>High School</w:t>
            </w:r>
          </w:p>
        </w:tc>
      </w:tr>
      <w:tr w:rsidR="00906795" w14:paraId="1CC7C6CC" w14:textId="77777777" w:rsidTr="00906795">
        <w:tc>
          <w:tcPr>
            <w:tcW w:w="3312" w:type="dxa"/>
          </w:tcPr>
          <w:p w14:paraId="1C24117D" w14:textId="50077B61" w:rsidR="00906795" w:rsidRDefault="00906795" w:rsidP="00906795">
            <w:pPr>
              <w:pStyle w:val="TableTextLeft"/>
            </w:pPr>
            <w:r>
              <w:t>Operational Discrete Blocks</w:t>
            </w:r>
          </w:p>
        </w:tc>
        <w:tc>
          <w:tcPr>
            <w:tcW w:w="1152" w:type="dxa"/>
          </w:tcPr>
          <w:p w14:paraId="2EBFB07E" w14:textId="4A152B8D" w:rsidR="00906795" w:rsidRDefault="00906795" w:rsidP="00906795">
            <w:pPr>
              <w:pStyle w:val="TableText"/>
              <w:ind w:right="288"/>
            </w:pPr>
            <w:r w:rsidRPr="00927F28">
              <w:t>2</w:t>
            </w:r>
          </w:p>
        </w:tc>
        <w:tc>
          <w:tcPr>
            <w:tcW w:w="1152" w:type="dxa"/>
          </w:tcPr>
          <w:p w14:paraId="0AE2A193" w14:textId="2934AEF8" w:rsidR="00906795" w:rsidRDefault="00906795" w:rsidP="00906795">
            <w:pPr>
              <w:pStyle w:val="TableText"/>
              <w:ind w:right="288"/>
            </w:pPr>
            <w:r w:rsidRPr="00FC3551">
              <w:t>2</w:t>
            </w:r>
          </w:p>
        </w:tc>
        <w:tc>
          <w:tcPr>
            <w:tcW w:w="1152" w:type="dxa"/>
          </w:tcPr>
          <w:p w14:paraId="335D490A" w14:textId="65292567" w:rsidR="00906795" w:rsidRDefault="00906795" w:rsidP="00906795">
            <w:pPr>
              <w:pStyle w:val="TableText"/>
              <w:ind w:right="288"/>
            </w:pPr>
            <w:r w:rsidRPr="00FC3551">
              <w:t>2</w:t>
            </w:r>
          </w:p>
        </w:tc>
      </w:tr>
      <w:tr w:rsidR="00906795" w14:paraId="5AC93096" w14:textId="77777777" w:rsidTr="00906795">
        <w:tc>
          <w:tcPr>
            <w:tcW w:w="3312" w:type="dxa"/>
          </w:tcPr>
          <w:p w14:paraId="3722427F" w14:textId="78F551F1" w:rsidR="00906795" w:rsidRDefault="00906795" w:rsidP="00906795">
            <w:pPr>
              <w:pStyle w:val="TableTextLeft"/>
            </w:pPr>
            <w:r>
              <w:t>Operational PTs</w:t>
            </w:r>
          </w:p>
        </w:tc>
        <w:tc>
          <w:tcPr>
            <w:tcW w:w="1152" w:type="dxa"/>
          </w:tcPr>
          <w:p w14:paraId="385DD96E" w14:textId="0FEC267D" w:rsidR="00906795" w:rsidRDefault="00906795" w:rsidP="00906795">
            <w:pPr>
              <w:pStyle w:val="TableText"/>
              <w:ind w:right="288"/>
            </w:pPr>
            <w:r w:rsidRPr="00FC3551">
              <w:t>6</w:t>
            </w:r>
          </w:p>
        </w:tc>
        <w:tc>
          <w:tcPr>
            <w:tcW w:w="1152" w:type="dxa"/>
          </w:tcPr>
          <w:p w14:paraId="036B1BE5" w14:textId="718D3DC8" w:rsidR="00906795" w:rsidRDefault="00906795" w:rsidP="00906795">
            <w:pPr>
              <w:pStyle w:val="TableText"/>
              <w:ind w:right="288"/>
            </w:pPr>
            <w:r w:rsidRPr="00FC3551">
              <w:t>6</w:t>
            </w:r>
          </w:p>
        </w:tc>
        <w:tc>
          <w:tcPr>
            <w:tcW w:w="1152" w:type="dxa"/>
          </w:tcPr>
          <w:p w14:paraId="3F19C5E1" w14:textId="52882095" w:rsidR="00906795" w:rsidRDefault="00906795" w:rsidP="00906795">
            <w:pPr>
              <w:pStyle w:val="TableText"/>
              <w:ind w:right="288"/>
            </w:pPr>
            <w:r w:rsidRPr="00FC3551">
              <w:t>5</w:t>
            </w:r>
          </w:p>
        </w:tc>
      </w:tr>
      <w:tr w:rsidR="00906795" w14:paraId="16408787" w14:textId="77777777" w:rsidTr="00906795">
        <w:tc>
          <w:tcPr>
            <w:tcW w:w="3312" w:type="dxa"/>
          </w:tcPr>
          <w:p w14:paraId="7359E140" w14:textId="4B56E8F1" w:rsidR="00906795" w:rsidRDefault="00906795" w:rsidP="00906795">
            <w:pPr>
              <w:pStyle w:val="TableTextLeft"/>
            </w:pPr>
            <w:r>
              <w:t>Field Test Discrete Blocks</w:t>
            </w:r>
          </w:p>
        </w:tc>
        <w:tc>
          <w:tcPr>
            <w:tcW w:w="1152" w:type="dxa"/>
          </w:tcPr>
          <w:p w14:paraId="5A2350A1" w14:textId="60334635" w:rsidR="00906795" w:rsidRDefault="00906795" w:rsidP="00906795">
            <w:pPr>
              <w:pStyle w:val="TableText"/>
              <w:ind w:right="288"/>
            </w:pPr>
            <w:r w:rsidRPr="00FC3551">
              <w:t>8</w:t>
            </w:r>
          </w:p>
        </w:tc>
        <w:tc>
          <w:tcPr>
            <w:tcW w:w="1152" w:type="dxa"/>
          </w:tcPr>
          <w:p w14:paraId="17D91E69" w14:textId="2A19453C" w:rsidR="00906795" w:rsidRDefault="00906795" w:rsidP="00906795">
            <w:pPr>
              <w:pStyle w:val="TableText"/>
              <w:ind w:right="288"/>
            </w:pPr>
            <w:r w:rsidRPr="00FC3551">
              <w:t>8</w:t>
            </w:r>
          </w:p>
        </w:tc>
        <w:tc>
          <w:tcPr>
            <w:tcW w:w="1152" w:type="dxa"/>
          </w:tcPr>
          <w:p w14:paraId="7F706786" w14:textId="2681CA71" w:rsidR="00906795" w:rsidRDefault="00906795" w:rsidP="00906795">
            <w:pPr>
              <w:pStyle w:val="TableText"/>
              <w:ind w:right="288"/>
            </w:pPr>
            <w:r w:rsidRPr="00FC3551">
              <w:t>8</w:t>
            </w:r>
          </w:p>
        </w:tc>
      </w:tr>
      <w:tr w:rsidR="00906795" w14:paraId="01F7D110" w14:textId="77777777" w:rsidTr="00906795">
        <w:tc>
          <w:tcPr>
            <w:tcW w:w="3312" w:type="dxa"/>
          </w:tcPr>
          <w:p w14:paraId="449C05A8" w14:textId="4B17BB84" w:rsidR="00906795" w:rsidRDefault="00906795" w:rsidP="00906795">
            <w:pPr>
              <w:pStyle w:val="TableTextLeft"/>
            </w:pPr>
            <w:r>
              <w:t>Field Test PTs</w:t>
            </w:r>
          </w:p>
        </w:tc>
        <w:tc>
          <w:tcPr>
            <w:tcW w:w="1152" w:type="dxa"/>
          </w:tcPr>
          <w:p w14:paraId="3091E00A" w14:textId="2258D9EB" w:rsidR="00906795" w:rsidRDefault="00906795" w:rsidP="00906795">
            <w:pPr>
              <w:pStyle w:val="TableText"/>
              <w:ind w:right="288"/>
            </w:pPr>
            <w:r w:rsidRPr="00FC3551">
              <w:t>2</w:t>
            </w:r>
          </w:p>
        </w:tc>
        <w:tc>
          <w:tcPr>
            <w:tcW w:w="1152" w:type="dxa"/>
          </w:tcPr>
          <w:p w14:paraId="674CA996" w14:textId="45ACDD12" w:rsidR="00906795" w:rsidRDefault="00906795" w:rsidP="00906795">
            <w:pPr>
              <w:pStyle w:val="TableText"/>
              <w:ind w:right="288"/>
            </w:pPr>
            <w:r w:rsidRPr="0028783C">
              <w:t>4</w:t>
            </w:r>
          </w:p>
        </w:tc>
        <w:tc>
          <w:tcPr>
            <w:tcW w:w="1152" w:type="dxa"/>
          </w:tcPr>
          <w:p w14:paraId="0312C40D" w14:textId="13A9C712" w:rsidR="00906795" w:rsidRDefault="00906795" w:rsidP="00906795">
            <w:pPr>
              <w:pStyle w:val="TableText"/>
              <w:ind w:right="288"/>
            </w:pPr>
            <w:r w:rsidRPr="0028783C">
              <w:t>4</w:t>
            </w:r>
          </w:p>
        </w:tc>
      </w:tr>
    </w:tbl>
    <w:p w14:paraId="0F6E1786" w14:textId="3E67C152" w:rsidR="006D73F5" w:rsidRDefault="006D73F5" w:rsidP="000108F5">
      <w:pPr>
        <w:spacing w:before="120"/>
        <w:rPr>
          <w:color w:val="auto"/>
        </w:rPr>
      </w:pPr>
      <w:r w:rsidRPr="008A2BF9">
        <w:rPr>
          <w:color w:val="auto"/>
        </w:rPr>
        <w:t xml:space="preserve">The number of </w:t>
      </w:r>
      <w:r w:rsidR="008C3C3F">
        <w:rPr>
          <w:color w:val="auto"/>
        </w:rPr>
        <w:t xml:space="preserve">blocks </w:t>
      </w:r>
      <w:r w:rsidR="00686193">
        <w:rPr>
          <w:color w:val="auto"/>
        </w:rPr>
        <w:t xml:space="preserve">summarized in </w:t>
      </w:r>
      <w:r w:rsidR="00941449" w:rsidRPr="00941449">
        <w:rPr>
          <w:rStyle w:val="Cross-Reference"/>
        </w:rPr>
        <w:fldChar w:fldCharType="begin"/>
      </w:r>
      <w:r w:rsidR="00941449" w:rsidRPr="00941449">
        <w:rPr>
          <w:rStyle w:val="Cross-Reference"/>
        </w:rPr>
        <w:instrText xml:space="preserve"> REF  _Ref64736725 \* Lower \h </w:instrText>
      </w:r>
      <w:r w:rsidR="00941449">
        <w:rPr>
          <w:rStyle w:val="Cross-Reference"/>
        </w:rPr>
        <w:instrText xml:space="preserve"> \* MERGEFORMAT </w:instrText>
      </w:r>
      <w:r w:rsidR="00941449" w:rsidRPr="00941449">
        <w:rPr>
          <w:rStyle w:val="Cross-Reference"/>
        </w:rPr>
      </w:r>
      <w:r w:rsidR="00941449" w:rsidRPr="00941449">
        <w:rPr>
          <w:rStyle w:val="Cross-Reference"/>
        </w:rPr>
        <w:fldChar w:fldCharType="separate"/>
      </w:r>
      <w:r w:rsidR="005A6853" w:rsidRPr="005A6853">
        <w:rPr>
          <w:rStyle w:val="Cross-Reference"/>
        </w:rPr>
        <w:t>table 4.6</w:t>
      </w:r>
      <w:r w:rsidR="00941449" w:rsidRPr="00941449">
        <w:rPr>
          <w:rStyle w:val="Cross-Reference"/>
        </w:rPr>
        <w:fldChar w:fldCharType="end"/>
      </w:r>
      <w:r w:rsidR="00686193">
        <w:rPr>
          <w:color w:val="auto"/>
        </w:rPr>
        <w:t xml:space="preserve"> resulted in the following number of unique forms for the general online administration</w:t>
      </w:r>
      <w:r w:rsidR="00941449">
        <w:rPr>
          <w:color w:val="auto"/>
        </w:rPr>
        <w:t>:</w:t>
      </w:r>
    </w:p>
    <w:p w14:paraId="0D891FDD" w14:textId="76FF9E1A" w:rsidR="006D73F5" w:rsidRDefault="0066417F" w:rsidP="006D73F5">
      <w:pPr>
        <w:pStyle w:val="bullets-one"/>
        <w:numPr>
          <w:ilvl w:val="0"/>
          <w:numId w:val="10"/>
        </w:numPr>
        <w:tabs>
          <w:tab w:val="clear" w:pos="727"/>
        </w:tabs>
        <w:ind w:left="864" w:hanging="288"/>
      </w:pPr>
      <w:r>
        <w:t>Twelve</w:t>
      </w:r>
      <w:r w:rsidR="006D73F5">
        <w:t xml:space="preserve"> forms for grade five</w:t>
      </w:r>
    </w:p>
    <w:p w14:paraId="60980CE4" w14:textId="2280E8B8" w:rsidR="006D73F5" w:rsidRDefault="0066417F" w:rsidP="006D73F5">
      <w:pPr>
        <w:pStyle w:val="bullets-one"/>
        <w:numPr>
          <w:ilvl w:val="0"/>
          <w:numId w:val="10"/>
        </w:numPr>
        <w:tabs>
          <w:tab w:val="clear" w:pos="727"/>
        </w:tabs>
        <w:ind w:left="864" w:hanging="288"/>
      </w:pPr>
      <w:r>
        <w:t>Twelve</w:t>
      </w:r>
      <w:r w:rsidR="002904F7">
        <w:t xml:space="preserve"> </w:t>
      </w:r>
      <w:r w:rsidR="006D73F5">
        <w:t>forms for grade eight</w:t>
      </w:r>
    </w:p>
    <w:p w14:paraId="44337C17" w14:textId="2EEDE0C6" w:rsidR="006D73F5" w:rsidRDefault="0066417F" w:rsidP="006D73F5">
      <w:pPr>
        <w:pStyle w:val="bullets-one"/>
        <w:numPr>
          <w:ilvl w:val="0"/>
          <w:numId w:val="10"/>
        </w:numPr>
        <w:tabs>
          <w:tab w:val="clear" w:pos="727"/>
        </w:tabs>
        <w:ind w:left="864" w:hanging="288"/>
      </w:pPr>
      <w:r>
        <w:t>Eight</w:t>
      </w:r>
      <w:r w:rsidR="006D73F5" w:rsidRPr="008A2BF9">
        <w:t xml:space="preserve"> </w:t>
      </w:r>
      <w:r w:rsidR="006D73F5">
        <w:t xml:space="preserve">forms </w:t>
      </w:r>
      <w:r w:rsidR="006D73F5" w:rsidRPr="008A2BF9">
        <w:t>for high school</w:t>
      </w:r>
      <w:r w:rsidR="006D73F5">
        <w:t xml:space="preserve"> (grade ten, eleven, or twelve)</w:t>
      </w:r>
    </w:p>
    <w:p w14:paraId="062C6277" w14:textId="7670D289" w:rsidR="006D73F5" w:rsidRDefault="006D73F5" w:rsidP="006D73F5">
      <w:pPr>
        <w:rPr>
          <w:color w:val="auto"/>
        </w:rPr>
      </w:pPr>
      <w:r w:rsidRPr="008A2BF9">
        <w:rPr>
          <w:color w:val="auto"/>
        </w:rPr>
        <w:t xml:space="preserve">By including field test blocks, the total numbers of </w:t>
      </w:r>
      <w:r w:rsidR="00A85F66">
        <w:rPr>
          <w:color w:val="auto"/>
        </w:rPr>
        <w:t xml:space="preserve">unique </w:t>
      </w:r>
      <w:r w:rsidRPr="008A2BF9">
        <w:rPr>
          <w:color w:val="auto"/>
        </w:rPr>
        <w:t>forms are</w:t>
      </w:r>
    </w:p>
    <w:p w14:paraId="6FCA161E" w14:textId="67CFF51E" w:rsidR="006D73F5" w:rsidRDefault="0066417F" w:rsidP="006D73F5">
      <w:pPr>
        <w:pStyle w:val="bullets-one"/>
        <w:numPr>
          <w:ilvl w:val="0"/>
          <w:numId w:val="10"/>
        </w:numPr>
        <w:tabs>
          <w:tab w:val="clear" w:pos="727"/>
        </w:tabs>
        <w:ind w:left="864" w:hanging="288"/>
      </w:pPr>
      <w:r>
        <w:t>One hundred and twenty</w:t>
      </w:r>
      <w:r w:rsidR="006D73F5">
        <w:t xml:space="preserve"> forms for grade five,</w:t>
      </w:r>
    </w:p>
    <w:p w14:paraId="36BF6127" w14:textId="228589A3" w:rsidR="006D73F5" w:rsidRDefault="0066417F" w:rsidP="006D73F5">
      <w:pPr>
        <w:pStyle w:val="bullets-one"/>
        <w:numPr>
          <w:ilvl w:val="0"/>
          <w:numId w:val="10"/>
        </w:numPr>
        <w:tabs>
          <w:tab w:val="clear" w:pos="727"/>
        </w:tabs>
        <w:ind w:left="864" w:hanging="288"/>
      </w:pPr>
      <w:r>
        <w:t>One hundred and forty-four</w:t>
      </w:r>
      <w:r w:rsidR="006D73F5">
        <w:t xml:space="preserve"> forms for grade eight, and</w:t>
      </w:r>
    </w:p>
    <w:p w14:paraId="66FEF081" w14:textId="25638CE2" w:rsidR="006D73F5" w:rsidRDefault="0066417F" w:rsidP="006D73F5">
      <w:pPr>
        <w:pStyle w:val="bullets-one"/>
        <w:numPr>
          <w:ilvl w:val="0"/>
          <w:numId w:val="10"/>
        </w:numPr>
        <w:tabs>
          <w:tab w:val="clear" w:pos="727"/>
        </w:tabs>
        <w:ind w:left="864" w:hanging="288"/>
      </w:pPr>
      <w:r>
        <w:t>Ninety-six</w:t>
      </w:r>
      <w:r w:rsidR="006D73F5">
        <w:t xml:space="preserve"> forms for</w:t>
      </w:r>
      <w:r w:rsidR="006D73F5" w:rsidRPr="00FE3178">
        <w:t xml:space="preserve"> </w:t>
      </w:r>
      <w:r w:rsidR="006D73F5">
        <w:t>high school (grade ten, eleven, or twelve)</w:t>
      </w:r>
      <w:r w:rsidR="006D73F5" w:rsidRPr="00FE3178">
        <w:t>.</w:t>
      </w:r>
    </w:p>
    <w:p w14:paraId="3B2A1413" w14:textId="5E5D2759" w:rsidR="00AA6E4E" w:rsidRDefault="002904F7" w:rsidP="00C71AC7">
      <w:r>
        <w:t xml:space="preserve">In addition to the </w:t>
      </w:r>
      <w:r w:rsidR="00E85639">
        <w:t xml:space="preserve">forms for the general online </w:t>
      </w:r>
      <w:r w:rsidR="00233CB7">
        <w:t>administration, there w</w:t>
      </w:r>
      <w:r w:rsidR="00136FA1">
        <w:t>as</w:t>
      </w:r>
      <w:r w:rsidR="00233CB7">
        <w:t xml:space="preserve"> also one </w:t>
      </w:r>
      <w:r w:rsidR="00AA6E4E">
        <w:t>online braille form and one paper</w:t>
      </w:r>
      <w:r w:rsidR="0066417F">
        <w:t>–pencil</w:t>
      </w:r>
      <w:r w:rsidR="00AA6E4E">
        <w:t xml:space="preserve"> form available</w:t>
      </w:r>
      <w:r w:rsidR="00107EDD">
        <w:t xml:space="preserve"> in the 2019–2020 administration</w:t>
      </w:r>
      <w:r w:rsidR="00AA6E4E">
        <w:t xml:space="preserve">. Each of these two forms include </w:t>
      </w:r>
      <w:r w:rsidR="00136FA1">
        <w:t>two</w:t>
      </w:r>
      <w:r w:rsidR="00AA6E4E">
        <w:t xml:space="preserve"> discrete blocks in </w:t>
      </w:r>
      <w:r w:rsidR="00136FA1">
        <w:t>S</w:t>
      </w:r>
      <w:r w:rsidR="00AA6E4E">
        <w:t xml:space="preserve">egment </w:t>
      </w:r>
      <w:r w:rsidR="00D701D5">
        <w:t xml:space="preserve">A </w:t>
      </w:r>
      <w:r w:rsidR="00AA6E4E">
        <w:t xml:space="preserve">and two PTs in </w:t>
      </w:r>
      <w:r w:rsidR="00136FA1">
        <w:t>S</w:t>
      </w:r>
      <w:r w:rsidR="00AA6E4E">
        <w:t>egment B. No field test blocks were included for these two forms.</w:t>
      </w:r>
    </w:p>
    <w:p w14:paraId="1AEFE770" w14:textId="42113F4A" w:rsidR="00517778" w:rsidRDefault="00C71AC7" w:rsidP="00C71AC7">
      <w:r>
        <w:t xml:space="preserve">All the forms mentioned previously were </w:t>
      </w:r>
      <w:r w:rsidR="00D701D5">
        <w:t xml:space="preserve">evaluated using the psychometric criteria as described in section </w:t>
      </w:r>
      <w:hyperlink w:anchor="_Psychometric_Criteria" w:history="1">
        <w:r w:rsidR="00D701D5" w:rsidRPr="00FF25EB">
          <w:rPr>
            <w:rStyle w:val="Hyperlink"/>
            <w:i/>
          </w:rPr>
          <w:t>4.3</w:t>
        </w:r>
        <w:r w:rsidR="00D701D5">
          <w:rPr>
            <w:rStyle w:val="Hyperlink"/>
            <w:i/>
          </w:rPr>
          <w:t> </w:t>
        </w:r>
        <w:r w:rsidR="00D701D5" w:rsidRPr="00FF25EB">
          <w:rPr>
            <w:rStyle w:val="Hyperlink"/>
            <w:i/>
          </w:rPr>
          <w:t>Psychometric Criteria</w:t>
        </w:r>
      </w:hyperlink>
      <w:r w:rsidR="00D701D5" w:rsidRPr="00136FA1">
        <w:t>.</w:t>
      </w:r>
      <w:r w:rsidR="00D701D5">
        <w:t xml:space="preserve"> </w:t>
      </w:r>
      <w:r>
        <w:t>The variation in the number of forms across grade</w:t>
      </w:r>
      <w:r w:rsidR="00BC7A2E">
        <w:t xml:space="preserve"> level</w:t>
      </w:r>
      <w:r>
        <w:t xml:space="preserve">s is partially due to the number of operational </w:t>
      </w:r>
      <w:r w:rsidR="00617EEF">
        <w:t xml:space="preserve">and field test </w:t>
      </w:r>
      <w:r>
        <w:t>PTs available for each grade level.</w:t>
      </w:r>
    </w:p>
    <w:p w14:paraId="3D3C1049" w14:textId="2C3D21ED" w:rsidR="005810E2" w:rsidRDefault="005810E2" w:rsidP="00136FA1">
      <w:pPr>
        <w:pStyle w:val="Heading4"/>
        <w:keepLines/>
      </w:pPr>
      <w:r>
        <w:lastRenderedPageBreak/>
        <w:t>Psychometric Review</w:t>
      </w:r>
    </w:p>
    <w:p w14:paraId="15F21461" w14:textId="4801F08E" w:rsidR="0066417F" w:rsidRDefault="005810E2" w:rsidP="00136FA1">
      <w:pPr>
        <w:keepNext/>
        <w:keepLines/>
      </w:pPr>
      <w:r w:rsidRPr="005137BB">
        <w:t xml:space="preserve">ETS test developers sent the proposed </w:t>
      </w:r>
      <w:r w:rsidR="00AD748E">
        <w:t>forms</w:t>
      </w:r>
      <w:r w:rsidR="0066417F">
        <w:t>—</w:t>
      </w:r>
      <w:r w:rsidR="00065C3F">
        <w:t>both the general forms and the braille forms</w:t>
      </w:r>
      <w:r w:rsidR="0066417F">
        <w:t>—</w:t>
      </w:r>
      <w:r w:rsidRPr="005137BB">
        <w:t xml:space="preserve">to the ETS psychometrics team for approval. </w:t>
      </w:r>
      <w:r w:rsidR="00A80321">
        <w:t>For the operational forms, t</w:t>
      </w:r>
      <w:r>
        <w:t>he psychometric review include</w:t>
      </w:r>
      <w:r w:rsidR="000E04D1">
        <w:t>d</w:t>
      </w:r>
      <w:r>
        <w:t xml:space="preserve"> </w:t>
      </w:r>
      <w:r w:rsidR="00944710">
        <w:t>a</w:t>
      </w:r>
      <w:r>
        <w:t xml:space="preserve"> check on</w:t>
      </w:r>
      <w:r w:rsidR="00944710">
        <w:t xml:space="preserve"> whether</w:t>
      </w:r>
      <w:r>
        <w:t xml:space="preserve"> </w:t>
      </w:r>
      <w:r w:rsidR="00265529">
        <w:t xml:space="preserve">the selected items and </w:t>
      </w:r>
      <w:r>
        <w:t xml:space="preserve">the forms met the test blueprint as described in </w:t>
      </w:r>
      <w:r w:rsidR="00B05E08" w:rsidRPr="00C456B3">
        <w:rPr>
          <w:rStyle w:val="Cross-Reference"/>
        </w:rPr>
        <w:fldChar w:fldCharType="begin"/>
      </w:r>
      <w:r w:rsidR="00B05E08" w:rsidRPr="00C456B3">
        <w:rPr>
          <w:rStyle w:val="Cross-Reference"/>
        </w:rPr>
        <w:instrText xml:space="preserve"> REF  _Ref87942704 \* Lower \h  \* MERGEFORMAT </w:instrText>
      </w:r>
      <w:r w:rsidR="00B05E08" w:rsidRPr="00C456B3">
        <w:rPr>
          <w:rStyle w:val="Cross-Reference"/>
        </w:rPr>
      </w:r>
      <w:r w:rsidR="00B05E08" w:rsidRPr="00C456B3">
        <w:rPr>
          <w:rStyle w:val="Cross-Reference"/>
        </w:rPr>
        <w:fldChar w:fldCharType="separate"/>
      </w:r>
      <w:r w:rsidR="005A6853" w:rsidRPr="005A6853">
        <w:rPr>
          <w:rStyle w:val="Cross-Reference"/>
        </w:rPr>
        <w:t>table 4.1</w:t>
      </w:r>
      <w:r w:rsidR="00B05E08" w:rsidRPr="00C456B3">
        <w:rPr>
          <w:rStyle w:val="Cross-Reference"/>
        </w:rPr>
        <w:fldChar w:fldCharType="end"/>
      </w:r>
      <w:r>
        <w:t xml:space="preserve"> </w:t>
      </w:r>
      <w:r w:rsidR="00957AF4">
        <w:rPr>
          <w:rFonts w:eastAsia="Arial"/>
        </w:rPr>
        <w:t xml:space="preserve">through </w:t>
      </w:r>
      <w:r w:rsidR="00957AF4" w:rsidRPr="00C456B3">
        <w:rPr>
          <w:rStyle w:val="Cross-Reference"/>
        </w:rPr>
        <w:fldChar w:fldCharType="begin"/>
      </w:r>
      <w:r w:rsidR="00957AF4" w:rsidRPr="00C456B3">
        <w:rPr>
          <w:rStyle w:val="Cross-Reference"/>
        </w:rPr>
        <w:instrText xml:space="preserve"> REF  _Ref83972632 \* Lower \h  \* MERGEFORMAT </w:instrText>
      </w:r>
      <w:r w:rsidR="00957AF4" w:rsidRPr="00C456B3">
        <w:rPr>
          <w:rStyle w:val="Cross-Reference"/>
        </w:rPr>
      </w:r>
      <w:r w:rsidR="00957AF4" w:rsidRPr="00C456B3">
        <w:rPr>
          <w:rStyle w:val="Cross-Reference"/>
        </w:rPr>
        <w:fldChar w:fldCharType="separate"/>
      </w:r>
      <w:r w:rsidR="005A6853" w:rsidRPr="005A6853">
        <w:rPr>
          <w:rStyle w:val="Cross-Reference"/>
        </w:rPr>
        <w:t>table 4.4</w:t>
      </w:r>
      <w:r w:rsidR="00957AF4" w:rsidRPr="00C456B3">
        <w:rPr>
          <w:rStyle w:val="Cross-Reference"/>
        </w:rPr>
        <w:fldChar w:fldCharType="end"/>
      </w:r>
      <w:r w:rsidR="00957AF4" w:rsidRPr="00831AAB">
        <w:t xml:space="preserve"> </w:t>
      </w:r>
      <w:r w:rsidR="00A80321">
        <w:t xml:space="preserve">and the psychometric criteria as described in </w:t>
      </w:r>
      <w:r>
        <w:t xml:space="preserve">section </w:t>
      </w:r>
      <w:hyperlink w:anchor="_Psychometric_Criteria" w:history="1">
        <w:r w:rsidR="00A80321" w:rsidRPr="00897BCA">
          <w:rPr>
            <w:rStyle w:val="Hyperlink"/>
            <w:i/>
            <w:iCs/>
          </w:rPr>
          <w:t>4.3</w:t>
        </w:r>
        <w:r w:rsidR="002D0F12" w:rsidRPr="00897BCA">
          <w:rPr>
            <w:rStyle w:val="Hyperlink"/>
            <w:i/>
            <w:iCs/>
          </w:rPr>
          <w:t> </w:t>
        </w:r>
        <w:r w:rsidR="00A80321" w:rsidRPr="00897BCA">
          <w:rPr>
            <w:rStyle w:val="Hyperlink"/>
            <w:i/>
            <w:iCs/>
          </w:rPr>
          <w:t>Psychometric Criteria</w:t>
        </w:r>
      </w:hyperlink>
      <w:r w:rsidR="00A80321" w:rsidRPr="00897BCA">
        <w:rPr>
          <w:i/>
          <w:iCs/>
        </w:rPr>
        <w:t>.</w:t>
      </w:r>
      <w:r w:rsidR="00A80321">
        <w:t xml:space="preserve"> </w:t>
      </w:r>
    </w:p>
    <w:p w14:paraId="4449975D" w14:textId="59BF961F" w:rsidR="005810E2" w:rsidRDefault="00065C3F" w:rsidP="0066417F">
      <w:r>
        <w:t>The psychometric review is an iterative process. The psychometric team worked with the content team to find replacement items</w:t>
      </w:r>
      <w:r w:rsidR="00C0153D">
        <w:t>,</w:t>
      </w:r>
      <w:r>
        <w:t xml:space="preserve"> if items or forms were identified as not meeting the specifications</w:t>
      </w:r>
      <w:r w:rsidR="00C0153D">
        <w:t>,</w:t>
      </w:r>
      <w:r>
        <w:t xml:space="preserve"> and reviewed the forms again until all forms met the specifications. </w:t>
      </w:r>
      <w:r w:rsidR="009549D1">
        <w:t xml:space="preserve">The number of </w:t>
      </w:r>
      <w:r w:rsidR="00AB551A">
        <w:t>items</w:t>
      </w:r>
      <w:r w:rsidR="0094500A">
        <w:t xml:space="preserve"> and blocks</w:t>
      </w:r>
      <w:r w:rsidR="00AB551A">
        <w:t xml:space="preserve"> </w:t>
      </w:r>
      <w:r w:rsidR="004C1F11">
        <w:t xml:space="preserve">reviewed </w:t>
      </w:r>
      <w:r w:rsidR="00AB551A">
        <w:t>is</w:t>
      </w:r>
      <w:r w:rsidR="004C1F11">
        <w:t xml:space="preserve"> summarized in </w:t>
      </w:r>
      <w:r w:rsidR="00944710" w:rsidRPr="0066417F">
        <w:rPr>
          <w:rStyle w:val="Cross-Reference"/>
        </w:rPr>
        <w:fldChar w:fldCharType="begin"/>
      </w:r>
      <w:r w:rsidR="00944710" w:rsidRPr="0066417F">
        <w:rPr>
          <w:rStyle w:val="Cross-Reference"/>
        </w:rPr>
        <w:instrText xml:space="preserve"> REF  _Ref64738222 \* Lower \h </w:instrText>
      </w:r>
      <w:r w:rsidR="00944710">
        <w:rPr>
          <w:rStyle w:val="Cross-Reference"/>
        </w:rPr>
        <w:instrText xml:space="preserve"> \* MERGEFORMAT </w:instrText>
      </w:r>
      <w:r w:rsidR="00944710" w:rsidRPr="0066417F">
        <w:rPr>
          <w:rStyle w:val="Cross-Reference"/>
        </w:rPr>
      </w:r>
      <w:r w:rsidR="00944710" w:rsidRPr="0066417F">
        <w:rPr>
          <w:rStyle w:val="Cross-Reference"/>
        </w:rPr>
        <w:fldChar w:fldCharType="separate"/>
      </w:r>
      <w:r w:rsidR="005A6853" w:rsidRPr="005A6853">
        <w:rPr>
          <w:rStyle w:val="Cross-Reference"/>
        </w:rPr>
        <w:t>table 4.7</w:t>
      </w:r>
      <w:r w:rsidR="00944710" w:rsidRPr="0066417F">
        <w:rPr>
          <w:rStyle w:val="Cross-Reference"/>
        </w:rPr>
        <w:fldChar w:fldCharType="end"/>
      </w:r>
      <w:r w:rsidR="00A80321" w:rsidRPr="002A3CEF">
        <w:t>.</w:t>
      </w:r>
      <w:r w:rsidR="00A80321">
        <w:t xml:space="preserve"> </w:t>
      </w:r>
      <w:r w:rsidR="00C83E73">
        <w:t>Note that the number of operational discrete blocks and PTs includes the number of blocks included in the online braille form and the paper form as well as those for the general population.</w:t>
      </w:r>
    </w:p>
    <w:p w14:paraId="0AE03BF1" w14:textId="6BBF7E5A" w:rsidR="00553C21" w:rsidRDefault="00553C21" w:rsidP="00553C21">
      <w:pPr>
        <w:pStyle w:val="Caption"/>
      </w:pPr>
      <w:bookmarkStart w:id="158" w:name="_Ref64738222"/>
      <w:bookmarkStart w:id="159" w:name="_Toc220485088"/>
      <w:r>
        <w:t xml:space="preserve">Table </w:t>
      </w:r>
      <w:fldSimple w:instr=" STYLEREF 2 \s ">
        <w:r w:rsidR="00B05E08">
          <w:rPr>
            <w:noProof/>
          </w:rPr>
          <w:t>4</w:t>
        </w:r>
      </w:fldSimple>
      <w:r w:rsidR="00B05E08">
        <w:t>.</w:t>
      </w:r>
      <w:fldSimple w:instr=" SEQ Table \* ARABIC \s 2 ">
        <w:r w:rsidR="00B05E08">
          <w:rPr>
            <w:noProof/>
          </w:rPr>
          <w:t>7</w:t>
        </w:r>
      </w:fldSimple>
      <w:bookmarkEnd w:id="158"/>
      <w:r>
        <w:t xml:space="preserve">  Number of Items and Blocks Reviewed</w:t>
      </w:r>
      <w:bookmarkEnd w:id="159"/>
    </w:p>
    <w:tbl>
      <w:tblPr>
        <w:tblStyle w:val="TRs"/>
        <w:tblW w:w="0" w:type="auto"/>
        <w:tblLayout w:type="fixed"/>
        <w:tblLook w:val="04A0" w:firstRow="1" w:lastRow="0" w:firstColumn="1" w:lastColumn="0" w:noHBand="0" w:noVBand="1"/>
        <w:tblDescription w:val="Number of Items and Blocks Reviewed"/>
      </w:tblPr>
      <w:tblGrid>
        <w:gridCol w:w="1584"/>
        <w:gridCol w:w="1440"/>
        <w:gridCol w:w="1584"/>
        <w:gridCol w:w="1757"/>
        <w:gridCol w:w="1479"/>
        <w:gridCol w:w="1415"/>
      </w:tblGrid>
      <w:tr w:rsidR="00553C21" w14:paraId="5B7E2D36" w14:textId="77777777" w:rsidTr="00A546C6">
        <w:trPr>
          <w:cnfStyle w:val="100000000000" w:firstRow="1" w:lastRow="0" w:firstColumn="0" w:lastColumn="0" w:oddVBand="0" w:evenVBand="0" w:oddHBand="0" w:evenHBand="0" w:firstRowFirstColumn="0" w:firstRowLastColumn="0" w:lastRowFirstColumn="0" w:lastRowLastColumn="0"/>
        </w:trPr>
        <w:tc>
          <w:tcPr>
            <w:tcW w:w="1584" w:type="dxa"/>
          </w:tcPr>
          <w:p w14:paraId="7E669387" w14:textId="63FBD30C" w:rsidR="00553C21" w:rsidRDefault="00553C21" w:rsidP="00CA092F">
            <w:pPr>
              <w:pStyle w:val="TableHead"/>
            </w:pPr>
            <w:r w:rsidRPr="000A66F8">
              <w:rPr>
                <w:bCs w:val="0"/>
              </w:rPr>
              <w:t>Grade</w:t>
            </w:r>
            <w:r>
              <w:rPr>
                <w:bCs w:val="0"/>
              </w:rPr>
              <w:t xml:space="preserve"> or Grade Level</w:t>
            </w:r>
          </w:p>
        </w:tc>
        <w:tc>
          <w:tcPr>
            <w:tcW w:w="1440" w:type="dxa"/>
          </w:tcPr>
          <w:p w14:paraId="4036A83D" w14:textId="4EDC5584" w:rsidR="00553C21" w:rsidRDefault="00553C21" w:rsidP="00CA092F">
            <w:pPr>
              <w:pStyle w:val="TableHead"/>
            </w:pPr>
            <w:r w:rsidRPr="00816760">
              <w:rPr>
                <w:bCs w:val="0"/>
              </w:rPr>
              <w:t xml:space="preserve">Number of </w:t>
            </w:r>
            <w:r>
              <w:rPr>
                <w:bCs w:val="0"/>
              </w:rPr>
              <w:t xml:space="preserve">Operational Discrete </w:t>
            </w:r>
            <w:r w:rsidRPr="00816760">
              <w:rPr>
                <w:bCs w:val="0"/>
              </w:rPr>
              <w:t>Blocks</w:t>
            </w:r>
          </w:p>
        </w:tc>
        <w:tc>
          <w:tcPr>
            <w:tcW w:w="1584" w:type="dxa"/>
          </w:tcPr>
          <w:p w14:paraId="0BE1124A" w14:textId="75C980D7" w:rsidR="00553C21" w:rsidRDefault="00553C21" w:rsidP="00CA092F">
            <w:pPr>
              <w:pStyle w:val="TableHead"/>
            </w:pPr>
            <w:r w:rsidRPr="00816760">
              <w:rPr>
                <w:bCs w:val="0"/>
              </w:rPr>
              <w:t>Number of Oper</w:t>
            </w:r>
            <w:r>
              <w:rPr>
                <w:bCs w:val="0"/>
              </w:rPr>
              <w:t>a</w:t>
            </w:r>
            <w:r w:rsidRPr="00816760">
              <w:rPr>
                <w:bCs w:val="0"/>
              </w:rPr>
              <w:t>tional PTs</w:t>
            </w:r>
          </w:p>
        </w:tc>
        <w:tc>
          <w:tcPr>
            <w:tcW w:w="1757" w:type="dxa"/>
          </w:tcPr>
          <w:p w14:paraId="54876A76" w14:textId="4E60BAC8" w:rsidR="00553C21" w:rsidRDefault="00553C21" w:rsidP="00CA092F">
            <w:pPr>
              <w:pStyle w:val="TableHead"/>
            </w:pPr>
            <w:r w:rsidRPr="00816760">
              <w:rPr>
                <w:bCs w:val="0"/>
              </w:rPr>
              <w:t xml:space="preserve">Number of </w:t>
            </w:r>
            <w:r>
              <w:rPr>
                <w:bCs w:val="0"/>
              </w:rPr>
              <w:t xml:space="preserve">Field Test Discrete </w:t>
            </w:r>
            <w:r w:rsidRPr="00816760">
              <w:rPr>
                <w:bCs w:val="0"/>
              </w:rPr>
              <w:t>Blocks</w:t>
            </w:r>
          </w:p>
        </w:tc>
        <w:tc>
          <w:tcPr>
            <w:tcW w:w="1479" w:type="dxa"/>
          </w:tcPr>
          <w:p w14:paraId="6A0C18F1" w14:textId="6FEA5C1A" w:rsidR="00553C21" w:rsidRDefault="00553C21" w:rsidP="00CA092F">
            <w:pPr>
              <w:pStyle w:val="TableHead"/>
            </w:pPr>
            <w:r w:rsidRPr="00816760">
              <w:rPr>
                <w:bCs w:val="0"/>
              </w:rPr>
              <w:t xml:space="preserve">Number of </w:t>
            </w:r>
            <w:r>
              <w:rPr>
                <w:bCs w:val="0"/>
              </w:rPr>
              <w:t>Field Test</w:t>
            </w:r>
            <w:r w:rsidRPr="00816760">
              <w:rPr>
                <w:bCs w:val="0"/>
              </w:rPr>
              <w:t xml:space="preserve"> PTs</w:t>
            </w:r>
          </w:p>
        </w:tc>
        <w:tc>
          <w:tcPr>
            <w:tcW w:w="1415" w:type="dxa"/>
          </w:tcPr>
          <w:p w14:paraId="6D25BADA" w14:textId="0CDC3C4C" w:rsidR="00553C21" w:rsidRDefault="00553C21" w:rsidP="00CA092F">
            <w:pPr>
              <w:pStyle w:val="TableHead"/>
            </w:pPr>
            <w:r>
              <w:rPr>
                <w:bCs w:val="0"/>
              </w:rPr>
              <w:t>Total Number of Items</w:t>
            </w:r>
          </w:p>
        </w:tc>
      </w:tr>
      <w:tr w:rsidR="00553C21" w14:paraId="7F1B6968" w14:textId="77777777" w:rsidTr="00A546C6">
        <w:tc>
          <w:tcPr>
            <w:tcW w:w="1584" w:type="dxa"/>
            <w:tcBorders>
              <w:top w:val="single" w:sz="4" w:space="0" w:color="auto"/>
            </w:tcBorders>
          </w:tcPr>
          <w:p w14:paraId="12995FBD" w14:textId="13C0E8F3" w:rsidR="00553C21" w:rsidRDefault="00553C21" w:rsidP="00553C21">
            <w:pPr>
              <w:pStyle w:val="TableText"/>
            </w:pPr>
            <w:r>
              <w:t>Grade 5</w:t>
            </w:r>
          </w:p>
        </w:tc>
        <w:tc>
          <w:tcPr>
            <w:tcW w:w="1440" w:type="dxa"/>
            <w:tcBorders>
              <w:top w:val="single" w:sz="4" w:space="0" w:color="auto"/>
            </w:tcBorders>
          </w:tcPr>
          <w:p w14:paraId="20FA9773" w14:textId="6AB5703E" w:rsidR="00553C21" w:rsidRDefault="00553C21" w:rsidP="008B5BF7">
            <w:pPr>
              <w:pStyle w:val="TableText"/>
              <w:ind w:right="576"/>
            </w:pPr>
            <w:r>
              <w:t>6</w:t>
            </w:r>
          </w:p>
        </w:tc>
        <w:tc>
          <w:tcPr>
            <w:tcW w:w="1584" w:type="dxa"/>
            <w:tcBorders>
              <w:top w:val="single" w:sz="4" w:space="0" w:color="auto"/>
            </w:tcBorders>
          </w:tcPr>
          <w:p w14:paraId="4890DCAF" w14:textId="4D9FDCAE" w:rsidR="00553C21" w:rsidRDefault="00553C21" w:rsidP="008B5BF7">
            <w:pPr>
              <w:pStyle w:val="TableText"/>
              <w:ind w:right="576"/>
            </w:pPr>
            <w:r>
              <w:t>10</w:t>
            </w:r>
          </w:p>
        </w:tc>
        <w:tc>
          <w:tcPr>
            <w:tcW w:w="1757" w:type="dxa"/>
            <w:tcBorders>
              <w:top w:val="single" w:sz="4" w:space="0" w:color="auto"/>
            </w:tcBorders>
          </w:tcPr>
          <w:p w14:paraId="786F1178" w14:textId="08E1D71B" w:rsidR="00553C21" w:rsidRDefault="00553C21" w:rsidP="008B5BF7">
            <w:pPr>
              <w:pStyle w:val="TableText"/>
              <w:ind w:right="576"/>
            </w:pPr>
            <w:r>
              <w:t>8</w:t>
            </w:r>
          </w:p>
        </w:tc>
        <w:tc>
          <w:tcPr>
            <w:tcW w:w="1479" w:type="dxa"/>
            <w:tcBorders>
              <w:top w:val="single" w:sz="4" w:space="0" w:color="auto"/>
            </w:tcBorders>
          </w:tcPr>
          <w:p w14:paraId="57FE1803" w14:textId="5B05DCC1" w:rsidR="00553C21" w:rsidRDefault="00553C21" w:rsidP="008B5BF7">
            <w:pPr>
              <w:pStyle w:val="TableText"/>
              <w:ind w:right="576"/>
            </w:pPr>
            <w:r>
              <w:t>2</w:t>
            </w:r>
          </w:p>
        </w:tc>
        <w:tc>
          <w:tcPr>
            <w:tcW w:w="1415" w:type="dxa"/>
            <w:tcBorders>
              <w:top w:val="single" w:sz="4" w:space="0" w:color="auto"/>
            </w:tcBorders>
          </w:tcPr>
          <w:p w14:paraId="49EC08D3" w14:textId="0AF2CFED" w:rsidR="00553C21" w:rsidRDefault="00553C21" w:rsidP="0078611B">
            <w:pPr>
              <w:pStyle w:val="TableText"/>
              <w:ind w:right="288"/>
            </w:pPr>
            <w:r>
              <w:t>282</w:t>
            </w:r>
          </w:p>
        </w:tc>
      </w:tr>
      <w:tr w:rsidR="00553C21" w14:paraId="53A59E7F" w14:textId="77777777" w:rsidTr="00A546C6">
        <w:tc>
          <w:tcPr>
            <w:tcW w:w="1584" w:type="dxa"/>
          </w:tcPr>
          <w:p w14:paraId="59A7A40E" w14:textId="201F7B96" w:rsidR="00553C21" w:rsidRDefault="00553C21" w:rsidP="00553C21">
            <w:pPr>
              <w:pStyle w:val="TableText"/>
            </w:pPr>
            <w:r>
              <w:t>Grade 8</w:t>
            </w:r>
          </w:p>
        </w:tc>
        <w:tc>
          <w:tcPr>
            <w:tcW w:w="1440" w:type="dxa"/>
          </w:tcPr>
          <w:p w14:paraId="0F4D8EDF" w14:textId="72D4DDB7" w:rsidR="00553C21" w:rsidRDefault="00553C21" w:rsidP="008B5BF7">
            <w:pPr>
              <w:pStyle w:val="TableText"/>
              <w:ind w:right="576"/>
            </w:pPr>
            <w:r>
              <w:t>6</w:t>
            </w:r>
          </w:p>
        </w:tc>
        <w:tc>
          <w:tcPr>
            <w:tcW w:w="1584" w:type="dxa"/>
          </w:tcPr>
          <w:p w14:paraId="2D6EB610" w14:textId="6B4AA678" w:rsidR="00553C21" w:rsidRDefault="00553C21" w:rsidP="008B5BF7">
            <w:pPr>
              <w:pStyle w:val="TableText"/>
              <w:ind w:right="576"/>
            </w:pPr>
            <w:r>
              <w:t>10</w:t>
            </w:r>
          </w:p>
        </w:tc>
        <w:tc>
          <w:tcPr>
            <w:tcW w:w="1757" w:type="dxa"/>
          </w:tcPr>
          <w:p w14:paraId="0B4B4E5F" w14:textId="29E14680" w:rsidR="00553C21" w:rsidRDefault="00553C21" w:rsidP="008B5BF7">
            <w:pPr>
              <w:pStyle w:val="TableText"/>
              <w:ind w:right="576"/>
            </w:pPr>
            <w:r>
              <w:t>8</w:t>
            </w:r>
          </w:p>
        </w:tc>
        <w:tc>
          <w:tcPr>
            <w:tcW w:w="1479" w:type="dxa"/>
          </w:tcPr>
          <w:p w14:paraId="630A3BB8" w14:textId="425A6E8C" w:rsidR="00553C21" w:rsidRDefault="00553C21" w:rsidP="008B5BF7">
            <w:pPr>
              <w:pStyle w:val="TableText"/>
              <w:ind w:right="576"/>
            </w:pPr>
            <w:r>
              <w:t>4</w:t>
            </w:r>
          </w:p>
        </w:tc>
        <w:tc>
          <w:tcPr>
            <w:tcW w:w="1415" w:type="dxa"/>
          </w:tcPr>
          <w:p w14:paraId="1AA1FE4D" w14:textId="224FC6BB" w:rsidR="00553C21" w:rsidRDefault="00553C21" w:rsidP="0078611B">
            <w:pPr>
              <w:pStyle w:val="TableText"/>
              <w:ind w:right="288"/>
            </w:pPr>
            <w:r>
              <w:t>292</w:t>
            </w:r>
          </w:p>
        </w:tc>
      </w:tr>
      <w:tr w:rsidR="00553C21" w14:paraId="47AF4C3B" w14:textId="77777777" w:rsidTr="00A546C6">
        <w:tc>
          <w:tcPr>
            <w:tcW w:w="1584" w:type="dxa"/>
          </w:tcPr>
          <w:p w14:paraId="13BE55C4" w14:textId="1B2D8912" w:rsidR="00553C21" w:rsidRDefault="00553C21" w:rsidP="00553C21">
            <w:pPr>
              <w:pStyle w:val="TableText"/>
            </w:pPr>
            <w:r>
              <w:t>High school</w:t>
            </w:r>
          </w:p>
        </w:tc>
        <w:tc>
          <w:tcPr>
            <w:tcW w:w="1440" w:type="dxa"/>
          </w:tcPr>
          <w:p w14:paraId="07ECFBB3" w14:textId="1519EE37" w:rsidR="00553C21" w:rsidRDefault="00553C21" w:rsidP="008B5BF7">
            <w:pPr>
              <w:pStyle w:val="TableText"/>
              <w:ind w:right="576"/>
            </w:pPr>
            <w:r>
              <w:t>6</w:t>
            </w:r>
          </w:p>
        </w:tc>
        <w:tc>
          <w:tcPr>
            <w:tcW w:w="1584" w:type="dxa"/>
          </w:tcPr>
          <w:p w14:paraId="2980BE0C" w14:textId="1ED46E5A" w:rsidR="00553C21" w:rsidRDefault="00553C21" w:rsidP="008B5BF7">
            <w:pPr>
              <w:pStyle w:val="TableText"/>
              <w:ind w:right="576"/>
            </w:pPr>
            <w:r>
              <w:t>9</w:t>
            </w:r>
          </w:p>
        </w:tc>
        <w:tc>
          <w:tcPr>
            <w:tcW w:w="1757" w:type="dxa"/>
          </w:tcPr>
          <w:p w14:paraId="4B0798CB" w14:textId="569A3947" w:rsidR="00553C21" w:rsidRDefault="00553C21" w:rsidP="008B5BF7">
            <w:pPr>
              <w:pStyle w:val="TableText"/>
              <w:ind w:right="576"/>
            </w:pPr>
            <w:r>
              <w:t>8</w:t>
            </w:r>
          </w:p>
        </w:tc>
        <w:tc>
          <w:tcPr>
            <w:tcW w:w="1479" w:type="dxa"/>
          </w:tcPr>
          <w:p w14:paraId="7D7D73B1" w14:textId="759436AD" w:rsidR="00553C21" w:rsidRDefault="00553C21" w:rsidP="008B5BF7">
            <w:pPr>
              <w:pStyle w:val="TableText"/>
              <w:ind w:right="576"/>
            </w:pPr>
            <w:r>
              <w:t>4</w:t>
            </w:r>
          </w:p>
        </w:tc>
        <w:tc>
          <w:tcPr>
            <w:tcW w:w="1415" w:type="dxa"/>
          </w:tcPr>
          <w:p w14:paraId="50CC463C" w14:textId="52027B8A" w:rsidR="00553C21" w:rsidRDefault="00553C21" w:rsidP="0078611B">
            <w:pPr>
              <w:pStyle w:val="TableText"/>
              <w:ind w:right="288"/>
            </w:pPr>
            <w:r>
              <w:t>289</w:t>
            </w:r>
          </w:p>
        </w:tc>
      </w:tr>
    </w:tbl>
    <w:p w14:paraId="0F2C004F" w14:textId="35707D04" w:rsidR="00585519" w:rsidRDefault="26234DFD" w:rsidP="00540F10">
      <w:pPr>
        <w:pStyle w:val="Heading4"/>
      </w:pPr>
      <w:r>
        <w:t>Content Review of Forms</w:t>
      </w:r>
    </w:p>
    <w:p w14:paraId="25046C8A" w14:textId="77777777" w:rsidR="00C71AC7" w:rsidRPr="005137BB" w:rsidRDefault="00C71AC7" w:rsidP="00C71AC7">
      <w:pPr>
        <w:keepLines/>
        <w:rPr>
          <w:color w:val="000000" w:themeColor="text1"/>
        </w:rPr>
      </w:pPr>
      <w:r w:rsidRPr="005137BB">
        <w:rPr>
          <w:kern w:val="32"/>
        </w:rPr>
        <w:t xml:space="preserve">After psychometric approval, the proposed assessment underwent two additional content reviews and one editorial review. </w:t>
      </w:r>
      <w:r w:rsidRPr="005137BB">
        <w:rPr>
          <w:color w:val="000000" w:themeColor="text1"/>
        </w:rPr>
        <w:t xml:space="preserve">The form </w:t>
      </w:r>
      <w:r>
        <w:rPr>
          <w:color w:val="000000" w:themeColor="text1"/>
        </w:rPr>
        <w:t xml:space="preserve">content </w:t>
      </w:r>
      <w:r w:rsidRPr="005137BB">
        <w:rPr>
          <w:color w:val="000000" w:themeColor="text1"/>
        </w:rPr>
        <w:t xml:space="preserve">reviewers are </w:t>
      </w:r>
      <w:r>
        <w:rPr>
          <w:color w:val="000000" w:themeColor="text1"/>
        </w:rPr>
        <w:t>test developers</w:t>
      </w:r>
      <w:r w:rsidRPr="005137BB">
        <w:rPr>
          <w:color w:val="000000" w:themeColor="text1"/>
        </w:rPr>
        <w:t xml:space="preserve"> who work on </w:t>
      </w:r>
      <w:r>
        <w:rPr>
          <w:color w:val="000000" w:themeColor="text1"/>
        </w:rPr>
        <w:t>assessment</w:t>
      </w:r>
      <w:r w:rsidRPr="005137BB">
        <w:rPr>
          <w:color w:val="000000" w:themeColor="text1"/>
        </w:rPr>
        <w:t xml:space="preserve"> programs other than the CA</w:t>
      </w:r>
      <w:r>
        <w:rPr>
          <w:color w:val="000000" w:themeColor="text1"/>
        </w:rPr>
        <w:t>ST</w:t>
      </w:r>
      <w:r w:rsidRPr="005137BB">
        <w:rPr>
          <w:color w:val="000000" w:themeColor="text1"/>
        </w:rPr>
        <w:t xml:space="preserve"> and who are able to bring a </w:t>
      </w:r>
      <w:r>
        <w:rPr>
          <w:color w:val="000000" w:themeColor="text1"/>
        </w:rPr>
        <w:t>fresh perspective</w:t>
      </w:r>
      <w:r w:rsidRPr="005137BB">
        <w:rPr>
          <w:color w:val="000000" w:themeColor="text1"/>
        </w:rPr>
        <w:t xml:space="preserve"> to the review. They were given the appropriate materials </w:t>
      </w:r>
      <w:r>
        <w:rPr>
          <w:color w:val="000000" w:themeColor="text1"/>
        </w:rPr>
        <w:t xml:space="preserve">and documentation </w:t>
      </w:r>
      <w:r w:rsidRPr="005137BB">
        <w:rPr>
          <w:color w:val="000000" w:themeColor="text1"/>
        </w:rPr>
        <w:t>to complete the following tasks:</w:t>
      </w:r>
    </w:p>
    <w:p w14:paraId="35C4BFB4" w14:textId="77777777" w:rsidR="00C71AC7" w:rsidRPr="005137BB" w:rsidRDefault="00C71AC7" w:rsidP="00E77FA2">
      <w:pPr>
        <w:pStyle w:val="bullets-one"/>
        <w:numPr>
          <w:ilvl w:val="0"/>
          <w:numId w:val="10"/>
        </w:numPr>
        <w:tabs>
          <w:tab w:val="clear" w:pos="727"/>
        </w:tabs>
        <w:ind w:left="864" w:hanging="288"/>
      </w:pPr>
      <w:r w:rsidRPr="005137BB">
        <w:t>Verification of item keys</w:t>
      </w:r>
    </w:p>
    <w:p w14:paraId="57FB2080" w14:textId="77777777" w:rsidR="00C71AC7" w:rsidRPr="005137BB" w:rsidRDefault="00C71AC7" w:rsidP="00E77FA2">
      <w:pPr>
        <w:pStyle w:val="bullets-one"/>
        <w:numPr>
          <w:ilvl w:val="0"/>
          <w:numId w:val="10"/>
        </w:numPr>
        <w:tabs>
          <w:tab w:val="clear" w:pos="727"/>
        </w:tabs>
        <w:ind w:left="864" w:hanging="288"/>
      </w:pPr>
      <w:r w:rsidRPr="005137BB">
        <w:t>Identification of possible clueing across the items</w:t>
      </w:r>
    </w:p>
    <w:p w14:paraId="581AAC9C" w14:textId="77777777" w:rsidR="00C71AC7" w:rsidRPr="005137BB" w:rsidRDefault="00C71AC7" w:rsidP="00E77FA2">
      <w:pPr>
        <w:pStyle w:val="bullets-one"/>
        <w:numPr>
          <w:ilvl w:val="0"/>
          <w:numId w:val="10"/>
        </w:numPr>
        <w:tabs>
          <w:tab w:val="clear" w:pos="727"/>
        </w:tabs>
        <w:ind w:left="864" w:hanging="288"/>
      </w:pPr>
      <w:r w:rsidRPr="005137BB">
        <w:t>Verification that individual items meet the standard</w:t>
      </w:r>
    </w:p>
    <w:p w14:paraId="125CBBE9" w14:textId="77777777" w:rsidR="00C71AC7" w:rsidRPr="005137BB" w:rsidRDefault="00C71AC7" w:rsidP="00E77FA2">
      <w:pPr>
        <w:pStyle w:val="bullets-one"/>
        <w:numPr>
          <w:ilvl w:val="0"/>
          <w:numId w:val="10"/>
        </w:numPr>
        <w:tabs>
          <w:tab w:val="clear" w:pos="727"/>
        </w:tabs>
        <w:ind w:left="864" w:hanging="288"/>
      </w:pPr>
      <w:r w:rsidRPr="005137BB">
        <w:t>Verification of coverage of the standards</w:t>
      </w:r>
    </w:p>
    <w:p w14:paraId="0AA187F4" w14:textId="77777777" w:rsidR="00C71AC7" w:rsidRPr="005137BB" w:rsidRDefault="00C71AC7" w:rsidP="00E77FA2">
      <w:pPr>
        <w:pStyle w:val="bullets-one"/>
        <w:numPr>
          <w:ilvl w:val="0"/>
          <w:numId w:val="10"/>
        </w:numPr>
        <w:tabs>
          <w:tab w:val="clear" w:pos="727"/>
        </w:tabs>
        <w:ind w:left="864" w:hanging="288"/>
      </w:pPr>
      <w:r w:rsidRPr="005137BB">
        <w:t>Identification of any possible grammatical or production errors</w:t>
      </w:r>
    </w:p>
    <w:p w14:paraId="4F010BC7" w14:textId="10900959" w:rsidR="00585519" w:rsidRDefault="00F6695B" w:rsidP="00540F10">
      <w:pPr>
        <w:pStyle w:val="Heading4"/>
      </w:pPr>
      <w:r>
        <w:t>California Department of Education</w:t>
      </w:r>
      <w:r w:rsidR="26234DFD">
        <w:t xml:space="preserve"> Review of Forms</w:t>
      </w:r>
    </w:p>
    <w:p w14:paraId="73DD4CA1" w14:textId="77777777" w:rsidR="00C71AC7" w:rsidRPr="005137BB" w:rsidRDefault="00C71AC7" w:rsidP="00C71AC7">
      <w:pPr>
        <w:keepLines/>
      </w:pPr>
      <w:r w:rsidRPr="005137BB">
        <w:t xml:space="preserve">Following the ETS content review, all proposed assessments </w:t>
      </w:r>
      <w:r w:rsidRPr="005137BB">
        <w:rPr>
          <w:noProof/>
        </w:rPr>
        <w:t>were sent</w:t>
      </w:r>
      <w:r w:rsidRPr="005137BB">
        <w:t xml:space="preserve"> to the CDE for review to ensure the proposed assessments met </w:t>
      </w:r>
      <w:r>
        <w:t>the CAST</w:t>
      </w:r>
      <w:r w:rsidRPr="005137BB">
        <w:t xml:space="preserve"> blueprint requirements and to check </w:t>
      </w:r>
      <w:r>
        <w:t>for possible</w:t>
      </w:r>
      <w:r w:rsidRPr="005137BB">
        <w:t xml:space="preserve"> clueing between items or statistical issues. The CDE </w:t>
      </w:r>
      <w:r w:rsidRPr="005137BB">
        <w:rPr>
          <w:noProof/>
        </w:rPr>
        <w:t xml:space="preserve">was provided with </w:t>
      </w:r>
      <w:r>
        <w:rPr>
          <w:noProof/>
        </w:rPr>
        <w:t>block builders that catalogued information and collected CDE comments on the</w:t>
      </w:r>
      <w:r>
        <w:t xml:space="preserve"> assembled segments.</w:t>
      </w:r>
    </w:p>
    <w:p w14:paraId="0BD1C336" w14:textId="77777777" w:rsidR="00C71AC7" w:rsidRPr="00957F0C" w:rsidRDefault="00C71AC7" w:rsidP="00C71AC7">
      <w:r w:rsidRPr="005137BB">
        <w:t xml:space="preserve">Comments from the CDE </w:t>
      </w:r>
      <w:r w:rsidRPr="005137BB">
        <w:rPr>
          <w:noProof/>
        </w:rPr>
        <w:t>were resolved</w:t>
      </w:r>
      <w:r w:rsidRPr="005137BB">
        <w:t xml:space="preserve"> during a virtual meeting with the ETS test development team.</w:t>
      </w:r>
    </w:p>
    <w:p w14:paraId="6B21F1EB" w14:textId="75E65C56" w:rsidR="00585519" w:rsidRDefault="26234DFD" w:rsidP="00540F10">
      <w:pPr>
        <w:pStyle w:val="Heading4"/>
      </w:pPr>
      <w:r>
        <w:lastRenderedPageBreak/>
        <w:t xml:space="preserve">Configuration of the </w:t>
      </w:r>
      <w:r w:rsidR="009D70C2">
        <w:t>Test Delivery System</w:t>
      </w:r>
    </w:p>
    <w:p w14:paraId="4A574C60" w14:textId="311E3249" w:rsidR="00C71AC7" w:rsidRPr="00D13266" w:rsidRDefault="00C71AC7" w:rsidP="00C71AC7">
      <w:r w:rsidRPr="00D13266">
        <w:t xml:space="preserve">Once all the test reviews were completed and concerns, if any, had </w:t>
      </w:r>
      <w:r w:rsidRPr="00D13266">
        <w:rPr>
          <w:noProof/>
        </w:rPr>
        <w:t>been resolved</w:t>
      </w:r>
      <w:r w:rsidRPr="00D13266">
        <w:t xml:space="preserve">, the official ordered item sequence of the proposed forms </w:t>
      </w:r>
      <w:r w:rsidRPr="00D13266">
        <w:rPr>
          <w:noProof/>
        </w:rPr>
        <w:t>was sent</w:t>
      </w:r>
      <w:r w:rsidRPr="00D13266">
        <w:t xml:space="preserve"> to </w:t>
      </w:r>
      <w:r>
        <w:t>Cambium Assessment</w:t>
      </w:r>
      <w:r w:rsidR="00D40C7D">
        <w:t>, Inc.</w:t>
      </w:r>
      <w:r w:rsidR="00862249">
        <w:t xml:space="preserve"> (CAI)</w:t>
      </w:r>
      <w:r w:rsidRPr="00D13266">
        <w:t xml:space="preserve"> for configuration of the </w:t>
      </w:r>
      <w:r w:rsidR="0047137B">
        <w:t>test delivery system (</w:t>
      </w:r>
      <w:r w:rsidRPr="00D13266">
        <w:t>TDS</w:t>
      </w:r>
      <w:r w:rsidR="0047137B">
        <w:t>)</w:t>
      </w:r>
      <w:r w:rsidRPr="00D13266">
        <w:t>.</w:t>
      </w:r>
    </w:p>
    <w:p w14:paraId="1219CEAD" w14:textId="4AED3DCB" w:rsidR="00C71AC7" w:rsidRPr="00D13266" w:rsidRDefault="00C71AC7" w:rsidP="00C71AC7">
      <w:r w:rsidRPr="00D13266">
        <w:t>Each item underwent an extensive platform review on different operating systems</w:t>
      </w:r>
      <w:r w:rsidR="00862249">
        <w:t>,</w:t>
      </w:r>
      <w:r w:rsidRPr="00D13266">
        <w:t xml:space="preserve"> such as Windows, Linux, and iOS</w:t>
      </w:r>
      <w:r w:rsidR="00862249">
        <w:t>,</w:t>
      </w:r>
      <w:r w:rsidRPr="00D13266">
        <w:t xml:space="preserve"> to ensure that the item looked consistent across all platforms.</w:t>
      </w:r>
    </w:p>
    <w:p w14:paraId="031A877C" w14:textId="1A800B31" w:rsidR="00C71AC7" w:rsidRPr="00D13266" w:rsidRDefault="00C71AC7" w:rsidP="00C71AC7">
      <w:r w:rsidRPr="00D13266">
        <w:t xml:space="preserve">The platform review was conducted by a team at </w:t>
      </w:r>
      <w:r w:rsidR="00862249">
        <w:t>CAI</w:t>
      </w:r>
      <w:r w:rsidRPr="00D13266">
        <w:t xml:space="preserve"> consisting of a team leader and several team members. The team leader presented the item as it was approved in ETS and</w:t>
      </w:r>
      <w:r w:rsidR="009E013C" w:rsidRPr="009E013C">
        <w:t xml:space="preserve"> </w:t>
      </w:r>
      <w:r w:rsidR="00862249">
        <w:t>CAI</w:t>
      </w:r>
      <w:r w:rsidR="009E013C" w:rsidRPr="00D13266">
        <w:t xml:space="preserve"> </w:t>
      </w:r>
      <w:r w:rsidRPr="00D13266">
        <w:t xml:space="preserve">item banks. Each team member was assigned a different platform—hardware device and operating system—and reviewed the item to </w:t>
      </w:r>
      <w:r w:rsidR="00F837E5">
        <w:t>determine</w:t>
      </w:r>
      <w:r w:rsidRPr="00D13266">
        <w:t xml:space="preserve"> that it rendered as expected. This platform review meeting ensured that all items were presented consistently to all students regardless of testing device or operating system for standardization of the test administration.</w:t>
      </w:r>
    </w:p>
    <w:p w14:paraId="2BCC6236" w14:textId="23F9D020" w:rsidR="00C71AC7" w:rsidRPr="00D13266" w:rsidRDefault="00C71AC7" w:rsidP="00C71AC7">
      <w:r w:rsidRPr="00D13266">
        <w:t xml:space="preserve">Prior to operational deployment, the testing system and content were deployed to a staging server where they were subject to user acceptance </w:t>
      </w:r>
      <w:r w:rsidRPr="00D13266" w:rsidDel="00187550">
        <w:t>t</w:t>
      </w:r>
      <w:r w:rsidRPr="00D13266">
        <w:t>esting (UAT) by both ETS and</w:t>
      </w:r>
      <w:r w:rsidR="009E013C" w:rsidRPr="009E013C">
        <w:t xml:space="preserve"> </w:t>
      </w:r>
      <w:r w:rsidR="00862249">
        <w:t>CAI</w:t>
      </w:r>
      <w:r w:rsidR="009E013C" w:rsidRPr="00D13266">
        <w:t xml:space="preserve"> </w:t>
      </w:r>
      <w:r w:rsidRPr="00D13266">
        <w:t>staff. The TDS UAT served as both a software evaluation and a content approval.</w:t>
      </w:r>
    </w:p>
    <w:p w14:paraId="5AE07401" w14:textId="41B20FED" w:rsidR="00C71AC7" w:rsidRPr="00957F0C" w:rsidRDefault="00C71AC7" w:rsidP="00C71AC7">
      <w:r w:rsidRPr="00D13266">
        <w:t>Following the UAT by ETS and</w:t>
      </w:r>
      <w:r w:rsidR="009E013C" w:rsidRPr="009E013C">
        <w:t xml:space="preserve"> </w:t>
      </w:r>
      <w:r w:rsidR="00862249">
        <w:t>CAI</w:t>
      </w:r>
      <w:r w:rsidR="009E013C" w:rsidRPr="00D13266">
        <w:t xml:space="preserve"> </w:t>
      </w:r>
      <w:r w:rsidRPr="00D13266">
        <w:t xml:space="preserve">staff, separate UAT cycles </w:t>
      </w:r>
      <w:r w:rsidRPr="00D13266">
        <w:rPr>
          <w:noProof/>
        </w:rPr>
        <w:t>were conducted</w:t>
      </w:r>
      <w:r w:rsidRPr="00D13266">
        <w:t xml:space="preserve"> by the CDE. The UAT review provided the CDE with an opportunity to interact with the exact test that would be administered to the students. The CDE had to approve the CA</w:t>
      </w:r>
      <w:r>
        <w:t>ST</w:t>
      </w:r>
      <w:r w:rsidRPr="00D13266">
        <w:t xml:space="preserve"> UAT before the test could be released for administration to students.</w:t>
      </w:r>
    </w:p>
    <w:p w14:paraId="132D769D" w14:textId="5F8F2108" w:rsidR="00585519" w:rsidRDefault="26234DFD" w:rsidP="00540F10">
      <w:pPr>
        <w:pStyle w:val="Heading4"/>
      </w:pPr>
      <w:r>
        <w:t>Test Form Delivery</w:t>
      </w:r>
    </w:p>
    <w:p w14:paraId="07F6729B" w14:textId="0FA5FDA5" w:rsidR="00C71AC7" w:rsidRPr="00B15B83" w:rsidRDefault="00C71AC7" w:rsidP="00C71AC7">
      <w:r w:rsidRPr="00FE3178">
        <w:t xml:space="preserve">Students were </w:t>
      </w:r>
      <w:r w:rsidR="00D2228B">
        <w:t xml:space="preserve">administered the discrete blocks first, followed by the </w:t>
      </w:r>
      <w:r w:rsidR="00FD1D10">
        <w:t>PTs</w:t>
      </w:r>
      <w:r w:rsidR="00D2228B">
        <w:t xml:space="preserve">. Within each </w:t>
      </w:r>
      <w:r w:rsidR="00FD1D10">
        <w:t xml:space="preserve">type of blocks (i.e., discrete blocks or PTs), </w:t>
      </w:r>
      <w:r w:rsidR="004805A7">
        <w:t xml:space="preserve">the </w:t>
      </w:r>
      <w:r w:rsidR="00DE063E">
        <w:t>blocks were delivered in a random order</w:t>
      </w:r>
      <w:r w:rsidR="004805A7">
        <w:t>.</w:t>
      </w:r>
    </w:p>
    <w:p w14:paraId="425256D6" w14:textId="217141CF" w:rsidR="00585519" w:rsidRDefault="00585519" w:rsidP="00540F10">
      <w:pPr>
        <w:pStyle w:val="Heading3"/>
      </w:pPr>
      <w:bookmarkStart w:id="160" w:name="_Toc186446514"/>
      <w:r>
        <w:t>Performance Expectation Coverage</w:t>
      </w:r>
      <w:bookmarkEnd w:id="160"/>
    </w:p>
    <w:p w14:paraId="77A90CF0" w14:textId="68F4B8CE" w:rsidR="00FB13DD" w:rsidRDefault="00AA4BF8" w:rsidP="005A6853">
      <w:r>
        <w:t>The various blocks of items that comprise each segment of the CAST covered an extensive range of PEs; these PEs at the operational</w:t>
      </w:r>
      <w:r w:rsidR="00EE1880">
        <w:t xml:space="preserve"> </w:t>
      </w:r>
      <w:r>
        <w:t>item</w:t>
      </w:r>
      <w:r w:rsidR="00EE1880">
        <w:t>–</w:t>
      </w:r>
      <w:r>
        <w:t>pool level are</w:t>
      </w:r>
      <w:r w:rsidRPr="46B6E935">
        <w:t xml:space="preserve"> shown</w:t>
      </w:r>
      <w:r>
        <w:t xml:space="preserve"> for all three grade levels </w:t>
      </w:r>
      <w:r w:rsidRPr="46B6E935">
        <w:t xml:space="preserve">in </w:t>
      </w:r>
      <w:r w:rsidR="009B5924" w:rsidRPr="00C456B3">
        <w:rPr>
          <w:rStyle w:val="Cross-Reference"/>
        </w:rPr>
        <w:fldChar w:fldCharType="begin"/>
      </w:r>
      <w:r w:rsidR="009B5924" w:rsidRPr="00C456B3">
        <w:rPr>
          <w:rStyle w:val="Cross-Reference"/>
        </w:rPr>
        <w:instrText xml:space="preserve"> REF  _Ref64739685 \* Lower \h  \* MERGEFORMAT </w:instrText>
      </w:r>
      <w:r w:rsidR="009B5924" w:rsidRPr="00C456B3">
        <w:rPr>
          <w:rStyle w:val="Cross-Reference"/>
        </w:rPr>
      </w:r>
      <w:r w:rsidR="009B5924" w:rsidRPr="00C456B3">
        <w:rPr>
          <w:rStyle w:val="Cross-Reference"/>
        </w:rPr>
        <w:fldChar w:fldCharType="separate"/>
      </w:r>
      <w:r w:rsidR="005A6853" w:rsidRPr="005A6853">
        <w:rPr>
          <w:rStyle w:val="Cross-Reference"/>
        </w:rPr>
        <w:t>table 4.8</w:t>
      </w:r>
      <w:r w:rsidR="009B5924" w:rsidRPr="00C456B3">
        <w:rPr>
          <w:rStyle w:val="Cross-Reference"/>
        </w:rPr>
        <w:fldChar w:fldCharType="end"/>
      </w:r>
      <w:r>
        <w:t>.</w:t>
      </w:r>
      <w:r w:rsidR="0066417F">
        <w:t xml:space="preserve"> </w:t>
      </w:r>
      <w:r w:rsidR="00804E02">
        <w:t xml:space="preserve">Test forms were built </w:t>
      </w:r>
      <w:r w:rsidR="007F784F">
        <w:t xml:space="preserve">to rotate assessed PEs in segments A and B </w:t>
      </w:r>
      <w:r w:rsidR="00EB78F8">
        <w:t xml:space="preserve">as much as possible </w:t>
      </w:r>
      <w:r w:rsidR="0007241F">
        <w:t xml:space="preserve">so that all PEs can be assessed </w:t>
      </w:r>
      <w:r w:rsidR="00EB78F8">
        <w:t xml:space="preserve">operationally </w:t>
      </w:r>
      <w:r w:rsidR="00490E03">
        <w:t>over the course of a three-year period, as noted in the test blueprint.</w:t>
      </w:r>
    </w:p>
    <w:p w14:paraId="01DCB27E" w14:textId="32B245EF" w:rsidR="0078611B" w:rsidRDefault="0078611B" w:rsidP="0078611B">
      <w:pPr>
        <w:pStyle w:val="Caption"/>
        <w:rPr>
          <w:rFonts w:eastAsia="Arial"/>
        </w:rPr>
      </w:pPr>
      <w:bookmarkStart w:id="161" w:name="_Ref64739685"/>
      <w:bookmarkStart w:id="162" w:name="_Toc220485089"/>
      <w:r>
        <w:t xml:space="preserve">Table </w:t>
      </w:r>
      <w:fldSimple w:instr=" STYLEREF 2 \s ">
        <w:r w:rsidR="00B05E08">
          <w:rPr>
            <w:noProof/>
          </w:rPr>
          <w:t>4</w:t>
        </w:r>
      </w:fldSimple>
      <w:r w:rsidR="00B05E08">
        <w:t>.</w:t>
      </w:r>
      <w:fldSimple w:instr=" SEQ Table \* ARABIC \s 2 ">
        <w:r w:rsidR="00957AF4">
          <w:rPr>
            <w:noProof/>
          </w:rPr>
          <w:t>8</w:t>
        </w:r>
      </w:fldSimple>
      <w:bookmarkEnd w:id="161"/>
      <w:r w:rsidRPr="00633BBA">
        <w:t xml:space="preserve">  </w:t>
      </w:r>
      <w:r w:rsidRPr="00633BBA">
        <w:rPr>
          <w:rFonts w:eastAsia="Arial"/>
        </w:rPr>
        <w:t>Performance Expectations Assessed on the CAST—All Grade Levels</w:t>
      </w:r>
      <w:bookmarkEnd w:id="162"/>
    </w:p>
    <w:tbl>
      <w:tblPr>
        <w:tblStyle w:val="TRs"/>
        <w:tblW w:w="0" w:type="auto"/>
        <w:tblLook w:val="04A0" w:firstRow="1" w:lastRow="0" w:firstColumn="1" w:lastColumn="0" w:noHBand="0" w:noVBand="1"/>
        <w:tblDescription w:val="Performance Expectations Assessed on the CAST—All Grade Levels"/>
      </w:tblPr>
      <w:tblGrid>
        <w:gridCol w:w="1864"/>
        <w:gridCol w:w="2142"/>
        <w:gridCol w:w="1904"/>
        <w:gridCol w:w="1921"/>
        <w:gridCol w:w="2105"/>
      </w:tblGrid>
      <w:tr w:rsidR="0078611B" w14:paraId="356535CD" w14:textId="77777777" w:rsidTr="00A546C6">
        <w:trPr>
          <w:cnfStyle w:val="100000000000" w:firstRow="1" w:lastRow="0" w:firstColumn="0" w:lastColumn="0" w:oddVBand="0" w:evenVBand="0" w:oddHBand="0" w:evenHBand="0" w:firstRowFirstColumn="0" w:firstRowLastColumn="0" w:lastRowFirstColumn="0" w:lastRowLastColumn="0"/>
        </w:trPr>
        <w:tc>
          <w:tcPr>
            <w:tcW w:w="1922" w:type="dxa"/>
          </w:tcPr>
          <w:p w14:paraId="72AF338C" w14:textId="460A7536" w:rsidR="0078611B" w:rsidRDefault="0078611B" w:rsidP="00CA092F">
            <w:pPr>
              <w:pStyle w:val="TableHead"/>
            </w:pPr>
            <w:r w:rsidRPr="00EC5786">
              <w:rPr>
                <w:noProof w:val="0"/>
              </w:rPr>
              <w:t>Grade or Grade Level</w:t>
            </w:r>
          </w:p>
        </w:tc>
        <w:tc>
          <w:tcPr>
            <w:tcW w:w="2191" w:type="dxa"/>
          </w:tcPr>
          <w:p w14:paraId="465985E2" w14:textId="1A3F7A07" w:rsidR="0078611B" w:rsidRDefault="0078611B" w:rsidP="00CA092F">
            <w:pPr>
              <w:pStyle w:val="TableHead"/>
            </w:pPr>
            <w:r w:rsidRPr="00EC5786">
              <w:rPr>
                <w:noProof w:val="0"/>
              </w:rPr>
              <w:t>PEs Assessed</w:t>
            </w:r>
          </w:p>
        </w:tc>
        <w:tc>
          <w:tcPr>
            <w:tcW w:w="1942" w:type="dxa"/>
          </w:tcPr>
          <w:p w14:paraId="73720B09" w14:textId="1039171E" w:rsidR="0078611B" w:rsidRDefault="0078611B" w:rsidP="00CA092F">
            <w:pPr>
              <w:pStyle w:val="TableHead"/>
            </w:pPr>
            <w:r w:rsidRPr="00EC5786">
              <w:rPr>
                <w:noProof w:val="0"/>
              </w:rPr>
              <w:t>PEs Available</w:t>
            </w:r>
          </w:p>
        </w:tc>
        <w:tc>
          <w:tcPr>
            <w:tcW w:w="1951" w:type="dxa"/>
          </w:tcPr>
          <w:p w14:paraId="791E5399" w14:textId="793892B1" w:rsidR="0078611B" w:rsidRDefault="0078611B" w:rsidP="00CA092F">
            <w:pPr>
              <w:pStyle w:val="TableHead"/>
            </w:pPr>
            <w:r w:rsidRPr="00EC5786">
              <w:rPr>
                <w:noProof w:val="0"/>
              </w:rPr>
              <w:t>Percent of PEs Assessed</w:t>
            </w:r>
            <w:r>
              <w:rPr>
                <w:noProof w:val="0"/>
              </w:rPr>
              <w:t xml:space="preserve"> in 2019–2020</w:t>
            </w:r>
          </w:p>
        </w:tc>
        <w:tc>
          <w:tcPr>
            <w:tcW w:w="2146" w:type="dxa"/>
          </w:tcPr>
          <w:p w14:paraId="1B7A1430" w14:textId="0A60845E" w:rsidR="0078611B" w:rsidRDefault="0078611B" w:rsidP="00CA092F">
            <w:pPr>
              <w:pStyle w:val="TableHead"/>
            </w:pPr>
            <w:r>
              <w:rPr>
                <w:noProof w:val="0"/>
              </w:rPr>
              <w:t>Percent of PEs Assessed in 2018–2019 and 2019–2020</w:t>
            </w:r>
          </w:p>
        </w:tc>
      </w:tr>
      <w:tr w:rsidR="0078611B" w14:paraId="7F7541A9" w14:textId="77777777" w:rsidTr="00A546C6">
        <w:tc>
          <w:tcPr>
            <w:tcW w:w="1922" w:type="dxa"/>
            <w:tcBorders>
              <w:top w:val="single" w:sz="4" w:space="0" w:color="auto"/>
            </w:tcBorders>
          </w:tcPr>
          <w:p w14:paraId="06CDD470" w14:textId="2A8D348A" w:rsidR="0078611B" w:rsidRDefault="0078611B" w:rsidP="0078611B">
            <w:pPr>
              <w:pStyle w:val="TableText"/>
            </w:pPr>
            <w:r w:rsidRPr="00EC5786">
              <w:rPr>
                <w:noProof w:val="0"/>
              </w:rPr>
              <w:t>Grade 5</w:t>
            </w:r>
          </w:p>
        </w:tc>
        <w:tc>
          <w:tcPr>
            <w:tcW w:w="2191" w:type="dxa"/>
            <w:tcBorders>
              <w:top w:val="single" w:sz="4" w:space="0" w:color="auto"/>
            </w:tcBorders>
          </w:tcPr>
          <w:p w14:paraId="215B93CC" w14:textId="062551E7" w:rsidR="0078611B" w:rsidRDefault="0078611B" w:rsidP="00897BCA">
            <w:pPr>
              <w:pStyle w:val="TableText"/>
              <w:ind w:right="720"/>
            </w:pPr>
            <w:r>
              <w:rPr>
                <w:noProof w:val="0"/>
              </w:rPr>
              <w:t>35</w:t>
            </w:r>
          </w:p>
        </w:tc>
        <w:tc>
          <w:tcPr>
            <w:tcW w:w="1942" w:type="dxa"/>
            <w:tcBorders>
              <w:top w:val="single" w:sz="4" w:space="0" w:color="auto"/>
            </w:tcBorders>
          </w:tcPr>
          <w:p w14:paraId="5141BB0C" w14:textId="60C3AE22" w:rsidR="0078611B" w:rsidRDefault="0078611B" w:rsidP="00897BCA">
            <w:pPr>
              <w:pStyle w:val="TableText"/>
              <w:ind w:right="720"/>
            </w:pPr>
            <w:r>
              <w:rPr>
                <w:noProof w:val="0"/>
              </w:rPr>
              <w:t>45</w:t>
            </w:r>
          </w:p>
        </w:tc>
        <w:tc>
          <w:tcPr>
            <w:tcW w:w="1951" w:type="dxa"/>
            <w:tcBorders>
              <w:top w:val="single" w:sz="4" w:space="0" w:color="auto"/>
            </w:tcBorders>
          </w:tcPr>
          <w:p w14:paraId="61B18F34" w14:textId="4DFC366D" w:rsidR="0078611B" w:rsidRDefault="0078611B" w:rsidP="00897BCA">
            <w:pPr>
              <w:pStyle w:val="TableText"/>
              <w:ind w:right="720"/>
            </w:pPr>
            <w:r>
              <w:rPr>
                <w:noProof w:val="0"/>
              </w:rPr>
              <w:t>78</w:t>
            </w:r>
            <w:r w:rsidRPr="00EC5786">
              <w:rPr>
                <w:noProof w:val="0"/>
              </w:rPr>
              <w:t>%</w:t>
            </w:r>
          </w:p>
        </w:tc>
        <w:tc>
          <w:tcPr>
            <w:tcW w:w="2146" w:type="dxa"/>
            <w:tcBorders>
              <w:top w:val="single" w:sz="4" w:space="0" w:color="auto"/>
            </w:tcBorders>
          </w:tcPr>
          <w:p w14:paraId="73CFA18B" w14:textId="5FC0D8E6" w:rsidR="0078611B" w:rsidRDefault="0078611B" w:rsidP="00897BCA">
            <w:pPr>
              <w:pStyle w:val="TableText"/>
              <w:ind w:right="720"/>
            </w:pPr>
            <w:r>
              <w:rPr>
                <w:noProof w:val="0"/>
              </w:rPr>
              <w:t>98%</w:t>
            </w:r>
          </w:p>
        </w:tc>
      </w:tr>
      <w:tr w:rsidR="0078611B" w14:paraId="7256EBF2" w14:textId="77777777" w:rsidTr="00A546C6">
        <w:tc>
          <w:tcPr>
            <w:tcW w:w="1922" w:type="dxa"/>
          </w:tcPr>
          <w:p w14:paraId="5064ED73" w14:textId="044DDF94" w:rsidR="0078611B" w:rsidRDefault="0078611B" w:rsidP="0078611B">
            <w:pPr>
              <w:pStyle w:val="TableText"/>
            </w:pPr>
            <w:r w:rsidRPr="00EC5786">
              <w:rPr>
                <w:noProof w:val="0"/>
              </w:rPr>
              <w:t>Grade 8</w:t>
            </w:r>
          </w:p>
        </w:tc>
        <w:tc>
          <w:tcPr>
            <w:tcW w:w="2191" w:type="dxa"/>
          </w:tcPr>
          <w:p w14:paraId="4AF634C3" w14:textId="3A86D315" w:rsidR="0078611B" w:rsidRDefault="0078611B" w:rsidP="00897BCA">
            <w:pPr>
              <w:pStyle w:val="TableText"/>
              <w:ind w:right="720"/>
            </w:pPr>
            <w:r>
              <w:rPr>
                <w:noProof w:val="0"/>
              </w:rPr>
              <w:t>40</w:t>
            </w:r>
          </w:p>
        </w:tc>
        <w:tc>
          <w:tcPr>
            <w:tcW w:w="1942" w:type="dxa"/>
          </w:tcPr>
          <w:p w14:paraId="6252EA77" w14:textId="615CADCF" w:rsidR="0078611B" w:rsidRDefault="0078611B" w:rsidP="00897BCA">
            <w:pPr>
              <w:pStyle w:val="TableText"/>
              <w:ind w:right="720"/>
            </w:pPr>
            <w:r>
              <w:rPr>
                <w:noProof w:val="0"/>
              </w:rPr>
              <w:t>59</w:t>
            </w:r>
          </w:p>
        </w:tc>
        <w:tc>
          <w:tcPr>
            <w:tcW w:w="1951" w:type="dxa"/>
          </w:tcPr>
          <w:p w14:paraId="21F9B7F7" w14:textId="3B84CE98" w:rsidR="0078611B" w:rsidRDefault="0078611B" w:rsidP="00897BCA">
            <w:pPr>
              <w:pStyle w:val="TableText"/>
              <w:ind w:right="720"/>
            </w:pPr>
            <w:r>
              <w:rPr>
                <w:noProof w:val="0"/>
              </w:rPr>
              <w:t>68</w:t>
            </w:r>
            <w:r w:rsidRPr="00EC5786">
              <w:rPr>
                <w:noProof w:val="0"/>
              </w:rPr>
              <w:t>%</w:t>
            </w:r>
          </w:p>
        </w:tc>
        <w:tc>
          <w:tcPr>
            <w:tcW w:w="2146" w:type="dxa"/>
          </w:tcPr>
          <w:p w14:paraId="04134551" w14:textId="70F66260" w:rsidR="0078611B" w:rsidRDefault="0078611B" w:rsidP="00897BCA">
            <w:pPr>
              <w:pStyle w:val="TableText"/>
              <w:ind w:right="720"/>
            </w:pPr>
            <w:r>
              <w:rPr>
                <w:noProof w:val="0"/>
              </w:rPr>
              <w:t>90%</w:t>
            </w:r>
          </w:p>
        </w:tc>
      </w:tr>
      <w:tr w:rsidR="0078611B" w14:paraId="781EE624" w14:textId="77777777" w:rsidTr="00A546C6">
        <w:tc>
          <w:tcPr>
            <w:tcW w:w="1922" w:type="dxa"/>
          </w:tcPr>
          <w:p w14:paraId="0BA6939C" w14:textId="3728EFD1" w:rsidR="0078611B" w:rsidRDefault="0078611B" w:rsidP="0078611B">
            <w:pPr>
              <w:pStyle w:val="TableText"/>
            </w:pPr>
            <w:r w:rsidRPr="00EC5786">
              <w:rPr>
                <w:noProof w:val="0"/>
              </w:rPr>
              <w:t>High school</w:t>
            </w:r>
          </w:p>
        </w:tc>
        <w:tc>
          <w:tcPr>
            <w:tcW w:w="2191" w:type="dxa"/>
          </w:tcPr>
          <w:p w14:paraId="10798258" w14:textId="3884F0FB" w:rsidR="0078611B" w:rsidRDefault="0078611B" w:rsidP="00897BCA">
            <w:pPr>
              <w:pStyle w:val="TableText"/>
              <w:ind w:right="720"/>
            </w:pPr>
            <w:r>
              <w:rPr>
                <w:noProof w:val="0"/>
              </w:rPr>
              <w:t>40</w:t>
            </w:r>
          </w:p>
        </w:tc>
        <w:tc>
          <w:tcPr>
            <w:tcW w:w="1942" w:type="dxa"/>
          </w:tcPr>
          <w:p w14:paraId="208A2610" w14:textId="5F1D8EAB" w:rsidR="0078611B" w:rsidRDefault="0078611B" w:rsidP="00897BCA">
            <w:pPr>
              <w:pStyle w:val="TableText"/>
              <w:ind w:right="720"/>
            </w:pPr>
            <w:r>
              <w:rPr>
                <w:noProof w:val="0"/>
              </w:rPr>
              <w:t>71</w:t>
            </w:r>
          </w:p>
        </w:tc>
        <w:tc>
          <w:tcPr>
            <w:tcW w:w="1951" w:type="dxa"/>
          </w:tcPr>
          <w:p w14:paraId="6EE30136" w14:textId="0BF72CE3" w:rsidR="0078611B" w:rsidRDefault="0078611B" w:rsidP="00897BCA">
            <w:pPr>
              <w:pStyle w:val="TableText"/>
              <w:ind w:right="720"/>
            </w:pPr>
            <w:r>
              <w:rPr>
                <w:noProof w:val="0"/>
              </w:rPr>
              <w:t>56</w:t>
            </w:r>
            <w:r w:rsidRPr="00EC5786">
              <w:rPr>
                <w:noProof w:val="0"/>
              </w:rPr>
              <w:t>%</w:t>
            </w:r>
          </w:p>
        </w:tc>
        <w:tc>
          <w:tcPr>
            <w:tcW w:w="2146" w:type="dxa"/>
          </w:tcPr>
          <w:p w14:paraId="15B266D0" w14:textId="2481B01F" w:rsidR="0078611B" w:rsidRDefault="0078611B" w:rsidP="00897BCA">
            <w:pPr>
              <w:pStyle w:val="TableText"/>
              <w:ind w:right="720"/>
            </w:pPr>
            <w:r>
              <w:rPr>
                <w:noProof w:val="0"/>
              </w:rPr>
              <w:t>72%</w:t>
            </w:r>
          </w:p>
        </w:tc>
      </w:tr>
    </w:tbl>
    <w:p w14:paraId="1C6FB699" w14:textId="4D4E0BC4" w:rsidR="00585519" w:rsidRDefault="00585519" w:rsidP="00540F10">
      <w:pPr>
        <w:pStyle w:val="Heading3"/>
      </w:pPr>
      <w:bookmarkStart w:id="163" w:name="_Toc186446515"/>
      <w:r>
        <w:lastRenderedPageBreak/>
        <w:t>Special Forms</w:t>
      </w:r>
      <w:bookmarkEnd w:id="163"/>
    </w:p>
    <w:p w14:paraId="1163FF61" w14:textId="08EEC70F" w:rsidR="00585519" w:rsidRDefault="00585519" w:rsidP="00540F10">
      <w:pPr>
        <w:pStyle w:val="Heading4"/>
      </w:pPr>
      <w:r>
        <w:t>Braille Form</w:t>
      </w:r>
    </w:p>
    <w:p w14:paraId="57EFA076" w14:textId="410ACF62" w:rsidR="00595F6E" w:rsidRDefault="00595F6E" w:rsidP="00595F6E">
      <w:r>
        <w:t>ETS designed a braille form for students with visual impairment. The same segment A, B, and C pool of items and PTs that were used for embedded designated supports and accommodations were also used for braille.</w:t>
      </w:r>
    </w:p>
    <w:p w14:paraId="1EEBC209" w14:textId="69291FA0" w:rsidR="00595F6E" w:rsidRDefault="00595F6E" w:rsidP="00595F6E">
      <w:pPr>
        <w:rPr>
          <w:rFonts w:eastAsia="Arial"/>
        </w:rPr>
      </w:pPr>
      <w:r w:rsidRPr="002D688A">
        <w:rPr>
          <w:rFonts w:eastAsia="Arial"/>
        </w:rPr>
        <w:t xml:space="preserve">The items appeared in the same or similar positions on the braille form as they </w:t>
      </w:r>
      <w:r>
        <w:rPr>
          <w:rFonts w:eastAsia="Arial"/>
        </w:rPr>
        <w:t>did</w:t>
      </w:r>
      <w:r w:rsidRPr="002D688A">
        <w:rPr>
          <w:rFonts w:eastAsia="Arial"/>
        </w:rPr>
        <w:t xml:space="preserve"> in Segment A of the form for the general population.</w:t>
      </w:r>
      <w:r w:rsidRPr="05D3343C">
        <w:t xml:space="preserve"> </w:t>
      </w:r>
      <w:r w:rsidRPr="002D688A">
        <w:rPr>
          <w:rFonts w:eastAsia="Arial"/>
        </w:rPr>
        <w:t>The braille form Segment B included two PTs from two different science content domains. These two PTs were selected from PTs in Segment B of the general population form.</w:t>
      </w:r>
    </w:p>
    <w:p w14:paraId="557F8DB6" w14:textId="02777533" w:rsidR="00595F6E" w:rsidRDefault="00595F6E" w:rsidP="00595F6E">
      <w:r>
        <w:t xml:space="preserve">If an item that relied heavily on visual input—whether through item type or visual stimuli—was needed to meet the blueprint, the item was either adapted or “twinned” to meet the accessibility needs of the population of students with visual impairment. Adaptation may have included simplified graphics, more descriptive alternative text for images, or other changes to make the item more accessible to refreshable braille devices, embossed tactile graphics, or screen readers. Adaptation did not change the item type. Twinning an item meant the item </w:t>
      </w:r>
      <w:r w:rsidR="00B171CC">
        <w:t>utilized</w:t>
      </w:r>
      <w:r>
        <w:t xml:space="preserve"> a</w:t>
      </w:r>
      <w:r w:rsidR="00B171CC">
        <w:t xml:space="preserve"> different</w:t>
      </w:r>
      <w:r>
        <w:t xml:space="preserve"> item type while maintaining the same construct and storyline of the original item. Whether items were adapted or twinned, overall cognitive complexity was maintained as closely as possible with the original parent item.</w:t>
      </w:r>
    </w:p>
    <w:p w14:paraId="75ED50C0" w14:textId="6DCA2D6E" w:rsidR="363D9B08" w:rsidRDefault="007451CD" w:rsidP="2822D60D">
      <w:pPr>
        <w:pStyle w:val="Heading4"/>
        <w:ind w:left="360" w:hanging="360"/>
      </w:pPr>
      <w:r>
        <w:t xml:space="preserve">Emergency </w:t>
      </w:r>
      <w:r w:rsidR="363D9B08">
        <w:t>Paper</w:t>
      </w:r>
      <w:r w:rsidR="0066417F">
        <w:t>–Pencil</w:t>
      </w:r>
      <w:r w:rsidR="363D9B08">
        <w:t xml:space="preserve"> Form</w:t>
      </w:r>
    </w:p>
    <w:p w14:paraId="445880C6" w14:textId="597A62ED" w:rsidR="0066417F" w:rsidRDefault="0066417F" w:rsidP="00EC38ED">
      <w:r>
        <w:t>T</w:t>
      </w:r>
      <w:r w:rsidR="363D9B08" w:rsidRPr="005B5ECF">
        <w:t>he 2019</w:t>
      </w:r>
      <w:r w:rsidR="00A974AF" w:rsidRPr="005B5ECF">
        <w:t>–</w:t>
      </w:r>
      <w:r w:rsidR="00C43486">
        <w:t>20</w:t>
      </w:r>
      <w:r w:rsidR="363D9B08" w:rsidRPr="005B5ECF">
        <w:t xml:space="preserve">20 CAST administration </w:t>
      </w:r>
      <w:r w:rsidR="2AAF8417" w:rsidRPr="005B5ECF">
        <w:t>introduced</w:t>
      </w:r>
      <w:r w:rsidR="363D9B08" w:rsidRPr="005B5ECF">
        <w:t xml:space="preserve"> a </w:t>
      </w:r>
      <w:r w:rsidR="12E45684" w:rsidRPr="005B5ECF">
        <w:t>paper-based</w:t>
      </w:r>
      <w:r w:rsidR="363D9B08" w:rsidRPr="005B5ECF">
        <w:t xml:space="preserve"> emergency form </w:t>
      </w:r>
      <w:r w:rsidR="00841186" w:rsidRPr="005B5ECF">
        <w:t xml:space="preserve">for students whose </w:t>
      </w:r>
      <w:r w:rsidR="00EC38ED">
        <w:t>i</w:t>
      </w:r>
      <w:r w:rsidR="000D4BA0" w:rsidRPr="005B5ECF">
        <w:t xml:space="preserve">ndividualized </w:t>
      </w:r>
      <w:r w:rsidR="00EC38ED">
        <w:t>e</w:t>
      </w:r>
      <w:r w:rsidR="000D4BA0" w:rsidRPr="005B5ECF">
        <w:t xml:space="preserve">ducation </w:t>
      </w:r>
      <w:r w:rsidR="00EC38ED">
        <w:t>program (IEP)</w:t>
      </w:r>
      <w:r w:rsidR="000D4BA0" w:rsidRPr="005B5ECF">
        <w:t xml:space="preserve"> or </w:t>
      </w:r>
      <w:r w:rsidR="00EC38ED">
        <w:t xml:space="preserve">Section </w:t>
      </w:r>
      <w:r w:rsidR="000D4BA0" w:rsidRPr="005B5ECF">
        <w:t>504 plan</w:t>
      </w:r>
      <w:r w:rsidR="003E0BB2" w:rsidRPr="005B5ECF">
        <w:t xml:space="preserve"> </w:t>
      </w:r>
      <w:r w:rsidR="006973AD" w:rsidRPr="005B5ECF">
        <w:t>specified</w:t>
      </w:r>
      <w:r>
        <w:t xml:space="preserve"> testing on a paper–pencil form,</w:t>
      </w:r>
      <w:r w:rsidR="006973AD" w:rsidRPr="005B5ECF">
        <w:t xml:space="preserve"> or </w:t>
      </w:r>
      <w:r w:rsidR="00B11B46" w:rsidRPr="005B5ECF">
        <w:t>when</w:t>
      </w:r>
      <w:r w:rsidR="006973AD" w:rsidRPr="005B5ECF">
        <w:t xml:space="preserve"> </w:t>
      </w:r>
      <w:r>
        <w:t xml:space="preserve">a </w:t>
      </w:r>
      <w:r w:rsidR="006973AD" w:rsidRPr="005B5ECF">
        <w:t xml:space="preserve">school </w:t>
      </w:r>
      <w:r w:rsidR="00B11B46" w:rsidRPr="005B5ECF">
        <w:t>experience</w:t>
      </w:r>
      <w:r>
        <w:t>d</w:t>
      </w:r>
      <w:r w:rsidR="00B11B46" w:rsidRPr="005B5ECF">
        <w:t xml:space="preserve"> </w:t>
      </w:r>
      <w:r w:rsidR="001C60F3" w:rsidRPr="005B5ECF">
        <w:t>unexpected, temporary</w:t>
      </w:r>
      <w:r>
        <w:t>,</w:t>
      </w:r>
      <w:r w:rsidR="001C60F3" w:rsidRPr="005B5ECF">
        <w:t xml:space="preserve"> </w:t>
      </w:r>
      <w:r w:rsidR="000962F3" w:rsidRPr="005B5ECF">
        <w:t xml:space="preserve">technology issues beyond the school’s control. </w:t>
      </w:r>
    </w:p>
    <w:p w14:paraId="6A8D7CC7" w14:textId="38680734" w:rsidR="363D9B08" w:rsidRPr="005B5ECF" w:rsidRDefault="00124112" w:rsidP="00EC38ED">
      <w:r w:rsidRPr="005B5ECF">
        <w:t xml:space="preserve">This form was </w:t>
      </w:r>
      <w:r w:rsidR="7A314F58" w:rsidRPr="005B5ECF">
        <w:t>based on the online braille form</w:t>
      </w:r>
      <w:r w:rsidR="00C24E45" w:rsidRPr="005B5ECF">
        <w:t xml:space="preserve"> and </w:t>
      </w:r>
      <w:r w:rsidR="7A314F58" w:rsidRPr="005B5ECF">
        <w:t>complied with ite</w:t>
      </w:r>
      <w:r w:rsidR="3F7D77E7" w:rsidRPr="005B5ECF">
        <w:t>m</w:t>
      </w:r>
      <w:r w:rsidR="36A377B9" w:rsidRPr="005B5ECF">
        <w:t xml:space="preserve"> selection and forms construction criteria noted in prior sections</w:t>
      </w:r>
      <w:r w:rsidR="3F7D77E7" w:rsidRPr="005B5ECF">
        <w:t xml:space="preserve">. </w:t>
      </w:r>
      <w:r w:rsidR="0025129C">
        <w:t>S</w:t>
      </w:r>
      <w:r w:rsidR="0378B2AD" w:rsidRPr="005B5ECF">
        <w:t>tanda</w:t>
      </w:r>
      <w:r w:rsidR="595A61AD" w:rsidRPr="005B5ECF">
        <w:t>r</w:t>
      </w:r>
      <w:r w:rsidR="0378B2AD" w:rsidRPr="005B5ECF">
        <w:t>d, large</w:t>
      </w:r>
      <w:r w:rsidR="0066417F">
        <w:t>-</w:t>
      </w:r>
      <w:r w:rsidR="0378B2AD" w:rsidRPr="005B5ECF">
        <w:t xml:space="preserve">print, and braille </w:t>
      </w:r>
      <w:r w:rsidR="00EE015B" w:rsidRPr="005B5ECF">
        <w:t>paper</w:t>
      </w:r>
      <w:r w:rsidR="0066417F">
        <w:t>–pencil</w:t>
      </w:r>
      <w:r w:rsidR="00EE015B" w:rsidRPr="005B5ECF">
        <w:t xml:space="preserve"> form</w:t>
      </w:r>
      <w:r w:rsidR="0025129C">
        <w:t>s</w:t>
      </w:r>
      <w:r w:rsidR="00EE015B" w:rsidRPr="005B5ECF">
        <w:t xml:space="preserve"> w</w:t>
      </w:r>
      <w:r w:rsidR="0025129C">
        <w:t>ere</w:t>
      </w:r>
      <w:r w:rsidR="00EE015B" w:rsidRPr="005B5ECF">
        <w:t xml:space="preserve"> </w:t>
      </w:r>
      <w:r w:rsidR="0E62DC87" w:rsidRPr="005B5ECF">
        <w:t>devel</w:t>
      </w:r>
      <w:r w:rsidR="29A379CF" w:rsidRPr="005B5ECF">
        <w:t>o</w:t>
      </w:r>
      <w:r w:rsidR="0E62DC87" w:rsidRPr="005B5ECF">
        <w:t>ped. Despite being released and receiving orders, the pap</w:t>
      </w:r>
      <w:r w:rsidR="5A046FB5" w:rsidRPr="005B5ECF">
        <w:t>er</w:t>
      </w:r>
      <w:r w:rsidR="0066417F">
        <w:t>–pencil</w:t>
      </w:r>
      <w:r w:rsidR="5A046FB5" w:rsidRPr="005B5ECF">
        <w:t xml:space="preserve"> form was never distributed to the field </w:t>
      </w:r>
      <w:r w:rsidR="00CA6E85">
        <w:t>because of</w:t>
      </w:r>
      <w:r w:rsidR="5A046FB5" w:rsidRPr="005B5ECF">
        <w:t xml:space="preserve"> test suspension and </w:t>
      </w:r>
      <w:r w:rsidR="0066417F">
        <w:t xml:space="preserve">other impacts of </w:t>
      </w:r>
      <w:r w:rsidR="00CE6FBD">
        <w:t>the novel coronavirus disease 20</w:t>
      </w:r>
      <w:r w:rsidR="5A046FB5" w:rsidRPr="005B5ECF">
        <w:t>19</w:t>
      </w:r>
      <w:r w:rsidR="00CE6FBD">
        <w:t xml:space="preserve"> pandemic</w:t>
      </w:r>
      <w:r w:rsidR="5A046FB5" w:rsidRPr="005B5ECF">
        <w:t>.</w:t>
      </w:r>
    </w:p>
    <w:p w14:paraId="48AC9E72" w14:textId="538FB346" w:rsidR="00F0745F" w:rsidRDefault="00F0745F" w:rsidP="00540F10">
      <w:pPr>
        <w:pStyle w:val="Heading4"/>
      </w:pPr>
      <w:r>
        <w:t>Forms with Accessibility Features</w:t>
      </w:r>
      <w:r w:rsidR="00585519">
        <w:t xml:space="preserve"> Other </w:t>
      </w:r>
      <w:r w:rsidR="00584C95">
        <w:t>T</w:t>
      </w:r>
      <w:r w:rsidR="00585519">
        <w:t>han Braille</w:t>
      </w:r>
    </w:p>
    <w:p w14:paraId="007FA2D2" w14:textId="039129F3" w:rsidR="00595F6E" w:rsidRDefault="00595F6E" w:rsidP="00595F6E">
      <w:r>
        <w:t xml:space="preserve">A subset of the general form blocks was used to provide accessible content for those students who had one or more designated supports or accommodations assigned, as determined by an educator, </w:t>
      </w:r>
      <w:r w:rsidR="00EC38ED">
        <w:t>IEP</w:t>
      </w:r>
      <w:r>
        <w:t xml:space="preserve">, or Section 504 plan. Items were embedded with content for text-to-speech, stacked Spanish, translation glossaries, and </w:t>
      </w:r>
      <w:r w:rsidR="00EC38ED" w:rsidRPr="00167F57">
        <w:t>American Sign Language</w:t>
      </w:r>
      <w:r w:rsidR="00EC38ED">
        <w:t xml:space="preserve"> </w:t>
      </w:r>
      <w:r>
        <w:t xml:space="preserve">videos. Refer to </w:t>
      </w:r>
      <w:hyperlink w:anchor="_Universal_Tools,_Designated_2" w:history="1">
        <w:r w:rsidRPr="00DA3E64">
          <w:rPr>
            <w:rStyle w:val="Hyperlink"/>
            <w:i/>
            <w:iCs/>
          </w:rPr>
          <w:t>5.</w:t>
        </w:r>
        <w:r w:rsidR="005A6853">
          <w:rPr>
            <w:rStyle w:val="Hyperlink"/>
            <w:i/>
            <w:iCs/>
          </w:rPr>
          <w:t>5</w:t>
        </w:r>
        <w:r w:rsidR="00BC0067">
          <w:rPr>
            <w:rStyle w:val="Hyperlink"/>
            <w:i/>
            <w:iCs/>
          </w:rPr>
          <w:t>.1</w:t>
        </w:r>
        <w:r w:rsidRPr="00DA3E64">
          <w:rPr>
            <w:rStyle w:val="Hyperlink"/>
            <w:i/>
            <w:iCs/>
          </w:rPr>
          <w:t xml:space="preserve"> Universal Tools, Designated Supports, and Accommodations for Students</w:t>
        </w:r>
      </w:hyperlink>
      <w:r>
        <w:t xml:space="preserve"> for a list of designated supports and accommodations available during the </w:t>
      </w:r>
      <w:r w:rsidR="009B277A">
        <w:t>2019–</w:t>
      </w:r>
      <w:r w:rsidR="005A6853">
        <w:t>‍</w:t>
      </w:r>
      <w:r w:rsidR="009B277A">
        <w:t>2020</w:t>
      </w:r>
      <w:r>
        <w:t xml:space="preserve"> CAST administration.</w:t>
      </w:r>
    </w:p>
    <w:p w14:paraId="0EA6FCB5" w14:textId="34DEA6EA" w:rsidR="560FBCA8" w:rsidRDefault="00595F6E" w:rsidP="560FBCA8">
      <w:r>
        <w:t xml:space="preserve">Both Segment A blocks </w:t>
      </w:r>
      <w:r w:rsidR="00B550BF">
        <w:t xml:space="preserve">and </w:t>
      </w:r>
      <w:r w:rsidR="19C560C0">
        <w:t>two</w:t>
      </w:r>
      <w:r w:rsidR="00B550BF">
        <w:t xml:space="preserve"> Segment B PTs</w:t>
      </w:r>
      <w:r>
        <w:t xml:space="preserve"> found on the general form</w:t>
      </w:r>
      <w:r w:rsidR="00CE761E">
        <w:t>s</w:t>
      </w:r>
      <w:r>
        <w:t xml:space="preserve"> included designated supports and accommodations</w:t>
      </w:r>
      <w:r w:rsidR="62D3BF3F">
        <w:t>;</w:t>
      </w:r>
      <w:r w:rsidR="45858210">
        <w:t xml:space="preserve"> A student gets Segment B PTs for only two of the three domains</w:t>
      </w:r>
      <w:r w:rsidR="5EDBE4D1">
        <w:t>.</w:t>
      </w:r>
      <w:r>
        <w:t xml:space="preserve"> </w:t>
      </w:r>
      <w:r w:rsidR="00F55AB5">
        <w:t xml:space="preserve">One discrete item block and two PTs </w:t>
      </w:r>
      <w:r w:rsidR="00456244">
        <w:t xml:space="preserve">from different science domains </w:t>
      </w:r>
      <w:r w:rsidR="00633BE6">
        <w:t xml:space="preserve">in </w:t>
      </w:r>
      <w:r>
        <w:t xml:space="preserve">Segment C </w:t>
      </w:r>
      <w:r w:rsidR="00633BE6">
        <w:t xml:space="preserve">were </w:t>
      </w:r>
      <w:r>
        <w:t xml:space="preserve">designated as accessible </w:t>
      </w:r>
      <w:r w:rsidR="00633BE6">
        <w:t>with</w:t>
      </w:r>
      <w:r>
        <w:t xml:space="preserve"> these resources. Students received either the discrete block or </w:t>
      </w:r>
      <w:r w:rsidR="00456244">
        <w:t>one of the two</w:t>
      </w:r>
      <w:r>
        <w:t xml:space="preserve"> PT</w:t>
      </w:r>
      <w:r w:rsidR="00456244">
        <w:t>s</w:t>
      </w:r>
      <w:r>
        <w:t xml:space="preserve"> for Segment C.</w:t>
      </w:r>
    </w:p>
    <w:p w14:paraId="045814DA" w14:textId="63055117" w:rsidR="00BA494F" w:rsidRDefault="00BA494F" w:rsidP="00C71AC7">
      <w:pPr>
        <w:pStyle w:val="Heading3"/>
        <w:pageBreakBefore/>
        <w:numPr>
          <w:ilvl w:val="0"/>
          <w:numId w:val="0"/>
        </w:numPr>
        <w:ind w:left="446" w:hanging="446"/>
      </w:pPr>
      <w:bookmarkStart w:id="164" w:name="_Toc186446516"/>
      <w:r w:rsidRPr="00EC5786">
        <w:lastRenderedPageBreak/>
        <w:t>References</w:t>
      </w:r>
      <w:bookmarkEnd w:id="164"/>
    </w:p>
    <w:p w14:paraId="4D40AA65" w14:textId="683339B9" w:rsidR="00426B30" w:rsidRPr="000950FB" w:rsidRDefault="00595F6E" w:rsidP="003A69C6">
      <w:pPr>
        <w:pStyle w:val="References"/>
        <w:rPr>
          <w:rStyle w:val="Hyperlink"/>
          <w:color w:val="auto"/>
          <w:u w:val="none"/>
        </w:rPr>
      </w:pPr>
      <w:bookmarkStart w:id="165" w:name="_Hlk38810052"/>
      <w:r>
        <w:t>California Department of Education</w:t>
      </w:r>
      <w:r w:rsidRPr="00BC1975">
        <w:t>. (2017)</w:t>
      </w:r>
      <w:r w:rsidRPr="00F00719">
        <w:t xml:space="preserve">. </w:t>
      </w:r>
      <w:r w:rsidRPr="00CE55EE">
        <w:rPr>
          <w:i/>
          <w:iCs/>
        </w:rPr>
        <w:t xml:space="preserve">California Science Test </w:t>
      </w:r>
      <w:r w:rsidR="0066417F">
        <w:rPr>
          <w:i/>
          <w:iCs/>
        </w:rPr>
        <w:t>b</w:t>
      </w:r>
      <w:r w:rsidRPr="00CE55EE">
        <w:rPr>
          <w:i/>
          <w:iCs/>
        </w:rPr>
        <w:t xml:space="preserve">lueprint. </w:t>
      </w:r>
      <w:r>
        <w:t>Sacramento, CA: California Department of Education.</w:t>
      </w:r>
      <w:r w:rsidR="00063563" w:rsidDel="00063563">
        <w:t xml:space="preserve"> </w:t>
      </w:r>
      <w:bookmarkEnd w:id="165"/>
    </w:p>
    <w:p w14:paraId="4C242F25" w14:textId="15D4866E" w:rsidR="000950FB" w:rsidRPr="000E04D1" w:rsidRDefault="000950FB" w:rsidP="003A69C6">
      <w:pPr>
        <w:pStyle w:val="References"/>
        <w:rPr>
          <w:rStyle w:val="Hyperlink"/>
          <w:color w:val="auto"/>
          <w:u w:val="none"/>
        </w:rPr>
      </w:pPr>
      <w:r>
        <w:rPr>
          <w:rStyle w:val="Hyperlink"/>
          <w:color w:val="auto"/>
          <w:u w:val="none"/>
        </w:rPr>
        <w:t xml:space="preserve">California Department of Education. (2020). </w:t>
      </w:r>
      <w:r>
        <w:rPr>
          <w:rStyle w:val="Hyperlink"/>
          <w:i/>
          <w:iCs/>
          <w:color w:val="auto"/>
          <w:u w:val="none"/>
        </w:rPr>
        <w:t>CAST item specifications.</w:t>
      </w:r>
      <w:r>
        <w:rPr>
          <w:rStyle w:val="Hyperlink"/>
          <w:color w:val="auto"/>
          <w:u w:val="none"/>
        </w:rPr>
        <w:t xml:space="preserve"> Sacramento, CA: California Department of Education.</w:t>
      </w:r>
      <w:r w:rsidR="00063563" w:rsidDel="00063563">
        <w:rPr>
          <w:rStyle w:val="Hyperlink"/>
          <w:color w:val="auto"/>
          <w:u w:val="none"/>
        </w:rPr>
        <w:t xml:space="preserve"> </w:t>
      </w:r>
    </w:p>
    <w:p w14:paraId="7FF56664" w14:textId="16621EB4" w:rsidR="00426B30" w:rsidRPr="003A69C6" w:rsidRDefault="00426B30" w:rsidP="003A69C6">
      <w:pPr>
        <w:sectPr w:rsidR="00426B30" w:rsidRPr="003A69C6" w:rsidSect="00FF122F">
          <w:headerReference w:type="even" r:id="rId40"/>
          <w:headerReference w:type="default" r:id="rId41"/>
          <w:footerReference w:type="even" r:id="rId42"/>
          <w:footerReference w:type="default" r:id="rId43"/>
          <w:pgSz w:w="12240" w:h="15840" w:code="1"/>
          <w:pgMar w:top="1152" w:right="1152" w:bottom="1152" w:left="1152" w:header="576" w:footer="360" w:gutter="0"/>
          <w:cols w:space="720"/>
          <w:docGrid w:linePitch="360"/>
        </w:sectPr>
      </w:pPr>
    </w:p>
    <w:p w14:paraId="19A85825" w14:textId="77777777" w:rsidR="00CE442E" w:rsidRPr="00570AE6" w:rsidRDefault="00CE442E" w:rsidP="00CE442E">
      <w:pPr>
        <w:pStyle w:val="Heading3"/>
        <w:numPr>
          <w:ilvl w:val="0"/>
          <w:numId w:val="0"/>
        </w:numPr>
        <w:ind w:left="2250" w:hanging="2250"/>
      </w:pPr>
      <w:bookmarkStart w:id="166" w:name="_Appendix_4.A:_Performance"/>
      <w:bookmarkStart w:id="167" w:name="_Toc34221566"/>
      <w:bookmarkStart w:id="168" w:name="_Toc43272404"/>
      <w:bookmarkStart w:id="169" w:name="_Toc186446517"/>
      <w:bookmarkStart w:id="170" w:name="_Toc17121006"/>
      <w:bookmarkStart w:id="171" w:name="_Toc25228062"/>
      <w:bookmarkEnd w:id="166"/>
      <w:r w:rsidRPr="00570AE6">
        <w:lastRenderedPageBreak/>
        <w:t xml:space="preserve">Appendix 4.A: </w:t>
      </w:r>
      <w:bookmarkEnd w:id="167"/>
      <w:r w:rsidRPr="00570AE6">
        <w:t>Performance Expectation Distribution for Segment A</w:t>
      </w:r>
      <w:bookmarkStart w:id="172" w:name="Four_A_Performance"/>
      <w:bookmarkEnd w:id="168"/>
      <w:bookmarkEnd w:id="169"/>
      <w:bookmarkEnd w:id="172"/>
    </w:p>
    <w:p w14:paraId="6A4A368A" w14:textId="77777777" w:rsidR="00CE442E" w:rsidRPr="00570AE6" w:rsidRDefault="00CE442E" w:rsidP="00CE442E">
      <w:pPr>
        <w:pStyle w:val="Heading4"/>
        <w:numPr>
          <w:ilvl w:val="0"/>
          <w:numId w:val="0"/>
        </w:numPr>
      </w:pPr>
      <w:r w:rsidRPr="00570AE6">
        <w:t>Blueprints</w:t>
      </w:r>
    </w:p>
    <w:p w14:paraId="3C1B47B1" w14:textId="6CFB5FBE" w:rsidR="00CE442E" w:rsidRPr="00570AE6" w:rsidRDefault="00CE442E" w:rsidP="00CE442E">
      <w:r w:rsidRPr="00570AE6">
        <w:t xml:space="preserve">For scoring and reporting purposes, </w:t>
      </w:r>
      <w:r w:rsidRPr="00570AE6">
        <w:rPr>
          <w:rFonts w:eastAsia="Times New Roman" w:cs="Times New Roman"/>
          <w:lang w:bidi="en-US"/>
        </w:rPr>
        <w:t xml:space="preserve">items written to assess </w:t>
      </w:r>
      <w:r w:rsidRPr="00570AE6">
        <w:t>PEs associated with Engineering, Technology, and Application</w:t>
      </w:r>
      <w:r w:rsidR="00251F04">
        <w:t>s</w:t>
      </w:r>
      <w:r w:rsidRPr="00570AE6">
        <w:t xml:space="preserve"> of Science (ETS) will be assigned to one of the three science content domains, depending upon the context of their stimulus.</w:t>
      </w:r>
    </w:p>
    <w:p w14:paraId="7D9A18EE" w14:textId="1EA005B8" w:rsidR="00CE442E" w:rsidRPr="00570AE6" w:rsidRDefault="00CE442E" w:rsidP="00CE442E">
      <w:pPr>
        <w:rPr>
          <w:color w:val="auto"/>
          <w:lang w:bidi="en-US"/>
        </w:rPr>
      </w:pPr>
      <w:r w:rsidRPr="00570AE6">
        <w:rPr>
          <w:iCs/>
        </w:rPr>
        <w:t>Refer to</w:t>
      </w:r>
      <w:r w:rsidRPr="00570AE6">
        <w:t xml:space="preserve"> the </w:t>
      </w:r>
      <w:hyperlink w:anchor="_Alternative_Text_for_22" w:history="1">
        <w:r w:rsidRPr="00570AE6">
          <w:rPr>
            <w:rStyle w:val="Hyperlink"/>
            <w:i/>
          </w:rPr>
          <w:t>Alternative Text for Figure 4.A.1</w:t>
        </w:r>
      </w:hyperlink>
      <w:r w:rsidRPr="00570AE6">
        <w:t xml:space="preserve"> for a description of this spreadsheet image.</w:t>
      </w:r>
    </w:p>
    <w:bookmarkEnd w:id="170"/>
    <w:bookmarkEnd w:id="171"/>
    <w:p w14:paraId="1BBB552E" w14:textId="77777777" w:rsidR="00CE442E" w:rsidRPr="00570AE6" w:rsidRDefault="3EAEA711" w:rsidP="00CE442E">
      <w:pPr>
        <w:pStyle w:val="Image"/>
      </w:pPr>
      <w:r>
        <w:rPr>
          <w:noProof/>
        </w:rPr>
        <w:drawing>
          <wp:inline distT="0" distB="0" distL="0" distR="0" wp14:anchorId="36678559" wp14:editId="22443A3A">
            <wp:extent cx="6903720" cy="4133088"/>
            <wp:effectExtent l="0" t="0" r="0" b="1270"/>
            <wp:docPr id="4" name="Picture 4" descr="PE Distribution for Segment A of the CAST Grade Five Assessment; a link to the long description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 Distribution for Segment A of the CAST Grade Five Assessment; a link to the long description for this image is provided in the preceding paragraph."/>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903720" cy="4133088"/>
                    </a:xfrm>
                    <a:prstGeom prst="rect">
                      <a:avLst/>
                    </a:prstGeom>
                  </pic:spPr>
                </pic:pic>
              </a:graphicData>
            </a:graphic>
          </wp:inline>
        </w:drawing>
      </w:r>
    </w:p>
    <w:p w14:paraId="7CBF7CC8" w14:textId="36B741C6" w:rsidR="00CE442E" w:rsidRPr="00570AE6" w:rsidRDefault="00CE442E" w:rsidP="00CE442E">
      <w:pPr>
        <w:pStyle w:val="Captionwide"/>
      </w:pPr>
      <w:bookmarkStart w:id="173" w:name="_Ref38963936"/>
      <w:bookmarkStart w:id="174" w:name="_Toc43272408"/>
      <w:bookmarkStart w:id="175" w:name="_Toc186446478"/>
      <w:r w:rsidRPr="00570AE6">
        <w:t>Figure 4.A.</w:t>
      </w:r>
      <w:r>
        <w:fldChar w:fldCharType="begin"/>
      </w:r>
      <w:r>
        <w:instrText>SEQ Figure_4.A. \* ARABIC</w:instrText>
      </w:r>
      <w:r>
        <w:fldChar w:fldCharType="separate"/>
      </w:r>
      <w:r w:rsidR="00323154">
        <w:rPr>
          <w:noProof/>
        </w:rPr>
        <w:t>1</w:t>
      </w:r>
      <w:r>
        <w:fldChar w:fldCharType="end"/>
      </w:r>
      <w:bookmarkEnd w:id="173"/>
      <w:r w:rsidRPr="00570AE6">
        <w:t xml:space="preserve"> </w:t>
      </w:r>
      <w:r w:rsidRPr="00570AE6">
        <w:rPr>
          <w:rFonts w:eastAsia="Arial"/>
        </w:rPr>
        <w:t xml:space="preserve"> PE distribution for Segment A of the CAST grade five assessment</w:t>
      </w:r>
      <w:bookmarkEnd w:id="174"/>
      <w:bookmarkEnd w:id="175"/>
    </w:p>
    <w:p w14:paraId="5922F1E7" w14:textId="391948B7" w:rsidR="00CE442E" w:rsidRPr="00570AE6" w:rsidRDefault="00CE442E" w:rsidP="00CE442E">
      <w:pPr>
        <w:pStyle w:val="Heading5"/>
        <w:numPr>
          <w:ilvl w:val="0"/>
          <w:numId w:val="0"/>
        </w:numPr>
        <w:ind w:left="1080" w:hanging="936"/>
      </w:pPr>
      <w:r w:rsidRPr="00570AE6">
        <w:lastRenderedPageBreak/>
        <w:t xml:space="preserve">Notes on </w:t>
      </w:r>
      <w:r w:rsidRPr="00570AE6">
        <w:rPr>
          <w:rStyle w:val="Cross-Reference"/>
        </w:rPr>
        <w:fldChar w:fldCharType="begin"/>
      </w:r>
      <w:r w:rsidRPr="00570AE6">
        <w:rPr>
          <w:rStyle w:val="Cross-Reference"/>
        </w:rPr>
        <w:instrText xml:space="preserve"> REF _Ref38963936 \h  \* MERGEFORMAT </w:instrText>
      </w:r>
      <w:r w:rsidRPr="00570AE6">
        <w:rPr>
          <w:rStyle w:val="Cross-Reference"/>
        </w:rPr>
      </w:r>
      <w:r w:rsidRPr="00570AE6">
        <w:rPr>
          <w:rStyle w:val="Cross-Reference"/>
        </w:rPr>
        <w:fldChar w:fldCharType="separate"/>
      </w:r>
      <w:r w:rsidR="00AD588E">
        <w:rPr>
          <w:rStyle w:val="Cross-Reference"/>
        </w:rPr>
        <w:t>f</w:t>
      </w:r>
      <w:r w:rsidR="003F2F69" w:rsidRPr="003F2F69">
        <w:rPr>
          <w:rStyle w:val="Cross-Reference"/>
        </w:rPr>
        <w:t>igure 4.A.1</w:t>
      </w:r>
      <w:r w:rsidRPr="00570AE6">
        <w:rPr>
          <w:rStyle w:val="Cross-Reference"/>
        </w:rPr>
        <w:fldChar w:fldCharType="end"/>
      </w:r>
      <w:r w:rsidRPr="00570AE6">
        <w:t>:</w:t>
      </w:r>
    </w:p>
    <w:p w14:paraId="2CA6FE77" w14:textId="77777777" w:rsidR="00CE442E" w:rsidRPr="00570AE6" w:rsidRDefault="00CE442E" w:rsidP="00CE442E">
      <w:pPr>
        <w:pStyle w:val="bullets"/>
        <w:spacing w:before="0"/>
        <w:rPr>
          <w:lang w:bidi="en-US"/>
        </w:rPr>
      </w:pPr>
      <w:r w:rsidRPr="00570AE6">
        <w:rPr>
          <w:lang w:bidi="en-US"/>
        </w:rPr>
        <w:t>X indicates that there is at least one PE at the given intersection of the three dimensions that can be sampled on a test form for Segment A.</w:t>
      </w:r>
    </w:p>
    <w:p w14:paraId="1D7CE304" w14:textId="0F80F813" w:rsidR="00CE442E" w:rsidRPr="00570AE6" w:rsidRDefault="00CE442E" w:rsidP="00CE442E">
      <w:pPr>
        <w:pStyle w:val="bullets"/>
        <w:spacing w:before="0"/>
        <w:rPr>
          <w:lang w:bidi="en-US"/>
        </w:rPr>
      </w:pPr>
      <w:r w:rsidRPr="00570AE6">
        <w:rPr>
          <w:lang w:bidi="en-US"/>
        </w:rPr>
        <w:t>N/A indicates there is no CCC for at least some of the PEs in the column.</w:t>
      </w:r>
    </w:p>
    <w:p w14:paraId="5B1DC461" w14:textId="7DF8D43D" w:rsidR="00CE442E" w:rsidRPr="00570AE6" w:rsidRDefault="00CE442E" w:rsidP="00CE442E">
      <w:pPr>
        <w:pStyle w:val="bullets"/>
        <w:spacing w:before="0"/>
        <w:rPr>
          <w:lang w:bidi="en-US"/>
        </w:rPr>
      </w:pPr>
      <w:r w:rsidRPr="00570AE6">
        <w:rPr>
          <w:lang w:bidi="en-US"/>
        </w:rPr>
        <w:t>SEPs 1 and 6 have separate components for science and engineering (SEP</w:t>
      </w:r>
      <w:r>
        <w:rPr>
          <w:lang w:bidi="en-US"/>
        </w:rPr>
        <w:t> </w:t>
      </w:r>
      <w:r w:rsidRPr="00570AE6">
        <w:rPr>
          <w:lang w:bidi="en-US"/>
        </w:rPr>
        <w:t>1E and SEP 6E). All other SEPs incorporate the same components for both science and engineering</w:t>
      </w:r>
      <w:r w:rsidR="00E87DE7">
        <w:rPr>
          <w:lang w:bidi="en-US"/>
        </w:rPr>
        <w:t>:</w:t>
      </w:r>
    </w:p>
    <w:p w14:paraId="2003925C" w14:textId="287CF7AB" w:rsidR="00CE442E" w:rsidRPr="00570AE6" w:rsidRDefault="00CE442E" w:rsidP="00CE442E">
      <w:pPr>
        <w:pStyle w:val="bullets2-one"/>
        <w:numPr>
          <w:ilvl w:val="0"/>
          <w:numId w:val="8"/>
        </w:numPr>
        <w:ind w:left="1224"/>
        <w:rPr>
          <w:lang w:bidi="en-US"/>
        </w:rPr>
      </w:pPr>
      <w:r w:rsidRPr="00570AE6">
        <w:t xml:space="preserve">The </w:t>
      </w:r>
      <w:r w:rsidRPr="00570AE6">
        <w:rPr>
          <w:lang w:bidi="en-US"/>
        </w:rPr>
        <w:t>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44129416" w14:textId="3F965BD9" w:rsidR="00CE442E" w:rsidRPr="00570AE6" w:rsidRDefault="00CE442E" w:rsidP="00CE442E">
      <w:pPr>
        <w:keepNext/>
        <w:rPr>
          <w:color w:val="auto"/>
          <w:lang w:bidi="en-US"/>
        </w:rPr>
      </w:pPr>
      <w:r w:rsidRPr="00570AE6">
        <w:rPr>
          <w:iCs/>
        </w:rPr>
        <w:lastRenderedPageBreak/>
        <w:t>Refer to</w:t>
      </w:r>
      <w:r w:rsidRPr="00570AE6">
        <w:t xml:space="preserve"> the </w:t>
      </w:r>
      <w:hyperlink w:anchor="_Alternative_Text_for_23" w:history="1">
        <w:r w:rsidRPr="00570AE6">
          <w:rPr>
            <w:rStyle w:val="Hyperlink"/>
            <w:i/>
          </w:rPr>
          <w:t>Alternative Text for Figure 4.A.2</w:t>
        </w:r>
      </w:hyperlink>
      <w:r w:rsidRPr="00570AE6">
        <w:t xml:space="preserve"> for a description of this spreadsheet image.</w:t>
      </w:r>
    </w:p>
    <w:p w14:paraId="17C7E078" w14:textId="77777777" w:rsidR="00CE442E" w:rsidRPr="00570AE6" w:rsidRDefault="563BEFE9" w:rsidP="00CE442E">
      <w:pPr>
        <w:pStyle w:val="Image"/>
      </w:pPr>
      <w:r>
        <w:rPr>
          <w:noProof/>
        </w:rPr>
        <w:drawing>
          <wp:inline distT="0" distB="0" distL="0" distR="0" wp14:anchorId="339184CA" wp14:editId="21CDB519">
            <wp:extent cx="8183880" cy="4599432"/>
            <wp:effectExtent l="0" t="0" r="7620" b="0"/>
            <wp:docPr id="830089121" name="Picture 830089121" descr="PE Distribution for Segment A of the CAST Grade Eight Assessment; a link to the long description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89121" name="Picture 830089121" descr="PE Distribution for Segment A of the CAST Grade Eight Assessment; a link to the long description for this image is provided in the preceding paragraph."/>
                    <pic:cNvPicPr/>
                  </pic:nvPicPr>
                  <pic:blipFill>
                    <a:blip r:embed="rId45">
                      <a:extLst>
                        <a:ext uri="{28A0092B-C50C-407E-A947-70E740481C1C}">
                          <a14:useLocalDpi xmlns:a14="http://schemas.microsoft.com/office/drawing/2010/main" val="0"/>
                        </a:ext>
                      </a:extLst>
                    </a:blip>
                    <a:stretch>
                      <a:fillRect/>
                    </a:stretch>
                  </pic:blipFill>
                  <pic:spPr>
                    <a:xfrm>
                      <a:off x="0" y="0"/>
                      <a:ext cx="8183880" cy="4599432"/>
                    </a:xfrm>
                    <a:prstGeom prst="rect">
                      <a:avLst/>
                    </a:prstGeom>
                  </pic:spPr>
                </pic:pic>
              </a:graphicData>
            </a:graphic>
          </wp:inline>
        </w:drawing>
      </w:r>
    </w:p>
    <w:p w14:paraId="69FB1237" w14:textId="1EE00307" w:rsidR="00CE442E" w:rsidRPr="00570AE6" w:rsidRDefault="00CE442E" w:rsidP="00CE442E">
      <w:pPr>
        <w:pStyle w:val="Captionwide"/>
        <w:rPr>
          <w:lang w:bidi="en-US"/>
        </w:rPr>
      </w:pPr>
      <w:bookmarkStart w:id="176" w:name="_Ref38963973"/>
      <w:bookmarkStart w:id="177" w:name="_Toc43272409"/>
      <w:bookmarkStart w:id="178" w:name="_Toc186446479"/>
      <w:r w:rsidRPr="00570AE6">
        <w:t>Figure 4.A.</w:t>
      </w:r>
      <w:r>
        <w:fldChar w:fldCharType="begin"/>
      </w:r>
      <w:r>
        <w:instrText>SEQ Figure_4.A. \* ARABIC</w:instrText>
      </w:r>
      <w:r>
        <w:fldChar w:fldCharType="separate"/>
      </w:r>
      <w:r w:rsidR="00323154">
        <w:rPr>
          <w:noProof/>
        </w:rPr>
        <w:t>2</w:t>
      </w:r>
      <w:r>
        <w:fldChar w:fldCharType="end"/>
      </w:r>
      <w:bookmarkEnd w:id="176"/>
      <w:r w:rsidRPr="00570AE6">
        <w:t xml:space="preserve">  PE distribution for </w:t>
      </w:r>
      <w:r w:rsidRPr="00570AE6">
        <w:rPr>
          <w:rFonts w:eastAsia="Arial"/>
        </w:rPr>
        <w:t>Segment A of the CAST grade eight assessment</w:t>
      </w:r>
      <w:bookmarkEnd w:id="177"/>
      <w:bookmarkEnd w:id="178"/>
    </w:p>
    <w:p w14:paraId="5FF6B1C7" w14:textId="1228DCAF" w:rsidR="00CE442E" w:rsidRPr="00570AE6" w:rsidRDefault="00CE442E" w:rsidP="00CE442E">
      <w:pPr>
        <w:pStyle w:val="Heading5"/>
        <w:numPr>
          <w:ilvl w:val="0"/>
          <w:numId w:val="0"/>
        </w:numPr>
        <w:ind w:left="1080" w:hanging="936"/>
      </w:pPr>
      <w:r w:rsidRPr="00570AE6">
        <w:lastRenderedPageBreak/>
        <w:t xml:space="preserve">Notes on </w:t>
      </w:r>
      <w:r w:rsidRPr="00570AE6">
        <w:rPr>
          <w:rStyle w:val="Cross-Reference"/>
        </w:rPr>
        <w:fldChar w:fldCharType="begin"/>
      </w:r>
      <w:r w:rsidRPr="00570AE6">
        <w:rPr>
          <w:rStyle w:val="Cross-Reference"/>
        </w:rPr>
        <w:instrText xml:space="preserve"> REF _Ref38963973 \h  \* MERGEFORMAT </w:instrText>
      </w:r>
      <w:r w:rsidRPr="00570AE6">
        <w:rPr>
          <w:rStyle w:val="Cross-Reference"/>
        </w:rPr>
      </w:r>
      <w:r w:rsidRPr="00570AE6">
        <w:rPr>
          <w:rStyle w:val="Cross-Reference"/>
        </w:rPr>
        <w:fldChar w:fldCharType="separate"/>
      </w:r>
      <w:r w:rsidR="00FF056E">
        <w:rPr>
          <w:rStyle w:val="Cross-Reference"/>
        </w:rPr>
        <w:t>f</w:t>
      </w:r>
      <w:r w:rsidR="003F2F69" w:rsidRPr="003F2F69">
        <w:rPr>
          <w:rStyle w:val="Cross-Reference"/>
        </w:rPr>
        <w:t>igure 4.A.2</w:t>
      </w:r>
      <w:r w:rsidRPr="00570AE6">
        <w:rPr>
          <w:rStyle w:val="Cross-Reference"/>
        </w:rPr>
        <w:fldChar w:fldCharType="end"/>
      </w:r>
      <w:r w:rsidRPr="00570AE6">
        <w:t>:</w:t>
      </w:r>
    </w:p>
    <w:p w14:paraId="160F0B6B" w14:textId="77777777" w:rsidR="00CE442E" w:rsidRPr="00570AE6" w:rsidRDefault="00CE442E" w:rsidP="00CE442E">
      <w:pPr>
        <w:pStyle w:val="bullets"/>
        <w:keepNext/>
        <w:spacing w:before="0"/>
        <w:rPr>
          <w:lang w:bidi="en-US"/>
        </w:rPr>
      </w:pPr>
      <w:r w:rsidRPr="00570AE6">
        <w:rPr>
          <w:lang w:bidi="en-US"/>
        </w:rPr>
        <w:t>X indicates that there is at least one PE at the given intersection of the three dimensions that can be sampled on a test form for Segment A.</w:t>
      </w:r>
    </w:p>
    <w:p w14:paraId="5A35BF77" w14:textId="77777777" w:rsidR="00CE442E" w:rsidRPr="00570AE6" w:rsidRDefault="00CE442E" w:rsidP="00CE442E">
      <w:pPr>
        <w:pStyle w:val="bullets"/>
        <w:keepNext/>
        <w:spacing w:before="0"/>
        <w:rPr>
          <w:sz w:val="23"/>
          <w:lang w:bidi="en-US"/>
        </w:rPr>
      </w:pPr>
      <w:r w:rsidRPr="00570AE6">
        <w:rPr>
          <w:lang w:bidi="en-US"/>
        </w:rPr>
        <w:t>N/A indicates there is no CCC for at least some of the PEs in the column.</w:t>
      </w:r>
    </w:p>
    <w:p w14:paraId="5AFF2FE4" w14:textId="5D361F62" w:rsidR="00CE442E" w:rsidRPr="00570AE6" w:rsidRDefault="00CE442E" w:rsidP="00CE442E">
      <w:pPr>
        <w:pStyle w:val="bullets"/>
        <w:keepNext/>
        <w:spacing w:before="0"/>
        <w:rPr>
          <w:lang w:bidi="en-US"/>
        </w:rPr>
      </w:pPr>
      <w:r w:rsidRPr="00570AE6">
        <w:rPr>
          <w:lang w:bidi="en-US"/>
        </w:rPr>
        <w:t>SEPs 1 and 6 have separate components for science and engineering (SEP 1E and SEP 6E). All other SEPs incorporate the same components for both science and engineering</w:t>
      </w:r>
      <w:r w:rsidR="00E87DE7">
        <w:rPr>
          <w:lang w:bidi="en-US"/>
        </w:rPr>
        <w:t>:</w:t>
      </w:r>
    </w:p>
    <w:p w14:paraId="0ADD1ABE" w14:textId="77777777" w:rsidR="00CE442E" w:rsidRPr="00570AE6" w:rsidRDefault="00CE442E" w:rsidP="00CE442E">
      <w:pPr>
        <w:pStyle w:val="bullets2-one"/>
        <w:numPr>
          <w:ilvl w:val="0"/>
          <w:numId w:val="8"/>
        </w:numPr>
        <w:ind w:left="1224"/>
        <w:rPr>
          <w:lang w:bidi="en-US"/>
        </w:rPr>
      </w:pPr>
      <w:r w:rsidRPr="00570AE6">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5F57A77D" w14:textId="7FEB097A" w:rsidR="00CE442E" w:rsidRPr="00570AE6" w:rsidRDefault="00CE442E" w:rsidP="00CE442E">
      <w:pPr>
        <w:keepNext/>
      </w:pPr>
      <w:r w:rsidRPr="00570AE6">
        <w:rPr>
          <w:iCs/>
        </w:rPr>
        <w:lastRenderedPageBreak/>
        <w:t>Refer to</w:t>
      </w:r>
      <w:r w:rsidRPr="00570AE6">
        <w:t xml:space="preserve"> the </w:t>
      </w:r>
      <w:hyperlink w:anchor="_Alternative_Text_for_24" w:history="1">
        <w:r w:rsidRPr="00570AE6">
          <w:rPr>
            <w:rStyle w:val="Hyperlink"/>
            <w:i/>
          </w:rPr>
          <w:t>Alternative Text for Figure 4.A.3</w:t>
        </w:r>
      </w:hyperlink>
      <w:r w:rsidRPr="00570AE6">
        <w:t xml:space="preserve"> for a description of this spreadsheet image.</w:t>
      </w:r>
    </w:p>
    <w:p w14:paraId="40C156A7" w14:textId="77777777" w:rsidR="00CE442E" w:rsidRPr="00570AE6" w:rsidRDefault="563BEFE9" w:rsidP="00CE442E">
      <w:pPr>
        <w:pStyle w:val="Image"/>
      </w:pPr>
      <w:r>
        <w:rPr>
          <w:noProof/>
        </w:rPr>
        <w:drawing>
          <wp:inline distT="0" distB="0" distL="0" distR="0" wp14:anchorId="48282237" wp14:editId="5360C7C2">
            <wp:extent cx="8257032" cy="4626864"/>
            <wp:effectExtent l="0" t="0" r="0" b="2540"/>
            <wp:docPr id="1293245872" name="Picture 1293245872" descr="PE Distribution for Segment A of the CAST High School Assessment; a link to the long description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45872" name="Picture 1293245872" descr="PE Distribution for Segment A of the CAST High School Assessment; a link to the long description for this image is provided in the preceding paragraph."/>
                    <pic:cNvPicPr/>
                  </pic:nvPicPr>
                  <pic:blipFill>
                    <a:blip r:embed="rId46">
                      <a:extLst>
                        <a:ext uri="{28A0092B-C50C-407E-A947-70E740481C1C}">
                          <a14:useLocalDpi xmlns:a14="http://schemas.microsoft.com/office/drawing/2010/main" val="0"/>
                        </a:ext>
                      </a:extLst>
                    </a:blip>
                    <a:stretch>
                      <a:fillRect/>
                    </a:stretch>
                  </pic:blipFill>
                  <pic:spPr>
                    <a:xfrm>
                      <a:off x="0" y="0"/>
                      <a:ext cx="8257032" cy="4626864"/>
                    </a:xfrm>
                    <a:prstGeom prst="rect">
                      <a:avLst/>
                    </a:prstGeom>
                  </pic:spPr>
                </pic:pic>
              </a:graphicData>
            </a:graphic>
          </wp:inline>
        </w:drawing>
      </w:r>
    </w:p>
    <w:p w14:paraId="54262241" w14:textId="210D3B18" w:rsidR="00CE442E" w:rsidRPr="00570AE6" w:rsidRDefault="00CE442E" w:rsidP="00CE442E">
      <w:pPr>
        <w:pStyle w:val="Captionwide"/>
        <w:rPr>
          <w:lang w:bidi="en-US"/>
        </w:rPr>
      </w:pPr>
      <w:bookmarkStart w:id="179" w:name="_Ref38964007"/>
      <w:bookmarkStart w:id="180" w:name="_Toc43272410"/>
      <w:bookmarkStart w:id="181" w:name="_Toc186446480"/>
      <w:r w:rsidRPr="00570AE6">
        <w:t>Figure 4.A.</w:t>
      </w:r>
      <w:r>
        <w:fldChar w:fldCharType="begin"/>
      </w:r>
      <w:r>
        <w:instrText>SEQ Figure_4.A. \* ARABIC</w:instrText>
      </w:r>
      <w:r>
        <w:fldChar w:fldCharType="separate"/>
      </w:r>
      <w:r w:rsidR="00323154">
        <w:rPr>
          <w:noProof/>
        </w:rPr>
        <w:t>3</w:t>
      </w:r>
      <w:r>
        <w:fldChar w:fldCharType="end"/>
      </w:r>
      <w:bookmarkEnd w:id="179"/>
      <w:r w:rsidRPr="00570AE6">
        <w:t xml:space="preserve">  PE distribution for Segment A of the CAST high school assessment</w:t>
      </w:r>
      <w:bookmarkEnd w:id="180"/>
      <w:bookmarkEnd w:id="181"/>
    </w:p>
    <w:p w14:paraId="55FCEC6E" w14:textId="70144166" w:rsidR="00CE442E" w:rsidRPr="00570AE6" w:rsidRDefault="00CE442E" w:rsidP="00CE442E">
      <w:pPr>
        <w:pStyle w:val="Heading5"/>
        <w:keepLines/>
        <w:numPr>
          <w:ilvl w:val="0"/>
          <w:numId w:val="0"/>
        </w:numPr>
        <w:ind w:left="1080" w:hanging="936"/>
      </w:pPr>
      <w:bookmarkStart w:id="182" w:name="_Notes_on_figure"/>
      <w:bookmarkEnd w:id="182"/>
      <w:r w:rsidRPr="00570AE6">
        <w:lastRenderedPageBreak/>
        <w:t xml:space="preserve">Notes on </w:t>
      </w:r>
      <w:r w:rsidRPr="00570AE6">
        <w:rPr>
          <w:rStyle w:val="Cross-Reference"/>
        </w:rPr>
        <w:fldChar w:fldCharType="begin"/>
      </w:r>
      <w:r w:rsidRPr="00570AE6">
        <w:rPr>
          <w:rStyle w:val="Cross-Reference"/>
        </w:rPr>
        <w:instrText xml:space="preserve"> REF _Ref38964007 \h  \* MERGEFORMAT </w:instrText>
      </w:r>
      <w:r w:rsidRPr="00570AE6">
        <w:rPr>
          <w:rStyle w:val="Cross-Reference"/>
        </w:rPr>
      </w:r>
      <w:r w:rsidRPr="00570AE6">
        <w:rPr>
          <w:rStyle w:val="Cross-Reference"/>
        </w:rPr>
        <w:fldChar w:fldCharType="separate"/>
      </w:r>
      <w:r w:rsidR="00FF056E">
        <w:rPr>
          <w:rStyle w:val="Cross-Reference"/>
        </w:rPr>
        <w:t>f</w:t>
      </w:r>
      <w:r w:rsidR="003F2F69" w:rsidRPr="003F2F69">
        <w:rPr>
          <w:rStyle w:val="Cross-Reference"/>
        </w:rPr>
        <w:t>igure 4.A.3</w:t>
      </w:r>
      <w:r w:rsidRPr="00570AE6">
        <w:rPr>
          <w:rStyle w:val="Cross-Reference"/>
        </w:rPr>
        <w:fldChar w:fldCharType="end"/>
      </w:r>
      <w:r w:rsidRPr="00570AE6">
        <w:t>:</w:t>
      </w:r>
    </w:p>
    <w:p w14:paraId="6307297A" w14:textId="77777777" w:rsidR="00CE442E" w:rsidRPr="00570AE6" w:rsidRDefault="00CE442E" w:rsidP="00CE442E">
      <w:pPr>
        <w:pStyle w:val="bullets"/>
        <w:keepNext/>
        <w:keepLines/>
        <w:spacing w:before="0"/>
        <w:rPr>
          <w:lang w:bidi="en-US"/>
        </w:rPr>
      </w:pPr>
      <w:r w:rsidRPr="00570AE6">
        <w:rPr>
          <w:lang w:bidi="en-US"/>
        </w:rPr>
        <w:t>X indicates that there is at least one PE at the given intersection of the three dimensions that can be sampled on a test form for Segment A.</w:t>
      </w:r>
    </w:p>
    <w:p w14:paraId="24CF0E48" w14:textId="77777777" w:rsidR="00CE442E" w:rsidRPr="00570AE6" w:rsidRDefault="00CE442E" w:rsidP="00CE442E">
      <w:pPr>
        <w:pStyle w:val="bullets"/>
        <w:keepNext/>
        <w:keepLines/>
        <w:spacing w:before="0"/>
        <w:rPr>
          <w:sz w:val="23"/>
          <w:lang w:bidi="en-US"/>
        </w:rPr>
      </w:pPr>
      <w:r w:rsidRPr="00570AE6">
        <w:rPr>
          <w:lang w:bidi="en-US"/>
        </w:rPr>
        <w:t>N/A indicates there is no CCC for at least some of the PEs in the column.</w:t>
      </w:r>
    </w:p>
    <w:p w14:paraId="36639548" w14:textId="005ECF4B" w:rsidR="00CE442E" w:rsidRPr="00570AE6" w:rsidRDefault="00CE442E" w:rsidP="00CE442E">
      <w:pPr>
        <w:pStyle w:val="bullets"/>
        <w:keepNext/>
        <w:spacing w:before="0"/>
        <w:rPr>
          <w:lang w:bidi="en-US"/>
        </w:rPr>
      </w:pPr>
      <w:r w:rsidRPr="00570AE6">
        <w:rPr>
          <w:lang w:bidi="en-US"/>
        </w:rPr>
        <w:t>SEPs 1 and 6 have separate components for science and engineering (SEP 1E and SEP 6E). All other SEPs incorporate the same components for both science and engineering</w:t>
      </w:r>
      <w:r w:rsidR="00E87DE7">
        <w:rPr>
          <w:lang w:bidi="en-US"/>
        </w:rPr>
        <w:t>:</w:t>
      </w:r>
    </w:p>
    <w:p w14:paraId="2562BCAE" w14:textId="77777777" w:rsidR="00CE442E" w:rsidRPr="00570AE6" w:rsidRDefault="00CE442E" w:rsidP="00CE442E">
      <w:pPr>
        <w:pStyle w:val="bullets2-one"/>
        <w:numPr>
          <w:ilvl w:val="0"/>
          <w:numId w:val="8"/>
        </w:numPr>
        <w:ind w:left="1224"/>
        <w:rPr>
          <w:lang w:bidi="en-US"/>
        </w:rPr>
      </w:pPr>
      <w:r w:rsidRPr="00570AE6">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57ED2AAA" w14:textId="0B601AA3" w:rsidR="00CE442E" w:rsidRPr="00570AE6" w:rsidRDefault="002C1066" w:rsidP="00CE442E">
      <w:pPr>
        <w:pStyle w:val="Heading3"/>
        <w:pageBreakBefore/>
        <w:numPr>
          <w:ilvl w:val="0"/>
          <w:numId w:val="0"/>
        </w:numPr>
        <w:ind w:left="446" w:hanging="446"/>
      </w:pPr>
      <w:bookmarkStart w:id="183" w:name="_Toc186446518"/>
      <w:r>
        <w:lastRenderedPageBreak/>
        <w:t xml:space="preserve">Appendix 4.B: </w:t>
      </w:r>
      <w:r w:rsidR="00CE442E" w:rsidRPr="00570AE6">
        <w:t>Accessibility Information</w:t>
      </w:r>
      <w:r>
        <w:t xml:space="preserve"> for Appendix 4.A</w:t>
      </w:r>
      <w:bookmarkEnd w:id="183"/>
    </w:p>
    <w:p w14:paraId="408A923A" w14:textId="77777777" w:rsidR="00CE442E" w:rsidRPr="00570AE6" w:rsidRDefault="00CE442E" w:rsidP="00CE442E">
      <w:pPr>
        <w:pStyle w:val="Heading4"/>
        <w:numPr>
          <w:ilvl w:val="0"/>
          <w:numId w:val="0"/>
        </w:numPr>
        <w:ind w:left="900" w:hanging="900"/>
      </w:pPr>
      <w:bookmarkStart w:id="184" w:name="_Alternative_Text_for_22"/>
      <w:bookmarkEnd w:id="184"/>
      <w:r w:rsidRPr="00570AE6">
        <w:t>Alternative Text for Figure 4.A.1</w:t>
      </w:r>
    </w:p>
    <w:p w14:paraId="1F188613"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0ADC59ED" w14:textId="6EA28D24"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In the Physical Sciences (PS) domain for grade five, there are 17 PEs, organized into four DCI strands, that are distributed among six of the eight SEPs and four of the seven CCCs</w:t>
      </w:r>
      <w:r w:rsidR="00E87DE7">
        <w:rPr>
          <w:rFonts w:eastAsia="Arial"/>
          <w:lang w:bidi="en-US"/>
        </w:rPr>
        <w:t>:</w:t>
      </w:r>
    </w:p>
    <w:p w14:paraId="42729677" w14:textId="6D0D8F11" w:rsidR="00CE442E" w:rsidRPr="00570AE6" w:rsidRDefault="00CE442E" w:rsidP="00CE442E">
      <w:pPr>
        <w:pStyle w:val="bullets"/>
        <w:spacing w:before="0"/>
        <w:contextualSpacing/>
        <w:rPr>
          <w:lang w:bidi="en-US"/>
        </w:rPr>
      </w:pPr>
      <w:r w:rsidRPr="00570AE6">
        <w:rPr>
          <w:lang w:bidi="en-US"/>
        </w:rPr>
        <w:t>For the science component of SEP 1, there are at least two PEs</w:t>
      </w:r>
      <w:r w:rsidR="00E87DE7">
        <w:rPr>
          <w:lang w:bidi="en-US"/>
        </w:rPr>
        <w:t>:</w:t>
      </w:r>
    </w:p>
    <w:p w14:paraId="41032401" w14:textId="77777777" w:rsidR="00CE442E" w:rsidRPr="00570AE6" w:rsidRDefault="00CE442E" w:rsidP="00CE442E">
      <w:pPr>
        <w:pStyle w:val="bullets2-one"/>
        <w:numPr>
          <w:ilvl w:val="0"/>
          <w:numId w:val="8"/>
        </w:numPr>
        <w:ind w:left="1224"/>
        <w:rPr>
          <w:lang w:bidi="en-US"/>
        </w:rPr>
      </w:pPr>
      <w:r w:rsidRPr="00570AE6">
        <w:rPr>
          <w:lang w:bidi="en-US"/>
        </w:rPr>
        <w:t xml:space="preserve">There is </w:t>
      </w:r>
      <w:bookmarkStart w:id="185" w:name="_Hlk27117437"/>
      <w:r w:rsidRPr="00570AE6">
        <w:rPr>
          <w:lang w:bidi="en-US"/>
        </w:rPr>
        <w:t xml:space="preserve">at least one </w:t>
      </w:r>
      <w:bookmarkEnd w:id="185"/>
      <w:r w:rsidRPr="00570AE6">
        <w:rPr>
          <w:lang w:bidi="en-US"/>
        </w:rPr>
        <w:t>PE in DCI strand PS2, with CCC 2.</w:t>
      </w:r>
    </w:p>
    <w:p w14:paraId="30890CDC"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5.</w:t>
      </w:r>
    </w:p>
    <w:p w14:paraId="14BF2D3D" w14:textId="77777777" w:rsidR="00CE442E" w:rsidRPr="00570AE6" w:rsidRDefault="00CE442E" w:rsidP="00CE442E">
      <w:pPr>
        <w:pStyle w:val="bullets"/>
        <w:spacing w:before="0"/>
        <w:contextualSpacing/>
        <w:rPr>
          <w:lang w:bidi="en-US"/>
        </w:rPr>
      </w:pPr>
      <w:r w:rsidRPr="00570AE6">
        <w:rPr>
          <w:lang w:bidi="en-US"/>
        </w:rPr>
        <w:t>For the engineering component of SEP 1 (SEP 1E), there is at least one PE in DCI strand PS2, with no CCC.</w:t>
      </w:r>
    </w:p>
    <w:p w14:paraId="0537446C" w14:textId="3C367C15" w:rsidR="00CE442E" w:rsidRPr="00570AE6" w:rsidRDefault="00CE442E" w:rsidP="00CE442E">
      <w:pPr>
        <w:pStyle w:val="bullets"/>
        <w:spacing w:before="0"/>
        <w:contextualSpacing/>
        <w:rPr>
          <w:lang w:bidi="en-US"/>
        </w:rPr>
      </w:pPr>
      <w:r w:rsidRPr="00570AE6">
        <w:rPr>
          <w:lang w:bidi="en-US"/>
        </w:rPr>
        <w:t>For SEP 2, there are at least four PEs</w:t>
      </w:r>
      <w:r w:rsidR="00E87DE7">
        <w:rPr>
          <w:lang w:bidi="en-US"/>
        </w:rPr>
        <w:t>:</w:t>
      </w:r>
    </w:p>
    <w:p w14:paraId="34488CBF"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PS1, with CCC 3.</w:t>
      </w:r>
    </w:p>
    <w:p w14:paraId="5E4C46FD"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5.</w:t>
      </w:r>
    </w:p>
    <w:p w14:paraId="2F4C3C51"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PS4, with CCC 1 and CCC 2.</w:t>
      </w:r>
    </w:p>
    <w:p w14:paraId="1AB2B231" w14:textId="114303AE" w:rsidR="00CE442E" w:rsidRPr="00570AE6" w:rsidRDefault="00CE442E" w:rsidP="00CE442E">
      <w:pPr>
        <w:pStyle w:val="bullets"/>
        <w:spacing w:before="0"/>
        <w:contextualSpacing/>
        <w:rPr>
          <w:lang w:bidi="en-US"/>
        </w:rPr>
      </w:pPr>
      <w:r w:rsidRPr="00570AE6">
        <w:rPr>
          <w:lang w:bidi="en-US"/>
        </w:rPr>
        <w:t>For SEP 3, there are at least five PEs</w:t>
      </w:r>
      <w:r w:rsidR="00E87DE7">
        <w:rPr>
          <w:lang w:bidi="en-US"/>
        </w:rPr>
        <w:t>:</w:t>
      </w:r>
    </w:p>
    <w:p w14:paraId="546AAF35"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PS1, with CCC 2 and CCC 3.</w:t>
      </w:r>
    </w:p>
    <w:p w14:paraId="1BD060F1"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PS2, with CCC 1 and CCC 2.</w:t>
      </w:r>
    </w:p>
    <w:p w14:paraId="2423CB7A"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PS4, with CCC 5.</w:t>
      </w:r>
    </w:p>
    <w:p w14:paraId="0C41DD91" w14:textId="77777777" w:rsidR="00CE442E" w:rsidRPr="00570AE6" w:rsidRDefault="00CE442E" w:rsidP="00CE442E">
      <w:pPr>
        <w:pStyle w:val="bullets"/>
        <w:spacing w:before="0"/>
        <w:contextualSpacing/>
        <w:rPr>
          <w:lang w:bidi="en-US"/>
        </w:rPr>
      </w:pPr>
      <w:r w:rsidRPr="00570AE6">
        <w:rPr>
          <w:lang w:bidi="en-US"/>
        </w:rPr>
        <w:t>For SEP 5, there is at least one PE in DCI strand PS1, with CCC 3.</w:t>
      </w:r>
    </w:p>
    <w:p w14:paraId="55DDB9C6" w14:textId="77777777" w:rsidR="00CE442E" w:rsidRPr="00570AE6" w:rsidRDefault="00CE442E" w:rsidP="00CE442E">
      <w:pPr>
        <w:pStyle w:val="bullets"/>
        <w:spacing w:before="0"/>
        <w:contextualSpacing/>
        <w:rPr>
          <w:lang w:bidi="en-US"/>
        </w:rPr>
      </w:pPr>
      <w:r w:rsidRPr="00570AE6">
        <w:rPr>
          <w:lang w:bidi="en-US"/>
        </w:rPr>
        <w:t>For the science component of SEP 6, there is at least one PE in DCI strand PS3, with CCC 5.</w:t>
      </w:r>
    </w:p>
    <w:p w14:paraId="362CC050" w14:textId="52F0D9B7" w:rsidR="00CE442E" w:rsidRPr="00570AE6" w:rsidRDefault="00CE442E" w:rsidP="00CE442E">
      <w:pPr>
        <w:pStyle w:val="bullets"/>
        <w:spacing w:before="0"/>
        <w:contextualSpacing/>
        <w:rPr>
          <w:lang w:bidi="en-US"/>
        </w:rPr>
      </w:pPr>
      <w:r w:rsidRPr="00570AE6">
        <w:rPr>
          <w:lang w:bidi="en-US"/>
        </w:rPr>
        <w:t>For the engineering component of SEP 6 (SEP 6E), there are at least two PEs</w:t>
      </w:r>
      <w:r w:rsidR="00E87DE7">
        <w:rPr>
          <w:lang w:bidi="en-US"/>
        </w:rPr>
        <w:t>:</w:t>
      </w:r>
    </w:p>
    <w:p w14:paraId="6DDA9FAA"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5.</w:t>
      </w:r>
    </w:p>
    <w:p w14:paraId="772C3E75"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PS4, with CCC 1.</w:t>
      </w:r>
    </w:p>
    <w:p w14:paraId="7764F886" w14:textId="77777777" w:rsidR="00CE442E" w:rsidRPr="00570AE6" w:rsidRDefault="00CE442E" w:rsidP="00CE442E">
      <w:pPr>
        <w:pStyle w:val="bullets"/>
        <w:spacing w:before="0"/>
        <w:contextualSpacing/>
        <w:rPr>
          <w:lang w:bidi="en-US"/>
        </w:rPr>
      </w:pPr>
      <w:r w:rsidRPr="00570AE6">
        <w:rPr>
          <w:lang w:bidi="en-US"/>
        </w:rPr>
        <w:t>For SEP 7, there is at least one PE in DCI strand PS2, with CCC 2.</w:t>
      </w:r>
    </w:p>
    <w:p w14:paraId="779F2DC7" w14:textId="77777777" w:rsidR="00CE442E" w:rsidRPr="00570AE6" w:rsidRDefault="00CE442E" w:rsidP="00BE41A7">
      <w:pPr>
        <w:keepNext/>
        <w:keepLines/>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30AC2A4C" w14:textId="77777777" w:rsidR="00CE442E" w:rsidRPr="00570AE6" w:rsidRDefault="00CE442E" w:rsidP="00BE41A7">
      <w:pPr>
        <w:pStyle w:val="bullets"/>
        <w:keepNext/>
        <w:keepLines/>
        <w:spacing w:before="0"/>
        <w:contextualSpacing/>
        <w:rPr>
          <w:lang w:bidi="en-US"/>
        </w:rPr>
      </w:pPr>
      <w:r w:rsidRPr="00570AE6">
        <w:rPr>
          <w:lang w:bidi="en-US"/>
        </w:rPr>
        <w:t>Between one and three items aligned to PEs from DCI strand PS1 will be assessed on Segment A of the CAST.</w:t>
      </w:r>
    </w:p>
    <w:p w14:paraId="57DF7AF4" w14:textId="77777777" w:rsidR="00CE442E" w:rsidRPr="00570AE6" w:rsidRDefault="00CE442E" w:rsidP="00BE41A7">
      <w:pPr>
        <w:pStyle w:val="bullets"/>
        <w:keepNext/>
        <w:keepLines/>
        <w:spacing w:before="0"/>
        <w:contextualSpacing/>
        <w:rPr>
          <w:lang w:bidi="en-US"/>
        </w:rPr>
      </w:pPr>
      <w:r w:rsidRPr="00570AE6">
        <w:rPr>
          <w:lang w:bidi="en-US"/>
        </w:rPr>
        <w:t>Between one and four items aligned to PEs from DCI strand PS2 will be assessed on Segment A of the CAST.</w:t>
      </w:r>
    </w:p>
    <w:p w14:paraId="337CB836" w14:textId="77777777" w:rsidR="00CE442E" w:rsidRPr="00570AE6" w:rsidRDefault="00CE442E" w:rsidP="00CE442E">
      <w:pPr>
        <w:pStyle w:val="bullets"/>
        <w:keepNext/>
        <w:spacing w:before="0"/>
        <w:contextualSpacing/>
        <w:rPr>
          <w:lang w:bidi="en-US"/>
        </w:rPr>
      </w:pPr>
      <w:r w:rsidRPr="00570AE6">
        <w:rPr>
          <w:lang w:bidi="en-US"/>
        </w:rPr>
        <w:t>Between one and four items aligned to PEs from DCI strand PS3 will be assessed on Segment A of the CAST.</w:t>
      </w:r>
    </w:p>
    <w:p w14:paraId="52B3B3BA" w14:textId="77777777" w:rsidR="00CE442E" w:rsidRPr="00570AE6" w:rsidRDefault="00CE442E" w:rsidP="00CE442E">
      <w:pPr>
        <w:pStyle w:val="bullets"/>
        <w:spacing w:before="0"/>
        <w:contextualSpacing/>
        <w:rPr>
          <w:lang w:bidi="en-US"/>
        </w:rPr>
      </w:pPr>
      <w:r w:rsidRPr="00570AE6">
        <w:rPr>
          <w:lang w:bidi="en-US"/>
        </w:rPr>
        <w:t>Between one and two items aligned to PEs from DCI strand PS4 will be assessed on Segment A of the CAST.</w:t>
      </w:r>
    </w:p>
    <w:p w14:paraId="5302C4AE"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For the entire PS domain, between eight and nine items will be assessed on Segment A of the CAST.</w:t>
      </w:r>
    </w:p>
    <w:p w14:paraId="2C402672" w14:textId="7CDD2176"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In the Life Sciences (LS) domain for grade five, there are 12 PEs, organized into four DCI strands, that are distributed among four of the eight SEPs and five of the seven CCCs</w:t>
      </w:r>
      <w:r w:rsidR="00E87DE7">
        <w:rPr>
          <w:rFonts w:eastAsia="Arial"/>
          <w:lang w:bidi="en-US"/>
        </w:rPr>
        <w:t>:</w:t>
      </w:r>
    </w:p>
    <w:p w14:paraId="340FB816" w14:textId="4A599FDB" w:rsidR="00CE442E" w:rsidRPr="00570AE6" w:rsidRDefault="00CE442E" w:rsidP="00CE442E">
      <w:pPr>
        <w:pStyle w:val="bullets"/>
        <w:spacing w:before="0"/>
        <w:contextualSpacing/>
        <w:rPr>
          <w:lang w:bidi="en-US"/>
        </w:rPr>
      </w:pPr>
      <w:r w:rsidRPr="00570AE6">
        <w:rPr>
          <w:lang w:bidi="en-US"/>
        </w:rPr>
        <w:t>For SEP 2, there are at least three PEs</w:t>
      </w:r>
      <w:r w:rsidR="00E87DE7">
        <w:rPr>
          <w:lang w:bidi="en-US"/>
        </w:rPr>
        <w:t>:</w:t>
      </w:r>
    </w:p>
    <w:p w14:paraId="5A15E135"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LS1, with CCC 1 and CCC 4.</w:t>
      </w:r>
    </w:p>
    <w:p w14:paraId="146D9775"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LS2, with CCC 4.</w:t>
      </w:r>
    </w:p>
    <w:p w14:paraId="4B5817E1" w14:textId="6B56754A" w:rsidR="00CE442E" w:rsidRPr="00570AE6" w:rsidRDefault="00CE442E" w:rsidP="00CE442E">
      <w:pPr>
        <w:pStyle w:val="bullets"/>
        <w:spacing w:before="0"/>
        <w:contextualSpacing/>
        <w:rPr>
          <w:lang w:bidi="en-US"/>
        </w:rPr>
      </w:pPr>
      <w:r w:rsidRPr="00570AE6">
        <w:rPr>
          <w:lang w:bidi="en-US"/>
        </w:rPr>
        <w:t>For SEP 4, there are at least two PEs</w:t>
      </w:r>
      <w:r w:rsidR="00E87DE7">
        <w:rPr>
          <w:lang w:bidi="en-US"/>
        </w:rPr>
        <w:t>:</w:t>
      </w:r>
    </w:p>
    <w:p w14:paraId="0D98EB4F"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LS3, with CCC 1.</w:t>
      </w:r>
    </w:p>
    <w:p w14:paraId="3E87DDA3"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LS4, with CCC 3.</w:t>
      </w:r>
    </w:p>
    <w:p w14:paraId="7D4E88EF" w14:textId="6EDE84D3" w:rsidR="00CE442E" w:rsidRPr="00570AE6" w:rsidRDefault="00CE442E" w:rsidP="00CE442E">
      <w:pPr>
        <w:pStyle w:val="bullets"/>
        <w:spacing w:before="0"/>
        <w:contextualSpacing/>
        <w:rPr>
          <w:lang w:bidi="en-US"/>
        </w:rPr>
      </w:pPr>
      <w:r w:rsidRPr="00570AE6">
        <w:rPr>
          <w:lang w:bidi="en-US"/>
        </w:rPr>
        <w:t>For the science component of SEP 6 (SEP 6), there are at least two PEs</w:t>
      </w:r>
      <w:r w:rsidR="00563FD0">
        <w:rPr>
          <w:lang w:bidi="en-US"/>
        </w:rPr>
        <w:t>:</w:t>
      </w:r>
    </w:p>
    <w:p w14:paraId="48E8270B"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LS3, with CCC 2.</w:t>
      </w:r>
    </w:p>
    <w:p w14:paraId="0D2EB255"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LS4, with CCC 2.</w:t>
      </w:r>
    </w:p>
    <w:p w14:paraId="537C187B" w14:textId="699A970C" w:rsidR="00CE442E" w:rsidRPr="00570AE6" w:rsidRDefault="00CE442E" w:rsidP="00CE442E">
      <w:pPr>
        <w:pStyle w:val="bullets"/>
        <w:spacing w:before="0"/>
        <w:contextualSpacing/>
        <w:rPr>
          <w:lang w:bidi="en-US"/>
        </w:rPr>
      </w:pPr>
      <w:r w:rsidRPr="00570AE6">
        <w:rPr>
          <w:lang w:bidi="en-US"/>
        </w:rPr>
        <w:t>For SEP 7, there are at least five PEs</w:t>
      </w:r>
      <w:r w:rsidR="00563FD0">
        <w:rPr>
          <w:lang w:bidi="en-US"/>
        </w:rPr>
        <w:t>:</w:t>
      </w:r>
    </w:p>
    <w:p w14:paraId="5AC409F6"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LS1, with CCC 4 and CCC 5.</w:t>
      </w:r>
    </w:p>
    <w:p w14:paraId="2DBF160F"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LS2, with CCC 2.</w:t>
      </w:r>
    </w:p>
    <w:p w14:paraId="16BE0250"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LS4, with CCC 2 and CCC 4.</w:t>
      </w:r>
    </w:p>
    <w:p w14:paraId="126B67C5"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The range of items per DCI strand is described as follows:</w:t>
      </w:r>
    </w:p>
    <w:p w14:paraId="3D78A697" w14:textId="77777777" w:rsidR="00CE442E" w:rsidRPr="00570AE6" w:rsidRDefault="00CE442E" w:rsidP="00CE442E">
      <w:pPr>
        <w:pStyle w:val="bullets"/>
        <w:spacing w:before="0"/>
        <w:contextualSpacing/>
        <w:rPr>
          <w:lang w:bidi="en-US"/>
        </w:rPr>
      </w:pPr>
      <w:r w:rsidRPr="00570AE6">
        <w:rPr>
          <w:lang w:bidi="en-US"/>
        </w:rPr>
        <w:t>Between one and two items aligned to PEs from DCI strand LS1 will be assessed on Segment A of the CAST.</w:t>
      </w:r>
    </w:p>
    <w:p w14:paraId="589BC745" w14:textId="77777777" w:rsidR="00CE442E" w:rsidRPr="00570AE6" w:rsidRDefault="00CE442E" w:rsidP="00CE442E">
      <w:pPr>
        <w:pStyle w:val="bullets"/>
        <w:spacing w:before="0"/>
        <w:contextualSpacing/>
        <w:rPr>
          <w:lang w:bidi="en-US"/>
        </w:rPr>
      </w:pPr>
      <w:r w:rsidRPr="00570AE6">
        <w:rPr>
          <w:lang w:bidi="en-US"/>
        </w:rPr>
        <w:t>Between one and two items aligned to PEs from DCI strand LS2 will be assessed on Segment A of the CAST.</w:t>
      </w:r>
    </w:p>
    <w:p w14:paraId="6B3888CA" w14:textId="77777777" w:rsidR="00CE442E" w:rsidRPr="00570AE6" w:rsidRDefault="00CE442E" w:rsidP="00CE442E">
      <w:pPr>
        <w:pStyle w:val="bullets"/>
        <w:spacing w:before="0"/>
        <w:contextualSpacing/>
        <w:rPr>
          <w:lang w:bidi="en-US"/>
        </w:rPr>
      </w:pPr>
      <w:r w:rsidRPr="00570AE6">
        <w:rPr>
          <w:lang w:bidi="en-US"/>
        </w:rPr>
        <w:t>Between one and two items aligned to PEs from DCI strand LS3 will be assessed on Segment A of the CAST.</w:t>
      </w:r>
    </w:p>
    <w:p w14:paraId="72E4AEB5" w14:textId="77777777" w:rsidR="00CE442E" w:rsidRPr="00570AE6" w:rsidRDefault="00CE442E" w:rsidP="00CE442E">
      <w:pPr>
        <w:pStyle w:val="bullets"/>
        <w:spacing w:before="0"/>
        <w:contextualSpacing/>
        <w:rPr>
          <w:lang w:bidi="en-US"/>
        </w:rPr>
      </w:pPr>
      <w:r w:rsidRPr="00570AE6">
        <w:rPr>
          <w:lang w:bidi="en-US"/>
        </w:rPr>
        <w:t>Between one and four items aligned to PEs from DCI strand LS4 will be assessed on Segment A of the CAST.</w:t>
      </w:r>
    </w:p>
    <w:p w14:paraId="4A0F4360" w14:textId="77777777" w:rsidR="00CE442E" w:rsidRPr="00570AE6" w:rsidRDefault="00CE442E" w:rsidP="00CE442E">
      <w:pPr>
        <w:keepNext/>
        <w:widowControl w:val="0"/>
        <w:autoSpaceDE w:val="0"/>
        <w:autoSpaceDN w:val="0"/>
        <w:spacing w:before="120" w:after="60"/>
        <w:rPr>
          <w:rFonts w:eastAsia="Arial"/>
          <w:lang w:bidi="en-US"/>
        </w:rPr>
      </w:pPr>
      <w:r w:rsidRPr="00570AE6">
        <w:rPr>
          <w:rFonts w:eastAsia="Arial"/>
          <w:lang w:bidi="en-US"/>
        </w:rPr>
        <w:lastRenderedPageBreak/>
        <w:t>For the entire LS domain, between eight and nine items will be assessed on Segment A of the CAST.</w:t>
      </w:r>
    </w:p>
    <w:p w14:paraId="469889D3" w14:textId="6AA1A610" w:rsidR="00CE442E" w:rsidRPr="00570AE6" w:rsidRDefault="00CE442E" w:rsidP="00BE41A7">
      <w:pPr>
        <w:keepNext/>
        <w:keepLines/>
        <w:widowControl w:val="0"/>
        <w:autoSpaceDE w:val="0"/>
        <w:autoSpaceDN w:val="0"/>
        <w:spacing w:before="120" w:after="60"/>
        <w:rPr>
          <w:rFonts w:eastAsia="Arial"/>
          <w:lang w:bidi="en-US"/>
        </w:rPr>
      </w:pPr>
      <w:r w:rsidRPr="00570AE6">
        <w:rPr>
          <w:rFonts w:eastAsia="Arial"/>
          <w:lang w:bidi="en-US"/>
        </w:rPr>
        <w:t>In the Earth and Space Sciences (ESS) domain for grade five, there are 13 PEs, organized into three DCI strands, that are distributed among seven of the eight SEPs and four of the seven CCCs</w:t>
      </w:r>
      <w:r w:rsidR="00563FD0">
        <w:rPr>
          <w:rFonts w:eastAsia="Arial"/>
          <w:lang w:bidi="en-US"/>
        </w:rPr>
        <w:t>:</w:t>
      </w:r>
    </w:p>
    <w:p w14:paraId="64EC3639" w14:textId="77777777" w:rsidR="00CE442E" w:rsidRPr="00570AE6" w:rsidRDefault="00CE442E" w:rsidP="00CE442E">
      <w:pPr>
        <w:pStyle w:val="bullets"/>
        <w:spacing w:before="0"/>
        <w:contextualSpacing/>
        <w:rPr>
          <w:lang w:bidi="en-US"/>
        </w:rPr>
      </w:pPr>
      <w:r w:rsidRPr="00570AE6">
        <w:rPr>
          <w:lang w:bidi="en-US"/>
        </w:rPr>
        <w:t>For SEP 2, there is at least one PE in DCI strand ESS2, with CCC 4.</w:t>
      </w:r>
    </w:p>
    <w:p w14:paraId="54E908FD" w14:textId="77777777" w:rsidR="00CE442E" w:rsidRPr="00570AE6" w:rsidRDefault="00CE442E" w:rsidP="00CE442E">
      <w:pPr>
        <w:pStyle w:val="bullets"/>
        <w:spacing w:before="0"/>
        <w:contextualSpacing/>
        <w:rPr>
          <w:lang w:bidi="en-US"/>
        </w:rPr>
      </w:pPr>
      <w:r w:rsidRPr="00570AE6">
        <w:rPr>
          <w:lang w:bidi="en-US"/>
        </w:rPr>
        <w:t>For SEP 3, there is at least one PE in DCI strand ESS2, with CCC 2.</w:t>
      </w:r>
    </w:p>
    <w:p w14:paraId="0B0ABB6A" w14:textId="566C9392" w:rsidR="00CE442E" w:rsidRPr="00570AE6" w:rsidRDefault="00CE442E" w:rsidP="00CE442E">
      <w:pPr>
        <w:pStyle w:val="bullets"/>
        <w:spacing w:before="0"/>
        <w:contextualSpacing/>
        <w:rPr>
          <w:lang w:bidi="en-US"/>
        </w:rPr>
      </w:pPr>
      <w:r w:rsidRPr="00570AE6">
        <w:rPr>
          <w:lang w:bidi="en-US"/>
        </w:rPr>
        <w:t>For SEP 4, there are at least two PEs</w:t>
      </w:r>
      <w:r w:rsidR="00563FD0">
        <w:rPr>
          <w:lang w:bidi="en-US"/>
        </w:rPr>
        <w:t>:</w:t>
      </w:r>
    </w:p>
    <w:p w14:paraId="35C47B65"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ESS1, with CCC 1.</w:t>
      </w:r>
    </w:p>
    <w:p w14:paraId="4DBE99C6"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ESS2, with CCC 1.</w:t>
      </w:r>
    </w:p>
    <w:p w14:paraId="241E10BB" w14:textId="77777777" w:rsidR="00CE442E" w:rsidRPr="00570AE6" w:rsidRDefault="00CE442E" w:rsidP="00CE442E">
      <w:pPr>
        <w:pStyle w:val="bullets"/>
        <w:spacing w:before="0"/>
        <w:contextualSpacing/>
        <w:rPr>
          <w:lang w:bidi="en-US"/>
        </w:rPr>
      </w:pPr>
      <w:r w:rsidRPr="00570AE6">
        <w:rPr>
          <w:lang w:bidi="en-US"/>
        </w:rPr>
        <w:t>For SEP 5, there is at least one PE in DCI strand ESS2, with CCC 3.</w:t>
      </w:r>
    </w:p>
    <w:p w14:paraId="30749A92" w14:textId="77777777" w:rsidR="00CE442E" w:rsidRPr="00570AE6" w:rsidRDefault="00CE442E" w:rsidP="00CE442E">
      <w:pPr>
        <w:pStyle w:val="bullets"/>
        <w:spacing w:before="0"/>
        <w:contextualSpacing/>
        <w:rPr>
          <w:lang w:bidi="en-US"/>
        </w:rPr>
      </w:pPr>
      <w:r w:rsidRPr="00570AE6">
        <w:rPr>
          <w:lang w:bidi="en-US"/>
        </w:rPr>
        <w:t>For the science component of SEP 6, there is at least one PE in DCI strand ESS1, with CCC 1.</w:t>
      </w:r>
    </w:p>
    <w:p w14:paraId="045A9534" w14:textId="77777777" w:rsidR="00CE442E" w:rsidRPr="00570AE6" w:rsidRDefault="00CE442E" w:rsidP="00CE442E">
      <w:pPr>
        <w:pStyle w:val="bullets"/>
        <w:spacing w:before="0"/>
        <w:contextualSpacing/>
        <w:rPr>
          <w:lang w:bidi="en-US"/>
        </w:rPr>
      </w:pPr>
      <w:r w:rsidRPr="00570AE6">
        <w:rPr>
          <w:lang w:bidi="en-US"/>
        </w:rPr>
        <w:t>For the engineering component of SEP 6 (SEP 6E), there is at least one PE in DCI strand ESS3, with CCC 2.</w:t>
      </w:r>
    </w:p>
    <w:p w14:paraId="221AAE47" w14:textId="1E662720" w:rsidR="00CE442E" w:rsidRPr="00570AE6" w:rsidRDefault="00CE442E" w:rsidP="00CE442E">
      <w:pPr>
        <w:pStyle w:val="bullets"/>
        <w:spacing w:before="0"/>
        <w:contextualSpacing/>
        <w:rPr>
          <w:lang w:bidi="en-US"/>
        </w:rPr>
      </w:pPr>
      <w:r w:rsidRPr="00570AE6">
        <w:rPr>
          <w:lang w:bidi="en-US"/>
        </w:rPr>
        <w:t>For SEP 7, there are at least two PEs</w:t>
      </w:r>
      <w:r w:rsidR="00563FD0">
        <w:rPr>
          <w:lang w:bidi="en-US"/>
        </w:rPr>
        <w:t>:</w:t>
      </w:r>
    </w:p>
    <w:p w14:paraId="749CB115"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ESS1, with CCC 3.</w:t>
      </w:r>
    </w:p>
    <w:p w14:paraId="3A4263EC"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ESS3, with CCC 2.</w:t>
      </w:r>
    </w:p>
    <w:p w14:paraId="200020CA" w14:textId="4FF7BD5B" w:rsidR="00CE442E" w:rsidRPr="00570AE6" w:rsidRDefault="00CE442E" w:rsidP="00CE442E">
      <w:pPr>
        <w:pStyle w:val="bullets"/>
        <w:spacing w:before="0"/>
        <w:contextualSpacing/>
        <w:rPr>
          <w:lang w:bidi="en-US"/>
        </w:rPr>
      </w:pPr>
      <w:r w:rsidRPr="00570AE6">
        <w:rPr>
          <w:lang w:bidi="en-US"/>
        </w:rPr>
        <w:t>For SEP 8, there are at least three PEs</w:t>
      </w:r>
      <w:r w:rsidR="00563FD0">
        <w:rPr>
          <w:lang w:bidi="en-US"/>
        </w:rPr>
        <w:t>:</w:t>
      </w:r>
    </w:p>
    <w:p w14:paraId="3FF6A6DF"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ESS2, with CCC 1.</w:t>
      </w:r>
    </w:p>
    <w:p w14:paraId="746C8968"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ESS3, with CCC 2 and CCC 4.</w:t>
      </w:r>
    </w:p>
    <w:p w14:paraId="02E0572B"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The range of items per DCI strand is described as follows:</w:t>
      </w:r>
    </w:p>
    <w:p w14:paraId="737CADD0" w14:textId="77777777" w:rsidR="00CE442E" w:rsidRPr="00570AE6" w:rsidRDefault="00CE442E" w:rsidP="00CE442E">
      <w:pPr>
        <w:pStyle w:val="bullets"/>
        <w:spacing w:before="0"/>
        <w:contextualSpacing/>
        <w:rPr>
          <w:lang w:bidi="en-US"/>
        </w:rPr>
      </w:pPr>
      <w:r w:rsidRPr="00570AE6">
        <w:rPr>
          <w:lang w:bidi="en-US"/>
        </w:rPr>
        <w:t>Between one and two items aligned to PEs from DCI strand ESS1 will be assessed on Segment A of the CAST.</w:t>
      </w:r>
    </w:p>
    <w:p w14:paraId="1124F051" w14:textId="77777777" w:rsidR="00CE442E" w:rsidRPr="00570AE6" w:rsidRDefault="00CE442E" w:rsidP="00CE442E">
      <w:pPr>
        <w:pStyle w:val="bullets"/>
        <w:spacing w:before="0"/>
        <w:contextualSpacing/>
        <w:rPr>
          <w:lang w:bidi="en-US"/>
        </w:rPr>
      </w:pPr>
      <w:r w:rsidRPr="00570AE6">
        <w:rPr>
          <w:lang w:bidi="en-US"/>
        </w:rPr>
        <w:t>Between one and five items aligned to PEs from DCI strand ESS2 will be assessed on Segment A of the CAST.</w:t>
      </w:r>
    </w:p>
    <w:p w14:paraId="5123FF42" w14:textId="77777777" w:rsidR="00CE442E" w:rsidRPr="00570AE6" w:rsidRDefault="00CE442E" w:rsidP="00CE442E">
      <w:pPr>
        <w:pStyle w:val="bullets"/>
        <w:spacing w:before="0"/>
        <w:contextualSpacing/>
        <w:rPr>
          <w:lang w:bidi="en-US"/>
        </w:rPr>
      </w:pPr>
      <w:r w:rsidRPr="00570AE6">
        <w:rPr>
          <w:lang w:bidi="en-US"/>
        </w:rPr>
        <w:t>Between one and three items aligned to PEs from DCI strand ESS3 will be assessed on Segment A of the CAST.</w:t>
      </w:r>
    </w:p>
    <w:p w14:paraId="6D046AC7"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For the entire ESS domain, between eight and nine items will be assessed on Segment A of the CAST.</w:t>
      </w:r>
    </w:p>
    <w:p w14:paraId="5D815265" w14:textId="6E2837E1"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In the ETS subdomain for grade five, there are three PEs, organized into one DCI strand, that are distributed among three of the eight SEPs and no CCCs</w:t>
      </w:r>
      <w:r w:rsidR="00563FD0">
        <w:rPr>
          <w:rFonts w:eastAsia="Arial"/>
          <w:lang w:bidi="en-US"/>
        </w:rPr>
        <w:t>:</w:t>
      </w:r>
    </w:p>
    <w:p w14:paraId="4542E181" w14:textId="77777777" w:rsidR="00CE442E" w:rsidRPr="00570AE6" w:rsidRDefault="00CE442E" w:rsidP="00CE442E">
      <w:pPr>
        <w:pStyle w:val="bullets"/>
        <w:spacing w:before="0"/>
        <w:contextualSpacing/>
        <w:rPr>
          <w:lang w:bidi="en-US"/>
        </w:rPr>
      </w:pPr>
      <w:r w:rsidRPr="00570AE6">
        <w:rPr>
          <w:lang w:bidi="en-US"/>
        </w:rPr>
        <w:t>For the science component of SEP 1, there is at least one PE.</w:t>
      </w:r>
    </w:p>
    <w:p w14:paraId="31D1F286" w14:textId="77777777" w:rsidR="00CE442E" w:rsidRPr="00570AE6" w:rsidRDefault="00CE442E" w:rsidP="00CE442E">
      <w:pPr>
        <w:pStyle w:val="bullets"/>
        <w:spacing w:before="0"/>
        <w:contextualSpacing/>
        <w:rPr>
          <w:lang w:bidi="en-US"/>
        </w:rPr>
      </w:pPr>
      <w:r w:rsidRPr="00570AE6">
        <w:rPr>
          <w:lang w:bidi="en-US"/>
        </w:rPr>
        <w:t>For SEP 3, there is at least one PE.</w:t>
      </w:r>
    </w:p>
    <w:p w14:paraId="5E51BE4B" w14:textId="77777777" w:rsidR="00CE442E" w:rsidRPr="00570AE6" w:rsidRDefault="00CE442E" w:rsidP="00CE442E">
      <w:pPr>
        <w:pStyle w:val="bullets"/>
        <w:spacing w:before="0"/>
        <w:contextualSpacing/>
        <w:rPr>
          <w:lang w:bidi="en-US"/>
        </w:rPr>
      </w:pPr>
      <w:r w:rsidRPr="00570AE6">
        <w:rPr>
          <w:lang w:bidi="en-US"/>
        </w:rPr>
        <w:t>For the engineering component of SEP 6 (SEP 6E), there is at least one PE.</w:t>
      </w:r>
    </w:p>
    <w:p w14:paraId="00FE2542" w14:textId="77777777" w:rsidR="00CE442E" w:rsidRPr="00570AE6" w:rsidRDefault="00CE442E" w:rsidP="00BE41A7">
      <w:pPr>
        <w:keepNext/>
        <w:keepLines/>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30E7F892" w14:textId="77777777" w:rsidR="00CE442E" w:rsidRPr="00570AE6" w:rsidRDefault="00CE442E" w:rsidP="00BE41A7">
      <w:pPr>
        <w:pStyle w:val="bullets"/>
        <w:keepNext/>
        <w:keepLines/>
        <w:spacing w:before="0"/>
        <w:contextualSpacing/>
        <w:rPr>
          <w:lang w:bidi="en-US"/>
        </w:rPr>
      </w:pPr>
      <w:r w:rsidRPr="00570AE6">
        <w:rPr>
          <w:lang w:bidi="en-US"/>
        </w:rPr>
        <w:t>Between two and four items aligned to PEs from DCI strand ETS1 will be assessed on Segment A of the CAST.</w:t>
      </w:r>
    </w:p>
    <w:p w14:paraId="4E37B73B"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For the entire ETS subdomain, between two and four items will be assessed on Segment A of the CAST.</w:t>
      </w:r>
    </w:p>
    <w:p w14:paraId="4A7D2EA2" w14:textId="77777777" w:rsidR="00CE442E" w:rsidRPr="00570AE6" w:rsidRDefault="00CE442E" w:rsidP="00CE442E">
      <w:pPr>
        <w:keepNext/>
        <w:widowControl w:val="0"/>
        <w:autoSpaceDE w:val="0"/>
        <w:autoSpaceDN w:val="0"/>
        <w:spacing w:before="120" w:after="60"/>
        <w:rPr>
          <w:rFonts w:eastAsia="Arial"/>
          <w:lang w:bidi="en-US"/>
        </w:rPr>
      </w:pPr>
      <w:r w:rsidRPr="00570AE6">
        <w:rPr>
          <w:rFonts w:eastAsia="Arial"/>
          <w:lang w:bidi="en-US"/>
        </w:rPr>
        <w:t>The range of items per SEP across all domains in grade five is described as follows:</w:t>
      </w:r>
    </w:p>
    <w:p w14:paraId="3F72D711" w14:textId="77777777" w:rsidR="00CE442E" w:rsidRPr="00570AE6" w:rsidRDefault="00CE442E" w:rsidP="00CE442E">
      <w:pPr>
        <w:pStyle w:val="bullets"/>
        <w:spacing w:before="0"/>
        <w:rPr>
          <w:lang w:bidi="en-US"/>
        </w:rPr>
      </w:pPr>
      <w:r w:rsidRPr="00570AE6">
        <w:rPr>
          <w:lang w:bidi="en-US"/>
        </w:rPr>
        <w:t>Between one and four items representing both the science and engineering components of SEP 1 will be assessed on Segment A of the CAST.</w:t>
      </w:r>
    </w:p>
    <w:p w14:paraId="33B17554" w14:textId="77777777" w:rsidR="00CE442E" w:rsidRPr="00570AE6" w:rsidRDefault="00CE442E" w:rsidP="00CE442E">
      <w:pPr>
        <w:pStyle w:val="bullets"/>
        <w:spacing w:before="0"/>
        <w:rPr>
          <w:lang w:bidi="en-US"/>
        </w:rPr>
      </w:pPr>
      <w:r w:rsidRPr="00570AE6">
        <w:rPr>
          <w:lang w:bidi="en-US"/>
        </w:rPr>
        <w:t>Between one and seven items representing SEP 2 will be assessed on Segment A of the CAST.</w:t>
      </w:r>
    </w:p>
    <w:p w14:paraId="39EEDC4D" w14:textId="77777777" w:rsidR="00CE442E" w:rsidRPr="00570AE6" w:rsidRDefault="00CE442E" w:rsidP="00CE442E">
      <w:pPr>
        <w:pStyle w:val="bullets"/>
        <w:spacing w:before="0"/>
        <w:rPr>
          <w:lang w:bidi="en-US"/>
        </w:rPr>
      </w:pPr>
      <w:r w:rsidRPr="00570AE6">
        <w:rPr>
          <w:lang w:bidi="en-US"/>
        </w:rPr>
        <w:t>Between one and seven items representing SEP 3 will be assessed on Segment A of the CAST.</w:t>
      </w:r>
    </w:p>
    <w:p w14:paraId="1B864613" w14:textId="77777777" w:rsidR="00CE442E" w:rsidRPr="00570AE6" w:rsidRDefault="00CE442E" w:rsidP="00CE442E">
      <w:pPr>
        <w:pStyle w:val="bullets"/>
        <w:spacing w:before="0"/>
        <w:rPr>
          <w:lang w:bidi="en-US"/>
        </w:rPr>
      </w:pPr>
      <w:r w:rsidRPr="00570AE6">
        <w:rPr>
          <w:lang w:bidi="en-US"/>
        </w:rPr>
        <w:t>Between two and four items representing SEP 4 will be assessed on Segment A of the CAST.</w:t>
      </w:r>
    </w:p>
    <w:p w14:paraId="093B010D" w14:textId="77777777" w:rsidR="00CE442E" w:rsidRPr="00570AE6" w:rsidRDefault="00CE442E" w:rsidP="00CE442E">
      <w:pPr>
        <w:pStyle w:val="bullets"/>
        <w:spacing w:before="0"/>
        <w:rPr>
          <w:lang w:bidi="en-US"/>
        </w:rPr>
      </w:pPr>
      <w:r w:rsidRPr="00570AE6">
        <w:rPr>
          <w:lang w:bidi="en-US"/>
        </w:rPr>
        <w:t>Between one and two items representing SEP 5 will be assessed on Segment A of the CAST.</w:t>
      </w:r>
    </w:p>
    <w:p w14:paraId="37A40167" w14:textId="77777777" w:rsidR="00CE442E" w:rsidRPr="00570AE6" w:rsidRDefault="00CE442E" w:rsidP="00CE442E">
      <w:pPr>
        <w:pStyle w:val="bullets"/>
        <w:spacing w:before="0"/>
        <w:rPr>
          <w:lang w:bidi="en-US"/>
        </w:rPr>
      </w:pPr>
      <w:r w:rsidRPr="00570AE6">
        <w:rPr>
          <w:lang w:bidi="en-US"/>
        </w:rPr>
        <w:t>Between two and eight items representing both the science and engineering components of SEP 6 will be assessed on Segment A of the CAST.</w:t>
      </w:r>
    </w:p>
    <w:p w14:paraId="29D6904E" w14:textId="77777777" w:rsidR="00CE442E" w:rsidRPr="00570AE6" w:rsidRDefault="00CE442E" w:rsidP="00CE442E">
      <w:pPr>
        <w:pStyle w:val="bullets"/>
        <w:spacing w:before="0"/>
        <w:rPr>
          <w:lang w:bidi="en-US"/>
        </w:rPr>
      </w:pPr>
      <w:r w:rsidRPr="00570AE6">
        <w:rPr>
          <w:lang w:bidi="en-US"/>
        </w:rPr>
        <w:t>Between one and eight items representing SEP 7 will be assessed on Segment A of the CAST.</w:t>
      </w:r>
    </w:p>
    <w:p w14:paraId="276AC98B" w14:textId="77777777" w:rsidR="00CE442E" w:rsidRPr="00570AE6" w:rsidRDefault="00CE442E" w:rsidP="00CE442E">
      <w:pPr>
        <w:pStyle w:val="bullets"/>
        <w:spacing w:before="0"/>
        <w:rPr>
          <w:lang w:bidi="en-US"/>
        </w:rPr>
      </w:pPr>
      <w:r w:rsidRPr="00570AE6">
        <w:rPr>
          <w:lang w:bidi="en-US"/>
        </w:rPr>
        <w:t>Between one and three items representing SEP 8 will be assessed on Segment A of the CAST.</w:t>
      </w:r>
    </w:p>
    <w:p w14:paraId="46C29EBB" w14:textId="76ADF947" w:rsidR="00CE442E" w:rsidRDefault="00CE442E" w:rsidP="00CE442E">
      <w:pPr>
        <w:rPr>
          <w:lang w:bidi="en-US"/>
        </w:rPr>
      </w:pPr>
      <w:r w:rsidRPr="00570AE6">
        <w:rPr>
          <w:lang w:bidi="en-US"/>
        </w:rPr>
        <w:t>In grade five, a total of 32 items representing a selection of PEs across all three science domains and the ETS subdomain will be assessed on Segment A of the CAST.</w:t>
      </w:r>
    </w:p>
    <w:p w14:paraId="0723E682" w14:textId="0877AA15" w:rsidR="00EE4E63" w:rsidRPr="00EE4E63" w:rsidRDefault="00EE4E63" w:rsidP="00EE4E63">
      <w:pPr>
        <w:widowControl w:val="0"/>
        <w:autoSpaceDE w:val="0"/>
        <w:autoSpaceDN w:val="0"/>
        <w:spacing w:before="120" w:after="60"/>
        <w:rPr>
          <w:i/>
          <w:iCs/>
        </w:rPr>
      </w:pPr>
      <w:r w:rsidRPr="000D2C2A">
        <w:rPr>
          <w:rFonts w:eastAsia="Arial"/>
          <w:i/>
          <w:iCs/>
          <w:lang w:bidi="en-US"/>
        </w:rPr>
        <w:t xml:space="preserve">Return to </w:t>
      </w:r>
      <w:r w:rsidRPr="00EE4E63">
        <w:rPr>
          <w:rStyle w:val="Cross-Reference"/>
          <w:i/>
          <w:iCs/>
        </w:rPr>
        <w:fldChar w:fldCharType="begin"/>
      </w:r>
      <w:r w:rsidRPr="00EE4E63">
        <w:rPr>
          <w:rStyle w:val="Cross-Reference"/>
          <w:i/>
          <w:iCs/>
        </w:rPr>
        <w:instrText xml:space="preserve"> REF _Ref38963936 \h  \* MERGEFORMAT </w:instrText>
      </w:r>
      <w:r w:rsidRPr="00EE4E63">
        <w:rPr>
          <w:rStyle w:val="Cross-Reference"/>
          <w:i/>
          <w:iCs/>
        </w:rPr>
      </w:r>
      <w:r w:rsidRPr="00EE4E63">
        <w:rPr>
          <w:rStyle w:val="Cross-Reference"/>
          <w:i/>
          <w:iCs/>
        </w:rPr>
        <w:fldChar w:fldCharType="separate"/>
      </w:r>
      <w:r>
        <w:rPr>
          <w:rStyle w:val="Cross-Reference"/>
          <w:i/>
          <w:iCs/>
        </w:rPr>
        <w:t>f</w:t>
      </w:r>
      <w:r w:rsidRPr="00EE4E63">
        <w:rPr>
          <w:rStyle w:val="Cross-Reference"/>
          <w:i/>
          <w:iCs/>
        </w:rPr>
        <w:t>igure 4.A.1</w:t>
      </w:r>
      <w:r w:rsidRPr="00EE4E63">
        <w:rPr>
          <w:rStyle w:val="Cross-Reference"/>
          <w:i/>
          <w:iCs/>
        </w:rPr>
        <w:fldChar w:fldCharType="end"/>
      </w:r>
      <w:r w:rsidRPr="000D2C2A">
        <w:rPr>
          <w:rFonts w:eastAsia="Arial"/>
          <w:i/>
          <w:iCs/>
          <w:lang w:bidi="en-US"/>
        </w:rPr>
        <w:t>.</w:t>
      </w:r>
    </w:p>
    <w:p w14:paraId="33503F7B" w14:textId="77777777" w:rsidR="00CE442E" w:rsidRPr="00570AE6" w:rsidRDefault="00CE442E" w:rsidP="00BE41A7">
      <w:pPr>
        <w:pStyle w:val="Heading4"/>
        <w:keepLines/>
        <w:numPr>
          <w:ilvl w:val="0"/>
          <w:numId w:val="0"/>
        </w:numPr>
        <w:ind w:left="900" w:hanging="900"/>
      </w:pPr>
      <w:bookmarkStart w:id="186" w:name="_Alternative_Text_for_23"/>
      <w:bookmarkEnd w:id="186"/>
      <w:r w:rsidRPr="00570AE6">
        <w:lastRenderedPageBreak/>
        <w:t>Alternative Text for Figure 4.A.2</w:t>
      </w:r>
    </w:p>
    <w:p w14:paraId="28A01977" w14:textId="77777777" w:rsidR="00CE442E" w:rsidRPr="00570AE6" w:rsidRDefault="00CE442E" w:rsidP="00BE41A7">
      <w:pPr>
        <w:keepNext/>
        <w:keepLines/>
        <w:widowControl w:val="0"/>
        <w:autoSpaceDE w:val="0"/>
        <w:autoSpaceDN w:val="0"/>
        <w:spacing w:before="120" w:after="60"/>
        <w:rPr>
          <w:rFonts w:eastAsia="Arial"/>
          <w:lang w:bidi="en-US"/>
        </w:rPr>
      </w:pPr>
      <w:r w:rsidRPr="00570AE6">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20FDC485" w14:textId="17F49B31" w:rsidR="00CE442E" w:rsidRPr="00570AE6" w:rsidRDefault="00CE442E" w:rsidP="00BE41A7">
      <w:pPr>
        <w:keepNext/>
        <w:keepLines/>
        <w:widowControl w:val="0"/>
        <w:autoSpaceDE w:val="0"/>
        <w:autoSpaceDN w:val="0"/>
        <w:spacing w:before="120" w:after="60"/>
        <w:rPr>
          <w:rFonts w:eastAsia="Arial"/>
          <w:lang w:bidi="en-US"/>
        </w:rPr>
      </w:pPr>
      <w:r w:rsidRPr="00570AE6">
        <w:rPr>
          <w:rFonts w:eastAsia="Arial"/>
          <w:lang w:bidi="en-US"/>
        </w:rPr>
        <w:t>In the PS domain for grade eight, there are 19 PEs, organized into four DCI strands, that are distributed among eight SEPs and seven CCCs</w:t>
      </w:r>
      <w:r w:rsidR="00C16A2E">
        <w:rPr>
          <w:rFonts w:eastAsia="Arial"/>
          <w:lang w:bidi="en-US"/>
        </w:rPr>
        <w:t>:</w:t>
      </w:r>
    </w:p>
    <w:p w14:paraId="4268F76F" w14:textId="77777777" w:rsidR="00CE442E" w:rsidRPr="00570AE6" w:rsidRDefault="00CE442E" w:rsidP="00BE41A7">
      <w:pPr>
        <w:pStyle w:val="bullets"/>
        <w:keepNext/>
        <w:keepLines/>
        <w:spacing w:before="0"/>
        <w:contextualSpacing/>
        <w:rPr>
          <w:lang w:bidi="en-US"/>
        </w:rPr>
      </w:pPr>
      <w:r w:rsidRPr="00570AE6">
        <w:rPr>
          <w:lang w:bidi="en-US"/>
        </w:rPr>
        <w:t>For the science component of SEP 1, there is at least one PE in DCI strand PS2, with CCC 2.</w:t>
      </w:r>
    </w:p>
    <w:p w14:paraId="4FE9445A" w14:textId="1DF2625F" w:rsidR="00CE442E" w:rsidRPr="00570AE6" w:rsidRDefault="00CE442E" w:rsidP="00BE41A7">
      <w:pPr>
        <w:pStyle w:val="bullets"/>
        <w:keepNext/>
        <w:keepLines/>
        <w:spacing w:before="0"/>
        <w:contextualSpacing/>
        <w:rPr>
          <w:lang w:bidi="en-US"/>
        </w:rPr>
      </w:pPr>
      <w:r w:rsidRPr="00570AE6">
        <w:rPr>
          <w:lang w:bidi="en-US"/>
        </w:rPr>
        <w:t>For SEP 2, there are at least five PEs</w:t>
      </w:r>
      <w:r w:rsidR="00C16A2E">
        <w:rPr>
          <w:lang w:bidi="en-US"/>
        </w:rPr>
        <w:t>:</w:t>
      </w:r>
    </w:p>
    <w:p w14:paraId="42F0012B" w14:textId="77777777" w:rsidR="00CE442E" w:rsidRPr="00570AE6" w:rsidRDefault="00CE442E" w:rsidP="00BE41A7">
      <w:pPr>
        <w:pStyle w:val="bullets2-one"/>
        <w:keepNext/>
        <w:keepLines/>
        <w:numPr>
          <w:ilvl w:val="0"/>
          <w:numId w:val="8"/>
        </w:numPr>
        <w:ind w:left="1224"/>
        <w:rPr>
          <w:lang w:bidi="en-US"/>
        </w:rPr>
      </w:pPr>
      <w:r w:rsidRPr="00570AE6">
        <w:rPr>
          <w:lang w:bidi="en-US"/>
        </w:rPr>
        <w:t>There are at least three PEs in DCI strand PS1, with CCC 2, CCC 3, and CCC 5.</w:t>
      </w:r>
    </w:p>
    <w:p w14:paraId="0C69AB9C" w14:textId="77777777" w:rsidR="00CE442E" w:rsidRPr="00570AE6" w:rsidRDefault="00CE442E" w:rsidP="00BE41A7">
      <w:pPr>
        <w:pStyle w:val="bullets2-one"/>
        <w:keepNext/>
        <w:keepLines/>
        <w:numPr>
          <w:ilvl w:val="0"/>
          <w:numId w:val="8"/>
        </w:numPr>
        <w:ind w:left="1224"/>
        <w:rPr>
          <w:lang w:bidi="en-US"/>
        </w:rPr>
      </w:pPr>
      <w:r w:rsidRPr="00570AE6">
        <w:rPr>
          <w:lang w:bidi="en-US"/>
        </w:rPr>
        <w:t>There is at least one PE in DCI strand PS3, with CCC 4.</w:t>
      </w:r>
    </w:p>
    <w:p w14:paraId="4CE9431B" w14:textId="77777777" w:rsidR="00CE442E" w:rsidRPr="00570AE6" w:rsidRDefault="00CE442E" w:rsidP="00BE41A7">
      <w:pPr>
        <w:pStyle w:val="bullets2-one"/>
        <w:keepNext/>
        <w:keepLines/>
        <w:numPr>
          <w:ilvl w:val="0"/>
          <w:numId w:val="8"/>
        </w:numPr>
        <w:ind w:left="1224"/>
        <w:rPr>
          <w:lang w:bidi="en-US"/>
        </w:rPr>
      </w:pPr>
      <w:r w:rsidRPr="00570AE6">
        <w:rPr>
          <w:lang w:bidi="en-US"/>
        </w:rPr>
        <w:t>There is at least one PE in DCI strand PS4, with CCC 6.</w:t>
      </w:r>
    </w:p>
    <w:p w14:paraId="2BC04EEF" w14:textId="76B4997F" w:rsidR="00CE442E" w:rsidRPr="00570AE6" w:rsidRDefault="00CE442E" w:rsidP="00BE41A7">
      <w:pPr>
        <w:pStyle w:val="bullets"/>
        <w:keepNext/>
        <w:keepLines/>
        <w:spacing w:before="0"/>
        <w:contextualSpacing/>
        <w:rPr>
          <w:lang w:bidi="en-US"/>
        </w:rPr>
      </w:pPr>
      <w:r w:rsidRPr="00570AE6">
        <w:rPr>
          <w:lang w:bidi="en-US"/>
        </w:rPr>
        <w:t>For SEP 3, there are at least three PEs</w:t>
      </w:r>
      <w:r w:rsidR="00C16A2E">
        <w:rPr>
          <w:lang w:bidi="en-US"/>
        </w:rPr>
        <w:t>:</w:t>
      </w:r>
    </w:p>
    <w:p w14:paraId="0BA0DE6D"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PS2, with CCC 2 and CCC 7.</w:t>
      </w:r>
    </w:p>
    <w:p w14:paraId="3581A688"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3.</w:t>
      </w:r>
    </w:p>
    <w:p w14:paraId="49DE8C51" w14:textId="097185D1" w:rsidR="00CE442E" w:rsidRPr="00570AE6" w:rsidRDefault="00CE442E" w:rsidP="00CE442E">
      <w:pPr>
        <w:pStyle w:val="bullets"/>
        <w:spacing w:before="0"/>
        <w:contextualSpacing/>
        <w:rPr>
          <w:lang w:bidi="en-US"/>
        </w:rPr>
      </w:pPr>
      <w:r w:rsidRPr="00570AE6">
        <w:rPr>
          <w:lang w:bidi="en-US"/>
        </w:rPr>
        <w:t>For SEP 4, there are at least two PEs</w:t>
      </w:r>
      <w:r w:rsidR="00C16A2E">
        <w:rPr>
          <w:lang w:bidi="en-US"/>
        </w:rPr>
        <w:t>:</w:t>
      </w:r>
    </w:p>
    <w:p w14:paraId="79B9E241"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PS1, with CCC 1.</w:t>
      </w:r>
    </w:p>
    <w:p w14:paraId="6B29C7DB"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3.</w:t>
      </w:r>
    </w:p>
    <w:p w14:paraId="3CE4FA4B" w14:textId="77777777" w:rsidR="00CE442E" w:rsidRPr="00570AE6" w:rsidRDefault="00CE442E" w:rsidP="00CE442E">
      <w:pPr>
        <w:pStyle w:val="bullets"/>
        <w:spacing w:before="0"/>
        <w:contextualSpacing/>
        <w:rPr>
          <w:lang w:bidi="en-US"/>
        </w:rPr>
      </w:pPr>
      <w:r w:rsidRPr="00570AE6">
        <w:rPr>
          <w:lang w:bidi="en-US"/>
        </w:rPr>
        <w:t>For SEP 5, there is at least one PE in DCI strand PS4, with CCC 1.</w:t>
      </w:r>
    </w:p>
    <w:p w14:paraId="3762F214" w14:textId="63274CF5" w:rsidR="00CE442E" w:rsidRPr="00570AE6" w:rsidRDefault="00CE442E" w:rsidP="00CE442E">
      <w:pPr>
        <w:pStyle w:val="bullets"/>
        <w:spacing w:before="0"/>
        <w:contextualSpacing/>
        <w:rPr>
          <w:lang w:bidi="en-US"/>
        </w:rPr>
      </w:pPr>
      <w:r w:rsidRPr="00570AE6">
        <w:rPr>
          <w:lang w:bidi="en-US"/>
        </w:rPr>
        <w:t>For the engineering component of SEP 6 (SEP 6E), there are at least three PEs</w:t>
      </w:r>
      <w:r w:rsidR="00C16A2E">
        <w:rPr>
          <w:lang w:bidi="en-US"/>
        </w:rPr>
        <w:t>:</w:t>
      </w:r>
    </w:p>
    <w:p w14:paraId="69EDB325"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PS1, with CCC 5.</w:t>
      </w:r>
    </w:p>
    <w:p w14:paraId="5EFE7006"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PS2, with CCC 4.</w:t>
      </w:r>
    </w:p>
    <w:p w14:paraId="621C915C"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5.</w:t>
      </w:r>
    </w:p>
    <w:p w14:paraId="7D0167EF" w14:textId="75C04F62" w:rsidR="00CE442E" w:rsidRPr="00570AE6" w:rsidRDefault="00CE442E" w:rsidP="00CE442E">
      <w:pPr>
        <w:pStyle w:val="bullets"/>
        <w:spacing w:before="0"/>
        <w:contextualSpacing/>
        <w:rPr>
          <w:lang w:bidi="en-US"/>
        </w:rPr>
      </w:pPr>
      <w:r w:rsidRPr="00570AE6">
        <w:rPr>
          <w:lang w:bidi="en-US"/>
        </w:rPr>
        <w:t>For SEP 7, there are at least two PEs</w:t>
      </w:r>
      <w:r w:rsidR="00C16A2E">
        <w:rPr>
          <w:lang w:bidi="en-US"/>
        </w:rPr>
        <w:t>:</w:t>
      </w:r>
    </w:p>
    <w:p w14:paraId="39FD4325"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PS2, with CCC 4.</w:t>
      </w:r>
    </w:p>
    <w:p w14:paraId="4405BE14"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5.</w:t>
      </w:r>
    </w:p>
    <w:p w14:paraId="2B59E4BA" w14:textId="6DB25085" w:rsidR="00CE442E" w:rsidRPr="00570AE6" w:rsidRDefault="00CE442E" w:rsidP="00CE442E">
      <w:pPr>
        <w:pStyle w:val="bullets"/>
        <w:keepNext/>
        <w:spacing w:before="0"/>
        <w:contextualSpacing/>
        <w:rPr>
          <w:lang w:bidi="en-US"/>
        </w:rPr>
      </w:pPr>
      <w:r w:rsidRPr="00570AE6">
        <w:rPr>
          <w:lang w:bidi="en-US"/>
        </w:rPr>
        <w:t>For SEP 8, there are at least two PEs</w:t>
      </w:r>
      <w:r w:rsidR="00C16A2E">
        <w:rPr>
          <w:lang w:bidi="en-US"/>
        </w:rPr>
        <w:t>:</w:t>
      </w:r>
    </w:p>
    <w:p w14:paraId="32A876C8" w14:textId="77777777" w:rsidR="00CE442E" w:rsidRPr="00570AE6" w:rsidRDefault="00CE442E" w:rsidP="00CE442E">
      <w:pPr>
        <w:pStyle w:val="bullets2-one"/>
        <w:keepNext/>
        <w:numPr>
          <w:ilvl w:val="0"/>
          <w:numId w:val="8"/>
        </w:numPr>
        <w:ind w:left="1224"/>
        <w:rPr>
          <w:lang w:bidi="en-US"/>
        </w:rPr>
      </w:pPr>
      <w:r w:rsidRPr="00570AE6">
        <w:rPr>
          <w:lang w:bidi="en-US"/>
        </w:rPr>
        <w:t>There is at least one PE in DCI strand PS1, with CCC 6.</w:t>
      </w:r>
    </w:p>
    <w:p w14:paraId="03E1ADE0"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PS4, with CCC 6.</w:t>
      </w:r>
    </w:p>
    <w:p w14:paraId="03D82E57" w14:textId="77777777" w:rsidR="00CE442E" w:rsidRPr="00570AE6" w:rsidRDefault="00CE442E" w:rsidP="00CE442E">
      <w:pPr>
        <w:keepNext/>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1776696B" w14:textId="77777777" w:rsidR="00CE442E" w:rsidRPr="00570AE6" w:rsidRDefault="00CE442E" w:rsidP="00CE442E">
      <w:pPr>
        <w:pStyle w:val="bullets"/>
        <w:spacing w:before="0"/>
        <w:contextualSpacing/>
        <w:rPr>
          <w:lang w:bidi="en-US"/>
        </w:rPr>
      </w:pPr>
      <w:r w:rsidRPr="00570AE6">
        <w:rPr>
          <w:lang w:bidi="en-US"/>
        </w:rPr>
        <w:t>Between one and five items aligned to PEs from DCI strand PS1 will be assessed on Segment A of the CAST.</w:t>
      </w:r>
    </w:p>
    <w:p w14:paraId="34B6EEFC" w14:textId="77777777" w:rsidR="00CE442E" w:rsidRPr="00570AE6" w:rsidRDefault="00CE442E" w:rsidP="00CE442E">
      <w:pPr>
        <w:pStyle w:val="bullets"/>
        <w:spacing w:before="0"/>
        <w:contextualSpacing/>
        <w:rPr>
          <w:lang w:bidi="en-US"/>
        </w:rPr>
      </w:pPr>
      <w:r w:rsidRPr="00570AE6">
        <w:rPr>
          <w:lang w:bidi="en-US"/>
        </w:rPr>
        <w:t>Between one and four items aligned to PEs from DCI strand PS2 will be assessed on Segment A of the CAST.</w:t>
      </w:r>
    </w:p>
    <w:p w14:paraId="68FB0D77" w14:textId="77777777" w:rsidR="00CE442E" w:rsidRPr="00570AE6" w:rsidRDefault="00CE442E" w:rsidP="00CE442E">
      <w:pPr>
        <w:pStyle w:val="bullets"/>
        <w:spacing w:before="0"/>
        <w:contextualSpacing/>
        <w:rPr>
          <w:lang w:bidi="en-US"/>
        </w:rPr>
      </w:pPr>
      <w:r w:rsidRPr="00570AE6">
        <w:rPr>
          <w:lang w:bidi="en-US"/>
        </w:rPr>
        <w:t>Between one and four items aligned to PEs from DCI strand PS3 will be assessed on Segment A of the CAST.</w:t>
      </w:r>
    </w:p>
    <w:p w14:paraId="024078DC" w14:textId="77777777" w:rsidR="00CE442E" w:rsidRPr="00570AE6" w:rsidRDefault="00CE442E" w:rsidP="00CE442E">
      <w:pPr>
        <w:pStyle w:val="bullets"/>
        <w:spacing w:before="0"/>
        <w:contextualSpacing/>
        <w:rPr>
          <w:lang w:bidi="en-US"/>
        </w:rPr>
      </w:pPr>
      <w:r w:rsidRPr="00570AE6">
        <w:rPr>
          <w:lang w:bidi="en-US"/>
        </w:rPr>
        <w:t>Between one and two items aligned to PEs from DCI strand PS4 will be assessed on Segment A of the CAST.</w:t>
      </w:r>
    </w:p>
    <w:p w14:paraId="7E692F3D" w14:textId="77777777" w:rsidR="00CE442E" w:rsidRPr="00570AE6" w:rsidRDefault="00CE442E" w:rsidP="00CE442E">
      <w:pPr>
        <w:keepNext/>
        <w:widowControl w:val="0"/>
        <w:autoSpaceDE w:val="0"/>
        <w:autoSpaceDN w:val="0"/>
        <w:spacing w:before="120" w:after="60"/>
        <w:rPr>
          <w:rFonts w:eastAsia="Arial"/>
          <w:lang w:bidi="en-US"/>
        </w:rPr>
      </w:pPr>
      <w:r w:rsidRPr="00570AE6">
        <w:rPr>
          <w:rFonts w:eastAsia="Arial"/>
          <w:lang w:bidi="en-US"/>
        </w:rPr>
        <w:t>For the entire PS domain, between 8 and 10 items will be assessed on Segment A of the CAST.</w:t>
      </w:r>
    </w:p>
    <w:p w14:paraId="24463485" w14:textId="6CC7EA23" w:rsidR="00CE442E" w:rsidRPr="00570AE6" w:rsidRDefault="00CE442E" w:rsidP="00CE442E">
      <w:pPr>
        <w:widowControl w:val="0"/>
        <w:autoSpaceDE w:val="0"/>
        <w:autoSpaceDN w:val="0"/>
        <w:spacing w:after="60" w:line="276" w:lineRule="auto"/>
        <w:rPr>
          <w:rFonts w:eastAsia="Arial"/>
          <w:lang w:bidi="en-US"/>
        </w:rPr>
      </w:pPr>
      <w:r w:rsidRPr="00570AE6">
        <w:rPr>
          <w:rFonts w:eastAsia="Arial"/>
          <w:lang w:bidi="en-US"/>
        </w:rPr>
        <w:t>In the LS domain for grade eight, there are 21 PEs, organized into four DCI strands, that are distributed among seven of the eight SEPs and seven CCCs</w:t>
      </w:r>
      <w:r w:rsidR="00C16A2E">
        <w:rPr>
          <w:rFonts w:eastAsia="Arial"/>
          <w:lang w:bidi="en-US"/>
        </w:rPr>
        <w:t>:</w:t>
      </w:r>
    </w:p>
    <w:p w14:paraId="34599860" w14:textId="4C6E293D" w:rsidR="00CE442E" w:rsidRPr="00570AE6" w:rsidRDefault="00CE442E" w:rsidP="00CE442E">
      <w:pPr>
        <w:pStyle w:val="bullets"/>
        <w:spacing w:before="0"/>
        <w:contextualSpacing/>
        <w:rPr>
          <w:lang w:bidi="en-US"/>
        </w:rPr>
      </w:pPr>
      <w:r w:rsidRPr="00570AE6">
        <w:rPr>
          <w:lang w:bidi="en-US"/>
        </w:rPr>
        <w:t>For SEP 2, there are at least five PEs</w:t>
      </w:r>
      <w:r w:rsidR="00C16A2E">
        <w:rPr>
          <w:lang w:bidi="en-US"/>
        </w:rPr>
        <w:t>:</w:t>
      </w:r>
    </w:p>
    <w:p w14:paraId="6C376E58"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LS1, with CCC 5 and CCC 6.</w:t>
      </w:r>
    </w:p>
    <w:p w14:paraId="25910D26"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LS2, with CCC 5.</w:t>
      </w:r>
    </w:p>
    <w:p w14:paraId="48B222ED"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LS3, with CCC 2 and CCC 6.</w:t>
      </w:r>
    </w:p>
    <w:p w14:paraId="74F2B9CF" w14:textId="77777777" w:rsidR="00CE442E" w:rsidRPr="00570AE6" w:rsidRDefault="00CE442E" w:rsidP="00CE442E">
      <w:pPr>
        <w:pStyle w:val="bullets"/>
        <w:spacing w:before="0"/>
        <w:contextualSpacing/>
        <w:rPr>
          <w:lang w:bidi="en-US"/>
        </w:rPr>
      </w:pPr>
      <w:r w:rsidRPr="00570AE6">
        <w:rPr>
          <w:lang w:bidi="en-US"/>
        </w:rPr>
        <w:t>For SEP 3, there is at least one PE in DCI strand LS1, with CCC 3.</w:t>
      </w:r>
    </w:p>
    <w:p w14:paraId="1ECF20A1" w14:textId="3930F1FC" w:rsidR="00CE442E" w:rsidRPr="00570AE6" w:rsidRDefault="00CE442E" w:rsidP="00CE442E">
      <w:pPr>
        <w:pStyle w:val="bullets"/>
        <w:spacing w:before="0"/>
        <w:contextualSpacing/>
        <w:rPr>
          <w:lang w:bidi="en-US"/>
        </w:rPr>
      </w:pPr>
      <w:r w:rsidRPr="00570AE6">
        <w:rPr>
          <w:lang w:bidi="en-US"/>
        </w:rPr>
        <w:t>For SEP 4, there are at least two PEs</w:t>
      </w:r>
      <w:r w:rsidR="00C16A2E">
        <w:rPr>
          <w:lang w:bidi="en-US"/>
        </w:rPr>
        <w:t>:</w:t>
      </w:r>
    </w:p>
    <w:p w14:paraId="0B237FA8"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LS2, with CCC 2.</w:t>
      </w:r>
    </w:p>
    <w:p w14:paraId="6BE5083A"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LS4, with CCC 1.</w:t>
      </w:r>
    </w:p>
    <w:p w14:paraId="4C797BC0" w14:textId="77777777" w:rsidR="00CE442E" w:rsidRPr="00570AE6" w:rsidRDefault="00CE442E" w:rsidP="00CE442E">
      <w:pPr>
        <w:pStyle w:val="bullets"/>
        <w:spacing w:before="0"/>
        <w:contextualSpacing/>
        <w:rPr>
          <w:lang w:bidi="en-US"/>
        </w:rPr>
      </w:pPr>
      <w:r w:rsidRPr="00570AE6">
        <w:rPr>
          <w:lang w:bidi="en-US"/>
        </w:rPr>
        <w:t>For SEP 5, there is at least one PE in DCI strand LS4, with CCC 2.</w:t>
      </w:r>
    </w:p>
    <w:p w14:paraId="6B8D5721" w14:textId="25C02ECF" w:rsidR="00CE442E" w:rsidRPr="00570AE6" w:rsidRDefault="00CE442E" w:rsidP="00CE442E">
      <w:pPr>
        <w:pStyle w:val="bullets"/>
        <w:spacing w:before="0"/>
        <w:contextualSpacing/>
        <w:rPr>
          <w:lang w:bidi="en-US"/>
        </w:rPr>
      </w:pPr>
      <w:r w:rsidRPr="00570AE6">
        <w:rPr>
          <w:lang w:bidi="en-US"/>
        </w:rPr>
        <w:t>For the science component of SEP 6 (SEP 6), there are at least five PEs</w:t>
      </w:r>
      <w:r w:rsidR="00C16A2E">
        <w:rPr>
          <w:lang w:bidi="en-US"/>
        </w:rPr>
        <w:t>:</w:t>
      </w:r>
    </w:p>
    <w:p w14:paraId="285479C9"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LS1, with CCC 2 and CCC 5.</w:t>
      </w:r>
    </w:p>
    <w:p w14:paraId="4BD0E3F8"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LS2, with CCC 1.</w:t>
      </w:r>
    </w:p>
    <w:p w14:paraId="27C673AB"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LS4, with CCC 1 and CCC 2.</w:t>
      </w:r>
    </w:p>
    <w:p w14:paraId="0350210B" w14:textId="58D08201" w:rsidR="00CE442E" w:rsidRPr="00570AE6" w:rsidRDefault="00CE442E" w:rsidP="00CE442E">
      <w:pPr>
        <w:pStyle w:val="bullets"/>
        <w:spacing w:before="0"/>
        <w:contextualSpacing/>
        <w:rPr>
          <w:lang w:bidi="en-US"/>
        </w:rPr>
      </w:pPr>
      <w:r w:rsidRPr="00570AE6">
        <w:rPr>
          <w:lang w:bidi="en-US"/>
        </w:rPr>
        <w:t>For SEP 7, there are at least three PEs</w:t>
      </w:r>
      <w:r w:rsidR="00C16A2E">
        <w:rPr>
          <w:lang w:bidi="en-US"/>
        </w:rPr>
        <w:t>:</w:t>
      </w:r>
    </w:p>
    <w:p w14:paraId="34106622"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LS1, with CCC 2 and CCC 4.</w:t>
      </w:r>
    </w:p>
    <w:p w14:paraId="742AF699"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LS2, with CCC 7.</w:t>
      </w:r>
    </w:p>
    <w:p w14:paraId="2F435108" w14:textId="52185327" w:rsidR="00CE442E" w:rsidRPr="00570AE6" w:rsidRDefault="00CE442E" w:rsidP="00CE442E">
      <w:pPr>
        <w:pStyle w:val="bullets"/>
        <w:spacing w:before="0"/>
        <w:contextualSpacing/>
        <w:rPr>
          <w:lang w:bidi="en-US"/>
        </w:rPr>
      </w:pPr>
      <w:r w:rsidRPr="00570AE6">
        <w:rPr>
          <w:lang w:bidi="en-US"/>
        </w:rPr>
        <w:t>For SEP 8, there are at least two PEs</w:t>
      </w:r>
      <w:r w:rsidR="00C16A2E">
        <w:rPr>
          <w:lang w:bidi="en-US"/>
        </w:rPr>
        <w:t>:</w:t>
      </w:r>
    </w:p>
    <w:p w14:paraId="448866B7"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LS1, with CCC 2.</w:t>
      </w:r>
    </w:p>
    <w:p w14:paraId="3FD946E8"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LS4, with CCC 2.</w:t>
      </w:r>
    </w:p>
    <w:p w14:paraId="0D82169D" w14:textId="77777777" w:rsidR="00CE442E" w:rsidRPr="00570AE6" w:rsidRDefault="00CE442E" w:rsidP="00CE442E">
      <w:pPr>
        <w:keepNext/>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52AA40D4" w14:textId="77777777" w:rsidR="00CE442E" w:rsidRPr="00570AE6" w:rsidRDefault="00CE442E" w:rsidP="00CE442E">
      <w:pPr>
        <w:pStyle w:val="bullets"/>
        <w:keepNext/>
        <w:spacing w:before="0"/>
        <w:contextualSpacing/>
        <w:rPr>
          <w:lang w:bidi="en-US"/>
        </w:rPr>
      </w:pPr>
      <w:r w:rsidRPr="00570AE6">
        <w:rPr>
          <w:lang w:bidi="en-US"/>
        </w:rPr>
        <w:t>Between one and six items aligned to PEs from DCI strand LS1 will be assessed on Segment A of the CAST.</w:t>
      </w:r>
    </w:p>
    <w:p w14:paraId="6885DCE8" w14:textId="77777777" w:rsidR="00CE442E" w:rsidRPr="00570AE6" w:rsidRDefault="00CE442E" w:rsidP="00CE442E">
      <w:pPr>
        <w:pStyle w:val="bullets"/>
        <w:spacing w:before="0"/>
        <w:contextualSpacing/>
        <w:rPr>
          <w:lang w:bidi="en-US"/>
        </w:rPr>
      </w:pPr>
      <w:r w:rsidRPr="00570AE6">
        <w:rPr>
          <w:lang w:bidi="en-US"/>
        </w:rPr>
        <w:t>Between one and four items aligned to PEs from DCI strand LS2 will be assessed on Segment A of the CAST.</w:t>
      </w:r>
    </w:p>
    <w:p w14:paraId="72788C97" w14:textId="77777777" w:rsidR="00CE442E" w:rsidRPr="00570AE6" w:rsidRDefault="00CE442E" w:rsidP="00CE442E">
      <w:pPr>
        <w:pStyle w:val="bullets"/>
        <w:spacing w:before="0"/>
        <w:contextualSpacing/>
        <w:rPr>
          <w:lang w:bidi="en-US"/>
        </w:rPr>
      </w:pPr>
      <w:r w:rsidRPr="00570AE6">
        <w:rPr>
          <w:lang w:bidi="en-US"/>
        </w:rPr>
        <w:t>Between one and two items aligned to PEs from DCI strand LS3 will be assessed on Segment A of the CAST.</w:t>
      </w:r>
    </w:p>
    <w:p w14:paraId="15B674AB" w14:textId="77777777" w:rsidR="00CE442E" w:rsidRPr="00570AE6" w:rsidRDefault="00CE442E" w:rsidP="00CE442E">
      <w:pPr>
        <w:pStyle w:val="bullets"/>
        <w:spacing w:before="0"/>
        <w:contextualSpacing/>
        <w:rPr>
          <w:lang w:bidi="en-US"/>
        </w:rPr>
      </w:pPr>
      <w:r w:rsidRPr="00570AE6">
        <w:rPr>
          <w:lang w:bidi="en-US"/>
        </w:rPr>
        <w:t>Between one and five items aligned to PEs from DCI strand LS4 will be assessed on Segment A of the CAST.</w:t>
      </w:r>
    </w:p>
    <w:p w14:paraId="13A688AF"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For the entire LS domain, between 8 and 10 items will be assessed on Segment A of the CAST.</w:t>
      </w:r>
    </w:p>
    <w:p w14:paraId="76D65CC4" w14:textId="0A3AE380"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In the ESS domain for grade eight, there are 15 PEs, organized into three DCI strands, that are distributed among six of the eight SEPs and six of the seven CCCs</w:t>
      </w:r>
      <w:r w:rsidR="00C16A2E">
        <w:rPr>
          <w:rFonts w:eastAsia="Arial"/>
          <w:lang w:bidi="en-US"/>
        </w:rPr>
        <w:t>:</w:t>
      </w:r>
    </w:p>
    <w:p w14:paraId="18B1B814" w14:textId="77777777" w:rsidR="00CE442E" w:rsidRPr="00570AE6" w:rsidRDefault="00CE442E" w:rsidP="00CE442E">
      <w:pPr>
        <w:pStyle w:val="bullets"/>
        <w:spacing w:before="0"/>
        <w:contextualSpacing/>
        <w:rPr>
          <w:lang w:bidi="en-US"/>
        </w:rPr>
      </w:pPr>
      <w:r w:rsidRPr="00570AE6">
        <w:rPr>
          <w:lang w:bidi="en-US"/>
        </w:rPr>
        <w:t>For the science component of SEP 1, there is at least one PE in DCI strand ESS3, with CCC 7.</w:t>
      </w:r>
    </w:p>
    <w:p w14:paraId="74EF87E4" w14:textId="1036614C" w:rsidR="00CE442E" w:rsidRPr="00570AE6" w:rsidRDefault="00CE442E" w:rsidP="00CE442E">
      <w:pPr>
        <w:pStyle w:val="bullets"/>
        <w:spacing w:before="0"/>
        <w:contextualSpacing/>
        <w:rPr>
          <w:lang w:bidi="en-US"/>
        </w:rPr>
      </w:pPr>
      <w:r w:rsidRPr="00570AE6">
        <w:rPr>
          <w:lang w:bidi="en-US"/>
        </w:rPr>
        <w:t>For SEP 2, there are at least five PEs</w:t>
      </w:r>
      <w:r w:rsidR="00C16A2E">
        <w:rPr>
          <w:lang w:bidi="en-US"/>
        </w:rPr>
        <w:t>:</w:t>
      </w:r>
    </w:p>
    <w:p w14:paraId="243D319D"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ESS1, with CCC 1 and CCC 4.</w:t>
      </w:r>
    </w:p>
    <w:p w14:paraId="5AA50A35" w14:textId="77777777" w:rsidR="00CE442E" w:rsidRPr="00570AE6" w:rsidRDefault="00CE442E" w:rsidP="00CE442E">
      <w:pPr>
        <w:pStyle w:val="bullets2-one"/>
        <w:numPr>
          <w:ilvl w:val="0"/>
          <w:numId w:val="8"/>
        </w:numPr>
        <w:ind w:left="1224"/>
        <w:rPr>
          <w:lang w:bidi="en-US"/>
        </w:rPr>
      </w:pPr>
      <w:r w:rsidRPr="00570AE6">
        <w:rPr>
          <w:lang w:bidi="en-US"/>
        </w:rPr>
        <w:t>There are at least three PEs in DCI strand ESS2, with CCC 4, CCC 5, and CCC 7.</w:t>
      </w:r>
    </w:p>
    <w:p w14:paraId="0885799C" w14:textId="77777777" w:rsidR="00CE442E" w:rsidRPr="00570AE6" w:rsidRDefault="00CE442E" w:rsidP="00CE442E">
      <w:pPr>
        <w:pStyle w:val="bullets"/>
        <w:spacing w:before="0"/>
        <w:contextualSpacing/>
        <w:rPr>
          <w:lang w:bidi="en-US"/>
        </w:rPr>
      </w:pPr>
      <w:r w:rsidRPr="00570AE6">
        <w:rPr>
          <w:lang w:bidi="en-US"/>
        </w:rPr>
        <w:t>For SEP 3, there is at least one PE in DCI strand ESS2, with CCC 2.</w:t>
      </w:r>
    </w:p>
    <w:p w14:paraId="03970DCC" w14:textId="113F5224" w:rsidR="00CE442E" w:rsidRPr="00570AE6" w:rsidRDefault="00CE442E" w:rsidP="00CE442E">
      <w:pPr>
        <w:pStyle w:val="bullets"/>
        <w:spacing w:before="0"/>
        <w:contextualSpacing/>
        <w:rPr>
          <w:lang w:bidi="en-US"/>
        </w:rPr>
      </w:pPr>
      <w:r w:rsidRPr="00570AE6">
        <w:rPr>
          <w:lang w:bidi="en-US"/>
        </w:rPr>
        <w:t>For SEP 4, there are at least three PEs</w:t>
      </w:r>
      <w:r w:rsidR="00C16A2E">
        <w:rPr>
          <w:lang w:bidi="en-US"/>
        </w:rPr>
        <w:t>:</w:t>
      </w:r>
    </w:p>
    <w:p w14:paraId="54F90075"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ESS1, with CCC 3.</w:t>
      </w:r>
    </w:p>
    <w:p w14:paraId="6F936EEE"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ESS2, with CCC 1.</w:t>
      </w:r>
    </w:p>
    <w:p w14:paraId="061385EB"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ESS3, with CCC 1.</w:t>
      </w:r>
    </w:p>
    <w:p w14:paraId="360539C0" w14:textId="453EE507" w:rsidR="00CE442E" w:rsidRPr="00570AE6" w:rsidRDefault="00CE442E" w:rsidP="00CE442E">
      <w:pPr>
        <w:pStyle w:val="bullets"/>
        <w:spacing w:before="0"/>
        <w:contextualSpacing/>
        <w:rPr>
          <w:lang w:bidi="en-US"/>
        </w:rPr>
      </w:pPr>
      <w:r w:rsidRPr="00570AE6">
        <w:rPr>
          <w:lang w:bidi="en-US"/>
        </w:rPr>
        <w:t>For the science component of SEP 6, there are at least three PEs</w:t>
      </w:r>
      <w:r w:rsidR="00C16A2E">
        <w:rPr>
          <w:lang w:bidi="en-US"/>
        </w:rPr>
        <w:t>:</w:t>
      </w:r>
    </w:p>
    <w:p w14:paraId="01854921"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ESS1, with CCC 3.</w:t>
      </w:r>
    </w:p>
    <w:p w14:paraId="71532A50"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ESS2, with CCC 3.</w:t>
      </w:r>
    </w:p>
    <w:p w14:paraId="1E8B292A"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ESS3, with CCC 2.</w:t>
      </w:r>
    </w:p>
    <w:p w14:paraId="5BB6F710" w14:textId="77777777" w:rsidR="00CE442E" w:rsidRPr="00570AE6" w:rsidRDefault="00CE442E" w:rsidP="00CE442E">
      <w:pPr>
        <w:pStyle w:val="bullets"/>
        <w:spacing w:before="0"/>
        <w:contextualSpacing/>
        <w:rPr>
          <w:lang w:bidi="en-US"/>
        </w:rPr>
      </w:pPr>
      <w:r w:rsidRPr="00570AE6">
        <w:rPr>
          <w:lang w:bidi="en-US"/>
        </w:rPr>
        <w:t>For the engineering component of SEP 6 (SEP 6E), there is at least one PE in DCI strand ESS3, with CCC 2.</w:t>
      </w:r>
    </w:p>
    <w:p w14:paraId="1531139B" w14:textId="77777777" w:rsidR="00CE442E" w:rsidRPr="00570AE6" w:rsidRDefault="00CE442E" w:rsidP="00CE442E">
      <w:pPr>
        <w:pStyle w:val="bullets"/>
        <w:spacing w:before="0"/>
        <w:contextualSpacing/>
        <w:rPr>
          <w:lang w:bidi="en-US"/>
        </w:rPr>
      </w:pPr>
      <w:r w:rsidRPr="00570AE6">
        <w:rPr>
          <w:lang w:bidi="en-US"/>
        </w:rPr>
        <w:t>For SEP 7, there is at least one PE in DCI strand ESS3, with CCC 2.</w:t>
      </w:r>
    </w:p>
    <w:p w14:paraId="16C9DF47" w14:textId="77777777" w:rsidR="00CE442E" w:rsidRPr="00570AE6" w:rsidRDefault="00CE442E" w:rsidP="00CE442E">
      <w:pPr>
        <w:keepNext/>
        <w:widowControl w:val="0"/>
        <w:autoSpaceDE w:val="0"/>
        <w:autoSpaceDN w:val="0"/>
        <w:spacing w:after="60" w:line="276" w:lineRule="auto"/>
        <w:rPr>
          <w:rFonts w:eastAsia="Arial"/>
          <w:lang w:bidi="en-US"/>
        </w:rPr>
      </w:pPr>
      <w:r w:rsidRPr="00570AE6">
        <w:rPr>
          <w:rFonts w:eastAsia="Arial"/>
          <w:lang w:bidi="en-US"/>
        </w:rPr>
        <w:t>The range of items per DCI strand is described as follows:</w:t>
      </w:r>
    </w:p>
    <w:p w14:paraId="59876296" w14:textId="77777777" w:rsidR="00CE442E" w:rsidRPr="00570AE6" w:rsidRDefault="00CE442E" w:rsidP="00CE442E">
      <w:pPr>
        <w:pStyle w:val="bullets"/>
        <w:spacing w:before="0"/>
        <w:contextualSpacing/>
        <w:rPr>
          <w:lang w:bidi="en-US"/>
        </w:rPr>
      </w:pPr>
      <w:r w:rsidRPr="00570AE6">
        <w:rPr>
          <w:lang w:bidi="en-US"/>
        </w:rPr>
        <w:t>Between one and three items aligned to PEs from DCI strand ESS1 will be assessed on Segment A of the CAST.</w:t>
      </w:r>
    </w:p>
    <w:p w14:paraId="39DDEC62" w14:textId="77777777" w:rsidR="00CE442E" w:rsidRPr="00570AE6" w:rsidRDefault="00CE442E" w:rsidP="00CE442E">
      <w:pPr>
        <w:pStyle w:val="bullets"/>
        <w:spacing w:before="0"/>
        <w:contextualSpacing/>
        <w:rPr>
          <w:lang w:bidi="en-US"/>
        </w:rPr>
      </w:pPr>
      <w:r w:rsidRPr="00570AE6">
        <w:rPr>
          <w:lang w:bidi="en-US"/>
        </w:rPr>
        <w:t>Between one and five items aligned to PEs from DCI strand ESS2 will be assessed on Segment A of the CAST.</w:t>
      </w:r>
    </w:p>
    <w:p w14:paraId="11C247EB" w14:textId="77777777" w:rsidR="00CE442E" w:rsidRPr="00570AE6" w:rsidRDefault="00CE442E" w:rsidP="00CE442E">
      <w:pPr>
        <w:pStyle w:val="bullets"/>
        <w:spacing w:before="0"/>
        <w:contextualSpacing/>
        <w:rPr>
          <w:lang w:bidi="en-US"/>
        </w:rPr>
      </w:pPr>
      <w:r w:rsidRPr="00570AE6">
        <w:rPr>
          <w:lang w:bidi="en-US"/>
        </w:rPr>
        <w:t>Between one and four items aligned to PEs from DCI strand ESS3 will be assessed on Segment A of the CAST.</w:t>
      </w:r>
    </w:p>
    <w:p w14:paraId="654DAD74" w14:textId="77777777" w:rsidR="00CE442E" w:rsidRPr="00570AE6" w:rsidRDefault="00CE442E" w:rsidP="00CE442E">
      <w:pPr>
        <w:widowControl w:val="0"/>
        <w:autoSpaceDE w:val="0"/>
        <w:autoSpaceDN w:val="0"/>
        <w:spacing w:after="60" w:line="276" w:lineRule="auto"/>
        <w:rPr>
          <w:rFonts w:eastAsia="Arial"/>
          <w:lang w:bidi="en-US"/>
        </w:rPr>
      </w:pPr>
      <w:r w:rsidRPr="00570AE6">
        <w:rPr>
          <w:rFonts w:eastAsia="Arial"/>
          <w:lang w:bidi="en-US"/>
        </w:rPr>
        <w:t>For the entire ESS domain, between 8 and 10 items will be assessed on Segment A of the CAST.</w:t>
      </w:r>
    </w:p>
    <w:p w14:paraId="700425FC" w14:textId="18E50EFE" w:rsidR="00CE442E" w:rsidRPr="00570AE6" w:rsidRDefault="00CE442E" w:rsidP="00CE442E">
      <w:pPr>
        <w:keepLines/>
        <w:widowControl w:val="0"/>
        <w:autoSpaceDE w:val="0"/>
        <w:autoSpaceDN w:val="0"/>
        <w:spacing w:after="60" w:line="276" w:lineRule="auto"/>
        <w:rPr>
          <w:rFonts w:eastAsia="Arial"/>
          <w:lang w:bidi="en-US"/>
        </w:rPr>
      </w:pPr>
      <w:r w:rsidRPr="00570AE6">
        <w:rPr>
          <w:rFonts w:eastAsia="Arial"/>
          <w:lang w:bidi="en-US"/>
        </w:rPr>
        <w:lastRenderedPageBreak/>
        <w:t>In the ETS subdomain for grade eight, there are four PEs, organized into one DCI strand, that are distributed among four of the eight SEPs and no CCCs</w:t>
      </w:r>
      <w:r w:rsidR="00C16A2E">
        <w:rPr>
          <w:rFonts w:eastAsia="Arial"/>
          <w:lang w:bidi="en-US"/>
        </w:rPr>
        <w:t>:</w:t>
      </w:r>
    </w:p>
    <w:p w14:paraId="6A32357F" w14:textId="77777777" w:rsidR="00CE442E" w:rsidRPr="00570AE6" w:rsidRDefault="00CE442E" w:rsidP="00CE442E">
      <w:pPr>
        <w:pStyle w:val="bullets"/>
        <w:spacing w:before="0"/>
        <w:contextualSpacing/>
        <w:rPr>
          <w:lang w:bidi="en-US"/>
        </w:rPr>
      </w:pPr>
      <w:r w:rsidRPr="00570AE6">
        <w:rPr>
          <w:lang w:bidi="en-US"/>
        </w:rPr>
        <w:t>For the science component of SEP 1, there is at least one PE aligned to DCI strand ETS1.</w:t>
      </w:r>
    </w:p>
    <w:p w14:paraId="233B3A35" w14:textId="77777777" w:rsidR="00CE442E" w:rsidRPr="00570AE6" w:rsidRDefault="00CE442E" w:rsidP="00CE442E">
      <w:pPr>
        <w:pStyle w:val="bullets"/>
        <w:spacing w:before="0"/>
        <w:contextualSpacing/>
        <w:rPr>
          <w:lang w:bidi="en-US"/>
        </w:rPr>
      </w:pPr>
      <w:r w:rsidRPr="00570AE6">
        <w:rPr>
          <w:lang w:bidi="en-US"/>
        </w:rPr>
        <w:t>For SEP 2, there is at least one PE aligned to DCI strand ETS1.</w:t>
      </w:r>
    </w:p>
    <w:p w14:paraId="3234BA67" w14:textId="77777777" w:rsidR="00CE442E" w:rsidRPr="00570AE6" w:rsidRDefault="00CE442E" w:rsidP="00CE442E">
      <w:pPr>
        <w:pStyle w:val="bullets"/>
        <w:spacing w:before="0"/>
        <w:contextualSpacing/>
        <w:rPr>
          <w:lang w:bidi="en-US"/>
        </w:rPr>
      </w:pPr>
      <w:r w:rsidRPr="00570AE6">
        <w:rPr>
          <w:lang w:bidi="en-US"/>
        </w:rPr>
        <w:t>For SEP 4, there is at least one PE aligned to DCI strand ETS1.</w:t>
      </w:r>
    </w:p>
    <w:p w14:paraId="2BDFCF45" w14:textId="77777777" w:rsidR="00CE442E" w:rsidRPr="00570AE6" w:rsidRDefault="00CE442E" w:rsidP="00CE442E">
      <w:pPr>
        <w:pStyle w:val="bullets"/>
        <w:spacing w:before="0"/>
        <w:contextualSpacing/>
        <w:rPr>
          <w:lang w:bidi="en-US"/>
        </w:rPr>
      </w:pPr>
      <w:r w:rsidRPr="00570AE6">
        <w:rPr>
          <w:lang w:bidi="en-US"/>
        </w:rPr>
        <w:t>For SEP 7, there is at least one PE aligned to DCI strand ETS1.</w:t>
      </w:r>
    </w:p>
    <w:p w14:paraId="441F5957" w14:textId="77777777" w:rsidR="00CE442E" w:rsidRPr="00570AE6" w:rsidRDefault="00CE442E" w:rsidP="00CE442E">
      <w:pPr>
        <w:widowControl w:val="0"/>
        <w:autoSpaceDE w:val="0"/>
        <w:autoSpaceDN w:val="0"/>
        <w:spacing w:after="60" w:line="276" w:lineRule="auto"/>
        <w:rPr>
          <w:rFonts w:eastAsia="Arial"/>
          <w:lang w:bidi="en-US"/>
        </w:rPr>
      </w:pPr>
      <w:r w:rsidRPr="00570AE6">
        <w:rPr>
          <w:rFonts w:eastAsia="Arial"/>
          <w:lang w:bidi="en-US"/>
        </w:rPr>
        <w:t>The range of items per DCI strand is described as follows:</w:t>
      </w:r>
    </w:p>
    <w:p w14:paraId="01B33F31" w14:textId="77777777" w:rsidR="00CE442E" w:rsidRPr="00570AE6" w:rsidRDefault="00CE442E" w:rsidP="00CE442E">
      <w:pPr>
        <w:pStyle w:val="bullets"/>
        <w:spacing w:before="0"/>
        <w:contextualSpacing/>
        <w:rPr>
          <w:lang w:bidi="en-US"/>
        </w:rPr>
      </w:pPr>
      <w:r w:rsidRPr="00570AE6">
        <w:rPr>
          <w:lang w:bidi="en-US"/>
        </w:rPr>
        <w:t>Between two and four items aligned to PEs from DCI strand ETS1 will be assessed on Segment A of the CAST.</w:t>
      </w:r>
    </w:p>
    <w:p w14:paraId="548BF372" w14:textId="77777777" w:rsidR="00CE442E" w:rsidRPr="00570AE6" w:rsidRDefault="00CE442E" w:rsidP="00CE442E">
      <w:pPr>
        <w:widowControl w:val="0"/>
        <w:autoSpaceDE w:val="0"/>
        <w:autoSpaceDN w:val="0"/>
        <w:spacing w:after="60" w:line="276" w:lineRule="auto"/>
        <w:rPr>
          <w:rFonts w:eastAsia="Arial"/>
          <w:lang w:bidi="en-US"/>
        </w:rPr>
      </w:pPr>
      <w:r w:rsidRPr="00570AE6">
        <w:rPr>
          <w:rFonts w:eastAsia="Arial"/>
          <w:lang w:bidi="en-US"/>
        </w:rPr>
        <w:t>For the entire ETS subdomain, between two and four items will be assessed on Segment A of the CAST.</w:t>
      </w:r>
    </w:p>
    <w:p w14:paraId="1807428C" w14:textId="77777777" w:rsidR="00CE442E" w:rsidRPr="00570AE6" w:rsidRDefault="00CE442E" w:rsidP="00CE442E">
      <w:pPr>
        <w:widowControl w:val="0"/>
        <w:autoSpaceDE w:val="0"/>
        <w:autoSpaceDN w:val="0"/>
        <w:spacing w:after="60" w:line="276" w:lineRule="auto"/>
        <w:rPr>
          <w:rFonts w:eastAsia="Arial"/>
          <w:lang w:bidi="en-US"/>
        </w:rPr>
      </w:pPr>
      <w:r w:rsidRPr="00570AE6">
        <w:rPr>
          <w:rFonts w:eastAsia="Arial"/>
          <w:lang w:bidi="en-US"/>
        </w:rPr>
        <w:t>The range of items per SEP across all domains is described as follows:</w:t>
      </w:r>
    </w:p>
    <w:p w14:paraId="6990AF14" w14:textId="77777777" w:rsidR="00CE442E" w:rsidRPr="00570AE6" w:rsidRDefault="00CE442E" w:rsidP="00CE442E">
      <w:pPr>
        <w:pStyle w:val="bullets"/>
        <w:spacing w:before="0"/>
        <w:rPr>
          <w:lang w:bidi="en-US"/>
        </w:rPr>
      </w:pPr>
      <w:r w:rsidRPr="00570AE6">
        <w:rPr>
          <w:lang w:bidi="en-US"/>
        </w:rPr>
        <w:t>Between one and three items representing both the science and engineering components of SEP 1 will be assessed on Segment A of the CAST.</w:t>
      </w:r>
    </w:p>
    <w:p w14:paraId="6E997146" w14:textId="77777777" w:rsidR="00CE442E" w:rsidRPr="00570AE6" w:rsidRDefault="00CE442E" w:rsidP="00CE442E">
      <w:pPr>
        <w:pStyle w:val="bullets"/>
        <w:spacing w:before="0"/>
        <w:rPr>
          <w:lang w:bidi="en-US"/>
        </w:rPr>
      </w:pPr>
      <w:r w:rsidRPr="00570AE6">
        <w:rPr>
          <w:lang w:bidi="en-US"/>
        </w:rPr>
        <w:t>Between 1 and 16 items representing SEP 2 will be assessed on Segment A of the CAST.</w:t>
      </w:r>
    </w:p>
    <w:p w14:paraId="0F9B708F" w14:textId="77777777" w:rsidR="00CE442E" w:rsidRPr="00570AE6" w:rsidRDefault="00CE442E" w:rsidP="00CE442E">
      <w:pPr>
        <w:pStyle w:val="bullets"/>
        <w:spacing w:before="0"/>
        <w:rPr>
          <w:lang w:bidi="en-US"/>
        </w:rPr>
      </w:pPr>
      <w:r w:rsidRPr="00570AE6">
        <w:rPr>
          <w:lang w:bidi="en-US"/>
        </w:rPr>
        <w:t>Between one and five items representing SEP 3 will be assessed on Segment A of the CAST.</w:t>
      </w:r>
    </w:p>
    <w:p w14:paraId="5939E79A" w14:textId="77777777" w:rsidR="00CE442E" w:rsidRPr="00570AE6" w:rsidRDefault="00CE442E" w:rsidP="00CE442E">
      <w:pPr>
        <w:pStyle w:val="bullets"/>
        <w:spacing w:before="0"/>
        <w:rPr>
          <w:lang w:bidi="en-US"/>
        </w:rPr>
      </w:pPr>
      <w:r w:rsidRPr="00570AE6">
        <w:rPr>
          <w:lang w:bidi="en-US"/>
        </w:rPr>
        <w:t>Between one and nine items representing SEP 4 will be assessed on Segment A of the CAST.</w:t>
      </w:r>
    </w:p>
    <w:p w14:paraId="1D76EDFE" w14:textId="77777777" w:rsidR="00CE442E" w:rsidRPr="00570AE6" w:rsidRDefault="00CE442E" w:rsidP="00CE442E">
      <w:pPr>
        <w:pStyle w:val="bullets"/>
        <w:spacing w:before="0"/>
        <w:rPr>
          <w:lang w:bidi="en-US"/>
        </w:rPr>
      </w:pPr>
      <w:r w:rsidRPr="00570AE6">
        <w:rPr>
          <w:lang w:bidi="en-US"/>
        </w:rPr>
        <w:t>Between one and two items representing SEP 5 will be assessed on Segment A of the CAST.</w:t>
      </w:r>
    </w:p>
    <w:p w14:paraId="7694E417" w14:textId="77777777" w:rsidR="00CE442E" w:rsidRPr="00570AE6" w:rsidRDefault="00CE442E" w:rsidP="00CE442E">
      <w:pPr>
        <w:pStyle w:val="bullets"/>
        <w:keepNext/>
        <w:spacing w:before="0"/>
        <w:rPr>
          <w:lang w:bidi="en-US"/>
        </w:rPr>
      </w:pPr>
      <w:r w:rsidRPr="00570AE6">
        <w:rPr>
          <w:lang w:bidi="en-US"/>
        </w:rPr>
        <w:t>Between 1 and 12 items representing both the science and engineering components of SEP 6 will be assessed on Segment A of the CAST.</w:t>
      </w:r>
    </w:p>
    <w:p w14:paraId="48FF36BF" w14:textId="77777777" w:rsidR="00CE442E" w:rsidRPr="00570AE6" w:rsidRDefault="00CE442E" w:rsidP="00CE442E">
      <w:pPr>
        <w:pStyle w:val="bullets"/>
        <w:keepNext/>
        <w:spacing w:before="0"/>
        <w:rPr>
          <w:lang w:bidi="en-US"/>
        </w:rPr>
      </w:pPr>
      <w:r w:rsidRPr="00570AE6">
        <w:rPr>
          <w:lang w:bidi="en-US"/>
        </w:rPr>
        <w:t>Between one and eight items representing SEP 7 will be assessed on Segment A of the CAST.</w:t>
      </w:r>
    </w:p>
    <w:p w14:paraId="01E428EA" w14:textId="77777777" w:rsidR="00CE442E" w:rsidRPr="00570AE6" w:rsidRDefault="00CE442E" w:rsidP="00CE442E">
      <w:pPr>
        <w:pStyle w:val="bullets"/>
        <w:keepNext/>
        <w:spacing w:before="0"/>
        <w:rPr>
          <w:lang w:bidi="en-US"/>
        </w:rPr>
      </w:pPr>
      <w:r w:rsidRPr="00570AE6">
        <w:rPr>
          <w:lang w:bidi="en-US"/>
        </w:rPr>
        <w:t>Between one and four items representing SEP 8 will be assessed on Segment A of the CAST.</w:t>
      </w:r>
    </w:p>
    <w:p w14:paraId="29023F39" w14:textId="77777777" w:rsidR="00CE442E" w:rsidRDefault="00CE442E" w:rsidP="00CE442E">
      <w:pPr>
        <w:widowControl w:val="0"/>
        <w:autoSpaceDE w:val="0"/>
        <w:autoSpaceDN w:val="0"/>
        <w:spacing w:before="120" w:after="60"/>
        <w:rPr>
          <w:rFonts w:eastAsia="Arial"/>
          <w:lang w:bidi="en-US"/>
        </w:rPr>
      </w:pPr>
      <w:r w:rsidRPr="00570AE6">
        <w:rPr>
          <w:rFonts w:eastAsia="Arial"/>
          <w:lang w:bidi="en-US"/>
        </w:rPr>
        <w:t>For grade eight, a total of 28 items representing a selection of PEs across all three science domains and the ETS subdomain will be assessed on Segment A of the CAST.</w:t>
      </w:r>
    </w:p>
    <w:p w14:paraId="045F49E7" w14:textId="64485596" w:rsidR="000939A9" w:rsidRPr="000939A9" w:rsidRDefault="000939A9" w:rsidP="000939A9">
      <w:pPr>
        <w:widowControl w:val="0"/>
        <w:autoSpaceDE w:val="0"/>
        <w:autoSpaceDN w:val="0"/>
        <w:spacing w:before="120" w:after="60"/>
        <w:rPr>
          <w:i/>
          <w:iCs/>
        </w:rPr>
      </w:pPr>
      <w:r w:rsidRPr="000D2C2A">
        <w:rPr>
          <w:rFonts w:eastAsia="Arial"/>
          <w:i/>
          <w:iCs/>
          <w:lang w:bidi="en-US"/>
        </w:rPr>
        <w:t xml:space="preserve">Return to </w:t>
      </w:r>
      <w:r w:rsidRPr="000939A9">
        <w:rPr>
          <w:rStyle w:val="Cross-Reference"/>
          <w:i/>
          <w:iCs/>
        </w:rPr>
        <w:fldChar w:fldCharType="begin"/>
      </w:r>
      <w:r w:rsidRPr="000939A9">
        <w:rPr>
          <w:rStyle w:val="Cross-Reference"/>
          <w:i/>
          <w:iCs/>
        </w:rPr>
        <w:instrText xml:space="preserve"> REF _Ref38963973 \h  \* MERGEFORMAT </w:instrText>
      </w:r>
      <w:r w:rsidRPr="000939A9">
        <w:rPr>
          <w:rStyle w:val="Cross-Reference"/>
          <w:i/>
          <w:iCs/>
        </w:rPr>
      </w:r>
      <w:r w:rsidRPr="000939A9">
        <w:rPr>
          <w:rStyle w:val="Cross-Reference"/>
          <w:i/>
          <w:iCs/>
        </w:rPr>
        <w:fldChar w:fldCharType="separate"/>
      </w:r>
      <w:r>
        <w:rPr>
          <w:rStyle w:val="Cross-Reference"/>
          <w:i/>
          <w:iCs/>
        </w:rPr>
        <w:t>f</w:t>
      </w:r>
      <w:r w:rsidRPr="000939A9">
        <w:rPr>
          <w:rStyle w:val="Cross-Reference"/>
          <w:i/>
          <w:iCs/>
        </w:rPr>
        <w:t>igure 4.A.2</w:t>
      </w:r>
      <w:r w:rsidRPr="000939A9">
        <w:rPr>
          <w:rStyle w:val="Cross-Reference"/>
          <w:i/>
          <w:iCs/>
        </w:rPr>
        <w:fldChar w:fldCharType="end"/>
      </w:r>
      <w:r w:rsidRPr="000D2C2A">
        <w:rPr>
          <w:rFonts w:eastAsia="Arial"/>
          <w:i/>
          <w:iCs/>
          <w:lang w:bidi="en-US"/>
        </w:rPr>
        <w:t>.</w:t>
      </w:r>
    </w:p>
    <w:p w14:paraId="5640399C" w14:textId="77777777" w:rsidR="00CE442E" w:rsidRPr="00570AE6" w:rsidRDefault="00CE442E" w:rsidP="00BE41A7">
      <w:pPr>
        <w:pStyle w:val="Heading4"/>
        <w:keepLines/>
        <w:numPr>
          <w:ilvl w:val="0"/>
          <w:numId w:val="0"/>
        </w:numPr>
        <w:ind w:left="900" w:hanging="900"/>
      </w:pPr>
      <w:bookmarkStart w:id="187" w:name="_Alternative_Text_for_24"/>
      <w:bookmarkEnd w:id="187"/>
      <w:r w:rsidRPr="00570AE6">
        <w:lastRenderedPageBreak/>
        <w:t>Alternative Text for Figure 4.A.3</w:t>
      </w:r>
    </w:p>
    <w:p w14:paraId="78EF0696" w14:textId="77777777" w:rsidR="00CE442E" w:rsidRPr="00570AE6" w:rsidRDefault="00CE442E" w:rsidP="00BE41A7">
      <w:pPr>
        <w:keepNext/>
        <w:keepLines/>
        <w:widowControl w:val="0"/>
        <w:autoSpaceDE w:val="0"/>
        <w:autoSpaceDN w:val="0"/>
        <w:spacing w:before="120" w:after="60"/>
        <w:rPr>
          <w:rFonts w:eastAsia="Arial"/>
          <w:lang w:bidi="en-US"/>
        </w:rPr>
      </w:pPr>
      <w:r w:rsidRPr="00570AE6">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04DC9E6F" w14:textId="267CEAC3" w:rsidR="00CE442E" w:rsidRPr="00570AE6" w:rsidRDefault="00CE442E" w:rsidP="00BE41A7">
      <w:pPr>
        <w:keepNext/>
        <w:keepLines/>
        <w:widowControl w:val="0"/>
        <w:autoSpaceDE w:val="0"/>
        <w:autoSpaceDN w:val="0"/>
        <w:spacing w:before="120" w:after="60"/>
        <w:rPr>
          <w:rFonts w:eastAsia="Arial"/>
          <w:lang w:bidi="en-US"/>
        </w:rPr>
      </w:pPr>
      <w:r w:rsidRPr="00570AE6">
        <w:rPr>
          <w:rFonts w:eastAsia="Arial"/>
          <w:lang w:bidi="en-US"/>
        </w:rPr>
        <w:t>In the PS domain for high school, there are 24 PEs, organized into four DCI strands, that are distributed among the eight SEPs and six of the seven CCCs</w:t>
      </w:r>
      <w:r w:rsidR="00606287">
        <w:rPr>
          <w:rFonts w:eastAsia="Arial"/>
          <w:lang w:bidi="en-US"/>
        </w:rPr>
        <w:t>:</w:t>
      </w:r>
    </w:p>
    <w:p w14:paraId="1EB6B835" w14:textId="77777777" w:rsidR="00CE442E" w:rsidRPr="00570AE6" w:rsidRDefault="00CE442E" w:rsidP="00CE442E">
      <w:pPr>
        <w:pStyle w:val="bullets"/>
        <w:spacing w:before="0"/>
        <w:contextualSpacing/>
        <w:rPr>
          <w:lang w:bidi="en-US"/>
        </w:rPr>
      </w:pPr>
      <w:r w:rsidRPr="00570AE6">
        <w:rPr>
          <w:lang w:bidi="en-US"/>
        </w:rPr>
        <w:t>For the science component of SEP 1, there is at least one PE in DCI strand PS4, with CCC 7.</w:t>
      </w:r>
    </w:p>
    <w:p w14:paraId="62C57F5A" w14:textId="2146EF11" w:rsidR="00CE442E" w:rsidRPr="00570AE6" w:rsidRDefault="00CE442E" w:rsidP="00CE442E">
      <w:pPr>
        <w:pStyle w:val="bullets"/>
        <w:spacing w:before="0"/>
        <w:contextualSpacing/>
        <w:rPr>
          <w:lang w:bidi="en-US"/>
        </w:rPr>
      </w:pPr>
      <w:r w:rsidRPr="00570AE6">
        <w:rPr>
          <w:lang w:bidi="en-US"/>
        </w:rPr>
        <w:t>For SEP 2, there are at least four PEs</w:t>
      </w:r>
      <w:r w:rsidR="00606287">
        <w:rPr>
          <w:lang w:bidi="en-US"/>
        </w:rPr>
        <w:t>:</w:t>
      </w:r>
    </w:p>
    <w:p w14:paraId="4DB37F14"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PS1, with CCC 1 and CCC 5.</w:t>
      </w:r>
    </w:p>
    <w:p w14:paraId="7A1F04DE"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PS3, with CCC 2 and CCC 5.</w:t>
      </w:r>
    </w:p>
    <w:p w14:paraId="130ABA5A" w14:textId="394E29CE" w:rsidR="00CE442E" w:rsidRPr="00570AE6" w:rsidRDefault="00CE442E" w:rsidP="00CE442E">
      <w:pPr>
        <w:pStyle w:val="bullets"/>
        <w:spacing w:before="0"/>
        <w:contextualSpacing/>
        <w:rPr>
          <w:lang w:bidi="en-US"/>
        </w:rPr>
      </w:pPr>
      <w:r w:rsidRPr="00570AE6">
        <w:rPr>
          <w:lang w:bidi="en-US"/>
        </w:rPr>
        <w:t>For SEP 3, there are at least three PEs</w:t>
      </w:r>
      <w:r w:rsidR="00606287">
        <w:rPr>
          <w:lang w:bidi="en-US"/>
        </w:rPr>
        <w:t>:</w:t>
      </w:r>
    </w:p>
    <w:p w14:paraId="1D9BD25C"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PS1, with CCC 1.</w:t>
      </w:r>
    </w:p>
    <w:p w14:paraId="7DE1C7B8"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PS2, with CCC 2.</w:t>
      </w:r>
    </w:p>
    <w:p w14:paraId="59B7D5CD"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4.</w:t>
      </w:r>
    </w:p>
    <w:p w14:paraId="7C921254" w14:textId="77777777" w:rsidR="00CE442E" w:rsidRPr="00570AE6" w:rsidRDefault="00CE442E" w:rsidP="00CE442E">
      <w:pPr>
        <w:pStyle w:val="bullets"/>
        <w:spacing w:before="0"/>
        <w:contextualSpacing/>
        <w:rPr>
          <w:lang w:bidi="en-US"/>
        </w:rPr>
      </w:pPr>
      <w:r w:rsidRPr="00570AE6">
        <w:rPr>
          <w:lang w:bidi="en-US"/>
        </w:rPr>
        <w:t>For SEP 4, there is at least one PE in DCI strand PS2, with CCC 2.</w:t>
      </w:r>
    </w:p>
    <w:p w14:paraId="0AD62032" w14:textId="06A69A62" w:rsidR="00CE442E" w:rsidRPr="00570AE6" w:rsidRDefault="00CE442E" w:rsidP="00CE442E">
      <w:pPr>
        <w:pStyle w:val="bullets"/>
        <w:spacing w:before="0"/>
        <w:contextualSpacing/>
        <w:rPr>
          <w:lang w:bidi="en-US"/>
        </w:rPr>
      </w:pPr>
      <w:r w:rsidRPr="00570AE6">
        <w:rPr>
          <w:lang w:bidi="en-US"/>
        </w:rPr>
        <w:t>For SEP 5, there are at least five PEs</w:t>
      </w:r>
      <w:r w:rsidR="00606287">
        <w:rPr>
          <w:lang w:bidi="en-US"/>
        </w:rPr>
        <w:t>:</w:t>
      </w:r>
    </w:p>
    <w:p w14:paraId="539DE56C"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PS1, with CCC 5.</w:t>
      </w:r>
    </w:p>
    <w:p w14:paraId="6B77301B"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PS2, with CCC 1 and CCC 4.</w:t>
      </w:r>
    </w:p>
    <w:p w14:paraId="567D6DC6"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4.</w:t>
      </w:r>
    </w:p>
    <w:p w14:paraId="24E92969"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PS4, with CCC 2.</w:t>
      </w:r>
    </w:p>
    <w:p w14:paraId="1FE66AE0" w14:textId="77777777" w:rsidR="00CE442E" w:rsidRPr="00570AE6" w:rsidRDefault="00CE442E" w:rsidP="00CE442E">
      <w:pPr>
        <w:pStyle w:val="bullets"/>
        <w:spacing w:before="0"/>
        <w:contextualSpacing/>
        <w:rPr>
          <w:lang w:bidi="en-US"/>
        </w:rPr>
      </w:pPr>
      <w:r w:rsidRPr="00570AE6">
        <w:rPr>
          <w:lang w:bidi="en-US"/>
        </w:rPr>
        <w:t>For the science component of SEP 6, there is at least one PE in DCI strand PS1, with CCC 1.</w:t>
      </w:r>
    </w:p>
    <w:p w14:paraId="659EE306" w14:textId="407D4D36" w:rsidR="00CE442E" w:rsidRPr="00570AE6" w:rsidRDefault="00CE442E" w:rsidP="00CE442E">
      <w:pPr>
        <w:pStyle w:val="bullets"/>
        <w:spacing w:before="0"/>
        <w:contextualSpacing/>
        <w:rPr>
          <w:lang w:bidi="en-US"/>
        </w:rPr>
      </w:pPr>
      <w:r w:rsidRPr="00570AE6">
        <w:rPr>
          <w:lang w:bidi="en-US"/>
        </w:rPr>
        <w:t>For the engineering component of SEP 6 (SEP 6E), there are at least three PEs</w:t>
      </w:r>
      <w:r w:rsidR="00606287">
        <w:rPr>
          <w:lang w:bidi="en-US"/>
        </w:rPr>
        <w:t>:</w:t>
      </w:r>
    </w:p>
    <w:p w14:paraId="1B783A3E"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PS1, with CCC 7.</w:t>
      </w:r>
    </w:p>
    <w:p w14:paraId="6E5F26ED"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PS2, with CCC 2.</w:t>
      </w:r>
    </w:p>
    <w:p w14:paraId="53653A19"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PS3, with CCC 5.</w:t>
      </w:r>
    </w:p>
    <w:p w14:paraId="6D72AF6A" w14:textId="77777777" w:rsidR="00CE442E" w:rsidRPr="00570AE6" w:rsidRDefault="00CE442E" w:rsidP="00CE442E">
      <w:pPr>
        <w:pStyle w:val="bullets"/>
        <w:keepNext/>
        <w:spacing w:before="0"/>
        <w:contextualSpacing/>
        <w:rPr>
          <w:lang w:bidi="en-US"/>
        </w:rPr>
      </w:pPr>
      <w:r w:rsidRPr="00570AE6">
        <w:rPr>
          <w:lang w:bidi="en-US"/>
        </w:rPr>
        <w:t>For SEP 7, there is at least one PE in DCI strand PS4, with CCC 4.</w:t>
      </w:r>
    </w:p>
    <w:p w14:paraId="63C069A5" w14:textId="2207DF85" w:rsidR="00CE442E" w:rsidRPr="00570AE6" w:rsidRDefault="00CE442E" w:rsidP="00CE442E">
      <w:pPr>
        <w:pStyle w:val="bullets"/>
        <w:keepNext/>
        <w:spacing w:before="0"/>
        <w:contextualSpacing/>
        <w:rPr>
          <w:lang w:bidi="en-US"/>
        </w:rPr>
      </w:pPr>
      <w:r w:rsidRPr="00570AE6">
        <w:rPr>
          <w:lang w:bidi="en-US"/>
        </w:rPr>
        <w:t>For SEP 8, there are at least two PEs</w:t>
      </w:r>
      <w:r w:rsidR="00606287">
        <w:rPr>
          <w:lang w:bidi="en-US"/>
        </w:rPr>
        <w:t>:</w:t>
      </w:r>
    </w:p>
    <w:p w14:paraId="67A1CDC2" w14:textId="77777777" w:rsidR="00CE442E" w:rsidRPr="00570AE6" w:rsidRDefault="00CE442E" w:rsidP="00CE442E">
      <w:pPr>
        <w:pStyle w:val="bullets2-one"/>
        <w:keepNext/>
        <w:numPr>
          <w:ilvl w:val="0"/>
          <w:numId w:val="8"/>
        </w:numPr>
        <w:ind w:left="1224"/>
        <w:rPr>
          <w:lang w:bidi="en-US"/>
        </w:rPr>
      </w:pPr>
      <w:r w:rsidRPr="00570AE6">
        <w:rPr>
          <w:lang w:bidi="en-US"/>
        </w:rPr>
        <w:t>There is at least one PE in DCI strand PS2, with CCC 6.</w:t>
      </w:r>
    </w:p>
    <w:p w14:paraId="455F7E1E"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PS4, with CCC 2.</w:t>
      </w:r>
    </w:p>
    <w:p w14:paraId="7B761B4A" w14:textId="77777777" w:rsidR="00CE442E" w:rsidRPr="00570AE6" w:rsidRDefault="00CE442E" w:rsidP="00CE442E">
      <w:pPr>
        <w:keepNext/>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7D01D047" w14:textId="77777777" w:rsidR="00CE442E" w:rsidRPr="00570AE6" w:rsidRDefault="00CE442E" w:rsidP="00CE442E">
      <w:pPr>
        <w:pStyle w:val="bullets"/>
        <w:spacing w:before="0"/>
        <w:contextualSpacing/>
        <w:rPr>
          <w:lang w:bidi="en-US"/>
        </w:rPr>
      </w:pPr>
      <w:r w:rsidRPr="00570AE6">
        <w:rPr>
          <w:lang w:bidi="en-US"/>
        </w:rPr>
        <w:t>Between two and seven items aligned to PEs from DCI strand PS1 will be assessed on Segment A of the CAST.</w:t>
      </w:r>
    </w:p>
    <w:p w14:paraId="49A0314C" w14:textId="77777777" w:rsidR="00CE442E" w:rsidRPr="00570AE6" w:rsidRDefault="00CE442E" w:rsidP="00CE442E">
      <w:pPr>
        <w:pStyle w:val="bullets"/>
        <w:spacing w:before="0"/>
        <w:contextualSpacing/>
        <w:rPr>
          <w:lang w:bidi="en-US"/>
        </w:rPr>
      </w:pPr>
      <w:r w:rsidRPr="00570AE6">
        <w:rPr>
          <w:lang w:bidi="en-US"/>
        </w:rPr>
        <w:t>Between one and five items aligned to PEs from DCI strand PS2 will be assessed on Segment A of the CAST.</w:t>
      </w:r>
    </w:p>
    <w:p w14:paraId="2190140B" w14:textId="77777777" w:rsidR="00CE442E" w:rsidRPr="00570AE6" w:rsidRDefault="00CE442E" w:rsidP="00CE442E">
      <w:pPr>
        <w:pStyle w:val="bullets"/>
        <w:spacing w:before="0"/>
        <w:contextualSpacing/>
        <w:rPr>
          <w:lang w:bidi="en-US"/>
        </w:rPr>
      </w:pPr>
      <w:r w:rsidRPr="00570AE6">
        <w:rPr>
          <w:lang w:bidi="en-US"/>
        </w:rPr>
        <w:t>Between one and four items aligned to PEs from DCI strand PS3 will be assessed on Segment A of the CAST.</w:t>
      </w:r>
    </w:p>
    <w:p w14:paraId="2F5D9EE6" w14:textId="77777777" w:rsidR="00CE442E" w:rsidRPr="00570AE6" w:rsidRDefault="00CE442E" w:rsidP="00CE442E">
      <w:pPr>
        <w:pStyle w:val="bullets"/>
        <w:spacing w:before="0"/>
        <w:contextualSpacing/>
        <w:rPr>
          <w:lang w:bidi="en-US"/>
        </w:rPr>
      </w:pPr>
      <w:r w:rsidRPr="00570AE6">
        <w:rPr>
          <w:lang w:bidi="en-US"/>
        </w:rPr>
        <w:t>Between one and four items aligned to PEs from DCI strand PS4 will be assessed on Segment A of the CAST.</w:t>
      </w:r>
    </w:p>
    <w:p w14:paraId="35A59A2C" w14:textId="77777777" w:rsidR="00CE442E" w:rsidRPr="00570AE6" w:rsidRDefault="00CE442E" w:rsidP="00CE442E">
      <w:pPr>
        <w:keepNext/>
        <w:keepLines/>
        <w:widowControl w:val="0"/>
        <w:autoSpaceDE w:val="0"/>
        <w:autoSpaceDN w:val="0"/>
        <w:spacing w:before="120" w:after="60"/>
        <w:rPr>
          <w:rFonts w:eastAsia="Arial"/>
          <w:lang w:bidi="en-US"/>
        </w:rPr>
      </w:pPr>
      <w:r w:rsidRPr="00570AE6">
        <w:rPr>
          <w:rFonts w:eastAsia="Arial"/>
          <w:lang w:bidi="en-US"/>
        </w:rPr>
        <w:t>For the entire PS domain, between 9 and 12 items will be assessed on Segment A of the CAST.</w:t>
      </w:r>
    </w:p>
    <w:p w14:paraId="2D1861CD" w14:textId="2316AF0F" w:rsidR="00CE442E" w:rsidRPr="00570AE6" w:rsidRDefault="00CE442E" w:rsidP="00CE442E">
      <w:pPr>
        <w:keepNext/>
        <w:keepLines/>
        <w:widowControl w:val="0"/>
        <w:autoSpaceDE w:val="0"/>
        <w:autoSpaceDN w:val="0"/>
        <w:spacing w:before="120" w:after="60"/>
        <w:rPr>
          <w:rFonts w:eastAsia="Arial"/>
          <w:lang w:bidi="en-US"/>
        </w:rPr>
      </w:pPr>
      <w:r w:rsidRPr="00570AE6">
        <w:rPr>
          <w:rFonts w:eastAsia="Arial"/>
          <w:lang w:bidi="en-US"/>
        </w:rPr>
        <w:t>In the LS domain for high school, there are 24 PEs, organized into four DCI strands, that are distributed among eight SEPs and seven CCCs</w:t>
      </w:r>
      <w:r w:rsidR="00606287">
        <w:rPr>
          <w:rFonts w:eastAsia="Arial"/>
          <w:lang w:bidi="en-US"/>
        </w:rPr>
        <w:t>:</w:t>
      </w:r>
    </w:p>
    <w:p w14:paraId="1B6CCAD2" w14:textId="77777777" w:rsidR="00CE442E" w:rsidRPr="00570AE6" w:rsidRDefault="00CE442E" w:rsidP="00CE442E">
      <w:pPr>
        <w:pStyle w:val="bullets"/>
        <w:spacing w:before="0"/>
        <w:contextualSpacing/>
        <w:rPr>
          <w:lang w:bidi="en-US"/>
        </w:rPr>
      </w:pPr>
      <w:r w:rsidRPr="00570AE6">
        <w:rPr>
          <w:lang w:bidi="en-US"/>
        </w:rPr>
        <w:t>For the science component of SEP 1, there is at least one PE in DCI strand LS3, with CCC 2.</w:t>
      </w:r>
    </w:p>
    <w:p w14:paraId="37AD897F" w14:textId="38469FB3" w:rsidR="00CE442E" w:rsidRPr="00570AE6" w:rsidRDefault="00CE442E" w:rsidP="00CE442E">
      <w:pPr>
        <w:pStyle w:val="bullets"/>
        <w:spacing w:before="0"/>
        <w:contextualSpacing/>
        <w:rPr>
          <w:lang w:bidi="en-US"/>
        </w:rPr>
      </w:pPr>
      <w:r w:rsidRPr="00570AE6">
        <w:rPr>
          <w:lang w:bidi="en-US"/>
        </w:rPr>
        <w:t>For SEP 2, there are at least three PEs</w:t>
      </w:r>
      <w:r w:rsidR="00606287">
        <w:rPr>
          <w:lang w:bidi="en-US"/>
        </w:rPr>
        <w:t>:</w:t>
      </w:r>
    </w:p>
    <w:p w14:paraId="17809140"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LS1, with CCC 4 and CCC 5.</w:t>
      </w:r>
    </w:p>
    <w:p w14:paraId="3A50FBFF"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LS2, with CCC 4.</w:t>
      </w:r>
    </w:p>
    <w:p w14:paraId="4FE044DF" w14:textId="77777777" w:rsidR="00CE442E" w:rsidRPr="00570AE6" w:rsidRDefault="00CE442E" w:rsidP="00CE442E">
      <w:pPr>
        <w:pStyle w:val="bullets"/>
        <w:spacing w:before="0"/>
        <w:contextualSpacing/>
        <w:rPr>
          <w:lang w:bidi="en-US"/>
        </w:rPr>
      </w:pPr>
      <w:r w:rsidRPr="00570AE6">
        <w:rPr>
          <w:lang w:bidi="en-US"/>
        </w:rPr>
        <w:t>For SEP 3, there is at least one PE in DCI strand LS1, with CCC 7.</w:t>
      </w:r>
    </w:p>
    <w:p w14:paraId="69BEF3AE" w14:textId="08697A49" w:rsidR="00CE442E" w:rsidRPr="00570AE6" w:rsidRDefault="00CE442E" w:rsidP="00CE442E">
      <w:pPr>
        <w:pStyle w:val="bullets"/>
        <w:spacing w:before="0"/>
        <w:contextualSpacing/>
        <w:rPr>
          <w:lang w:bidi="en-US"/>
        </w:rPr>
      </w:pPr>
      <w:r w:rsidRPr="00570AE6">
        <w:rPr>
          <w:lang w:bidi="en-US"/>
        </w:rPr>
        <w:t>For SEP 4, there are at least two PEs</w:t>
      </w:r>
      <w:r w:rsidR="00606287">
        <w:rPr>
          <w:lang w:bidi="en-US"/>
        </w:rPr>
        <w:t>:</w:t>
      </w:r>
    </w:p>
    <w:p w14:paraId="5D973DCA"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LS3, with CCC 3.</w:t>
      </w:r>
    </w:p>
    <w:p w14:paraId="0E2A5796"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LS4, with CCC 1.</w:t>
      </w:r>
    </w:p>
    <w:p w14:paraId="096EC9DF" w14:textId="5184F758" w:rsidR="00CE442E" w:rsidRPr="00570AE6" w:rsidRDefault="00CE442E" w:rsidP="00CE442E">
      <w:pPr>
        <w:pStyle w:val="bullets"/>
        <w:spacing w:before="0"/>
        <w:contextualSpacing/>
        <w:rPr>
          <w:lang w:bidi="en-US"/>
        </w:rPr>
      </w:pPr>
      <w:r w:rsidRPr="00570AE6">
        <w:rPr>
          <w:lang w:bidi="en-US"/>
        </w:rPr>
        <w:t>For SEP 5, there are at least three PEs</w:t>
      </w:r>
      <w:r w:rsidR="00606287">
        <w:rPr>
          <w:lang w:bidi="en-US"/>
        </w:rPr>
        <w:t>:</w:t>
      </w:r>
    </w:p>
    <w:p w14:paraId="7A432236"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LS2, with CCC 3 and CCC 5.</w:t>
      </w:r>
    </w:p>
    <w:p w14:paraId="7C846647"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LS4, with CCC 2.</w:t>
      </w:r>
    </w:p>
    <w:p w14:paraId="7E54AAF3" w14:textId="7511C6FA" w:rsidR="00CE442E" w:rsidRPr="00570AE6" w:rsidRDefault="00CE442E" w:rsidP="00CE442E">
      <w:pPr>
        <w:pStyle w:val="bullets"/>
        <w:spacing w:before="0"/>
        <w:contextualSpacing/>
        <w:rPr>
          <w:lang w:bidi="en-US"/>
        </w:rPr>
      </w:pPr>
      <w:r w:rsidRPr="00570AE6">
        <w:rPr>
          <w:lang w:bidi="en-US"/>
        </w:rPr>
        <w:t>For the science component of SEP 6, there are at least four PEs</w:t>
      </w:r>
      <w:r w:rsidR="00606287">
        <w:rPr>
          <w:lang w:bidi="en-US"/>
        </w:rPr>
        <w:t>:</w:t>
      </w:r>
    </w:p>
    <w:p w14:paraId="112F218B"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LS1, with CCC 5 and CCC 6.</w:t>
      </w:r>
    </w:p>
    <w:p w14:paraId="58268F50"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LS2, with CCC 5.</w:t>
      </w:r>
    </w:p>
    <w:p w14:paraId="5A54C448"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LS4, with CCC 2.</w:t>
      </w:r>
    </w:p>
    <w:p w14:paraId="00FADE4B" w14:textId="77777777" w:rsidR="00CE442E" w:rsidRPr="00570AE6" w:rsidRDefault="00CE442E" w:rsidP="00CE442E">
      <w:pPr>
        <w:pStyle w:val="bullets"/>
        <w:spacing w:before="0"/>
        <w:contextualSpacing/>
        <w:rPr>
          <w:lang w:bidi="en-US"/>
        </w:rPr>
      </w:pPr>
      <w:r w:rsidRPr="00570AE6">
        <w:rPr>
          <w:lang w:bidi="en-US"/>
        </w:rPr>
        <w:t>For the engineering component of SEP 6 (SEP 6E), there is at least one PE in DCI strand LS2, with CCC 7.</w:t>
      </w:r>
    </w:p>
    <w:p w14:paraId="332E9872" w14:textId="460B671F" w:rsidR="00CE442E" w:rsidRPr="00570AE6" w:rsidRDefault="00CE442E" w:rsidP="00CE442E">
      <w:pPr>
        <w:pStyle w:val="bullets"/>
        <w:spacing w:before="0"/>
        <w:contextualSpacing/>
        <w:rPr>
          <w:lang w:bidi="en-US"/>
        </w:rPr>
      </w:pPr>
      <w:r w:rsidRPr="00570AE6">
        <w:rPr>
          <w:lang w:bidi="en-US"/>
        </w:rPr>
        <w:t>For SEP 7, there are at least four PEs</w:t>
      </w:r>
      <w:r w:rsidR="00606287">
        <w:rPr>
          <w:lang w:bidi="en-US"/>
        </w:rPr>
        <w:t>:</w:t>
      </w:r>
    </w:p>
    <w:p w14:paraId="1D9B25E8"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LS2, with CCC 2 and CCC 7.</w:t>
      </w:r>
    </w:p>
    <w:p w14:paraId="640A081D"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LS3, with CCC 2.</w:t>
      </w:r>
    </w:p>
    <w:p w14:paraId="6FE62606"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LS4, with CCC 2.</w:t>
      </w:r>
    </w:p>
    <w:p w14:paraId="6B4DA279" w14:textId="77777777" w:rsidR="00CE442E" w:rsidRPr="00570AE6" w:rsidRDefault="00CE442E" w:rsidP="00CE442E">
      <w:pPr>
        <w:pStyle w:val="bullets"/>
        <w:spacing w:before="0"/>
        <w:contextualSpacing/>
        <w:rPr>
          <w:lang w:bidi="en-US"/>
        </w:rPr>
      </w:pPr>
      <w:r w:rsidRPr="00570AE6">
        <w:rPr>
          <w:lang w:bidi="en-US"/>
        </w:rPr>
        <w:t>For SEP 8, there is at least one PE in DCI strand LS4, with CCC 1.</w:t>
      </w:r>
    </w:p>
    <w:p w14:paraId="1C5EE42F" w14:textId="77777777" w:rsidR="00CE442E" w:rsidRPr="00570AE6" w:rsidRDefault="00CE442E" w:rsidP="00CE442E">
      <w:pPr>
        <w:keepNext/>
        <w:keepLines/>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7F64AC06" w14:textId="77777777" w:rsidR="00CE442E" w:rsidRPr="00570AE6" w:rsidRDefault="00CE442E" w:rsidP="00CE442E">
      <w:pPr>
        <w:pStyle w:val="bullets"/>
        <w:keepNext/>
        <w:keepLines/>
        <w:spacing w:before="0"/>
        <w:contextualSpacing/>
        <w:rPr>
          <w:lang w:bidi="en-US"/>
        </w:rPr>
      </w:pPr>
      <w:r w:rsidRPr="00570AE6">
        <w:rPr>
          <w:lang w:bidi="en-US"/>
        </w:rPr>
        <w:t>Between one and six items aligned to PEs from DCI strand LS1 will be assessed on Segment A of the CAST.</w:t>
      </w:r>
    </w:p>
    <w:p w14:paraId="542850EC" w14:textId="77777777" w:rsidR="00CE442E" w:rsidRPr="00570AE6" w:rsidRDefault="00CE442E" w:rsidP="00CE442E">
      <w:pPr>
        <w:pStyle w:val="bullets"/>
        <w:keepNext/>
        <w:keepLines/>
        <w:spacing w:before="0"/>
        <w:contextualSpacing/>
        <w:rPr>
          <w:lang w:bidi="en-US"/>
        </w:rPr>
      </w:pPr>
      <w:r w:rsidRPr="00570AE6">
        <w:rPr>
          <w:lang w:bidi="en-US"/>
        </w:rPr>
        <w:t>Between one and seven items aligned to PEs from DCI strand LS2 will be assessed on Segment A of the CAST.</w:t>
      </w:r>
    </w:p>
    <w:p w14:paraId="29B5598F" w14:textId="77777777" w:rsidR="00CE442E" w:rsidRPr="00570AE6" w:rsidRDefault="00CE442E" w:rsidP="00CE442E">
      <w:pPr>
        <w:pStyle w:val="bullets"/>
        <w:spacing w:before="0"/>
        <w:contextualSpacing/>
        <w:rPr>
          <w:lang w:bidi="en-US"/>
        </w:rPr>
      </w:pPr>
      <w:r w:rsidRPr="00570AE6">
        <w:rPr>
          <w:lang w:bidi="en-US"/>
        </w:rPr>
        <w:t>Between one and two items aligned to PEs from DCI strand LS3 will be assessed on Segment A of the CAST.</w:t>
      </w:r>
    </w:p>
    <w:p w14:paraId="2D39850A" w14:textId="77777777" w:rsidR="00CE442E" w:rsidRPr="00570AE6" w:rsidRDefault="00CE442E" w:rsidP="00CE442E">
      <w:pPr>
        <w:pStyle w:val="bullets"/>
        <w:spacing w:before="0"/>
        <w:contextualSpacing/>
        <w:rPr>
          <w:lang w:bidi="en-US"/>
        </w:rPr>
      </w:pPr>
      <w:r w:rsidRPr="00570AE6">
        <w:rPr>
          <w:lang w:bidi="en-US"/>
        </w:rPr>
        <w:t>Between one and five items aligned to PEs from DCI strand LS4 will be assessed on Segment A of the CAST.</w:t>
      </w:r>
    </w:p>
    <w:p w14:paraId="12B18C0E"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For the entire LS domain, between 9 and 12 items will be assessed on Segment A of the CAST.</w:t>
      </w:r>
    </w:p>
    <w:p w14:paraId="4056AA23" w14:textId="3E7FE54E"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In the ESS domain for high school, there are 19 PEs, organized into three DCI strands, that are distributed among seven of the eight SEPs and seven CCCs</w:t>
      </w:r>
      <w:r w:rsidR="00606287">
        <w:rPr>
          <w:rFonts w:eastAsia="Arial"/>
          <w:lang w:bidi="en-US"/>
        </w:rPr>
        <w:t>:</w:t>
      </w:r>
    </w:p>
    <w:p w14:paraId="57C9CB44" w14:textId="4B8CC165" w:rsidR="00CE442E" w:rsidRPr="00570AE6" w:rsidRDefault="00CE442E" w:rsidP="00CE442E">
      <w:pPr>
        <w:pStyle w:val="bullets"/>
        <w:spacing w:before="0"/>
        <w:contextualSpacing/>
        <w:rPr>
          <w:lang w:bidi="en-US"/>
        </w:rPr>
      </w:pPr>
      <w:r w:rsidRPr="00570AE6">
        <w:rPr>
          <w:lang w:bidi="en-US"/>
        </w:rPr>
        <w:t>For SEP 2, there are at least four PEs</w:t>
      </w:r>
      <w:r w:rsidR="00606287">
        <w:rPr>
          <w:lang w:bidi="en-US"/>
        </w:rPr>
        <w:t>:</w:t>
      </w:r>
    </w:p>
    <w:p w14:paraId="7387E5A3"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ESS1, with CCC 3.</w:t>
      </w:r>
    </w:p>
    <w:p w14:paraId="3F819AAC" w14:textId="77777777" w:rsidR="00CE442E" w:rsidRPr="00570AE6" w:rsidRDefault="00CE442E" w:rsidP="00CE442E">
      <w:pPr>
        <w:pStyle w:val="bullets2-one"/>
        <w:numPr>
          <w:ilvl w:val="0"/>
          <w:numId w:val="8"/>
        </w:numPr>
        <w:ind w:left="1224"/>
        <w:rPr>
          <w:lang w:bidi="en-US"/>
        </w:rPr>
      </w:pPr>
      <w:r w:rsidRPr="00570AE6">
        <w:rPr>
          <w:lang w:bidi="en-US"/>
        </w:rPr>
        <w:t>There are at least three PEs in DCI strand ESS2, with CCC 2, CCC 5, and CCC 7.</w:t>
      </w:r>
    </w:p>
    <w:p w14:paraId="6A178715" w14:textId="77777777" w:rsidR="00CE442E" w:rsidRPr="00570AE6" w:rsidRDefault="00CE442E" w:rsidP="00CE442E">
      <w:pPr>
        <w:pStyle w:val="bullets"/>
        <w:spacing w:before="0"/>
        <w:contextualSpacing/>
        <w:rPr>
          <w:lang w:bidi="en-US"/>
        </w:rPr>
      </w:pPr>
      <w:r w:rsidRPr="00570AE6">
        <w:rPr>
          <w:lang w:bidi="en-US"/>
        </w:rPr>
        <w:t>For SEP 3, there is at least one PE in DCI strand ESS2, with CCC 6.</w:t>
      </w:r>
    </w:p>
    <w:p w14:paraId="23A61F3A" w14:textId="71E41448" w:rsidR="00CE442E" w:rsidRPr="00570AE6" w:rsidRDefault="00CE442E" w:rsidP="00CE442E">
      <w:pPr>
        <w:pStyle w:val="bullets"/>
        <w:spacing w:before="0"/>
        <w:contextualSpacing/>
        <w:rPr>
          <w:lang w:bidi="en-US"/>
        </w:rPr>
      </w:pPr>
      <w:r w:rsidRPr="00570AE6">
        <w:rPr>
          <w:lang w:bidi="en-US"/>
        </w:rPr>
        <w:t>For SEP 4, there are at least two PEs</w:t>
      </w:r>
      <w:r w:rsidR="00606287">
        <w:rPr>
          <w:lang w:bidi="en-US"/>
        </w:rPr>
        <w:t>:</w:t>
      </w:r>
    </w:p>
    <w:p w14:paraId="3708AB71"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ESS2, with CCC 7.</w:t>
      </w:r>
    </w:p>
    <w:p w14:paraId="62A5F0CE"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ESS3, with CCC 7.</w:t>
      </w:r>
    </w:p>
    <w:p w14:paraId="1313F81D" w14:textId="55EB1121" w:rsidR="00CE442E" w:rsidRPr="00570AE6" w:rsidRDefault="00CE442E" w:rsidP="00CE442E">
      <w:pPr>
        <w:pStyle w:val="bullets"/>
        <w:spacing w:before="0"/>
        <w:contextualSpacing/>
        <w:rPr>
          <w:lang w:bidi="en-US"/>
        </w:rPr>
      </w:pPr>
      <w:r w:rsidRPr="00570AE6">
        <w:rPr>
          <w:lang w:bidi="en-US"/>
        </w:rPr>
        <w:t>For SEP 5, there are at least three PEs</w:t>
      </w:r>
      <w:r w:rsidR="00606287">
        <w:rPr>
          <w:lang w:bidi="en-US"/>
        </w:rPr>
        <w:t>:</w:t>
      </w:r>
    </w:p>
    <w:p w14:paraId="00222BE2"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ESS1, with CCC 3.</w:t>
      </w:r>
    </w:p>
    <w:p w14:paraId="39FA2B2F"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ESS3, with CCC 4 and CCC 7.</w:t>
      </w:r>
    </w:p>
    <w:p w14:paraId="4D5778C0" w14:textId="35FD0C4F" w:rsidR="00CE442E" w:rsidRPr="00570AE6" w:rsidRDefault="00CE442E" w:rsidP="00CE442E">
      <w:pPr>
        <w:pStyle w:val="bullets"/>
        <w:spacing w:before="0"/>
        <w:contextualSpacing/>
        <w:rPr>
          <w:lang w:bidi="en-US"/>
        </w:rPr>
      </w:pPr>
      <w:r w:rsidRPr="00570AE6">
        <w:rPr>
          <w:lang w:bidi="en-US"/>
        </w:rPr>
        <w:t>For the science component of SEP 6, there are at least three PEs</w:t>
      </w:r>
      <w:r w:rsidR="00606287">
        <w:rPr>
          <w:lang w:bidi="en-US"/>
        </w:rPr>
        <w:t>:</w:t>
      </w:r>
    </w:p>
    <w:p w14:paraId="2FC03B56" w14:textId="77777777" w:rsidR="00CE442E" w:rsidRPr="00570AE6" w:rsidRDefault="00CE442E" w:rsidP="00CE442E">
      <w:pPr>
        <w:pStyle w:val="bullets2-one"/>
        <w:numPr>
          <w:ilvl w:val="0"/>
          <w:numId w:val="8"/>
        </w:numPr>
        <w:ind w:left="1224"/>
        <w:rPr>
          <w:lang w:bidi="en-US"/>
        </w:rPr>
      </w:pPr>
      <w:r w:rsidRPr="00570AE6">
        <w:rPr>
          <w:lang w:bidi="en-US"/>
        </w:rPr>
        <w:t>There are at least two PEs in DCI strand ESS1, with CCC 5 and CCC 7.</w:t>
      </w:r>
    </w:p>
    <w:p w14:paraId="7CB1270F"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ESS3, with CCC 2.</w:t>
      </w:r>
    </w:p>
    <w:p w14:paraId="33345BF7" w14:textId="77777777" w:rsidR="00CE442E" w:rsidRPr="00570AE6" w:rsidRDefault="00CE442E" w:rsidP="00CE442E">
      <w:pPr>
        <w:pStyle w:val="bullets"/>
        <w:spacing w:before="0"/>
        <w:contextualSpacing/>
        <w:rPr>
          <w:lang w:bidi="en-US"/>
        </w:rPr>
      </w:pPr>
      <w:r w:rsidRPr="00570AE6">
        <w:rPr>
          <w:lang w:bidi="en-US"/>
        </w:rPr>
        <w:t>For the engineering component of SEP 6 (SEP 6E), there is at least one PE in DCI strand ESS3, with CCC 7.</w:t>
      </w:r>
    </w:p>
    <w:p w14:paraId="7AB8F3C2" w14:textId="47CE0D10" w:rsidR="00CE442E" w:rsidRPr="00570AE6" w:rsidRDefault="00CE442E" w:rsidP="00CE442E">
      <w:pPr>
        <w:pStyle w:val="bullets"/>
        <w:spacing w:before="0"/>
        <w:contextualSpacing/>
        <w:rPr>
          <w:lang w:bidi="en-US"/>
        </w:rPr>
      </w:pPr>
      <w:r w:rsidRPr="00570AE6">
        <w:rPr>
          <w:lang w:bidi="en-US"/>
        </w:rPr>
        <w:t>For SEP 7, there are at least three PEs</w:t>
      </w:r>
      <w:r w:rsidR="00606287">
        <w:rPr>
          <w:lang w:bidi="en-US"/>
        </w:rPr>
        <w:t>:</w:t>
      </w:r>
    </w:p>
    <w:p w14:paraId="246C624C"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ESS1, with CCC 1.</w:t>
      </w:r>
    </w:p>
    <w:p w14:paraId="6D03CB28"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ESS2, with CCC 7.</w:t>
      </w:r>
    </w:p>
    <w:p w14:paraId="4595BDA9" w14:textId="77777777" w:rsidR="00CE442E" w:rsidRPr="00570AE6" w:rsidRDefault="00CE442E" w:rsidP="00CE442E">
      <w:pPr>
        <w:pStyle w:val="bullets2-one"/>
        <w:numPr>
          <w:ilvl w:val="0"/>
          <w:numId w:val="8"/>
        </w:numPr>
        <w:ind w:left="1224"/>
        <w:rPr>
          <w:lang w:bidi="en-US"/>
        </w:rPr>
      </w:pPr>
      <w:r w:rsidRPr="00570AE6">
        <w:rPr>
          <w:lang w:bidi="en-US"/>
        </w:rPr>
        <w:t>There is at least one PE in DCI strand ESS3, with no CCC.</w:t>
      </w:r>
    </w:p>
    <w:p w14:paraId="1C99C740" w14:textId="77777777" w:rsidR="00CE442E" w:rsidRPr="00570AE6" w:rsidRDefault="00CE442E" w:rsidP="00CE442E">
      <w:pPr>
        <w:pStyle w:val="bullets"/>
        <w:spacing w:before="0"/>
        <w:contextualSpacing/>
        <w:rPr>
          <w:lang w:bidi="en-US"/>
        </w:rPr>
      </w:pPr>
      <w:r w:rsidRPr="00570AE6">
        <w:rPr>
          <w:lang w:bidi="en-US"/>
        </w:rPr>
        <w:t>For SEP 8, there is at least one PE in DCI strand ESS1, with CCC 5.</w:t>
      </w:r>
    </w:p>
    <w:p w14:paraId="527DA755" w14:textId="77777777" w:rsidR="00CE442E" w:rsidRPr="00570AE6" w:rsidRDefault="00CE442E" w:rsidP="00CE442E">
      <w:pPr>
        <w:keepNext/>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398953DA" w14:textId="77777777" w:rsidR="00CE442E" w:rsidRPr="00570AE6" w:rsidRDefault="00CE442E" w:rsidP="00CE442E">
      <w:pPr>
        <w:pStyle w:val="bullets"/>
        <w:spacing w:before="0"/>
        <w:contextualSpacing/>
        <w:rPr>
          <w:lang w:bidi="en-US"/>
        </w:rPr>
      </w:pPr>
      <w:r w:rsidRPr="00570AE6">
        <w:rPr>
          <w:lang w:bidi="en-US"/>
        </w:rPr>
        <w:t>Between one and five items aligned to PEs from DCI strand ESS1 will be assessed on Segment A of the CAST.</w:t>
      </w:r>
    </w:p>
    <w:p w14:paraId="6462A238" w14:textId="77777777" w:rsidR="00CE442E" w:rsidRPr="00570AE6" w:rsidRDefault="00CE442E" w:rsidP="00CE442E">
      <w:pPr>
        <w:pStyle w:val="bullets"/>
        <w:spacing w:before="0"/>
        <w:contextualSpacing/>
        <w:rPr>
          <w:lang w:bidi="en-US"/>
        </w:rPr>
      </w:pPr>
      <w:r w:rsidRPr="00570AE6">
        <w:rPr>
          <w:lang w:bidi="en-US"/>
        </w:rPr>
        <w:t>Between one and six items aligned to PEs from DCI strand ESS2 will be assessed on Segment A of the CAST.</w:t>
      </w:r>
    </w:p>
    <w:p w14:paraId="36F617E2" w14:textId="77777777" w:rsidR="00CE442E" w:rsidRPr="00570AE6" w:rsidRDefault="00CE442E" w:rsidP="00CE442E">
      <w:pPr>
        <w:pStyle w:val="bullets"/>
        <w:spacing w:before="0"/>
        <w:contextualSpacing/>
        <w:rPr>
          <w:lang w:bidi="en-US"/>
        </w:rPr>
      </w:pPr>
      <w:r w:rsidRPr="00570AE6">
        <w:rPr>
          <w:lang w:bidi="en-US"/>
        </w:rPr>
        <w:t>Between one and five items aligned to PEs from DCI strand ESS3 will be assessed on Segment A of the CAST.</w:t>
      </w:r>
    </w:p>
    <w:p w14:paraId="19FF1544"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For the entire ESS domain, between 9 and 12 items will be assessed on Segment A of the CAST.</w:t>
      </w:r>
    </w:p>
    <w:p w14:paraId="69DF9536" w14:textId="46D7FAE6"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In the ETS subdomain for high school, there are four PEs, organized into one DCI strand, that are distributed among three of the eight SEPs and one of the seven CCCs</w:t>
      </w:r>
      <w:r w:rsidR="00606287">
        <w:rPr>
          <w:rFonts w:eastAsia="Arial"/>
          <w:lang w:bidi="en-US"/>
        </w:rPr>
        <w:t>:</w:t>
      </w:r>
    </w:p>
    <w:p w14:paraId="416C2BB5" w14:textId="77777777" w:rsidR="00CE442E" w:rsidRPr="00570AE6" w:rsidRDefault="00CE442E" w:rsidP="00CE442E">
      <w:pPr>
        <w:pStyle w:val="bullets"/>
        <w:spacing w:before="0"/>
        <w:rPr>
          <w:lang w:bidi="en-US"/>
        </w:rPr>
      </w:pPr>
      <w:r w:rsidRPr="00570AE6">
        <w:rPr>
          <w:lang w:bidi="en-US"/>
        </w:rPr>
        <w:t>For the engineering component of SEP 1 (SEP 1E), there is at least one PE in the DCI strand ETS1, with no CCC.</w:t>
      </w:r>
    </w:p>
    <w:p w14:paraId="6DD59897" w14:textId="77777777" w:rsidR="00CE442E" w:rsidRPr="00570AE6" w:rsidRDefault="00CE442E" w:rsidP="00CE442E">
      <w:pPr>
        <w:pStyle w:val="bullets"/>
        <w:spacing w:before="0"/>
        <w:rPr>
          <w:lang w:bidi="en-US"/>
        </w:rPr>
      </w:pPr>
      <w:r w:rsidRPr="00570AE6">
        <w:rPr>
          <w:lang w:bidi="en-US"/>
        </w:rPr>
        <w:t>For SEP 5, there is at least one PE in the DCI strand ETS1, with CCC 4.</w:t>
      </w:r>
    </w:p>
    <w:p w14:paraId="364BD0E4" w14:textId="77777777" w:rsidR="00CE442E" w:rsidRPr="00570AE6" w:rsidRDefault="00CE442E" w:rsidP="00CE442E">
      <w:pPr>
        <w:pStyle w:val="bullets"/>
        <w:spacing w:before="0"/>
        <w:rPr>
          <w:lang w:bidi="en-US"/>
        </w:rPr>
      </w:pPr>
      <w:r w:rsidRPr="00570AE6">
        <w:rPr>
          <w:lang w:bidi="en-US"/>
        </w:rPr>
        <w:t>For the science component of SEP 6, there is at least one PE in the DCI strand ETS1, with no CCC.</w:t>
      </w:r>
    </w:p>
    <w:p w14:paraId="1599945F"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The range of items per DCI strand is described as follows:</w:t>
      </w:r>
    </w:p>
    <w:p w14:paraId="3FDDB650" w14:textId="77777777" w:rsidR="00CE442E" w:rsidRPr="00570AE6" w:rsidRDefault="00CE442E" w:rsidP="00CE442E">
      <w:pPr>
        <w:pStyle w:val="bullets"/>
        <w:spacing w:before="0"/>
        <w:contextualSpacing/>
        <w:rPr>
          <w:lang w:bidi="en-US"/>
        </w:rPr>
      </w:pPr>
      <w:r w:rsidRPr="00570AE6">
        <w:rPr>
          <w:lang w:bidi="en-US"/>
        </w:rPr>
        <w:t>Between two and four items aligned to PEs from DCI strand ETS1 will be assessed on Segment A of the CAST.</w:t>
      </w:r>
    </w:p>
    <w:p w14:paraId="37A7DE93"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For the entire ETS subdomain, between two and four items will be assessed on Segment A of the CAST.</w:t>
      </w:r>
    </w:p>
    <w:p w14:paraId="3E127A21" w14:textId="77777777" w:rsidR="00CE442E" w:rsidRPr="00570AE6" w:rsidRDefault="00CE442E" w:rsidP="00CE442E">
      <w:pPr>
        <w:widowControl w:val="0"/>
        <w:autoSpaceDE w:val="0"/>
        <w:autoSpaceDN w:val="0"/>
        <w:spacing w:before="120" w:after="60"/>
        <w:rPr>
          <w:rFonts w:eastAsia="Arial"/>
          <w:lang w:bidi="en-US"/>
        </w:rPr>
      </w:pPr>
      <w:r w:rsidRPr="00570AE6">
        <w:rPr>
          <w:rFonts w:eastAsia="Arial"/>
          <w:lang w:bidi="en-US"/>
        </w:rPr>
        <w:t>The range of items per SEP across all domains is described as follows:</w:t>
      </w:r>
    </w:p>
    <w:p w14:paraId="65E41DD3" w14:textId="77777777" w:rsidR="00CE442E" w:rsidRPr="00570AE6" w:rsidRDefault="00CE442E" w:rsidP="00CE442E">
      <w:pPr>
        <w:pStyle w:val="bullets"/>
        <w:spacing w:before="0"/>
        <w:rPr>
          <w:lang w:bidi="en-US"/>
        </w:rPr>
      </w:pPr>
      <w:r w:rsidRPr="00570AE6">
        <w:rPr>
          <w:lang w:bidi="en-US"/>
        </w:rPr>
        <w:t>Between two and three items representing both the science and engineering components of SEP 1 will be assessed on Segment A of the CAST.</w:t>
      </w:r>
    </w:p>
    <w:p w14:paraId="7B591FAF" w14:textId="77777777" w:rsidR="00CE442E" w:rsidRPr="00570AE6" w:rsidRDefault="00CE442E" w:rsidP="00CE442E">
      <w:pPr>
        <w:pStyle w:val="bullets"/>
        <w:spacing w:before="0"/>
        <w:rPr>
          <w:lang w:bidi="en-US"/>
        </w:rPr>
      </w:pPr>
      <w:r w:rsidRPr="00570AE6">
        <w:rPr>
          <w:lang w:bidi="en-US"/>
        </w:rPr>
        <w:t>Between two and six items representing SEP 2 will be assessed on Segment A of the CAST.</w:t>
      </w:r>
    </w:p>
    <w:p w14:paraId="25217C54" w14:textId="77777777" w:rsidR="00CE442E" w:rsidRPr="00570AE6" w:rsidRDefault="00CE442E" w:rsidP="00CE442E">
      <w:pPr>
        <w:pStyle w:val="bullets"/>
        <w:spacing w:before="0"/>
        <w:rPr>
          <w:lang w:bidi="en-US"/>
        </w:rPr>
      </w:pPr>
      <w:r w:rsidRPr="00570AE6">
        <w:rPr>
          <w:lang w:bidi="en-US"/>
        </w:rPr>
        <w:t>Between two and five items representing SEP 3 will be assessed on Segment A of the CAST.</w:t>
      </w:r>
    </w:p>
    <w:p w14:paraId="10AB70D2" w14:textId="77777777" w:rsidR="00CE442E" w:rsidRPr="00570AE6" w:rsidRDefault="00CE442E" w:rsidP="00CE442E">
      <w:pPr>
        <w:pStyle w:val="bullets"/>
        <w:spacing w:before="0"/>
        <w:rPr>
          <w:lang w:bidi="en-US"/>
        </w:rPr>
      </w:pPr>
      <w:r w:rsidRPr="00570AE6">
        <w:rPr>
          <w:lang w:bidi="en-US"/>
        </w:rPr>
        <w:t>Between two and five items representing SEP 4 will be assessed on Segment A of the CAST.</w:t>
      </w:r>
    </w:p>
    <w:p w14:paraId="1C13D4A6" w14:textId="77777777" w:rsidR="00CE442E" w:rsidRPr="00570AE6" w:rsidRDefault="00CE442E" w:rsidP="00CE442E">
      <w:pPr>
        <w:pStyle w:val="bullets"/>
        <w:spacing w:before="0"/>
        <w:rPr>
          <w:lang w:bidi="en-US"/>
        </w:rPr>
      </w:pPr>
      <w:r w:rsidRPr="00570AE6">
        <w:rPr>
          <w:lang w:bidi="en-US"/>
        </w:rPr>
        <w:t>Between two and six items representing SEP 5 will be assessed on Segment A of the CAST.</w:t>
      </w:r>
    </w:p>
    <w:p w14:paraId="3FD1AC29" w14:textId="77777777" w:rsidR="00CE442E" w:rsidRPr="00570AE6" w:rsidRDefault="00CE442E" w:rsidP="00CE442E">
      <w:pPr>
        <w:pStyle w:val="bullets"/>
        <w:spacing w:before="0"/>
        <w:rPr>
          <w:lang w:bidi="en-US"/>
        </w:rPr>
      </w:pPr>
      <w:r w:rsidRPr="00570AE6">
        <w:rPr>
          <w:lang w:bidi="en-US"/>
        </w:rPr>
        <w:t>Between two and six items representing both the science and engineering components of SEP 6 will be assessed on Segment A of the CAST.</w:t>
      </w:r>
    </w:p>
    <w:p w14:paraId="69C68226" w14:textId="77777777" w:rsidR="00CE442E" w:rsidRPr="00570AE6" w:rsidRDefault="00CE442E" w:rsidP="00CE442E">
      <w:pPr>
        <w:pStyle w:val="bullets"/>
        <w:spacing w:before="0"/>
        <w:rPr>
          <w:lang w:bidi="en-US"/>
        </w:rPr>
      </w:pPr>
      <w:r w:rsidRPr="00570AE6">
        <w:rPr>
          <w:lang w:bidi="en-US"/>
        </w:rPr>
        <w:t>Between two and six items representing SEP 7 will be assessed on Segment A of the CAST.</w:t>
      </w:r>
    </w:p>
    <w:p w14:paraId="7F7BE329" w14:textId="77777777" w:rsidR="00CE442E" w:rsidRPr="00570AE6" w:rsidRDefault="00CE442E" w:rsidP="00CE442E">
      <w:pPr>
        <w:pStyle w:val="bullets"/>
        <w:spacing w:before="0"/>
        <w:rPr>
          <w:lang w:bidi="en-US"/>
        </w:rPr>
      </w:pPr>
      <w:r w:rsidRPr="00570AE6">
        <w:rPr>
          <w:lang w:bidi="en-US"/>
        </w:rPr>
        <w:t>Between two and six items representing SEP 8 will be assessed on Segment A of the CAST.</w:t>
      </w:r>
    </w:p>
    <w:p w14:paraId="40B1DDC7" w14:textId="79B75921" w:rsidR="00495996" w:rsidRDefault="00CE442E" w:rsidP="00CE442E">
      <w:pPr>
        <w:widowControl w:val="0"/>
        <w:autoSpaceDE w:val="0"/>
        <w:autoSpaceDN w:val="0"/>
        <w:spacing w:before="120" w:after="60"/>
        <w:rPr>
          <w:rFonts w:eastAsia="Arial"/>
          <w:lang w:bidi="en-US"/>
        </w:rPr>
      </w:pPr>
      <w:r w:rsidRPr="00570AE6">
        <w:rPr>
          <w:rFonts w:eastAsia="Arial"/>
          <w:lang w:bidi="en-US"/>
        </w:rPr>
        <w:t>For high school, a total of 32 items representing a selection of PEs across all three science domains and the ETS subdomain will be assessed on Segment A of the CAST.</w:t>
      </w:r>
      <w:bookmarkStart w:id="188" w:name="_Appendix_4.B:_Full"/>
      <w:bookmarkEnd w:id="188"/>
    </w:p>
    <w:p w14:paraId="47264C8C" w14:textId="26040CCB" w:rsidR="000939A9" w:rsidRPr="000D2C2A" w:rsidRDefault="000939A9" w:rsidP="00CE442E">
      <w:pPr>
        <w:widowControl w:val="0"/>
        <w:autoSpaceDE w:val="0"/>
        <w:autoSpaceDN w:val="0"/>
        <w:spacing w:before="120" w:after="60"/>
        <w:rPr>
          <w:i/>
          <w:iCs/>
        </w:rPr>
      </w:pPr>
      <w:r w:rsidRPr="000D2C2A">
        <w:rPr>
          <w:rFonts w:eastAsia="Arial"/>
          <w:i/>
          <w:iCs/>
          <w:lang w:bidi="en-US"/>
        </w:rPr>
        <w:t xml:space="preserve">Return to </w:t>
      </w:r>
      <w:r w:rsidRPr="000939A9">
        <w:rPr>
          <w:rStyle w:val="Cross-Reference"/>
          <w:i/>
          <w:iCs/>
        </w:rPr>
        <w:fldChar w:fldCharType="begin"/>
      </w:r>
      <w:r w:rsidRPr="000939A9">
        <w:rPr>
          <w:rStyle w:val="Cross-Reference"/>
          <w:i/>
          <w:iCs/>
        </w:rPr>
        <w:instrText xml:space="preserve"> REF _Ref38964007 \h  \* MERGEFORMAT </w:instrText>
      </w:r>
      <w:r w:rsidRPr="000939A9">
        <w:rPr>
          <w:rStyle w:val="Cross-Reference"/>
          <w:i/>
          <w:iCs/>
        </w:rPr>
      </w:r>
      <w:r w:rsidRPr="000939A9">
        <w:rPr>
          <w:rStyle w:val="Cross-Reference"/>
          <w:i/>
          <w:iCs/>
        </w:rPr>
        <w:fldChar w:fldCharType="separate"/>
      </w:r>
      <w:r>
        <w:rPr>
          <w:rStyle w:val="Cross-Reference"/>
          <w:i/>
          <w:iCs/>
        </w:rPr>
        <w:t>f</w:t>
      </w:r>
      <w:r w:rsidRPr="000939A9">
        <w:rPr>
          <w:rStyle w:val="Cross-Reference"/>
          <w:i/>
          <w:iCs/>
        </w:rPr>
        <w:t>igure 4.A.3</w:t>
      </w:r>
      <w:r w:rsidRPr="000939A9">
        <w:rPr>
          <w:rStyle w:val="Cross-Reference"/>
          <w:i/>
          <w:iCs/>
        </w:rPr>
        <w:fldChar w:fldCharType="end"/>
      </w:r>
      <w:r w:rsidRPr="000D2C2A">
        <w:rPr>
          <w:rFonts w:eastAsia="Arial"/>
          <w:i/>
          <w:iCs/>
          <w:lang w:bidi="en-US"/>
        </w:rPr>
        <w:t>.</w:t>
      </w:r>
    </w:p>
    <w:p w14:paraId="4FF187D6" w14:textId="77777777" w:rsidR="00CE442E" w:rsidRDefault="00CE442E" w:rsidP="00495996">
      <w:pPr>
        <w:sectPr w:rsidR="00CE442E" w:rsidSect="00CE442E">
          <w:footerReference w:type="even" r:id="rId47"/>
          <w:footerReference w:type="default" r:id="rId48"/>
          <w:pgSz w:w="15840" w:h="12240" w:orient="landscape" w:code="1"/>
          <w:pgMar w:top="1152" w:right="1152" w:bottom="1152" w:left="1152" w:header="576" w:footer="360" w:gutter="0"/>
          <w:cols w:space="720"/>
          <w:docGrid w:linePitch="360"/>
        </w:sectPr>
      </w:pPr>
    </w:p>
    <w:p w14:paraId="7885878B" w14:textId="7975F1DB" w:rsidR="006E4C8F" w:rsidRPr="00EC5786" w:rsidRDefault="006E4C8F" w:rsidP="0032567F">
      <w:pPr>
        <w:pStyle w:val="Heading2"/>
      </w:pPr>
      <w:bookmarkStart w:id="189" w:name="_Chapter_5:_Test"/>
      <w:bookmarkStart w:id="190" w:name="_Toc12953753"/>
      <w:bookmarkStart w:id="191" w:name="_Toc17121272"/>
      <w:bookmarkStart w:id="192" w:name="_Toc19361577"/>
      <w:bookmarkStart w:id="193" w:name="_Toc186446519"/>
      <w:bookmarkEnd w:id="189"/>
      <w:r w:rsidRPr="00EC5786">
        <w:lastRenderedPageBreak/>
        <w:t>Test Administration</w:t>
      </w:r>
      <w:bookmarkEnd w:id="190"/>
      <w:bookmarkEnd w:id="191"/>
      <w:bookmarkEnd w:id="192"/>
      <w:bookmarkEnd w:id="193"/>
    </w:p>
    <w:p w14:paraId="35ADC7CC" w14:textId="66C12C75" w:rsidR="006E4C8F" w:rsidRPr="00EC5786" w:rsidRDefault="006E4C8F" w:rsidP="006E4C8F">
      <w:pPr>
        <w:rPr>
          <w:color w:val="auto"/>
        </w:rPr>
      </w:pPr>
      <w:r w:rsidRPr="00EC5786">
        <w:rPr>
          <w:color w:val="auto"/>
        </w:rPr>
        <w:t xml:space="preserve">This chapter describes the details of </w:t>
      </w:r>
      <w:r w:rsidR="00B40F0C">
        <w:rPr>
          <w:color w:val="auto"/>
        </w:rPr>
        <w:t>California Science Test (</w:t>
      </w:r>
      <w:r w:rsidRPr="00EC5786">
        <w:rPr>
          <w:color w:val="auto"/>
        </w:rPr>
        <w:t>CAST</w:t>
      </w:r>
      <w:r w:rsidR="00B40F0C">
        <w:rPr>
          <w:color w:val="auto"/>
        </w:rPr>
        <w:t>)</w:t>
      </w:r>
      <w:r w:rsidRPr="00EC5786">
        <w:rPr>
          <w:color w:val="auto"/>
        </w:rPr>
        <w:t xml:space="preserve"> test administration,</w:t>
      </w:r>
      <w:r w:rsidR="00666BB7">
        <w:rPr>
          <w:color w:val="auto"/>
        </w:rPr>
        <w:t xml:space="preserve"> including a summary of test takers,</w:t>
      </w:r>
      <w:r w:rsidRPr="00EC5786">
        <w:rPr>
          <w:color w:val="auto"/>
        </w:rPr>
        <w:t xml:space="preserve"> as well as the procedures followed by ETS to ensure test security.</w:t>
      </w:r>
    </w:p>
    <w:p w14:paraId="70BF39DD" w14:textId="70C18A16" w:rsidR="009202D6" w:rsidRDefault="009202D6" w:rsidP="00540F10">
      <w:pPr>
        <w:pStyle w:val="Heading3"/>
      </w:pPr>
      <w:bookmarkStart w:id="194" w:name="_Student_Test-Taking_Requirements"/>
      <w:bookmarkStart w:id="195" w:name="_Ref54784672"/>
      <w:bookmarkStart w:id="196" w:name="_Toc186446520"/>
      <w:bookmarkEnd w:id="194"/>
      <w:r>
        <w:t>Student Test-Taking Requirement</w:t>
      </w:r>
      <w:r w:rsidR="00DA4D25">
        <w:t>s</w:t>
      </w:r>
      <w:bookmarkEnd w:id="195"/>
      <w:bookmarkEnd w:id="196"/>
    </w:p>
    <w:p w14:paraId="57AA329E" w14:textId="40952901" w:rsidR="007F3523" w:rsidRPr="00502EBD" w:rsidRDefault="007F3523" w:rsidP="007F3523">
      <w:r w:rsidRPr="000F1B79">
        <w:t xml:space="preserve">The CAST was administered to students in grades </w:t>
      </w:r>
      <w:r>
        <w:t>five and</w:t>
      </w:r>
      <w:r w:rsidRPr="002F0ED9">
        <w:t xml:space="preserve"> eight</w:t>
      </w:r>
      <w:r>
        <w:t xml:space="preserve"> as well as</w:t>
      </w:r>
      <w:r w:rsidRPr="002F0ED9">
        <w:t xml:space="preserve"> high school students </w:t>
      </w:r>
      <w:r>
        <w:t>in grade ten, eleven, or twelve who</w:t>
      </w:r>
      <w:r w:rsidRPr="002F0ED9">
        <w:t xml:space="preserve"> </w:t>
      </w:r>
      <w:r>
        <w:t>were</w:t>
      </w:r>
      <w:r w:rsidRPr="002F0ED9">
        <w:t xml:space="preserve"> assigned </w:t>
      </w:r>
      <w:r>
        <w:t>by their local educational agency (LEA). The CAST</w:t>
      </w:r>
      <w:r w:rsidRPr="000F1B79">
        <w:t xml:space="preserve"> </w:t>
      </w:r>
      <w:r>
        <w:t>is a</w:t>
      </w:r>
      <w:r w:rsidRPr="000F1B79">
        <w:t xml:space="preserve"> science assessment</w:t>
      </w:r>
      <w:r>
        <w:t xml:space="preserve"> for the general student population</w:t>
      </w:r>
      <w:r w:rsidRPr="000F1B79">
        <w:t xml:space="preserve"> (i.e., </w:t>
      </w:r>
      <w:r>
        <w:t xml:space="preserve">those students who are </w:t>
      </w:r>
      <w:r w:rsidRPr="000F1B79">
        <w:t>not</w:t>
      </w:r>
      <w:r>
        <w:t xml:space="preserve"> otherwise</w:t>
      </w:r>
      <w:r w:rsidRPr="000F1B79">
        <w:t xml:space="preserve"> eligible for the California Alternate Assessment </w:t>
      </w:r>
      <w:r>
        <w:t>[</w:t>
      </w:r>
      <w:r w:rsidRPr="000F1B79">
        <w:t>CAA</w:t>
      </w:r>
      <w:r>
        <w:t>]</w:t>
      </w:r>
      <w:r w:rsidRPr="000F1B79">
        <w:t xml:space="preserve"> for Science). S</w:t>
      </w:r>
      <w:r>
        <w:t>ubsection</w:t>
      </w:r>
      <w:r w:rsidRPr="000F1B79">
        <w:t xml:space="preserve"> </w:t>
      </w:r>
      <w:hyperlink w:anchor="_High_School" w:history="1">
        <w:r w:rsidRPr="00B754D1">
          <w:rPr>
            <w:rStyle w:val="Hyperlink"/>
            <w:i/>
          </w:rPr>
          <w:t>5.1.2 High School</w:t>
        </w:r>
      </w:hyperlink>
      <w:r>
        <w:t xml:space="preserve"> </w:t>
      </w:r>
      <w:r w:rsidRPr="000F1B79">
        <w:t xml:space="preserve">outlines the process for </w:t>
      </w:r>
      <w:r>
        <w:t>grade assignment</w:t>
      </w:r>
      <w:r w:rsidRPr="000F1B79">
        <w:t xml:space="preserve"> in the CAST</w:t>
      </w:r>
      <w:r>
        <w:t xml:space="preserve"> for high school students</w:t>
      </w:r>
      <w:r w:rsidRPr="000F1B79">
        <w:t>.</w:t>
      </w:r>
    </w:p>
    <w:p w14:paraId="729B5768" w14:textId="3043A321" w:rsidR="009202D6" w:rsidRDefault="006E4C8F" w:rsidP="00540F10">
      <w:pPr>
        <w:pStyle w:val="Heading4"/>
      </w:pPr>
      <w:r>
        <w:t>Grades Five and Eight</w:t>
      </w:r>
    </w:p>
    <w:p w14:paraId="4BB230E9" w14:textId="51C9593F" w:rsidR="007F3523" w:rsidRPr="00502EBD" w:rsidRDefault="007F3523" w:rsidP="007F3523">
      <w:r w:rsidRPr="004C42A2">
        <w:t xml:space="preserve">All students enrolled in grades five and eight </w:t>
      </w:r>
      <w:r>
        <w:t>were</w:t>
      </w:r>
      <w:r w:rsidRPr="004C42A2">
        <w:t xml:space="preserve"> registered to </w:t>
      </w:r>
      <w:r>
        <w:t>take</w:t>
      </w:r>
      <w:r w:rsidRPr="004C42A2">
        <w:t xml:space="preserve"> the CAST. The Test Operations Management System (TOMS) </w:t>
      </w:r>
      <w:r>
        <w:t>assigned</w:t>
      </w:r>
      <w:r w:rsidRPr="004C42A2">
        <w:t xml:space="preserve"> participant eligibility to all grade five and eight students</w:t>
      </w:r>
      <w:r w:rsidR="008A36F0">
        <w:t xml:space="preserve">; </w:t>
      </w:r>
      <w:r w:rsidRPr="004C42A2">
        <w:t xml:space="preserve">students with the most significant cognitive disabilities </w:t>
      </w:r>
      <w:r w:rsidR="0092163B">
        <w:t>we</w:t>
      </w:r>
      <w:r w:rsidRPr="004C42A2">
        <w:t xml:space="preserve">re </w:t>
      </w:r>
      <w:r w:rsidR="008A36F0">
        <w:t xml:space="preserve">manually </w:t>
      </w:r>
      <w:r w:rsidRPr="004C42A2">
        <w:t xml:space="preserve">designated </w:t>
      </w:r>
      <w:r w:rsidR="008A36F0">
        <w:t xml:space="preserve">by LEAs </w:t>
      </w:r>
      <w:r w:rsidRPr="004C42A2">
        <w:t>in TOMS to take</w:t>
      </w:r>
      <w:r w:rsidR="00562849">
        <w:t xml:space="preserve"> an alternate assessment—which, for science, is</w:t>
      </w:r>
      <w:r w:rsidRPr="004C42A2">
        <w:t xml:space="preserve"> the CAA for Science</w:t>
      </w:r>
      <w:r w:rsidR="00562849">
        <w:t>—</w:t>
      </w:r>
      <w:r w:rsidRPr="004C42A2">
        <w:t xml:space="preserve">if their individualized education program </w:t>
      </w:r>
      <w:r>
        <w:t xml:space="preserve">(IEP) </w:t>
      </w:r>
      <w:r w:rsidRPr="004C42A2">
        <w:t>indicate</w:t>
      </w:r>
      <w:r w:rsidR="0092163B">
        <w:t>d</w:t>
      </w:r>
      <w:r w:rsidRPr="004C42A2">
        <w:t xml:space="preserve"> an alternate assessment.</w:t>
      </w:r>
    </w:p>
    <w:p w14:paraId="0D7109ED" w14:textId="15D79ADF" w:rsidR="009202D6" w:rsidRDefault="006E4C8F" w:rsidP="00540F10">
      <w:pPr>
        <w:pStyle w:val="Heading4"/>
      </w:pPr>
      <w:bookmarkStart w:id="197" w:name="_High_School"/>
      <w:bookmarkEnd w:id="197"/>
      <w:r>
        <w:t>High School</w:t>
      </w:r>
    </w:p>
    <w:p w14:paraId="77EF0A41" w14:textId="104496FE" w:rsidR="007F3523" w:rsidRDefault="007F3523">
      <w:bookmarkStart w:id="198" w:name="_Hlk32486528"/>
      <w:r w:rsidRPr="00AA4C9E">
        <w:t xml:space="preserve">At the high school level, </w:t>
      </w:r>
      <w:r w:rsidRPr="00F848E4">
        <w:t>schools and LEAs were</w:t>
      </w:r>
      <w:r w:rsidRPr="00575ECC">
        <w:t xml:space="preserve"> responsible for </w:t>
      </w:r>
      <w:r>
        <w:t xml:space="preserve">assigning students in grade ten or eleven. Guidelines were provided by the California Department of Education (CDE) suggesting that </w:t>
      </w:r>
      <w:r w:rsidRPr="00575ECC">
        <w:t xml:space="preserve">students who completed or </w:t>
      </w:r>
      <w:r>
        <w:t>were</w:t>
      </w:r>
      <w:r w:rsidRPr="008415DD">
        <w:t xml:space="preserve"> in the process of completing their last high school science course and</w:t>
      </w:r>
      <w:r w:rsidRPr="009A4D45">
        <w:t xml:space="preserve"> who </w:t>
      </w:r>
      <w:r>
        <w:t>were</w:t>
      </w:r>
      <w:r w:rsidRPr="009A4D45">
        <w:t xml:space="preserve"> not eligible for </w:t>
      </w:r>
      <w:r>
        <w:t xml:space="preserve">the </w:t>
      </w:r>
      <w:r w:rsidRPr="009A4D45">
        <w:t xml:space="preserve">CAA for Science </w:t>
      </w:r>
      <w:r w:rsidR="003C100C">
        <w:t xml:space="preserve">should </w:t>
      </w:r>
      <w:r>
        <w:t>take</w:t>
      </w:r>
      <w:r w:rsidRPr="007F1911">
        <w:t xml:space="preserve"> the </w:t>
      </w:r>
      <w:r w:rsidR="00E82E05">
        <w:t>CAST</w:t>
      </w:r>
      <w:r w:rsidRPr="00105AD6">
        <w:t xml:space="preserve">. </w:t>
      </w:r>
      <w:r>
        <w:t xml:space="preserve">All grade twelve students </w:t>
      </w:r>
      <w:r w:rsidR="608BCC12">
        <w:t xml:space="preserve">who had </w:t>
      </w:r>
      <w:r w:rsidR="0092163B">
        <w:t xml:space="preserve">not </w:t>
      </w:r>
      <w:r w:rsidR="608BCC12">
        <w:t>previously completed the CAST</w:t>
      </w:r>
      <w:r>
        <w:t xml:space="preserve"> </w:t>
      </w:r>
      <w:r w:rsidR="00096079">
        <w:t xml:space="preserve">in grade ten or eleven </w:t>
      </w:r>
      <w:r>
        <w:t>were assigned to take the CAST</w:t>
      </w:r>
      <w:r w:rsidR="007E734B">
        <w:t xml:space="preserve"> (CDE, </w:t>
      </w:r>
      <w:bookmarkEnd w:id="198"/>
      <w:r w:rsidR="007E734B">
        <w:t>2019)</w:t>
      </w:r>
      <w:r>
        <w:t>.</w:t>
      </w:r>
      <w:r w:rsidR="6460396E">
        <w:t xml:space="preserve"> </w:t>
      </w:r>
    </w:p>
    <w:p w14:paraId="69BAB38A" w14:textId="0A0B5C7F" w:rsidR="001853A3" w:rsidRDefault="001853A3" w:rsidP="00666BB7">
      <w:pPr>
        <w:pStyle w:val="Heading3"/>
      </w:pPr>
      <w:bookmarkStart w:id="199" w:name="_Toc186446521"/>
      <w:r>
        <w:t>Test-Taking Summary</w:t>
      </w:r>
      <w:bookmarkEnd w:id="199"/>
    </w:p>
    <w:p w14:paraId="792182FD" w14:textId="4CC2F8D1" w:rsidR="007F3523" w:rsidRDefault="00992723" w:rsidP="00B840F5">
      <w:pPr>
        <w:keepNext/>
        <w:keepLines/>
      </w:pPr>
      <w:r w:rsidRPr="00C456B3">
        <w:rPr>
          <w:rStyle w:val="Cross-Reference"/>
        </w:rPr>
        <w:fldChar w:fldCharType="begin"/>
      </w:r>
      <w:r w:rsidRPr="00C456B3">
        <w:rPr>
          <w:rStyle w:val="Cross-Reference"/>
        </w:rPr>
        <w:instrText xml:space="preserve"> REF _Ref60122036 \h  \* MERGEFORMAT </w:instrText>
      </w:r>
      <w:r w:rsidRPr="00C456B3">
        <w:rPr>
          <w:rStyle w:val="Cross-Reference"/>
        </w:rPr>
      </w:r>
      <w:r w:rsidRPr="00C456B3">
        <w:rPr>
          <w:rStyle w:val="Cross-Reference"/>
        </w:rPr>
        <w:fldChar w:fldCharType="separate"/>
      </w:r>
      <w:r w:rsidR="00B27DA0" w:rsidRPr="00B27DA0">
        <w:rPr>
          <w:rStyle w:val="Cross-Reference"/>
        </w:rPr>
        <w:t>Table 5.1</w:t>
      </w:r>
      <w:r w:rsidRPr="00C456B3">
        <w:rPr>
          <w:rStyle w:val="Cross-Reference"/>
        </w:rPr>
        <w:fldChar w:fldCharType="end"/>
      </w:r>
      <w:r w:rsidR="007F3523">
        <w:t xml:space="preserve"> presents the </w:t>
      </w:r>
      <w:r w:rsidR="007F3523" w:rsidDel="00F848E4">
        <w:t>test</w:t>
      </w:r>
      <w:r w:rsidR="007F3523">
        <w:t>-</w:t>
      </w:r>
      <w:r w:rsidR="007F3523" w:rsidDel="00F848E4">
        <w:t xml:space="preserve">taking rates for </w:t>
      </w:r>
      <w:r w:rsidR="007F3523">
        <w:t xml:space="preserve">all grades. Note that test takers are students who enrolled and logged on to the test. </w:t>
      </w:r>
      <w:r w:rsidR="00CA6E85">
        <w:t>Because of</w:t>
      </w:r>
      <w:r w:rsidR="00DE069B">
        <w:t xml:space="preserve"> the </w:t>
      </w:r>
      <w:r w:rsidR="00CE6FBD">
        <w:t>novel coronavirus disease 2019 (</w:t>
      </w:r>
      <w:r w:rsidR="00E31702">
        <w:t>COVID</w:t>
      </w:r>
      <w:r w:rsidR="00CE6FBD">
        <w:noBreakHyphen/>
      </w:r>
      <w:r w:rsidR="00E31702">
        <w:t>19</w:t>
      </w:r>
      <w:r w:rsidR="00CE6FBD">
        <w:t>)</w:t>
      </w:r>
      <w:r w:rsidR="00E31702">
        <w:t xml:space="preserve"> pandemic and</w:t>
      </w:r>
      <w:r w:rsidR="00DE069B">
        <w:t xml:space="preserve"> early </w:t>
      </w:r>
      <w:r w:rsidR="00BC2793">
        <w:t>suspension</w:t>
      </w:r>
      <w:r w:rsidR="000E533C">
        <w:t xml:space="preserve"> of </w:t>
      </w:r>
      <w:r w:rsidR="00DE069B">
        <w:t>testing, t</w:t>
      </w:r>
      <w:r w:rsidR="000E533C">
        <w:t xml:space="preserve">he percentages of students who </w:t>
      </w:r>
      <w:r w:rsidR="000445E7">
        <w:t xml:space="preserve">had </w:t>
      </w:r>
      <w:r w:rsidR="0092163B">
        <w:t xml:space="preserve">the </w:t>
      </w:r>
      <w:r w:rsidR="000445E7">
        <w:t>opportunity to</w:t>
      </w:r>
      <w:r w:rsidR="000E533C">
        <w:t xml:space="preserve"> submit</w:t>
      </w:r>
      <w:r w:rsidR="0051303D">
        <w:t xml:space="preserve"> the CAST </w:t>
      </w:r>
      <w:r w:rsidR="00DE069B">
        <w:t>were very low</w:t>
      </w:r>
      <w:r w:rsidR="00183D23">
        <w:t>,</w:t>
      </w:r>
      <w:r w:rsidR="00DE069B">
        <w:t xml:space="preserve"> </w:t>
      </w:r>
      <w:r w:rsidR="0051303D">
        <w:t>rang</w:t>
      </w:r>
      <w:r w:rsidR="00DE069B">
        <w:t>ing</w:t>
      </w:r>
      <w:r w:rsidR="0051303D">
        <w:t xml:space="preserve"> from</w:t>
      </w:r>
      <w:r w:rsidR="00DE069B">
        <w:t xml:space="preserve"> 0.33</w:t>
      </w:r>
      <w:r w:rsidR="00E525EF">
        <w:t xml:space="preserve"> percent for high school grade </w:t>
      </w:r>
      <w:r w:rsidR="009923BD">
        <w:t>ten</w:t>
      </w:r>
      <w:r w:rsidR="00E525EF">
        <w:t xml:space="preserve"> to 4.93 percent for high school grade </w:t>
      </w:r>
      <w:r w:rsidR="009923BD">
        <w:t>twelve</w:t>
      </w:r>
      <w:r w:rsidR="00E525EF">
        <w:t>.</w:t>
      </w:r>
    </w:p>
    <w:p w14:paraId="604CB0EA" w14:textId="281AD7CE" w:rsidR="00EC66AA" w:rsidRDefault="00EC66AA" w:rsidP="00EC66AA">
      <w:pPr>
        <w:pStyle w:val="Caption"/>
      </w:pPr>
      <w:bookmarkStart w:id="200" w:name="_Ref64887815"/>
      <w:bookmarkStart w:id="201" w:name="_Ref60122036"/>
      <w:bookmarkStart w:id="202" w:name="_Toc39078076"/>
      <w:bookmarkStart w:id="203" w:name="_Toc220485090"/>
      <w:r>
        <w:t xml:space="preserve">Table </w:t>
      </w:r>
      <w:fldSimple w:instr=" STYLEREF 2 \s ">
        <w:r w:rsidR="00B05E08">
          <w:rPr>
            <w:noProof/>
          </w:rPr>
          <w:t>5</w:t>
        </w:r>
      </w:fldSimple>
      <w:r w:rsidR="00B05E08">
        <w:t>.</w:t>
      </w:r>
      <w:fldSimple w:instr=" SEQ Table \* ARABIC \s 2 ">
        <w:r w:rsidR="00B05E08">
          <w:rPr>
            <w:noProof/>
          </w:rPr>
          <w:t>1</w:t>
        </w:r>
      </w:fldSimple>
      <w:bookmarkEnd w:id="200"/>
      <w:bookmarkEnd w:id="201"/>
      <w:r>
        <w:t xml:space="preserve">  </w:t>
      </w:r>
      <w:r>
        <w:rPr>
          <w:rFonts w:eastAsia="SimSun"/>
        </w:rPr>
        <w:t>CAST</w:t>
      </w:r>
      <w:r w:rsidRPr="00007C8F">
        <w:rPr>
          <w:rFonts w:eastAsia="SimSun"/>
        </w:rPr>
        <w:t xml:space="preserve"> </w:t>
      </w:r>
      <w:r>
        <w:t>Test-Taking</w:t>
      </w:r>
      <w:r w:rsidRPr="00007C8F">
        <w:t xml:space="preserve"> Rates of the Full Population</w:t>
      </w:r>
      <w:bookmarkEnd w:id="202"/>
      <w:bookmarkEnd w:id="203"/>
    </w:p>
    <w:tbl>
      <w:tblPr>
        <w:tblStyle w:val="TRs"/>
        <w:tblW w:w="10141" w:type="dxa"/>
        <w:tblLook w:val="04A0" w:firstRow="1" w:lastRow="0" w:firstColumn="1" w:lastColumn="0" w:noHBand="0" w:noVBand="1"/>
        <w:tblDescription w:val="CAST Test Taking Rates of the Full Population"/>
      </w:tblPr>
      <w:tblGrid>
        <w:gridCol w:w="2592"/>
        <w:gridCol w:w="1143"/>
        <w:gridCol w:w="1143"/>
        <w:gridCol w:w="1282"/>
        <w:gridCol w:w="1282"/>
        <w:gridCol w:w="1282"/>
        <w:gridCol w:w="1417"/>
      </w:tblGrid>
      <w:tr w:rsidR="00EC66AA" w14:paraId="43BC593C" w14:textId="77777777" w:rsidTr="00BF2111">
        <w:trPr>
          <w:cnfStyle w:val="100000000000" w:firstRow="1" w:lastRow="0" w:firstColumn="0" w:lastColumn="0" w:oddVBand="0" w:evenVBand="0" w:oddHBand="0" w:evenHBand="0" w:firstRowFirstColumn="0" w:firstRowLastColumn="0" w:lastRowFirstColumn="0" w:lastRowLastColumn="0"/>
        </w:trPr>
        <w:tc>
          <w:tcPr>
            <w:tcW w:w="2592" w:type="dxa"/>
          </w:tcPr>
          <w:p w14:paraId="58150A5D" w14:textId="58FAF6FC" w:rsidR="00EC66AA" w:rsidRDefault="00EC66AA" w:rsidP="00BF2111">
            <w:pPr>
              <w:pStyle w:val="TableHead"/>
            </w:pPr>
            <w:r w:rsidRPr="003B381B">
              <w:t>Group</w:t>
            </w:r>
          </w:p>
        </w:tc>
        <w:tc>
          <w:tcPr>
            <w:tcW w:w="1143" w:type="dxa"/>
          </w:tcPr>
          <w:p w14:paraId="3A3B7298" w14:textId="2EE2038E" w:rsidR="00EC66AA" w:rsidRDefault="00EC66AA" w:rsidP="00BF2111">
            <w:pPr>
              <w:pStyle w:val="TableHead"/>
            </w:pPr>
            <w:r w:rsidRPr="003B381B">
              <w:t>Grade 5</w:t>
            </w:r>
          </w:p>
        </w:tc>
        <w:tc>
          <w:tcPr>
            <w:tcW w:w="1143" w:type="dxa"/>
          </w:tcPr>
          <w:p w14:paraId="15A7FEC6" w14:textId="2FAF288B" w:rsidR="00EC66AA" w:rsidRDefault="00EC66AA" w:rsidP="00BF2111">
            <w:pPr>
              <w:pStyle w:val="TableHead"/>
            </w:pPr>
            <w:r w:rsidRPr="003B381B">
              <w:t>Grade 8</w:t>
            </w:r>
          </w:p>
        </w:tc>
        <w:tc>
          <w:tcPr>
            <w:tcW w:w="1282" w:type="dxa"/>
          </w:tcPr>
          <w:p w14:paraId="68E5A554" w14:textId="6DB31AAF" w:rsidR="00EC66AA" w:rsidRDefault="00EC66AA" w:rsidP="00BF2111">
            <w:pPr>
              <w:pStyle w:val="TableHead"/>
            </w:pPr>
            <w:r w:rsidRPr="003B381B">
              <w:t>HS—Grade 10</w:t>
            </w:r>
          </w:p>
        </w:tc>
        <w:tc>
          <w:tcPr>
            <w:tcW w:w="1282" w:type="dxa"/>
          </w:tcPr>
          <w:p w14:paraId="4D047895" w14:textId="0B13A2A4" w:rsidR="00EC66AA" w:rsidRDefault="00EC66AA" w:rsidP="00BF2111">
            <w:pPr>
              <w:pStyle w:val="TableHead"/>
            </w:pPr>
            <w:r w:rsidRPr="003B381B">
              <w:t>HS—Grade 11</w:t>
            </w:r>
          </w:p>
        </w:tc>
        <w:tc>
          <w:tcPr>
            <w:tcW w:w="1282" w:type="dxa"/>
          </w:tcPr>
          <w:p w14:paraId="3F92C9A4" w14:textId="0B5312D2" w:rsidR="00EC66AA" w:rsidRDefault="00EC66AA" w:rsidP="00BF2111">
            <w:pPr>
              <w:pStyle w:val="TableHead"/>
            </w:pPr>
            <w:r w:rsidRPr="003B381B">
              <w:t>HS—Grade 12</w:t>
            </w:r>
          </w:p>
        </w:tc>
        <w:tc>
          <w:tcPr>
            <w:tcW w:w="1417" w:type="dxa"/>
          </w:tcPr>
          <w:p w14:paraId="7D4E666D" w14:textId="0D05C055" w:rsidR="00EC66AA" w:rsidRDefault="00EC66AA" w:rsidP="00BF2111">
            <w:pPr>
              <w:pStyle w:val="TableHead"/>
            </w:pPr>
            <w:r w:rsidRPr="003B381B">
              <w:t>HS—All Grades</w:t>
            </w:r>
          </w:p>
        </w:tc>
      </w:tr>
      <w:tr w:rsidR="00EC66AA" w14:paraId="2BFA0872" w14:textId="77777777" w:rsidTr="00BF2111">
        <w:tc>
          <w:tcPr>
            <w:tcW w:w="2592" w:type="dxa"/>
          </w:tcPr>
          <w:p w14:paraId="2BB83388" w14:textId="192E82DD" w:rsidR="00EC66AA" w:rsidRDefault="00EC66AA" w:rsidP="00EC66AA">
            <w:pPr>
              <w:pStyle w:val="TableText"/>
            </w:pPr>
            <w:r w:rsidRPr="00EC5786">
              <w:rPr>
                <w:noProof w:val="0"/>
              </w:rPr>
              <w:t>Number of Registered</w:t>
            </w:r>
          </w:p>
        </w:tc>
        <w:tc>
          <w:tcPr>
            <w:tcW w:w="1143" w:type="dxa"/>
          </w:tcPr>
          <w:p w14:paraId="549DAEFD" w14:textId="285F10A2" w:rsidR="00EC66AA" w:rsidRDefault="00EC66AA" w:rsidP="00EC66AA">
            <w:pPr>
              <w:pStyle w:val="TableText"/>
            </w:pPr>
            <w:r>
              <w:rPr>
                <w:color w:val="000000"/>
              </w:rPr>
              <w:t>445,509</w:t>
            </w:r>
          </w:p>
        </w:tc>
        <w:tc>
          <w:tcPr>
            <w:tcW w:w="1143" w:type="dxa"/>
          </w:tcPr>
          <w:p w14:paraId="404EFDCC" w14:textId="620DE11B" w:rsidR="00EC66AA" w:rsidRDefault="00EC66AA" w:rsidP="00EC66AA">
            <w:pPr>
              <w:pStyle w:val="TableText"/>
            </w:pPr>
            <w:r>
              <w:rPr>
                <w:color w:val="000000"/>
              </w:rPr>
              <w:t>484,703</w:t>
            </w:r>
          </w:p>
        </w:tc>
        <w:tc>
          <w:tcPr>
            <w:tcW w:w="1282" w:type="dxa"/>
          </w:tcPr>
          <w:p w14:paraId="316B4571" w14:textId="4981A2DF" w:rsidR="00EC66AA" w:rsidRDefault="00EC66AA" w:rsidP="00EC66AA">
            <w:pPr>
              <w:pStyle w:val="TableText"/>
            </w:pPr>
            <w:r>
              <w:rPr>
                <w:color w:val="000000"/>
              </w:rPr>
              <w:t>15,470</w:t>
            </w:r>
          </w:p>
        </w:tc>
        <w:tc>
          <w:tcPr>
            <w:tcW w:w="1282" w:type="dxa"/>
          </w:tcPr>
          <w:p w14:paraId="7B53BAB7" w14:textId="0D522B98" w:rsidR="00EC66AA" w:rsidRDefault="00EC66AA" w:rsidP="00EC66AA">
            <w:pPr>
              <w:pStyle w:val="TableText"/>
            </w:pPr>
            <w:r>
              <w:rPr>
                <w:color w:val="000000"/>
              </w:rPr>
              <w:t>229,725</w:t>
            </w:r>
          </w:p>
        </w:tc>
        <w:tc>
          <w:tcPr>
            <w:tcW w:w="1282" w:type="dxa"/>
          </w:tcPr>
          <w:p w14:paraId="562F074C" w14:textId="245F0CE2" w:rsidR="00EC66AA" w:rsidRDefault="00EC66AA" w:rsidP="00EC66AA">
            <w:pPr>
              <w:pStyle w:val="TableText"/>
            </w:pPr>
            <w:r>
              <w:rPr>
                <w:color w:val="000000"/>
              </w:rPr>
              <w:t>188,493</w:t>
            </w:r>
          </w:p>
        </w:tc>
        <w:tc>
          <w:tcPr>
            <w:tcW w:w="1417" w:type="dxa"/>
          </w:tcPr>
          <w:p w14:paraId="6537E286" w14:textId="6D7E0973" w:rsidR="00EC66AA" w:rsidRDefault="00EC66AA" w:rsidP="00EC66AA">
            <w:pPr>
              <w:pStyle w:val="TableText"/>
            </w:pPr>
            <w:r>
              <w:rPr>
                <w:color w:val="000000"/>
              </w:rPr>
              <w:t>433,688</w:t>
            </w:r>
          </w:p>
        </w:tc>
      </w:tr>
      <w:tr w:rsidR="00EC66AA" w14:paraId="0CFE2997" w14:textId="77777777" w:rsidTr="00BF2111">
        <w:tc>
          <w:tcPr>
            <w:tcW w:w="2592" w:type="dxa"/>
          </w:tcPr>
          <w:p w14:paraId="3222C81E" w14:textId="173D6855" w:rsidR="00EC66AA" w:rsidRDefault="00EC66AA" w:rsidP="00EC66AA">
            <w:pPr>
              <w:pStyle w:val="TableText"/>
            </w:pPr>
            <w:r w:rsidRPr="00EC5786">
              <w:rPr>
                <w:noProof w:val="0"/>
              </w:rPr>
              <w:t>Number of Started</w:t>
            </w:r>
          </w:p>
        </w:tc>
        <w:tc>
          <w:tcPr>
            <w:tcW w:w="1143" w:type="dxa"/>
          </w:tcPr>
          <w:p w14:paraId="7B640468" w14:textId="29D8398E" w:rsidR="00EC66AA" w:rsidRDefault="00EC66AA" w:rsidP="00EC66AA">
            <w:pPr>
              <w:pStyle w:val="TableText"/>
            </w:pPr>
            <w:r>
              <w:rPr>
                <w:color w:val="000000"/>
              </w:rPr>
              <w:t>2,930</w:t>
            </w:r>
          </w:p>
        </w:tc>
        <w:tc>
          <w:tcPr>
            <w:tcW w:w="1143" w:type="dxa"/>
          </w:tcPr>
          <w:p w14:paraId="4709FDFF" w14:textId="6724CAA9" w:rsidR="00EC66AA" w:rsidRDefault="00EC66AA" w:rsidP="00EC66AA">
            <w:pPr>
              <w:pStyle w:val="TableText"/>
            </w:pPr>
            <w:r>
              <w:rPr>
                <w:color w:val="000000"/>
              </w:rPr>
              <w:t>3,730</w:t>
            </w:r>
          </w:p>
        </w:tc>
        <w:tc>
          <w:tcPr>
            <w:tcW w:w="1282" w:type="dxa"/>
          </w:tcPr>
          <w:p w14:paraId="6561EEFC" w14:textId="097F9994" w:rsidR="00EC66AA" w:rsidRDefault="00EC66AA" w:rsidP="00EC66AA">
            <w:pPr>
              <w:pStyle w:val="TableText"/>
            </w:pPr>
            <w:r>
              <w:rPr>
                <w:color w:val="000000"/>
              </w:rPr>
              <w:t>53</w:t>
            </w:r>
          </w:p>
        </w:tc>
        <w:tc>
          <w:tcPr>
            <w:tcW w:w="1282" w:type="dxa"/>
          </w:tcPr>
          <w:p w14:paraId="791A2118" w14:textId="7F33709E" w:rsidR="00EC66AA" w:rsidRDefault="00EC66AA" w:rsidP="00EC66AA">
            <w:pPr>
              <w:pStyle w:val="TableText"/>
            </w:pPr>
            <w:r>
              <w:rPr>
                <w:color w:val="000000"/>
              </w:rPr>
              <w:t>10,432</w:t>
            </w:r>
          </w:p>
        </w:tc>
        <w:tc>
          <w:tcPr>
            <w:tcW w:w="1282" w:type="dxa"/>
          </w:tcPr>
          <w:p w14:paraId="7A7496F8" w14:textId="737463E4" w:rsidR="00EC66AA" w:rsidRDefault="00EC66AA" w:rsidP="00EC66AA">
            <w:pPr>
              <w:pStyle w:val="TableText"/>
            </w:pPr>
            <w:r>
              <w:rPr>
                <w:color w:val="000000"/>
              </w:rPr>
              <w:t>9,687</w:t>
            </w:r>
          </w:p>
        </w:tc>
        <w:tc>
          <w:tcPr>
            <w:tcW w:w="1417" w:type="dxa"/>
          </w:tcPr>
          <w:p w14:paraId="65D08EAB" w14:textId="532923D4" w:rsidR="00EC66AA" w:rsidRDefault="00EC66AA" w:rsidP="00EC66AA">
            <w:pPr>
              <w:pStyle w:val="TableText"/>
            </w:pPr>
            <w:r>
              <w:rPr>
                <w:color w:val="000000"/>
              </w:rPr>
              <w:t>20,172</w:t>
            </w:r>
          </w:p>
        </w:tc>
      </w:tr>
      <w:tr w:rsidR="00EC66AA" w14:paraId="59EB6B61" w14:textId="77777777" w:rsidTr="00BF2111">
        <w:tc>
          <w:tcPr>
            <w:tcW w:w="2592" w:type="dxa"/>
          </w:tcPr>
          <w:p w14:paraId="0D8E35D0" w14:textId="6C505B8C" w:rsidR="00EC66AA" w:rsidRDefault="00EC66AA" w:rsidP="00EC66AA">
            <w:pPr>
              <w:pStyle w:val="TableText"/>
            </w:pPr>
            <w:r w:rsidRPr="00EC5786">
              <w:rPr>
                <w:noProof w:val="0"/>
              </w:rPr>
              <w:t>Percent Started</w:t>
            </w:r>
          </w:p>
        </w:tc>
        <w:tc>
          <w:tcPr>
            <w:tcW w:w="1143" w:type="dxa"/>
          </w:tcPr>
          <w:p w14:paraId="23B329A2" w14:textId="61D4FA66" w:rsidR="00EC66AA" w:rsidRDefault="00EC66AA" w:rsidP="00EC66AA">
            <w:pPr>
              <w:pStyle w:val="TableText"/>
            </w:pPr>
            <w:r>
              <w:rPr>
                <w:color w:val="000000"/>
              </w:rPr>
              <w:t>0.66</w:t>
            </w:r>
          </w:p>
        </w:tc>
        <w:tc>
          <w:tcPr>
            <w:tcW w:w="1143" w:type="dxa"/>
          </w:tcPr>
          <w:p w14:paraId="2B50E0C1" w14:textId="429714AA" w:rsidR="00EC66AA" w:rsidRDefault="00EC66AA" w:rsidP="00EC66AA">
            <w:pPr>
              <w:pStyle w:val="TableText"/>
            </w:pPr>
            <w:r>
              <w:rPr>
                <w:color w:val="000000"/>
              </w:rPr>
              <w:t>0.77</w:t>
            </w:r>
          </w:p>
        </w:tc>
        <w:tc>
          <w:tcPr>
            <w:tcW w:w="1282" w:type="dxa"/>
          </w:tcPr>
          <w:p w14:paraId="58CB08BB" w14:textId="39009008" w:rsidR="00EC66AA" w:rsidRDefault="00EC66AA" w:rsidP="00EC66AA">
            <w:pPr>
              <w:pStyle w:val="TableText"/>
            </w:pPr>
            <w:r>
              <w:rPr>
                <w:color w:val="000000"/>
              </w:rPr>
              <w:t>0.34</w:t>
            </w:r>
          </w:p>
        </w:tc>
        <w:tc>
          <w:tcPr>
            <w:tcW w:w="1282" w:type="dxa"/>
          </w:tcPr>
          <w:p w14:paraId="001AC5C1" w14:textId="65A24750" w:rsidR="00EC66AA" w:rsidRDefault="00EC66AA" w:rsidP="00EC66AA">
            <w:pPr>
              <w:pStyle w:val="TableText"/>
            </w:pPr>
            <w:r>
              <w:rPr>
                <w:color w:val="000000"/>
              </w:rPr>
              <w:t>4.54</w:t>
            </w:r>
          </w:p>
        </w:tc>
        <w:tc>
          <w:tcPr>
            <w:tcW w:w="1282" w:type="dxa"/>
          </w:tcPr>
          <w:p w14:paraId="1E212C19" w14:textId="1D96C20C" w:rsidR="00EC66AA" w:rsidRDefault="00EC66AA" w:rsidP="00EC66AA">
            <w:pPr>
              <w:pStyle w:val="TableText"/>
            </w:pPr>
            <w:r>
              <w:rPr>
                <w:color w:val="000000"/>
              </w:rPr>
              <w:t>5.14</w:t>
            </w:r>
          </w:p>
        </w:tc>
        <w:tc>
          <w:tcPr>
            <w:tcW w:w="1417" w:type="dxa"/>
          </w:tcPr>
          <w:p w14:paraId="79A56A49" w14:textId="3B9F151C" w:rsidR="00EC66AA" w:rsidRDefault="00EC66AA" w:rsidP="00EC66AA">
            <w:pPr>
              <w:pStyle w:val="TableText"/>
            </w:pPr>
            <w:r>
              <w:rPr>
                <w:color w:val="000000"/>
              </w:rPr>
              <w:t>4.65</w:t>
            </w:r>
          </w:p>
        </w:tc>
      </w:tr>
      <w:tr w:rsidR="00EC66AA" w14:paraId="6B5357FC" w14:textId="77777777" w:rsidTr="00BF2111">
        <w:tc>
          <w:tcPr>
            <w:tcW w:w="2592" w:type="dxa"/>
          </w:tcPr>
          <w:p w14:paraId="378341A1" w14:textId="60F9A956" w:rsidR="00EC66AA" w:rsidRDefault="00EC66AA" w:rsidP="004A3456">
            <w:pPr>
              <w:pStyle w:val="TableText"/>
              <w:keepNext/>
            </w:pPr>
            <w:r w:rsidRPr="00EC5786">
              <w:rPr>
                <w:noProof w:val="0"/>
                <w:lang w:eastAsia="zh-CN"/>
              </w:rPr>
              <w:lastRenderedPageBreak/>
              <w:t>Number of Expired</w:t>
            </w:r>
          </w:p>
        </w:tc>
        <w:tc>
          <w:tcPr>
            <w:tcW w:w="1143" w:type="dxa"/>
          </w:tcPr>
          <w:p w14:paraId="41798BB7" w14:textId="64E24419" w:rsidR="00EC66AA" w:rsidRDefault="00EC66AA" w:rsidP="00EC66AA">
            <w:pPr>
              <w:pStyle w:val="TableText"/>
            </w:pPr>
            <w:r>
              <w:rPr>
                <w:color w:val="000000"/>
              </w:rPr>
              <w:t>374</w:t>
            </w:r>
          </w:p>
        </w:tc>
        <w:tc>
          <w:tcPr>
            <w:tcW w:w="1143" w:type="dxa"/>
          </w:tcPr>
          <w:p w14:paraId="6EF1B73B" w14:textId="575B5696" w:rsidR="00EC66AA" w:rsidRDefault="00EC66AA" w:rsidP="00EC66AA">
            <w:pPr>
              <w:pStyle w:val="TableText"/>
            </w:pPr>
            <w:r>
              <w:rPr>
                <w:color w:val="000000"/>
              </w:rPr>
              <w:t>884</w:t>
            </w:r>
          </w:p>
        </w:tc>
        <w:tc>
          <w:tcPr>
            <w:tcW w:w="1282" w:type="dxa"/>
          </w:tcPr>
          <w:p w14:paraId="4A0F44C6" w14:textId="66159AB9" w:rsidR="00EC66AA" w:rsidRDefault="00EC66AA" w:rsidP="00EC66AA">
            <w:pPr>
              <w:pStyle w:val="TableText"/>
            </w:pPr>
            <w:r>
              <w:rPr>
                <w:color w:val="000000"/>
              </w:rPr>
              <w:t>2</w:t>
            </w:r>
          </w:p>
        </w:tc>
        <w:tc>
          <w:tcPr>
            <w:tcW w:w="1282" w:type="dxa"/>
          </w:tcPr>
          <w:p w14:paraId="46CE40F6" w14:textId="65DD8A10" w:rsidR="00EC66AA" w:rsidRDefault="00EC66AA" w:rsidP="00EC66AA">
            <w:pPr>
              <w:pStyle w:val="TableText"/>
            </w:pPr>
            <w:r>
              <w:rPr>
                <w:color w:val="000000"/>
              </w:rPr>
              <w:t>610</w:t>
            </w:r>
          </w:p>
        </w:tc>
        <w:tc>
          <w:tcPr>
            <w:tcW w:w="1282" w:type="dxa"/>
          </w:tcPr>
          <w:p w14:paraId="719EFFD2" w14:textId="7F06865D" w:rsidR="00EC66AA" w:rsidRDefault="00EC66AA" w:rsidP="00EC66AA">
            <w:pPr>
              <w:pStyle w:val="TableText"/>
            </w:pPr>
            <w:r>
              <w:rPr>
                <w:color w:val="000000"/>
              </w:rPr>
              <w:t>387</w:t>
            </w:r>
          </w:p>
        </w:tc>
        <w:tc>
          <w:tcPr>
            <w:tcW w:w="1417" w:type="dxa"/>
          </w:tcPr>
          <w:p w14:paraId="7BC90F0D" w14:textId="385D95F9" w:rsidR="00EC66AA" w:rsidRDefault="00EC66AA" w:rsidP="00EC66AA">
            <w:pPr>
              <w:pStyle w:val="TableText"/>
            </w:pPr>
            <w:r>
              <w:rPr>
                <w:color w:val="000000"/>
              </w:rPr>
              <w:t>999</w:t>
            </w:r>
          </w:p>
        </w:tc>
      </w:tr>
      <w:tr w:rsidR="007117D0" w14:paraId="5667958E" w14:textId="77777777" w:rsidTr="006409E5">
        <w:tc>
          <w:tcPr>
            <w:tcW w:w="2592" w:type="dxa"/>
          </w:tcPr>
          <w:p w14:paraId="71DF3017" w14:textId="77777777" w:rsidR="007117D0" w:rsidRDefault="007117D0" w:rsidP="004A3456">
            <w:pPr>
              <w:pStyle w:val="TableText"/>
              <w:keepNext/>
            </w:pPr>
            <w:r w:rsidRPr="00EC5786">
              <w:rPr>
                <w:noProof w:val="0"/>
              </w:rPr>
              <w:t>Percent Expired</w:t>
            </w:r>
          </w:p>
        </w:tc>
        <w:tc>
          <w:tcPr>
            <w:tcW w:w="1143" w:type="dxa"/>
          </w:tcPr>
          <w:p w14:paraId="1A44DFDD" w14:textId="77777777" w:rsidR="007117D0" w:rsidRDefault="007117D0" w:rsidP="006409E5">
            <w:pPr>
              <w:pStyle w:val="TableText"/>
            </w:pPr>
            <w:r>
              <w:rPr>
                <w:color w:val="000000"/>
              </w:rPr>
              <w:t>0.08</w:t>
            </w:r>
          </w:p>
        </w:tc>
        <w:tc>
          <w:tcPr>
            <w:tcW w:w="1143" w:type="dxa"/>
          </w:tcPr>
          <w:p w14:paraId="5F4CDE5A" w14:textId="77777777" w:rsidR="007117D0" w:rsidRDefault="007117D0" w:rsidP="006409E5">
            <w:pPr>
              <w:pStyle w:val="TableText"/>
            </w:pPr>
            <w:r>
              <w:rPr>
                <w:color w:val="000000"/>
              </w:rPr>
              <w:t>0.18</w:t>
            </w:r>
          </w:p>
        </w:tc>
        <w:tc>
          <w:tcPr>
            <w:tcW w:w="1282" w:type="dxa"/>
          </w:tcPr>
          <w:p w14:paraId="22FAFDF6" w14:textId="77777777" w:rsidR="007117D0" w:rsidRDefault="007117D0" w:rsidP="006409E5">
            <w:pPr>
              <w:pStyle w:val="TableText"/>
            </w:pPr>
            <w:r>
              <w:rPr>
                <w:color w:val="000000"/>
              </w:rPr>
              <w:t>0.01</w:t>
            </w:r>
          </w:p>
        </w:tc>
        <w:tc>
          <w:tcPr>
            <w:tcW w:w="1282" w:type="dxa"/>
          </w:tcPr>
          <w:p w14:paraId="11ED82FD" w14:textId="77777777" w:rsidR="007117D0" w:rsidRDefault="007117D0" w:rsidP="006409E5">
            <w:pPr>
              <w:pStyle w:val="TableText"/>
            </w:pPr>
            <w:r>
              <w:rPr>
                <w:color w:val="000000"/>
              </w:rPr>
              <w:t>0.27</w:t>
            </w:r>
          </w:p>
        </w:tc>
        <w:tc>
          <w:tcPr>
            <w:tcW w:w="1282" w:type="dxa"/>
          </w:tcPr>
          <w:p w14:paraId="5FC6D55C" w14:textId="77777777" w:rsidR="007117D0" w:rsidRDefault="007117D0" w:rsidP="006409E5">
            <w:pPr>
              <w:pStyle w:val="TableText"/>
            </w:pPr>
            <w:r>
              <w:rPr>
                <w:color w:val="000000"/>
              </w:rPr>
              <w:t>0.21</w:t>
            </w:r>
          </w:p>
        </w:tc>
        <w:tc>
          <w:tcPr>
            <w:tcW w:w="1417" w:type="dxa"/>
          </w:tcPr>
          <w:p w14:paraId="69F42620" w14:textId="77777777" w:rsidR="007117D0" w:rsidRDefault="007117D0" w:rsidP="006409E5">
            <w:pPr>
              <w:pStyle w:val="TableText"/>
            </w:pPr>
            <w:r>
              <w:rPr>
                <w:color w:val="000000"/>
              </w:rPr>
              <w:t>0.23</w:t>
            </w:r>
          </w:p>
        </w:tc>
      </w:tr>
      <w:tr w:rsidR="007117D0" w14:paraId="6F9AD8AE" w14:textId="77777777" w:rsidTr="006409E5">
        <w:tc>
          <w:tcPr>
            <w:tcW w:w="2592" w:type="dxa"/>
          </w:tcPr>
          <w:p w14:paraId="5EE1530F" w14:textId="77777777" w:rsidR="007117D0" w:rsidRDefault="007117D0" w:rsidP="004A3456">
            <w:pPr>
              <w:pStyle w:val="TableText"/>
              <w:keepNext/>
            </w:pPr>
            <w:r w:rsidRPr="00EC5786">
              <w:rPr>
                <w:noProof w:val="0"/>
              </w:rPr>
              <w:t>Number of Submitted</w:t>
            </w:r>
          </w:p>
        </w:tc>
        <w:tc>
          <w:tcPr>
            <w:tcW w:w="1143" w:type="dxa"/>
          </w:tcPr>
          <w:p w14:paraId="053C4490" w14:textId="77777777" w:rsidR="007117D0" w:rsidRDefault="007117D0" w:rsidP="006409E5">
            <w:pPr>
              <w:pStyle w:val="TableText"/>
            </w:pPr>
            <w:r>
              <w:rPr>
                <w:color w:val="000000"/>
              </w:rPr>
              <w:t>2,556</w:t>
            </w:r>
          </w:p>
        </w:tc>
        <w:tc>
          <w:tcPr>
            <w:tcW w:w="1143" w:type="dxa"/>
          </w:tcPr>
          <w:p w14:paraId="741F012E" w14:textId="77777777" w:rsidR="007117D0" w:rsidRDefault="007117D0" w:rsidP="006409E5">
            <w:pPr>
              <w:pStyle w:val="TableText"/>
            </w:pPr>
            <w:r>
              <w:rPr>
                <w:color w:val="000000"/>
              </w:rPr>
              <w:t>2,846</w:t>
            </w:r>
          </w:p>
        </w:tc>
        <w:tc>
          <w:tcPr>
            <w:tcW w:w="1282" w:type="dxa"/>
          </w:tcPr>
          <w:p w14:paraId="647D3CBE" w14:textId="77777777" w:rsidR="007117D0" w:rsidRDefault="007117D0" w:rsidP="006409E5">
            <w:pPr>
              <w:pStyle w:val="TableText"/>
            </w:pPr>
            <w:r>
              <w:rPr>
                <w:color w:val="000000"/>
              </w:rPr>
              <w:t>51</w:t>
            </w:r>
          </w:p>
        </w:tc>
        <w:tc>
          <w:tcPr>
            <w:tcW w:w="1282" w:type="dxa"/>
          </w:tcPr>
          <w:p w14:paraId="339028C1" w14:textId="77777777" w:rsidR="007117D0" w:rsidRDefault="007117D0" w:rsidP="006409E5">
            <w:pPr>
              <w:pStyle w:val="TableText"/>
            </w:pPr>
            <w:r>
              <w:rPr>
                <w:color w:val="000000"/>
              </w:rPr>
              <w:t>9,822</w:t>
            </w:r>
          </w:p>
        </w:tc>
        <w:tc>
          <w:tcPr>
            <w:tcW w:w="1282" w:type="dxa"/>
          </w:tcPr>
          <w:p w14:paraId="3C7844E3" w14:textId="77777777" w:rsidR="007117D0" w:rsidRDefault="007117D0" w:rsidP="006409E5">
            <w:pPr>
              <w:pStyle w:val="TableText"/>
            </w:pPr>
            <w:r>
              <w:rPr>
                <w:color w:val="000000"/>
              </w:rPr>
              <w:t>9,300</w:t>
            </w:r>
          </w:p>
        </w:tc>
        <w:tc>
          <w:tcPr>
            <w:tcW w:w="1417" w:type="dxa"/>
          </w:tcPr>
          <w:p w14:paraId="6CF78AF5" w14:textId="77777777" w:rsidR="007117D0" w:rsidRDefault="007117D0" w:rsidP="006409E5">
            <w:pPr>
              <w:pStyle w:val="TableText"/>
            </w:pPr>
            <w:r>
              <w:rPr>
                <w:color w:val="000000"/>
              </w:rPr>
              <w:t>19,173</w:t>
            </w:r>
          </w:p>
        </w:tc>
      </w:tr>
      <w:tr w:rsidR="00EC66AA" w14:paraId="5F4343B8" w14:textId="77777777" w:rsidTr="00BF2111">
        <w:tc>
          <w:tcPr>
            <w:tcW w:w="2592" w:type="dxa"/>
          </w:tcPr>
          <w:p w14:paraId="160C5B51" w14:textId="3289D990" w:rsidR="00EC66AA" w:rsidRPr="00EC5786" w:rsidRDefault="00EC66AA" w:rsidP="00EC66AA">
            <w:pPr>
              <w:pStyle w:val="TableText"/>
              <w:rPr>
                <w:noProof w:val="0"/>
              </w:rPr>
            </w:pPr>
            <w:r w:rsidRPr="00EC5786">
              <w:rPr>
                <w:noProof w:val="0"/>
              </w:rPr>
              <w:t>Percent Submitted</w:t>
            </w:r>
          </w:p>
        </w:tc>
        <w:tc>
          <w:tcPr>
            <w:tcW w:w="1143" w:type="dxa"/>
          </w:tcPr>
          <w:p w14:paraId="7317FD5A" w14:textId="6D6C3C7B" w:rsidR="00EC66AA" w:rsidRDefault="00EC66AA" w:rsidP="00EC66AA">
            <w:pPr>
              <w:pStyle w:val="TableText"/>
              <w:rPr>
                <w:color w:val="000000"/>
              </w:rPr>
            </w:pPr>
            <w:r>
              <w:rPr>
                <w:color w:val="000000"/>
              </w:rPr>
              <w:t>0.57</w:t>
            </w:r>
          </w:p>
        </w:tc>
        <w:tc>
          <w:tcPr>
            <w:tcW w:w="1143" w:type="dxa"/>
          </w:tcPr>
          <w:p w14:paraId="7A5F581C" w14:textId="6C592C59" w:rsidR="00EC66AA" w:rsidRDefault="00EC66AA" w:rsidP="00EC66AA">
            <w:pPr>
              <w:pStyle w:val="TableText"/>
              <w:rPr>
                <w:color w:val="000000"/>
              </w:rPr>
            </w:pPr>
            <w:r>
              <w:rPr>
                <w:color w:val="000000"/>
              </w:rPr>
              <w:t>0.59</w:t>
            </w:r>
          </w:p>
        </w:tc>
        <w:tc>
          <w:tcPr>
            <w:tcW w:w="1282" w:type="dxa"/>
          </w:tcPr>
          <w:p w14:paraId="36C41219" w14:textId="3407414D" w:rsidR="00EC66AA" w:rsidRDefault="00EC66AA" w:rsidP="00EC66AA">
            <w:pPr>
              <w:pStyle w:val="TableText"/>
              <w:rPr>
                <w:color w:val="000000"/>
              </w:rPr>
            </w:pPr>
            <w:r>
              <w:rPr>
                <w:color w:val="000000"/>
              </w:rPr>
              <w:t>0.33</w:t>
            </w:r>
          </w:p>
        </w:tc>
        <w:tc>
          <w:tcPr>
            <w:tcW w:w="1282" w:type="dxa"/>
          </w:tcPr>
          <w:p w14:paraId="1AF72087" w14:textId="15610144" w:rsidR="00EC66AA" w:rsidRDefault="00EC66AA" w:rsidP="00EC66AA">
            <w:pPr>
              <w:pStyle w:val="TableText"/>
              <w:rPr>
                <w:color w:val="000000"/>
              </w:rPr>
            </w:pPr>
            <w:r>
              <w:rPr>
                <w:color w:val="000000"/>
              </w:rPr>
              <w:t>4.28</w:t>
            </w:r>
          </w:p>
        </w:tc>
        <w:tc>
          <w:tcPr>
            <w:tcW w:w="1282" w:type="dxa"/>
          </w:tcPr>
          <w:p w14:paraId="15A78D8C" w14:textId="457A3C75" w:rsidR="00EC66AA" w:rsidRDefault="00EC66AA" w:rsidP="00EC66AA">
            <w:pPr>
              <w:pStyle w:val="TableText"/>
              <w:rPr>
                <w:color w:val="000000"/>
              </w:rPr>
            </w:pPr>
            <w:r>
              <w:rPr>
                <w:color w:val="000000"/>
              </w:rPr>
              <w:t>4.93</w:t>
            </w:r>
          </w:p>
        </w:tc>
        <w:tc>
          <w:tcPr>
            <w:tcW w:w="1417" w:type="dxa"/>
          </w:tcPr>
          <w:p w14:paraId="57EDF7AB" w14:textId="7D6E3B87" w:rsidR="00EC66AA" w:rsidRDefault="00EC66AA" w:rsidP="00EC66AA">
            <w:pPr>
              <w:pStyle w:val="TableText"/>
              <w:rPr>
                <w:color w:val="000000"/>
              </w:rPr>
            </w:pPr>
            <w:r>
              <w:rPr>
                <w:color w:val="000000"/>
              </w:rPr>
              <w:t>4.42</w:t>
            </w:r>
          </w:p>
        </w:tc>
      </w:tr>
    </w:tbl>
    <w:p w14:paraId="64E2F7C5" w14:textId="43099EEA" w:rsidR="00D55C0D" w:rsidRDefault="00857806" w:rsidP="00540F10">
      <w:pPr>
        <w:pStyle w:val="Heading3"/>
      </w:pPr>
      <w:bookmarkStart w:id="204" w:name="_Demographic_Summaries"/>
      <w:bookmarkStart w:id="205" w:name="_Procedures_to_Maintain"/>
      <w:bookmarkStart w:id="206" w:name="_Toc186446522"/>
      <w:bookmarkEnd w:id="204"/>
      <w:bookmarkEnd w:id="205"/>
      <w:r>
        <w:t>Procedures to Maintain Standardizatio</w:t>
      </w:r>
      <w:r w:rsidR="00D55C0D">
        <w:t>n</w:t>
      </w:r>
      <w:bookmarkEnd w:id="206"/>
    </w:p>
    <w:p w14:paraId="5C97DC51" w14:textId="3E20584C" w:rsidR="003A212B" w:rsidRDefault="003A212B" w:rsidP="003A212B">
      <w:r w:rsidRPr="00A020F5">
        <w:t>The test administration procedures are designed so that the tests are administered in a standardized manner. ETS takes all necessary measures to ensure the standardization of test administration, as described in this section.</w:t>
      </w:r>
    </w:p>
    <w:p w14:paraId="30A246F0" w14:textId="242F5DEC" w:rsidR="003A212B" w:rsidRPr="00A020F5" w:rsidRDefault="00BF67CB" w:rsidP="003A212B">
      <w:pPr>
        <w:pStyle w:val="Heading4"/>
        <w:ind w:left="0" w:firstLine="0"/>
      </w:pPr>
      <w:bookmarkStart w:id="207" w:name="_Toc447043853"/>
      <w:bookmarkStart w:id="208" w:name="_Toc459039185"/>
      <w:bookmarkStart w:id="209" w:name="_Toc520202703"/>
      <w:bookmarkStart w:id="210" w:name="_Toc38541766"/>
      <w:r>
        <w:t>Local Educational Agency</w:t>
      </w:r>
      <w:r w:rsidR="003A212B">
        <w:t xml:space="preserve"> CAASPP Coordinator</w:t>
      </w:r>
      <w:bookmarkEnd w:id="207"/>
      <w:bookmarkEnd w:id="208"/>
      <w:bookmarkEnd w:id="209"/>
      <w:bookmarkEnd w:id="210"/>
    </w:p>
    <w:p w14:paraId="5C88289F" w14:textId="36FA9991" w:rsidR="003A212B" w:rsidRPr="00A020F5" w:rsidRDefault="003A212B" w:rsidP="003A212B">
      <w:r w:rsidRPr="00A020F5">
        <w:t xml:space="preserve">An LEA CAASPP coordinator was designated by the district superintendent at the beginning of the </w:t>
      </w:r>
      <w:r w:rsidR="009B277A">
        <w:t>2019–2020</w:t>
      </w:r>
      <w:r w:rsidRPr="00A020F5">
        <w:t xml:space="preserve"> school year. LEAs include public school </w:t>
      </w:r>
      <w:r w:rsidRPr="00A020F5" w:rsidDel="001C50E1">
        <w:t>district</w:t>
      </w:r>
      <w:r w:rsidRPr="00A020F5">
        <w:t>s, statewide benefit charter schools, State Board of Education–authorized charter schools, county office of education programs, and direct funded charter schools.</w:t>
      </w:r>
    </w:p>
    <w:p w14:paraId="6E8B47E1" w14:textId="77777777" w:rsidR="003A212B" w:rsidRPr="00A020F5" w:rsidRDefault="003A212B" w:rsidP="003A212B">
      <w:r w:rsidRPr="00A020F5">
        <w:t>LEA CAASPP coordinators are responsible for ensuring the proper and consistent administration of the CAASPP assessments. In addition to the responsibilities set forth in 5</w:t>
      </w:r>
      <w:r w:rsidRPr="00A020F5">
        <w:rPr>
          <w:i/>
        </w:rPr>
        <w:t> CCR</w:t>
      </w:r>
      <w:r w:rsidRPr="00A020F5">
        <w:t xml:space="preserve"> Section 857, their responsibilities include</w:t>
      </w:r>
    </w:p>
    <w:p w14:paraId="7051870F" w14:textId="77777777" w:rsidR="003A212B" w:rsidRPr="00A020F5" w:rsidRDefault="003A212B" w:rsidP="00E77FA2">
      <w:pPr>
        <w:pStyle w:val="bullets"/>
        <w:spacing w:before="0"/>
      </w:pPr>
      <w:r w:rsidRPr="00A020F5">
        <w:t>adding CAASPP test site coordinators and test administrators into TOMS;</w:t>
      </w:r>
    </w:p>
    <w:p w14:paraId="02B74243" w14:textId="77777777" w:rsidR="003A212B" w:rsidRPr="00A020F5" w:rsidRDefault="003A212B" w:rsidP="00E77FA2">
      <w:pPr>
        <w:pStyle w:val="bullets"/>
        <w:spacing w:before="0"/>
      </w:pPr>
      <w:r w:rsidRPr="00A020F5">
        <w:t>training CAASPP test site coordinators and test administrators regarding the state and CAASPP assessment administration as well as security policies and procedures;</w:t>
      </w:r>
    </w:p>
    <w:p w14:paraId="4B75C8E6" w14:textId="77777777" w:rsidR="003A212B" w:rsidRPr="00A020F5" w:rsidRDefault="003A212B" w:rsidP="00E77FA2">
      <w:pPr>
        <w:pStyle w:val="bullets"/>
        <w:spacing w:before="0"/>
      </w:pPr>
      <w:r w:rsidRPr="00A020F5">
        <w:t>reporting test security incidents (including testing irregularities) to the CDE;</w:t>
      </w:r>
    </w:p>
    <w:p w14:paraId="00A9011E" w14:textId="77777777" w:rsidR="003A212B" w:rsidRPr="00A020F5" w:rsidRDefault="003A212B" w:rsidP="00E77FA2">
      <w:pPr>
        <w:pStyle w:val="bullets"/>
        <w:spacing w:before="0"/>
      </w:pPr>
      <w:r w:rsidRPr="00A020F5">
        <w:t>overseeing test administration activities;</w:t>
      </w:r>
    </w:p>
    <w:p w14:paraId="6E9C930B" w14:textId="77777777" w:rsidR="003A212B" w:rsidRPr="00A020F5" w:rsidRDefault="003A212B" w:rsidP="00E77FA2">
      <w:pPr>
        <w:pStyle w:val="bullets"/>
        <w:spacing w:before="0"/>
      </w:pPr>
      <w:r w:rsidRPr="00A020F5">
        <w:t>printing out checklists for CAASPP test site coordinators and test administrators to review in preparation for administering the summative assessments;</w:t>
      </w:r>
    </w:p>
    <w:p w14:paraId="07C20137" w14:textId="3FC69B96" w:rsidR="003A212B" w:rsidRPr="00A020F5" w:rsidRDefault="003A212B" w:rsidP="00E77FA2">
      <w:pPr>
        <w:pStyle w:val="bullets"/>
        <w:spacing w:before="0"/>
      </w:pPr>
      <w:r w:rsidRPr="00A020F5">
        <w:t>distributing and collecting scorable and nonscorable materials for students who take paper</w:t>
      </w:r>
      <w:r w:rsidR="00085D94">
        <w:t>–</w:t>
      </w:r>
      <w:r w:rsidRPr="00A020F5">
        <w:t>pencil tests;</w:t>
      </w:r>
    </w:p>
    <w:p w14:paraId="38B54F82" w14:textId="7BDD597F" w:rsidR="003A212B" w:rsidRPr="00A020F5" w:rsidRDefault="003A212B" w:rsidP="00E77FA2">
      <w:pPr>
        <w:pStyle w:val="bullets"/>
        <w:spacing w:before="0"/>
      </w:pPr>
      <w:r w:rsidRPr="00A020F5">
        <w:t xml:space="preserve">filing a report of a testing incident in </w:t>
      </w:r>
      <w:r w:rsidR="004F1281">
        <w:t>the Security and Test Administration Incident Reporting System (</w:t>
      </w:r>
      <w:r w:rsidRPr="00A020F5">
        <w:t>STAIRS</w:t>
      </w:r>
      <w:r w:rsidR="004F1281">
        <w:t>)</w:t>
      </w:r>
      <w:r w:rsidRPr="00A020F5">
        <w:t>; and</w:t>
      </w:r>
    </w:p>
    <w:p w14:paraId="1EB7EE5E" w14:textId="47052644" w:rsidR="003A212B" w:rsidRPr="00A020F5" w:rsidRDefault="003A212B" w:rsidP="00E77FA2">
      <w:pPr>
        <w:pStyle w:val="bullets"/>
        <w:spacing w:before="0"/>
      </w:pPr>
      <w:r w:rsidRPr="00A020F5">
        <w:t>requesting an Appeal (</w:t>
      </w:r>
      <w:bookmarkStart w:id="211" w:name="_Hlk33892312"/>
      <w:r w:rsidRPr="00A020F5">
        <w:t>if indicated by TOMS prompts while reporting an incident using the STAIRS/Appeal</w:t>
      </w:r>
      <w:r w:rsidR="00B746FA">
        <w:t>s</w:t>
      </w:r>
      <w:r w:rsidRPr="00A020F5">
        <w:t xml:space="preserve"> process</w:t>
      </w:r>
      <w:bookmarkEnd w:id="211"/>
      <w:r w:rsidRPr="00A020F5">
        <w:t>).</w:t>
      </w:r>
    </w:p>
    <w:p w14:paraId="11405236" w14:textId="77777777" w:rsidR="003A212B" w:rsidRPr="007A67CB" w:rsidRDefault="003A212B" w:rsidP="003A212B">
      <w:pPr>
        <w:pStyle w:val="Heading4"/>
        <w:ind w:left="0" w:firstLine="0"/>
      </w:pPr>
      <w:bookmarkStart w:id="212" w:name="_Toc435796597"/>
      <w:bookmarkStart w:id="213" w:name="_Toc447043854"/>
      <w:bookmarkStart w:id="214" w:name="_Toc459039186"/>
      <w:bookmarkStart w:id="215" w:name="_Toc520202704"/>
      <w:bookmarkStart w:id="216" w:name="_Toc38541767"/>
      <w:r>
        <w:t>CAASPP Test Site Coordinator</w:t>
      </w:r>
      <w:bookmarkEnd w:id="212"/>
      <w:bookmarkEnd w:id="213"/>
      <w:bookmarkEnd w:id="214"/>
      <w:bookmarkEnd w:id="215"/>
      <w:bookmarkEnd w:id="216"/>
    </w:p>
    <w:p w14:paraId="6B9E8EB9" w14:textId="77777777" w:rsidR="003A212B" w:rsidRPr="007A67CB" w:rsidRDefault="003A212B" w:rsidP="003A212B">
      <w:r w:rsidRPr="007A67CB">
        <w:t>A CAASPP test site coordinator is trained by the LEA CAASPP coordinator for each test site (5</w:t>
      </w:r>
      <w:r w:rsidRPr="007A67CB">
        <w:rPr>
          <w:i/>
        </w:rPr>
        <w:t xml:space="preserve"> CCR </w:t>
      </w:r>
      <w:r w:rsidRPr="007A67CB">
        <w:t xml:space="preserve">Section 857[f]). A test site coordinator must be an employee of the LEA and must sign a security agreement (5 </w:t>
      </w:r>
      <w:r w:rsidRPr="007A67CB">
        <w:rPr>
          <w:i/>
        </w:rPr>
        <w:t>CCR</w:t>
      </w:r>
      <w:r w:rsidRPr="007A67CB">
        <w:t xml:space="preserve"> Section 859[a]).</w:t>
      </w:r>
    </w:p>
    <w:p w14:paraId="3CD63662" w14:textId="77777777" w:rsidR="003A212B" w:rsidRPr="007A67CB" w:rsidRDefault="003A212B" w:rsidP="003A212B">
      <w:r w:rsidRPr="007A67CB">
        <w:t xml:space="preserve">A test site coordinator is responsible for identifying test administrators and ensuring that they have signed CAASPP Test Security Affidavits (5 </w:t>
      </w:r>
      <w:r w:rsidRPr="007A67CB">
        <w:rPr>
          <w:i/>
        </w:rPr>
        <w:t>CCR</w:t>
      </w:r>
      <w:r w:rsidRPr="007A67CB">
        <w:t xml:space="preserve"> Section 859[d]). CAASPP test site coordinators’ duties may include</w:t>
      </w:r>
    </w:p>
    <w:p w14:paraId="00F12C17" w14:textId="77777777" w:rsidR="003A212B" w:rsidRPr="007A67CB" w:rsidRDefault="003A212B" w:rsidP="00E77FA2">
      <w:pPr>
        <w:pStyle w:val="bullets"/>
        <w:spacing w:before="0"/>
      </w:pPr>
      <w:r w:rsidRPr="007A67CB">
        <w:t>adding test administrators into TOMS;</w:t>
      </w:r>
    </w:p>
    <w:p w14:paraId="3F3523B4" w14:textId="77777777" w:rsidR="003A212B" w:rsidRPr="007A67CB" w:rsidRDefault="003A212B" w:rsidP="00E77FA2">
      <w:pPr>
        <w:pStyle w:val="bullets"/>
        <w:spacing w:before="0"/>
      </w:pPr>
      <w:r w:rsidRPr="007A67CB">
        <w:lastRenderedPageBreak/>
        <w:t>entering test settings for students;</w:t>
      </w:r>
    </w:p>
    <w:p w14:paraId="74A796D1" w14:textId="77777777" w:rsidR="003A212B" w:rsidRPr="007A67CB" w:rsidRDefault="003A212B" w:rsidP="00E77FA2">
      <w:pPr>
        <w:pStyle w:val="bullets"/>
        <w:spacing w:before="0"/>
      </w:pPr>
      <w:r w:rsidRPr="007A67CB">
        <w:t>creating testing schedules and procedures for a school consistent with state and LEA policies;</w:t>
      </w:r>
    </w:p>
    <w:p w14:paraId="5C51C0D7" w14:textId="77777777" w:rsidR="003A212B" w:rsidRPr="007A67CB" w:rsidRDefault="003A212B" w:rsidP="00E77FA2">
      <w:pPr>
        <w:pStyle w:val="bullets"/>
        <w:spacing w:before="0"/>
      </w:pPr>
      <w:r w:rsidRPr="007A67CB">
        <w:t>working with technology staff to ensure secure browsers are installed and any technical issues are resolved;</w:t>
      </w:r>
    </w:p>
    <w:p w14:paraId="475FEE1E" w14:textId="77777777" w:rsidR="003A212B" w:rsidRPr="007A67CB" w:rsidRDefault="003A212B" w:rsidP="00E77FA2">
      <w:pPr>
        <w:pStyle w:val="bullets"/>
        <w:spacing w:before="0"/>
      </w:pPr>
      <w:r w:rsidRPr="007A67CB">
        <w:t>monitoring testing progress during the testing window and ensuring all students take the test, as appropriate;</w:t>
      </w:r>
    </w:p>
    <w:p w14:paraId="463ED1F6" w14:textId="77777777" w:rsidR="003A212B" w:rsidRPr="007A67CB" w:rsidRDefault="003A212B" w:rsidP="00E77FA2">
      <w:pPr>
        <w:pStyle w:val="bullets"/>
        <w:spacing w:before="0"/>
      </w:pPr>
      <w:r w:rsidRPr="007A67CB">
        <w:t>coordinating and verifying the correction of student data errors in the California Longitudinal Pupil Achievement Data System;</w:t>
      </w:r>
    </w:p>
    <w:p w14:paraId="730994C5" w14:textId="77777777" w:rsidR="003A212B" w:rsidRPr="007A67CB" w:rsidRDefault="003A212B" w:rsidP="00E77FA2">
      <w:pPr>
        <w:pStyle w:val="bullets"/>
        <w:spacing w:before="0"/>
      </w:pPr>
      <w:r w:rsidRPr="007A67CB">
        <w:t>ensuring a student’s test session is rescheduled, if necessary;</w:t>
      </w:r>
    </w:p>
    <w:p w14:paraId="519D3191" w14:textId="77777777" w:rsidR="003A212B" w:rsidRPr="007A67CB" w:rsidRDefault="003A212B" w:rsidP="00E77FA2">
      <w:pPr>
        <w:pStyle w:val="bullets"/>
        <w:spacing w:before="0"/>
      </w:pPr>
      <w:r w:rsidRPr="007A67CB">
        <w:t>addressing testing problems;</w:t>
      </w:r>
    </w:p>
    <w:p w14:paraId="16836603" w14:textId="77777777" w:rsidR="003A212B" w:rsidRPr="007A67CB" w:rsidRDefault="003A212B" w:rsidP="00E77FA2">
      <w:pPr>
        <w:pStyle w:val="bullets"/>
        <w:spacing w:before="0"/>
      </w:pPr>
      <w:r w:rsidRPr="007A67CB">
        <w:t>reporting security incidents;</w:t>
      </w:r>
    </w:p>
    <w:p w14:paraId="49ED4EDD" w14:textId="77777777" w:rsidR="003A212B" w:rsidRPr="007A67CB" w:rsidRDefault="003A212B" w:rsidP="00E77FA2">
      <w:pPr>
        <w:pStyle w:val="bullets"/>
        <w:spacing w:before="0"/>
      </w:pPr>
      <w:r w:rsidRPr="007A67CB">
        <w:t>overseeing administration activities at a school site;</w:t>
      </w:r>
    </w:p>
    <w:p w14:paraId="2FF762F5" w14:textId="77777777" w:rsidR="003A212B" w:rsidRPr="007A67CB" w:rsidRDefault="003A212B" w:rsidP="00E77FA2">
      <w:pPr>
        <w:pStyle w:val="bullets"/>
        <w:keepNext/>
        <w:keepLines/>
        <w:spacing w:before="0"/>
      </w:pPr>
      <w:bookmarkStart w:id="217" w:name="_Toc435796598"/>
      <w:bookmarkStart w:id="218" w:name="_Toc447043855"/>
      <w:bookmarkStart w:id="219" w:name="_Toc459039187"/>
      <w:r w:rsidRPr="007A67CB">
        <w:t>filing a report of a testing incident in STAIRS; and</w:t>
      </w:r>
    </w:p>
    <w:p w14:paraId="409C0F58" w14:textId="609AC1DD" w:rsidR="003A212B" w:rsidRPr="007A67CB" w:rsidRDefault="003A212B" w:rsidP="00E77FA2">
      <w:pPr>
        <w:pStyle w:val="bullets"/>
        <w:spacing w:before="0"/>
      </w:pPr>
      <w:r w:rsidRPr="007A67CB">
        <w:t>requesting an Appeal (if indicated by TOMS prompts while reporting an incident using the STAIRS/Appeal</w:t>
      </w:r>
      <w:r w:rsidR="00B746FA">
        <w:t>s</w:t>
      </w:r>
      <w:r w:rsidRPr="007A67CB">
        <w:t xml:space="preserve"> process).</w:t>
      </w:r>
    </w:p>
    <w:p w14:paraId="3E05819B" w14:textId="77777777" w:rsidR="003A212B" w:rsidRPr="008D6A71" w:rsidRDefault="003A212B" w:rsidP="003A212B">
      <w:pPr>
        <w:pStyle w:val="Heading4"/>
        <w:ind w:left="0" w:firstLine="0"/>
      </w:pPr>
      <w:bookmarkStart w:id="220" w:name="_Toc520202705"/>
      <w:bookmarkStart w:id="221" w:name="_Toc38541768"/>
      <w:r>
        <w:t>Test Administrators</w:t>
      </w:r>
      <w:bookmarkEnd w:id="217"/>
      <w:bookmarkEnd w:id="218"/>
      <w:bookmarkEnd w:id="219"/>
      <w:bookmarkEnd w:id="220"/>
      <w:bookmarkEnd w:id="221"/>
    </w:p>
    <w:p w14:paraId="7449DA97" w14:textId="77777777" w:rsidR="003A212B" w:rsidRPr="008D6A71" w:rsidRDefault="003A212B" w:rsidP="003A212B">
      <w:r w:rsidRPr="008D6A71">
        <w:t xml:space="preserve">Test administrators are identified by CAASPP test site coordinators as individuals who will administer the </w:t>
      </w:r>
      <w:r>
        <w:t>CAST</w:t>
      </w:r>
      <w:r w:rsidRPr="008D6A71">
        <w:t>.</w:t>
      </w:r>
    </w:p>
    <w:p w14:paraId="5053D767" w14:textId="77777777" w:rsidR="003A212B" w:rsidRPr="008D6A71" w:rsidRDefault="003A212B" w:rsidP="003A212B">
      <w:r w:rsidRPr="008D6A71">
        <w:t xml:space="preserve">A test administrator must sign a security affidavit (5 </w:t>
      </w:r>
      <w:r w:rsidRPr="008D6A71">
        <w:rPr>
          <w:i/>
        </w:rPr>
        <w:t>CCR</w:t>
      </w:r>
      <w:r w:rsidRPr="008D6A71">
        <w:t xml:space="preserve"> Section 850[ae]). A test administrator’s duties may include</w:t>
      </w:r>
    </w:p>
    <w:p w14:paraId="3B7B70B2" w14:textId="77777777" w:rsidR="003A212B" w:rsidRPr="008D6A71" w:rsidRDefault="003A212B" w:rsidP="00E77FA2">
      <w:pPr>
        <w:pStyle w:val="bullets"/>
        <w:spacing w:before="0"/>
      </w:pPr>
      <w:r w:rsidRPr="008D6A71">
        <w:t>ensuring the physical conditions of the testing room meet the criteria for a secure test environment;</w:t>
      </w:r>
    </w:p>
    <w:p w14:paraId="099F342F" w14:textId="77777777" w:rsidR="003A212B" w:rsidRPr="008D6A71" w:rsidRDefault="003A212B" w:rsidP="00E77FA2">
      <w:pPr>
        <w:pStyle w:val="bullets"/>
        <w:spacing w:before="0"/>
      </w:pPr>
      <w:r w:rsidRPr="008D6A71">
        <w:t>administering the CAASPP assessments, including the CAST;</w:t>
      </w:r>
    </w:p>
    <w:p w14:paraId="3BA1A88B" w14:textId="77777777" w:rsidR="003A212B" w:rsidRPr="008D6A71" w:rsidRDefault="003A212B" w:rsidP="00E77FA2">
      <w:pPr>
        <w:pStyle w:val="bullets"/>
        <w:spacing w:before="0"/>
      </w:pPr>
      <w:r w:rsidRPr="008D6A71">
        <w:t>reporting all test security incidents to the test site coordinator and LEA CAASPP coordinator in a manner consistent with state and LEA policies;</w:t>
      </w:r>
    </w:p>
    <w:p w14:paraId="43CBC28C" w14:textId="77777777" w:rsidR="003A212B" w:rsidRPr="008D6A71" w:rsidRDefault="003A212B" w:rsidP="00E77FA2">
      <w:pPr>
        <w:pStyle w:val="bullets"/>
        <w:spacing w:before="0"/>
      </w:pPr>
      <w:r w:rsidRPr="008D6A71">
        <w:t>viewing student information prior to testing to ensure that the correct student receives the proper test with appropriate resources and reporting potential data errors to test site coordinators and LEA CAASPP coordinators;</w:t>
      </w:r>
    </w:p>
    <w:p w14:paraId="7AF35DD5" w14:textId="77777777" w:rsidR="003A212B" w:rsidRPr="008D6A71" w:rsidRDefault="003A212B" w:rsidP="00E77FA2">
      <w:pPr>
        <w:pStyle w:val="bullets"/>
        <w:spacing w:before="0"/>
      </w:pPr>
      <w:r w:rsidRPr="008D6A71">
        <w:t>monitoring student progress throughout the test session using the Test Administrator Interface; and</w:t>
      </w:r>
    </w:p>
    <w:p w14:paraId="6563A093" w14:textId="1E933A2E" w:rsidR="003A212B" w:rsidRPr="008D6A71" w:rsidRDefault="003A212B" w:rsidP="00E77FA2">
      <w:pPr>
        <w:pStyle w:val="bullets"/>
        <w:spacing w:before="0"/>
      </w:pPr>
      <w:bookmarkStart w:id="222" w:name="_Hlk64971155"/>
      <w:r w:rsidRPr="008D6A71">
        <w:t xml:space="preserve">fully complying with all directions provided in the </w:t>
      </w:r>
      <w:r w:rsidR="00E937E8" w:rsidRPr="00A115C8">
        <w:rPr>
          <w:i/>
          <w:iCs/>
        </w:rPr>
        <w:t>D</w:t>
      </w:r>
      <w:r w:rsidRPr="00A115C8">
        <w:rPr>
          <w:i/>
          <w:iCs/>
        </w:rPr>
        <w:t xml:space="preserve">irections for </w:t>
      </w:r>
      <w:r w:rsidR="00E937E8" w:rsidRPr="00A115C8">
        <w:rPr>
          <w:i/>
          <w:iCs/>
        </w:rPr>
        <w:t>A</w:t>
      </w:r>
      <w:r w:rsidRPr="00A115C8">
        <w:rPr>
          <w:i/>
          <w:iCs/>
        </w:rPr>
        <w:t>dministration</w:t>
      </w:r>
      <w:r w:rsidRPr="008D6A71">
        <w:t xml:space="preserve"> </w:t>
      </w:r>
      <w:r w:rsidR="004F3239">
        <w:rPr>
          <w:i/>
          <w:iCs/>
        </w:rPr>
        <w:t>(DFA)</w:t>
      </w:r>
      <w:r w:rsidR="004F3239">
        <w:t xml:space="preserve"> </w:t>
      </w:r>
      <w:r w:rsidR="00E937E8">
        <w:t xml:space="preserve">for the </w:t>
      </w:r>
      <w:r w:rsidRPr="008D6A71">
        <w:t>CAASPP (CDE, 20</w:t>
      </w:r>
      <w:r w:rsidR="00A63041">
        <w:t>20</w:t>
      </w:r>
      <w:r w:rsidR="00F05199">
        <w:t>c</w:t>
      </w:r>
      <w:r w:rsidRPr="008D6A71">
        <w:t>).</w:t>
      </w:r>
    </w:p>
    <w:p w14:paraId="3A140C55" w14:textId="77777777" w:rsidR="003A212B" w:rsidRPr="009D0AB5" w:rsidRDefault="003A212B" w:rsidP="003A212B">
      <w:pPr>
        <w:pStyle w:val="Heading4"/>
        <w:ind w:left="0" w:firstLine="0"/>
      </w:pPr>
      <w:bookmarkStart w:id="223" w:name="_Toc447043856"/>
      <w:bookmarkStart w:id="224" w:name="_Toc459039188"/>
      <w:bookmarkStart w:id="225" w:name="_Toc520202706"/>
      <w:bookmarkStart w:id="226" w:name="_Ref279256004"/>
      <w:bookmarkStart w:id="227" w:name="_Ref279256025"/>
      <w:bookmarkStart w:id="228" w:name="_Toc435796599"/>
      <w:bookmarkStart w:id="229" w:name="_Toc38541769"/>
      <w:bookmarkEnd w:id="222"/>
      <w:r>
        <w:t>Instructions for Test Administrators</w:t>
      </w:r>
      <w:bookmarkEnd w:id="223"/>
      <w:bookmarkEnd w:id="224"/>
      <w:bookmarkEnd w:id="225"/>
      <w:bookmarkEnd w:id="226"/>
      <w:bookmarkEnd w:id="227"/>
      <w:bookmarkEnd w:id="228"/>
      <w:bookmarkEnd w:id="229"/>
    </w:p>
    <w:p w14:paraId="2E29E60E" w14:textId="286DF07B" w:rsidR="003A212B" w:rsidRPr="009D0AB5" w:rsidRDefault="003A212B" w:rsidP="003A212B">
      <w:pPr>
        <w:pStyle w:val="Heading5"/>
        <w:ind w:left="792" w:hanging="648"/>
      </w:pPr>
      <w:bookmarkStart w:id="230" w:name="_Ref447356411"/>
      <w:bookmarkStart w:id="231" w:name="_Toc459039189"/>
      <w:bookmarkStart w:id="232" w:name="_Toc520202707"/>
      <w:r w:rsidRPr="009D0AB5">
        <w:rPr>
          <w:lang w:eastAsia="x-none"/>
        </w:rPr>
        <w:t xml:space="preserve">Test Administrator </w:t>
      </w:r>
      <w:r w:rsidRPr="00A115C8">
        <w:rPr>
          <w:i/>
          <w:iCs/>
        </w:rPr>
        <w:t>Directions for Administration</w:t>
      </w:r>
      <w:bookmarkEnd w:id="230"/>
      <w:bookmarkEnd w:id="231"/>
      <w:bookmarkEnd w:id="232"/>
    </w:p>
    <w:p w14:paraId="186B8460" w14:textId="198ABF13" w:rsidR="003A212B" w:rsidRPr="009D0AB5" w:rsidRDefault="003A212B" w:rsidP="003A212B">
      <w:bookmarkStart w:id="233" w:name="_Hlk64971169"/>
      <w:r w:rsidRPr="009D0AB5">
        <w:rPr>
          <w:lang w:eastAsia="x-none"/>
        </w:rPr>
        <w:t xml:space="preserve">The </w:t>
      </w:r>
      <w:r w:rsidRPr="00A92170">
        <w:rPr>
          <w:lang w:eastAsia="x-none"/>
        </w:rPr>
        <w:t>directions for administration</w:t>
      </w:r>
      <w:r w:rsidR="00F9435E">
        <w:rPr>
          <w:lang w:eastAsia="x-none"/>
        </w:rPr>
        <w:t>,</w:t>
      </w:r>
      <w:r w:rsidRPr="00F776CD">
        <w:rPr>
          <w:lang w:eastAsia="x-none"/>
        </w:rPr>
        <w:t xml:space="preserve"> </w:t>
      </w:r>
      <w:r w:rsidRPr="009D0AB5">
        <w:t>used by test administrators to administer the CAST to students</w:t>
      </w:r>
      <w:r w:rsidR="009D4817">
        <w:t>,</w:t>
      </w:r>
      <w:r w:rsidRPr="009D0AB5">
        <w:t xml:space="preserve"> are included in the </w:t>
      </w:r>
      <w:r w:rsidRPr="009D0AB5">
        <w:rPr>
          <w:i/>
        </w:rPr>
        <w:t xml:space="preserve">CAASPP Online Test Administration Manual </w:t>
      </w:r>
      <w:r w:rsidRPr="009D0AB5">
        <w:t>(CDE, 20</w:t>
      </w:r>
      <w:r w:rsidR="00A63041">
        <w:t>20</w:t>
      </w:r>
      <w:r w:rsidR="00F05199">
        <w:t>c</w:t>
      </w:r>
      <w:r w:rsidRPr="009D0AB5">
        <w:t>). Test administrators must follow all directions and guidelines and read, word-for-</w:t>
      </w:r>
      <w:bookmarkEnd w:id="233"/>
      <w:r w:rsidRPr="009D0AB5">
        <w:t xml:space="preserve">word, the </w:t>
      </w:r>
      <w:r w:rsidRPr="009D0AB5">
        <w:lastRenderedPageBreak/>
        <w:t xml:space="preserve">instructions to students in the “SAY” boxes to ensure standardization of test </w:t>
      </w:r>
      <w:bookmarkStart w:id="234" w:name="_Hlk64971222"/>
      <w:r w:rsidRPr="009D0AB5">
        <w:t xml:space="preserve">administration. Additionally, the </w:t>
      </w:r>
      <w:r w:rsidRPr="009D0AB5">
        <w:rPr>
          <w:i/>
        </w:rPr>
        <w:t xml:space="preserve">CAASPP Online Test Administration Manual </w:t>
      </w:r>
      <w:r w:rsidRPr="009D0AB5">
        <w:t xml:space="preserve">provides information to test administrators regarding the systems involved in testing, including sections on the </w:t>
      </w:r>
      <w:r w:rsidR="00D52769">
        <w:t>test delivery system (</w:t>
      </w:r>
      <w:r w:rsidRPr="009D0AB5">
        <w:t>TDS</w:t>
      </w:r>
      <w:r w:rsidR="00D52769">
        <w:t>)</w:t>
      </w:r>
      <w:r w:rsidRPr="009D0AB5">
        <w:t>, so they may become familiar with the testing application used by their students (CDE, 20</w:t>
      </w:r>
      <w:r w:rsidR="00A63041">
        <w:t>20</w:t>
      </w:r>
      <w:r w:rsidR="00F05199">
        <w:t>c</w:t>
      </w:r>
      <w:r w:rsidRPr="009D0AB5">
        <w:t>).</w:t>
      </w:r>
    </w:p>
    <w:p w14:paraId="6FC20FD1" w14:textId="77777777" w:rsidR="003A212B" w:rsidRPr="009D0AB5" w:rsidRDefault="003A212B" w:rsidP="003A212B">
      <w:pPr>
        <w:pStyle w:val="Heading5"/>
        <w:ind w:left="792" w:hanging="648"/>
        <w:rPr>
          <w:i/>
        </w:rPr>
      </w:pPr>
      <w:bookmarkStart w:id="235" w:name="_5.4.4.2_CAASPP_Online"/>
      <w:bookmarkStart w:id="236" w:name="_CAASPP_Online_Test"/>
      <w:bookmarkStart w:id="237" w:name="_Toc435796600"/>
      <w:bookmarkStart w:id="238" w:name="_Ref447356423"/>
      <w:bookmarkStart w:id="239" w:name="_Toc459039191"/>
      <w:bookmarkStart w:id="240" w:name="_Ref478748580"/>
      <w:bookmarkStart w:id="241" w:name="_Toc520202708"/>
      <w:bookmarkEnd w:id="234"/>
      <w:bookmarkEnd w:id="235"/>
      <w:bookmarkEnd w:id="236"/>
      <w:r w:rsidRPr="009D0AB5">
        <w:rPr>
          <w:i/>
        </w:rPr>
        <w:t>CAASPP Online Test Administration Manual</w:t>
      </w:r>
      <w:bookmarkEnd w:id="237"/>
      <w:bookmarkEnd w:id="238"/>
      <w:bookmarkEnd w:id="239"/>
      <w:bookmarkEnd w:id="240"/>
      <w:bookmarkEnd w:id="241"/>
    </w:p>
    <w:p w14:paraId="02E5C6EE" w14:textId="799C5424" w:rsidR="003A212B" w:rsidRPr="009D0AB5" w:rsidRDefault="003A212B" w:rsidP="003A212B">
      <w:bookmarkStart w:id="242" w:name="_Hlk64971234"/>
      <w:r w:rsidRPr="009D0AB5">
        <w:t xml:space="preserve">The </w:t>
      </w:r>
      <w:r w:rsidRPr="009D0AB5">
        <w:rPr>
          <w:i/>
        </w:rPr>
        <w:t xml:space="preserve">CAASPP Online Test Administration Manual </w:t>
      </w:r>
      <w:r w:rsidRPr="009D0AB5">
        <w:t>(CDE, 20</w:t>
      </w:r>
      <w:r w:rsidR="00A63041">
        <w:t>20</w:t>
      </w:r>
      <w:r w:rsidR="00F05199">
        <w:t>c</w:t>
      </w:r>
      <w:r w:rsidRPr="009D0AB5">
        <w:t>) contains information and i</w:t>
      </w:r>
      <w:bookmarkEnd w:id="242"/>
      <w:r w:rsidRPr="009D0AB5">
        <w:t>nstructions on overall procedures and guidelines for all LEA and test site staff involved in the administration of online assessments. Sections include the following topics:</w:t>
      </w:r>
    </w:p>
    <w:p w14:paraId="440D51A2" w14:textId="77777777" w:rsidR="003A212B" w:rsidRPr="009D0AB5" w:rsidRDefault="003A212B" w:rsidP="00E77FA2">
      <w:pPr>
        <w:pStyle w:val="bullets-one"/>
        <w:numPr>
          <w:ilvl w:val="0"/>
          <w:numId w:val="10"/>
        </w:numPr>
        <w:tabs>
          <w:tab w:val="clear" w:pos="727"/>
        </w:tabs>
        <w:ind w:left="864" w:hanging="288"/>
      </w:pPr>
      <w:r w:rsidRPr="009D0AB5">
        <w:t>Roles and responsibilities of those involved with CAASPP testing</w:t>
      </w:r>
    </w:p>
    <w:p w14:paraId="4E017E08" w14:textId="77777777" w:rsidR="003A212B" w:rsidRPr="009D0AB5" w:rsidRDefault="003A212B" w:rsidP="00E77FA2">
      <w:pPr>
        <w:pStyle w:val="bullets-one"/>
        <w:numPr>
          <w:ilvl w:val="0"/>
          <w:numId w:val="10"/>
        </w:numPr>
        <w:tabs>
          <w:tab w:val="clear" w:pos="727"/>
        </w:tabs>
        <w:ind w:left="864" w:hanging="288"/>
      </w:pPr>
      <w:r w:rsidRPr="009D0AB5">
        <w:t>Test administration resources</w:t>
      </w:r>
    </w:p>
    <w:p w14:paraId="2A4CE302" w14:textId="77777777" w:rsidR="003A212B" w:rsidRPr="009D0AB5" w:rsidRDefault="003A212B" w:rsidP="00E77FA2">
      <w:pPr>
        <w:pStyle w:val="bullets-one"/>
        <w:numPr>
          <w:ilvl w:val="0"/>
          <w:numId w:val="10"/>
        </w:numPr>
        <w:tabs>
          <w:tab w:val="clear" w:pos="727"/>
        </w:tabs>
        <w:ind w:left="864" w:hanging="288"/>
      </w:pPr>
      <w:r w:rsidRPr="009D0AB5">
        <w:t>Test security</w:t>
      </w:r>
    </w:p>
    <w:p w14:paraId="62AD7EFE" w14:textId="77777777" w:rsidR="003A212B" w:rsidRPr="009D0AB5" w:rsidRDefault="003A212B" w:rsidP="00E77FA2">
      <w:pPr>
        <w:pStyle w:val="bullets-one"/>
        <w:numPr>
          <w:ilvl w:val="0"/>
          <w:numId w:val="10"/>
        </w:numPr>
        <w:tabs>
          <w:tab w:val="clear" w:pos="727"/>
        </w:tabs>
        <w:ind w:left="864" w:hanging="288"/>
      </w:pPr>
      <w:r w:rsidRPr="009D0AB5">
        <w:t>Administration preparation and planning</w:t>
      </w:r>
    </w:p>
    <w:p w14:paraId="34EDCA1D" w14:textId="77777777" w:rsidR="003A212B" w:rsidRPr="009D0AB5" w:rsidRDefault="003A212B" w:rsidP="00E77FA2">
      <w:pPr>
        <w:pStyle w:val="bullets-one"/>
        <w:numPr>
          <w:ilvl w:val="0"/>
          <w:numId w:val="10"/>
        </w:numPr>
        <w:tabs>
          <w:tab w:val="clear" w:pos="727"/>
        </w:tabs>
        <w:ind w:left="864" w:hanging="288"/>
      </w:pPr>
      <w:r w:rsidRPr="009D0AB5">
        <w:t>General test administration</w:t>
      </w:r>
    </w:p>
    <w:p w14:paraId="216F8D55" w14:textId="77777777" w:rsidR="003A212B" w:rsidRPr="009D0AB5" w:rsidRDefault="003A212B" w:rsidP="00E77FA2">
      <w:pPr>
        <w:pStyle w:val="bullets-one"/>
        <w:numPr>
          <w:ilvl w:val="0"/>
          <w:numId w:val="10"/>
        </w:numPr>
        <w:tabs>
          <w:tab w:val="clear" w:pos="727"/>
        </w:tabs>
        <w:ind w:left="864" w:hanging="288"/>
      </w:pPr>
      <w:r w:rsidRPr="009D0AB5">
        <w:t>Test administration directions and scripts for test administrators</w:t>
      </w:r>
    </w:p>
    <w:p w14:paraId="4F8DC4B4" w14:textId="77777777" w:rsidR="003A212B" w:rsidRPr="009D0AB5" w:rsidRDefault="003A212B" w:rsidP="00E77FA2">
      <w:pPr>
        <w:pStyle w:val="bullets-one"/>
        <w:numPr>
          <w:ilvl w:val="0"/>
          <w:numId w:val="10"/>
        </w:numPr>
        <w:tabs>
          <w:tab w:val="clear" w:pos="727"/>
        </w:tabs>
        <w:ind w:left="864" w:hanging="288"/>
      </w:pPr>
      <w:r w:rsidRPr="009D0AB5">
        <w:t>Overview of the student testing application</w:t>
      </w:r>
    </w:p>
    <w:p w14:paraId="0CC00A88" w14:textId="77777777" w:rsidR="003A212B" w:rsidRPr="009D0AB5" w:rsidRDefault="003A212B" w:rsidP="00E77FA2">
      <w:pPr>
        <w:pStyle w:val="bullets-one"/>
        <w:numPr>
          <w:ilvl w:val="0"/>
          <w:numId w:val="10"/>
        </w:numPr>
        <w:tabs>
          <w:tab w:val="clear" w:pos="727"/>
        </w:tabs>
        <w:ind w:left="864" w:hanging="288"/>
      </w:pPr>
      <w:r w:rsidRPr="009D0AB5">
        <w:t>Instructions for steps to take before, during, and after testing</w:t>
      </w:r>
    </w:p>
    <w:p w14:paraId="3E60AE6A" w14:textId="77777777" w:rsidR="003A212B" w:rsidRPr="009D0AB5" w:rsidRDefault="003A212B" w:rsidP="003A212B">
      <w:r w:rsidRPr="009D0AB5">
        <w:t>Appendices include definitions of common terms, descriptions of different aspects of the test and systems associated with the test, and checklists of activities for LEA CAASPP coordinators, CAASPP test site coordinators, and test administrators.</w:t>
      </w:r>
    </w:p>
    <w:p w14:paraId="1E0FFC64" w14:textId="25DEFE11" w:rsidR="003A212B" w:rsidRPr="00D73AD9" w:rsidRDefault="00604AC2" w:rsidP="003A212B">
      <w:pPr>
        <w:pStyle w:val="Heading5"/>
        <w:ind w:left="792" w:hanging="648"/>
        <w:rPr>
          <w:i/>
        </w:rPr>
      </w:pPr>
      <w:bookmarkStart w:id="243" w:name="_5.4.4.3_TOMS_Pre-Administration"/>
      <w:bookmarkStart w:id="244" w:name="_TOMS_Pre-Administration_Guide"/>
      <w:bookmarkStart w:id="245" w:name="_Toc520202709"/>
      <w:bookmarkStart w:id="246" w:name="_Hlk64971303"/>
      <w:bookmarkEnd w:id="243"/>
      <w:bookmarkEnd w:id="244"/>
      <w:r>
        <w:rPr>
          <w:i/>
        </w:rPr>
        <w:t xml:space="preserve">CAASPP and English Language Proficiency Assessments for California (ELPAC) </w:t>
      </w:r>
      <w:r w:rsidR="00297AB6">
        <w:rPr>
          <w:i/>
        </w:rPr>
        <w:t>Test Operations Management System (</w:t>
      </w:r>
      <w:r>
        <w:rPr>
          <w:i/>
        </w:rPr>
        <w:t>TOMS</w:t>
      </w:r>
      <w:r w:rsidR="00297AB6">
        <w:rPr>
          <w:i/>
        </w:rPr>
        <w:t>)</w:t>
      </w:r>
      <w:r>
        <w:rPr>
          <w:i/>
        </w:rPr>
        <w:t xml:space="preserve"> User Guide</w:t>
      </w:r>
      <w:bookmarkEnd w:id="245"/>
    </w:p>
    <w:p w14:paraId="081CBBFF" w14:textId="77777777" w:rsidR="001211F1" w:rsidRDefault="003A212B" w:rsidP="003A212B">
      <w:pPr>
        <w:keepNext/>
        <w:keepLines/>
      </w:pPr>
      <w:r w:rsidRPr="00D73AD9">
        <w:t>TOMS is a web-based application that allows LEA CAASPP coordinators to set up test administrations, add and manage users, submit online student test settings, and order paper</w:t>
      </w:r>
      <w:r w:rsidR="00085D94">
        <w:t>–</w:t>
      </w:r>
      <w:r w:rsidRPr="00D73AD9">
        <w:t>pencil tests.</w:t>
      </w:r>
    </w:p>
    <w:p w14:paraId="665240AC" w14:textId="2EFDDFF0" w:rsidR="003A212B" w:rsidRPr="00D73AD9" w:rsidRDefault="003A212B" w:rsidP="003A212B">
      <w:pPr>
        <w:keepNext/>
        <w:keepLines/>
      </w:pPr>
      <w:r w:rsidRPr="00D73AD9">
        <w:t xml:space="preserve">TOMS modules </w:t>
      </w:r>
      <w:r w:rsidR="001211F1">
        <w:t xml:space="preserve">described in the </w:t>
      </w:r>
      <w:r w:rsidR="001211F1" w:rsidRPr="00897BCA">
        <w:rPr>
          <w:i/>
          <w:iCs/>
        </w:rPr>
        <w:t>TOMS User Guide</w:t>
      </w:r>
      <w:r w:rsidRPr="00D73AD9">
        <w:t xml:space="preserve"> include</w:t>
      </w:r>
      <w:r w:rsidR="001211F1">
        <w:t>d</w:t>
      </w:r>
      <w:r w:rsidRPr="00D73AD9">
        <w:t xml:space="preserve"> the following (CDE, </w:t>
      </w:r>
      <w:r w:rsidR="00604AC2">
        <w:t>2020</w:t>
      </w:r>
      <w:r w:rsidR="00F05199">
        <w:t>b</w:t>
      </w:r>
      <w:r w:rsidRPr="00D73AD9">
        <w:t>):</w:t>
      </w:r>
    </w:p>
    <w:p w14:paraId="7C87F719" w14:textId="25609F6A" w:rsidR="003A212B" w:rsidRPr="00D73AD9" w:rsidRDefault="003A212B" w:rsidP="00E77FA2">
      <w:pPr>
        <w:pStyle w:val="bullets"/>
        <w:keepNext/>
        <w:keepLines/>
        <w:spacing w:before="0"/>
      </w:pPr>
      <w:bookmarkStart w:id="247" w:name="_Toc459039193"/>
      <w:bookmarkEnd w:id="246"/>
      <w:r w:rsidRPr="00D73AD9">
        <w:rPr>
          <w:b/>
        </w:rPr>
        <w:t>Test Administration Setup—</w:t>
      </w:r>
      <w:r w:rsidRPr="00D73AD9">
        <w:t xml:space="preserve">This module allows LEAs to determine and calculate dates for the LEA’s </w:t>
      </w:r>
      <w:r w:rsidR="00E24E32">
        <w:t>2019–2020</w:t>
      </w:r>
      <w:r w:rsidRPr="00D73AD9">
        <w:t xml:space="preserve"> administration of the </w:t>
      </w:r>
      <w:r w:rsidR="00604AC2">
        <w:t xml:space="preserve">CAASPP, including the </w:t>
      </w:r>
      <w:r w:rsidRPr="00D73AD9">
        <w:t>CAST.</w:t>
      </w:r>
    </w:p>
    <w:p w14:paraId="071F7A83" w14:textId="05F4BF0E" w:rsidR="003A212B" w:rsidRPr="00D73AD9" w:rsidRDefault="003A212B" w:rsidP="00E77FA2">
      <w:pPr>
        <w:pStyle w:val="bullets"/>
        <w:keepLines/>
        <w:spacing w:before="0"/>
      </w:pPr>
      <w:r w:rsidRPr="00D73AD9">
        <w:rPr>
          <w:b/>
        </w:rPr>
        <w:t>Adding and Managing Users—</w:t>
      </w:r>
      <w:r w:rsidRPr="00D73AD9">
        <w:t xml:space="preserve">This module allows LEA CAASPP coordinators to add CAASPP test site coordinators and test administrators to TOMS so that the designated user can administer, monitor, and manage the </w:t>
      </w:r>
      <w:r w:rsidR="00604AC2">
        <w:t xml:space="preserve">CAASPP, including the </w:t>
      </w:r>
      <w:r w:rsidR="00604AC2" w:rsidRPr="00D73AD9">
        <w:t>CAST</w:t>
      </w:r>
      <w:r w:rsidRPr="00D73AD9">
        <w:t>.</w:t>
      </w:r>
    </w:p>
    <w:p w14:paraId="5DABB3F4" w14:textId="77777777" w:rsidR="003A212B" w:rsidRPr="00D73AD9" w:rsidRDefault="003A212B" w:rsidP="00E77FA2">
      <w:pPr>
        <w:pStyle w:val="bullets"/>
        <w:spacing w:before="0"/>
      </w:pPr>
      <w:r w:rsidRPr="00D73AD9">
        <w:rPr>
          <w:b/>
        </w:rPr>
        <w:t>Student Test Assignment—</w:t>
      </w:r>
      <w:r w:rsidRPr="00D73AD9">
        <w:t>This module allows LEA CAASPP coordinators to designate students to take the CAST in grade ten</w:t>
      </w:r>
      <w:r>
        <w:t xml:space="preserve"> or</w:t>
      </w:r>
      <w:r w:rsidRPr="00D73AD9">
        <w:t xml:space="preserve"> eleven. (Students in grades five</w:t>
      </w:r>
      <w:r>
        <w:t xml:space="preserve"> and</w:t>
      </w:r>
      <w:r w:rsidRPr="00D73AD9">
        <w:t xml:space="preserve"> eight</w:t>
      </w:r>
      <w:r>
        <w:t xml:space="preserve"> </w:t>
      </w:r>
      <w:r w:rsidRPr="00D73AD9">
        <w:t>are assigned automatically to take the CAST.)</w:t>
      </w:r>
    </w:p>
    <w:p w14:paraId="1F23729B" w14:textId="77777777" w:rsidR="003A212B" w:rsidRPr="00D73AD9" w:rsidRDefault="003A212B" w:rsidP="00E77FA2">
      <w:pPr>
        <w:pStyle w:val="bullets"/>
        <w:spacing w:before="0"/>
      </w:pPr>
      <w:r w:rsidRPr="00D73AD9">
        <w:rPr>
          <w:b/>
        </w:rPr>
        <w:t>Online Student Test Settings—</w:t>
      </w:r>
      <w:r w:rsidRPr="00D73AD9">
        <w:t>This module allows LEA CAASPP coordinators and CAASPP test site coordinators to configure online test settings so students receive the assigned accessibility resources for the online assessments.</w:t>
      </w:r>
    </w:p>
    <w:p w14:paraId="2DF06B6B" w14:textId="369239D6" w:rsidR="003A212B" w:rsidRPr="00590B79" w:rsidRDefault="003A212B" w:rsidP="003A212B">
      <w:pPr>
        <w:pStyle w:val="Heading5"/>
        <w:ind w:left="792" w:hanging="648"/>
      </w:pPr>
      <w:bookmarkStart w:id="248" w:name="_Toc520202710"/>
      <w:r w:rsidRPr="00590B79">
        <w:lastRenderedPageBreak/>
        <w:t>Other System Manuals</w:t>
      </w:r>
      <w:bookmarkEnd w:id="247"/>
      <w:bookmarkEnd w:id="248"/>
    </w:p>
    <w:p w14:paraId="7B55A9CE" w14:textId="4B9E436C" w:rsidR="003A212B" w:rsidRPr="00590B79" w:rsidRDefault="003A212B" w:rsidP="002F6EEA">
      <w:pPr>
        <w:keepNext/>
      </w:pPr>
      <w:r w:rsidRPr="00590B79">
        <w:t>Other manuals were created to assist LEA CAASPP coordinators and others with the technological components of the CAASPP System and are listed next</w:t>
      </w:r>
      <w:r w:rsidR="00FF46C8">
        <w:t>:</w:t>
      </w:r>
    </w:p>
    <w:p w14:paraId="20603E0C" w14:textId="0B2E3D02" w:rsidR="003A212B" w:rsidRPr="00590B79" w:rsidRDefault="00111EFC" w:rsidP="3CC7E783">
      <w:pPr>
        <w:pStyle w:val="bullets"/>
        <w:spacing w:before="0"/>
        <w:rPr>
          <w:b/>
        </w:rPr>
      </w:pPr>
      <w:bookmarkStart w:id="249" w:name="_Hlk64971338"/>
      <w:r>
        <w:rPr>
          <w:b/>
          <w:i/>
        </w:rPr>
        <w:t xml:space="preserve">CAASPP and ELPAC </w:t>
      </w:r>
      <w:r w:rsidR="003A212B" w:rsidRPr="00590B79">
        <w:rPr>
          <w:b/>
          <w:i/>
        </w:rPr>
        <w:t>Technical Specifications and Configuration Guide for Online Testing</w:t>
      </w:r>
      <w:r w:rsidR="003A212B" w:rsidRPr="00590B79">
        <w:rPr>
          <w:b/>
        </w:rPr>
        <w:t>—</w:t>
      </w:r>
      <w:r w:rsidR="003A212B" w:rsidRPr="00590B79">
        <w:t>This manual provides information, tools, and recommended configuration details to help technology staff prepare computers and install the secure browser to be used for the online CAASPP assessments (CDE, 201</w:t>
      </w:r>
      <w:r w:rsidR="00A83A9F">
        <w:t>9</w:t>
      </w:r>
      <w:r w:rsidR="004D11B9">
        <w:t>a</w:t>
      </w:r>
      <w:r w:rsidR="003A212B" w:rsidRPr="00590B79">
        <w:t>).</w:t>
      </w:r>
    </w:p>
    <w:p w14:paraId="27390FBA" w14:textId="4C9CE51C" w:rsidR="003A212B" w:rsidRPr="00590B79" w:rsidRDefault="003A212B" w:rsidP="3CC7E783">
      <w:pPr>
        <w:pStyle w:val="bullets"/>
        <w:spacing w:before="0"/>
        <w:rPr>
          <w:b/>
        </w:rPr>
      </w:pPr>
      <w:r w:rsidRPr="00590B79">
        <w:rPr>
          <w:b/>
          <w:i/>
        </w:rPr>
        <w:t>Security Incidents and Appeals Procedure Guide</w:t>
      </w:r>
      <w:r w:rsidRPr="00590B79">
        <w:rPr>
          <w:b/>
        </w:rPr>
        <w:t>—</w:t>
      </w:r>
      <w:r w:rsidRPr="00590B79">
        <w:t>This manual provides information on how to report a testing incident and submit an Appeal to reset, reopen, invalidate, or restore individual online student assessments (CDE, 20</w:t>
      </w:r>
      <w:r w:rsidR="00A63041">
        <w:t>20</w:t>
      </w:r>
      <w:r w:rsidR="00506D6A">
        <w:t>h</w:t>
      </w:r>
      <w:r w:rsidRPr="00590B79">
        <w:t>).</w:t>
      </w:r>
    </w:p>
    <w:p w14:paraId="531D2358" w14:textId="51529639" w:rsidR="003A212B" w:rsidRPr="00590B79" w:rsidRDefault="00111EFC" w:rsidP="3CC7E783">
      <w:pPr>
        <w:pStyle w:val="bullets"/>
        <w:spacing w:before="0"/>
        <w:rPr>
          <w:b/>
        </w:rPr>
      </w:pPr>
      <w:r>
        <w:rPr>
          <w:b/>
          <w:i/>
        </w:rPr>
        <w:t xml:space="preserve">CAASPP and ELPAC </w:t>
      </w:r>
      <w:r w:rsidR="003A212B" w:rsidRPr="00590B79">
        <w:rPr>
          <w:b/>
          <w:i/>
        </w:rPr>
        <w:t>Accessibility Guide for Online Testing</w:t>
      </w:r>
      <w:r w:rsidR="003A212B" w:rsidRPr="00590B79">
        <w:rPr>
          <w:b/>
        </w:rPr>
        <w:t>—</w:t>
      </w:r>
      <w:r w:rsidR="003A212B" w:rsidRPr="00590B79">
        <w:t>This manual provides descriptions of the accessibility features for online tests as well as information about supported hardware and software requirements for administering tests to students using accessibility resources, including those with a braille accommodation using Job Access With Speech (JAWS®) (software) or a braille embosser (hardware) (CDE, 20</w:t>
      </w:r>
      <w:r w:rsidR="00A83A9F">
        <w:t>20a</w:t>
      </w:r>
      <w:r w:rsidR="003A212B" w:rsidRPr="00590B79">
        <w:t>).</w:t>
      </w:r>
    </w:p>
    <w:p w14:paraId="32092377" w14:textId="53770A52" w:rsidR="00D55C0D" w:rsidRDefault="00714309" w:rsidP="00540F10">
      <w:pPr>
        <w:pStyle w:val="Heading3"/>
      </w:pPr>
      <w:bookmarkStart w:id="250" w:name="_Toc186446523"/>
      <w:bookmarkEnd w:id="249"/>
      <w:r>
        <w:t xml:space="preserve">Local </w:t>
      </w:r>
      <w:r w:rsidR="0D529814">
        <w:t>Educational Agency</w:t>
      </w:r>
      <w:r w:rsidR="3D28D9EC">
        <w:t xml:space="preserve"> Training</w:t>
      </w:r>
      <w:bookmarkEnd w:id="250"/>
    </w:p>
    <w:p w14:paraId="5ACBAEAC" w14:textId="14E34978" w:rsidR="00111EFC" w:rsidRPr="00124D70" w:rsidRDefault="00111EFC" w:rsidP="00111EFC">
      <w:r w:rsidRPr="00124D70">
        <w:rPr>
          <w:rFonts w:eastAsia="Arial"/>
        </w:rPr>
        <w:t>Each year, ETS, in collaboration with the CDE and their Assessment Validity and Outreach contractor, the Sacramento County Office of Education (SCOE), establishes and implements a comprehensive training plan for LEA assessment staff and educators on all aspects of the assessment program. The ETS and SCOE annual training plans are developed with stakeholder feedback and specify the audience, topics, frequency, and mode (in-person, webcast, videos, modules, etc.) of the training, including such elements as format, participants, and logistics.</w:t>
      </w:r>
    </w:p>
    <w:p w14:paraId="30E0ED34" w14:textId="722CEDA4" w:rsidR="00111EFC" w:rsidRPr="00124D70" w:rsidRDefault="00111EFC" w:rsidP="00111EFC">
      <w:r w:rsidRPr="00124D70">
        <w:rPr>
          <w:rFonts w:eastAsia="Arial"/>
        </w:rPr>
        <w:t>In 2019−2020</w:t>
      </w:r>
      <w:r>
        <w:rPr>
          <w:rFonts w:eastAsia="Arial"/>
        </w:rPr>
        <w:t>,</w:t>
      </w:r>
      <w:r w:rsidRPr="00124D70">
        <w:rPr>
          <w:rFonts w:eastAsia="Arial"/>
        </w:rPr>
        <w:t xml:space="preserve"> ETS and SCOE increased their collaboration efforts to provide a more streamlined training experience for LEA and school staff. ETS and SCOE began coordinating training plans and posting all training opportunities </w:t>
      </w:r>
      <w:r>
        <w:rPr>
          <w:rFonts w:eastAsia="Arial"/>
        </w:rPr>
        <w:t xml:space="preserve">in one centralized location </w:t>
      </w:r>
      <w:r w:rsidRPr="00124D70">
        <w:rPr>
          <w:rFonts w:eastAsia="Arial"/>
        </w:rPr>
        <w:t>on the CAASPP website. LEA staff were able to register for training opportunities</w:t>
      </w:r>
      <w:r>
        <w:rPr>
          <w:rFonts w:eastAsia="Arial"/>
        </w:rPr>
        <w:t>,</w:t>
      </w:r>
      <w:r w:rsidRPr="00124D70">
        <w:rPr>
          <w:rFonts w:eastAsia="Arial"/>
        </w:rPr>
        <w:t xml:space="preserve"> across both CDE contractors</w:t>
      </w:r>
      <w:r>
        <w:rPr>
          <w:rFonts w:eastAsia="Arial"/>
        </w:rPr>
        <w:t>’ offerings,</w:t>
      </w:r>
      <w:r w:rsidRPr="00124D70">
        <w:rPr>
          <w:rFonts w:eastAsia="Arial"/>
        </w:rPr>
        <w:t xml:space="preserve"> in one place</w:t>
      </w:r>
      <w:r>
        <w:rPr>
          <w:rFonts w:eastAsia="Arial"/>
        </w:rPr>
        <w:t>;</w:t>
      </w:r>
      <w:r w:rsidRPr="00124D70">
        <w:rPr>
          <w:rFonts w:eastAsia="Arial"/>
        </w:rPr>
        <w:t xml:space="preserve"> and access all archived training materials on the </w:t>
      </w:r>
      <w:r w:rsidRPr="00CC761A">
        <w:t>2019−2020 Training Opportunities</w:t>
      </w:r>
      <w:r w:rsidRPr="00124D70">
        <w:rPr>
          <w:rFonts w:eastAsia="Arial"/>
        </w:rPr>
        <w:t xml:space="preserve"> web page</w:t>
      </w:r>
      <w:bookmarkStart w:id="251" w:name="_Toc62219453"/>
      <w:bookmarkStart w:id="252" w:name="_Toc63229925"/>
      <w:bookmarkStart w:id="253" w:name="_Toc63253891"/>
      <w:bookmarkStart w:id="254" w:name="_Toc63337313"/>
      <w:bookmarkStart w:id="255" w:name="_Toc62219454"/>
      <w:bookmarkStart w:id="256" w:name="_Toc63229926"/>
      <w:bookmarkStart w:id="257" w:name="_Toc63253892"/>
      <w:bookmarkStart w:id="258" w:name="_Toc63337314"/>
      <w:bookmarkStart w:id="259" w:name="_Toc63686478"/>
      <w:bookmarkStart w:id="260" w:name="_Toc62219455"/>
      <w:bookmarkStart w:id="261" w:name="_Toc63229927"/>
      <w:bookmarkStart w:id="262" w:name="_Toc63253893"/>
      <w:bookmarkStart w:id="263" w:name="_Toc63337315"/>
      <w:bookmarkEnd w:id="251"/>
      <w:bookmarkEnd w:id="252"/>
      <w:bookmarkEnd w:id="253"/>
      <w:bookmarkEnd w:id="254"/>
      <w:bookmarkEnd w:id="255"/>
      <w:bookmarkEnd w:id="256"/>
      <w:bookmarkEnd w:id="257"/>
      <w:bookmarkEnd w:id="258"/>
      <w:bookmarkEnd w:id="259"/>
      <w:bookmarkEnd w:id="260"/>
      <w:bookmarkEnd w:id="261"/>
      <w:bookmarkEnd w:id="262"/>
      <w:bookmarkEnd w:id="263"/>
      <w:r w:rsidRPr="00124D70">
        <w:rPr>
          <w:rFonts w:eastAsia="Arial"/>
        </w:rPr>
        <w:t>. This new streamlined and coordinated process provide</w:t>
      </w:r>
      <w:r>
        <w:rPr>
          <w:rFonts w:eastAsia="Arial"/>
        </w:rPr>
        <w:t>d</w:t>
      </w:r>
      <w:r w:rsidRPr="00124D70">
        <w:rPr>
          <w:rFonts w:eastAsia="Arial"/>
        </w:rPr>
        <w:t xml:space="preserve"> easy access to all the trainings that</w:t>
      </w:r>
      <w:r>
        <w:rPr>
          <w:rFonts w:eastAsia="Arial"/>
        </w:rPr>
        <w:t xml:space="preserve"> were</w:t>
      </w:r>
      <w:r w:rsidRPr="00124D70">
        <w:rPr>
          <w:rFonts w:eastAsia="Arial"/>
        </w:rPr>
        <w:t xml:space="preserve"> offered.</w:t>
      </w:r>
    </w:p>
    <w:p w14:paraId="157CA23F" w14:textId="142A4275" w:rsidR="006E19BF" w:rsidRPr="00590B79" w:rsidRDefault="006E19BF" w:rsidP="006E19BF">
      <w:pPr>
        <w:pStyle w:val="Heading4"/>
        <w:ind w:left="0" w:firstLine="0"/>
      </w:pPr>
      <w:bookmarkStart w:id="264" w:name="_Toc447043858"/>
      <w:bookmarkStart w:id="265" w:name="_Toc459039195"/>
      <w:bookmarkStart w:id="266" w:name="_Toc520202712"/>
      <w:bookmarkStart w:id="267" w:name="_Toc38541771"/>
      <w:r>
        <w:t>In-person Training</w:t>
      </w:r>
      <w:bookmarkEnd w:id="264"/>
      <w:bookmarkEnd w:id="265"/>
      <w:bookmarkEnd w:id="266"/>
      <w:bookmarkEnd w:id="267"/>
      <w:r w:rsidR="27767A2A">
        <w:t xml:space="preserve"> and Online Training Modules</w:t>
      </w:r>
    </w:p>
    <w:p w14:paraId="69690AA6" w14:textId="5FC3DAA6" w:rsidR="006E19BF" w:rsidRPr="00590B79" w:rsidRDefault="171DF8C0" w:rsidP="005F1F8F">
      <w:pPr>
        <w:autoSpaceDE w:val="0"/>
        <w:autoSpaceDN w:val="0"/>
        <w:adjustRightInd w:val="0"/>
      </w:pPr>
      <w:bookmarkStart w:id="268" w:name="_Hlk38530533"/>
      <w:r w:rsidRPr="00590B79">
        <w:t xml:space="preserve">ETS </w:t>
      </w:r>
      <w:r w:rsidR="70B14A7B" w:rsidRPr="00590B79">
        <w:t>conducted eight</w:t>
      </w:r>
      <w:r w:rsidRPr="00590B79">
        <w:t xml:space="preserve"> in-person </w:t>
      </w:r>
      <w:r w:rsidR="70B14A7B" w:rsidRPr="00590B79">
        <w:t xml:space="preserve">pretest workshops and a pretest webcast for the </w:t>
      </w:r>
      <w:r w:rsidR="70B14A7B">
        <w:t>2019–2020</w:t>
      </w:r>
      <w:r w:rsidR="70B14A7B" w:rsidRPr="00590B79">
        <w:t xml:space="preserve"> administration.</w:t>
      </w:r>
      <w:r w:rsidRPr="00590B79">
        <w:t xml:space="preserve"> Beginning in January </w:t>
      </w:r>
      <w:r>
        <w:t>20</w:t>
      </w:r>
      <w:r w:rsidR="6F98179A">
        <w:t>20</w:t>
      </w:r>
      <w:r w:rsidRPr="00590B79">
        <w:t xml:space="preserve">, the first </w:t>
      </w:r>
      <w:r w:rsidR="678C9C71">
        <w:t>in-person</w:t>
      </w:r>
      <w:r>
        <w:t xml:space="preserve"> </w:t>
      </w:r>
      <w:r w:rsidRPr="00590B79">
        <w:t>trainings provided were the pretest CAASPP workshops, which focused on training LEA CAASPP coordinators on how to prepare for administering the CAASPP online assessments.</w:t>
      </w:r>
    </w:p>
    <w:p w14:paraId="2885F6EE" w14:textId="0317B6B7" w:rsidR="1DE8595D" w:rsidRDefault="1DE8595D" w:rsidP="3CC7E783">
      <w:pPr>
        <w:spacing w:after="180"/>
      </w:pPr>
      <w:r>
        <w:t xml:space="preserve">Training was also provided to focus on interpreting and using results. ETS typically provides eight in-person “CAASPP Results Are In—Now What?” workshops. </w:t>
      </w:r>
      <w:r w:rsidR="00CA6E85">
        <w:t>Because of</w:t>
      </w:r>
      <w:r>
        <w:t xml:space="preserve"> the COVID</w:t>
      </w:r>
      <w:r w:rsidR="00CE6FBD">
        <w:noBreakHyphen/>
      </w:r>
      <w:r>
        <w:t xml:space="preserve">19 </w:t>
      </w:r>
      <w:r w:rsidR="005F1F8F">
        <w:t xml:space="preserve">pandemic </w:t>
      </w:r>
      <w:r>
        <w:t>and its impact on statewide testing</w:t>
      </w:r>
      <w:r w:rsidR="005F1F8F">
        <w:t>,</w:t>
      </w:r>
      <w:r>
        <w:t xml:space="preserve"> th</w:t>
      </w:r>
      <w:r w:rsidR="00E14A30">
        <w:t>ese</w:t>
      </w:r>
      <w:r>
        <w:t xml:space="preserve"> workshop</w:t>
      </w:r>
      <w:r w:rsidR="00E14A30">
        <w:t>s</w:t>
      </w:r>
      <w:r>
        <w:t xml:space="preserve"> w</w:t>
      </w:r>
      <w:r w:rsidR="00E14A30">
        <w:t>ere</w:t>
      </w:r>
      <w:r>
        <w:t xml:space="preserve"> converted to a virtual training</w:t>
      </w:r>
      <w:r w:rsidR="00E14A30">
        <w:t xml:space="preserve"> format</w:t>
      </w:r>
      <w:r>
        <w:t>. With the cancel</w:t>
      </w:r>
      <w:r w:rsidR="00E14A30">
        <w:t>l</w:t>
      </w:r>
      <w:r>
        <w:t>ation of statewide testing and limited results being released to LEAs, the title of the training was changed to “CAASPP: Using Assessment Data for Decision-Making</w:t>
      </w:r>
      <w:r w:rsidR="000738D9">
        <w:t>.</w:t>
      </w:r>
      <w:r>
        <w:t xml:space="preserve">” This training was made available to LEAs as four stand-alone modules that focused on what data can tell educators about current student </w:t>
      </w:r>
      <w:r>
        <w:lastRenderedPageBreak/>
        <w:t>learning, how to interpret data, how to communicate data to local stakeholders, and making sense of Smarter Balanced data.</w:t>
      </w:r>
    </w:p>
    <w:p w14:paraId="7CB9881A" w14:textId="352B8C33" w:rsidR="1DE8595D" w:rsidRDefault="3AF7B4CC" w:rsidP="3CC7E783">
      <w:pPr>
        <w:spacing w:after="180"/>
      </w:pPr>
      <w:r>
        <w:t>In addition to the in-person training opportunities offered by ETS, SCOE held the first California Assessment Conference</w:t>
      </w:r>
      <w:r w:rsidR="00A46210">
        <w:t xml:space="preserve"> in </w:t>
      </w:r>
      <w:r w:rsidR="00CB33F1">
        <w:t xml:space="preserve">Oakland, </w:t>
      </w:r>
      <w:r w:rsidR="00B20709">
        <w:t>California</w:t>
      </w:r>
      <w:r w:rsidR="00780CCF">
        <w:t>, in</w:t>
      </w:r>
      <w:r w:rsidR="004F2EDD">
        <w:t xml:space="preserve"> </w:t>
      </w:r>
      <w:r w:rsidR="00A46210">
        <w:t>October 2019</w:t>
      </w:r>
      <w:r w:rsidR="00780CCF">
        <w:t>. This conference</w:t>
      </w:r>
      <w:r>
        <w:t xml:space="preserve"> focused on building connections between assessments and the classroom </w:t>
      </w:r>
      <w:r w:rsidR="00780CCF">
        <w:t>by</w:t>
      </w:r>
      <w:r>
        <w:t xml:space="preserve"> provid</w:t>
      </w:r>
      <w:r w:rsidR="00780CCF">
        <w:t>ing</w:t>
      </w:r>
      <w:r>
        <w:t xml:space="preserve"> classroom educators with information about using statewide assessment data to improve teaching and learning. The conference included session</w:t>
      </w:r>
      <w:r w:rsidR="2B46A655">
        <w:t>s</w:t>
      </w:r>
      <w:r>
        <w:t xml:space="preserve"> on the three parts of a balanced assessment system: formative assessments, interim assessments, and summative assessments. The conference also offered sessions that provided information about accessibility resources.</w:t>
      </w:r>
    </w:p>
    <w:p w14:paraId="7DCA723E" w14:textId="75EF124F" w:rsidR="006E19BF" w:rsidRPr="00590B79" w:rsidRDefault="006C229D" w:rsidP="006E19BF">
      <w:pPr>
        <w:pStyle w:val="Heading4"/>
        <w:ind w:left="0" w:firstLine="0"/>
      </w:pPr>
      <w:bookmarkStart w:id="269" w:name="_Toc447043859"/>
      <w:bookmarkStart w:id="270" w:name="_Toc459039196"/>
      <w:bookmarkStart w:id="271" w:name="_Toc520202713"/>
      <w:bookmarkStart w:id="272" w:name="_Toc38541772"/>
      <w:bookmarkEnd w:id="268"/>
      <w:r>
        <w:t xml:space="preserve">Virtual Training and </w:t>
      </w:r>
      <w:r w:rsidR="006E19BF">
        <w:t>Webcasts</w:t>
      </w:r>
      <w:bookmarkEnd w:id="269"/>
      <w:bookmarkEnd w:id="270"/>
      <w:bookmarkEnd w:id="271"/>
      <w:bookmarkEnd w:id="272"/>
    </w:p>
    <w:p w14:paraId="7B83BAC9" w14:textId="088FABA8" w:rsidR="43A1EA10" w:rsidRDefault="43A1EA10" w:rsidP="006E603D">
      <w:pPr>
        <w:keepLines/>
        <w:autoSpaceDE w:val="0"/>
        <w:autoSpaceDN w:val="0"/>
        <w:adjustRightInd w:val="0"/>
        <w:spacing w:after="180"/>
      </w:pPr>
      <w:r>
        <w:t>ETS provided a series of virtual trainings and live webcast</w:t>
      </w:r>
      <w:r w:rsidR="000F0298">
        <w:t>s</w:t>
      </w:r>
      <w:r>
        <w:t xml:space="preserve"> throughout the school year that were archived and made available for training LEA and test site staff as well as test administrators. Webcast viewers were provided with a method of electronically submitting questions to the presenters during the webcast. The webcasts were recorded and archived for on-demand viewing on the 2019−2020 CAASPP Archived Webcasts web page. CAASPP webcasts were available to everyone and required neither preregistration nor a logon account.</w:t>
      </w:r>
    </w:p>
    <w:p w14:paraId="6A251E61" w14:textId="1411F7D8" w:rsidR="43A1EA10" w:rsidRDefault="43A1EA10" w:rsidP="3CC7E783">
      <w:pPr>
        <w:spacing w:after="180"/>
      </w:pPr>
      <w:r>
        <w:t>In addition to the webcasts provided by ETS, SCOE hosted a number o</w:t>
      </w:r>
      <w:r w:rsidR="000F0298">
        <w:t>f</w:t>
      </w:r>
      <w:r>
        <w:t xml:space="preserve"> virtual trainings intended to support new LEA CAASPP </w:t>
      </w:r>
      <w:r w:rsidR="00C30D10">
        <w:t>c</w:t>
      </w:r>
      <w:r>
        <w:t xml:space="preserve">oordinators throughout all aspects of administration. This training series provided opportunities for new LEA CAASPP </w:t>
      </w:r>
      <w:r w:rsidR="00C30D10">
        <w:t>c</w:t>
      </w:r>
      <w:r>
        <w:t>oordinators to receive timely training nearly every month.</w:t>
      </w:r>
    </w:p>
    <w:p w14:paraId="1F1CB559" w14:textId="21C544D5" w:rsidR="43A1EA10" w:rsidRDefault="43A1EA10" w:rsidP="3CC7E783">
      <w:pPr>
        <w:spacing w:after="180"/>
      </w:pPr>
      <w:r>
        <w:t xml:space="preserve">SCOE also offered assessment update meetings intended to provide LEA CAASPP </w:t>
      </w:r>
      <w:r w:rsidR="00C30D10">
        <w:t>c</w:t>
      </w:r>
      <w:r>
        <w:t xml:space="preserve">oordinators with timely updates about California’s assessment system. The meetings were recorded and archived for on-demand viewing on the </w:t>
      </w:r>
      <w:r w:rsidR="00C30D10">
        <w:t>Past</w:t>
      </w:r>
      <w:r>
        <w:t xml:space="preserve"> Training Opportunities</w:t>
      </w:r>
      <w:r w:rsidR="00C30D10">
        <w:t xml:space="preserve"> and Materials</w:t>
      </w:r>
      <w:r>
        <w:t xml:space="preserve"> web page.</w:t>
      </w:r>
    </w:p>
    <w:p w14:paraId="0B7D3CC0" w14:textId="77777777" w:rsidR="006E19BF" w:rsidRPr="00590B79" w:rsidRDefault="006E19BF" w:rsidP="006E19BF">
      <w:pPr>
        <w:pStyle w:val="Heading4"/>
        <w:ind w:left="0" w:firstLine="0"/>
      </w:pPr>
      <w:bookmarkStart w:id="273" w:name="_Toc447043860"/>
      <w:bookmarkStart w:id="274" w:name="_Toc459039197"/>
      <w:bookmarkStart w:id="275" w:name="_Toc520202714"/>
      <w:bookmarkStart w:id="276" w:name="_Toc38541773"/>
      <w:r>
        <w:t>Videos and Narrated PowerPoint Presentations</w:t>
      </w:r>
      <w:bookmarkEnd w:id="273"/>
      <w:bookmarkEnd w:id="274"/>
      <w:bookmarkEnd w:id="275"/>
      <w:bookmarkEnd w:id="276"/>
    </w:p>
    <w:p w14:paraId="236F0FD3" w14:textId="7D4159A5" w:rsidR="00394E19" w:rsidRPr="00D9345B" w:rsidRDefault="2B212088" w:rsidP="009F71DF">
      <w:r w:rsidRPr="000F0298">
        <w:t>To supplement the virtual trainings, webcasts, and in-person workshops, ETS also produced short demonstration videos on various aspects of administering the CAASPP that were available on the CAASPP Quick Reference Guides and Videos web page. SCOE produced Quick Reference Guides to accompany many of the video resources, providing multiple avenues of support for educators administering the assessments.</w:t>
      </w:r>
    </w:p>
    <w:p w14:paraId="49F28DDE" w14:textId="26054DF8" w:rsidR="003C51AB" w:rsidRPr="00124D70" w:rsidRDefault="003C51AB" w:rsidP="003C51AB">
      <w:pPr>
        <w:pStyle w:val="Heading4"/>
      </w:pPr>
      <w:bookmarkStart w:id="277" w:name="_Toc68177555"/>
      <w:r w:rsidRPr="00124D70">
        <w:t xml:space="preserve">Training for Proper </w:t>
      </w:r>
      <w:r>
        <w:t>Identification</w:t>
      </w:r>
      <w:r w:rsidRPr="00124D70">
        <w:t xml:space="preserve"> of Designated Supports and Accommodations</w:t>
      </w:r>
      <w:bookmarkEnd w:id="277"/>
    </w:p>
    <w:p w14:paraId="79395131" w14:textId="2744B270" w:rsidR="003C51AB" w:rsidRDefault="003C51AB" w:rsidP="003C51AB">
      <w:pPr>
        <w:rPr>
          <w:rFonts w:eastAsia="Arial"/>
        </w:rPr>
      </w:pPr>
      <w:r w:rsidRPr="00124D70">
        <w:rPr>
          <w:rFonts w:eastAsia="Arial"/>
        </w:rPr>
        <w:t>ETS produced short demonstration videos for every embedded accessibility resource that demonstrate</w:t>
      </w:r>
      <w:r>
        <w:rPr>
          <w:rFonts w:eastAsia="Arial"/>
        </w:rPr>
        <w:t>d</w:t>
      </w:r>
      <w:r w:rsidRPr="00124D70">
        <w:rPr>
          <w:rFonts w:eastAsia="Arial"/>
        </w:rPr>
        <w:t xml:space="preserve"> how to use the resource for educators, students, and parents. The videos</w:t>
      </w:r>
      <w:r>
        <w:rPr>
          <w:rFonts w:eastAsia="Arial"/>
        </w:rPr>
        <w:t xml:space="preserve"> were</w:t>
      </w:r>
      <w:r w:rsidRPr="00124D70">
        <w:rPr>
          <w:rFonts w:eastAsia="Arial"/>
        </w:rPr>
        <w:t xml:space="preserve"> available in both English and Spanish on the </w:t>
      </w:r>
      <w:r w:rsidRPr="00D0133D">
        <w:rPr>
          <w:rFonts w:eastAsia="Arial"/>
        </w:rPr>
        <w:t>Accessibility Resources Demonstration Videos</w:t>
      </w:r>
      <w:r w:rsidRPr="00D0133D" w:rsidDel="00D0133D">
        <w:rPr>
          <w:rFonts w:eastAsia="Arial"/>
        </w:rPr>
        <w:t xml:space="preserve"> </w:t>
      </w:r>
      <w:r w:rsidRPr="00124D70">
        <w:rPr>
          <w:rFonts w:eastAsia="Arial"/>
        </w:rPr>
        <w:t xml:space="preserve">web page. </w:t>
      </w:r>
    </w:p>
    <w:p w14:paraId="26ECB2F2" w14:textId="5856C61F" w:rsidR="003C51AB" w:rsidRDefault="003C51AB" w:rsidP="003C51AB">
      <w:pPr>
        <w:rPr>
          <w:rFonts w:eastAsia="Arial"/>
        </w:rPr>
      </w:pPr>
      <w:r w:rsidRPr="00124D70">
        <w:rPr>
          <w:rFonts w:eastAsia="Arial"/>
        </w:rPr>
        <w:t>In addition, ETS developed a video</w:t>
      </w:r>
      <w:r>
        <w:rPr>
          <w:rFonts w:eastAsia="Arial"/>
        </w:rPr>
        <w:t xml:space="preserve"> with LEA staff</w:t>
      </w:r>
      <w:r w:rsidRPr="00124D70">
        <w:rPr>
          <w:rFonts w:eastAsia="Arial"/>
        </w:rPr>
        <w:t xml:space="preserve"> about the importance of implementing CAASPP accessibility resources to help California educators learn more about the importance of accessibility resources and best practices used by educators in the field. The </w:t>
      </w:r>
      <w:r w:rsidRPr="00124D70">
        <w:rPr>
          <w:rFonts w:eastAsia="Arial"/>
        </w:rPr>
        <w:lastRenderedPageBreak/>
        <w:t xml:space="preserve">“Importance of Implementing CAASPP and ELPAC Accessibility Resources: Voices from Educators” video </w:t>
      </w:r>
      <w:r>
        <w:rPr>
          <w:rFonts w:eastAsia="Arial"/>
        </w:rPr>
        <w:t xml:space="preserve">was </w:t>
      </w:r>
      <w:r w:rsidRPr="00124D70">
        <w:rPr>
          <w:rFonts w:eastAsia="Arial"/>
        </w:rPr>
        <w:t xml:space="preserve">available on the CAASPP Training Video web page. </w:t>
      </w:r>
    </w:p>
    <w:p w14:paraId="6199C85A" w14:textId="77777777" w:rsidR="003C51AB" w:rsidRPr="00124D70" w:rsidRDefault="003C51AB" w:rsidP="003C51AB">
      <w:r w:rsidRPr="00124D70">
        <w:rPr>
          <w:rFonts w:eastAsia="Arial"/>
        </w:rPr>
        <w:t xml:space="preserve">A video on how to use the Individual Student Assessment Accessibility Profile (ISAAP) Tool </w:t>
      </w:r>
      <w:r>
        <w:rPr>
          <w:rFonts w:eastAsia="Arial"/>
        </w:rPr>
        <w:t>was</w:t>
      </w:r>
      <w:r w:rsidRPr="00124D70">
        <w:rPr>
          <w:rFonts w:eastAsia="Arial"/>
        </w:rPr>
        <w:t xml:space="preserve"> also available to support educators in the process of creating an individual student profile and matching accessibility resources to student needs to ensure a fair and valid testing experience.</w:t>
      </w:r>
    </w:p>
    <w:p w14:paraId="63A807C0" w14:textId="41F7DF57" w:rsidR="003C51AB" w:rsidRPr="003865E0" w:rsidRDefault="003C51AB" w:rsidP="003C51AB">
      <w:r w:rsidRPr="003865E0">
        <w:t xml:space="preserve">At the </w:t>
      </w:r>
      <w:r w:rsidR="00A75913" w:rsidRPr="00124D70">
        <w:rPr>
          <w:rFonts w:eastAsia="Arial"/>
        </w:rPr>
        <w:t>California Assessment Conference</w:t>
      </w:r>
      <w:r w:rsidRPr="003865E0">
        <w:t xml:space="preserve">, SCOE offered three sessions on accessibility. A Plenary Accessibility 101 </w:t>
      </w:r>
      <w:r w:rsidR="006C229D">
        <w:t>s</w:t>
      </w:r>
      <w:r w:rsidRPr="003865E0">
        <w:t>ession was presented to all conference attendees</w:t>
      </w:r>
      <w:r>
        <w:t xml:space="preserve"> and was</w:t>
      </w:r>
      <w:r w:rsidRPr="003865E0">
        <w:t xml:space="preserve"> intended to build a shared understanding of basic accessibility-related terms and considerations. The Creating an Equitable Process breakout session focused on developing an equitable and systematic process for matching students with appropriate accessibility resources. Matching Resources to Student Needs was another breakout session focused on providing an opportunity to practice appropriately matching student needs to the various accessibility resources.</w:t>
      </w:r>
    </w:p>
    <w:p w14:paraId="517148D4" w14:textId="5E424F07" w:rsidR="00F31315" w:rsidRDefault="00F31315" w:rsidP="00540F10">
      <w:pPr>
        <w:pStyle w:val="Heading3"/>
        <w:numPr>
          <w:ilvl w:val="1"/>
          <w:numId w:val="73"/>
        </w:numPr>
      </w:pPr>
      <w:bookmarkStart w:id="278" w:name="_Toc69451249"/>
      <w:bookmarkStart w:id="279" w:name="_Toc70078022"/>
      <w:bookmarkStart w:id="280" w:name="_Toc186446524"/>
      <w:bookmarkEnd w:id="278"/>
      <w:bookmarkEnd w:id="279"/>
      <w:r w:rsidRPr="00EC5786">
        <w:t>Monitoring Assessment</w:t>
      </w:r>
      <w:r w:rsidRPr="00EC5786" w:rsidDel="00B856FC">
        <w:t xml:space="preserve"> of </w:t>
      </w:r>
      <w:r w:rsidR="00A75913">
        <w:t>Students</w:t>
      </w:r>
      <w:bookmarkEnd w:id="280"/>
    </w:p>
    <w:p w14:paraId="308205F9" w14:textId="7D89A7D4" w:rsidR="00F717B8" w:rsidRPr="00EC2CEE" w:rsidRDefault="00F717B8" w:rsidP="00F717B8">
      <w:pPr>
        <w:rPr>
          <w:rFonts w:eastAsia="Arial"/>
        </w:rPr>
      </w:pPr>
      <w:bookmarkStart w:id="281" w:name="_Universal_Tools,_Designated"/>
      <w:bookmarkEnd w:id="281"/>
      <w:r w:rsidRPr="00FC413F">
        <w:rPr>
          <w:rFonts w:eastAsia="Arial"/>
        </w:rPr>
        <w:t>The U.S. Department of Education’s peer</w:t>
      </w:r>
      <w:r>
        <w:rPr>
          <w:rFonts w:eastAsia="Arial"/>
        </w:rPr>
        <w:t>-</w:t>
      </w:r>
      <w:r w:rsidRPr="00FC413F">
        <w:rPr>
          <w:rFonts w:eastAsia="Arial"/>
        </w:rPr>
        <w:t xml:space="preserve">review process includes several critical elements </w:t>
      </w:r>
      <w:r>
        <w:rPr>
          <w:rFonts w:eastAsia="Arial"/>
        </w:rPr>
        <w:t>that</w:t>
      </w:r>
      <w:r w:rsidRPr="00FC413F">
        <w:rPr>
          <w:rFonts w:eastAsia="Arial"/>
        </w:rPr>
        <w:t xml:space="preserve"> address the need to monitor </w:t>
      </w:r>
      <w:r w:rsidR="00A75913">
        <w:rPr>
          <w:rFonts w:eastAsia="Arial"/>
        </w:rPr>
        <w:t>testing resources</w:t>
      </w:r>
      <w:r w:rsidR="00A75913" w:rsidRPr="00FC413F">
        <w:rPr>
          <w:rFonts w:eastAsia="Arial"/>
        </w:rPr>
        <w:t xml:space="preserve"> </w:t>
      </w:r>
      <w:r w:rsidRPr="00FC413F">
        <w:rPr>
          <w:rFonts w:eastAsia="Arial"/>
        </w:rPr>
        <w:t>for students with disabilities, English learner (EL)</w:t>
      </w:r>
      <w:r w:rsidRPr="00124D70">
        <w:rPr>
          <w:rFonts w:eastAsia="Arial"/>
        </w:rPr>
        <w:t xml:space="preserve"> students</w:t>
      </w:r>
      <w:r w:rsidRPr="00FC413F">
        <w:rPr>
          <w:rFonts w:eastAsia="Arial"/>
        </w:rPr>
        <w:t>, and EL</w:t>
      </w:r>
      <w:r w:rsidRPr="00124D70">
        <w:rPr>
          <w:rFonts w:eastAsia="Arial"/>
        </w:rPr>
        <w:t xml:space="preserve"> </w:t>
      </w:r>
      <w:r w:rsidRPr="00FC413F">
        <w:rPr>
          <w:rFonts w:eastAsia="Arial"/>
        </w:rPr>
        <w:t>s</w:t>
      </w:r>
      <w:r w:rsidRPr="00124D70">
        <w:rPr>
          <w:rFonts w:eastAsia="Arial"/>
        </w:rPr>
        <w:t>tudents</w:t>
      </w:r>
      <w:r w:rsidRPr="00FC413F">
        <w:rPr>
          <w:rFonts w:eastAsia="Arial"/>
        </w:rPr>
        <w:t xml:space="preserve"> with disabilities. The Every Student Succeeds Act reaffirms the importance of ensuring that assessments are accessible to special populations, and</w:t>
      </w:r>
      <w:r w:rsidRPr="00124D70">
        <w:rPr>
          <w:rFonts w:eastAsia="Arial"/>
        </w:rPr>
        <w:t xml:space="preserve"> the </w:t>
      </w:r>
      <w:r w:rsidRPr="00124D70">
        <w:t>Individuals with Disabilities Education Act</w:t>
      </w:r>
      <w:r w:rsidRPr="00FC413F">
        <w:rPr>
          <w:rFonts w:eastAsia="Arial"/>
        </w:rPr>
        <w:t xml:space="preserve"> has monitoring requirements for students with disabilities. This section describes the </w:t>
      </w:r>
      <w:r w:rsidR="004523A5">
        <w:rPr>
          <w:rFonts w:eastAsia="Arial"/>
        </w:rPr>
        <w:t>accessibility resources</w:t>
      </w:r>
      <w:r w:rsidRPr="00FC413F">
        <w:rPr>
          <w:rFonts w:eastAsia="Arial"/>
        </w:rPr>
        <w:t xml:space="preserve"> used </w:t>
      </w:r>
      <w:r w:rsidRPr="00124D70">
        <w:rPr>
          <w:rFonts w:eastAsia="Arial"/>
        </w:rPr>
        <w:t>to</w:t>
      </w:r>
      <w:r w:rsidRPr="00EC2CEE">
        <w:rPr>
          <w:rFonts w:eastAsia="Arial"/>
        </w:rPr>
        <w:t xml:space="preserve"> support students in the </w:t>
      </w:r>
      <w:r w:rsidR="0019413A" w:rsidRPr="2B53F142">
        <w:rPr>
          <w:rFonts w:eastAsia="Arial"/>
        </w:rPr>
        <w:t>CAST</w:t>
      </w:r>
      <w:r w:rsidRPr="00EC2CEE">
        <w:rPr>
          <w:rFonts w:eastAsia="Arial"/>
        </w:rPr>
        <w:t>,</w:t>
      </w:r>
      <w:r w:rsidRPr="00124D70">
        <w:rPr>
          <w:rFonts w:eastAsia="Arial"/>
        </w:rPr>
        <w:t xml:space="preserve"> as well as</w:t>
      </w:r>
      <w:r w:rsidRPr="00EC2CEE">
        <w:rPr>
          <w:rFonts w:eastAsia="Arial"/>
        </w:rPr>
        <w:t xml:space="preserve"> the procedures to identify and assign students with accommodations and designated supports. Finally,</w:t>
      </w:r>
      <w:r w:rsidRPr="00124D70">
        <w:rPr>
          <w:rFonts w:eastAsia="Arial"/>
        </w:rPr>
        <w:t xml:space="preserve"> the</w:t>
      </w:r>
      <w:r w:rsidRPr="00EC2CEE">
        <w:rPr>
          <w:rFonts w:eastAsia="Arial"/>
        </w:rPr>
        <w:t xml:space="preserve"> number of students who </w:t>
      </w:r>
      <w:r w:rsidR="00A75913">
        <w:rPr>
          <w:rFonts w:eastAsia="Arial"/>
        </w:rPr>
        <w:t>were assigned accessibility resources</w:t>
      </w:r>
      <w:r w:rsidRPr="00EC2CEE">
        <w:rPr>
          <w:rFonts w:eastAsia="Arial"/>
        </w:rPr>
        <w:t xml:space="preserve"> </w:t>
      </w:r>
      <w:r w:rsidR="004523A5">
        <w:rPr>
          <w:rFonts w:eastAsia="Arial"/>
        </w:rPr>
        <w:t>was</w:t>
      </w:r>
      <w:r w:rsidR="004523A5" w:rsidRPr="00EC2CEE">
        <w:rPr>
          <w:rFonts w:eastAsia="Arial"/>
        </w:rPr>
        <w:t xml:space="preserve"> </w:t>
      </w:r>
      <w:r w:rsidRPr="00EC2CEE">
        <w:rPr>
          <w:rFonts w:eastAsia="Arial"/>
        </w:rPr>
        <w:t>reported based on available data.</w:t>
      </w:r>
    </w:p>
    <w:p w14:paraId="45D4A9A0" w14:textId="7D457A03" w:rsidR="00F31315" w:rsidRDefault="00F31315" w:rsidP="00540F10">
      <w:pPr>
        <w:pStyle w:val="Heading4"/>
      </w:pPr>
      <w:bookmarkStart w:id="282" w:name="_Universal_Tools,_Designated_2"/>
      <w:bookmarkEnd w:id="282"/>
      <w:r>
        <w:t>Universal Tool</w:t>
      </w:r>
      <w:r w:rsidR="00DB27CA">
        <w:t>s</w:t>
      </w:r>
      <w:r>
        <w:t>, Designated Supports, and Accommodations for Students</w:t>
      </w:r>
    </w:p>
    <w:p w14:paraId="38362BD1" w14:textId="77777777" w:rsidR="006E19BF" w:rsidRPr="00596FBE" w:rsidRDefault="006E19BF" w:rsidP="006E19BF">
      <w:pPr>
        <w:keepLines/>
      </w:pPr>
      <w:r w:rsidRPr="00596FBE">
        <w:t xml:space="preserve">The purpose of universal tools, designated supports, and accommodations in testing is to allow </w:t>
      </w:r>
      <w:r w:rsidRPr="00596FBE">
        <w:rPr>
          <w:i/>
        </w:rPr>
        <w:t>all</w:t>
      </w:r>
      <w:r w:rsidRPr="00596FBE">
        <w:t xml:space="preserve"> students the opportunity to demonstrate what they know and what they are able to do, rather than giving students who use these resources an advantage over other students or artificially inflating their scores. Universal tools, designated supports, and accommodations minimize or remove barriers that could otherwise prevent students from demonstrating their knowledge, skills, and achievement in a specific content area.</w:t>
      </w:r>
    </w:p>
    <w:p w14:paraId="11456CA0" w14:textId="25E60DEF" w:rsidR="00F31315" w:rsidRDefault="00F31315" w:rsidP="00540F10">
      <w:pPr>
        <w:pStyle w:val="Heading4"/>
      </w:pPr>
      <w:r>
        <w:lastRenderedPageBreak/>
        <w:t>Identification</w:t>
      </w:r>
    </w:p>
    <w:p w14:paraId="31827786" w14:textId="6248A9C2" w:rsidR="006E19BF" w:rsidRPr="00596FBE" w:rsidRDefault="006E19BF" w:rsidP="002F6EEA">
      <w:pPr>
        <w:keepNext/>
        <w:keepLines/>
      </w:pPr>
      <w:bookmarkStart w:id="283" w:name="_Hlk64971470"/>
      <w:r>
        <w:t xml:space="preserve">All public </w:t>
      </w:r>
      <w:r w:rsidRPr="00596FBE">
        <w:t xml:space="preserve">school students participate in the CAASPP System, including students with disabilities and </w:t>
      </w:r>
      <w:r w:rsidR="005F76DB">
        <w:t>EL</w:t>
      </w:r>
      <w:r w:rsidR="00B02E23">
        <w:t xml:space="preserve"> </w:t>
      </w:r>
      <w:r w:rsidRPr="00596FBE">
        <w:t>s</w:t>
      </w:r>
      <w:r w:rsidR="00B02E23">
        <w:t>tudents</w:t>
      </w:r>
      <w:r w:rsidRPr="00596FBE">
        <w:t xml:space="preserve">. The Smarter Balanced Assessment Consortium’s </w:t>
      </w:r>
      <w:r w:rsidRPr="00596FBE">
        <w:rPr>
          <w:i/>
        </w:rPr>
        <w:t>Usability, Accessibility, and Accommodations Guidelines</w:t>
      </w:r>
      <w:r w:rsidRPr="00596FBE">
        <w:t xml:space="preserve"> (Smarter Balanced, 20</w:t>
      </w:r>
      <w:r w:rsidR="00344431">
        <w:t>20</w:t>
      </w:r>
      <w:r w:rsidRPr="00596FBE">
        <w:t>) and the CDE’s Matrix One (CDE, 201</w:t>
      </w:r>
      <w:r>
        <w:t>9</w:t>
      </w:r>
      <w:r w:rsidR="004D11B9">
        <w:t>b</w:t>
      </w:r>
      <w:r w:rsidRPr="00596FBE">
        <w:t>) are intended for school-level personnel and IEP and Section 504 plan teams to select and administer the appropriate universal tools, designated supports, and accommodations as deemed necessary for individual students.</w:t>
      </w:r>
      <w:r w:rsidR="00DF5174">
        <w:rPr>
          <w:rStyle w:val="FootnoteReference"/>
        </w:rPr>
        <w:footnoteReference w:id="7"/>
      </w:r>
      <w:r w:rsidRPr="00B91880">
        <w:t xml:space="preserve"> The CAST follows the Smarter Balanced recommendations for use (Smarter Balanced, </w:t>
      </w:r>
      <w:r>
        <w:t>20</w:t>
      </w:r>
      <w:r w:rsidR="00344431">
        <w:t>20</w:t>
      </w:r>
      <w:r w:rsidRPr="00B91880">
        <w:t>)</w:t>
      </w:r>
      <w:r>
        <w:t>.</w:t>
      </w:r>
    </w:p>
    <w:bookmarkEnd w:id="283"/>
    <w:p w14:paraId="75301523" w14:textId="77777777" w:rsidR="006E19BF" w:rsidRPr="00596FBE" w:rsidRDefault="006E19BF" w:rsidP="006E19BF">
      <w:r w:rsidRPr="00596FBE">
        <w:t xml:space="preserve">The </w:t>
      </w:r>
      <w:r w:rsidRPr="00596FBE">
        <w:rPr>
          <w:i/>
        </w:rPr>
        <w:t>Guidelines</w:t>
      </w:r>
      <w:r w:rsidRPr="00596FBE">
        <w:t xml:space="preserve"> apply to all students and promote an individualized approach to the implementation of assessment practices. Another web document, the </w:t>
      </w:r>
      <w:r w:rsidRPr="00596FBE">
        <w:rPr>
          <w:i/>
        </w:rPr>
        <w:t xml:space="preserve">Smarter Balanced </w:t>
      </w:r>
      <w:bookmarkStart w:id="284" w:name="_Hlk64971497"/>
      <w:r w:rsidRPr="00596FBE">
        <w:rPr>
          <w:i/>
        </w:rPr>
        <w:t xml:space="preserve">Resources and Practices Comparison Crosswalk </w:t>
      </w:r>
      <w:r w:rsidRPr="00596FBE">
        <w:t xml:space="preserve">(Smarter Balanced, 2018), connects the assessment resources described in the </w:t>
      </w:r>
      <w:r w:rsidRPr="00596FBE">
        <w:rPr>
          <w:i/>
        </w:rPr>
        <w:t>Guidelines</w:t>
      </w:r>
      <w:r w:rsidRPr="00596FBE">
        <w:t xml:space="preserve"> with associated classroom practices.</w:t>
      </w:r>
    </w:p>
    <w:p w14:paraId="50A7C82A" w14:textId="77777777" w:rsidR="006E19BF" w:rsidRPr="00596FBE" w:rsidRDefault="006E19BF" w:rsidP="006E19BF">
      <w:bookmarkStart w:id="285" w:name="_Hlk64971513"/>
      <w:bookmarkEnd w:id="284"/>
      <w:r w:rsidRPr="00596FBE">
        <w:t xml:space="preserve">Another manual, the </w:t>
      </w:r>
      <w:r w:rsidRPr="00596FBE">
        <w:rPr>
          <w:i/>
        </w:rPr>
        <w:t>Smarter Balanced Usability, Accessibility, and Accommodations Implementation Guide</w:t>
      </w:r>
      <w:r w:rsidRPr="00596FBE">
        <w:t xml:space="preserve"> (Smarter Balanced, 2014),</w:t>
      </w:r>
      <w:r w:rsidRPr="00596FBE">
        <w:rPr>
          <w:i/>
        </w:rPr>
        <w:t xml:space="preserve"> </w:t>
      </w:r>
      <w:r w:rsidRPr="00596FBE">
        <w:t xml:space="preserve">provides suggestions for implementation of these resources. Test administrators are given the opportunity to participate in the </w:t>
      </w:r>
      <w:r>
        <w:t>CAST</w:t>
      </w:r>
      <w:r w:rsidRPr="00596FBE">
        <w:t xml:space="preserve"> practice and training tests so that students have the opportunity to familiarize themselves with a designated support or accommodation prior to testing.</w:t>
      </w:r>
    </w:p>
    <w:bookmarkEnd w:id="285"/>
    <w:p w14:paraId="546AADD9" w14:textId="5A23FB77" w:rsidR="00F31315" w:rsidRDefault="00F31315" w:rsidP="00540F10">
      <w:pPr>
        <w:pStyle w:val="Heading4"/>
      </w:pPr>
      <w:r>
        <w:t>Assignment</w:t>
      </w:r>
    </w:p>
    <w:p w14:paraId="0E3BA189" w14:textId="77777777" w:rsidR="006E19BF" w:rsidRPr="00596FBE" w:rsidRDefault="006E19BF" w:rsidP="006E19BF">
      <w:pPr>
        <w:keepLines/>
      </w:pPr>
      <w:r w:rsidRPr="00596FBE">
        <w:t xml:space="preserve">Once the student’s IEP or Section 504 plan team decided which accessibility resource(s) the student </w:t>
      </w:r>
      <w:r>
        <w:t>should</w:t>
      </w:r>
      <w:r w:rsidRPr="00596FBE">
        <w:t xml:space="preserve"> use, LEA CAASPP coordinators and CAASPP test site coordinators use</w:t>
      </w:r>
      <w:r>
        <w:t>d</w:t>
      </w:r>
      <w:r w:rsidRPr="00596FBE">
        <w:t xml:space="preserve"> TOMS to assign designated supports and accommodations to students prior to the start of a test session.</w:t>
      </w:r>
    </w:p>
    <w:p w14:paraId="20B0CA28" w14:textId="77777777" w:rsidR="006E19BF" w:rsidRPr="00596FBE" w:rsidRDefault="006E19BF" w:rsidP="006E19BF">
      <w:r w:rsidRPr="00596FBE">
        <w:t xml:space="preserve">There are three ways the student’s accessibility resource(s) </w:t>
      </w:r>
      <w:r>
        <w:t>could</w:t>
      </w:r>
      <w:r w:rsidRPr="00596FBE">
        <w:t xml:space="preserve"> be assigned:</w:t>
      </w:r>
    </w:p>
    <w:p w14:paraId="39481BA7" w14:textId="6D66AD63" w:rsidR="006E19BF" w:rsidRPr="00596FBE" w:rsidRDefault="006E19BF" w:rsidP="00F71C8E">
      <w:pPr>
        <w:pStyle w:val="Numbered"/>
        <w:keepNext/>
        <w:numPr>
          <w:ilvl w:val="0"/>
          <w:numId w:val="91"/>
        </w:numPr>
        <w:spacing w:before="10"/>
        <w:ind w:left="864" w:hanging="288"/>
      </w:pPr>
      <w:r w:rsidRPr="00596FBE">
        <w:t xml:space="preserve">Using the </w:t>
      </w:r>
      <w:r w:rsidR="00A75913">
        <w:t>ISAAP</w:t>
      </w:r>
      <w:r w:rsidRPr="00596FBE">
        <w:t xml:space="preserve"> Tool to identify the accessibility resource(s) and then uploading the spreadsheet it creates into TOMS (This process is discussed in more detail in subsection </w:t>
      </w:r>
      <w:hyperlink w:anchor="_Resources_for_Selection_1" w:history="1">
        <w:r w:rsidRPr="00F71C8E">
          <w:rPr>
            <w:rStyle w:val="Hyperlink"/>
            <w:i/>
          </w:rPr>
          <w:t>2.4.1 Resources for Selection of Accessibility Resources</w:t>
        </w:r>
      </w:hyperlink>
      <w:r w:rsidRPr="00596FBE">
        <w:t>.)</w:t>
      </w:r>
    </w:p>
    <w:p w14:paraId="1E599536" w14:textId="77777777" w:rsidR="006E19BF" w:rsidRPr="00596FBE" w:rsidRDefault="006E19BF" w:rsidP="00E77FA2">
      <w:pPr>
        <w:pStyle w:val="Numbered"/>
        <w:keepNext/>
        <w:numPr>
          <w:ilvl w:val="0"/>
          <w:numId w:val="13"/>
        </w:numPr>
        <w:spacing w:before="10"/>
        <w:ind w:left="864" w:hanging="288"/>
      </w:pPr>
      <w:r w:rsidRPr="00596FBE">
        <w:t>Using the Online Student Test Settings template to enter students’ assignments and then uploading the spreadsheet into TOMS</w:t>
      </w:r>
    </w:p>
    <w:p w14:paraId="6DBDED4A" w14:textId="77777777" w:rsidR="006E19BF" w:rsidRPr="00596FBE" w:rsidRDefault="006E19BF" w:rsidP="00E77FA2">
      <w:pPr>
        <w:pStyle w:val="Numbered"/>
        <w:numPr>
          <w:ilvl w:val="0"/>
          <w:numId w:val="13"/>
        </w:numPr>
        <w:spacing w:before="10"/>
        <w:ind w:left="864" w:hanging="288"/>
      </w:pPr>
      <w:r w:rsidRPr="00596FBE">
        <w:t>Entering assignments for each student individually in TOMS</w:t>
      </w:r>
    </w:p>
    <w:p w14:paraId="2A452453" w14:textId="7ABAB25A" w:rsidR="006E19BF" w:rsidRDefault="006E19BF" w:rsidP="006E19BF">
      <w:r w:rsidRPr="00596FBE">
        <w:rPr>
          <w:bCs/>
        </w:rPr>
        <w:t>If a student’s IEP or Section 504 plan team identifie</w:t>
      </w:r>
      <w:r>
        <w:rPr>
          <w:bCs/>
        </w:rPr>
        <w:t>d</w:t>
      </w:r>
      <w:r w:rsidRPr="00596FBE">
        <w:rPr>
          <w:bCs/>
        </w:rPr>
        <w:t xml:space="preserve"> and designate</w:t>
      </w:r>
      <w:r>
        <w:rPr>
          <w:bCs/>
        </w:rPr>
        <w:t>d</w:t>
      </w:r>
      <w:r w:rsidRPr="00596FBE">
        <w:rPr>
          <w:bCs/>
        </w:rPr>
        <w:t xml:space="preserve"> a resource not identified in Matrix One, the LEA CAASPP coordinator or CAASPP test site coordinator need</w:t>
      </w:r>
      <w:r>
        <w:rPr>
          <w:bCs/>
        </w:rPr>
        <w:t>ed</w:t>
      </w:r>
      <w:r w:rsidRPr="00596FBE">
        <w:rPr>
          <w:bCs/>
        </w:rPr>
        <w:t xml:space="preserve"> to submit a request for an unlisted resource to be approved by the CDE. The CDE then determine</w:t>
      </w:r>
      <w:r>
        <w:rPr>
          <w:bCs/>
        </w:rPr>
        <w:t>d</w:t>
      </w:r>
      <w:r w:rsidRPr="00596FBE">
        <w:rPr>
          <w:bCs/>
        </w:rPr>
        <w:t xml:space="preserve"> </w:t>
      </w:r>
      <w:r>
        <w:rPr>
          <w:bCs/>
        </w:rPr>
        <w:t>whether</w:t>
      </w:r>
      <w:r w:rsidRPr="00596FBE">
        <w:rPr>
          <w:bCs/>
        </w:rPr>
        <w:t xml:space="preserve"> the requested unlisted</w:t>
      </w:r>
      <w:r w:rsidRPr="00596FBE">
        <w:t xml:space="preserve"> resource change</w:t>
      </w:r>
      <w:r>
        <w:t>d</w:t>
      </w:r>
      <w:r w:rsidRPr="00596FBE">
        <w:t xml:space="preserve"> the construct being measured after all testing has been completed.</w:t>
      </w:r>
    </w:p>
    <w:p w14:paraId="6624D13F" w14:textId="7FDD30EE" w:rsidR="006E19BF" w:rsidRPr="00A822CA" w:rsidRDefault="006E19BF" w:rsidP="00E77FA2">
      <w:pPr>
        <w:pStyle w:val="Heading4"/>
        <w:numPr>
          <w:ilvl w:val="2"/>
          <w:numId w:val="16"/>
        </w:numPr>
      </w:pPr>
      <w:r w:rsidRPr="00A822CA">
        <w:lastRenderedPageBreak/>
        <w:t>Available Resources</w:t>
      </w:r>
    </w:p>
    <w:p w14:paraId="2417DF3B" w14:textId="6E0A9343" w:rsidR="00AE386B" w:rsidRDefault="00AE386B" w:rsidP="00897BCA">
      <w:pPr>
        <w:pStyle w:val="Heading5"/>
      </w:pPr>
      <w:bookmarkStart w:id="286" w:name="_Hlk64971532"/>
      <w:bookmarkStart w:id="287" w:name="_Hlk66085830"/>
      <w:r>
        <w:t>Universal Tools</w:t>
      </w:r>
    </w:p>
    <w:p w14:paraId="78B37992" w14:textId="28857CF7" w:rsidR="00C739FB" w:rsidRPr="00402799" w:rsidRDefault="00C739FB" w:rsidP="00C739FB">
      <w:r w:rsidRPr="00402799">
        <w:t>Universal tools are accessibility features of the assessment that are available to all students based on student preference and selection (Smarter Balanced, 20</w:t>
      </w:r>
      <w:r>
        <w:t>20</w:t>
      </w:r>
      <w:r w:rsidRPr="00402799">
        <w:t>).</w:t>
      </w:r>
      <w:r w:rsidRPr="00C739FB">
        <w:t xml:space="preserve"> </w:t>
      </w:r>
      <w:r w:rsidRPr="006C312D">
        <w:t xml:space="preserve">Each universal tool falls into one of two categories: embedded and non-embedded. Embedded universal tools are provided through the </w:t>
      </w:r>
      <w:r>
        <w:t>TDS</w:t>
      </w:r>
      <w:r w:rsidRPr="006C312D">
        <w:t xml:space="preserve"> (through the CAASPP secure browser), although they can be turned off by a test administrator.</w:t>
      </w:r>
    </w:p>
    <w:bookmarkEnd w:id="286"/>
    <w:p w14:paraId="5D94223A" w14:textId="4C77D40A" w:rsidR="006E19BF" w:rsidRPr="00402799" w:rsidRDefault="00C739FB" w:rsidP="00C739FB">
      <w:r w:rsidRPr="00402799">
        <w:t xml:space="preserve">The resources </w:t>
      </w:r>
      <w:r>
        <w:t xml:space="preserve">in the following subsections </w:t>
      </w:r>
      <w:r w:rsidRPr="00402799">
        <w:t xml:space="preserve">were </w:t>
      </w:r>
      <w:r w:rsidR="00F656F2">
        <w:t>available</w:t>
      </w:r>
      <w:r w:rsidR="00F656F2" w:rsidRPr="00402799">
        <w:t xml:space="preserve"> </w:t>
      </w:r>
      <w:r w:rsidRPr="00402799">
        <w:t xml:space="preserve">in the </w:t>
      </w:r>
      <w:r>
        <w:t>2019–2020 CAST</w:t>
      </w:r>
      <w:r w:rsidRPr="00402799">
        <w:t xml:space="preserve"> administration. </w:t>
      </w:r>
    </w:p>
    <w:bookmarkEnd w:id="287"/>
    <w:p w14:paraId="16F1ECC8" w14:textId="77777777" w:rsidR="006E19BF" w:rsidRPr="00A822CA" w:rsidRDefault="006E19BF" w:rsidP="00AE386B">
      <w:pPr>
        <w:pStyle w:val="Heading6"/>
        <w:numPr>
          <w:ilvl w:val="4"/>
          <w:numId w:val="21"/>
        </w:numPr>
      </w:pPr>
      <w:r w:rsidRPr="00A822CA">
        <w:t>Embedded</w:t>
      </w:r>
    </w:p>
    <w:p w14:paraId="5A1562BC" w14:textId="77777777" w:rsidR="006E19BF" w:rsidRPr="00402799" w:rsidRDefault="006E19BF" w:rsidP="00E77FA2">
      <w:pPr>
        <w:pStyle w:val="bullets-one"/>
        <w:numPr>
          <w:ilvl w:val="0"/>
          <w:numId w:val="10"/>
        </w:numPr>
        <w:tabs>
          <w:tab w:val="clear" w:pos="727"/>
        </w:tabs>
        <w:ind w:left="864" w:hanging="288"/>
      </w:pPr>
      <w:r w:rsidRPr="00402799">
        <w:t>Breaks</w:t>
      </w:r>
    </w:p>
    <w:p w14:paraId="0179BB57" w14:textId="17A6D0C4" w:rsidR="006E19BF" w:rsidRPr="00402799" w:rsidRDefault="006E19BF" w:rsidP="00E77FA2">
      <w:pPr>
        <w:pStyle w:val="bullets-one"/>
        <w:numPr>
          <w:ilvl w:val="0"/>
          <w:numId w:val="10"/>
        </w:numPr>
        <w:tabs>
          <w:tab w:val="clear" w:pos="727"/>
        </w:tabs>
        <w:spacing w:after="0"/>
        <w:ind w:left="864" w:hanging="288"/>
      </w:pPr>
      <w:r w:rsidRPr="00402799">
        <w:t>Calculator</w:t>
      </w:r>
      <w:r w:rsidR="000F0298">
        <w:t>:</w:t>
      </w:r>
      <w:r w:rsidRPr="00402799">
        <w:rPr>
          <w:rStyle w:val="FootnoteReference"/>
        </w:rPr>
        <w:footnoteReference w:id="8"/>
      </w:r>
    </w:p>
    <w:p w14:paraId="3614A171" w14:textId="77777777" w:rsidR="006E19BF" w:rsidRPr="00402799" w:rsidRDefault="006E19BF" w:rsidP="00E77FA2">
      <w:pPr>
        <w:pStyle w:val="bullets2-one"/>
        <w:numPr>
          <w:ilvl w:val="0"/>
          <w:numId w:val="8"/>
        </w:numPr>
        <w:spacing w:after="0"/>
        <w:ind w:left="1224"/>
      </w:pPr>
      <w:r w:rsidRPr="00402799">
        <w:t>Four-function—grade five</w:t>
      </w:r>
    </w:p>
    <w:p w14:paraId="508245AA" w14:textId="77777777" w:rsidR="006E19BF" w:rsidRPr="00402799" w:rsidRDefault="006E19BF" w:rsidP="00E77FA2">
      <w:pPr>
        <w:pStyle w:val="bullets2-one"/>
        <w:numPr>
          <w:ilvl w:val="0"/>
          <w:numId w:val="8"/>
        </w:numPr>
        <w:spacing w:after="0"/>
        <w:ind w:left="1224"/>
      </w:pPr>
      <w:r w:rsidRPr="00402799">
        <w:t>Scientific—grade eight and high school</w:t>
      </w:r>
    </w:p>
    <w:p w14:paraId="30B7795A" w14:textId="77777777" w:rsidR="006E19BF" w:rsidRPr="00402799" w:rsidRDefault="006E19BF" w:rsidP="00E77FA2">
      <w:pPr>
        <w:pStyle w:val="bullets-one"/>
        <w:numPr>
          <w:ilvl w:val="0"/>
          <w:numId w:val="10"/>
        </w:numPr>
        <w:tabs>
          <w:tab w:val="clear" w:pos="727"/>
        </w:tabs>
        <w:ind w:left="864" w:hanging="288"/>
        <w:rPr>
          <w:rFonts w:eastAsiaTheme="minorEastAsia"/>
        </w:rPr>
      </w:pPr>
      <w:bookmarkStart w:id="288" w:name="_Toc478119638"/>
      <w:r w:rsidRPr="00402799">
        <w:t>Digital notepad</w:t>
      </w:r>
    </w:p>
    <w:p w14:paraId="09B74F6F"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English glossary</w:t>
      </w:r>
    </w:p>
    <w:p w14:paraId="586F11B7"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Expandable items</w:t>
      </w:r>
      <w:r w:rsidRPr="00402799">
        <w:rPr>
          <w:rStyle w:val="FootnoteReference"/>
        </w:rPr>
        <w:footnoteReference w:id="9"/>
      </w:r>
    </w:p>
    <w:p w14:paraId="380782C1"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Expandable passages</w:t>
      </w:r>
    </w:p>
    <w:p w14:paraId="133007D3"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Highlighter</w:t>
      </w:r>
    </w:p>
    <w:p w14:paraId="34A8D7BC"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Keyboard navigation</w:t>
      </w:r>
    </w:p>
    <w:p w14:paraId="4C6915F9"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Line reader</w:t>
      </w:r>
    </w:p>
    <w:p w14:paraId="767CC0A7"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Mark for review</w:t>
      </w:r>
    </w:p>
    <w:p w14:paraId="2AF7C6A6"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Mathematics tools (e.g., ruler, protractor)</w:t>
      </w:r>
      <w:r w:rsidRPr="00402799">
        <w:rPr>
          <w:rStyle w:val="FootnoteReference"/>
        </w:rPr>
        <w:footnoteReference w:id="10"/>
      </w:r>
    </w:p>
    <w:p w14:paraId="7E8C8B11"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Science charts (i.e., calendar, Periodic Table of the Elements, conversion charts)</w:t>
      </w:r>
    </w:p>
    <w:p w14:paraId="70C0174A" w14:textId="31A9683E" w:rsidR="006E19BF" w:rsidRPr="00402799" w:rsidRDefault="006E19BF" w:rsidP="00E77FA2">
      <w:pPr>
        <w:pStyle w:val="bullets-one"/>
        <w:keepNext/>
        <w:numPr>
          <w:ilvl w:val="0"/>
          <w:numId w:val="10"/>
        </w:numPr>
        <w:tabs>
          <w:tab w:val="clear" w:pos="727"/>
        </w:tabs>
        <w:ind w:left="864" w:hanging="288"/>
        <w:rPr>
          <w:rFonts w:eastAsiaTheme="minorEastAsia"/>
        </w:rPr>
      </w:pPr>
      <w:r w:rsidRPr="00402799">
        <w:t>Science tools (e.g., analog clock, laboratory equipment)</w:t>
      </w:r>
    </w:p>
    <w:p w14:paraId="144A6580" w14:textId="77777777" w:rsidR="006E19BF" w:rsidRPr="00402799" w:rsidRDefault="006E19BF" w:rsidP="00E77FA2">
      <w:pPr>
        <w:pStyle w:val="bullets-one"/>
        <w:keepNext/>
        <w:numPr>
          <w:ilvl w:val="0"/>
          <w:numId w:val="10"/>
        </w:numPr>
        <w:tabs>
          <w:tab w:val="clear" w:pos="727"/>
        </w:tabs>
        <w:ind w:left="864" w:hanging="288"/>
        <w:rPr>
          <w:rFonts w:eastAsiaTheme="minorEastAsia"/>
        </w:rPr>
      </w:pPr>
      <w:r w:rsidRPr="00402799">
        <w:t>Strikethrough</w:t>
      </w:r>
    </w:p>
    <w:p w14:paraId="05249D78"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Writing tools (e.g., bold, italic, bullets, undo/redo)</w:t>
      </w:r>
    </w:p>
    <w:p w14:paraId="68B9C062" w14:textId="77777777" w:rsidR="006E19BF" w:rsidRPr="00402799" w:rsidRDefault="006E19BF" w:rsidP="00E77FA2">
      <w:pPr>
        <w:pStyle w:val="bullets-one"/>
        <w:numPr>
          <w:ilvl w:val="0"/>
          <w:numId w:val="10"/>
        </w:numPr>
        <w:tabs>
          <w:tab w:val="clear" w:pos="727"/>
        </w:tabs>
        <w:ind w:left="864" w:hanging="288"/>
        <w:rPr>
          <w:rFonts w:eastAsiaTheme="minorEastAsia"/>
        </w:rPr>
      </w:pPr>
      <w:r w:rsidRPr="00402799">
        <w:t>Zoom (in/out)</w:t>
      </w:r>
    </w:p>
    <w:bookmarkEnd w:id="288"/>
    <w:p w14:paraId="39166DDB" w14:textId="77777777" w:rsidR="006E19BF" w:rsidRPr="00A822CA" w:rsidRDefault="006E19BF" w:rsidP="00E77FA2">
      <w:pPr>
        <w:pStyle w:val="Heading6"/>
        <w:numPr>
          <w:ilvl w:val="4"/>
          <w:numId w:val="21"/>
        </w:numPr>
      </w:pPr>
      <w:r w:rsidRPr="00A822CA">
        <w:t>Non-embedded</w:t>
      </w:r>
    </w:p>
    <w:p w14:paraId="2C8146DF" w14:textId="77777777" w:rsidR="006E19BF" w:rsidRPr="00402799" w:rsidRDefault="006E19BF" w:rsidP="00E77FA2">
      <w:pPr>
        <w:pStyle w:val="bullets-one"/>
        <w:numPr>
          <w:ilvl w:val="0"/>
          <w:numId w:val="10"/>
        </w:numPr>
        <w:tabs>
          <w:tab w:val="clear" w:pos="727"/>
        </w:tabs>
        <w:ind w:left="864" w:hanging="288"/>
      </w:pPr>
      <w:r w:rsidRPr="00402799">
        <w:t>Breaks</w:t>
      </w:r>
    </w:p>
    <w:p w14:paraId="7688AA75" w14:textId="77777777" w:rsidR="006E19BF" w:rsidRPr="00402799" w:rsidRDefault="006E19BF" w:rsidP="00E77FA2">
      <w:pPr>
        <w:pStyle w:val="bullets-one"/>
        <w:numPr>
          <w:ilvl w:val="0"/>
          <w:numId w:val="10"/>
        </w:numPr>
        <w:tabs>
          <w:tab w:val="clear" w:pos="727"/>
        </w:tabs>
        <w:ind w:left="864" w:hanging="288"/>
      </w:pPr>
      <w:r w:rsidRPr="00402799">
        <w:t>Scratch paper</w:t>
      </w:r>
    </w:p>
    <w:p w14:paraId="74003559" w14:textId="77777777" w:rsidR="006E19BF" w:rsidRPr="00A822CA" w:rsidRDefault="006E19BF" w:rsidP="00E77FA2">
      <w:pPr>
        <w:pStyle w:val="Heading5"/>
        <w:numPr>
          <w:ilvl w:val="3"/>
          <w:numId w:val="21"/>
        </w:numPr>
        <w:ind w:left="864" w:hanging="720"/>
      </w:pPr>
      <w:r w:rsidRPr="00A822CA">
        <w:t>Designated Supports</w:t>
      </w:r>
    </w:p>
    <w:p w14:paraId="470B986F" w14:textId="75A3A66C" w:rsidR="006E19BF" w:rsidRPr="00655776" w:rsidRDefault="006E19BF" w:rsidP="006E19BF">
      <w:r w:rsidRPr="00655776">
        <w:t>Designated supports</w:t>
      </w:r>
      <w:r w:rsidRPr="00F656F2">
        <w:rPr>
          <w:bCs/>
        </w:rPr>
        <w:t xml:space="preserve"> </w:t>
      </w:r>
      <w:r w:rsidRPr="00655776">
        <w:t xml:space="preserve">are accessibility </w:t>
      </w:r>
      <w:r w:rsidR="00F656F2">
        <w:t>features</w:t>
      </w:r>
      <w:r w:rsidR="00F656F2" w:rsidRPr="00655776">
        <w:t xml:space="preserve"> </w:t>
      </w:r>
      <w:r w:rsidRPr="00655776">
        <w:t>that are available for use by any student for whom the need has been indicated by an educator or a team of educators (with parent/‌guardian and student input as appropriate).</w:t>
      </w:r>
      <w:r w:rsidR="00F656F2" w:rsidRPr="00F656F2">
        <w:t xml:space="preserve"> </w:t>
      </w:r>
      <w:r w:rsidR="00F656F2" w:rsidRPr="006C312D">
        <w:t xml:space="preserve">Each </w:t>
      </w:r>
      <w:r w:rsidR="00F656F2">
        <w:t>designated support</w:t>
      </w:r>
      <w:r w:rsidR="00F656F2" w:rsidRPr="006C312D">
        <w:t xml:space="preserve"> falls into one of two </w:t>
      </w:r>
      <w:r w:rsidR="00F656F2" w:rsidRPr="006C312D">
        <w:lastRenderedPageBreak/>
        <w:t xml:space="preserve">categories: embedded and non-embedded. Embedded </w:t>
      </w:r>
      <w:r w:rsidR="00F656F2">
        <w:t>designated supports</w:t>
      </w:r>
      <w:r w:rsidR="00F656F2" w:rsidRPr="006C312D">
        <w:t xml:space="preserve"> are provided through the </w:t>
      </w:r>
      <w:r w:rsidR="00F656F2">
        <w:t>TDS</w:t>
      </w:r>
      <w:r w:rsidR="00F656F2" w:rsidRPr="006C312D">
        <w:t xml:space="preserve"> (through the CAASPP secure browser).</w:t>
      </w:r>
    </w:p>
    <w:p w14:paraId="22E3B2F7" w14:textId="536ED2F6" w:rsidR="006E19BF" w:rsidRPr="00655776" w:rsidRDefault="006E19BF" w:rsidP="006E19BF">
      <w:r w:rsidRPr="00655776">
        <w:t xml:space="preserve">The resources </w:t>
      </w:r>
      <w:r w:rsidR="00F656F2">
        <w:t xml:space="preserve">in the following subsections </w:t>
      </w:r>
      <w:r w:rsidRPr="00655776">
        <w:t xml:space="preserve">were </w:t>
      </w:r>
      <w:r w:rsidR="00F656F2">
        <w:t>available</w:t>
      </w:r>
      <w:r w:rsidR="00F656F2" w:rsidRPr="00655776">
        <w:t xml:space="preserve"> </w:t>
      </w:r>
      <w:r w:rsidRPr="00655776">
        <w:t xml:space="preserve">in the </w:t>
      </w:r>
      <w:r w:rsidR="00F656F2">
        <w:t>2019–2020 CAST</w:t>
      </w:r>
      <w:r w:rsidR="00F656F2" w:rsidRPr="00655776">
        <w:t xml:space="preserve"> </w:t>
      </w:r>
      <w:r w:rsidRPr="00655776">
        <w:t xml:space="preserve">administration. </w:t>
      </w:r>
    </w:p>
    <w:p w14:paraId="14558300" w14:textId="77777777" w:rsidR="006E19BF" w:rsidRPr="00A822CA" w:rsidRDefault="006E19BF" w:rsidP="00E77FA2">
      <w:pPr>
        <w:pStyle w:val="Heading6"/>
        <w:numPr>
          <w:ilvl w:val="4"/>
          <w:numId w:val="21"/>
        </w:numPr>
      </w:pPr>
      <w:r w:rsidRPr="00A822CA">
        <w:t>Embedded</w:t>
      </w:r>
    </w:p>
    <w:p w14:paraId="2B398D2E" w14:textId="5D9FFDD5" w:rsidR="006E19BF" w:rsidRPr="00655776" w:rsidRDefault="006E19BF" w:rsidP="006A176D">
      <w:pPr>
        <w:pStyle w:val="bullets-one"/>
        <w:keepNext/>
        <w:keepLines/>
        <w:numPr>
          <w:ilvl w:val="0"/>
          <w:numId w:val="10"/>
        </w:numPr>
        <w:tabs>
          <w:tab w:val="clear" w:pos="727"/>
        </w:tabs>
        <w:ind w:left="864" w:hanging="288"/>
      </w:pPr>
      <w:r w:rsidRPr="00655776">
        <w:t>Color contrast</w:t>
      </w:r>
    </w:p>
    <w:p w14:paraId="59E9D515" w14:textId="77777777" w:rsidR="006E19BF" w:rsidRPr="00655776" w:rsidRDefault="006E19BF" w:rsidP="00E77FA2">
      <w:pPr>
        <w:pStyle w:val="bullets-one"/>
        <w:numPr>
          <w:ilvl w:val="0"/>
          <w:numId w:val="10"/>
        </w:numPr>
        <w:tabs>
          <w:tab w:val="clear" w:pos="727"/>
        </w:tabs>
        <w:ind w:left="864" w:hanging="288"/>
      </w:pPr>
      <w:r w:rsidRPr="00655776">
        <w:t>Mouse pointer (size and color)</w:t>
      </w:r>
    </w:p>
    <w:p w14:paraId="7AA06962" w14:textId="77777777" w:rsidR="006E19BF" w:rsidRPr="00655776" w:rsidRDefault="006E19BF" w:rsidP="00E77FA2">
      <w:pPr>
        <w:pStyle w:val="bullets-one"/>
        <w:numPr>
          <w:ilvl w:val="0"/>
          <w:numId w:val="10"/>
        </w:numPr>
        <w:tabs>
          <w:tab w:val="clear" w:pos="727"/>
        </w:tabs>
        <w:ind w:left="864" w:hanging="288"/>
      </w:pPr>
      <w:r w:rsidRPr="00655776">
        <w:t>Print size</w:t>
      </w:r>
    </w:p>
    <w:p w14:paraId="76F7BDDF" w14:textId="77777777" w:rsidR="006E19BF" w:rsidRDefault="006E19BF" w:rsidP="00E77FA2">
      <w:pPr>
        <w:pStyle w:val="bullets-one"/>
        <w:numPr>
          <w:ilvl w:val="0"/>
          <w:numId w:val="10"/>
        </w:numPr>
        <w:tabs>
          <w:tab w:val="clear" w:pos="727"/>
        </w:tabs>
        <w:ind w:left="864" w:hanging="288"/>
      </w:pPr>
      <w:r w:rsidRPr="00655776">
        <w:t>Stacked translations (Spanish)</w:t>
      </w:r>
    </w:p>
    <w:p w14:paraId="193C1C29" w14:textId="77777777" w:rsidR="006E19BF" w:rsidRPr="00655776" w:rsidRDefault="006E19BF" w:rsidP="00E77FA2">
      <w:pPr>
        <w:pStyle w:val="bullets-one"/>
        <w:numPr>
          <w:ilvl w:val="0"/>
          <w:numId w:val="10"/>
        </w:numPr>
        <w:tabs>
          <w:tab w:val="clear" w:pos="727"/>
        </w:tabs>
        <w:ind w:left="864" w:hanging="288"/>
      </w:pPr>
      <w:r>
        <w:t>Streamline</w:t>
      </w:r>
    </w:p>
    <w:p w14:paraId="32110605" w14:textId="77777777" w:rsidR="006E19BF" w:rsidRPr="00655776" w:rsidRDefault="006E19BF" w:rsidP="00E77FA2">
      <w:pPr>
        <w:pStyle w:val="bullets-one"/>
        <w:numPr>
          <w:ilvl w:val="0"/>
          <w:numId w:val="10"/>
        </w:numPr>
        <w:tabs>
          <w:tab w:val="clear" w:pos="727"/>
        </w:tabs>
        <w:ind w:left="864" w:hanging="288"/>
      </w:pPr>
      <w:r w:rsidRPr="00655776">
        <w:t>Text-to-speech (items and stimuli)</w:t>
      </w:r>
    </w:p>
    <w:p w14:paraId="5220BF56" w14:textId="77777777" w:rsidR="006E19BF" w:rsidRPr="00655776" w:rsidRDefault="006E19BF" w:rsidP="00E77FA2">
      <w:pPr>
        <w:pStyle w:val="bullets-one"/>
        <w:numPr>
          <w:ilvl w:val="0"/>
          <w:numId w:val="10"/>
        </w:numPr>
        <w:tabs>
          <w:tab w:val="clear" w:pos="727"/>
        </w:tabs>
        <w:ind w:left="864" w:hanging="288"/>
      </w:pPr>
      <w:r w:rsidRPr="00655776">
        <w:t>Translations (glossary)</w:t>
      </w:r>
    </w:p>
    <w:p w14:paraId="4D59380F" w14:textId="77777777" w:rsidR="006E19BF" w:rsidRPr="00655776" w:rsidRDefault="006E19BF" w:rsidP="00E77FA2">
      <w:pPr>
        <w:pStyle w:val="bullets-one"/>
        <w:numPr>
          <w:ilvl w:val="0"/>
          <w:numId w:val="10"/>
        </w:numPr>
        <w:tabs>
          <w:tab w:val="clear" w:pos="727"/>
        </w:tabs>
        <w:ind w:left="864" w:hanging="288"/>
      </w:pPr>
      <w:r w:rsidRPr="00655776">
        <w:t>Turn off any universal tool(s)</w:t>
      </w:r>
    </w:p>
    <w:p w14:paraId="72C86DEA" w14:textId="77777777" w:rsidR="006E19BF" w:rsidRPr="00A822CA" w:rsidRDefault="006E19BF" w:rsidP="00E77FA2">
      <w:pPr>
        <w:pStyle w:val="Heading6"/>
        <w:numPr>
          <w:ilvl w:val="4"/>
          <w:numId w:val="21"/>
        </w:numPr>
      </w:pPr>
      <w:r w:rsidRPr="00A822CA">
        <w:t>Non-embedded</w:t>
      </w:r>
    </w:p>
    <w:p w14:paraId="0E2D9B61" w14:textId="77777777" w:rsidR="006E19BF" w:rsidRPr="00655776" w:rsidRDefault="006E19BF" w:rsidP="00E77FA2">
      <w:pPr>
        <w:pStyle w:val="bullets"/>
      </w:pPr>
      <w:r w:rsidRPr="00655776">
        <w:t>100s number table</w:t>
      </w:r>
    </w:p>
    <w:p w14:paraId="06AE84F9" w14:textId="77777777" w:rsidR="006E19BF" w:rsidRPr="00655776" w:rsidRDefault="006E19BF" w:rsidP="00E77FA2">
      <w:pPr>
        <w:pStyle w:val="bullets"/>
      </w:pPr>
      <w:r w:rsidRPr="00655776">
        <w:t>Amplification</w:t>
      </w:r>
    </w:p>
    <w:p w14:paraId="703008CA" w14:textId="77777777" w:rsidR="006E19BF" w:rsidRPr="00655776" w:rsidRDefault="006E19BF" w:rsidP="00E77FA2">
      <w:pPr>
        <w:pStyle w:val="bullets"/>
      </w:pPr>
      <w:r w:rsidRPr="00655776">
        <w:t>Calculator:</w:t>
      </w:r>
    </w:p>
    <w:p w14:paraId="7DCE2065" w14:textId="77777777" w:rsidR="006E19BF" w:rsidRPr="00655776" w:rsidRDefault="006E19BF" w:rsidP="00E77FA2">
      <w:pPr>
        <w:pStyle w:val="bullets2-one"/>
        <w:numPr>
          <w:ilvl w:val="0"/>
          <w:numId w:val="8"/>
        </w:numPr>
        <w:ind w:left="1224"/>
      </w:pPr>
      <w:r w:rsidRPr="00655776">
        <w:t>Four-function—grade five</w:t>
      </w:r>
    </w:p>
    <w:p w14:paraId="67BDBC00" w14:textId="77777777" w:rsidR="006E19BF" w:rsidRPr="00655776" w:rsidRDefault="006E19BF" w:rsidP="00E77FA2">
      <w:pPr>
        <w:pStyle w:val="bullets2-one"/>
        <w:numPr>
          <w:ilvl w:val="0"/>
          <w:numId w:val="8"/>
        </w:numPr>
        <w:ind w:left="1224"/>
      </w:pPr>
      <w:r w:rsidRPr="00655776">
        <w:t>Scientific—grade eight and high school</w:t>
      </w:r>
    </w:p>
    <w:p w14:paraId="74E228D5" w14:textId="77777777" w:rsidR="006E19BF" w:rsidRPr="00655776" w:rsidRDefault="006E19BF" w:rsidP="00E77FA2">
      <w:pPr>
        <w:pStyle w:val="bullets"/>
      </w:pPr>
      <w:r w:rsidRPr="00655776">
        <w:t>Color contrast</w:t>
      </w:r>
    </w:p>
    <w:p w14:paraId="2345759B" w14:textId="77777777" w:rsidR="006E19BF" w:rsidRPr="00655776" w:rsidRDefault="006E19BF" w:rsidP="00E77FA2">
      <w:pPr>
        <w:pStyle w:val="bullets"/>
      </w:pPr>
      <w:r w:rsidRPr="00655776">
        <w:t>Color overlay</w:t>
      </w:r>
    </w:p>
    <w:p w14:paraId="3ABD8976" w14:textId="77777777" w:rsidR="006E19BF" w:rsidRPr="00655776" w:rsidRDefault="006E19BF" w:rsidP="00E77FA2">
      <w:pPr>
        <w:pStyle w:val="bullets"/>
      </w:pPr>
      <w:r w:rsidRPr="00655776">
        <w:t>Magnification</w:t>
      </w:r>
    </w:p>
    <w:p w14:paraId="3E029795" w14:textId="2E5C3218" w:rsidR="0924C432" w:rsidRDefault="0924C432" w:rsidP="3CC7E783">
      <w:pPr>
        <w:pStyle w:val="bullets"/>
      </w:pPr>
      <w:r>
        <w:t>Multiplication table</w:t>
      </w:r>
    </w:p>
    <w:p w14:paraId="144F38A8" w14:textId="5DD9C5BE" w:rsidR="006E19BF" w:rsidRPr="00655776" w:rsidRDefault="006E19BF">
      <w:pPr>
        <w:pStyle w:val="bullets"/>
        <w:rPr>
          <w:rFonts w:asciiTheme="minorHAnsi" w:eastAsiaTheme="minorEastAsia" w:hAnsiTheme="minorHAnsi" w:cstheme="minorBidi"/>
          <w:color w:val="000000" w:themeColor="text1"/>
        </w:rPr>
      </w:pPr>
      <w:r w:rsidRPr="00655776">
        <w:t>Medica</w:t>
      </w:r>
      <w:r>
        <w:t>l</w:t>
      </w:r>
      <w:r w:rsidRPr="00655776">
        <w:t xml:space="preserve"> </w:t>
      </w:r>
      <w:r w:rsidR="008F6B40">
        <w:t>support</w:t>
      </w:r>
    </w:p>
    <w:p w14:paraId="3E3D2EC4" w14:textId="77777777" w:rsidR="006E19BF" w:rsidRPr="00655776" w:rsidRDefault="006E19BF" w:rsidP="00E77FA2">
      <w:pPr>
        <w:pStyle w:val="bullets"/>
      </w:pPr>
      <w:r w:rsidRPr="00655776">
        <w:t>Noise buffers</w:t>
      </w:r>
    </w:p>
    <w:p w14:paraId="4C37F5B6" w14:textId="77777777" w:rsidR="006E19BF" w:rsidRPr="00655776" w:rsidRDefault="006E19BF" w:rsidP="00E77FA2">
      <w:pPr>
        <w:pStyle w:val="bullets"/>
      </w:pPr>
      <w:r w:rsidRPr="00655776">
        <w:t>Read aloud for items and stimuli</w:t>
      </w:r>
    </w:p>
    <w:p w14:paraId="19DA1F29" w14:textId="77777777" w:rsidR="006E19BF" w:rsidRPr="00655776" w:rsidRDefault="006E19BF" w:rsidP="00E77FA2">
      <w:pPr>
        <w:pStyle w:val="bullets"/>
      </w:pPr>
      <w:r w:rsidRPr="00655776">
        <w:t>Read aloud in Spanish</w:t>
      </w:r>
    </w:p>
    <w:p w14:paraId="5FEA2BC7" w14:textId="77777777" w:rsidR="006E19BF" w:rsidRPr="00655776" w:rsidRDefault="006E19BF" w:rsidP="00E77FA2">
      <w:pPr>
        <w:pStyle w:val="bullets"/>
      </w:pPr>
      <w:r w:rsidRPr="00655776">
        <w:t>Science charts (i.e., calendar, Periodic Table of the Elements, conversion charts)</w:t>
      </w:r>
      <w:r w:rsidRPr="00655776">
        <w:rPr>
          <w:rStyle w:val="FootnoteReference"/>
        </w:rPr>
        <w:footnoteReference w:id="11"/>
      </w:r>
    </w:p>
    <w:p w14:paraId="359E60DD" w14:textId="77777777" w:rsidR="006E19BF" w:rsidRPr="00655776" w:rsidRDefault="006E19BF" w:rsidP="00E77FA2">
      <w:pPr>
        <w:pStyle w:val="bullets"/>
      </w:pPr>
      <w:r w:rsidRPr="00655776">
        <w:t>Scribe</w:t>
      </w:r>
    </w:p>
    <w:p w14:paraId="17F6C386" w14:textId="77777777" w:rsidR="006E19BF" w:rsidRPr="00655776" w:rsidRDefault="006E19BF" w:rsidP="00E77FA2">
      <w:pPr>
        <w:pStyle w:val="bullets"/>
      </w:pPr>
      <w:r w:rsidRPr="00655776">
        <w:t>Separate setting (e.g., most beneficial time, special lighting or acoustics, adaptive furniture)</w:t>
      </w:r>
    </w:p>
    <w:p w14:paraId="70B798DC" w14:textId="77777777" w:rsidR="006E19BF" w:rsidRPr="00655776" w:rsidRDefault="006E19BF" w:rsidP="00E77FA2">
      <w:pPr>
        <w:pStyle w:val="bullets"/>
      </w:pPr>
      <w:r w:rsidRPr="00655776">
        <w:t>Simplified test directions</w:t>
      </w:r>
    </w:p>
    <w:p w14:paraId="4E701E11" w14:textId="77777777" w:rsidR="006E19BF" w:rsidRPr="00655776" w:rsidRDefault="006E19BF" w:rsidP="00E77FA2">
      <w:pPr>
        <w:pStyle w:val="bullets"/>
      </w:pPr>
      <w:r w:rsidRPr="00655776">
        <w:t>Translated test directions</w:t>
      </w:r>
    </w:p>
    <w:p w14:paraId="3E3E4C9D" w14:textId="77777777" w:rsidR="006E19BF" w:rsidRPr="00A822CA" w:rsidRDefault="006E19BF" w:rsidP="00E77FA2">
      <w:pPr>
        <w:pStyle w:val="Heading5"/>
        <w:numPr>
          <w:ilvl w:val="3"/>
          <w:numId w:val="21"/>
        </w:numPr>
        <w:ind w:left="864" w:hanging="720"/>
      </w:pPr>
      <w:r w:rsidRPr="00A822CA">
        <w:lastRenderedPageBreak/>
        <w:t>Accommodations</w:t>
      </w:r>
    </w:p>
    <w:p w14:paraId="770E0616" w14:textId="2A844689" w:rsidR="006E19BF" w:rsidRPr="00612F4D" w:rsidRDefault="006E19BF" w:rsidP="008F6B40">
      <w:pPr>
        <w:keepNext/>
      </w:pPr>
      <w:r w:rsidRPr="00612F4D">
        <w:t>Accommodations are available to students who have a documented need for the accommodations via an IEP or Section 504 plan.</w:t>
      </w:r>
      <w:r w:rsidR="00196765" w:rsidRPr="00196765">
        <w:t xml:space="preserve"> </w:t>
      </w:r>
      <w:r w:rsidR="00196765" w:rsidRPr="006C312D">
        <w:t xml:space="preserve">Each </w:t>
      </w:r>
      <w:r w:rsidR="00196765">
        <w:t>accommodation</w:t>
      </w:r>
      <w:r w:rsidR="00196765" w:rsidRPr="006C312D">
        <w:t xml:space="preserve"> falls into one of two categories: embedded and non-embedded. Embedded </w:t>
      </w:r>
      <w:r w:rsidR="00196765">
        <w:t>accommodations</w:t>
      </w:r>
      <w:r w:rsidR="00196765" w:rsidRPr="006C312D">
        <w:t xml:space="preserve"> are provided through the </w:t>
      </w:r>
      <w:r w:rsidR="00196765">
        <w:t>TDS</w:t>
      </w:r>
      <w:r w:rsidR="00196765" w:rsidRPr="006C312D">
        <w:t xml:space="preserve"> (through the CAASPP secure browser), although they can be turned off by a test administrator.</w:t>
      </w:r>
    </w:p>
    <w:p w14:paraId="700C7F23" w14:textId="617B4AAA" w:rsidR="006E19BF" w:rsidRPr="00612F4D" w:rsidRDefault="006E19BF" w:rsidP="006E19BF">
      <w:r w:rsidRPr="00612F4D">
        <w:t>The resources</w:t>
      </w:r>
      <w:r w:rsidR="004B21BF">
        <w:t xml:space="preserve"> in the following subsections</w:t>
      </w:r>
      <w:r w:rsidRPr="00612F4D">
        <w:t xml:space="preserve"> were </w:t>
      </w:r>
      <w:r w:rsidR="004B21BF">
        <w:t>available</w:t>
      </w:r>
      <w:r w:rsidRPr="00612F4D">
        <w:t xml:space="preserve"> in the </w:t>
      </w:r>
      <w:r w:rsidR="004B21BF">
        <w:t>2019–2020 CAST</w:t>
      </w:r>
      <w:r w:rsidR="004B21BF" w:rsidRPr="00612F4D">
        <w:t xml:space="preserve"> </w:t>
      </w:r>
      <w:r w:rsidRPr="00612F4D">
        <w:t xml:space="preserve">administration. </w:t>
      </w:r>
    </w:p>
    <w:p w14:paraId="2A765961" w14:textId="77777777" w:rsidR="006E19BF" w:rsidRPr="00A822CA" w:rsidRDefault="006E19BF" w:rsidP="00E77FA2">
      <w:pPr>
        <w:pStyle w:val="Heading6"/>
        <w:numPr>
          <w:ilvl w:val="4"/>
          <w:numId w:val="21"/>
        </w:numPr>
      </w:pPr>
      <w:r w:rsidRPr="00A822CA">
        <w:t>Embedded</w:t>
      </w:r>
    </w:p>
    <w:p w14:paraId="194F94DD" w14:textId="51EC56A4" w:rsidR="006E19BF" w:rsidRPr="00612F4D" w:rsidRDefault="006E19BF" w:rsidP="00E77FA2">
      <w:pPr>
        <w:pStyle w:val="bullets-one"/>
        <w:numPr>
          <w:ilvl w:val="0"/>
          <w:numId w:val="10"/>
        </w:numPr>
        <w:tabs>
          <w:tab w:val="clear" w:pos="727"/>
        </w:tabs>
        <w:ind w:left="864" w:hanging="288"/>
      </w:pPr>
      <w:r w:rsidRPr="00612F4D">
        <w:t>American Sign Language (videos)</w:t>
      </w:r>
    </w:p>
    <w:p w14:paraId="1D0EA5B9" w14:textId="77777777" w:rsidR="006E19BF" w:rsidRPr="00612F4D" w:rsidRDefault="006E19BF" w:rsidP="00E77FA2">
      <w:pPr>
        <w:pStyle w:val="bullets-one"/>
        <w:numPr>
          <w:ilvl w:val="0"/>
          <w:numId w:val="10"/>
        </w:numPr>
        <w:tabs>
          <w:tab w:val="clear" w:pos="727"/>
        </w:tabs>
        <w:ind w:left="864" w:hanging="288"/>
      </w:pPr>
      <w:r w:rsidRPr="00612F4D">
        <w:t>Audio transcript</w:t>
      </w:r>
    </w:p>
    <w:p w14:paraId="55F86FF7" w14:textId="77777777" w:rsidR="006E19BF" w:rsidRPr="00612F4D" w:rsidRDefault="006E19BF" w:rsidP="00E77FA2">
      <w:pPr>
        <w:pStyle w:val="bullets-one"/>
        <w:numPr>
          <w:ilvl w:val="0"/>
          <w:numId w:val="10"/>
        </w:numPr>
        <w:tabs>
          <w:tab w:val="clear" w:pos="727"/>
        </w:tabs>
        <w:ind w:left="864" w:hanging="288"/>
      </w:pPr>
      <w:r w:rsidRPr="00612F4D">
        <w:t>Braille (embosser and refreshable)</w:t>
      </w:r>
    </w:p>
    <w:p w14:paraId="36EC34B1" w14:textId="77777777" w:rsidR="006E19BF" w:rsidRPr="00612F4D" w:rsidRDefault="006E19BF" w:rsidP="00E77FA2">
      <w:pPr>
        <w:pStyle w:val="bullets-one"/>
        <w:numPr>
          <w:ilvl w:val="0"/>
          <w:numId w:val="10"/>
        </w:numPr>
        <w:tabs>
          <w:tab w:val="clear" w:pos="727"/>
        </w:tabs>
        <w:ind w:left="864" w:hanging="288"/>
        <w:contextualSpacing w:val="0"/>
      </w:pPr>
      <w:r w:rsidRPr="00612F4D">
        <w:t>Closed-captioning</w:t>
      </w:r>
    </w:p>
    <w:p w14:paraId="1EAE3B9A" w14:textId="77777777" w:rsidR="006E19BF" w:rsidRPr="00A822CA" w:rsidRDefault="006E19BF" w:rsidP="00E77FA2">
      <w:pPr>
        <w:pStyle w:val="Heading6"/>
        <w:numPr>
          <w:ilvl w:val="4"/>
          <w:numId w:val="21"/>
        </w:numPr>
      </w:pPr>
      <w:r w:rsidRPr="00A822CA">
        <w:t>Non-embedded</w:t>
      </w:r>
    </w:p>
    <w:p w14:paraId="1D31397F" w14:textId="77777777" w:rsidR="006E19BF" w:rsidRPr="00612F4D" w:rsidRDefault="006E19BF" w:rsidP="00E77FA2">
      <w:pPr>
        <w:pStyle w:val="bullets-one"/>
        <w:numPr>
          <w:ilvl w:val="0"/>
          <w:numId w:val="10"/>
        </w:numPr>
        <w:tabs>
          <w:tab w:val="clear" w:pos="727"/>
        </w:tabs>
        <w:ind w:left="864" w:hanging="288"/>
      </w:pPr>
      <w:r w:rsidRPr="00612F4D">
        <w:t>Abacus</w:t>
      </w:r>
    </w:p>
    <w:p w14:paraId="0477799C" w14:textId="77777777" w:rsidR="006E19BF" w:rsidRPr="00612F4D" w:rsidRDefault="006E19BF" w:rsidP="00E77FA2">
      <w:pPr>
        <w:pStyle w:val="bullets-one"/>
        <w:numPr>
          <w:ilvl w:val="0"/>
          <w:numId w:val="10"/>
        </w:numPr>
        <w:tabs>
          <w:tab w:val="clear" w:pos="727"/>
        </w:tabs>
        <w:ind w:left="864" w:hanging="288"/>
      </w:pPr>
      <w:r w:rsidRPr="00612F4D">
        <w:t>Alternate response options</w:t>
      </w:r>
    </w:p>
    <w:p w14:paraId="7680F92F" w14:textId="77777777" w:rsidR="006E19BF" w:rsidRPr="00612F4D" w:rsidRDefault="006E19BF" w:rsidP="00E77FA2">
      <w:pPr>
        <w:pStyle w:val="bullets-one"/>
        <w:numPr>
          <w:ilvl w:val="0"/>
          <w:numId w:val="10"/>
        </w:numPr>
        <w:tabs>
          <w:tab w:val="clear" w:pos="727"/>
        </w:tabs>
        <w:ind w:left="864" w:hanging="288"/>
      </w:pPr>
      <w:r w:rsidRPr="00612F4D">
        <w:t>Print-on-demand</w:t>
      </w:r>
    </w:p>
    <w:p w14:paraId="4CE48406" w14:textId="77777777" w:rsidR="006E19BF" w:rsidRPr="00612F4D" w:rsidRDefault="006E19BF" w:rsidP="00E77FA2">
      <w:pPr>
        <w:pStyle w:val="bullets-one"/>
        <w:numPr>
          <w:ilvl w:val="0"/>
          <w:numId w:val="10"/>
        </w:numPr>
        <w:tabs>
          <w:tab w:val="clear" w:pos="727"/>
        </w:tabs>
        <w:ind w:left="864" w:hanging="288"/>
      </w:pPr>
      <w:r w:rsidRPr="00612F4D">
        <w:t>Speech-to-text</w:t>
      </w:r>
    </w:p>
    <w:p w14:paraId="75A9AF12" w14:textId="77777777" w:rsidR="006E19BF" w:rsidRPr="00612F4D" w:rsidRDefault="006E19BF" w:rsidP="00E77FA2">
      <w:pPr>
        <w:pStyle w:val="bullets-one"/>
        <w:numPr>
          <w:ilvl w:val="0"/>
          <w:numId w:val="10"/>
        </w:numPr>
        <w:tabs>
          <w:tab w:val="clear" w:pos="727"/>
        </w:tabs>
        <w:ind w:left="864" w:hanging="288"/>
      </w:pPr>
      <w:r w:rsidRPr="00612F4D">
        <w:t>Word prediction</w:t>
      </w:r>
    </w:p>
    <w:p w14:paraId="03EAF7D8" w14:textId="15189D2E" w:rsidR="00F31315" w:rsidRDefault="00F31315" w:rsidP="005C2DB5">
      <w:pPr>
        <w:pStyle w:val="Heading4"/>
        <w:keepLines/>
      </w:pPr>
      <w:r>
        <w:t>Usage</w:t>
      </w:r>
      <w:r w:rsidR="00F265C9">
        <w:t xml:space="preserve"> of Accessibility Resources</w:t>
      </w:r>
    </w:p>
    <w:p w14:paraId="68E24029" w14:textId="42DA4E20" w:rsidR="00144A18" w:rsidRDefault="00C0520D" w:rsidP="005C2DB5">
      <w:pPr>
        <w:keepNext/>
        <w:keepLines/>
        <w:rPr>
          <w:lang w:eastAsia="zh-CN"/>
        </w:rPr>
      </w:pPr>
      <w:r w:rsidRPr="004A0370">
        <w:rPr>
          <w:lang w:eastAsia="zh-CN"/>
        </w:rPr>
        <w:t>After schools and LEAs assign</w:t>
      </w:r>
      <w:r w:rsidR="00204E47">
        <w:rPr>
          <w:lang w:eastAsia="zh-CN"/>
        </w:rPr>
        <w:t>ed</w:t>
      </w:r>
      <w:r w:rsidRPr="004A0370">
        <w:rPr>
          <w:lang w:eastAsia="zh-CN"/>
        </w:rPr>
        <w:t xml:space="preserve"> eligible students to accommodations or designated supports, </w:t>
      </w:r>
      <w:r>
        <w:t>Cambium Assessment, Inc.</w:t>
      </w:r>
      <w:r w:rsidRPr="004A0370">
        <w:rPr>
          <w:lang w:eastAsia="zh-CN"/>
        </w:rPr>
        <w:t>’s</w:t>
      </w:r>
      <w:r>
        <w:t xml:space="preserve"> (CAI’s)</w:t>
      </w:r>
      <w:r w:rsidR="001233C4">
        <w:t xml:space="preserve"> </w:t>
      </w:r>
      <w:r w:rsidRPr="004A0370">
        <w:rPr>
          <w:lang w:eastAsia="zh-CN"/>
        </w:rPr>
        <w:t>TDS</w:t>
      </w:r>
      <w:r w:rsidR="001233C4">
        <w:t xml:space="preserve"> </w:t>
      </w:r>
      <w:r w:rsidRPr="004A0370">
        <w:rPr>
          <w:lang w:eastAsia="zh-CN"/>
        </w:rPr>
        <w:t>provide</w:t>
      </w:r>
      <w:r w:rsidR="00204E47">
        <w:rPr>
          <w:lang w:eastAsia="zh-CN"/>
        </w:rPr>
        <w:t>d</w:t>
      </w:r>
      <w:r w:rsidRPr="004A0370">
        <w:rPr>
          <w:lang w:eastAsia="zh-CN"/>
        </w:rPr>
        <w:t xml:space="preserve"> and</w:t>
      </w:r>
      <w:r w:rsidR="001233C4">
        <w:t xml:space="preserve"> </w:t>
      </w:r>
      <w:r w:rsidRPr="004A0370">
        <w:rPr>
          <w:lang w:eastAsia="zh-CN"/>
        </w:rPr>
        <w:t>capture</w:t>
      </w:r>
      <w:r w:rsidR="00204E47">
        <w:rPr>
          <w:lang w:eastAsia="zh-CN"/>
        </w:rPr>
        <w:t>d</w:t>
      </w:r>
      <w:r w:rsidRPr="004A0370">
        <w:rPr>
          <w:lang w:eastAsia="zh-CN"/>
        </w:rPr>
        <w:t xml:space="preserve"> whether a</w:t>
      </w:r>
      <w:r>
        <w:rPr>
          <w:lang w:eastAsia="zh-CN"/>
        </w:rPr>
        <w:t xml:space="preserve"> certain accommodation or designated </w:t>
      </w:r>
      <w:r w:rsidRPr="00555B3D">
        <w:rPr>
          <w:lang w:eastAsia="zh-CN"/>
        </w:rPr>
        <w:t>support</w:t>
      </w:r>
      <w:r w:rsidR="003E6D62">
        <w:rPr>
          <w:lang w:eastAsia="zh-CN"/>
        </w:rPr>
        <w:t>,</w:t>
      </w:r>
      <w:r>
        <w:rPr>
          <w:lang w:eastAsia="zh-CN"/>
        </w:rPr>
        <w:t xml:space="preserve"> </w:t>
      </w:r>
      <w:r w:rsidRPr="00555B3D">
        <w:rPr>
          <w:lang w:eastAsia="zh-CN"/>
        </w:rPr>
        <w:t>or multiple</w:t>
      </w:r>
      <w:r w:rsidR="00144A18">
        <w:t xml:space="preserve"> </w:t>
      </w:r>
      <w:r w:rsidRPr="00555B3D">
        <w:rPr>
          <w:lang w:eastAsia="zh-CN"/>
        </w:rPr>
        <w:t>accommodations or</w:t>
      </w:r>
      <w:r w:rsidR="00144A18">
        <w:rPr>
          <w:lang w:eastAsia="zh-CN"/>
        </w:rPr>
        <w:t xml:space="preserve"> designated</w:t>
      </w:r>
      <w:r w:rsidR="001233C4">
        <w:t xml:space="preserve"> </w:t>
      </w:r>
      <w:r w:rsidRPr="00555B3D">
        <w:rPr>
          <w:lang w:eastAsia="zh-CN"/>
        </w:rPr>
        <w:t>supports</w:t>
      </w:r>
      <w:r w:rsidR="003E6D62">
        <w:rPr>
          <w:lang w:eastAsia="zh-CN"/>
        </w:rPr>
        <w:t>,</w:t>
      </w:r>
      <w:r w:rsidRPr="00555B3D">
        <w:rPr>
          <w:lang w:eastAsia="zh-CN"/>
        </w:rPr>
        <w:t xml:space="preserve"> </w:t>
      </w:r>
      <w:r w:rsidR="00144A18">
        <w:rPr>
          <w:lang w:eastAsia="zh-CN"/>
        </w:rPr>
        <w:t>were</w:t>
      </w:r>
      <w:r w:rsidRPr="00555B3D">
        <w:rPr>
          <w:lang w:eastAsia="zh-CN"/>
        </w:rPr>
        <w:t xml:space="preserve"> used by a student as </w:t>
      </w:r>
      <w:r>
        <w:rPr>
          <w:lang w:eastAsia="zh-CN"/>
        </w:rPr>
        <w:t>the student</w:t>
      </w:r>
      <w:r w:rsidRPr="00555B3D">
        <w:rPr>
          <w:lang w:eastAsia="zh-CN"/>
        </w:rPr>
        <w:t xml:space="preserve"> progresse</w:t>
      </w:r>
      <w:r w:rsidR="00144A18">
        <w:rPr>
          <w:lang w:eastAsia="zh-CN"/>
        </w:rPr>
        <w:t>d</w:t>
      </w:r>
      <w:r w:rsidRPr="00555B3D">
        <w:rPr>
          <w:lang w:eastAsia="zh-CN"/>
        </w:rPr>
        <w:t xml:space="preserve"> through the test.</w:t>
      </w:r>
      <w:r>
        <w:rPr>
          <w:lang w:eastAsia="zh-CN"/>
        </w:rPr>
        <w:t xml:space="preserve"> </w:t>
      </w:r>
    </w:p>
    <w:p w14:paraId="0B2F775D" w14:textId="74C35174" w:rsidR="006D36E2" w:rsidRDefault="004138BF" w:rsidP="005C2DB5">
      <w:pPr>
        <w:keepNext/>
        <w:keepLines/>
        <w:rPr>
          <w:rFonts w:eastAsia="Times New Roman"/>
          <w:color w:val="auto"/>
          <w:lang w:eastAsia="zh-CN"/>
        </w:rPr>
      </w:pPr>
      <w:r w:rsidRPr="00C456B3">
        <w:rPr>
          <w:rStyle w:val="Cross-Reference"/>
        </w:rPr>
        <w:fldChar w:fldCharType="begin"/>
      </w:r>
      <w:r w:rsidRPr="00C456B3">
        <w:rPr>
          <w:rStyle w:val="Cross-Reference"/>
        </w:rPr>
        <w:instrText xml:space="preserve"> REF _Ref64796529 \h  \* MERGEFORMAT </w:instrText>
      </w:r>
      <w:r w:rsidRPr="00C456B3">
        <w:rPr>
          <w:rStyle w:val="Cross-Reference"/>
        </w:rPr>
      </w:r>
      <w:r w:rsidRPr="00C456B3">
        <w:rPr>
          <w:rStyle w:val="Cross-Reference"/>
        </w:rPr>
        <w:fldChar w:fldCharType="separate"/>
      </w:r>
      <w:r w:rsidR="006321E9" w:rsidRPr="006321E9">
        <w:rPr>
          <w:rStyle w:val="Cross-Reference"/>
        </w:rPr>
        <w:t>Table 5.2</w:t>
      </w:r>
      <w:r w:rsidRPr="00C456B3">
        <w:rPr>
          <w:rStyle w:val="Cross-Reference"/>
        </w:rPr>
        <w:fldChar w:fldCharType="end"/>
      </w:r>
      <w:r w:rsidR="00BC7763" w:rsidRPr="00C744CB">
        <w:rPr>
          <w:color w:val="auto"/>
        </w:rPr>
        <w:t xml:space="preserve"> </w:t>
      </w:r>
      <w:r w:rsidR="00BC7763" w:rsidRPr="004138BF">
        <w:rPr>
          <w:rFonts w:eastAsia="Times New Roman"/>
          <w:color w:val="auto"/>
          <w:lang w:eastAsia="zh-CN"/>
        </w:rPr>
        <w:t xml:space="preserve">reports the number of students assigned to </w:t>
      </w:r>
      <w:r w:rsidR="007B5D03" w:rsidRPr="004138BF">
        <w:rPr>
          <w:rFonts w:eastAsia="Times New Roman"/>
          <w:color w:val="auto"/>
          <w:lang w:eastAsia="zh-CN"/>
        </w:rPr>
        <w:t>each</w:t>
      </w:r>
      <w:r w:rsidR="00BC7763" w:rsidRPr="004138BF">
        <w:rPr>
          <w:rFonts w:eastAsia="Times New Roman"/>
          <w:color w:val="auto"/>
          <w:lang w:eastAsia="zh-CN"/>
        </w:rPr>
        <w:t xml:space="preserve"> accommodation or designated support</w:t>
      </w:r>
      <w:r w:rsidR="001233C4">
        <w:t xml:space="preserve"> </w:t>
      </w:r>
      <w:r w:rsidR="00E931F8" w:rsidRPr="004138BF">
        <w:rPr>
          <w:rFonts w:eastAsia="Times New Roman"/>
          <w:color w:val="auto"/>
          <w:lang w:eastAsia="zh-CN"/>
        </w:rPr>
        <w:t xml:space="preserve">and the number of students </w:t>
      </w:r>
      <w:r w:rsidR="00BC7763" w:rsidRPr="004138BF">
        <w:rPr>
          <w:rFonts w:eastAsia="Times New Roman"/>
          <w:color w:val="auto"/>
          <w:lang w:eastAsia="zh-CN"/>
        </w:rPr>
        <w:t>who actually used</w:t>
      </w:r>
      <w:r w:rsidR="001233C4">
        <w:rPr>
          <w:rFonts w:eastAsia="Times New Roman"/>
          <w:color w:val="auto"/>
          <w:lang w:eastAsia="zh-CN"/>
        </w:rPr>
        <w:t xml:space="preserve"> </w:t>
      </w:r>
      <w:r w:rsidR="00BC7763" w:rsidRPr="004138BF">
        <w:rPr>
          <w:rFonts w:eastAsia="Times New Roman"/>
          <w:color w:val="auto"/>
          <w:lang w:eastAsia="zh-CN"/>
        </w:rPr>
        <w:t>this accommodation or designated support</w:t>
      </w:r>
      <w:r w:rsidR="4669FC07" w:rsidRPr="004138BF">
        <w:rPr>
          <w:rFonts w:eastAsia="Times New Roman"/>
          <w:color w:val="auto"/>
          <w:lang w:eastAsia="zh-CN"/>
        </w:rPr>
        <w:t xml:space="preserve"> at least once</w:t>
      </w:r>
      <w:r w:rsidR="00BC7763" w:rsidRPr="004138BF">
        <w:rPr>
          <w:rFonts w:eastAsia="Times New Roman"/>
          <w:color w:val="auto"/>
          <w:lang w:eastAsia="zh-CN"/>
        </w:rPr>
        <w:t>, based on the availability of data.</w:t>
      </w:r>
    </w:p>
    <w:p w14:paraId="21757BFD" w14:textId="064B8422" w:rsidR="006D00D7" w:rsidRDefault="006D00D7" w:rsidP="005C2DB5">
      <w:pPr>
        <w:keepNext/>
        <w:keepLines/>
        <w:rPr>
          <w:lang w:eastAsia="zh-CN"/>
        </w:rPr>
      </w:pPr>
      <w:r w:rsidRPr="001F1801">
        <w:rPr>
          <w:lang w:eastAsia="zh-CN"/>
        </w:rPr>
        <w:t xml:space="preserve">Types of </w:t>
      </w:r>
      <w:r>
        <w:rPr>
          <w:lang w:eastAsia="zh-CN"/>
        </w:rPr>
        <w:t>accommodations</w:t>
      </w:r>
      <w:r w:rsidRPr="001F1801">
        <w:rPr>
          <w:lang w:eastAsia="zh-CN"/>
        </w:rPr>
        <w:t xml:space="preserve"> and</w:t>
      </w:r>
      <w:r w:rsidR="001233C4">
        <w:t xml:space="preserve"> </w:t>
      </w:r>
      <w:r w:rsidRPr="00124D70">
        <w:rPr>
          <w:rFonts w:eastAsia="Arial"/>
        </w:rPr>
        <w:t>designated supports</w:t>
      </w:r>
      <w:r w:rsidR="00C84815" w:rsidRPr="00124D70">
        <w:rPr>
          <w:rFonts w:eastAsia="Arial"/>
        </w:rPr>
        <w:t xml:space="preserve">—labeled “ACC” and “DS” in the </w:t>
      </w:r>
      <w:r w:rsidR="00C84815" w:rsidRPr="00124D70">
        <w:rPr>
          <w:rFonts w:eastAsia="Arial"/>
          <w:i/>
          <w:iCs/>
        </w:rPr>
        <w:t xml:space="preserve">Resource Type </w:t>
      </w:r>
      <w:r w:rsidR="00C84815" w:rsidRPr="00124D70">
        <w:rPr>
          <w:rFonts w:eastAsia="Arial"/>
        </w:rPr>
        <w:t>column—</w:t>
      </w:r>
      <w:r w:rsidRPr="001F1801">
        <w:rPr>
          <w:lang w:eastAsia="zh-CN"/>
        </w:rPr>
        <w:t xml:space="preserve">included in </w:t>
      </w:r>
      <w:r w:rsidR="00C84815" w:rsidRPr="00C456B3">
        <w:rPr>
          <w:rStyle w:val="Cross-Reference"/>
        </w:rPr>
        <w:fldChar w:fldCharType="begin"/>
      </w:r>
      <w:r w:rsidR="00C84815" w:rsidRPr="00C456B3">
        <w:rPr>
          <w:rStyle w:val="Cross-Reference"/>
        </w:rPr>
        <w:instrText xml:space="preserve"> REF  _Ref64796529 \* Lower \h  \* MERGEFORMAT </w:instrText>
      </w:r>
      <w:r w:rsidR="00C84815" w:rsidRPr="00C456B3">
        <w:rPr>
          <w:rStyle w:val="Cross-Reference"/>
        </w:rPr>
      </w:r>
      <w:r w:rsidR="00C84815" w:rsidRPr="00C456B3">
        <w:rPr>
          <w:rStyle w:val="Cross-Reference"/>
        </w:rPr>
        <w:fldChar w:fldCharType="separate"/>
      </w:r>
      <w:r w:rsidR="006321E9" w:rsidRPr="006321E9">
        <w:rPr>
          <w:rStyle w:val="Cross-Reference"/>
        </w:rPr>
        <w:t>table 5.2</w:t>
      </w:r>
      <w:r w:rsidR="00C84815" w:rsidRPr="00C456B3">
        <w:rPr>
          <w:rStyle w:val="Cross-Reference"/>
        </w:rPr>
        <w:fldChar w:fldCharType="end"/>
      </w:r>
      <w:r w:rsidRPr="001F1801">
        <w:rPr>
          <w:lang w:eastAsia="zh-CN"/>
        </w:rPr>
        <w:t xml:space="preserve"> are</w:t>
      </w:r>
      <w:r w:rsidR="00C84815">
        <w:rPr>
          <w:lang w:eastAsia="zh-CN"/>
        </w:rPr>
        <w:t xml:space="preserve"> as</w:t>
      </w:r>
      <w:r>
        <w:rPr>
          <w:lang w:eastAsia="zh-CN"/>
        </w:rPr>
        <w:t xml:space="preserve"> follow</w:t>
      </w:r>
      <w:r w:rsidR="00C84815">
        <w:rPr>
          <w:lang w:eastAsia="zh-CN"/>
        </w:rPr>
        <w:t>s</w:t>
      </w:r>
      <w:r>
        <w:rPr>
          <w:lang w:eastAsia="zh-CN"/>
        </w:rPr>
        <w:t>:</w:t>
      </w:r>
    </w:p>
    <w:p w14:paraId="2DEFBC52" w14:textId="77777777" w:rsidR="006D00D7" w:rsidRPr="0018379D" w:rsidRDefault="006D00D7" w:rsidP="00C84815">
      <w:pPr>
        <w:pStyle w:val="bullets"/>
      </w:pPr>
      <w:r w:rsidRPr="0018379D">
        <w:rPr>
          <w:b/>
          <w:bCs/>
        </w:rPr>
        <w:t>Text-To-Speech:</w:t>
      </w:r>
      <w:r>
        <w:t xml:space="preserve"> </w:t>
      </w:r>
      <w:r w:rsidRPr="004A0370">
        <w:t>Text is read aloud to the student via embedded text-to-speech technology.</w:t>
      </w:r>
    </w:p>
    <w:p w14:paraId="7CA5A5D9" w14:textId="0EBD6D1E" w:rsidR="00144A18" w:rsidRDefault="00144A18" w:rsidP="00144A18">
      <w:pPr>
        <w:pStyle w:val="bullets"/>
      </w:pPr>
      <w:r w:rsidRPr="00434ECA">
        <w:rPr>
          <w:b/>
          <w:bCs/>
        </w:rPr>
        <w:t>American Sign Language (ASL):</w:t>
      </w:r>
      <w:r w:rsidRPr="00EA5F98">
        <w:t xml:space="preserve"> </w:t>
      </w:r>
      <w:r w:rsidRPr="00555B3D">
        <w:t xml:space="preserve">ASL videos </w:t>
      </w:r>
      <w:r>
        <w:t xml:space="preserve">are </w:t>
      </w:r>
      <w:r w:rsidRPr="00555B3D">
        <w:t xml:space="preserve">available for any item that has a listening component. </w:t>
      </w:r>
      <w:r>
        <w:t xml:space="preserve">The </w:t>
      </w:r>
      <w:r w:rsidRPr="00555B3D">
        <w:t xml:space="preserve">ASL human signer and </w:t>
      </w:r>
      <w:r>
        <w:t xml:space="preserve">the </w:t>
      </w:r>
      <w:r w:rsidRPr="00555B3D">
        <w:t>signed test content are viewed on the same screen.</w:t>
      </w:r>
    </w:p>
    <w:p w14:paraId="01CFC18B" w14:textId="3596173E" w:rsidR="006D00D7" w:rsidRPr="00555B3D" w:rsidRDefault="006D00D7" w:rsidP="00C84815">
      <w:pPr>
        <w:pStyle w:val="bullets"/>
      </w:pPr>
      <w:r w:rsidRPr="00434ECA">
        <w:rPr>
          <w:b/>
          <w:bCs/>
        </w:rPr>
        <w:t xml:space="preserve">Print on </w:t>
      </w:r>
      <w:r>
        <w:rPr>
          <w:b/>
          <w:bCs/>
        </w:rPr>
        <w:t>Demand</w:t>
      </w:r>
      <w:r w:rsidRPr="00434ECA">
        <w:rPr>
          <w:b/>
          <w:bCs/>
        </w:rPr>
        <w:t>:</w:t>
      </w:r>
      <w:r w:rsidRPr="00555B3D">
        <w:t> Paper copies of passages</w:t>
      </w:r>
      <w:r>
        <w:t xml:space="preserve"> and </w:t>
      </w:r>
      <w:r w:rsidRPr="00555B3D">
        <w:t>stimuli</w:t>
      </w:r>
      <w:r>
        <w:t>,</w:t>
      </w:r>
      <w:r w:rsidRPr="00555B3D">
        <w:t xml:space="preserve"> items</w:t>
      </w:r>
      <w:r>
        <w:t>, or all of these</w:t>
      </w:r>
      <w:r w:rsidRPr="00555B3D">
        <w:t xml:space="preserve"> are printed for students.</w:t>
      </w:r>
    </w:p>
    <w:p w14:paraId="1A40A43A" w14:textId="639E24AE" w:rsidR="006D00D7" w:rsidRPr="00555B3D" w:rsidRDefault="006D00D7" w:rsidP="00C84815">
      <w:pPr>
        <w:pStyle w:val="bullets"/>
      </w:pPr>
      <w:r w:rsidRPr="00434ECA">
        <w:rPr>
          <w:b/>
          <w:bCs/>
        </w:rPr>
        <w:t>Masking:</w:t>
      </w:r>
      <w:r w:rsidRPr="00555B3D">
        <w:t> </w:t>
      </w:r>
      <w:r>
        <w:t>This resource i</w:t>
      </w:r>
      <w:r w:rsidRPr="00555B3D">
        <w:t>nvolves blocking off content that is not of immediate need or that may be distracting to the student.</w:t>
      </w:r>
    </w:p>
    <w:p w14:paraId="3CE8F76D" w14:textId="459658B7" w:rsidR="006D00D7" w:rsidRDefault="006D00D7" w:rsidP="00C84815">
      <w:pPr>
        <w:pStyle w:val="bullets"/>
      </w:pPr>
      <w:r w:rsidRPr="00434ECA">
        <w:rPr>
          <w:b/>
          <w:bCs/>
        </w:rPr>
        <w:t>Audio Transcript:</w:t>
      </w:r>
      <w:r w:rsidRPr="00555B3D">
        <w:t> </w:t>
      </w:r>
      <w:r>
        <w:t>This resource a</w:t>
      </w:r>
      <w:r w:rsidRPr="00555B3D">
        <w:t xml:space="preserve">llows students to view a transcript of the audio content for the current test page. This is useful for </w:t>
      </w:r>
      <w:r w:rsidR="005611A1">
        <w:t>students with</w:t>
      </w:r>
      <w:r w:rsidRPr="00555B3D">
        <w:t xml:space="preserve"> visual impair</w:t>
      </w:r>
      <w:r w:rsidR="005611A1">
        <w:t>ment</w:t>
      </w:r>
      <w:r w:rsidRPr="00555B3D">
        <w:t xml:space="preserve"> who are accustomed to accessing information presented via audio in the form of braille.</w:t>
      </w:r>
    </w:p>
    <w:p w14:paraId="24DE6C21" w14:textId="62DB5F19" w:rsidR="006D00D7" w:rsidRDefault="006D00D7" w:rsidP="0021293B">
      <w:pPr>
        <w:pStyle w:val="bullets"/>
        <w:keepLines/>
      </w:pPr>
      <w:r>
        <w:rPr>
          <w:b/>
          <w:bCs/>
        </w:rPr>
        <w:lastRenderedPageBreak/>
        <w:t>Closed-</w:t>
      </w:r>
      <w:r w:rsidRPr="006D00D7">
        <w:rPr>
          <w:b/>
          <w:bCs/>
        </w:rPr>
        <w:t>Captioning:</w:t>
      </w:r>
      <w:r>
        <w:t xml:space="preserve"> </w:t>
      </w:r>
      <w:r w:rsidRPr="006D00D7">
        <w:t>Closed-captioning is printed text that appears on the computer screen as audio materials are presented. This accommodation starts when the student accesses the audio in the test question and does not disappear until the audio passage has reached the end of its play. Closed-captioning does not require additional manual intervention by the student.</w:t>
      </w:r>
    </w:p>
    <w:p w14:paraId="14DC30FB" w14:textId="23545592" w:rsidR="00D05016" w:rsidRDefault="00602CCB" w:rsidP="00602CCB">
      <w:pPr>
        <w:pStyle w:val="Caption"/>
      </w:pPr>
      <w:bookmarkStart w:id="289" w:name="_Ref64796529"/>
      <w:bookmarkStart w:id="290" w:name="_Toc220485091"/>
      <w:r>
        <w:t xml:space="preserve">Table </w:t>
      </w:r>
      <w:fldSimple w:instr=" STYLEREF 2 \s ">
        <w:r w:rsidR="00B05E08">
          <w:rPr>
            <w:noProof/>
          </w:rPr>
          <w:t>5</w:t>
        </w:r>
      </w:fldSimple>
      <w:r w:rsidR="00B05E08">
        <w:t>.</w:t>
      </w:r>
      <w:fldSimple w:instr=" SEQ Table \* ARABIC \s 2 ">
        <w:r w:rsidR="00B05E08">
          <w:rPr>
            <w:noProof/>
          </w:rPr>
          <w:t>2</w:t>
        </w:r>
      </w:fldSimple>
      <w:bookmarkEnd w:id="289"/>
      <w:r w:rsidRPr="00616B37">
        <w:t xml:space="preserve"> </w:t>
      </w:r>
      <w:r>
        <w:t xml:space="preserve"> Summary of Accommodations and Designated Supports Used by Students</w:t>
      </w:r>
      <w:bookmarkEnd w:id="290"/>
    </w:p>
    <w:tbl>
      <w:tblPr>
        <w:tblStyle w:val="TRs"/>
        <w:tblW w:w="10080" w:type="dxa"/>
        <w:tblLook w:val="04A0" w:firstRow="1" w:lastRow="0" w:firstColumn="1" w:lastColumn="0" w:noHBand="0" w:noVBand="1"/>
        <w:tblDescription w:val="CAST Test Taking Rates of the Full Population"/>
      </w:tblPr>
      <w:tblGrid>
        <w:gridCol w:w="910"/>
        <w:gridCol w:w="5320"/>
        <w:gridCol w:w="1310"/>
        <w:gridCol w:w="1297"/>
        <w:gridCol w:w="1243"/>
      </w:tblGrid>
      <w:tr w:rsidR="002E2C38" w14:paraId="29FDF74A" w14:textId="77777777" w:rsidTr="000353DE">
        <w:trPr>
          <w:cnfStyle w:val="100000000000" w:firstRow="1" w:lastRow="0" w:firstColumn="0" w:lastColumn="0" w:oddVBand="0" w:evenVBand="0" w:oddHBand="0" w:evenHBand="0" w:firstRowFirstColumn="0" w:firstRowLastColumn="0" w:lastRowFirstColumn="0" w:lastRowLastColumn="0"/>
        </w:trPr>
        <w:tc>
          <w:tcPr>
            <w:tcW w:w="910" w:type="dxa"/>
          </w:tcPr>
          <w:p w14:paraId="122296BB" w14:textId="4AA30E7E" w:rsidR="002E2C38" w:rsidRDefault="002E2C38" w:rsidP="000353DE">
            <w:pPr>
              <w:pStyle w:val="TableHead"/>
              <w:keepNext/>
            </w:pPr>
            <w:r>
              <w:t>Grade</w:t>
            </w:r>
          </w:p>
        </w:tc>
        <w:tc>
          <w:tcPr>
            <w:tcW w:w="5320" w:type="dxa"/>
          </w:tcPr>
          <w:p w14:paraId="53FD3AA1" w14:textId="6C6FDD39" w:rsidR="002E2C38" w:rsidRDefault="002E2C38" w:rsidP="002E2C38">
            <w:pPr>
              <w:pStyle w:val="TableHead"/>
            </w:pPr>
            <w:r>
              <w:t>Accessibility Resource</w:t>
            </w:r>
          </w:p>
        </w:tc>
        <w:tc>
          <w:tcPr>
            <w:tcW w:w="1310" w:type="dxa"/>
          </w:tcPr>
          <w:p w14:paraId="34BF2342" w14:textId="1A86D1AA" w:rsidR="002E2C38" w:rsidRDefault="002E2C38" w:rsidP="002E2C38">
            <w:pPr>
              <w:pStyle w:val="TableHead"/>
            </w:pPr>
            <w:r>
              <w:t>Resource Type</w:t>
            </w:r>
          </w:p>
        </w:tc>
        <w:tc>
          <w:tcPr>
            <w:tcW w:w="1297" w:type="dxa"/>
          </w:tcPr>
          <w:p w14:paraId="23B85C9E" w14:textId="41262745" w:rsidR="002E2C38" w:rsidRDefault="002E2C38" w:rsidP="002E2C38">
            <w:pPr>
              <w:pStyle w:val="TableHead"/>
            </w:pPr>
            <w:r>
              <w:t>Students Assigned</w:t>
            </w:r>
          </w:p>
        </w:tc>
        <w:tc>
          <w:tcPr>
            <w:tcW w:w="1243" w:type="dxa"/>
          </w:tcPr>
          <w:p w14:paraId="72C5D15E" w14:textId="6FBD6AF7" w:rsidR="002E2C38" w:rsidRDefault="002E2C38" w:rsidP="002E2C38">
            <w:pPr>
              <w:pStyle w:val="TableHead"/>
            </w:pPr>
            <w:r>
              <w:t>Students Used</w:t>
            </w:r>
          </w:p>
        </w:tc>
      </w:tr>
      <w:tr w:rsidR="002E2C38" w14:paraId="46DC290E" w14:textId="77777777" w:rsidTr="000353DE">
        <w:tc>
          <w:tcPr>
            <w:tcW w:w="910" w:type="dxa"/>
          </w:tcPr>
          <w:p w14:paraId="0F049A57" w14:textId="39A21077" w:rsidR="002E2C38" w:rsidRDefault="002E2C38" w:rsidP="000353DE">
            <w:pPr>
              <w:pStyle w:val="TableText"/>
              <w:keepNext/>
            </w:pPr>
            <w:r>
              <w:rPr>
                <w:color w:val="000000"/>
              </w:rPr>
              <w:t>5</w:t>
            </w:r>
          </w:p>
        </w:tc>
        <w:tc>
          <w:tcPr>
            <w:tcW w:w="5320" w:type="dxa"/>
          </w:tcPr>
          <w:p w14:paraId="3EA1C7E2" w14:textId="195E68BF" w:rsidR="002E2C38" w:rsidRDefault="002E2C38" w:rsidP="002E2C38">
            <w:pPr>
              <w:pStyle w:val="TableText"/>
            </w:pPr>
            <w:r>
              <w:rPr>
                <w:color w:val="000000"/>
              </w:rPr>
              <w:t>Embedded American Sign Language</w:t>
            </w:r>
          </w:p>
        </w:tc>
        <w:tc>
          <w:tcPr>
            <w:tcW w:w="1310" w:type="dxa"/>
          </w:tcPr>
          <w:p w14:paraId="5F7DFF7E" w14:textId="55E51937" w:rsidR="002E2C38" w:rsidRDefault="002E2C38" w:rsidP="002E2C38">
            <w:pPr>
              <w:pStyle w:val="TableText"/>
            </w:pPr>
            <w:r>
              <w:rPr>
                <w:color w:val="000000"/>
              </w:rPr>
              <w:t>ACC</w:t>
            </w:r>
          </w:p>
        </w:tc>
        <w:tc>
          <w:tcPr>
            <w:tcW w:w="1297" w:type="dxa"/>
          </w:tcPr>
          <w:p w14:paraId="7FBF6F2B" w14:textId="510524CD" w:rsidR="002E2C38" w:rsidRDefault="002E2C38" w:rsidP="002E2C38">
            <w:pPr>
              <w:pStyle w:val="TableText"/>
            </w:pPr>
            <w:r>
              <w:rPr>
                <w:color w:val="000000"/>
              </w:rPr>
              <w:t>0</w:t>
            </w:r>
          </w:p>
        </w:tc>
        <w:tc>
          <w:tcPr>
            <w:tcW w:w="1243" w:type="dxa"/>
          </w:tcPr>
          <w:p w14:paraId="6E18C220" w14:textId="4D61B3CC" w:rsidR="002E2C38" w:rsidRDefault="002E2C38" w:rsidP="002E2C38">
            <w:pPr>
              <w:pStyle w:val="TableText"/>
            </w:pPr>
            <w:r>
              <w:rPr>
                <w:color w:val="000000"/>
              </w:rPr>
              <w:t>0</w:t>
            </w:r>
          </w:p>
        </w:tc>
      </w:tr>
      <w:tr w:rsidR="002E2C38" w14:paraId="5EC28B6F" w14:textId="77777777" w:rsidTr="000353DE">
        <w:tc>
          <w:tcPr>
            <w:tcW w:w="910" w:type="dxa"/>
          </w:tcPr>
          <w:p w14:paraId="071FD96D" w14:textId="383B8575" w:rsidR="002E2C38" w:rsidRDefault="002E2C38" w:rsidP="000353DE">
            <w:pPr>
              <w:pStyle w:val="TableText"/>
              <w:keepNext/>
            </w:pPr>
            <w:r>
              <w:rPr>
                <w:color w:val="000000"/>
              </w:rPr>
              <w:t>5</w:t>
            </w:r>
          </w:p>
        </w:tc>
        <w:tc>
          <w:tcPr>
            <w:tcW w:w="5320" w:type="dxa"/>
          </w:tcPr>
          <w:p w14:paraId="6BE4EE2E" w14:textId="5E7BA601" w:rsidR="002E2C38" w:rsidRDefault="002E2C38" w:rsidP="002E2C38">
            <w:pPr>
              <w:pStyle w:val="TableText"/>
            </w:pPr>
            <w:r>
              <w:rPr>
                <w:color w:val="000000"/>
              </w:rPr>
              <w:t>Embedded Audio Transcript</w:t>
            </w:r>
          </w:p>
        </w:tc>
        <w:tc>
          <w:tcPr>
            <w:tcW w:w="1310" w:type="dxa"/>
          </w:tcPr>
          <w:p w14:paraId="489254C5" w14:textId="489C5FA9" w:rsidR="002E2C38" w:rsidRDefault="002E2C38" w:rsidP="002E2C38">
            <w:pPr>
              <w:pStyle w:val="TableText"/>
            </w:pPr>
            <w:r>
              <w:rPr>
                <w:color w:val="000000"/>
              </w:rPr>
              <w:t>ACC</w:t>
            </w:r>
          </w:p>
        </w:tc>
        <w:tc>
          <w:tcPr>
            <w:tcW w:w="1297" w:type="dxa"/>
          </w:tcPr>
          <w:p w14:paraId="30CADF5C" w14:textId="320EB46E" w:rsidR="002E2C38" w:rsidRDefault="002E2C38" w:rsidP="002E2C38">
            <w:pPr>
              <w:pStyle w:val="TableText"/>
            </w:pPr>
            <w:r>
              <w:rPr>
                <w:color w:val="000000"/>
              </w:rPr>
              <w:t>0</w:t>
            </w:r>
          </w:p>
        </w:tc>
        <w:tc>
          <w:tcPr>
            <w:tcW w:w="1243" w:type="dxa"/>
          </w:tcPr>
          <w:p w14:paraId="71E7A56F" w14:textId="792CB839" w:rsidR="002E2C38" w:rsidRDefault="002E2C38" w:rsidP="002E2C38">
            <w:pPr>
              <w:pStyle w:val="TableText"/>
            </w:pPr>
            <w:r>
              <w:rPr>
                <w:color w:val="000000"/>
              </w:rPr>
              <w:t>0</w:t>
            </w:r>
          </w:p>
        </w:tc>
      </w:tr>
      <w:tr w:rsidR="002E2C38" w14:paraId="197952A8" w14:textId="77777777" w:rsidTr="000353DE">
        <w:tc>
          <w:tcPr>
            <w:tcW w:w="910" w:type="dxa"/>
          </w:tcPr>
          <w:p w14:paraId="686C01C1" w14:textId="43A461DC" w:rsidR="002E2C38" w:rsidRDefault="002E2C38" w:rsidP="000353DE">
            <w:pPr>
              <w:pStyle w:val="TableText"/>
              <w:keepNext/>
            </w:pPr>
            <w:r>
              <w:rPr>
                <w:color w:val="000000"/>
              </w:rPr>
              <w:t>5</w:t>
            </w:r>
          </w:p>
        </w:tc>
        <w:tc>
          <w:tcPr>
            <w:tcW w:w="5320" w:type="dxa"/>
          </w:tcPr>
          <w:p w14:paraId="128C408D" w14:textId="6C5297F8" w:rsidR="002E2C38" w:rsidRDefault="002E2C38" w:rsidP="002E2C38">
            <w:pPr>
              <w:pStyle w:val="TableText"/>
            </w:pPr>
            <w:r>
              <w:rPr>
                <w:color w:val="000000"/>
              </w:rPr>
              <w:t>Embedded Closed</w:t>
            </w:r>
            <w:r w:rsidR="00B856FC">
              <w:rPr>
                <w:color w:val="000000"/>
              </w:rPr>
              <w:t>-</w:t>
            </w:r>
            <w:r>
              <w:rPr>
                <w:color w:val="000000"/>
              </w:rPr>
              <w:t>Captioning</w:t>
            </w:r>
          </w:p>
        </w:tc>
        <w:tc>
          <w:tcPr>
            <w:tcW w:w="1310" w:type="dxa"/>
          </w:tcPr>
          <w:p w14:paraId="2995293B" w14:textId="1FEC5038" w:rsidR="002E2C38" w:rsidRDefault="002E2C38" w:rsidP="002E2C38">
            <w:pPr>
              <w:pStyle w:val="TableText"/>
            </w:pPr>
            <w:r>
              <w:rPr>
                <w:color w:val="000000"/>
              </w:rPr>
              <w:t>ACC</w:t>
            </w:r>
          </w:p>
        </w:tc>
        <w:tc>
          <w:tcPr>
            <w:tcW w:w="1297" w:type="dxa"/>
          </w:tcPr>
          <w:p w14:paraId="5A5B8543" w14:textId="47CE3934" w:rsidR="002E2C38" w:rsidRDefault="002E2C38" w:rsidP="002E2C38">
            <w:pPr>
              <w:pStyle w:val="TableText"/>
            </w:pPr>
            <w:r>
              <w:rPr>
                <w:color w:val="000000"/>
              </w:rPr>
              <w:t>0</w:t>
            </w:r>
          </w:p>
        </w:tc>
        <w:tc>
          <w:tcPr>
            <w:tcW w:w="1243" w:type="dxa"/>
          </w:tcPr>
          <w:p w14:paraId="04144A76" w14:textId="4D7556F5" w:rsidR="002E2C38" w:rsidRDefault="002E2C38" w:rsidP="002E2C38">
            <w:pPr>
              <w:pStyle w:val="TableText"/>
            </w:pPr>
            <w:r>
              <w:rPr>
                <w:color w:val="000000"/>
              </w:rPr>
              <w:t>0</w:t>
            </w:r>
          </w:p>
        </w:tc>
      </w:tr>
      <w:tr w:rsidR="002E2C38" w14:paraId="266B5215" w14:textId="77777777" w:rsidTr="000353DE">
        <w:tc>
          <w:tcPr>
            <w:tcW w:w="910" w:type="dxa"/>
          </w:tcPr>
          <w:p w14:paraId="5E64BCF0" w14:textId="2995D164" w:rsidR="002E2C38" w:rsidRDefault="002E2C38" w:rsidP="000353DE">
            <w:pPr>
              <w:pStyle w:val="TableText"/>
              <w:keepNext/>
            </w:pPr>
            <w:r>
              <w:rPr>
                <w:color w:val="000000"/>
              </w:rPr>
              <w:t>5</w:t>
            </w:r>
          </w:p>
        </w:tc>
        <w:tc>
          <w:tcPr>
            <w:tcW w:w="5320" w:type="dxa"/>
          </w:tcPr>
          <w:p w14:paraId="59B12F15" w14:textId="738EC1BE" w:rsidR="002E2C38" w:rsidRDefault="002E2C38" w:rsidP="002E2C38">
            <w:pPr>
              <w:pStyle w:val="TableText"/>
            </w:pPr>
            <w:r>
              <w:rPr>
                <w:color w:val="000000"/>
              </w:rPr>
              <w:t>Non-Embedded Print on Demand</w:t>
            </w:r>
          </w:p>
        </w:tc>
        <w:tc>
          <w:tcPr>
            <w:tcW w:w="1310" w:type="dxa"/>
          </w:tcPr>
          <w:p w14:paraId="7D68280B" w14:textId="46AB7CC0" w:rsidR="002E2C38" w:rsidRDefault="002E2C38" w:rsidP="002E2C38">
            <w:pPr>
              <w:pStyle w:val="TableText"/>
            </w:pPr>
            <w:r>
              <w:rPr>
                <w:color w:val="000000"/>
              </w:rPr>
              <w:t>ACC</w:t>
            </w:r>
          </w:p>
        </w:tc>
        <w:tc>
          <w:tcPr>
            <w:tcW w:w="1297" w:type="dxa"/>
          </w:tcPr>
          <w:p w14:paraId="1FD53206" w14:textId="3BDDACCA" w:rsidR="002E2C38" w:rsidRDefault="002E2C38" w:rsidP="002E2C38">
            <w:pPr>
              <w:pStyle w:val="TableText"/>
            </w:pPr>
            <w:r>
              <w:rPr>
                <w:color w:val="000000"/>
              </w:rPr>
              <w:t>1</w:t>
            </w:r>
          </w:p>
        </w:tc>
        <w:tc>
          <w:tcPr>
            <w:tcW w:w="1243" w:type="dxa"/>
          </w:tcPr>
          <w:p w14:paraId="50ECC5C1" w14:textId="423A8F75" w:rsidR="002E2C38" w:rsidRDefault="002E2C38" w:rsidP="002E2C38">
            <w:pPr>
              <w:pStyle w:val="TableText"/>
            </w:pPr>
            <w:r>
              <w:rPr>
                <w:color w:val="000000"/>
              </w:rPr>
              <w:t>0</w:t>
            </w:r>
          </w:p>
        </w:tc>
      </w:tr>
      <w:tr w:rsidR="002E2C38" w14:paraId="7F73FC08" w14:textId="77777777" w:rsidTr="000353DE">
        <w:tc>
          <w:tcPr>
            <w:tcW w:w="910" w:type="dxa"/>
          </w:tcPr>
          <w:p w14:paraId="7E38C8B7" w14:textId="5B9E5FAF" w:rsidR="002E2C38" w:rsidRDefault="002E2C38" w:rsidP="002E2C38">
            <w:pPr>
              <w:pStyle w:val="TableText"/>
            </w:pPr>
            <w:r>
              <w:rPr>
                <w:color w:val="000000"/>
              </w:rPr>
              <w:t>5</w:t>
            </w:r>
          </w:p>
        </w:tc>
        <w:tc>
          <w:tcPr>
            <w:tcW w:w="5320" w:type="dxa"/>
          </w:tcPr>
          <w:p w14:paraId="6379138F" w14:textId="65C990CB" w:rsidR="002E2C38" w:rsidRDefault="002E2C38" w:rsidP="002E2C38">
            <w:pPr>
              <w:pStyle w:val="TableText"/>
            </w:pPr>
            <w:r>
              <w:rPr>
                <w:color w:val="000000"/>
              </w:rPr>
              <w:t>Embedded Masking</w:t>
            </w:r>
          </w:p>
        </w:tc>
        <w:tc>
          <w:tcPr>
            <w:tcW w:w="1310" w:type="dxa"/>
          </w:tcPr>
          <w:p w14:paraId="36F03130" w14:textId="00C49BE2" w:rsidR="002E2C38" w:rsidRDefault="002E2C38" w:rsidP="002E2C38">
            <w:pPr>
              <w:pStyle w:val="TableText"/>
            </w:pPr>
            <w:r>
              <w:rPr>
                <w:color w:val="000000"/>
              </w:rPr>
              <w:t>DS</w:t>
            </w:r>
          </w:p>
        </w:tc>
        <w:tc>
          <w:tcPr>
            <w:tcW w:w="1297" w:type="dxa"/>
          </w:tcPr>
          <w:p w14:paraId="379BC8EB" w14:textId="119CE24E" w:rsidR="002E2C38" w:rsidRDefault="002E2C38" w:rsidP="002E2C38">
            <w:pPr>
              <w:pStyle w:val="TableText"/>
            </w:pPr>
            <w:r>
              <w:rPr>
                <w:color w:val="000000"/>
              </w:rPr>
              <w:t>142</w:t>
            </w:r>
          </w:p>
        </w:tc>
        <w:tc>
          <w:tcPr>
            <w:tcW w:w="1243" w:type="dxa"/>
          </w:tcPr>
          <w:p w14:paraId="6E77A7F9" w14:textId="4AA27C77" w:rsidR="002E2C38" w:rsidRDefault="002E2C38" w:rsidP="002E2C38">
            <w:pPr>
              <w:pStyle w:val="TableText"/>
            </w:pPr>
            <w:r>
              <w:rPr>
                <w:color w:val="000000"/>
              </w:rPr>
              <w:t>16</w:t>
            </w:r>
          </w:p>
        </w:tc>
      </w:tr>
      <w:tr w:rsidR="002E2C38" w14:paraId="337583E4" w14:textId="77777777" w:rsidTr="000353DE">
        <w:tc>
          <w:tcPr>
            <w:tcW w:w="910" w:type="dxa"/>
          </w:tcPr>
          <w:p w14:paraId="1F98B36C" w14:textId="568DB410" w:rsidR="002E2C38" w:rsidRDefault="002E2C38" w:rsidP="002E2C38">
            <w:pPr>
              <w:pStyle w:val="TableText"/>
            </w:pPr>
            <w:r>
              <w:rPr>
                <w:color w:val="000000"/>
              </w:rPr>
              <w:t>5</w:t>
            </w:r>
          </w:p>
        </w:tc>
        <w:tc>
          <w:tcPr>
            <w:tcW w:w="5320" w:type="dxa"/>
          </w:tcPr>
          <w:p w14:paraId="4027FB18" w14:textId="1541AF45" w:rsidR="002E2C38" w:rsidRDefault="002E2C38" w:rsidP="002E2C38">
            <w:pPr>
              <w:pStyle w:val="TableText"/>
            </w:pPr>
            <w:r>
              <w:rPr>
                <w:color w:val="000000"/>
              </w:rPr>
              <w:t>Embedded Text-to-Speech (English TTS)</w:t>
            </w:r>
          </w:p>
        </w:tc>
        <w:tc>
          <w:tcPr>
            <w:tcW w:w="1310" w:type="dxa"/>
          </w:tcPr>
          <w:p w14:paraId="58D89EC9" w14:textId="13ED9B4C" w:rsidR="002E2C38" w:rsidRDefault="002E2C38" w:rsidP="002E2C38">
            <w:pPr>
              <w:pStyle w:val="TableText"/>
            </w:pPr>
            <w:r>
              <w:rPr>
                <w:color w:val="000000"/>
              </w:rPr>
              <w:t>DS</w:t>
            </w:r>
          </w:p>
        </w:tc>
        <w:tc>
          <w:tcPr>
            <w:tcW w:w="1297" w:type="dxa"/>
          </w:tcPr>
          <w:p w14:paraId="09506169" w14:textId="1D6B730D" w:rsidR="002E2C38" w:rsidRDefault="002E2C38" w:rsidP="002E2C38">
            <w:pPr>
              <w:pStyle w:val="TableText"/>
            </w:pPr>
            <w:r>
              <w:rPr>
                <w:color w:val="000000"/>
              </w:rPr>
              <w:t>432</w:t>
            </w:r>
          </w:p>
        </w:tc>
        <w:tc>
          <w:tcPr>
            <w:tcW w:w="1243" w:type="dxa"/>
          </w:tcPr>
          <w:p w14:paraId="6BB5AB32" w14:textId="3E29754B" w:rsidR="002E2C38" w:rsidRDefault="002E2C38" w:rsidP="002E2C38">
            <w:pPr>
              <w:pStyle w:val="TableText"/>
            </w:pPr>
            <w:r>
              <w:rPr>
                <w:color w:val="000000"/>
              </w:rPr>
              <w:t>302</w:t>
            </w:r>
          </w:p>
        </w:tc>
      </w:tr>
      <w:tr w:rsidR="002E2C38" w14:paraId="3CD8D4D1" w14:textId="77777777" w:rsidTr="000353DE">
        <w:tc>
          <w:tcPr>
            <w:tcW w:w="910" w:type="dxa"/>
            <w:tcBorders>
              <w:bottom w:val="single" w:sz="4" w:space="0" w:color="auto"/>
            </w:tcBorders>
          </w:tcPr>
          <w:p w14:paraId="3E519CDE" w14:textId="5785813B" w:rsidR="002E2C38" w:rsidRDefault="002E2C38" w:rsidP="002E2C38">
            <w:pPr>
              <w:pStyle w:val="TableText"/>
            </w:pPr>
            <w:r>
              <w:rPr>
                <w:color w:val="000000"/>
              </w:rPr>
              <w:t>5</w:t>
            </w:r>
          </w:p>
        </w:tc>
        <w:tc>
          <w:tcPr>
            <w:tcW w:w="5320" w:type="dxa"/>
            <w:tcBorders>
              <w:bottom w:val="single" w:sz="4" w:space="0" w:color="auto"/>
            </w:tcBorders>
          </w:tcPr>
          <w:p w14:paraId="5BFBBEB9" w14:textId="37BB9D1C" w:rsidR="002E2C38" w:rsidRDefault="002E2C38" w:rsidP="002E2C38">
            <w:pPr>
              <w:pStyle w:val="TableText"/>
            </w:pPr>
            <w:r>
              <w:rPr>
                <w:color w:val="000000"/>
              </w:rPr>
              <w:t>Embedded Text-to-Speech with Spanish Stacked Translations (English, Spanish, or English and Spanish TTS)</w:t>
            </w:r>
          </w:p>
        </w:tc>
        <w:tc>
          <w:tcPr>
            <w:tcW w:w="1310" w:type="dxa"/>
            <w:tcBorders>
              <w:bottom w:val="single" w:sz="4" w:space="0" w:color="auto"/>
            </w:tcBorders>
          </w:tcPr>
          <w:p w14:paraId="63D0A362" w14:textId="33870B7F" w:rsidR="002E2C38" w:rsidRDefault="002E2C38" w:rsidP="002E2C38">
            <w:pPr>
              <w:pStyle w:val="TableText"/>
            </w:pPr>
            <w:r>
              <w:rPr>
                <w:color w:val="000000"/>
              </w:rPr>
              <w:t>DS</w:t>
            </w:r>
          </w:p>
        </w:tc>
        <w:tc>
          <w:tcPr>
            <w:tcW w:w="1297" w:type="dxa"/>
            <w:tcBorders>
              <w:bottom w:val="single" w:sz="4" w:space="0" w:color="auto"/>
            </w:tcBorders>
          </w:tcPr>
          <w:p w14:paraId="5618E12F" w14:textId="5ED0D62F" w:rsidR="002E2C38" w:rsidRDefault="002E2C38" w:rsidP="002E2C38">
            <w:pPr>
              <w:pStyle w:val="TableText"/>
            </w:pPr>
            <w:r>
              <w:rPr>
                <w:color w:val="000000"/>
              </w:rPr>
              <w:t>1</w:t>
            </w:r>
          </w:p>
        </w:tc>
        <w:tc>
          <w:tcPr>
            <w:tcW w:w="1243" w:type="dxa"/>
            <w:tcBorders>
              <w:bottom w:val="single" w:sz="4" w:space="0" w:color="auto"/>
            </w:tcBorders>
          </w:tcPr>
          <w:p w14:paraId="1383A836" w14:textId="0CB5BB1E" w:rsidR="002E2C38" w:rsidRDefault="002E2C38" w:rsidP="002E2C38">
            <w:pPr>
              <w:pStyle w:val="TableText"/>
            </w:pPr>
            <w:r>
              <w:rPr>
                <w:color w:val="000000"/>
              </w:rPr>
              <w:t>1</w:t>
            </w:r>
          </w:p>
        </w:tc>
      </w:tr>
      <w:tr w:rsidR="002E2C38" w14:paraId="22D86925" w14:textId="77777777" w:rsidTr="000353DE">
        <w:tc>
          <w:tcPr>
            <w:tcW w:w="910" w:type="dxa"/>
            <w:tcBorders>
              <w:top w:val="single" w:sz="4" w:space="0" w:color="auto"/>
              <w:bottom w:val="nil"/>
            </w:tcBorders>
          </w:tcPr>
          <w:p w14:paraId="65692E6A" w14:textId="23140A81" w:rsidR="002E2C38" w:rsidRDefault="002E2C38" w:rsidP="002E2C38">
            <w:pPr>
              <w:pStyle w:val="TableText"/>
            </w:pPr>
            <w:r>
              <w:rPr>
                <w:color w:val="000000"/>
              </w:rPr>
              <w:t>8</w:t>
            </w:r>
          </w:p>
        </w:tc>
        <w:tc>
          <w:tcPr>
            <w:tcW w:w="5320" w:type="dxa"/>
            <w:tcBorders>
              <w:top w:val="single" w:sz="4" w:space="0" w:color="auto"/>
              <w:bottom w:val="nil"/>
            </w:tcBorders>
          </w:tcPr>
          <w:p w14:paraId="0F268635" w14:textId="52E3BF51" w:rsidR="002E2C38" w:rsidRDefault="002E2C38" w:rsidP="002E2C38">
            <w:pPr>
              <w:pStyle w:val="TableText"/>
            </w:pPr>
            <w:r>
              <w:rPr>
                <w:color w:val="000000"/>
              </w:rPr>
              <w:t>Embedded American Sign Language</w:t>
            </w:r>
          </w:p>
        </w:tc>
        <w:tc>
          <w:tcPr>
            <w:tcW w:w="1310" w:type="dxa"/>
            <w:tcBorders>
              <w:top w:val="single" w:sz="4" w:space="0" w:color="auto"/>
              <w:bottom w:val="nil"/>
            </w:tcBorders>
          </w:tcPr>
          <w:p w14:paraId="53F74FBB" w14:textId="062F7912" w:rsidR="002E2C38" w:rsidRDefault="002E2C38" w:rsidP="002E2C38">
            <w:pPr>
              <w:pStyle w:val="TableText"/>
            </w:pPr>
            <w:r>
              <w:rPr>
                <w:color w:val="000000"/>
              </w:rPr>
              <w:t>ACC</w:t>
            </w:r>
          </w:p>
        </w:tc>
        <w:tc>
          <w:tcPr>
            <w:tcW w:w="1297" w:type="dxa"/>
            <w:tcBorders>
              <w:top w:val="single" w:sz="4" w:space="0" w:color="auto"/>
              <w:bottom w:val="nil"/>
            </w:tcBorders>
          </w:tcPr>
          <w:p w14:paraId="51BAA6C7" w14:textId="66445791" w:rsidR="002E2C38" w:rsidRDefault="002E2C38" w:rsidP="002E2C38">
            <w:pPr>
              <w:pStyle w:val="TableText"/>
            </w:pPr>
            <w:r>
              <w:rPr>
                <w:color w:val="000000"/>
              </w:rPr>
              <w:t>26</w:t>
            </w:r>
          </w:p>
        </w:tc>
        <w:tc>
          <w:tcPr>
            <w:tcW w:w="1243" w:type="dxa"/>
            <w:tcBorders>
              <w:top w:val="single" w:sz="4" w:space="0" w:color="auto"/>
              <w:bottom w:val="nil"/>
            </w:tcBorders>
          </w:tcPr>
          <w:p w14:paraId="009D0513" w14:textId="66E04012" w:rsidR="002E2C38" w:rsidRDefault="002E2C38" w:rsidP="002E2C38">
            <w:pPr>
              <w:pStyle w:val="TableText"/>
            </w:pPr>
            <w:r>
              <w:rPr>
                <w:color w:val="000000"/>
              </w:rPr>
              <w:t>24</w:t>
            </w:r>
          </w:p>
        </w:tc>
      </w:tr>
      <w:tr w:rsidR="002E2C38" w14:paraId="61BCCA01" w14:textId="77777777" w:rsidTr="000353DE">
        <w:tc>
          <w:tcPr>
            <w:tcW w:w="910" w:type="dxa"/>
            <w:tcBorders>
              <w:top w:val="nil"/>
            </w:tcBorders>
          </w:tcPr>
          <w:p w14:paraId="63466F9B" w14:textId="4406F00B" w:rsidR="002E2C38" w:rsidRDefault="002E2C38" w:rsidP="002E2C38">
            <w:pPr>
              <w:pStyle w:val="TableText"/>
            </w:pPr>
            <w:r>
              <w:rPr>
                <w:color w:val="000000"/>
              </w:rPr>
              <w:t>8</w:t>
            </w:r>
          </w:p>
        </w:tc>
        <w:tc>
          <w:tcPr>
            <w:tcW w:w="5320" w:type="dxa"/>
            <w:tcBorders>
              <w:top w:val="nil"/>
            </w:tcBorders>
          </w:tcPr>
          <w:p w14:paraId="2034775F" w14:textId="5933B95A" w:rsidR="002E2C38" w:rsidRDefault="002E2C38" w:rsidP="002E2C38">
            <w:pPr>
              <w:pStyle w:val="TableText"/>
            </w:pPr>
            <w:r>
              <w:rPr>
                <w:color w:val="000000"/>
              </w:rPr>
              <w:t>Embedded Audio Transcript</w:t>
            </w:r>
          </w:p>
        </w:tc>
        <w:tc>
          <w:tcPr>
            <w:tcW w:w="1310" w:type="dxa"/>
            <w:tcBorders>
              <w:top w:val="nil"/>
            </w:tcBorders>
          </w:tcPr>
          <w:p w14:paraId="17D44271" w14:textId="305A85FE" w:rsidR="002E2C38" w:rsidRDefault="002E2C38" w:rsidP="002E2C38">
            <w:pPr>
              <w:pStyle w:val="TableText"/>
            </w:pPr>
            <w:r>
              <w:rPr>
                <w:color w:val="000000"/>
              </w:rPr>
              <w:t>ACC</w:t>
            </w:r>
          </w:p>
        </w:tc>
        <w:tc>
          <w:tcPr>
            <w:tcW w:w="1297" w:type="dxa"/>
            <w:tcBorders>
              <w:top w:val="nil"/>
            </w:tcBorders>
          </w:tcPr>
          <w:p w14:paraId="4505B51A" w14:textId="1BD32204" w:rsidR="002E2C38" w:rsidRDefault="002E2C38" w:rsidP="002E2C38">
            <w:pPr>
              <w:pStyle w:val="TableText"/>
            </w:pPr>
            <w:r>
              <w:rPr>
                <w:color w:val="000000"/>
              </w:rPr>
              <w:t>0</w:t>
            </w:r>
          </w:p>
        </w:tc>
        <w:tc>
          <w:tcPr>
            <w:tcW w:w="1243" w:type="dxa"/>
            <w:tcBorders>
              <w:top w:val="nil"/>
            </w:tcBorders>
          </w:tcPr>
          <w:p w14:paraId="07018E4D" w14:textId="0DCCA489" w:rsidR="002E2C38" w:rsidRDefault="002E2C38" w:rsidP="002E2C38">
            <w:pPr>
              <w:pStyle w:val="TableText"/>
            </w:pPr>
            <w:r>
              <w:rPr>
                <w:color w:val="000000"/>
              </w:rPr>
              <w:t>0</w:t>
            </w:r>
          </w:p>
        </w:tc>
      </w:tr>
      <w:tr w:rsidR="002E2C38" w14:paraId="0D998B05" w14:textId="77777777" w:rsidTr="000353DE">
        <w:tc>
          <w:tcPr>
            <w:tcW w:w="910" w:type="dxa"/>
          </w:tcPr>
          <w:p w14:paraId="229E84BF" w14:textId="7ED0CE45" w:rsidR="002E2C38" w:rsidRDefault="002E2C38" w:rsidP="002E2C38">
            <w:pPr>
              <w:pStyle w:val="TableText"/>
            </w:pPr>
            <w:r>
              <w:rPr>
                <w:color w:val="000000"/>
              </w:rPr>
              <w:t>8</w:t>
            </w:r>
          </w:p>
        </w:tc>
        <w:tc>
          <w:tcPr>
            <w:tcW w:w="5320" w:type="dxa"/>
          </w:tcPr>
          <w:p w14:paraId="36575AF2" w14:textId="379CF004" w:rsidR="002E2C38" w:rsidRDefault="002E2C38" w:rsidP="002E2C38">
            <w:pPr>
              <w:pStyle w:val="TableText"/>
            </w:pPr>
            <w:r>
              <w:rPr>
                <w:color w:val="000000"/>
              </w:rPr>
              <w:t>Embedded Closed</w:t>
            </w:r>
            <w:r w:rsidR="00B856FC">
              <w:rPr>
                <w:color w:val="000000"/>
              </w:rPr>
              <w:t>-</w:t>
            </w:r>
            <w:r>
              <w:rPr>
                <w:color w:val="000000"/>
              </w:rPr>
              <w:t>Captioning</w:t>
            </w:r>
          </w:p>
        </w:tc>
        <w:tc>
          <w:tcPr>
            <w:tcW w:w="1310" w:type="dxa"/>
          </w:tcPr>
          <w:p w14:paraId="5048BB4C" w14:textId="523667D6" w:rsidR="002E2C38" w:rsidRDefault="002E2C38" w:rsidP="002E2C38">
            <w:pPr>
              <w:pStyle w:val="TableText"/>
            </w:pPr>
            <w:r>
              <w:rPr>
                <w:color w:val="000000"/>
              </w:rPr>
              <w:t>ACC</w:t>
            </w:r>
          </w:p>
        </w:tc>
        <w:tc>
          <w:tcPr>
            <w:tcW w:w="1297" w:type="dxa"/>
          </w:tcPr>
          <w:p w14:paraId="11463418" w14:textId="0C3A4D12" w:rsidR="002E2C38" w:rsidRDefault="002E2C38" w:rsidP="002E2C38">
            <w:pPr>
              <w:pStyle w:val="TableText"/>
            </w:pPr>
            <w:r>
              <w:rPr>
                <w:color w:val="000000"/>
              </w:rPr>
              <w:t>25</w:t>
            </w:r>
          </w:p>
        </w:tc>
        <w:tc>
          <w:tcPr>
            <w:tcW w:w="1243" w:type="dxa"/>
          </w:tcPr>
          <w:p w14:paraId="4D493C42" w14:textId="33AB543A" w:rsidR="002E2C38" w:rsidRDefault="002E2C38" w:rsidP="002E2C38">
            <w:pPr>
              <w:pStyle w:val="TableText"/>
            </w:pPr>
            <w:r>
              <w:rPr>
                <w:color w:val="000000"/>
              </w:rPr>
              <w:t>0</w:t>
            </w:r>
          </w:p>
        </w:tc>
      </w:tr>
      <w:tr w:rsidR="002E2C38" w14:paraId="16AC5021" w14:textId="77777777" w:rsidTr="000353DE">
        <w:tc>
          <w:tcPr>
            <w:tcW w:w="910" w:type="dxa"/>
          </w:tcPr>
          <w:p w14:paraId="5676E687" w14:textId="4ECB00BF" w:rsidR="002E2C38" w:rsidRDefault="002E2C38" w:rsidP="002E2C38">
            <w:pPr>
              <w:pStyle w:val="TableText"/>
            </w:pPr>
            <w:r>
              <w:rPr>
                <w:color w:val="000000"/>
              </w:rPr>
              <w:t>8</w:t>
            </w:r>
          </w:p>
        </w:tc>
        <w:tc>
          <w:tcPr>
            <w:tcW w:w="5320" w:type="dxa"/>
          </w:tcPr>
          <w:p w14:paraId="2A76AD39" w14:textId="5CE88AC2" w:rsidR="002E2C38" w:rsidRDefault="002E2C38" w:rsidP="002E2C38">
            <w:pPr>
              <w:pStyle w:val="TableText"/>
            </w:pPr>
            <w:r>
              <w:rPr>
                <w:color w:val="000000"/>
              </w:rPr>
              <w:t>Non-Embedded Print on Demand</w:t>
            </w:r>
          </w:p>
        </w:tc>
        <w:tc>
          <w:tcPr>
            <w:tcW w:w="1310" w:type="dxa"/>
          </w:tcPr>
          <w:p w14:paraId="25E037EE" w14:textId="6020197A" w:rsidR="002E2C38" w:rsidRDefault="002E2C38" w:rsidP="002E2C38">
            <w:pPr>
              <w:pStyle w:val="TableText"/>
            </w:pPr>
            <w:r>
              <w:rPr>
                <w:color w:val="000000"/>
              </w:rPr>
              <w:t>ACC</w:t>
            </w:r>
          </w:p>
        </w:tc>
        <w:tc>
          <w:tcPr>
            <w:tcW w:w="1297" w:type="dxa"/>
          </w:tcPr>
          <w:p w14:paraId="25CE5F3C" w14:textId="4A7E57D4" w:rsidR="002E2C38" w:rsidRDefault="002E2C38" w:rsidP="002E2C38">
            <w:pPr>
              <w:pStyle w:val="TableText"/>
            </w:pPr>
            <w:r>
              <w:rPr>
                <w:color w:val="000000"/>
              </w:rPr>
              <w:t>0</w:t>
            </w:r>
          </w:p>
        </w:tc>
        <w:tc>
          <w:tcPr>
            <w:tcW w:w="1243" w:type="dxa"/>
          </w:tcPr>
          <w:p w14:paraId="792835FE" w14:textId="6BFC392E" w:rsidR="002E2C38" w:rsidRDefault="002E2C38" w:rsidP="002E2C38">
            <w:pPr>
              <w:pStyle w:val="TableText"/>
            </w:pPr>
            <w:r>
              <w:rPr>
                <w:color w:val="000000"/>
              </w:rPr>
              <w:t>0</w:t>
            </w:r>
          </w:p>
        </w:tc>
      </w:tr>
      <w:tr w:rsidR="002E2C38" w14:paraId="12329D08" w14:textId="77777777" w:rsidTr="000353DE">
        <w:tc>
          <w:tcPr>
            <w:tcW w:w="910" w:type="dxa"/>
          </w:tcPr>
          <w:p w14:paraId="6B8AC965" w14:textId="462A7965" w:rsidR="002E2C38" w:rsidRDefault="002E2C38" w:rsidP="002E2C38">
            <w:pPr>
              <w:pStyle w:val="TableText"/>
            </w:pPr>
            <w:r>
              <w:rPr>
                <w:color w:val="000000"/>
              </w:rPr>
              <w:t>8</w:t>
            </w:r>
          </w:p>
        </w:tc>
        <w:tc>
          <w:tcPr>
            <w:tcW w:w="5320" w:type="dxa"/>
          </w:tcPr>
          <w:p w14:paraId="465D0580" w14:textId="667FEFE1" w:rsidR="002E2C38" w:rsidRDefault="002E2C38" w:rsidP="002E2C38">
            <w:pPr>
              <w:pStyle w:val="TableText"/>
            </w:pPr>
            <w:r>
              <w:rPr>
                <w:color w:val="000000"/>
              </w:rPr>
              <w:t>Embedded Masking</w:t>
            </w:r>
          </w:p>
        </w:tc>
        <w:tc>
          <w:tcPr>
            <w:tcW w:w="1310" w:type="dxa"/>
          </w:tcPr>
          <w:p w14:paraId="79A8E938" w14:textId="552282EC" w:rsidR="002E2C38" w:rsidRDefault="002E2C38" w:rsidP="002E2C38">
            <w:pPr>
              <w:pStyle w:val="TableText"/>
            </w:pPr>
            <w:r>
              <w:rPr>
                <w:color w:val="000000"/>
              </w:rPr>
              <w:t>DS</w:t>
            </w:r>
          </w:p>
        </w:tc>
        <w:tc>
          <w:tcPr>
            <w:tcW w:w="1297" w:type="dxa"/>
          </w:tcPr>
          <w:p w14:paraId="600814DC" w14:textId="28057F10" w:rsidR="002E2C38" w:rsidRDefault="002E2C38" w:rsidP="002E2C38">
            <w:pPr>
              <w:pStyle w:val="TableText"/>
            </w:pPr>
            <w:r>
              <w:rPr>
                <w:color w:val="000000"/>
              </w:rPr>
              <w:t>37</w:t>
            </w:r>
          </w:p>
        </w:tc>
        <w:tc>
          <w:tcPr>
            <w:tcW w:w="1243" w:type="dxa"/>
          </w:tcPr>
          <w:p w14:paraId="31151E27" w14:textId="75E84ECB" w:rsidR="002E2C38" w:rsidRDefault="002E2C38" w:rsidP="002E2C38">
            <w:pPr>
              <w:pStyle w:val="TableText"/>
            </w:pPr>
            <w:r>
              <w:rPr>
                <w:color w:val="000000"/>
              </w:rPr>
              <w:t>5</w:t>
            </w:r>
          </w:p>
        </w:tc>
      </w:tr>
      <w:tr w:rsidR="002E2C38" w14:paraId="55C38A88" w14:textId="77777777" w:rsidTr="000353DE">
        <w:tc>
          <w:tcPr>
            <w:tcW w:w="910" w:type="dxa"/>
          </w:tcPr>
          <w:p w14:paraId="3ABEEDBC" w14:textId="6C23B49C" w:rsidR="002E2C38" w:rsidRDefault="002E2C38" w:rsidP="002E2C38">
            <w:pPr>
              <w:pStyle w:val="TableText"/>
            </w:pPr>
            <w:r>
              <w:rPr>
                <w:color w:val="000000"/>
              </w:rPr>
              <w:t>8</w:t>
            </w:r>
          </w:p>
        </w:tc>
        <w:tc>
          <w:tcPr>
            <w:tcW w:w="5320" w:type="dxa"/>
          </w:tcPr>
          <w:p w14:paraId="49B3171E" w14:textId="30D4B00C" w:rsidR="002E2C38" w:rsidRDefault="002E2C38" w:rsidP="002E2C38">
            <w:pPr>
              <w:pStyle w:val="TableText"/>
            </w:pPr>
            <w:r>
              <w:rPr>
                <w:color w:val="000000"/>
              </w:rPr>
              <w:t>Embedded Text-to-Speech (English TTS)</w:t>
            </w:r>
          </w:p>
        </w:tc>
        <w:tc>
          <w:tcPr>
            <w:tcW w:w="1310" w:type="dxa"/>
          </w:tcPr>
          <w:p w14:paraId="768AC139" w14:textId="6A727B12" w:rsidR="002E2C38" w:rsidRDefault="002E2C38" w:rsidP="002E2C38">
            <w:pPr>
              <w:pStyle w:val="TableText"/>
            </w:pPr>
            <w:r>
              <w:rPr>
                <w:color w:val="000000"/>
              </w:rPr>
              <w:t>DS</w:t>
            </w:r>
          </w:p>
        </w:tc>
        <w:tc>
          <w:tcPr>
            <w:tcW w:w="1297" w:type="dxa"/>
          </w:tcPr>
          <w:p w14:paraId="4423940E" w14:textId="44E86304" w:rsidR="002E2C38" w:rsidRDefault="002E2C38" w:rsidP="002E2C38">
            <w:pPr>
              <w:pStyle w:val="TableText"/>
            </w:pPr>
            <w:r>
              <w:rPr>
                <w:color w:val="000000"/>
              </w:rPr>
              <w:t>220</w:t>
            </w:r>
          </w:p>
        </w:tc>
        <w:tc>
          <w:tcPr>
            <w:tcW w:w="1243" w:type="dxa"/>
          </w:tcPr>
          <w:p w14:paraId="23F3A9BD" w14:textId="222B6580" w:rsidR="002E2C38" w:rsidRDefault="002E2C38" w:rsidP="002E2C38">
            <w:pPr>
              <w:pStyle w:val="TableText"/>
            </w:pPr>
            <w:r>
              <w:rPr>
                <w:color w:val="000000"/>
              </w:rPr>
              <w:t>124</w:t>
            </w:r>
          </w:p>
        </w:tc>
      </w:tr>
      <w:tr w:rsidR="002E2C38" w14:paraId="531A6F61" w14:textId="77777777" w:rsidTr="00A01727">
        <w:tc>
          <w:tcPr>
            <w:tcW w:w="910" w:type="dxa"/>
            <w:tcBorders>
              <w:bottom w:val="single" w:sz="4" w:space="0" w:color="auto"/>
            </w:tcBorders>
          </w:tcPr>
          <w:p w14:paraId="49A65933" w14:textId="75E19931" w:rsidR="002E2C38" w:rsidRDefault="002E2C38" w:rsidP="002E2C38">
            <w:pPr>
              <w:pStyle w:val="TableText"/>
            </w:pPr>
            <w:r>
              <w:rPr>
                <w:color w:val="000000"/>
              </w:rPr>
              <w:t>8</w:t>
            </w:r>
          </w:p>
        </w:tc>
        <w:tc>
          <w:tcPr>
            <w:tcW w:w="5320" w:type="dxa"/>
            <w:tcBorders>
              <w:bottom w:val="single" w:sz="4" w:space="0" w:color="auto"/>
            </w:tcBorders>
          </w:tcPr>
          <w:p w14:paraId="0DB8D28C" w14:textId="6ABEE7C1" w:rsidR="002E2C38" w:rsidRDefault="002E2C38" w:rsidP="002E2C38">
            <w:pPr>
              <w:pStyle w:val="TableText"/>
            </w:pPr>
            <w:r>
              <w:rPr>
                <w:color w:val="000000"/>
              </w:rPr>
              <w:t>Embedded Text-to-Speech with Spanish Stacked Translations (English, Spanish, or English and Spanish TTS)</w:t>
            </w:r>
          </w:p>
        </w:tc>
        <w:tc>
          <w:tcPr>
            <w:tcW w:w="1310" w:type="dxa"/>
            <w:tcBorders>
              <w:bottom w:val="single" w:sz="4" w:space="0" w:color="auto"/>
            </w:tcBorders>
          </w:tcPr>
          <w:p w14:paraId="0671F03F" w14:textId="38CDDA2A" w:rsidR="002E2C38" w:rsidRDefault="002E2C38" w:rsidP="002E2C38">
            <w:pPr>
              <w:pStyle w:val="TableText"/>
            </w:pPr>
            <w:r>
              <w:rPr>
                <w:color w:val="000000"/>
              </w:rPr>
              <w:t>DS</w:t>
            </w:r>
          </w:p>
        </w:tc>
        <w:tc>
          <w:tcPr>
            <w:tcW w:w="1297" w:type="dxa"/>
            <w:tcBorders>
              <w:bottom w:val="single" w:sz="4" w:space="0" w:color="auto"/>
            </w:tcBorders>
          </w:tcPr>
          <w:p w14:paraId="5C1A5AE1" w14:textId="4C374B2F" w:rsidR="002E2C38" w:rsidRDefault="002E2C38" w:rsidP="002E2C38">
            <w:pPr>
              <w:pStyle w:val="TableText"/>
            </w:pPr>
            <w:r>
              <w:rPr>
                <w:color w:val="000000"/>
              </w:rPr>
              <w:t>14</w:t>
            </w:r>
          </w:p>
        </w:tc>
        <w:tc>
          <w:tcPr>
            <w:tcW w:w="1243" w:type="dxa"/>
            <w:tcBorders>
              <w:bottom w:val="single" w:sz="4" w:space="0" w:color="auto"/>
            </w:tcBorders>
          </w:tcPr>
          <w:p w14:paraId="7A1D5A34" w14:textId="004C2052" w:rsidR="002E2C38" w:rsidRDefault="002E2C38" w:rsidP="002E2C38">
            <w:pPr>
              <w:pStyle w:val="TableText"/>
            </w:pPr>
            <w:r>
              <w:rPr>
                <w:color w:val="000000"/>
              </w:rPr>
              <w:t>8</w:t>
            </w:r>
          </w:p>
        </w:tc>
      </w:tr>
      <w:tr w:rsidR="002E2C38" w14:paraId="70AF6352" w14:textId="77777777" w:rsidTr="00A01727">
        <w:tc>
          <w:tcPr>
            <w:tcW w:w="910" w:type="dxa"/>
            <w:tcBorders>
              <w:top w:val="single" w:sz="4" w:space="0" w:color="auto"/>
              <w:bottom w:val="nil"/>
            </w:tcBorders>
          </w:tcPr>
          <w:p w14:paraId="382FCB0F" w14:textId="1ED8400A" w:rsidR="002E2C38" w:rsidRDefault="002E2C38" w:rsidP="002E2C38">
            <w:pPr>
              <w:pStyle w:val="TableText"/>
            </w:pPr>
            <w:r>
              <w:rPr>
                <w:color w:val="000000"/>
              </w:rPr>
              <w:t>10</w:t>
            </w:r>
          </w:p>
        </w:tc>
        <w:tc>
          <w:tcPr>
            <w:tcW w:w="5320" w:type="dxa"/>
            <w:tcBorders>
              <w:top w:val="single" w:sz="4" w:space="0" w:color="auto"/>
              <w:bottom w:val="nil"/>
            </w:tcBorders>
          </w:tcPr>
          <w:p w14:paraId="1C8DCABB" w14:textId="691D72CF" w:rsidR="002E2C38" w:rsidRDefault="002E2C38" w:rsidP="002E2C38">
            <w:pPr>
              <w:pStyle w:val="TableText"/>
            </w:pPr>
            <w:r>
              <w:rPr>
                <w:color w:val="000000"/>
              </w:rPr>
              <w:t>Embedded American Sign Language</w:t>
            </w:r>
          </w:p>
        </w:tc>
        <w:tc>
          <w:tcPr>
            <w:tcW w:w="1310" w:type="dxa"/>
            <w:tcBorders>
              <w:top w:val="single" w:sz="4" w:space="0" w:color="auto"/>
              <w:bottom w:val="nil"/>
            </w:tcBorders>
          </w:tcPr>
          <w:p w14:paraId="06A717F7" w14:textId="29CA4B5D" w:rsidR="002E2C38" w:rsidRDefault="002E2C38" w:rsidP="002E2C38">
            <w:pPr>
              <w:pStyle w:val="TableText"/>
            </w:pPr>
            <w:r>
              <w:rPr>
                <w:color w:val="000000"/>
              </w:rPr>
              <w:t>ACC</w:t>
            </w:r>
          </w:p>
        </w:tc>
        <w:tc>
          <w:tcPr>
            <w:tcW w:w="1297" w:type="dxa"/>
            <w:tcBorders>
              <w:top w:val="single" w:sz="4" w:space="0" w:color="auto"/>
              <w:bottom w:val="nil"/>
            </w:tcBorders>
          </w:tcPr>
          <w:p w14:paraId="534F22C4" w14:textId="50B9F24B" w:rsidR="002E2C38" w:rsidRDefault="002E2C38" w:rsidP="002E2C38">
            <w:pPr>
              <w:pStyle w:val="TableText"/>
            </w:pPr>
            <w:r>
              <w:rPr>
                <w:color w:val="000000"/>
              </w:rPr>
              <w:t>0</w:t>
            </w:r>
          </w:p>
        </w:tc>
        <w:tc>
          <w:tcPr>
            <w:tcW w:w="1243" w:type="dxa"/>
            <w:tcBorders>
              <w:top w:val="single" w:sz="4" w:space="0" w:color="auto"/>
              <w:bottom w:val="nil"/>
            </w:tcBorders>
          </w:tcPr>
          <w:p w14:paraId="1DF59059" w14:textId="08911A57" w:rsidR="002E2C38" w:rsidRDefault="002E2C38" w:rsidP="002E2C38">
            <w:pPr>
              <w:pStyle w:val="TableText"/>
            </w:pPr>
            <w:r>
              <w:rPr>
                <w:color w:val="000000"/>
              </w:rPr>
              <w:t>0</w:t>
            </w:r>
          </w:p>
        </w:tc>
      </w:tr>
      <w:tr w:rsidR="002E2C38" w14:paraId="58622898" w14:textId="77777777" w:rsidTr="00A01727">
        <w:tc>
          <w:tcPr>
            <w:tcW w:w="910" w:type="dxa"/>
            <w:tcBorders>
              <w:top w:val="nil"/>
            </w:tcBorders>
          </w:tcPr>
          <w:p w14:paraId="13823B73" w14:textId="41AC2F15" w:rsidR="002E2C38" w:rsidRDefault="002E2C38" w:rsidP="002E2C38">
            <w:pPr>
              <w:pStyle w:val="TableText"/>
            </w:pPr>
            <w:r>
              <w:rPr>
                <w:color w:val="000000"/>
              </w:rPr>
              <w:t>10</w:t>
            </w:r>
          </w:p>
        </w:tc>
        <w:tc>
          <w:tcPr>
            <w:tcW w:w="5320" w:type="dxa"/>
            <w:tcBorders>
              <w:top w:val="nil"/>
            </w:tcBorders>
          </w:tcPr>
          <w:p w14:paraId="062F6B98" w14:textId="05970A4E" w:rsidR="002E2C38" w:rsidRDefault="002E2C38" w:rsidP="002E2C38">
            <w:pPr>
              <w:pStyle w:val="TableText"/>
            </w:pPr>
            <w:r>
              <w:rPr>
                <w:color w:val="000000"/>
              </w:rPr>
              <w:t>Embedded Audio Transcript</w:t>
            </w:r>
          </w:p>
        </w:tc>
        <w:tc>
          <w:tcPr>
            <w:tcW w:w="1310" w:type="dxa"/>
            <w:tcBorders>
              <w:top w:val="nil"/>
            </w:tcBorders>
          </w:tcPr>
          <w:p w14:paraId="643F5E43" w14:textId="0E73055E" w:rsidR="002E2C38" w:rsidRDefault="002E2C38" w:rsidP="002E2C38">
            <w:pPr>
              <w:pStyle w:val="TableText"/>
            </w:pPr>
            <w:r>
              <w:rPr>
                <w:color w:val="000000"/>
              </w:rPr>
              <w:t>ACC</w:t>
            </w:r>
          </w:p>
        </w:tc>
        <w:tc>
          <w:tcPr>
            <w:tcW w:w="1297" w:type="dxa"/>
            <w:tcBorders>
              <w:top w:val="nil"/>
            </w:tcBorders>
          </w:tcPr>
          <w:p w14:paraId="6E102B72" w14:textId="6DA18F02" w:rsidR="002E2C38" w:rsidRDefault="002E2C38" w:rsidP="002E2C38">
            <w:pPr>
              <w:pStyle w:val="TableText"/>
            </w:pPr>
            <w:r>
              <w:rPr>
                <w:color w:val="000000"/>
              </w:rPr>
              <w:t>0</w:t>
            </w:r>
          </w:p>
        </w:tc>
        <w:tc>
          <w:tcPr>
            <w:tcW w:w="1243" w:type="dxa"/>
            <w:tcBorders>
              <w:top w:val="nil"/>
            </w:tcBorders>
          </w:tcPr>
          <w:p w14:paraId="7D5F9EF5" w14:textId="69F831D7" w:rsidR="002E2C38" w:rsidRDefault="002E2C38" w:rsidP="002E2C38">
            <w:pPr>
              <w:pStyle w:val="TableText"/>
            </w:pPr>
            <w:r>
              <w:rPr>
                <w:color w:val="000000"/>
              </w:rPr>
              <w:t>0</w:t>
            </w:r>
          </w:p>
        </w:tc>
      </w:tr>
      <w:tr w:rsidR="002E2C38" w14:paraId="38AAB6B2" w14:textId="77777777" w:rsidTr="000353DE">
        <w:tc>
          <w:tcPr>
            <w:tcW w:w="910" w:type="dxa"/>
          </w:tcPr>
          <w:p w14:paraId="48BC3858" w14:textId="719CF785" w:rsidR="002E2C38" w:rsidRDefault="002E2C38" w:rsidP="002E2C38">
            <w:pPr>
              <w:pStyle w:val="TableText"/>
            </w:pPr>
            <w:r>
              <w:rPr>
                <w:color w:val="000000"/>
              </w:rPr>
              <w:t>10</w:t>
            </w:r>
          </w:p>
        </w:tc>
        <w:tc>
          <w:tcPr>
            <w:tcW w:w="5320" w:type="dxa"/>
          </w:tcPr>
          <w:p w14:paraId="77CA5BBC" w14:textId="1AB0AB16" w:rsidR="002E2C38" w:rsidRDefault="002E2C38" w:rsidP="002E2C38">
            <w:pPr>
              <w:pStyle w:val="TableText"/>
            </w:pPr>
            <w:r>
              <w:rPr>
                <w:color w:val="000000"/>
              </w:rPr>
              <w:t>Embedded Closed</w:t>
            </w:r>
            <w:r w:rsidR="00B856FC">
              <w:rPr>
                <w:color w:val="000000"/>
              </w:rPr>
              <w:t>-</w:t>
            </w:r>
            <w:r>
              <w:rPr>
                <w:color w:val="000000"/>
              </w:rPr>
              <w:t>Captioning</w:t>
            </w:r>
          </w:p>
        </w:tc>
        <w:tc>
          <w:tcPr>
            <w:tcW w:w="1310" w:type="dxa"/>
          </w:tcPr>
          <w:p w14:paraId="292E3E59" w14:textId="355DEF2C" w:rsidR="002E2C38" w:rsidRDefault="002E2C38" w:rsidP="002E2C38">
            <w:pPr>
              <w:pStyle w:val="TableText"/>
            </w:pPr>
            <w:r>
              <w:rPr>
                <w:color w:val="000000"/>
              </w:rPr>
              <w:t>ACC</w:t>
            </w:r>
          </w:p>
        </w:tc>
        <w:tc>
          <w:tcPr>
            <w:tcW w:w="1297" w:type="dxa"/>
          </w:tcPr>
          <w:p w14:paraId="6E1AAA54" w14:textId="6FAD2893" w:rsidR="002E2C38" w:rsidRDefault="002E2C38" w:rsidP="002E2C38">
            <w:pPr>
              <w:pStyle w:val="TableText"/>
            </w:pPr>
            <w:r>
              <w:rPr>
                <w:color w:val="000000"/>
              </w:rPr>
              <w:t>0</w:t>
            </w:r>
          </w:p>
        </w:tc>
        <w:tc>
          <w:tcPr>
            <w:tcW w:w="1243" w:type="dxa"/>
          </w:tcPr>
          <w:p w14:paraId="10055C18" w14:textId="60FA7514" w:rsidR="002E2C38" w:rsidRDefault="002E2C38" w:rsidP="002E2C38">
            <w:pPr>
              <w:pStyle w:val="TableText"/>
            </w:pPr>
            <w:r>
              <w:rPr>
                <w:color w:val="000000"/>
              </w:rPr>
              <w:t>0</w:t>
            </w:r>
          </w:p>
        </w:tc>
      </w:tr>
      <w:tr w:rsidR="002E2C38" w14:paraId="5682A20A" w14:textId="77777777" w:rsidTr="000353DE">
        <w:tc>
          <w:tcPr>
            <w:tcW w:w="910" w:type="dxa"/>
          </w:tcPr>
          <w:p w14:paraId="082FAA6D" w14:textId="036A6CD7" w:rsidR="002E2C38" w:rsidRDefault="002E2C38" w:rsidP="002E2C38">
            <w:pPr>
              <w:pStyle w:val="TableText"/>
            </w:pPr>
            <w:r>
              <w:rPr>
                <w:color w:val="000000"/>
              </w:rPr>
              <w:t>10</w:t>
            </w:r>
          </w:p>
        </w:tc>
        <w:tc>
          <w:tcPr>
            <w:tcW w:w="5320" w:type="dxa"/>
          </w:tcPr>
          <w:p w14:paraId="27A9D052" w14:textId="24DE2F27" w:rsidR="002E2C38" w:rsidRDefault="002E2C38" w:rsidP="002E2C38">
            <w:pPr>
              <w:pStyle w:val="TableText"/>
            </w:pPr>
            <w:r>
              <w:rPr>
                <w:color w:val="000000"/>
              </w:rPr>
              <w:t>Non-Embedded Print on Demand</w:t>
            </w:r>
          </w:p>
        </w:tc>
        <w:tc>
          <w:tcPr>
            <w:tcW w:w="1310" w:type="dxa"/>
          </w:tcPr>
          <w:p w14:paraId="38A9A086" w14:textId="7AC3A3BC" w:rsidR="002E2C38" w:rsidRDefault="002E2C38" w:rsidP="002E2C38">
            <w:pPr>
              <w:pStyle w:val="TableText"/>
            </w:pPr>
            <w:r>
              <w:rPr>
                <w:color w:val="000000"/>
              </w:rPr>
              <w:t>ACC</w:t>
            </w:r>
          </w:p>
        </w:tc>
        <w:tc>
          <w:tcPr>
            <w:tcW w:w="1297" w:type="dxa"/>
          </w:tcPr>
          <w:p w14:paraId="5E7FFA23" w14:textId="3E6D68D2" w:rsidR="002E2C38" w:rsidRDefault="002E2C38" w:rsidP="002E2C38">
            <w:pPr>
              <w:pStyle w:val="TableText"/>
            </w:pPr>
            <w:r>
              <w:rPr>
                <w:color w:val="000000"/>
              </w:rPr>
              <w:t>0</w:t>
            </w:r>
          </w:p>
        </w:tc>
        <w:tc>
          <w:tcPr>
            <w:tcW w:w="1243" w:type="dxa"/>
          </w:tcPr>
          <w:p w14:paraId="6EABF92A" w14:textId="065B0E25" w:rsidR="002E2C38" w:rsidRDefault="002E2C38" w:rsidP="002E2C38">
            <w:pPr>
              <w:pStyle w:val="TableText"/>
            </w:pPr>
            <w:r>
              <w:rPr>
                <w:color w:val="000000"/>
              </w:rPr>
              <w:t>0</w:t>
            </w:r>
          </w:p>
        </w:tc>
      </w:tr>
      <w:tr w:rsidR="002E2C38" w14:paraId="75C337F7" w14:textId="77777777" w:rsidTr="000353DE">
        <w:tc>
          <w:tcPr>
            <w:tcW w:w="910" w:type="dxa"/>
          </w:tcPr>
          <w:p w14:paraId="6C8F351E" w14:textId="6E3A4A5A" w:rsidR="002E2C38" w:rsidRDefault="002E2C38" w:rsidP="002E2C38">
            <w:pPr>
              <w:pStyle w:val="TableText"/>
            </w:pPr>
            <w:r>
              <w:rPr>
                <w:color w:val="000000"/>
              </w:rPr>
              <w:t>10</w:t>
            </w:r>
          </w:p>
        </w:tc>
        <w:tc>
          <w:tcPr>
            <w:tcW w:w="5320" w:type="dxa"/>
          </w:tcPr>
          <w:p w14:paraId="4CF5B7C9" w14:textId="4D433F47" w:rsidR="002E2C38" w:rsidRDefault="002E2C38" w:rsidP="002E2C38">
            <w:pPr>
              <w:pStyle w:val="TableText"/>
            </w:pPr>
            <w:r>
              <w:rPr>
                <w:color w:val="000000"/>
              </w:rPr>
              <w:t>Embedded Masking</w:t>
            </w:r>
          </w:p>
        </w:tc>
        <w:tc>
          <w:tcPr>
            <w:tcW w:w="1310" w:type="dxa"/>
          </w:tcPr>
          <w:p w14:paraId="0998657A" w14:textId="27DF65E1" w:rsidR="002E2C38" w:rsidRDefault="002E2C38" w:rsidP="002E2C38">
            <w:pPr>
              <w:pStyle w:val="TableText"/>
            </w:pPr>
            <w:r>
              <w:rPr>
                <w:color w:val="000000"/>
              </w:rPr>
              <w:t>DS</w:t>
            </w:r>
          </w:p>
        </w:tc>
        <w:tc>
          <w:tcPr>
            <w:tcW w:w="1297" w:type="dxa"/>
          </w:tcPr>
          <w:p w14:paraId="3679A96D" w14:textId="40542F79" w:rsidR="002E2C38" w:rsidRDefault="002E2C38" w:rsidP="002E2C38">
            <w:pPr>
              <w:pStyle w:val="TableText"/>
            </w:pPr>
            <w:r>
              <w:rPr>
                <w:color w:val="000000"/>
              </w:rPr>
              <w:t>0</w:t>
            </w:r>
          </w:p>
        </w:tc>
        <w:tc>
          <w:tcPr>
            <w:tcW w:w="1243" w:type="dxa"/>
          </w:tcPr>
          <w:p w14:paraId="74658599" w14:textId="78ADFA6A" w:rsidR="002E2C38" w:rsidRDefault="002E2C38" w:rsidP="002E2C38">
            <w:pPr>
              <w:pStyle w:val="TableText"/>
            </w:pPr>
            <w:r>
              <w:rPr>
                <w:color w:val="000000"/>
              </w:rPr>
              <w:t>0</w:t>
            </w:r>
          </w:p>
        </w:tc>
      </w:tr>
      <w:tr w:rsidR="002E2C38" w14:paraId="5F950330" w14:textId="77777777" w:rsidTr="000353DE">
        <w:tc>
          <w:tcPr>
            <w:tcW w:w="910" w:type="dxa"/>
          </w:tcPr>
          <w:p w14:paraId="5D46E275" w14:textId="456C9CF5" w:rsidR="002E2C38" w:rsidRDefault="002E2C38" w:rsidP="002E2C38">
            <w:pPr>
              <w:pStyle w:val="TableText"/>
            </w:pPr>
            <w:r>
              <w:rPr>
                <w:color w:val="000000"/>
              </w:rPr>
              <w:t>10</w:t>
            </w:r>
          </w:p>
        </w:tc>
        <w:tc>
          <w:tcPr>
            <w:tcW w:w="5320" w:type="dxa"/>
          </w:tcPr>
          <w:p w14:paraId="036A99B8" w14:textId="72CE44EF" w:rsidR="002E2C38" w:rsidRDefault="002E2C38" w:rsidP="002E2C38">
            <w:pPr>
              <w:pStyle w:val="TableText"/>
            </w:pPr>
            <w:r>
              <w:rPr>
                <w:color w:val="000000"/>
              </w:rPr>
              <w:t>Embedded Text-to-Speech (English TTS)</w:t>
            </w:r>
          </w:p>
        </w:tc>
        <w:tc>
          <w:tcPr>
            <w:tcW w:w="1310" w:type="dxa"/>
          </w:tcPr>
          <w:p w14:paraId="2B97DAF2" w14:textId="6E376E2C" w:rsidR="002E2C38" w:rsidRDefault="002E2C38" w:rsidP="002E2C38">
            <w:pPr>
              <w:pStyle w:val="TableText"/>
            </w:pPr>
            <w:r>
              <w:rPr>
                <w:color w:val="000000"/>
              </w:rPr>
              <w:t>DS</w:t>
            </w:r>
          </w:p>
        </w:tc>
        <w:tc>
          <w:tcPr>
            <w:tcW w:w="1297" w:type="dxa"/>
          </w:tcPr>
          <w:p w14:paraId="7BB74B1B" w14:textId="5F8A76CF" w:rsidR="002E2C38" w:rsidRDefault="002E2C38" w:rsidP="002E2C38">
            <w:pPr>
              <w:pStyle w:val="TableText"/>
            </w:pPr>
            <w:r>
              <w:rPr>
                <w:color w:val="000000"/>
              </w:rPr>
              <w:t>3</w:t>
            </w:r>
          </w:p>
        </w:tc>
        <w:tc>
          <w:tcPr>
            <w:tcW w:w="1243" w:type="dxa"/>
          </w:tcPr>
          <w:p w14:paraId="41C938CE" w14:textId="5DFCC188" w:rsidR="002E2C38" w:rsidRDefault="002E2C38" w:rsidP="002E2C38">
            <w:pPr>
              <w:pStyle w:val="TableText"/>
            </w:pPr>
            <w:r>
              <w:rPr>
                <w:color w:val="000000"/>
              </w:rPr>
              <w:t>1</w:t>
            </w:r>
          </w:p>
        </w:tc>
      </w:tr>
      <w:tr w:rsidR="002E2C38" w14:paraId="1D846D8B" w14:textId="77777777" w:rsidTr="00A01727">
        <w:tc>
          <w:tcPr>
            <w:tcW w:w="910" w:type="dxa"/>
            <w:tcBorders>
              <w:bottom w:val="single" w:sz="4" w:space="0" w:color="auto"/>
            </w:tcBorders>
          </w:tcPr>
          <w:p w14:paraId="72A825CC" w14:textId="4499728C" w:rsidR="002E2C38" w:rsidRDefault="002E2C38" w:rsidP="002E2C38">
            <w:pPr>
              <w:pStyle w:val="TableText"/>
            </w:pPr>
            <w:r>
              <w:rPr>
                <w:color w:val="000000"/>
              </w:rPr>
              <w:t>10</w:t>
            </w:r>
          </w:p>
        </w:tc>
        <w:tc>
          <w:tcPr>
            <w:tcW w:w="5320" w:type="dxa"/>
            <w:tcBorders>
              <w:bottom w:val="single" w:sz="4" w:space="0" w:color="auto"/>
            </w:tcBorders>
          </w:tcPr>
          <w:p w14:paraId="37BEE963" w14:textId="4DCC2D2A" w:rsidR="002E2C38" w:rsidRDefault="002E2C38" w:rsidP="002E2C38">
            <w:pPr>
              <w:pStyle w:val="TableText"/>
            </w:pPr>
            <w:r>
              <w:rPr>
                <w:color w:val="000000"/>
              </w:rPr>
              <w:t>Embedded Text-to-Speech with Spanish Stacked Translations (English, Spanish, or English and Spanish TTS)</w:t>
            </w:r>
          </w:p>
        </w:tc>
        <w:tc>
          <w:tcPr>
            <w:tcW w:w="1310" w:type="dxa"/>
            <w:tcBorders>
              <w:bottom w:val="single" w:sz="4" w:space="0" w:color="auto"/>
            </w:tcBorders>
          </w:tcPr>
          <w:p w14:paraId="320C528F" w14:textId="2CED88F7" w:rsidR="002E2C38" w:rsidRDefault="002E2C38" w:rsidP="002E2C38">
            <w:pPr>
              <w:pStyle w:val="TableText"/>
            </w:pPr>
            <w:r>
              <w:rPr>
                <w:color w:val="000000"/>
              </w:rPr>
              <w:t>DS</w:t>
            </w:r>
          </w:p>
        </w:tc>
        <w:tc>
          <w:tcPr>
            <w:tcW w:w="1297" w:type="dxa"/>
            <w:tcBorders>
              <w:bottom w:val="single" w:sz="4" w:space="0" w:color="auto"/>
            </w:tcBorders>
          </w:tcPr>
          <w:p w14:paraId="1DC7F864" w14:textId="2FAC2401" w:rsidR="002E2C38" w:rsidRDefault="002E2C38" w:rsidP="002E2C38">
            <w:pPr>
              <w:pStyle w:val="TableText"/>
            </w:pPr>
            <w:r>
              <w:rPr>
                <w:color w:val="000000"/>
              </w:rPr>
              <w:t>0</w:t>
            </w:r>
          </w:p>
        </w:tc>
        <w:tc>
          <w:tcPr>
            <w:tcW w:w="1243" w:type="dxa"/>
            <w:tcBorders>
              <w:bottom w:val="single" w:sz="4" w:space="0" w:color="auto"/>
            </w:tcBorders>
          </w:tcPr>
          <w:p w14:paraId="1B90CFE6" w14:textId="79EDFDA5" w:rsidR="002E2C38" w:rsidRDefault="002E2C38" w:rsidP="002E2C38">
            <w:pPr>
              <w:pStyle w:val="TableText"/>
            </w:pPr>
            <w:r>
              <w:rPr>
                <w:color w:val="000000"/>
              </w:rPr>
              <w:t>0</w:t>
            </w:r>
          </w:p>
        </w:tc>
      </w:tr>
      <w:tr w:rsidR="000353DE" w14:paraId="34C4EA89" w14:textId="77777777" w:rsidTr="00A01727">
        <w:tc>
          <w:tcPr>
            <w:tcW w:w="910" w:type="dxa"/>
            <w:tcBorders>
              <w:top w:val="single" w:sz="4" w:space="0" w:color="auto"/>
              <w:bottom w:val="nil"/>
            </w:tcBorders>
          </w:tcPr>
          <w:p w14:paraId="66C91A4A" w14:textId="77777777" w:rsidR="000353DE" w:rsidRDefault="000353DE" w:rsidP="007011E6">
            <w:pPr>
              <w:pStyle w:val="TableText"/>
              <w:keepNext/>
            </w:pPr>
            <w:r>
              <w:rPr>
                <w:color w:val="000000"/>
              </w:rPr>
              <w:lastRenderedPageBreak/>
              <w:t>11</w:t>
            </w:r>
          </w:p>
        </w:tc>
        <w:tc>
          <w:tcPr>
            <w:tcW w:w="5320" w:type="dxa"/>
            <w:tcBorders>
              <w:top w:val="single" w:sz="4" w:space="0" w:color="auto"/>
              <w:bottom w:val="nil"/>
            </w:tcBorders>
          </w:tcPr>
          <w:p w14:paraId="4C027FB8" w14:textId="77777777" w:rsidR="000353DE" w:rsidRDefault="000353DE" w:rsidP="007011E6">
            <w:pPr>
              <w:pStyle w:val="TableText"/>
            </w:pPr>
            <w:r>
              <w:rPr>
                <w:color w:val="000000"/>
              </w:rPr>
              <w:t>Embedded American Sign Language</w:t>
            </w:r>
          </w:p>
        </w:tc>
        <w:tc>
          <w:tcPr>
            <w:tcW w:w="1310" w:type="dxa"/>
            <w:tcBorders>
              <w:top w:val="single" w:sz="4" w:space="0" w:color="auto"/>
              <w:bottom w:val="nil"/>
            </w:tcBorders>
          </w:tcPr>
          <w:p w14:paraId="16EA92D5" w14:textId="77777777" w:rsidR="000353DE" w:rsidRDefault="000353DE" w:rsidP="007011E6">
            <w:pPr>
              <w:pStyle w:val="TableText"/>
            </w:pPr>
            <w:r>
              <w:rPr>
                <w:color w:val="000000"/>
              </w:rPr>
              <w:t>ACC</w:t>
            </w:r>
          </w:p>
        </w:tc>
        <w:tc>
          <w:tcPr>
            <w:tcW w:w="1297" w:type="dxa"/>
            <w:tcBorders>
              <w:top w:val="single" w:sz="4" w:space="0" w:color="auto"/>
              <w:bottom w:val="nil"/>
            </w:tcBorders>
          </w:tcPr>
          <w:p w14:paraId="400FB8D1" w14:textId="77777777" w:rsidR="000353DE" w:rsidRDefault="000353DE" w:rsidP="007011E6">
            <w:pPr>
              <w:pStyle w:val="TableText"/>
            </w:pPr>
            <w:r>
              <w:rPr>
                <w:color w:val="000000"/>
              </w:rPr>
              <w:t>2</w:t>
            </w:r>
          </w:p>
        </w:tc>
        <w:tc>
          <w:tcPr>
            <w:tcW w:w="1243" w:type="dxa"/>
            <w:tcBorders>
              <w:top w:val="single" w:sz="4" w:space="0" w:color="auto"/>
              <w:bottom w:val="nil"/>
            </w:tcBorders>
          </w:tcPr>
          <w:p w14:paraId="3631EFAF" w14:textId="77777777" w:rsidR="000353DE" w:rsidRDefault="000353DE" w:rsidP="007011E6">
            <w:pPr>
              <w:pStyle w:val="TableText"/>
            </w:pPr>
            <w:r>
              <w:rPr>
                <w:color w:val="000000"/>
              </w:rPr>
              <w:t>0</w:t>
            </w:r>
          </w:p>
        </w:tc>
      </w:tr>
      <w:tr w:rsidR="000353DE" w14:paraId="54E03A5D" w14:textId="77777777" w:rsidTr="00A01727">
        <w:tc>
          <w:tcPr>
            <w:tcW w:w="910" w:type="dxa"/>
            <w:tcBorders>
              <w:top w:val="nil"/>
            </w:tcBorders>
          </w:tcPr>
          <w:p w14:paraId="01665B12" w14:textId="77777777" w:rsidR="000353DE" w:rsidRDefault="000353DE" w:rsidP="007011E6">
            <w:pPr>
              <w:pStyle w:val="TableText"/>
              <w:keepNext/>
            </w:pPr>
            <w:r>
              <w:rPr>
                <w:color w:val="000000"/>
              </w:rPr>
              <w:t>11</w:t>
            </w:r>
          </w:p>
        </w:tc>
        <w:tc>
          <w:tcPr>
            <w:tcW w:w="5320" w:type="dxa"/>
            <w:tcBorders>
              <w:top w:val="nil"/>
            </w:tcBorders>
          </w:tcPr>
          <w:p w14:paraId="4EC07816" w14:textId="77777777" w:rsidR="000353DE" w:rsidRDefault="000353DE" w:rsidP="007011E6">
            <w:pPr>
              <w:pStyle w:val="TableText"/>
            </w:pPr>
            <w:r>
              <w:rPr>
                <w:color w:val="000000"/>
              </w:rPr>
              <w:t>Embedded Audio Transcript</w:t>
            </w:r>
          </w:p>
        </w:tc>
        <w:tc>
          <w:tcPr>
            <w:tcW w:w="1310" w:type="dxa"/>
            <w:tcBorders>
              <w:top w:val="nil"/>
            </w:tcBorders>
          </w:tcPr>
          <w:p w14:paraId="48CBC6D3" w14:textId="77777777" w:rsidR="000353DE" w:rsidRDefault="000353DE" w:rsidP="007011E6">
            <w:pPr>
              <w:pStyle w:val="TableText"/>
            </w:pPr>
            <w:r>
              <w:rPr>
                <w:color w:val="000000"/>
              </w:rPr>
              <w:t>ACC</w:t>
            </w:r>
          </w:p>
        </w:tc>
        <w:tc>
          <w:tcPr>
            <w:tcW w:w="1297" w:type="dxa"/>
            <w:tcBorders>
              <w:top w:val="nil"/>
            </w:tcBorders>
          </w:tcPr>
          <w:p w14:paraId="4C9761FF" w14:textId="77777777" w:rsidR="000353DE" w:rsidRDefault="000353DE" w:rsidP="007011E6">
            <w:pPr>
              <w:pStyle w:val="TableText"/>
            </w:pPr>
            <w:r>
              <w:rPr>
                <w:color w:val="000000"/>
              </w:rPr>
              <w:t>2</w:t>
            </w:r>
          </w:p>
        </w:tc>
        <w:tc>
          <w:tcPr>
            <w:tcW w:w="1243" w:type="dxa"/>
            <w:tcBorders>
              <w:top w:val="nil"/>
            </w:tcBorders>
          </w:tcPr>
          <w:p w14:paraId="66974934" w14:textId="77777777" w:rsidR="000353DE" w:rsidRDefault="000353DE" w:rsidP="007011E6">
            <w:pPr>
              <w:pStyle w:val="TableText"/>
            </w:pPr>
            <w:r>
              <w:rPr>
                <w:color w:val="000000"/>
              </w:rPr>
              <w:t>0</w:t>
            </w:r>
          </w:p>
        </w:tc>
      </w:tr>
      <w:tr w:rsidR="000353DE" w14:paraId="05C4ADCD" w14:textId="77777777" w:rsidTr="000353DE">
        <w:tc>
          <w:tcPr>
            <w:tcW w:w="910" w:type="dxa"/>
          </w:tcPr>
          <w:p w14:paraId="392BDFE5" w14:textId="77777777" w:rsidR="000353DE" w:rsidRDefault="000353DE" w:rsidP="007011E6">
            <w:pPr>
              <w:pStyle w:val="TableText"/>
              <w:keepNext/>
            </w:pPr>
            <w:r>
              <w:rPr>
                <w:color w:val="000000"/>
              </w:rPr>
              <w:t>11</w:t>
            </w:r>
          </w:p>
        </w:tc>
        <w:tc>
          <w:tcPr>
            <w:tcW w:w="5320" w:type="dxa"/>
          </w:tcPr>
          <w:p w14:paraId="6339336C" w14:textId="06A03879" w:rsidR="000353DE" w:rsidRDefault="000353DE" w:rsidP="007011E6">
            <w:pPr>
              <w:pStyle w:val="TableText"/>
            </w:pPr>
            <w:r>
              <w:rPr>
                <w:color w:val="000000"/>
              </w:rPr>
              <w:t>Embedded Closed-Captioning</w:t>
            </w:r>
          </w:p>
        </w:tc>
        <w:tc>
          <w:tcPr>
            <w:tcW w:w="1310" w:type="dxa"/>
          </w:tcPr>
          <w:p w14:paraId="2476B145" w14:textId="77777777" w:rsidR="000353DE" w:rsidRDefault="000353DE" w:rsidP="007011E6">
            <w:pPr>
              <w:pStyle w:val="TableText"/>
            </w:pPr>
            <w:r>
              <w:rPr>
                <w:color w:val="000000"/>
              </w:rPr>
              <w:t>ACC</w:t>
            </w:r>
          </w:p>
        </w:tc>
        <w:tc>
          <w:tcPr>
            <w:tcW w:w="1297" w:type="dxa"/>
          </w:tcPr>
          <w:p w14:paraId="787B6148" w14:textId="77777777" w:rsidR="000353DE" w:rsidRDefault="000353DE" w:rsidP="007011E6">
            <w:pPr>
              <w:pStyle w:val="TableText"/>
            </w:pPr>
            <w:r>
              <w:rPr>
                <w:color w:val="000000"/>
              </w:rPr>
              <w:t>14</w:t>
            </w:r>
          </w:p>
        </w:tc>
        <w:tc>
          <w:tcPr>
            <w:tcW w:w="1243" w:type="dxa"/>
          </w:tcPr>
          <w:p w14:paraId="304FF05B" w14:textId="77777777" w:rsidR="000353DE" w:rsidRDefault="000353DE" w:rsidP="007011E6">
            <w:pPr>
              <w:pStyle w:val="TableText"/>
            </w:pPr>
            <w:r>
              <w:rPr>
                <w:color w:val="000000"/>
              </w:rPr>
              <w:t>0</w:t>
            </w:r>
          </w:p>
        </w:tc>
      </w:tr>
      <w:tr w:rsidR="000353DE" w14:paraId="68F9CC8F" w14:textId="77777777" w:rsidTr="000353DE">
        <w:tc>
          <w:tcPr>
            <w:tcW w:w="910" w:type="dxa"/>
          </w:tcPr>
          <w:p w14:paraId="654C43AC" w14:textId="77777777" w:rsidR="000353DE" w:rsidRDefault="000353DE" w:rsidP="007011E6">
            <w:pPr>
              <w:pStyle w:val="TableText"/>
              <w:keepNext/>
            </w:pPr>
            <w:r>
              <w:rPr>
                <w:color w:val="000000"/>
              </w:rPr>
              <w:t>11</w:t>
            </w:r>
          </w:p>
        </w:tc>
        <w:tc>
          <w:tcPr>
            <w:tcW w:w="5320" w:type="dxa"/>
          </w:tcPr>
          <w:p w14:paraId="39CD1226" w14:textId="77777777" w:rsidR="000353DE" w:rsidRDefault="000353DE" w:rsidP="007011E6">
            <w:pPr>
              <w:pStyle w:val="TableText"/>
            </w:pPr>
            <w:r>
              <w:rPr>
                <w:color w:val="000000"/>
              </w:rPr>
              <w:t>Non-Embedded Print on Demand</w:t>
            </w:r>
          </w:p>
        </w:tc>
        <w:tc>
          <w:tcPr>
            <w:tcW w:w="1310" w:type="dxa"/>
          </w:tcPr>
          <w:p w14:paraId="0B3E0E87" w14:textId="77777777" w:rsidR="000353DE" w:rsidRDefault="000353DE" w:rsidP="007011E6">
            <w:pPr>
              <w:pStyle w:val="TableText"/>
            </w:pPr>
            <w:r>
              <w:rPr>
                <w:color w:val="000000"/>
              </w:rPr>
              <w:t>ACC</w:t>
            </w:r>
          </w:p>
        </w:tc>
        <w:tc>
          <w:tcPr>
            <w:tcW w:w="1297" w:type="dxa"/>
          </w:tcPr>
          <w:p w14:paraId="66C018E6" w14:textId="77777777" w:rsidR="000353DE" w:rsidRDefault="000353DE" w:rsidP="007011E6">
            <w:pPr>
              <w:pStyle w:val="TableText"/>
            </w:pPr>
            <w:r>
              <w:rPr>
                <w:color w:val="000000"/>
              </w:rPr>
              <w:t>0</w:t>
            </w:r>
          </w:p>
        </w:tc>
        <w:tc>
          <w:tcPr>
            <w:tcW w:w="1243" w:type="dxa"/>
          </w:tcPr>
          <w:p w14:paraId="728810CF" w14:textId="77777777" w:rsidR="000353DE" w:rsidRDefault="000353DE" w:rsidP="007011E6">
            <w:pPr>
              <w:pStyle w:val="TableText"/>
            </w:pPr>
            <w:r>
              <w:rPr>
                <w:color w:val="000000"/>
              </w:rPr>
              <w:t>0</w:t>
            </w:r>
          </w:p>
        </w:tc>
      </w:tr>
      <w:tr w:rsidR="000353DE" w14:paraId="68F53FFC" w14:textId="77777777" w:rsidTr="000353DE">
        <w:tc>
          <w:tcPr>
            <w:tcW w:w="910" w:type="dxa"/>
          </w:tcPr>
          <w:p w14:paraId="5229716D" w14:textId="77777777" w:rsidR="000353DE" w:rsidRDefault="000353DE" w:rsidP="007011E6">
            <w:pPr>
              <w:pStyle w:val="TableText"/>
              <w:keepNext/>
            </w:pPr>
            <w:r>
              <w:rPr>
                <w:color w:val="000000"/>
              </w:rPr>
              <w:t>11</w:t>
            </w:r>
          </w:p>
        </w:tc>
        <w:tc>
          <w:tcPr>
            <w:tcW w:w="5320" w:type="dxa"/>
          </w:tcPr>
          <w:p w14:paraId="1AF13685" w14:textId="77777777" w:rsidR="000353DE" w:rsidRDefault="000353DE" w:rsidP="007011E6">
            <w:pPr>
              <w:pStyle w:val="TableText"/>
            </w:pPr>
            <w:r>
              <w:rPr>
                <w:color w:val="000000"/>
              </w:rPr>
              <w:t>Embedded Masking</w:t>
            </w:r>
          </w:p>
        </w:tc>
        <w:tc>
          <w:tcPr>
            <w:tcW w:w="1310" w:type="dxa"/>
          </w:tcPr>
          <w:p w14:paraId="32C55094" w14:textId="77777777" w:rsidR="000353DE" w:rsidRDefault="000353DE" w:rsidP="007011E6">
            <w:pPr>
              <w:pStyle w:val="TableText"/>
            </w:pPr>
            <w:r>
              <w:rPr>
                <w:color w:val="000000"/>
              </w:rPr>
              <w:t>DS</w:t>
            </w:r>
          </w:p>
        </w:tc>
        <w:tc>
          <w:tcPr>
            <w:tcW w:w="1297" w:type="dxa"/>
          </w:tcPr>
          <w:p w14:paraId="56B10373" w14:textId="77777777" w:rsidR="000353DE" w:rsidRDefault="000353DE" w:rsidP="007011E6">
            <w:pPr>
              <w:pStyle w:val="TableText"/>
            </w:pPr>
            <w:r>
              <w:rPr>
                <w:color w:val="000000"/>
              </w:rPr>
              <w:t>7</w:t>
            </w:r>
          </w:p>
        </w:tc>
        <w:tc>
          <w:tcPr>
            <w:tcW w:w="1243" w:type="dxa"/>
          </w:tcPr>
          <w:p w14:paraId="5FDE29C4" w14:textId="77777777" w:rsidR="000353DE" w:rsidRDefault="000353DE" w:rsidP="007011E6">
            <w:pPr>
              <w:pStyle w:val="TableText"/>
            </w:pPr>
            <w:r>
              <w:rPr>
                <w:color w:val="000000"/>
              </w:rPr>
              <w:t>1</w:t>
            </w:r>
          </w:p>
        </w:tc>
      </w:tr>
      <w:tr w:rsidR="000353DE" w14:paraId="2DE43720" w14:textId="77777777" w:rsidTr="000353DE">
        <w:tc>
          <w:tcPr>
            <w:tcW w:w="910" w:type="dxa"/>
          </w:tcPr>
          <w:p w14:paraId="23A48316" w14:textId="77777777" w:rsidR="000353DE" w:rsidRDefault="000353DE" w:rsidP="007011E6">
            <w:pPr>
              <w:pStyle w:val="TableText"/>
              <w:keepNext/>
            </w:pPr>
            <w:r>
              <w:rPr>
                <w:color w:val="000000"/>
              </w:rPr>
              <w:t>11</w:t>
            </w:r>
          </w:p>
        </w:tc>
        <w:tc>
          <w:tcPr>
            <w:tcW w:w="5320" w:type="dxa"/>
          </w:tcPr>
          <w:p w14:paraId="7945A2FA" w14:textId="77777777" w:rsidR="000353DE" w:rsidRDefault="000353DE" w:rsidP="007011E6">
            <w:pPr>
              <w:pStyle w:val="TableText"/>
            </w:pPr>
            <w:r>
              <w:rPr>
                <w:color w:val="000000"/>
              </w:rPr>
              <w:t>Embedded Text-to-Speech (English TTS)</w:t>
            </w:r>
          </w:p>
        </w:tc>
        <w:tc>
          <w:tcPr>
            <w:tcW w:w="1310" w:type="dxa"/>
          </w:tcPr>
          <w:p w14:paraId="7F8A55AA" w14:textId="77777777" w:rsidR="000353DE" w:rsidRDefault="000353DE" w:rsidP="007011E6">
            <w:pPr>
              <w:pStyle w:val="TableText"/>
            </w:pPr>
            <w:r>
              <w:rPr>
                <w:color w:val="000000"/>
              </w:rPr>
              <w:t>DS</w:t>
            </w:r>
          </w:p>
        </w:tc>
        <w:tc>
          <w:tcPr>
            <w:tcW w:w="1297" w:type="dxa"/>
          </w:tcPr>
          <w:p w14:paraId="79055CE8" w14:textId="77777777" w:rsidR="000353DE" w:rsidRDefault="000353DE" w:rsidP="007011E6">
            <w:pPr>
              <w:pStyle w:val="TableText"/>
            </w:pPr>
            <w:r>
              <w:rPr>
                <w:color w:val="000000"/>
              </w:rPr>
              <w:t>75</w:t>
            </w:r>
          </w:p>
        </w:tc>
        <w:tc>
          <w:tcPr>
            <w:tcW w:w="1243" w:type="dxa"/>
          </w:tcPr>
          <w:p w14:paraId="5DCA1DC0" w14:textId="77777777" w:rsidR="000353DE" w:rsidRDefault="000353DE" w:rsidP="007011E6">
            <w:pPr>
              <w:pStyle w:val="TableText"/>
            </w:pPr>
            <w:r>
              <w:rPr>
                <w:color w:val="000000"/>
              </w:rPr>
              <w:t>34</w:t>
            </w:r>
          </w:p>
        </w:tc>
      </w:tr>
      <w:tr w:rsidR="000353DE" w14:paraId="38424CF5" w14:textId="77777777" w:rsidTr="000353DE">
        <w:tc>
          <w:tcPr>
            <w:tcW w:w="910" w:type="dxa"/>
          </w:tcPr>
          <w:p w14:paraId="2723A171" w14:textId="77777777" w:rsidR="000353DE" w:rsidRDefault="000353DE" w:rsidP="007011E6">
            <w:pPr>
              <w:pStyle w:val="TableText"/>
            </w:pPr>
            <w:r>
              <w:rPr>
                <w:color w:val="000000"/>
              </w:rPr>
              <w:t>11</w:t>
            </w:r>
          </w:p>
        </w:tc>
        <w:tc>
          <w:tcPr>
            <w:tcW w:w="5320" w:type="dxa"/>
          </w:tcPr>
          <w:p w14:paraId="1CF52539" w14:textId="77777777" w:rsidR="000353DE" w:rsidRDefault="000353DE" w:rsidP="007011E6">
            <w:pPr>
              <w:pStyle w:val="TableText"/>
            </w:pPr>
            <w:r>
              <w:rPr>
                <w:color w:val="000000"/>
              </w:rPr>
              <w:t>Embedded Text-to-Speech with Spanish Stacked Translations (English, Spanish, or English and Spanish TTS)</w:t>
            </w:r>
          </w:p>
        </w:tc>
        <w:tc>
          <w:tcPr>
            <w:tcW w:w="1310" w:type="dxa"/>
          </w:tcPr>
          <w:p w14:paraId="03A1C5E4" w14:textId="77777777" w:rsidR="000353DE" w:rsidRDefault="000353DE" w:rsidP="007011E6">
            <w:pPr>
              <w:pStyle w:val="TableText"/>
            </w:pPr>
            <w:r>
              <w:rPr>
                <w:color w:val="000000"/>
              </w:rPr>
              <w:t>DS</w:t>
            </w:r>
          </w:p>
        </w:tc>
        <w:tc>
          <w:tcPr>
            <w:tcW w:w="1297" w:type="dxa"/>
          </w:tcPr>
          <w:p w14:paraId="7031688F" w14:textId="77777777" w:rsidR="000353DE" w:rsidRDefault="000353DE" w:rsidP="007011E6">
            <w:pPr>
              <w:pStyle w:val="TableText"/>
            </w:pPr>
            <w:r>
              <w:rPr>
                <w:color w:val="000000"/>
              </w:rPr>
              <w:t>9</w:t>
            </w:r>
          </w:p>
        </w:tc>
        <w:tc>
          <w:tcPr>
            <w:tcW w:w="1243" w:type="dxa"/>
          </w:tcPr>
          <w:p w14:paraId="328520A6" w14:textId="77777777" w:rsidR="000353DE" w:rsidRDefault="000353DE" w:rsidP="007011E6">
            <w:pPr>
              <w:pStyle w:val="TableText"/>
            </w:pPr>
            <w:r>
              <w:rPr>
                <w:color w:val="000000"/>
              </w:rPr>
              <w:t>0</w:t>
            </w:r>
          </w:p>
        </w:tc>
      </w:tr>
      <w:tr w:rsidR="002C09C0" w14:paraId="2F3615B2" w14:textId="77777777" w:rsidTr="002C09C0">
        <w:tc>
          <w:tcPr>
            <w:tcW w:w="910" w:type="dxa"/>
            <w:tcBorders>
              <w:top w:val="single" w:sz="4" w:space="0" w:color="auto"/>
              <w:bottom w:val="nil"/>
            </w:tcBorders>
          </w:tcPr>
          <w:p w14:paraId="0C006EC6" w14:textId="1090455E" w:rsidR="002C09C0" w:rsidRDefault="002C09C0" w:rsidP="000353DE">
            <w:pPr>
              <w:pStyle w:val="TableText"/>
              <w:keepNext/>
            </w:pPr>
            <w:r>
              <w:rPr>
                <w:color w:val="000000"/>
              </w:rPr>
              <w:t>12</w:t>
            </w:r>
          </w:p>
        </w:tc>
        <w:tc>
          <w:tcPr>
            <w:tcW w:w="5320" w:type="dxa"/>
            <w:tcBorders>
              <w:top w:val="single" w:sz="4" w:space="0" w:color="auto"/>
              <w:bottom w:val="nil"/>
            </w:tcBorders>
          </w:tcPr>
          <w:p w14:paraId="07A65A81" w14:textId="09C1D083" w:rsidR="002C09C0" w:rsidRDefault="002C09C0" w:rsidP="002C09C0">
            <w:pPr>
              <w:pStyle w:val="TableText"/>
            </w:pPr>
            <w:r>
              <w:rPr>
                <w:color w:val="000000"/>
              </w:rPr>
              <w:t>Embedded American Sign Language</w:t>
            </w:r>
          </w:p>
        </w:tc>
        <w:tc>
          <w:tcPr>
            <w:tcW w:w="1310" w:type="dxa"/>
            <w:tcBorders>
              <w:top w:val="single" w:sz="4" w:space="0" w:color="auto"/>
              <w:bottom w:val="nil"/>
            </w:tcBorders>
          </w:tcPr>
          <w:p w14:paraId="13EABFA9" w14:textId="6B68EF41" w:rsidR="002C09C0" w:rsidRDefault="002C09C0" w:rsidP="002C09C0">
            <w:pPr>
              <w:pStyle w:val="TableText"/>
            </w:pPr>
            <w:r>
              <w:rPr>
                <w:color w:val="000000"/>
              </w:rPr>
              <w:t>ACC</w:t>
            </w:r>
          </w:p>
        </w:tc>
        <w:tc>
          <w:tcPr>
            <w:tcW w:w="1297" w:type="dxa"/>
            <w:tcBorders>
              <w:top w:val="single" w:sz="4" w:space="0" w:color="auto"/>
              <w:bottom w:val="nil"/>
            </w:tcBorders>
          </w:tcPr>
          <w:p w14:paraId="2FC78419" w14:textId="33AF7D43" w:rsidR="002C09C0" w:rsidRDefault="002C09C0" w:rsidP="002C09C0">
            <w:pPr>
              <w:pStyle w:val="TableText"/>
            </w:pPr>
            <w:r>
              <w:rPr>
                <w:color w:val="000000"/>
              </w:rPr>
              <w:t>1</w:t>
            </w:r>
          </w:p>
        </w:tc>
        <w:tc>
          <w:tcPr>
            <w:tcW w:w="1243" w:type="dxa"/>
            <w:tcBorders>
              <w:top w:val="single" w:sz="4" w:space="0" w:color="auto"/>
              <w:bottom w:val="nil"/>
            </w:tcBorders>
          </w:tcPr>
          <w:p w14:paraId="1423746C" w14:textId="6E653580" w:rsidR="002C09C0" w:rsidRDefault="002C09C0" w:rsidP="002C09C0">
            <w:pPr>
              <w:pStyle w:val="TableText"/>
            </w:pPr>
            <w:r>
              <w:rPr>
                <w:color w:val="000000"/>
              </w:rPr>
              <w:t>1</w:t>
            </w:r>
          </w:p>
        </w:tc>
      </w:tr>
      <w:tr w:rsidR="002C09C0" w14:paraId="5C0AEB05" w14:textId="77777777" w:rsidTr="002C09C0">
        <w:tc>
          <w:tcPr>
            <w:tcW w:w="910" w:type="dxa"/>
            <w:tcBorders>
              <w:top w:val="nil"/>
            </w:tcBorders>
          </w:tcPr>
          <w:p w14:paraId="48EB2BEC" w14:textId="3BC25840" w:rsidR="002C09C0" w:rsidRDefault="002C09C0" w:rsidP="000353DE">
            <w:pPr>
              <w:pStyle w:val="TableText"/>
              <w:keepNext/>
            </w:pPr>
            <w:r>
              <w:rPr>
                <w:color w:val="000000"/>
              </w:rPr>
              <w:t>12</w:t>
            </w:r>
          </w:p>
        </w:tc>
        <w:tc>
          <w:tcPr>
            <w:tcW w:w="5320" w:type="dxa"/>
            <w:tcBorders>
              <w:top w:val="nil"/>
            </w:tcBorders>
          </w:tcPr>
          <w:p w14:paraId="0100E9E9" w14:textId="29C066B1" w:rsidR="002C09C0" w:rsidRDefault="002C09C0" w:rsidP="002C09C0">
            <w:pPr>
              <w:pStyle w:val="TableText"/>
            </w:pPr>
            <w:r>
              <w:rPr>
                <w:color w:val="000000"/>
              </w:rPr>
              <w:t>Embedded Audio Transcript</w:t>
            </w:r>
          </w:p>
        </w:tc>
        <w:tc>
          <w:tcPr>
            <w:tcW w:w="1310" w:type="dxa"/>
            <w:tcBorders>
              <w:top w:val="nil"/>
            </w:tcBorders>
          </w:tcPr>
          <w:p w14:paraId="1B1A35B6" w14:textId="55306D2A" w:rsidR="002C09C0" w:rsidRDefault="002C09C0" w:rsidP="002C09C0">
            <w:pPr>
              <w:pStyle w:val="TableText"/>
            </w:pPr>
            <w:r>
              <w:rPr>
                <w:color w:val="000000"/>
              </w:rPr>
              <w:t>ACC</w:t>
            </w:r>
          </w:p>
        </w:tc>
        <w:tc>
          <w:tcPr>
            <w:tcW w:w="1297" w:type="dxa"/>
            <w:tcBorders>
              <w:top w:val="nil"/>
            </w:tcBorders>
          </w:tcPr>
          <w:p w14:paraId="578B4515" w14:textId="3DD8CE6F" w:rsidR="002C09C0" w:rsidRDefault="002C09C0" w:rsidP="002C09C0">
            <w:pPr>
              <w:pStyle w:val="TableText"/>
            </w:pPr>
            <w:r>
              <w:rPr>
                <w:color w:val="000000"/>
              </w:rPr>
              <w:t>0</w:t>
            </w:r>
          </w:p>
        </w:tc>
        <w:tc>
          <w:tcPr>
            <w:tcW w:w="1243" w:type="dxa"/>
            <w:tcBorders>
              <w:top w:val="nil"/>
            </w:tcBorders>
          </w:tcPr>
          <w:p w14:paraId="14E6244A" w14:textId="41743A90" w:rsidR="002C09C0" w:rsidRDefault="002C09C0" w:rsidP="002C09C0">
            <w:pPr>
              <w:pStyle w:val="TableText"/>
            </w:pPr>
            <w:r>
              <w:rPr>
                <w:color w:val="000000"/>
              </w:rPr>
              <w:t>0</w:t>
            </w:r>
          </w:p>
        </w:tc>
      </w:tr>
      <w:tr w:rsidR="002C09C0" w14:paraId="140C5956" w14:textId="77777777" w:rsidTr="002C09C0">
        <w:tc>
          <w:tcPr>
            <w:tcW w:w="910" w:type="dxa"/>
          </w:tcPr>
          <w:p w14:paraId="29E70B3D" w14:textId="22F76FAB" w:rsidR="002C09C0" w:rsidRDefault="002C09C0" w:rsidP="000353DE">
            <w:pPr>
              <w:pStyle w:val="TableText"/>
              <w:keepNext/>
            </w:pPr>
            <w:r>
              <w:rPr>
                <w:color w:val="000000"/>
              </w:rPr>
              <w:t>12</w:t>
            </w:r>
          </w:p>
        </w:tc>
        <w:tc>
          <w:tcPr>
            <w:tcW w:w="5320" w:type="dxa"/>
          </w:tcPr>
          <w:p w14:paraId="1FA6F6A2" w14:textId="4BA32664" w:rsidR="002C09C0" w:rsidRDefault="002C09C0" w:rsidP="002C09C0">
            <w:pPr>
              <w:pStyle w:val="TableText"/>
            </w:pPr>
            <w:r>
              <w:rPr>
                <w:color w:val="000000"/>
              </w:rPr>
              <w:t>Embedded Closed</w:t>
            </w:r>
            <w:r w:rsidR="00B856FC">
              <w:rPr>
                <w:color w:val="000000"/>
              </w:rPr>
              <w:t>-</w:t>
            </w:r>
            <w:r>
              <w:rPr>
                <w:color w:val="000000"/>
              </w:rPr>
              <w:t>Captioning</w:t>
            </w:r>
          </w:p>
        </w:tc>
        <w:tc>
          <w:tcPr>
            <w:tcW w:w="1310" w:type="dxa"/>
          </w:tcPr>
          <w:p w14:paraId="635065AA" w14:textId="1F5AF68D" w:rsidR="002C09C0" w:rsidRDefault="002C09C0" w:rsidP="002C09C0">
            <w:pPr>
              <w:pStyle w:val="TableText"/>
            </w:pPr>
            <w:r>
              <w:rPr>
                <w:color w:val="000000"/>
              </w:rPr>
              <w:t>ACC</w:t>
            </w:r>
          </w:p>
        </w:tc>
        <w:tc>
          <w:tcPr>
            <w:tcW w:w="1297" w:type="dxa"/>
          </w:tcPr>
          <w:p w14:paraId="1E59092B" w14:textId="7FB147C0" w:rsidR="002C09C0" w:rsidRDefault="002C09C0" w:rsidP="002C09C0">
            <w:pPr>
              <w:pStyle w:val="TableText"/>
            </w:pPr>
            <w:r>
              <w:rPr>
                <w:color w:val="000000"/>
              </w:rPr>
              <w:t>0</w:t>
            </w:r>
          </w:p>
        </w:tc>
        <w:tc>
          <w:tcPr>
            <w:tcW w:w="1243" w:type="dxa"/>
          </w:tcPr>
          <w:p w14:paraId="58C18B5D" w14:textId="4F1A8A5C" w:rsidR="002C09C0" w:rsidRDefault="002C09C0" w:rsidP="002C09C0">
            <w:pPr>
              <w:pStyle w:val="TableText"/>
            </w:pPr>
            <w:r>
              <w:rPr>
                <w:color w:val="000000"/>
              </w:rPr>
              <w:t>0</w:t>
            </w:r>
          </w:p>
        </w:tc>
      </w:tr>
      <w:tr w:rsidR="002C09C0" w14:paraId="0E3B8251" w14:textId="77777777" w:rsidTr="002C09C0">
        <w:tc>
          <w:tcPr>
            <w:tcW w:w="910" w:type="dxa"/>
          </w:tcPr>
          <w:p w14:paraId="38CBF6F5" w14:textId="483ABDC5" w:rsidR="002C09C0" w:rsidRDefault="002C09C0" w:rsidP="000353DE">
            <w:pPr>
              <w:pStyle w:val="TableText"/>
              <w:keepNext/>
            </w:pPr>
            <w:r>
              <w:rPr>
                <w:color w:val="000000"/>
              </w:rPr>
              <w:t>12</w:t>
            </w:r>
          </w:p>
        </w:tc>
        <w:tc>
          <w:tcPr>
            <w:tcW w:w="5320" w:type="dxa"/>
          </w:tcPr>
          <w:p w14:paraId="03CDF01F" w14:textId="108EF9F3" w:rsidR="002C09C0" w:rsidRDefault="002C09C0" w:rsidP="002C09C0">
            <w:pPr>
              <w:pStyle w:val="TableText"/>
            </w:pPr>
            <w:r>
              <w:rPr>
                <w:color w:val="000000"/>
              </w:rPr>
              <w:t>Non-Embedded Print on Demand</w:t>
            </w:r>
          </w:p>
        </w:tc>
        <w:tc>
          <w:tcPr>
            <w:tcW w:w="1310" w:type="dxa"/>
          </w:tcPr>
          <w:p w14:paraId="0E8183F2" w14:textId="58178869" w:rsidR="002C09C0" w:rsidRDefault="002C09C0" w:rsidP="002C09C0">
            <w:pPr>
              <w:pStyle w:val="TableText"/>
            </w:pPr>
            <w:r>
              <w:rPr>
                <w:color w:val="000000"/>
              </w:rPr>
              <w:t>ACC</w:t>
            </w:r>
          </w:p>
        </w:tc>
        <w:tc>
          <w:tcPr>
            <w:tcW w:w="1297" w:type="dxa"/>
          </w:tcPr>
          <w:p w14:paraId="19AF949D" w14:textId="19D919A2" w:rsidR="002C09C0" w:rsidRDefault="002C09C0" w:rsidP="002C09C0">
            <w:pPr>
              <w:pStyle w:val="TableText"/>
            </w:pPr>
            <w:r>
              <w:rPr>
                <w:color w:val="000000"/>
              </w:rPr>
              <w:t>0</w:t>
            </w:r>
          </w:p>
        </w:tc>
        <w:tc>
          <w:tcPr>
            <w:tcW w:w="1243" w:type="dxa"/>
          </w:tcPr>
          <w:p w14:paraId="7FE4F943" w14:textId="38B92E80" w:rsidR="002C09C0" w:rsidRDefault="002C09C0" w:rsidP="002C09C0">
            <w:pPr>
              <w:pStyle w:val="TableText"/>
            </w:pPr>
            <w:r>
              <w:rPr>
                <w:color w:val="000000"/>
              </w:rPr>
              <w:t>0</w:t>
            </w:r>
          </w:p>
        </w:tc>
      </w:tr>
      <w:tr w:rsidR="002C09C0" w14:paraId="387A3289" w14:textId="77777777" w:rsidTr="002C09C0">
        <w:tc>
          <w:tcPr>
            <w:tcW w:w="910" w:type="dxa"/>
          </w:tcPr>
          <w:p w14:paraId="1C032463" w14:textId="3339A564" w:rsidR="002C09C0" w:rsidRDefault="002C09C0" w:rsidP="002C09C0">
            <w:pPr>
              <w:pStyle w:val="TableText"/>
            </w:pPr>
            <w:r>
              <w:rPr>
                <w:color w:val="000000"/>
              </w:rPr>
              <w:t>12</w:t>
            </w:r>
          </w:p>
        </w:tc>
        <w:tc>
          <w:tcPr>
            <w:tcW w:w="5320" w:type="dxa"/>
          </w:tcPr>
          <w:p w14:paraId="3F979DF7" w14:textId="458AAC58" w:rsidR="002C09C0" w:rsidRDefault="002C09C0" w:rsidP="002C09C0">
            <w:pPr>
              <w:pStyle w:val="TableText"/>
            </w:pPr>
            <w:r>
              <w:rPr>
                <w:color w:val="000000"/>
              </w:rPr>
              <w:t>Embedded Masking</w:t>
            </w:r>
          </w:p>
        </w:tc>
        <w:tc>
          <w:tcPr>
            <w:tcW w:w="1310" w:type="dxa"/>
          </w:tcPr>
          <w:p w14:paraId="3693E8D1" w14:textId="74027C97" w:rsidR="002C09C0" w:rsidRDefault="002C09C0" w:rsidP="002C09C0">
            <w:pPr>
              <w:pStyle w:val="TableText"/>
            </w:pPr>
            <w:r>
              <w:rPr>
                <w:color w:val="000000"/>
              </w:rPr>
              <w:t>DS</w:t>
            </w:r>
          </w:p>
        </w:tc>
        <w:tc>
          <w:tcPr>
            <w:tcW w:w="1297" w:type="dxa"/>
          </w:tcPr>
          <w:p w14:paraId="63577CD4" w14:textId="1E7297C8" w:rsidR="002C09C0" w:rsidRDefault="002C09C0" w:rsidP="002C09C0">
            <w:pPr>
              <w:pStyle w:val="TableText"/>
            </w:pPr>
            <w:r>
              <w:rPr>
                <w:color w:val="000000"/>
              </w:rPr>
              <w:t>17</w:t>
            </w:r>
          </w:p>
        </w:tc>
        <w:tc>
          <w:tcPr>
            <w:tcW w:w="1243" w:type="dxa"/>
          </w:tcPr>
          <w:p w14:paraId="2E5CC83A" w14:textId="2D358EED" w:rsidR="002C09C0" w:rsidRDefault="002C09C0" w:rsidP="002C09C0">
            <w:pPr>
              <w:pStyle w:val="TableText"/>
            </w:pPr>
            <w:r>
              <w:rPr>
                <w:color w:val="000000"/>
              </w:rPr>
              <w:t>0</w:t>
            </w:r>
          </w:p>
        </w:tc>
      </w:tr>
      <w:tr w:rsidR="002C09C0" w14:paraId="30C4904E" w14:textId="77777777" w:rsidTr="002C09C0">
        <w:tc>
          <w:tcPr>
            <w:tcW w:w="910" w:type="dxa"/>
          </w:tcPr>
          <w:p w14:paraId="42F186F7" w14:textId="7AB8E792" w:rsidR="002C09C0" w:rsidRDefault="002C09C0" w:rsidP="002C09C0">
            <w:pPr>
              <w:pStyle w:val="TableText"/>
            </w:pPr>
            <w:r>
              <w:rPr>
                <w:color w:val="000000"/>
              </w:rPr>
              <w:t>12</w:t>
            </w:r>
          </w:p>
        </w:tc>
        <w:tc>
          <w:tcPr>
            <w:tcW w:w="5320" w:type="dxa"/>
          </w:tcPr>
          <w:p w14:paraId="46D3795D" w14:textId="2298C533" w:rsidR="002C09C0" w:rsidRDefault="002C09C0" w:rsidP="002C09C0">
            <w:pPr>
              <w:pStyle w:val="TableText"/>
            </w:pPr>
            <w:r>
              <w:rPr>
                <w:color w:val="000000"/>
              </w:rPr>
              <w:t>Embedded Text-to-Speech (English TTS)</w:t>
            </w:r>
          </w:p>
        </w:tc>
        <w:tc>
          <w:tcPr>
            <w:tcW w:w="1310" w:type="dxa"/>
          </w:tcPr>
          <w:p w14:paraId="39E3B123" w14:textId="59D2046D" w:rsidR="002C09C0" w:rsidRDefault="002C09C0" w:rsidP="002C09C0">
            <w:pPr>
              <w:pStyle w:val="TableText"/>
            </w:pPr>
            <w:r>
              <w:rPr>
                <w:color w:val="000000"/>
              </w:rPr>
              <w:t>DS</w:t>
            </w:r>
          </w:p>
        </w:tc>
        <w:tc>
          <w:tcPr>
            <w:tcW w:w="1297" w:type="dxa"/>
          </w:tcPr>
          <w:p w14:paraId="6F0F6913" w14:textId="6900ADB3" w:rsidR="002C09C0" w:rsidRDefault="002C09C0" w:rsidP="002C09C0">
            <w:pPr>
              <w:pStyle w:val="TableText"/>
            </w:pPr>
            <w:r>
              <w:rPr>
                <w:color w:val="000000"/>
              </w:rPr>
              <w:t>57</w:t>
            </w:r>
          </w:p>
        </w:tc>
        <w:tc>
          <w:tcPr>
            <w:tcW w:w="1243" w:type="dxa"/>
          </w:tcPr>
          <w:p w14:paraId="3D3EE42E" w14:textId="5A149FA4" w:rsidR="002C09C0" w:rsidRDefault="002C09C0" w:rsidP="002C09C0">
            <w:pPr>
              <w:pStyle w:val="TableText"/>
            </w:pPr>
            <w:r>
              <w:rPr>
                <w:color w:val="000000"/>
              </w:rPr>
              <w:t>12</w:t>
            </w:r>
          </w:p>
        </w:tc>
      </w:tr>
      <w:tr w:rsidR="002C09C0" w14:paraId="2A7D1D7A" w14:textId="77777777" w:rsidTr="002C09C0">
        <w:tc>
          <w:tcPr>
            <w:tcW w:w="910" w:type="dxa"/>
            <w:tcBorders>
              <w:bottom w:val="single" w:sz="4" w:space="0" w:color="auto"/>
            </w:tcBorders>
          </w:tcPr>
          <w:p w14:paraId="7FE0C0C5" w14:textId="643D3AD5" w:rsidR="002C09C0" w:rsidRDefault="002C09C0" w:rsidP="002C09C0">
            <w:pPr>
              <w:pStyle w:val="TableText"/>
            </w:pPr>
            <w:r>
              <w:rPr>
                <w:color w:val="000000"/>
              </w:rPr>
              <w:t>12</w:t>
            </w:r>
          </w:p>
        </w:tc>
        <w:tc>
          <w:tcPr>
            <w:tcW w:w="5320" w:type="dxa"/>
            <w:tcBorders>
              <w:bottom w:val="single" w:sz="4" w:space="0" w:color="auto"/>
            </w:tcBorders>
          </w:tcPr>
          <w:p w14:paraId="6C504DDC" w14:textId="1C06D892" w:rsidR="002C09C0" w:rsidRDefault="002C09C0" w:rsidP="002C09C0">
            <w:pPr>
              <w:pStyle w:val="TableText"/>
            </w:pPr>
            <w:r>
              <w:rPr>
                <w:color w:val="000000"/>
              </w:rPr>
              <w:t>Embedded Text-to-Speech with Spanish Stacked Translations (English, Spanish, or English and Spanish TTS)</w:t>
            </w:r>
          </w:p>
        </w:tc>
        <w:tc>
          <w:tcPr>
            <w:tcW w:w="1310" w:type="dxa"/>
            <w:tcBorders>
              <w:bottom w:val="single" w:sz="4" w:space="0" w:color="auto"/>
            </w:tcBorders>
          </w:tcPr>
          <w:p w14:paraId="5FC7DA58" w14:textId="4DAF0EB0" w:rsidR="002C09C0" w:rsidRDefault="002C09C0" w:rsidP="002C09C0">
            <w:pPr>
              <w:pStyle w:val="TableText"/>
            </w:pPr>
            <w:r>
              <w:rPr>
                <w:color w:val="000000"/>
              </w:rPr>
              <w:t>DS</w:t>
            </w:r>
          </w:p>
        </w:tc>
        <w:tc>
          <w:tcPr>
            <w:tcW w:w="1297" w:type="dxa"/>
            <w:tcBorders>
              <w:bottom w:val="single" w:sz="4" w:space="0" w:color="auto"/>
            </w:tcBorders>
          </w:tcPr>
          <w:p w14:paraId="111051B1" w14:textId="4FD351E0" w:rsidR="002C09C0" w:rsidRDefault="002C09C0" w:rsidP="002C09C0">
            <w:pPr>
              <w:pStyle w:val="TableText"/>
            </w:pPr>
            <w:r>
              <w:rPr>
                <w:color w:val="000000"/>
              </w:rPr>
              <w:t>1</w:t>
            </w:r>
          </w:p>
        </w:tc>
        <w:tc>
          <w:tcPr>
            <w:tcW w:w="1243" w:type="dxa"/>
            <w:tcBorders>
              <w:bottom w:val="single" w:sz="4" w:space="0" w:color="auto"/>
            </w:tcBorders>
          </w:tcPr>
          <w:p w14:paraId="3A1AA01C" w14:textId="78F8D357" w:rsidR="002C09C0" w:rsidRDefault="002C09C0" w:rsidP="002C09C0">
            <w:pPr>
              <w:pStyle w:val="TableText"/>
            </w:pPr>
            <w:r>
              <w:rPr>
                <w:color w:val="000000"/>
              </w:rPr>
              <w:t>0</w:t>
            </w:r>
          </w:p>
        </w:tc>
      </w:tr>
      <w:tr w:rsidR="002C09C0" w14:paraId="5E30FA81" w14:textId="77777777" w:rsidTr="002C09C0">
        <w:tc>
          <w:tcPr>
            <w:tcW w:w="910" w:type="dxa"/>
            <w:tcBorders>
              <w:top w:val="single" w:sz="4" w:space="0" w:color="auto"/>
              <w:bottom w:val="nil"/>
            </w:tcBorders>
          </w:tcPr>
          <w:p w14:paraId="1CE099DA" w14:textId="3C97AFF3" w:rsidR="002C09C0" w:rsidRDefault="002C09C0" w:rsidP="002C09C0">
            <w:pPr>
              <w:pStyle w:val="TableText"/>
            </w:pPr>
            <w:r>
              <w:rPr>
                <w:color w:val="000000"/>
              </w:rPr>
              <w:t>HS</w:t>
            </w:r>
          </w:p>
        </w:tc>
        <w:tc>
          <w:tcPr>
            <w:tcW w:w="5320" w:type="dxa"/>
            <w:tcBorders>
              <w:top w:val="single" w:sz="4" w:space="0" w:color="auto"/>
              <w:bottom w:val="nil"/>
            </w:tcBorders>
          </w:tcPr>
          <w:p w14:paraId="6F7B1370" w14:textId="2245C5A9" w:rsidR="002C09C0" w:rsidRDefault="002C09C0" w:rsidP="002C09C0">
            <w:pPr>
              <w:pStyle w:val="TableText"/>
            </w:pPr>
            <w:r>
              <w:rPr>
                <w:color w:val="000000"/>
              </w:rPr>
              <w:t>Embedded American Sign Language</w:t>
            </w:r>
          </w:p>
        </w:tc>
        <w:tc>
          <w:tcPr>
            <w:tcW w:w="1310" w:type="dxa"/>
            <w:tcBorders>
              <w:top w:val="single" w:sz="4" w:space="0" w:color="auto"/>
              <w:bottom w:val="nil"/>
            </w:tcBorders>
          </w:tcPr>
          <w:p w14:paraId="5FA5A852" w14:textId="69BCA9B3" w:rsidR="002C09C0" w:rsidRDefault="002C09C0" w:rsidP="002C09C0">
            <w:pPr>
              <w:pStyle w:val="TableText"/>
            </w:pPr>
            <w:r>
              <w:rPr>
                <w:color w:val="000000"/>
              </w:rPr>
              <w:t>ACC</w:t>
            </w:r>
          </w:p>
        </w:tc>
        <w:tc>
          <w:tcPr>
            <w:tcW w:w="1297" w:type="dxa"/>
            <w:tcBorders>
              <w:top w:val="single" w:sz="4" w:space="0" w:color="auto"/>
              <w:bottom w:val="nil"/>
            </w:tcBorders>
          </w:tcPr>
          <w:p w14:paraId="71373CB6" w14:textId="05C738E8" w:rsidR="002C09C0" w:rsidRDefault="002C09C0" w:rsidP="002C09C0">
            <w:pPr>
              <w:pStyle w:val="TableText"/>
            </w:pPr>
            <w:r>
              <w:rPr>
                <w:color w:val="000000"/>
              </w:rPr>
              <w:t>3</w:t>
            </w:r>
          </w:p>
        </w:tc>
        <w:tc>
          <w:tcPr>
            <w:tcW w:w="1243" w:type="dxa"/>
            <w:tcBorders>
              <w:top w:val="single" w:sz="4" w:space="0" w:color="auto"/>
              <w:bottom w:val="nil"/>
            </w:tcBorders>
          </w:tcPr>
          <w:p w14:paraId="6F20F3AC" w14:textId="46DEDFF1" w:rsidR="002C09C0" w:rsidRDefault="002C09C0" w:rsidP="002C09C0">
            <w:pPr>
              <w:pStyle w:val="TableText"/>
            </w:pPr>
            <w:r>
              <w:rPr>
                <w:color w:val="000000"/>
              </w:rPr>
              <w:t>1</w:t>
            </w:r>
          </w:p>
        </w:tc>
      </w:tr>
      <w:tr w:rsidR="002C09C0" w14:paraId="49D279CC" w14:textId="77777777" w:rsidTr="002C09C0">
        <w:tc>
          <w:tcPr>
            <w:tcW w:w="910" w:type="dxa"/>
            <w:tcBorders>
              <w:top w:val="nil"/>
            </w:tcBorders>
          </w:tcPr>
          <w:p w14:paraId="18070BCB" w14:textId="6F41FB36" w:rsidR="002C09C0" w:rsidRDefault="002C09C0" w:rsidP="002C09C0">
            <w:pPr>
              <w:pStyle w:val="TableText"/>
            </w:pPr>
            <w:r>
              <w:rPr>
                <w:color w:val="000000"/>
              </w:rPr>
              <w:t>HS</w:t>
            </w:r>
          </w:p>
        </w:tc>
        <w:tc>
          <w:tcPr>
            <w:tcW w:w="5320" w:type="dxa"/>
            <w:tcBorders>
              <w:top w:val="nil"/>
            </w:tcBorders>
          </w:tcPr>
          <w:p w14:paraId="615C37EC" w14:textId="514F3E94" w:rsidR="002C09C0" w:rsidRDefault="002C09C0" w:rsidP="002C09C0">
            <w:pPr>
              <w:pStyle w:val="TableText"/>
            </w:pPr>
            <w:r>
              <w:rPr>
                <w:color w:val="000000"/>
              </w:rPr>
              <w:t>Embedded Audio Transcript</w:t>
            </w:r>
          </w:p>
        </w:tc>
        <w:tc>
          <w:tcPr>
            <w:tcW w:w="1310" w:type="dxa"/>
            <w:tcBorders>
              <w:top w:val="nil"/>
            </w:tcBorders>
          </w:tcPr>
          <w:p w14:paraId="29DA3606" w14:textId="68208642" w:rsidR="002C09C0" w:rsidRDefault="002C09C0" w:rsidP="002C09C0">
            <w:pPr>
              <w:pStyle w:val="TableText"/>
            </w:pPr>
            <w:r>
              <w:rPr>
                <w:color w:val="000000"/>
              </w:rPr>
              <w:t>ACC</w:t>
            </w:r>
          </w:p>
        </w:tc>
        <w:tc>
          <w:tcPr>
            <w:tcW w:w="1297" w:type="dxa"/>
            <w:tcBorders>
              <w:top w:val="nil"/>
            </w:tcBorders>
          </w:tcPr>
          <w:p w14:paraId="33573D20" w14:textId="42CB91A8" w:rsidR="002C09C0" w:rsidRDefault="002C09C0" w:rsidP="002C09C0">
            <w:pPr>
              <w:pStyle w:val="TableText"/>
            </w:pPr>
            <w:r>
              <w:rPr>
                <w:color w:val="000000"/>
              </w:rPr>
              <w:t>2</w:t>
            </w:r>
          </w:p>
        </w:tc>
        <w:tc>
          <w:tcPr>
            <w:tcW w:w="1243" w:type="dxa"/>
            <w:tcBorders>
              <w:top w:val="nil"/>
            </w:tcBorders>
          </w:tcPr>
          <w:p w14:paraId="34D0D043" w14:textId="169FA14A" w:rsidR="002C09C0" w:rsidRDefault="002C09C0" w:rsidP="002C09C0">
            <w:pPr>
              <w:pStyle w:val="TableText"/>
            </w:pPr>
            <w:r>
              <w:rPr>
                <w:color w:val="000000"/>
              </w:rPr>
              <w:t>0</w:t>
            </w:r>
          </w:p>
        </w:tc>
      </w:tr>
      <w:tr w:rsidR="002C09C0" w14:paraId="72C00C65" w14:textId="77777777" w:rsidTr="002C09C0">
        <w:tc>
          <w:tcPr>
            <w:tcW w:w="910" w:type="dxa"/>
          </w:tcPr>
          <w:p w14:paraId="2A9770AF" w14:textId="04FB63C3" w:rsidR="002C09C0" w:rsidRDefault="002C09C0" w:rsidP="002C09C0">
            <w:pPr>
              <w:pStyle w:val="TableText"/>
            </w:pPr>
            <w:r>
              <w:rPr>
                <w:color w:val="000000"/>
              </w:rPr>
              <w:t>HS</w:t>
            </w:r>
          </w:p>
        </w:tc>
        <w:tc>
          <w:tcPr>
            <w:tcW w:w="5320" w:type="dxa"/>
          </w:tcPr>
          <w:p w14:paraId="0ECAC0CB" w14:textId="4D049927" w:rsidR="002C09C0" w:rsidRDefault="002C09C0" w:rsidP="002C09C0">
            <w:pPr>
              <w:pStyle w:val="TableText"/>
            </w:pPr>
            <w:r>
              <w:rPr>
                <w:color w:val="000000"/>
              </w:rPr>
              <w:t>Embedded Closed</w:t>
            </w:r>
            <w:r w:rsidR="00B856FC">
              <w:rPr>
                <w:color w:val="000000"/>
              </w:rPr>
              <w:t>-</w:t>
            </w:r>
            <w:r>
              <w:rPr>
                <w:color w:val="000000"/>
              </w:rPr>
              <w:t>Captioning</w:t>
            </w:r>
          </w:p>
        </w:tc>
        <w:tc>
          <w:tcPr>
            <w:tcW w:w="1310" w:type="dxa"/>
          </w:tcPr>
          <w:p w14:paraId="1352EFB6" w14:textId="0EB144AC" w:rsidR="002C09C0" w:rsidRDefault="002C09C0" w:rsidP="002C09C0">
            <w:pPr>
              <w:pStyle w:val="TableText"/>
            </w:pPr>
            <w:r>
              <w:rPr>
                <w:color w:val="000000"/>
              </w:rPr>
              <w:t>ACC</w:t>
            </w:r>
          </w:p>
        </w:tc>
        <w:tc>
          <w:tcPr>
            <w:tcW w:w="1297" w:type="dxa"/>
          </w:tcPr>
          <w:p w14:paraId="6FC2C2ED" w14:textId="41A43D3F" w:rsidR="002C09C0" w:rsidRDefault="002C09C0" w:rsidP="002C09C0">
            <w:pPr>
              <w:pStyle w:val="TableText"/>
            </w:pPr>
            <w:r>
              <w:rPr>
                <w:color w:val="000000"/>
              </w:rPr>
              <w:t>14</w:t>
            </w:r>
          </w:p>
        </w:tc>
        <w:tc>
          <w:tcPr>
            <w:tcW w:w="1243" w:type="dxa"/>
          </w:tcPr>
          <w:p w14:paraId="1DBCE593" w14:textId="54CE6DA8" w:rsidR="002C09C0" w:rsidRDefault="002C09C0" w:rsidP="002C09C0">
            <w:pPr>
              <w:pStyle w:val="TableText"/>
            </w:pPr>
            <w:r>
              <w:rPr>
                <w:color w:val="000000"/>
              </w:rPr>
              <w:t>0</w:t>
            </w:r>
          </w:p>
        </w:tc>
      </w:tr>
      <w:tr w:rsidR="002C09C0" w14:paraId="2DD77809" w14:textId="77777777" w:rsidTr="002C09C0">
        <w:tc>
          <w:tcPr>
            <w:tcW w:w="910" w:type="dxa"/>
          </w:tcPr>
          <w:p w14:paraId="4CA87048" w14:textId="0E51A2B9" w:rsidR="002C09C0" w:rsidRDefault="002C09C0" w:rsidP="002C09C0">
            <w:pPr>
              <w:pStyle w:val="TableText"/>
            </w:pPr>
            <w:r>
              <w:rPr>
                <w:color w:val="000000"/>
              </w:rPr>
              <w:t>HS</w:t>
            </w:r>
          </w:p>
        </w:tc>
        <w:tc>
          <w:tcPr>
            <w:tcW w:w="5320" w:type="dxa"/>
          </w:tcPr>
          <w:p w14:paraId="74E86214" w14:textId="6CDC3AC4" w:rsidR="002C09C0" w:rsidRDefault="002C09C0" w:rsidP="002C09C0">
            <w:pPr>
              <w:pStyle w:val="TableText"/>
            </w:pPr>
            <w:r>
              <w:rPr>
                <w:color w:val="000000"/>
              </w:rPr>
              <w:t>Non-Embedded Print on Demand</w:t>
            </w:r>
          </w:p>
        </w:tc>
        <w:tc>
          <w:tcPr>
            <w:tcW w:w="1310" w:type="dxa"/>
          </w:tcPr>
          <w:p w14:paraId="12079700" w14:textId="57C76DCF" w:rsidR="002C09C0" w:rsidRDefault="002C09C0" w:rsidP="002C09C0">
            <w:pPr>
              <w:pStyle w:val="TableText"/>
            </w:pPr>
            <w:r>
              <w:rPr>
                <w:color w:val="000000"/>
              </w:rPr>
              <w:t>ACC</w:t>
            </w:r>
          </w:p>
        </w:tc>
        <w:tc>
          <w:tcPr>
            <w:tcW w:w="1297" w:type="dxa"/>
          </w:tcPr>
          <w:p w14:paraId="483886AF" w14:textId="18CC7ABD" w:rsidR="002C09C0" w:rsidRDefault="002C09C0" w:rsidP="002C09C0">
            <w:pPr>
              <w:pStyle w:val="TableText"/>
            </w:pPr>
            <w:r>
              <w:rPr>
                <w:color w:val="000000"/>
              </w:rPr>
              <w:t>0</w:t>
            </w:r>
          </w:p>
        </w:tc>
        <w:tc>
          <w:tcPr>
            <w:tcW w:w="1243" w:type="dxa"/>
          </w:tcPr>
          <w:p w14:paraId="3B93BD71" w14:textId="778D64A5" w:rsidR="002C09C0" w:rsidRDefault="002C09C0" w:rsidP="002C09C0">
            <w:pPr>
              <w:pStyle w:val="TableText"/>
            </w:pPr>
            <w:r>
              <w:rPr>
                <w:color w:val="000000"/>
              </w:rPr>
              <w:t>0</w:t>
            </w:r>
          </w:p>
        </w:tc>
      </w:tr>
      <w:tr w:rsidR="002C09C0" w14:paraId="7A7FF42C" w14:textId="77777777" w:rsidTr="002C09C0">
        <w:tc>
          <w:tcPr>
            <w:tcW w:w="910" w:type="dxa"/>
          </w:tcPr>
          <w:p w14:paraId="3E24BEE5" w14:textId="065B12CB" w:rsidR="002C09C0" w:rsidRDefault="002C09C0" w:rsidP="002C09C0">
            <w:pPr>
              <w:pStyle w:val="TableText"/>
            </w:pPr>
            <w:r>
              <w:rPr>
                <w:color w:val="000000"/>
              </w:rPr>
              <w:t>HS</w:t>
            </w:r>
          </w:p>
        </w:tc>
        <w:tc>
          <w:tcPr>
            <w:tcW w:w="5320" w:type="dxa"/>
          </w:tcPr>
          <w:p w14:paraId="22BC37ED" w14:textId="6EECAB2B" w:rsidR="002C09C0" w:rsidRDefault="002C09C0" w:rsidP="002C09C0">
            <w:pPr>
              <w:pStyle w:val="TableText"/>
            </w:pPr>
            <w:r>
              <w:rPr>
                <w:color w:val="000000"/>
              </w:rPr>
              <w:t>Embedded Masking</w:t>
            </w:r>
          </w:p>
        </w:tc>
        <w:tc>
          <w:tcPr>
            <w:tcW w:w="1310" w:type="dxa"/>
          </w:tcPr>
          <w:p w14:paraId="29BA45AF" w14:textId="086F7E05" w:rsidR="002C09C0" w:rsidRDefault="002C09C0" w:rsidP="002C09C0">
            <w:pPr>
              <w:pStyle w:val="TableText"/>
            </w:pPr>
            <w:r>
              <w:rPr>
                <w:color w:val="000000"/>
              </w:rPr>
              <w:t>DS</w:t>
            </w:r>
          </w:p>
        </w:tc>
        <w:tc>
          <w:tcPr>
            <w:tcW w:w="1297" w:type="dxa"/>
          </w:tcPr>
          <w:p w14:paraId="6A100218" w14:textId="384240C9" w:rsidR="002C09C0" w:rsidRDefault="002C09C0" w:rsidP="002C09C0">
            <w:pPr>
              <w:pStyle w:val="TableText"/>
            </w:pPr>
            <w:r>
              <w:rPr>
                <w:color w:val="000000"/>
              </w:rPr>
              <w:t>24</w:t>
            </w:r>
          </w:p>
        </w:tc>
        <w:tc>
          <w:tcPr>
            <w:tcW w:w="1243" w:type="dxa"/>
          </w:tcPr>
          <w:p w14:paraId="032D436A" w14:textId="60BC36FC" w:rsidR="002C09C0" w:rsidRDefault="002C09C0" w:rsidP="002C09C0">
            <w:pPr>
              <w:pStyle w:val="TableText"/>
            </w:pPr>
            <w:r>
              <w:rPr>
                <w:color w:val="000000"/>
              </w:rPr>
              <w:t>1</w:t>
            </w:r>
          </w:p>
        </w:tc>
      </w:tr>
      <w:tr w:rsidR="002C09C0" w14:paraId="0ECC97F7" w14:textId="77777777" w:rsidTr="002C09C0">
        <w:tc>
          <w:tcPr>
            <w:tcW w:w="910" w:type="dxa"/>
          </w:tcPr>
          <w:p w14:paraId="49643DBD" w14:textId="2F9644D4" w:rsidR="002C09C0" w:rsidRDefault="002C09C0" w:rsidP="002C09C0">
            <w:pPr>
              <w:pStyle w:val="TableText"/>
            </w:pPr>
            <w:r>
              <w:rPr>
                <w:color w:val="000000"/>
              </w:rPr>
              <w:t>HS</w:t>
            </w:r>
          </w:p>
        </w:tc>
        <w:tc>
          <w:tcPr>
            <w:tcW w:w="5320" w:type="dxa"/>
          </w:tcPr>
          <w:p w14:paraId="25A15234" w14:textId="32DB4658" w:rsidR="002C09C0" w:rsidRDefault="002C09C0" w:rsidP="002C09C0">
            <w:pPr>
              <w:pStyle w:val="TableText"/>
            </w:pPr>
            <w:r>
              <w:rPr>
                <w:color w:val="000000"/>
              </w:rPr>
              <w:t>Embedded Text-to-Speech (English TTS)</w:t>
            </w:r>
          </w:p>
        </w:tc>
        <w:tc>
          <w:tcPr>
            <w:tcW w:w="1310" w:type="dxa"/>
          </w:tcPr>
          <w:p w14:paraId="38DB66DD" w14:textId="212662D4" w:rsidR="002C09C0" w:rsidRDefault="002C09C0" w:rsidP="002C09C0">
            <w:pPr>
              <w:pStyle w:val="TableText"/>
            </w:pPr>
            <w:r>
              <w:rPr>
                <w:color w:val="000000"/>
              </w:rPr>
              <w:t>DS</w:t>
            </w:r>
          </w:p>
        </w:tc>
        <w:tc>
          <w:tcPr>
            <w:tcW w:w="1297" w:type="dxa"/>
          </w:tcPr>
          <w:p w14:paraId="5405FB2F" w14:textId="58AA3615" w:rsidR="002C09C0" w:rsidRDefault="002C09C0" w:rsidP="002C09C0">
            <w:pPr>
              <w:pStyle w:val="TableText"/>
            </w:pPr>
            <w:r>
              <w:rPr>
                <w:color w:val="000000"/>
              </w:rPr>
              <w:t>135</w:t>
            </w:r>
          </w:p>
        </w:tc>
        <w:tc>
          <w:tcPr>
            <w:tcW w:w="1243" w:type="dxa"/>
          </w:tcPr>
          <w:p w14:paraId="04821E2F" w14:textId="14E9A005" w:rsidR="002C09C0" w:rsidRDefault="002C09C0" w:rsidP="002C09C0">
            <w:pPr>
              <w:pStyle w:val="TableText"/>
            </w:pPr>
            <w:r>
              <w:rPr>
                <w:color w:val="000000"/>
              </w:rPr>
              <w:t>47</w:t>
            </w:r>
          </w:p>
        </w:tc>
      </w:tr>
      <w:tr w:rsidR="002C09C0" w14:paraId="50EC6B24" w14:textId="77777777" w:rsidTr="002C09C0">
        <w:tc>
          <w:tcPr>
            <w:tcW w:w="910" w:type="dxa"/>
          </w:tcPr>
          <w:p w14:paraId="6E91C8AE" w14:textId="61AC91DE" w:rsidR="002C09C0" w:rsidRDefault="002C09C0" w:rsidP="002C09C0">
            <w:pPr>
              <w:pStyle w:val="TableText"/>
            </w:pPr>
            <w:r>
              <w:rPr>
                <w:color w:val="000000"/>
              </w:rPr>
              <w:t>HS</w:t>
            </w:r>
          </w:p>
        </w:tc>
        <w:tc>
          <w:tcPr>
            <w:tcW w:w="5320" w:type="dxa"/>
          </w:tcPr>
          <w:p w14:paraId="69CCAF6C" w14:textId="3464D860" w:rsidR="002C09C0" w:rsidRDefault="002C09C0" w:rsidP="002C09C0">
            <w:pPr>
              <w:pStyle w:val="TableText"/>
            </w:pPr>
            <w:r>
              <w:rPr>
                <w:color w:val="000000"/>
              </w:rPr>
              <w:t>Embedded Text-to-Speech with Spanish Stacked Translations (English, Spanish, or English and Spanish TTS)</w:t>
            </w:r>
          </w:p>
        </w:tc>
        <w:tc>
          <w:tcPr>
            <w:tcW w:w="1310" w:type="dxa"/>
          </w:tcPr>
          <w:p w14:paraId="6C72B7F2" w14:textId="1BCDB5D7" w:rsidR="002C09C0" w:rsidRDefault="002C09C0" w:rsidP="002C09C0">
            <w:pPr>
              <w:pStyle w:val="TableText"/>
            </w:pPr>
            <w:r>
              <w:rPr>
                <w:color w:val="000000"/>
              </w:rPr>
              <w:t>DS</w:t>
            </w:r>
          </w:p>
        </w:tc>
        <w:tc>
          <w:tcPr>
            <w:tcW w:w="1297" w:type="dxa"/>
          </w:tcPr>
          <w:p w14:paraId="0807A678" w14:textId="3DC5C036" w:rsidR="002C09C0" w:rsidRDefault="002C09C0" w:rsidP="002C09C0">
            <w:pPr>
              <w:pStyle w:val="TableText"/>
            </w:pPr>
            <w:r>
              <w:rPr>
                <w:color w:val="000000"/>
              </w:rPr>
              <w:t>10</w:t>
            </w:r>
          </w:p>
        </w:tc>
        <w:tc>
          <w:tcPr>
            <w:tcW w:w="1243" w:type="dxa"/>
          </w:tcPr>
          <w:p w14:paraId="2889FE45" w14:textId="666BBFEA" w:rsidR="002C09C0" w:rsidRDefault="002C09C0" w:rsidP="002C09C0">
            <w:pPr>
              <w:pStyle w:val="TableText"/>
            </w:pPr>
            <w:r>
              <w:rPr>
                <w:color w:val="000000"/>
              </w:rPr>
              <w:t>0</w:t>
            </w:r>
          </w:p>
        </w:tc>
      </w:tr>
    </w:tbl>
    <w:p w14:paraId="61C9340C" w14:textId="7A4456FB" w:rsidR="00D55C0D" w:rsidRDefault="00857806" w:rsidP="00540F10">
      <w:pPr>
        <w:pStyle w:val="Heading3"/>
      </w:pPr>
      <w:bookmarkStart w:id="291" w:name="_Toc64954436"/>
      <w:bookmarkStart w:id="292" w:name="_Toc64985216"/>
      <w:bookmarkStart w:id="293" w:name="_Toc64988534"/>
      <w:bookmarkStart w:id="294" w:name="_Practice_and_Training"/>
      <w:bookmarkStart w:id="295" w:name="_Toc186446525"/>
      <w:bookmarkEnd w:id="291"/>
      <w:bookmarkEnd w:id="292"/>
      <w:bookmarkEnd w:id="293"/>
      <w:bookmarkEnd w:id="294"/>
      <w:r>
        <w:t xml:space="preserve">Practice and </w:t>
      </w:r>
      <w:r w:rsidR="006E4C8F">
        <w:t>Training Test</w:t>
      </w:r>
      <w:r w:rsidR="003220ED">
        <w:t>s</w:t>
      </w:r>
      <w:bookmarkEnd w:id="295"/>
    </w:p>
    <w:p w14:paraId="144F8DB1" w14:textId="79884041" w:rsidR="00CC6154" w:rsidRDefault="00CC6154" w:rsidP="00CC6154">
      <w:r>
        <w:t>Practice and training tests are available publicly for the CAST. The practice tests simulate the operational testing experience, and the training tests introduce students to the type of thinking needed to answer CAST items.</w:t>
      </w:r>
      <w:r w:rsidRPr="00D756FB" w:rsidDel="00AF3614">
        <w:t xml:space="preserve"> </w:t>
      </w:r>
      <w:r>
        <w:t>Practice and</w:t>
      </w:r>
      <w:r w:rsidRPr="00F01C19" w:rsidDel="00AF3614">
        <w:t xml:space="preserve"> training test</w:t>
      </w:r>
      <w:r w:rsidDel="00AF3614">
        <w:t>s</w:t>
      </w:r>
      <w:r w:rsidRPr="00F01C19" w:rsidDel="00AF3614">
        <w:t xml:space="preserve"> </w:t>
      </w:r>
      <w:r w:rsidDel="00AF3614">
        <w:t>are</w:t>
      </w:r>
      <w:r w:rsidRPr="00F01C19" w:rsidDel="00AF3614">
        <w:t xml:space="preserve"> available through the </w:t>
      </w:r>
      <w:r w:rsidDel="00AF3614">
        <w:t>Practice and Training Test website</w:t>
      </w:r>
      <w:r>
        <w:t xml:space="preserve"> linked on the Online Practice and Training Tests Portal web page.</w:t>
      </w:r>
    </w:p>
    <w:p w14:paraId="4AFB7C84" w14:textId="36CC1326" w:rsidR="00CC6154" w:rsidRPr="00502EBD" w:rsidDel="00AF3614" w:rsidRDefault="00CC6154" w:rsidP="00CC6154">
      <w:r>
        <w:t>Grade-level-specific practice tests were released in November 2018.</w:t>
      </w:r>
      <w:r w:rsidRPr="00F2511F">
        <w:rPr>
          <w:color w:val="auto"/>
        </w:rPr>
        <w:t xml:space="preserve"> The practice test </w:t>
      </w:r>
      <w:r>
        <w:rPr>
          <w:color w:val="auto"/>
        </w:rPr>
        <w:t>is</w:t>
      </w:r>
      <w:r w:rsidRPr="00F2511F">
        <w:rPr>
          <w:color w:val="auto"/>
        </w:rPr>
        <w:t xml:space="preserve"> designed to be a more </w:t>
      </w:r>
      <w:r w:rsidRPr="00F2511F">
        <w:rPr>
          <w:color w:val="auto"/>
          <w:shd w:val="clear" w:color="auto" w:fill="FFFFFF"/>
        </w:rPr>
        <w:t>authentic representation of the summative CAST. It contain</w:t>
      </w:r>
      <w:r>
        <w:rPr>
          <w:color w:val="auto"/>
          <w:shd w:val="clear" w:color="auto" w:fill="FFFFFF"/>
        </w:rPr>
        <w:t>s</w:t>
      </w:r>
      <w:r w:rsidRPr="00F2511F">
        <w:rPr>
          <w:color w:val="auto"/>
          <w:shd w:val="clear" w:color="auto" w:fill="FFFFFF"/>
        </w:rPr>
        <w:t xml:space="preserve"> the same types of items and content as the summative CAST</w:t>
      </w:r>
      <w:r w:rsidRPr="00F54267">
        <w:rPr>
          <w:color w:val="auto"/>
          <w:shd w:val="clear" w:color="auto" w:fill="FFFFFF"/>
        </w:rPr>
        <w:t>,</w:t>
      </w:r>
      <w:r w:rsidRPr="00F2511F">
        <w:rPr>
          <w:color w:val="auto"/>
          <w:shd w:val="clear" w:color="auto" w:fill="FFFFFF"/>
        </w:rPr>
        <w:t xml:space="preserve"> as it was built using the blueprint. </w:t>
      </w:r>
      <w:r w:rsidR="227FF0C7" w:rsidRPr="00F2511F">
        <w:rPr>
          <w:color w:val="auto"/>
          <w:shd w:val="clear" w:color="auto" w:fill="FFFFFF"/>
        </w:rPr>
        <w:t>Practice items are periodically updated to meet accessibility standards and item type updates.</w:t>
      </w:r>
      <w:r w:rsidRPr="00F2511F">
        <w:rPr>
          <w:color w:val="auto"/>
          <w:shd w:val="clear" w:color="auto" w:fill="FFFFFF"/>
        </w:rPr>
        <w:t xml:space="preserve"> </w:t>
      </w:r>
      <w:r>
        <w:rPr>
          <w:color w:val="auto"/>
          <w:shd w:val="clear" w:color="auto" w:fill="FFFFFF"/>
        </w:rPr>
        <w:t>S</w:t>
      </w:r>
      <w:r w:rsidRPr="00166BAB">
        <w:rPr>
          <w:color w:val="auto"/>
          <w:shd w:val="clear" w:color="auto" w:fill="FFFFFF"/>
        </w:rPr>
        <w:t>imilar to the summative CAST</w:t>
      </w:r>
      <w:r>
        <w:rPr>
          <w:color w:val="auto"/>
          <w:shd w:val="clear" w:color="auto" w:fill="FFFFFF"/>
        </w:rPr>
        <w:t>,</w:t>
      </w:r>
      <w:r w:rsidRPr="00F2511F">
        <w:rPr>
          <w:color w:val="auto"/>
          <w:shd w:val="clear" w:color="auto" w:fill="FFFFFF"/>
        </w:rPr>
        <w:t xml:space="preserve"> </w:t>
      </w:r>
      <w:r>
        <w:rPr>
          <w:color w:val="auto"/>
          <w:shd w:val="clear" w:color="auto" w:fill="FFFFFF"/>
        </w:rPr>
        <w:t>t</w:t>
      </w:r>
      <w:r w:rsidRPr="00F2511F">
        <w:rPr>
          <w:color w:val="auto"/>
          <w:shd w:val="clear" w:color="auto" w:fill="FFFFFF"/>
        </w:rPr>
        <w:t xml:space="preserve">he practice test should take about two </w:t>
      </w:r>
      <w:r w:rsidRPr="00166BAB">
        <w:rPr>
          <w:color w:val="auto"/>
          <w:shd w:val="clear" w:color="auto" w:fill="FFFFFF"/>
        </w:rPr>
        <w:t xml:space="preserve">hours to be administered. </w:t>
      </w:r>
      <w:r w:rsidRPr="00166BAB">
        <w:rPr>
          <w:i/>
          <w:color w:val="auto"/>
        </w:rPr>
        <w:t>Practice</w:t>
      </w:r>
      <w:r w:rsidRPr="00166BAB" w:rsidDel="00AF3614">
        <w:rPr>
          <w:i/>
          <w:color w:val="auto"/>
        </w:rPr>
        <w:t xml:space="preserve"> Items Scoring Guide</w:t>
      </w:r>
      <w:r>
        <w:rPr>
          <w:i/>
          <w:color w:val="auto"/>
        </w:rPr>
        <w:t>s</w:t>
      </w:r>
      <w:r w:rsidRPr="00166BAB">
        <w:rPr>
          <w:color w:val="auto"/>
        </w:rPr>
        <w:t xml:space="preserve"> for each grade level (CDE, 20</w:t>
      </w:r>
      <w:r w:rsidR="00A63041">
        <w:rPr>
          <w:color w:val="auto"/>
        </w:rPr>
        <w:t>20</w:t>
      </w:r>
      <w:r w:rsidR="00506D6A">
        <w:rPr>
          <w:color w:val="auto"/>
        </w:rPr>
        <w:t>e</w:t>
      </w:r>
      <w:r w:rsidRPr="00166BAB">
        <w:rPr>
          <w:color w:val="auto"/>
        </w:rPr>
        <w:t>; CDE, 20</w:t>
      </w:r>
      <w:r w:rsidR="00A63041">
        <w:rPr>
          <w:color w:val="auto"/>
        </w:rPr>
        <w:t>20</w:t>
      </w:r>
      <w:r w:rsidR="00506D6A">
        <w:rPr>
          <w:color w:val="auto"/>
        </w:rPr>
        <w:t>f</w:t>
      </w:r>
      <w:r w:rsidRPr="000970BC">
        <w:t>; CDE</w:t>
      </w:r>
      <w:r>
        <w:t>, 20</w:t>
      </w:r>
      <w:r w:rsidR="00A63041">
        <w:t>20</w:t>
      </w:r>
      <w:r w:rsidR="00506D6A">
        <w:t>g</w:t>
      </w:r>
      <w:r>
        <w:t>)</w:t>
      </w:r>
      <w:r w:rsidRPr="00586F58">
        <w:t xml:space="preserve"> </w:t>
      </w:r>
      <w:r>
        <w:t>were</w:t>
      </w:r>
      <w:r w:rsidRPr="00586F58">
        <w:t xml:space="preserve"> </w:t>
      </w:r>
      <w:r w:rsidR="00EC3F58">
        <w:t xml:space="preserve">also </w:t>
      </w:r>
      <w:r w:rsidRPr="00586F58">
        <w:t>avai</w:t>
      </w:r>
      <w:r>
        <w:t>l</w:t>
      </w:r>
      <w:r w:rsidRPr="00586F58">
        <w:t>able</w:t>
      </w:r>
      <w:r>
        <w:t>.</w:t>
      </w:r>
    </w:p>
    <w:p w14:paraId="5717478D" w14:textId="7ADDE783" w:rsidR="00540F10" w:rsidRPr="00540F10" w:rsidRDefault="00CC6154" w:rsidP="00540F10">
      <w:bookmarkStart w:id="296" w:name="_Test_Security_and"/>
      <w:bookmarkEnd w:id="296"/>
      <w:r w:rsidRPr="0009577D">
        <w:lastRenderedPageBreak/>
        <w:t>The grade-</w:t>
      </w:r>
      <w:r>
        <w:t>level-</w:t>
      </w:r>
      <w:r w:rsidRPr="0009577D">
        <w:t>specific training tests can be taken by students in all tested grades. All unique item types available on the operational test are covered in the training tests.</w:t>
      </w:r>
    </w:p>
    <w:p w14:paraId="06441610" w14:textId="04282FCA" w:rsidR="00110244" w:rsidRDefault="006E4C8F" w:rsidP="00540F10">
      <w:pPr>
        <w:pStyle w:val="Heading3"/>
      </w:pPr>
      <w:bookmarkStart w:id="297" w:name="_Test_Security_and_1"/>
      <w:bookmarkStart w:id="298" w:name="_Toc186446526"/>
      <w:bookmarkEnd w:id="297"/>
      <w:r>
        <w:t>Test Security and Confidentiality</w:t>
      </w:r>
      <w:bookmarkEnd w:id="298"/>
    </w:p>
    <w:p w14:paraId="4E984D2D" w14:textId="77777777" w:rsidR="00CC6154" w:rsidRPr="00F01C19" w:rsidRDefault="00CC6154" w:rsidP="00CC6154">
      <w:r w:rsidRPr="00F01C19">
        <w:rPr>
          <w:noProof/>
        </w:rPr>
        <w:t>For the CAST, every person who work</w:t>
      </w:r>
      <w:r>
        <w:rPr>
          <w:noProof/>
        </w:rPr>
        <w:t>ed</w:t>
      </w:r>
      <w:r w:rsidRPr="00F01C19">
        <w:rPr>
          <w:noProof/>
        </w:rPr>
        <w:t xml:space="preserve"> with the assessments, communicate</w:t>
      </w:r>
      <w:r>
        <w:rPr>
          <w:noProof/>
        </w:rPr>
        <w:t>d</w:t>
      </w:r>
      <w:r w:rsidRPr="00F01C19">
        <w:rPr>
          <w:noProof/>
        </w:rPr>
        <w:t xml:space="preserve"> test results, or receive</w:t>
      </w:r>
      <w:r>
        <w:rPr>
          <w:noProof/>
        </w:rPr>
        <w:t>d</w:t>
      </w:r>
      <w:r w:rsidRPr="00F01C19">
        <w:rPr>
          <w:noProof/>
        </w:rPr>
        <w:t xml:space="preserve"> testing information </w:t>
      </w:r>
      <w:r>
        <w:rPr>
          <w:noProof/>
        </w:rPr>
        <w:t>was</w:t>
      </w:r>
      <w:r w:rsidRPr="00F01C19">
        <w:rPr>
          <w:noProof/>
        </w:rPr>
        <w:t xml:space="preserve"> responsible for maintaining the security and confidentiality of the tests, including CDE staff, ETS staff, ETS subcontractors, LEA assessment coordinators, school assessment coordinators, students, parents</w:t>
      </w:r>
      <w:r>
        <w:rPr>
          <w:noProof/>
        </w:rPr>
        <w:t>/guardians</w:t>
      </w:r>
      <w:r w:rsidRPr="00F01C19">
        <w:rPr>
          <w:noProof/>
        </w:rPr>
        <w:t xml:space="preserve">, teachers, and </w:t>
      </w:r>
      <w:r>
        <w:rPr>
          <w:noProof/>
        </w:rPr>
        <w:t>others</w:t>
      </w:r>
      <w:r w:rsidRPr="00F01C19">
        <w:rPr>
          <w:noProof/>
        </w:rPr>
        <w:t>.</w:t>
      </w:r>
      <w:r w:rsidRPr="00F01C19">
        <w:t xml:space="preserve"> ETS’ Code of Ethics require</w:t>
      </w:r>
      <w:r>
        <w:t>d</w:t>
      </w:r>
      <w:r w:rsidRPr="00F01C19">
        <w:t xml:space="preserve"> that all test information, including tangible materials (</w:t>
      </w:r>
      <w:r>
        <w:t>e.g.,</w:t>
      </w:r>
      <w:r w:rsidRPr="00F01C19">
        <w:t xml:space="preserve"> test items), confidential files (</w:t>
      </w:r>
      <w:r>
        <w:t>e.g.,</w:t>
      </w:r>
      <w:r w:rsidRPr="00F01C19">
        <w:t xml:space="preserve"> those containing personally identifiable student information), and processes related to </w:t>
      </w:r>
      <w:r w:rsidRPr="00F01C19">
        <w:rPr>
          <w:noProof/>
        </w:rPr>
        <w:t>test</w:t>
      </w:r>
      <w:r w:rsidRPr="00F01C19">
        <w:t xml:space="preserve"> administration (</w:t>
      </w:r>
      <w:r>
        <w:t>e.g.,</w:t>
      </w:r>
      <w:r w:rsidRPr="00F01C19">
        <w:t xml:space="preserve"> the configuration of secure servers) </w:t>
      </w:r>
      <w:r>
        <w:t>are</w:t>
      </w:r>
      <w:r w:rsidRPr="00F01C19">
        <w:t xml:space="preserve"> kept secure. To ensure security for all tests that ETS develops or handles, ETS maintains an Office of Testing Integrity (OTI).</w:t>
      </w:r>
    </w:p>
    <w:p w14:paraId="43D59F0C" w14:textId="28E131CE" w:rsidR="00CC6154" w:rsidRDefault="00CC6154" w:rsidP="00CC6154">
      <w:bookmarkStart w:id="299" w:name="_Hlk64971621"/>
      <w:r w:rsidRPr="00F01C19">
        <w:t xml:space="preserve">All tests within the CAASPP System, as well as the confidentiality of student information, </w:t>
      </w:r>
      <w:r>
        <w:t>are</w:t>
      </w:r>
      <w:r w:rsidRPr="00F01C19">
        <w:t xml:space="preserve"> protected to ensure the validity, reliability, and fairness of the results. As stated in </w:t>
      </w:r>
      <w:r w:rsidRPr="00F01C19">
        <w:rPr>
          <w:i/>
        </w:rPr>
        <w:t>Standard</w:t>
      </w:r>
      <w:r>
        <w:rPr>
          <w:i/>
        </w:rPr>
        <w:t> </w:t>
      </w:r>
      <w:r w:rsidRPr="00F01C19">
        <w:rPr>
          <w:i/>
        </w:rPr>
        <w:t>7.9</w:t>
      </w:r>
      <w:r w:rsidRPr="00F01C19">
        <w:t xml:space="preserve"> (</w:t>
      </w:r>
      <w:r w:rsidRPr="00167F57">
        <w:t>American Educational Research Association</w:t>
      </w:r>
      <w:r w:rsidRPr="00F01C19">
        <w:t xml:space="preserve">, </w:t>
      </w:r>
      <w:r w:rsidRPr="00167F57">
        <w:t>American Psychological Association</w:t>
      </w:r>
      <w:r w:rsidRPr="00F01C19">
        <w:t xml:space="preserve">, &amp; </w:t>
      </w:r>
      <w:r w:rsidRPr="00167F57">
        <w:t>National Council on Measurement in Education</w:t>
      </w:r>
      <w:r w:rsidRPr="00F01C19">
        <w:t xml:space="preserve">, 2014), “The documentation should explain the steps necessary to protect test materials and to prevent </w:t>
      </w:r>
      <w:r w:rsidRPr="00F01C19">
        <w:rPr>
          <w:noProof/>
        </w:rPr>
        <w:t>inappropriate</w:t>
      </w:r>
      <w:r w:rsidRPr="00F01C19">
        <w:t xml:space="preserve"> exchange of information during the test administration session” (p. 128).</w:t>
      </w:r>
    </w:p>
    <w:bookmarkEnd w:id="299"/>
    <w:p w14:paraId="7543782E" w14:textId="2177A184" w:rsidR="00CC6154" w:rsidRDefault="00CC6154" w:rsidP="00CC6154">
      <w:r w:rsidRPr="00F01C19">
        <w:t xml:space="preserve">This section of the </w:t>
      </w:r>
      <w:r>
        <w:rPr>
          <w:i/>
        </w:rPr>
        <w:t>CAST Technical Report</w:t>
      </w:r>
      <w:r w:rsidRPr="00F01C19">
        <w:t xml:space="preserve"> describes the measures intended to prevent potential test security incidents </w:t>
      </w:r>
      <w:r w:rsidRPr="00F01C19">
        <w:rPr>
          <w:noProof/>
        </w:rPr>
        <w:t>prior to</w:t>
      </w:r>
      <w:r w:rsidRPr="00F01C19">
        <w:t xml:space="preserve"> testing and the actions that were taken to handle security incidents occurring during or after the testing window using the STAIRS process.</w:t>
      </w:r>
    </w:p>
    <w:p w14:paraId="6D45838F" w14:textId="5B120F64" w:rsidR="00CC6154" w:rsidRDefault="00CC6154" w:rsidP="00E77FA2">
      <w:pPr>
        <w:pStyle w:val="Heading4"/>
        <w:numPr>
          <w:ilvl w:val="2"/>
          <w:numId w:val="21"/>
        </w:numPr>
      </w:pPr>
      <w:bookmarkStart w:id="300" w:name="_ETS’s_Office_of"/>
      <w:bookmarkEnd w:id="300"/>
      <w:r>
        <w:t>ETS’ Office of Testing Integrity</w:t>
      </w:r>
    </w:p>
    <w:p w14:paraId="1ED4FE69" w14:textId="1632BADF" w:rsidR="00CC6154" w:rsidRPr="00F01C19" w:rsidRDefault="00CC6154" w:rsidP="00CC6154">
      <w:bookmarkStart w:id="301" w:name="_Hlk64971635"/>
      <w:r w:rsidRPr="00F01C19">
        <w:t>The OTI is a division of ETS that provides quality</w:t>
      </w:r>
      <w:r>
        <w:t>-</w:t>
      </w:r>
      <w:r w:rsidRPr="00F01C19">
        <w:t xml:space="preserve">assurance services for all </w:t>
      </w:r>
      <w:r>
        <w:t xml:space="preserve">ETS-managed </w:t>
      </w:r>
      <w:r w:rsidRPr="00F01C19">
        <w:t>testing programs</w:t>
      </w:r>
      <w:r>
        <w:t>.</w:t>
      </w:r>
      <w:r w:rsidRPr="00F01C19">
        <w:t xml:space="preserve"> </w:t>
      </w:r>
      <w:r w:rsidRPr="002638B0">
        <w:rPr>
          <w:color w:val="auto"/>
        </w:rPr>
        <w:t xml:space="preserve">This division resides in the ETS legal department. The Office of Professional Standards Compliance at ETS publishes and maintains the </w:t>
      </w:r>
      <w:r w:rsidRPr="002638B0">
        <w:rPr>
          <w:i/>
          <w:color w:val="auto"/>
        </w:rPr>
        <w:t>ETS Standards for Quality and Fairness</w:t>
      </w:r>
      <w:r w:rsidRPr="002638B0">
        <w:rPr>
          <w:color w:val="auto"/>
        </w:rPr>
        <w:t xml:space="preserve"> (ETS, 2014), which supports the OTI’s goals and activities. The </w:t>
      </w:r>
      <w:r w:rsidRPr="002638B0">
        <w:rPr>
          <w:i/>
          <w:color w:val="auto"/>
        </w:rPr>
        <w:t xml:space="preserve">ETS </w:t>
      </w:r>
      <w:bookmarkEnd w:id="301"/>
      <w:r w:rsidRPr="002638B0">
        <w:rPr>
          <w:i/>
          <w:color w:val="auto"/>
        </w:rPr>
        <w:t>Standards for Quality and Fairness</w:t>
      </w:r>
      <w:r w:rsidRPr="002638B0">
        <w:rPr>
          <w:color w:val="auto"/>
        </w:rPr>
        <w:t xml:space="preserve"> provides guidelines to help ETS staff design, develop, and deliver technically sound</w:t>
      </w:r>
      <w:r w:rsidRPr="00F01C19">
        <w:t>, fair, and beneficial products and services and</w:t>
      </w:r>
      <w:r w:rsidR="0009163B">
        <w:t xml:space="preserve"> to</w:t>
      </w:r>
      <w:r w:rsidRPr="00F01C19">
        <w:t xml:space="preserve"> help the public and auditors evaluate those products and services.</w:t>
      </w:r>
    </w:p>
    <w:p w14:paraId="6C30C68D" w14:textId="77777777" w:rsidR="00CC6154" w:rsidRPr="00F01C19" w:rsidRDefault="00CC6154" w:rsidP="007B714C">
      <w:pPr>
        <w:keepNext/>
      </w:pPr>
      <w:r w:rsidRPr="00F01C19">
        <w:t>The OTI’s mission is to</w:t>
      </w:r>
    </w:p>
    <w:p w14:paraId="263E0935" w14:textId="77777777" w:rsidR="00CC6154" w:rsidRPr="00CF6C6C" w:rsidRDefault="00CC6154" w:rsidP="00E77FA2">
      <w:pPr>
        <w:pStyle w:val="bullets"/>
      </w:pPr>
      <w:r w:rsidRPr="00CF6C6C">
        <w:t>minimize any testing security violations that can impact the fairness of testing</w:t>
      </w:r>
      <w:r>
        <w:t>,</w:t>
      </w:r>
    </w:p>
    <w:p w14:paraId="34F40501" w14:textId="77777777" w:rsidR="00CC6154" w:rsidRPr="00CF6C6C" w:rsidRDefault="00CC6154" w:rsidP="00E77FA2">
      <w:pPr>
        <w:pStyle w:val="bullets"/>
      </w:pPr>
      <w:r w:rsidRPr="00CF6C6C">
        <w:t>minimize and investigate any security breach that threatens the validity of the interpretation of test scores</w:t>
      </w:r>
      <w:r>
        <w:t>,</w:t>
      </w:r>
      <w:r w:rsidRPr="00CF6C6C">
        <w:t xml:space="preserve"> and</w:t>
      </w:r>
    </w:p>
    <w:p w14:paraId="1070CD89" w14:textId="77777777" w:rsidR="00CC6154" w:rsidRPr="00CF6C6C" w:rsidRDefault="00CC6154" w:rsidP="00E77FA2">
      <w:pPr>
        <w:pStyle w:val="bullets"/>
      </w:pPr>
      <w:r w:rsidRPr="00CF6C6C">
        <w:t>report on security activities.</w:t>
      </w:r>
    </w:p>
    <w:p w14:paraId="5289AFE6" w14:textId="57148CCC" w:rsidR="00CC6154" w:rsidRPr="00502EBD" w:rsidRDefault="00CC6154" w:rsidP="00CC6154">
      <w:r w:rsidRPr="00F01C19">
        <w:t>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w:t>
      </w:r>
    </w:p>
    <w:p w14:paraId="0DE65DAA" w14:textId="5384D039" w:rsidR="0002641D" w:rsidRDefault="0002641D" w:rsidP="004A0D8A">
      <w:pPr>
        <w:keepNext/>
      </w:pPr>
      <w:r>
        <w:lastRenderedPageBreak/>
        <w:t>In an effort to enforce secure practices, the OTI strives to safeguard the various processes involved in a test development and administration cycle. For the CAST, those processes included the following:</w:t>
      </w:r>
    </w:p>
    <w:p w14:paraId="59A3EEDA" w14:textId="77777777" w:rsidR="0002641D" w:rsidRPr="004307D5" w:rsidRDefault="0002641D" w:rsidP="0002641D">
      <w:pPr>
        <w:pStyle w:val="bullets-one"/>
        <w:numPr>
          <w:ilvl w:val="0"/>
          <w:numId w:val="10"/>
        </w:numPr>
        <w:tabs>
          <w:tab w:val="clear" w:pos="727"/>
        </w:tabs>
        <w:ind w:left="864" w:hanging="288"/>
      </w:pPr>
      <w:r>
        <w:t>Test dev</w:t>
      </w:r>
      <w:r w:rsidRPr="004307D5">
        <w:t>elopment</w:t>
      </w:r>
    </w:p>
    <w:p w14:paraId="010F0A36" w14:textId="77777777" w:rsidR="0002641D" w:rsidRPr="004307D5" w:rsidRDefault="0002641D" w:rsidP="0002641D">
      <w:pPr>
        <w:pStyle w:val="bullets-one"/>
        <w:numPr>
          <w:ilvl w:val="0"/>
          <w:numId w:val="10"/>
        </w:numPr>
        <w:tabs>
          <w:tab w:val="clear" w:pos="727"/>
        </w:tabs>
        <w:ind w:left="864" w:hanging="288"/>
      </w:pPr>
      <w:r w:rsidRPr="004307D5">
        <w:t>Item and data review</w:t>
      </w:r>
    </w:p>
    <w:p w14:paraId="39076FB7" w14:textId="77777777" w:rsidR="0002641D" w:rsidRPr="004307D5" w:rsidRDefault="0002641D" w:rsidP="0002641D">
      <w:pPr>
        <w:pStyle w:val="bullets-one"/>
        <w:numPr>
          <w:ilvl w:val="0"/>
          <w:numId w:val="10"/>
        </w:numPr>
        <w:tabs>
          <w:tab w:val="clear" w:pos="727"/>
        </w:tabs>
        <w:ind w:left="864" w:hanging="288"/>
      </w:pPr>
      <w:r w:rsidRPr="004307D5">
        <w:t>Item banking</w:t>
      </w:r>
    </w:p>
    <w:p w14:paraId="6D559EDD" w14:textId="77777777" w:rsidR="0002641D" w:rsidRPr="004307D5" w:rsidRDefault="0002641D" w:rsidP="0002641D">
      <w:pPr>
        <w:pStyle w:val="bullets-one"/>
        <w:numPr>
          <w:ilvl w:val="0"/>
          <w:numId w:val="10"/>
        </w:numPr>
        <w:tabs>
          <w:tab w:val="clear" w:pos="727"/>
        </w:tabs>
        <w:ind w:left="864" w:hanging="288"/>
      </w:pPr>
      <w:r w:rsidRPr="004307D5">
        <w:t xml:space="preserve">Transfer of forms and items to the CDE and </w:t>
      </w:r>
      <w:r>
        <w:t>CAI</w:t>
      </w:r>
    </w:p>
    <w:p w14:paraId="08BC725C" w14:textId="77777777" w:rsidR="0002641D" w:rsidRPr="004307D5" w:rsidRDefault="0002641D" w:rsidP="0002641D">
      <w:pPr>
        <w:pStyle w:val="bullets-one"/>
        <w:numPr>
          <w:ilvl w:val="0"/>
          <w:numId w:val="10"/>
        </w:numPr>
        <w:tabs>
          <w:tab w:val="clear" w:pos="727"/>
        </w:tabs>
        <w:ind w:left="864" w:hanging="288"/>
      </w:pPr>
      <w:r w:rsidRPr="004307D5">
        <w:t>Security of electronic files using a firewall</w:t>
      </w:r>
    </w:p>
    <w:p w14:paraId="407BE074" w14:textId="77777777" w:rsidR="0002641D" w:rsidRPr="004307D5" w:rsidRDefault="0002641D" w:rsidP="0002641D">
      <w:pPr>
        <w:pStyle w:val="bullets-one"/>
        <w:numPr>
          <w:ilvl w:val="0"/>
          <w:numId w:val="10"/>
        </w:numPr>
        <w:tabs>
          <w:tab w:val="clear" w:pos="727"/>
        </w:tabs>
        <w:ind w:left="864" w:hanging="288"/>
      </w:pPr>
      <w:r w:rsidRPr="004307D5">
        <w:t>Test administration</w:t>
      </w:r>
    </w:p>
    <w:p w14:paraId="6B5EA259" w14:textId="77777777" w:rsidR="0002641D" w:rsidRPr="004307D5" w:rsidRDefault="0002641D" w:rsidP="0002641D">
      <w:pPr>
        <w:pStyle w:val="bullets-one"/>
        <w:numPr>
          <w:ilvl w:val="0"/>
          <w:numId w:val="10"/>
        </w:numPr>
        <w:tabs>
          <w:tab w:val="clear" w:pos="727"/>
        </w:tabs>
        <w:ind w:left="864" w:hanging="288"/>
      </w:pPr>
      <w:r w:rsidRPr="004307D5">
        <w:t>Test delivery</w:t>
      </w:r>
    </w:p>
    <w:p w14:paraId="288712DD" w14:textId="77777777" w:rsidR="0002641D" w:rsidRPr="004307D5" w:rsidRDefault="0002641D" w:rsidP="0002641D">
      <w:pPr>
        <w:pStyle w:val="bullets-one"/>
        <w:numPr>
          <w:ilvl w:val="0"/>
          <w:numId w:val="10"/>
        </w:numPr>
        <w:tabs>
          <w:tab w:val="clear" w:pos="727"/>
        </w:tabs>
        <w:ind w:left="864" w:hanging="288"/>
      </w:pPr>
      <w:r w:rsidRPr="004307D5">
        <w:t>Processing and scoring</w:t>
      </w:r>
    </w:p>
    <w:p w14:paraId="60EB7CBA" w14:textId="77777777" w:rsidR="0002641D" w:rsidRPr="004307D5" w:rsidRDefault="0002641D" w:rsidP="0002641D">
      <w:pPr>
        <w:pStyle w:val="bullets-one"/>
        <w:numPr>
          <w:ilvl w:val="0"/>
          <w:numId w:val="10"/>
        </w:numPr>
        <w:tabs>
          <w:tab w:val="clear" w:pos="727"/>
        </w:tabs>
        <w:ind w:left="864" w:hanging="288"/>
      </w:pPr>
      <w:r w:rsidRPr="004307D5">
        <w:t>Data management</w:t>
      </w:r>
    </w:p>
    <w:p w14:paraId="451CE09C" w14:textId="77777777" w:rsidR="0002641D" w:rsidRPr="004307D5" w:rsidRDefault="0002641D" w:rsidP="0002641D">
      <w:pPr>
        <w:pStyle w:val="bullets-one"/>
        <w:numPr>
          <w:ilvl w:val="0"/>
          <w:numId w:val="10"/>
        </w:numPr>
        <w:tabs>
          <w:tab w:val="clear" w:pos="727"/>
        </w:tabs>
        <w:ind w:left="864" w:hanging="288"/>
      </w:pPr>
      <w:r w:rsidRPr="004307D5">
        <w:t>Statistical analysis</w:t>
      </w:r>
    </w:p>
    <w:p w14:paraId="7FE18FDE" w14:textId="77777777" w:rsidR="0002641D" w:rsidRPr="006C312D" w:rsidRDefault="0002641D" w:rsidP="0002641D">
      <w:pPr>
        <w:pStyle w:val="bullets-one"/>
        <w:numPr>
          <w:ilvl w:val="0"/>
          <w:numId w:val="10"/>
        </w:numPr>
        <w:tabs>
          <w:tab w:val="clear" w:pos="727"/>
        </w:tabs>
        <w:ind w:left="864" w:hanging="288"/>
      </w:pPr>
      <w:r w:rsidRPr="004307D5">
        <w:t>Student confiden</w:t>
      </w:r>
      <w:r>
        <w:t>tiality</w:t>
      </w:r>
    </w:p>
    <w:p w14:paraId="072DEE10" w14:textId="77777777" w:rsidR="00CC6154" w:rsidRDefault="00CC6154" w:rsidP="00E77FA2">
      <w:pPr>
        <w:pStyle w:val="Heading4"/>
        <w:numPr>
          <w:ilvl w:val="2"/>
          <w:numId w:val="21"/>
        </w:numPr>
      </w:pPr>
      <w:r>
        <w:t>Procedures to Maintain Standardization of Test Security</w:t>
      </w:r>
    </w:p>
    <w:p w14:paraId="081297AF" w14:textId="77777777" w:rsidR="00CC6154" w:rsidRPr="00F01C19" w:rsidRDefault="00CC6154" w:rsidP="00CC6154">
      <w:pPr>
        <w:keepNext/>
        <w:keepLines/>
      </w:pPr>
      <w:r w:rsidRPr="00F01C19">
        <w:t xml:space="preserve">Test security requires the accounting of all secure materials—including online summative test items and student data—before, during, and after each test administration. </w:t>
      </w:r>
      <w:r>
        <w:t>For the CAST, as well as for all CAASPP assessments, t</w:t>
      </w:r>
      <w:r w:rsidRPr="00F01C19">
        <w:t xml:space="preserve">he LEA CAASPP coordinator </w:t>
      </w:r>
      <w:r>
        <w:t>was</w:t>
      </w:r>
      <w:r w:rsidRPr="00F01C19">
        <w:t xml:space="preserve"> responsible for keeping all electronic test materials secure, keeping student information confidential, and making sure the CAASPP test site coordinators and test </w:t>
      </w:r>
      <w:r>
        <w:t>administrators</w:t>
      </w:r>
      <w:r w:rsidRPr="00F01C19">
        <w:t xml:space="preserve"> </w:t>
      </w:r>
      <w:r>
        <w:rPr>
          <w:noProof/>
        </w:rPr>
        <w:t>were</w:t>
      </w:r>
      <w:r w:rsidRPr="00F01C19">
        <w:rPr>
          <w:noProof/>
        </w:rPr>
        <w:t xml:space="preserve"> properly trained</w:t>
      </w:r>
      <w:r w:rsidRPr="00F01C19">
        <w:t xml:space="preserve"> regarding security policies and procedures.</w:t>
      </w:r>
    </w:p>
    <w:p w14:paraId="4C51CD12" w14:textId="77777777" w:rsidR="00CC6154" w:rsidRPr="00F01C19" w:rsidRDefault="00CC6154" w:rsidP="00CC6154">
      <w:r w:rsidRPr="00F01C19">
        <w:t xml:space="preserve">The CAASPP test site coordinator </w:t>
      </w:r>
      <w:r>
        <w:t>was</w:t>
      </w:r>
      <w:r w:rsidRPr="00F01C19">
        <w:t xml:space="preserve"> responsible for mitigating test security incidents at the test site and for reporting incidents to the LEA CAASPP coordinator.</w:t>
      </w:r>
    </w:p>
    <w:p w14:paraId="793503BA" w14:textId="01665515" w:rsidR="00CC6154" w:rsidRPr="00F01C19" w:rsidRDefault="00CC6154" w:rsidP="00CC6154">
      <w:bookmarkStart w:id="302" w:name="_Hlk64971650"/>
      <w:r w:rsidRPr="00A1388C">
        <w:t xml:space="preserve">The test administrator was responsible for reporting testing incidents to the CAASPP test site coordinator and securely destroying printed and digital media for CAST items generated by the print-on-demand feature of the </w:t>
      </w:r>
      <w:r w:rsidR="00D52769">
        <w:t>TDS</w:t>
      </w:r>
      <w:r w:rsidRPr="00A1388C">
        <w:t xml:space="preserve"> (CDE, 20</w:t>
      </w:r>
      <w:r w:rsidR="00A63041">
        <w:t>20</w:t>
      </w:r>
      <w:r w:rsidR="000D1906">
        <w:t>c</w:t>
      </w:r>
      <w:r w:rsidRPr="00A1388C">
        <w:t>).</w:t>
      </w:r>
    </w:p>
    <w:bookmarkEnd w:id="302"/>
    <w:p w14:paraId="01DCEEC2" w14:textId="055D1309" w:rsidR="00CC6154" w:rsidRPr="00F01C19" w:rsidRDefault="00CC6154" w:rsidP="00CC6154">
      <w:r w:rsidRPr="00F01C19">
        <w:t>The following measures ensure</w:t>
      </w:r>
      <w:r>
        <w:t>d</w:t>
      </w:r>
      <w:r w:rsidRPr="00F01C19">
        <w:t xml:space="preserve"> the security of CAASPP System assessments</w:t>
      </w:r>
      <w:r>
        <w:t xml:space="preserve"> administered in </w:t>
      </w:r>
      <w:r w:rsidR="00E24E32">
        <w:t>2019–2020</w:t>
      </w:r>
      <w:r w:rsidRPr="00F01C19">
        <w:t>:</w:t>
      </w:r>
    </w:p>
    <w:p w14:paraId="13C04971" w14:textId="4BCA6FC9" w:rsidR="00CC6154" w:rsidRPr="003F1651" w:rsidRDefault="00CC6154" w:rsidP="00E77FA2">
      <w:pPr>
        <w:pStyle w:val="bullets"/>
      </w:pPr>
      <w:r w:rsidRPr="003F1651">
        <w:t>LEA CAASPP coordinators and test site coordinators must</w:t>
      </w:r>
      <w:r>
        <w:t xml:space="preserve"> have</w:t>
      </w:r>
      <w:r w:rsidRPr="003F1651">
        <w:t xml:space="preserve"> sign</w:t>
      </w:r>
      <w:r>
        <w:t>ed</w:t>
      </w:r>
      <w:r w:rsidRPr="003F1651">
        <w:t xml:space="preserve"> and subm</w:t>
      </w:r>
      <w:r w:rsidRPr="003B708F">
        <w:t>i</w:t>
      </w:r>
      <w:r w:rsidRPr="003F1651">
        <w:t>t</w:t>
      </w:r>
      <w:r>
        <w:t>ted</w:t>
      </w:r>
      <w:r w:rsidRPr="003F1651">
        <w:t xml:space="preserve"> a “CAASPP Test Security Agreement for LEA CAASPP coordinators and CAASPP test site coordinators” form to the California Technical Assistance Center</w:t>
      </w:r>
      <w:r>
        <w:t xml:space="preserve"> (CalTAC)</w:t>
      </w:r>
      <w:r w:rsidRPr="003F1651">
        <w:t xml:space="preserve"> before ETS grant</w:t>
      </w:r>
      <w:r>
        <w:t>ed</w:t>
      </w:r>
      <w:r w:rsidRPr="003F1651">
        <w:t xml:space="preserve"> the coordinators access to TOMS (</w:t>
      </w:r>
      <w:r w:rsidRPr="003F1651">
        <w:rPr>
          <w:i/>
        </w:rPr>
        <w:t>California Code of Regulations</w:t>
      </w:r>
      <w:r w:rsidRPr="003F1651">
        <w:t>, Title 5 [5</w:t>
      </w:r>
      <w:r>
        <w:t> </w:t>
      </w:r>
      <w:r w:rsidRPr="003F1651">
        <w:rPr>
          <w:i/>
        </w:rPr>
        <w:t>CCR</w:t>
      </w:r>
      <w:r w:rsidRPr="003F1651">
        <w:t>], Education, Division 1, Chapter 2, Subchapter 3.75, Article 1, Section 859[a])</w:t>
      </w:r>
      <w:r w:rsidR="0011101E">
        <w:t>.</w:t>
      </w:r>
    </w:p>
    <w:p w14:paraId="52CE3A09" w14:textId="302F3E4C" w:rsidR="00CC6154" w:rsidRPr="003F1651" w:rsidRDefault="00CC6154" w:rsidP="00E77FA2">
      <w:pPr>
        <w:pStyle w:val="bullets"/>
      </w:pPr>
      <w:r w:rsidRPr="003F1651">
        <w:t xml:space="preserve">Anyone having access to the testing materials must </w:t>
      </w:r>
      <w:r>
        <w:t xml:space="preserve">have electronically </w:t>
      </w:r>
      <w:r w:rsidRPr="003F1651">
        <w:t>sign</w:t>
      </w:r>
      <w:r>
        <w:t>ed</w:t>
      </w:r>
      <w:r w:rsidRPr="003F1651">
        <w:t xml:space="preserve"> and submit</w:t>
      </w:r>
      <w:r>
        <w:t>ted</w:t>
      </w:r>
      <w:r w:rsidRPr="003F1651">
        <w:t xml:space="preserve"> a “Test Security Affidavit for Test Examiners, Test Administrators, Proctors, Translators, Scribes, and Any Other Person Having Access to CAASPP Tests” form to the CAASPP test site coordinator before receiving access to any testing materials (5</w:t>
      </w:r>
      <w:r w:rsidRPr="003F1651">
        <w:rPr>
          <w:i/>
        </w:rPr>
        <w:t> CCR</w:t>
      </w:r>
      <w:r w:rsidRPr="003F1651">
        <w:t>, Section 859[c])</w:t>
      </w:r>
      <w:r w:rsidR="0011101E">
        <w:t>.</w:t>
      </w:r>
    </w:p>
    <w:p w14:paraId="4C954EC6" w14:textId="1F75C001" w:rsidR="00CC6154" w:rsidRPr="00502EBD" w:rsidRDefault="00CC6154" w:rsidP="00CC6154">
      <w:r w:rsidRPr="00F01C19">
        <w:rPr>
          <w:noProof/>
        </w:rPr>
        <w:t>In addition</w:t>
      </w:r>
      <w:r w:rsidRPr="00F01C19">
        <w:t xml:space="preserve">, it </w:t>
      </w:r>
      <w:r>
        <w:t>was</w:t>
      </w:r>
      <w:r w:rsidRPr="00F01C19">
        <w:t xml:space="preserve"> the responsibility of every participant in the CAASPP System to report immediately any violation or suspected violation of test security or confidentiality. The CAASPP test site coordinator report</w:t>
      </w:r>
      <w:r>
        <w:t>ed</w:t>
      </w:r>
      <w:r w:rsidRPr="00F01C19">
        <w:t xml:space="preserve"> to the LEA CAASPP coordinator</w:t>
      </w:r>
      <w:r>
        <w:t>, and</w:t>
      </w:r>
      <w:r w:rsidRPr="00F01C19">
        <w:t xml:space="preserve"> </w:t>
      </w:r>
      <w:r>
        <w:t>t</w:t>
      </w:r>
      <w:r w:rsidRPr="00F01C19">
        <w:t>he LEA CAASPP coordinator report</w:t>
      </w:r>
      <w:r>
        <w:t>ed</w:t>
      </w:r>
      <w:r w:rsidRPr="00F01C19">
        <w:t xml:space="preserve"> to the CDE within 24 hours of the incident (5</w:t>
      </w:r>
      <w:r w:rsidRPr="00F01C19">
        <w:rPr>
          <w:i/>
        </w:rPr>
        <w:t xml:space="preserve"> CCR</w:t>
      </w:r>
      <w:r w:rsidRPr="00F01C19">
        <w:t>, Section 859[e])</w:t>
      </w:r>
      <w:r w:rsidR="00EB140E">
        <w:t>.</w:t>
      </w:r>
    </w:p>
    <w:p w14:paraId="16FBE42A" w14:textId="77777777" w:rsidR="00CC6154" w:rsidRDefault="00CC6154" w:rsidP="00E77FA2">
      <w:pPr>
        <w:pStyle w:val="Heading4"/>
        <w:numPr>
          <w:ilvl w:val="2"/>
          <w:numId w:val="21"/>
        </w:numPr>
      </w:pPr>
      <w:r>
        <w:lastRenderedPageBreak/>
        <w:t>Security of Electronic Files Using a Firewall</w:t>
      </w:r>
    </w:p>
    <w:p w14:paraId="586CD7C1" w14:textId="3C9603E1" w:rsidR="00CC6154" w:rsidRPr="00F01C19" w:rsidRDefault="00EB140E" w:rsidP="00CC6154">
      <w:r w:rsidRPr="006C312D">
        <w:t>A firewall is software that prevents unauthorized entry to files, email, and other organization-specific information.</w:t>
      </w:r>
      <w:r w:rsidR="00CC6154" w:rsidRPr="00F01C19">
        <w:t xml:space="preserve"> All ETS data exchanges and internal email remain within the ETS firewall at all ETS locations, ranging from Princeton, New Jersey</w:t>
      </w:r>
      <w:r w:rsidR="00CC6154">
        <w:t>;</w:t>
      </w:r>
      <w:r w:rsidR="00CC6154" w:rsidRPr="00F01C19">
        <w:t xml:space="preserve"> to San Antonio, Texas</w:t>
      </w:r>
      <w:r w:rsidR="00CC6154">
        <w:t>;</w:t>
      </w:r>
      <w:r w:rsidR="00CC6154" w:rsidRPr="00F01C19">
        <w:t xml:space="preserve"> to Concord and Sacramento, California.</w:t>
      </w:r>
    </w:p>
    <w:p w14:paraId="629DDF4D" w14:textId="621FAE7F" w:rsidR="00CC6154" w:rsidRPr="00502EBD" w:rsidRDefault="00CC6154" w:rsidP="00CC6154">
      <w:r w:rsidRPr="00F01C19">
        <w:t xml:space="preserve">All electronic applications that </w:t>
      </w:r>
      <w:r w:rsidRPr="00F01C19">
        <w:rPr>
          <w:noProof/>
        </w:rPr>
        <w:t>are included</w:t>
      </w:r>
      <w:r w:rsidRPr="00F01C19">
        <w:t xml:space="preserve"> in TOMS remain protected by the ETS firewall software at all times. </w:t>
      </w:r>
      <w:r w:rsidR="00CA6E85">
        <w:t>Because of</w:t>
      </w:r>
      <w:r w:rsidRPr="00F01C19">
        <w:t xml:space="preserve"> the sensitive nature of the student information processed by TOMS, the firewall plays a significant role in maintaining assurance of confidentiality among the users of this information.</w:t>
      </w:r>
    </w:p>
    <w:p w14:paraId="5D8C8528" w14:textId="5E5CC15B" w:rsidR="00CC6154" w:rsidRPr="00596FBE" w:rsidRDefault="00CC6154" w:rsidP="00CC6154">
      <w:r w:rsidRPr="00596FBE">
        <w:t xml:space="preserve">Refer to section </w:t>
      </w:r>
      <w:hyperlink w:anchor="_Systems_Overview_and" w:history="1">
        <w:r w:rsidRPr="002C1D00">
          <w:rPr>
            <w:rStyle w:val="Hyperlink"/>
            <w:i/>
          </w:rPr>
          <w:t>1.</w:t>
        </w:r>
        <w:r w:rsidR="006321E9">
          <w:rPr>
            <w:rStyle w:val="Hyperlink"/>
            <w:i/>
          </w:rPr>
          <w:t>10</w:t>
        </w:r>
        <w:r w:rsidRPr="002C1D00">
          <w:rPr>
            <w:rStyle w:val="Hyperlink"/>
            <w:i/>
          </w:rPr>
          <w:t xml:space="preserve"> Systems Overview and Functionality</w:t>
        </w:r>
      </w:hyperlink>
      <w:r w:rsidRPr="00596FBE">
        <w:t xml:space="preserve"> i</w:t>
      </w:r>
      <w:r w:rsidRPr="002C1D00">
        <w:t xml:space="preserve">n </w:t>
      </w:r>
      <w:hyperlink w:anchor="_Introduction" w:history="1">
        <w:r w:rsidRPr="002C1D00">
          <w:rPr>
            <w:rStyle w:val="Hyperlink"/>
            <w:i/>
          </w:rPr>
          <w:t>Chapter 1: Introduction</w:t>
        </w:r>
      </w:hyperlink>
      <w:r w:rsidRPr="00596FBE">
        <w:t xml:space="preserve"> for more information on TOMS.</w:t>
      </w:r>
    </w:p>
    <w:p w14:paraId="72DD36DB" w14:textId="77777777" w:rsidR="00CC6154" w:rsidRDefault="00CC6154" w:rsidP="00E77FA2">
      <w:pPr>
        <w:pStyle w:val="Heading4"/>
        <w:numPr>
          <w:ilvl w:val="2"/>
          <w:numId w:val="21"/>
        </w:numPr>
      </w:pPr>
      <w:r>
        <w:t>Transfer of Scores via Secure Data Exchange</w:t>
      </w:r>
    </w:p>
    <w:p w14:paraId="2B8E5BE8" w14:textId="74761D38" w:rsidR="00CC6154" w:rsidRPr="00F01C19" w:rsidRDefault="00CA6E85" w:rsidP="00CC6154">
      <w:r>
        <w:t>Because of</w:t>
      </w:r>
      <w:r w:rsidR="00CC6154" w:rsidRPr="00F01C19">
        <w:t xml:space="preserve"> the confidential nature of test results, ETS </w:t>
      </w:r>
      <w:r w:rsidR="00CC6154">
        <w:t xml:space="preserve">currently </w:t>
      </w:r>
      <w:r w:rsidR="00CC6154" w:rsidRPr="00F01C19">
        <w:t>uses secure file transfer protocol (SFTP) and encryption for all data file transfers</w:t>
      </w:r>
      <w:r w:rsidR="00CC6154">
        <w:t>; test data is never sent via email</w:t>
      </w:r>
      <w:r w:rsidR="00CC6154" w:rsidRPr="00F01C19">
        <w:t xml:space="preserve">.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w:t>
      </w:r>
      <w:r w:rsidR="00CC6154">
        <w:t>Files are deleted upon retrieval.</w:t>
      </w:r>
    </w:p>
    <w:p w14:paraId="0F689FF0" w14:textId="77777777" w:rsidR="00CC6154" w:rsidRDefault="00CC6154" w:rsidP="00CC6154">
      <w:r w:rsidRPr="00762939">
        <w:t xml:space="preserve">The SFTP server </w:t>
      </w:r>
      <w:r w:rsidRPr="00A2777E">
        <w:t>is used</w:t>
      </w:r>
      <w:r w:rsidRPr="00762939">
        <w:t xml:space="preserve"> as a conduit for the transfer of files; secure test data </w:t>
      </w:r>
      <w:r>
        <w:t>is</w:t>
      </w:r>
      <w:r w:rsidRPr="00762939">
        <w:t xml:space="preserve"> only temporarily stored on the shared SFTP server. Industry-standard secure protocols are used to transfer test content and student data from the ETS internal data center to any external systems.</w:t>
      </w:r>
    </w:p>
    <w:p w14:paraId="3BCC66B2" w14:textId="77777777" w:rsidR="00CC6154" w:rsidRPr="00502EBD" w:rsidRDefault="00CC6154" w:rsidP="00CC6154">
      <w:r w:rsidRPr="00F01C19">
        <w:t xml:space="preserve">ETS enters information about the files posted to the SFTP server in a </w:t>
      </w:r>
      <w:r>
        <w:t>w</w:t>
      </w:r>
      <w:r w:rsidRPr="00F01C19">
        <w:t xml:space="preserve">eb form on a SharePoint </w:t>
      </w:r>
      <w:r>
        <w:t>w</w:t>
      </w:r>
      <w:r w:rsidRPr="00F01C19">
        <w:t xml:space="preserve">ebsite; a CDE staff member </w:t>
      </w:r>
      <w:r>
        <w:t>monitors</w:t>
      </w:r>
      <w:r w:rsidRPr="00F01C19">
        <w:t xml:space="preserve"> this log throughout the day to check the status of deliverables and downloads</w:t>
      </w:r>
      <w:r>
        <w:t xml:space="preserve"> and deletes</w:t>
      </w:r>
      <w:r w:rsidRPr="00F01C19">
        <w:t xml:space="preserve"> the file from the SFTP server when its status shows it has </w:t>
      </w:r>
      <w:r w:rsidRPr="00F01C19">
        <w:rPr>
          <w:noProof/>
        </w:rPr>
        <w:t>been posted</w:t>
      </w:r>
      <w:r w:rsidRPr="00F01C19">
        <w:t>.</w:t>
      </w:r>
    </w:p>
    <w:p w14:paraId="2B8C9075" w14:textId="77777777" w:rsidR="00CC6154" w:rsidRDefault="00CC6154" w:rsidP="00E77FA2">
      <w:pPr>
        <w:pStyle w:val="Heading4"/>
        <w:numPr>
          <w:ilvl w:val="2"/>
          <w:numId w:val="21"/>
        </w:numPr>
      </w:pPr>
      <w:r>
        <w:t>Data Management in the Secure Database</w:t>
      </w:r>
    </w:p>
    <w:p w14:paraId="4A8EB185" w14:textId="77777777" w:rsidR="00CC6154" w:rsidRPr="00F01C19" w:rsidRDefault="00CC6154" w:rsidP="00CC6154">
      <w:r w:rsidRPr="00F01C19">
        <w:t>ETS</w:t>
      </w:r>
      <w:r>
        <w:t xml:space="preserve"> currently</w:t>
      </w:r>
      <w:r w:rsidRPr="00F01C19">
        <w:t xml:space="preserve"> maintains a secure database to house all student demographic data and assessment results. Information associated with each student has a database relationship to the LEA, school, and grade codes as the data </w:t>
      </w:r>
      <w:r>
        <w:rPr>
          <w:noProof/>
        </w:rPr>
        <w:t>is</w:t>
      </w:r>
      <w:r w:rsidRPr="00F01C19">
        <w:rPr>
          <w:noProof/>
        </w:rPr>
        <w:t xml:space="preserve"> collected</w:t>
      </w:r>
      <w:r w:rsidRPr="00F01C19">
        <w:t xml:space="preserve">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5F3D0D10" w14:textId="77777777" w:rsidR="00CC6154" w:rsidRPr="00F01C19" w:rsidRDefault="00CC6154" w:rsidP="00CC6154">
      <w:r w:rsidRPr="00F01C19">
        <w:t xml:space="preserve">All stored test content and student data </w:t>
      </w:r>
      <w:r>
        <w:t>is</w:t>
      </w:r>
      <w:r w:rsidRPr="00F01C19">
        <w:t xml:space="preserve"> encrypted. Industry-standard secure protocols are used to transfer test content and student data from the ETS internal data center to any external systems. ETS complies with the Family Educational Rights and Privacy Act </w:t>
      </w:r>
      <w:r w:rsidRPr="00F01C19">
        <w:rPr>
          <w:color w:val="333333"/>
          <w:lang w:val="en"/>
        </w:rPr>
        <w:t>(</w:t>
      </w:r>
      <w:r w:rsidRPr="00F01C19">
        <w:rPr>
          <w:color w:val="030A13"/>
        </w:rPr>
        <w:t>20 </w:t>
      </w:r>
      <w:r w:rsidRPr="00F01C19">
        <w:rPr>
          <w:i/>
          <w:color w:val="030A13"/>
        </w:rPr>
        <w:t>United States Code [USC]</w:t>
      </w:r>
      <w:r w:rsidRPr="00F01C19">
        <w:rPr>
          <w:color w:val="030A13"/>
        </w:rPr>
        <w:t xml:space="preserve"> § 1232g; 34 </w:t>
      </w:r>
      <w:r w:rsidRPr="00F01C19">
        <w:rPr>
          <w:i/>
          <w:color w:val="030A13"/>
        </w:rPr>
        <w:t>Code of Federal Regulations</w:t>
      </w:r>
      <w:r w:rsidRPr="00F01C19">
        <w:rPr>
          <w:color w:val="030A13"/>
        </w:rPr>
        <w:t xml:space="preserve"> Part 99</w:t>
      </w:r>
      <w:r w:rsidRPr="00F01C19">
        <w:rPr>
          <w:color w:val="333333"/>
          <w:lang w:val="en"/>
        </w:rPr>
        <w:t>)</w:t>
      </w:r>
      <w:r w:rsidRPr="00F01C19">
        <w:t xml:space="preserve"> and the Children’s Online Privacy Protection Act (15 USC </w:t>
      </w:r>
      <w:r w:rsidRPr="00F01C19">
        <w:rPr>
          <w:color w:val="030A13"/>
        </w:rPr>
        <w:t>§§</w:t>
      </w:r>
      <w:r w:rsidRPr="00F01C19">
        <w:t xml:space="preserve"> </w:t>
      </w:r>
      <w:r w:rsidRPr="00F01C19">
        <w:rPr>
          <w:rFonts w:hint="eastAsia"/>
          <w:color w:val="1E1E1E"/>
          <w:lang w:val="en"/>
        </w:rPr>
        <w:t>6501-6506, P.L. No. 105</w:t>
      </w:r>
      <w:r w:rsidRPr="00F01C19">
        <w:rPr>
          <w:color w:val="1E1E1E"/>
          <w:lang w:val="en"/>
        </w:rPr>
        <w:t>–</w:t>
      </w:r>
      <w:r w:rsidRPr="00F01C19">
        <w:rPr>
          <w:rFonts w:hint="eastAsia"/>
          <w:color w:val="1E1E1E"/>
          <w:lang w:val="en"/>
        </w:rPr>
        <w:t xml:space="preserve">277, 112 Stat. </w:t>
      </w:r>
      <w:r w:rsidRPr="00F01C19">
        <w:rPr>
          <w:color w:val="1E1E1E"/>
          <w:lang w:val="en"/>
        </w:rPr>
        <w:t>2681–1728).</w:t>
      </w:r>
    </w:p>
    <w:p w14:paraId="442AFF2C" w14:textId="77777777" w:rsidR="00CC6154" w:rsidRPr="00502EBD" w:rsidRDefault="00CC6154" w:rsidP="00CC6154">
      <w:r w:rsidRPr="00F01C19">
        <w:lastRenderedPageBreak/>
        <w:t>In TOMS, staff at LEAs and test sites have different levels of access appropriate to the role assigned to them.</w:t>
      </w:r>
    </w:p>
    <w:p w14:paraId="408C0517" w14:textId="77777777" w:rsidR="00CC6154" w:rsidRDefault="00CC6154" w:rsidP="00E77FA2">
      <w:pPr>
        <w:pStyle w:val="Heading4"/>
        <w:numPr>
          <w:ilvl w:val="2"/>
          <w:numId w:val="21"/>
        </w:numPr>
      </w:pPr>
      <w:r>
        <w:t>Statistical Analysis on Secure Servers</w:t>
      </w:r>
    </w:p>
    <w:p w14:paraId="56AC0F7B" w14:textId="4C884B4C" w:rsidR="00CC6154" w:rsidRPr="00502EBD" w:rsidRDefault="00CC6154" w:rsidP="00CC6154">
      <w:r>
        <w:t>During CAASPP testing, ETS</w:t>
      </w:r>
      <w:r w:rsidRPr="00F01C19">
        <w:t xml:space="preserve"> information technology staff </w:t>
      </w:r>
      <w:r w:rsidR="00373207">
        <w:t xml:space="preserve">members </w:t>
      </w:r>
      <w:r w:rsidRPr="00F01C19">
        <w:t xml:space="preserve">retrieve data files from </w:t>
      </w:r>
      <w:r w:rsidR="00C0520D">
        <w:t>CAI</w:t>
      </w:r>
      <w:r>
        <w:t xml:space="preserve"> </w:t>
      </w:r>
      <w:r w:rsidRPr="00F01C19">
        <w:t xml:space="preserve">and load </w:t>
      </w:r>
      <w:r>
        <w:t>those files</w:t>
      </w:r>
      <w:r w:rsidRPr="00F01C19">
        <w:t xml:space="preserve"> into a database. The ETS Data Quality Services staff extract</w:t>
      </w:r>
      <w:r>
        <w:t>s</w:t>
      </w:r>
      <w:r w:rsidRPr="00F01C19">
        <w:t xml:space="preserve"> the data from the database and perform</w:t>
      </w:r>
      <w:r>
        <w:t>s</w:t>
      </w:r>
      <w:r w:rsidRPr="00F01C19">
        <w:t xml:space="preserve"> quality</w:t>
      </w:r>
      <w:r>
        <w:t xml:space="preserve"> </w:t>
      </w:r>
      <w:r w:rsidRPr="00F01C19">
        <w:t>control procedures (e.g., the values of all variables are as expected) before passing files to the ETS statistical analysis group</w:t>
      </w:r>
      <w:r>
        <w:t xml:space="preserve"> (refer to section </w:t>
      </w:r>
      <w:hyperlink w:anchor="_Quality_Control_of">
        <w:r w:rsidR="007C3567" w:rsidRPr="62443A74">
          <w:rPr>
            <w:rStyle w:val="Hyperlink"/>
            <w:i/>
            <w:iCs/>
          </w:rPr>
          <w:t>8</w:t>
        </w:r>
        <w:r w:rsidRPr="62443A74">
          <w:rPr>
            <w:rStyle w:val="Hyperlink"/>
            <w:i/>
            <w:iCs/>
          </w:rPr>
          <w:t>.6</w:t>
        </w:r>
        <w:r w:rsidR="00784573">
          <w:rPr>
            <w:rStyle w:val="Hyperlink"/>
            <w:i/>
            <w:iCs/>
          </w:rPr>
          <w:t> </w:t>
        </w:r>
        <w:r w:rsidRPr="62443A74">
          <w:rPr>
            <w:rStyle w:val="Hyperlink"/>
            <w:i/>
            <w:iCs/>
          </w:rPr>
          <w:t>Quality Control of Psychometric Processes</w:t>
        </w:r>
      </w:hyperlink>
      <w:r>
        <w:t xml:space="preserve"> for data validation processes undertaken by ETS Data Quality Services)</w:t>
      </w:r>
      <w:r w:rsidRPr="00F01C19">
        <w:t xml:space="preserve">. The statistical analysis staff stores the files on secure servers. All staff involved with the data adhere to the ETS Code of Ethics and the ETS Information Protection Policies to prevent any unauthorized access to </w:t>
      </w:r>
      <w:r>
        <w:t xml:space="preserve">the </w:t>
      </w:r>
      <w:r w:rsidRPr="00F01C19">
        <w:t>data.</w:t>
      </w:r>
    </w:p>
    <w:p w14:paraId="21DAD081" w14:textId="77777777" w:rsidR="00CC6154" w:rsidRDefault="00CC6154" w:rsidP="00E77FA2">
      <w:pPr>
        <w:pStyle w:val="Heading4"/>
        <w:numPr>
          <w:ilvl w:val="2"/>
          <w:numId w:val="21"/>
        </w:numPr>
      </w:pPr>
      <w:r>
        <w:t>Student Confidentiality</w:t>
      </w:r>
    </w:p>
    <w:p w14:paraId="627DB123" w14:textId="77777777" w:rsidR="00CC6154" w:rsidRPr="00502EBD" w:rsidRDefault="00CC6154" w:rsidP="00CC6154">
      <w:r w:rsidRPr="00F01C19">
        <w:t>To meet requirements of the Every Student Succeeds Act as well as state requirements, LEAs must collect demographic data about students’ ethnicity, disabilities, parent/guardian education, and so forth</w:t>
      </w:r>
      <w:r>
        <w:t xml:space="preserve"> during the school year</w:t>
      </w:r>
      <w:r w:rsidRPr="00F01C19">
        <w:t>. ETS takes every precaution to prevent any of this information from becoming public or being used for anything other than for testing and score</w:t>
      </w:r>
      <w:r>
        <w:t>-</w:t>
      </w:r>
      <w:r w:rsidRPr="00F01C19">
        <w:t xml:space="preserve">reporting purposes. These procedures </w:t>
      </w:r>
      <w:r w:rsidRPr="00F01C19">
        <w:rPr>
          <w:noProof/>
        </w:rPr>
        <w:t>are applied</w:t>
      </w:r>
      <w:r w:rsidRPr="00F01C19">
        <w:t xml:space="preserve"> to all documents in which student demographic data appear</w:t>
      </w:r>
      <w:r>
        <w:t>s</w:t>
      </w:r>
      <w:r w:rsidRPr="00F01C19">
        <w:t xml:space="preserve">, such as </w:t>
      </w:r>
      <w:r>
        <w:t xml:space="preserve">technical </w:t>
      </w:r>
      <w:r w:rsidRPr="00F01C19">
        <w:t>reports.</w:t>
      </w:r>
    </w:p>
    <w:p w14:paraId="0B018879" w14:textId="77777777" w:rsidR="00CC6154" w:rsidRPr="00596FBE" w:rsidRDefault="00CC6154" w:rsidP="00E77FA2">
      <w:pPr>
        <w:pStyle w:val="Heading4"/>
        <w:numPr>
          <w:ilvl w:val="2"/>
          <w:numId w:val="16"/>
        </w:numPr>
        <w:ind w:left="0" w:firstLine="0"/>
      </w:pPr>
      <w:bookmarkStart w:id="303" w:name="_Toc447043848"/>
      <w:bookmarkStart w:id="304" w:name="_Toc459039174"/>
      <w:bookmarkStart w:id="305" w:name="_Toc520202692"/>
      <w:bookmarkStart w:id="306" w:name="_Toc38541761"/>
      <w:r w:rsidRPr="00596FBE">
        <w:t>Student Test Results</w:t>
      </w:r>
      <w:bookmarkEnd w:id="303"/>
      <w:bookmarkEnd w:id="304"/>
      <w:bookmarkEnd w:id="305"/>
      <w:bookmarkEnd w:id="306"/>
    </w:p>
    <w:p w14:paraId="54DD4DFE" w14:textId="4C62C677" w:rsidR="00CC6154" w:rsidRPr="00596FBE" w:rsidRDefault="00CC6154" w:rsidP="00E77FA2">
      <w:pPr>
        <w:pStyle w:val="Heading5"/>
        <w:numPr>
          <w:ilvl w:val="3"/>
          <w:numId w:val="16"/>
        </w:numPr>
        <w:ind w:left="864" w:hanging="720"/>
      </w:pPr>
      <w:bookmarkStart w:id="307" w:name="_Toc459039175"/>
      <w:bookmarkStart w:id="308" w:name="_Toc520202693"/>
      <w:r w:rsidRPr="00596FBE">
        <w:t>Types of Results</w:t>
      </w:r>
      <w:bookmarkEnd w:id="307"/>
      <w:bookmarkEnd w:id="308"/>
    </w:p>
    <w:p w14:paraId="4905E06A" w14:textId="77777777" w:rsidR="00CC6154" w:rsidRPr="00596FBE" w:rsidRDefault="00CC6154" w:rsidP="00CC6154">
      <w:r w:rsidRPr="00596FBE">
        <w:t xml:space="preserve">The following deliverables are produced for reporting of the </w:t>
      </w:r>
      <w:r>
        <w:t>CAST</w:t>
      </w:r>
      <w:r w:rsidRPr="00596FBE">
        <w:t>:</w:t>
      </w:r>
    </w:p>
    <w:p w14:paraId="017F25DE" w14:textId="3C5363B5" w:rsidR="00CC6154" w:rsidRPr="00596FBE" w:rsidRDefault="00CC6154" w:rsidP="00E77FA2">
      <w:pPr>
        <w:pStyle w:val="bullets"/>
        <w:spacing w:before="0"/>
      </w:pPr>
      <w:r w:rsidRPr="00596FBE">
        <w:t>Individual Student Score Reports</w:t>
      </w:r>
      <w:r w:rsidR="00D054ED">
        <w:t xml:space="preserve"> (SSRs)</w:t>
      </w:r>
      <w:r w:rsidRPr="00596FBE">
        <w:t xml:space="preserve"> (electronic)</w:t>
      </w:r>
    </w:p>
    <w:p w14:paraId="05DC6395" w14:textId="77777777" w:rsidR="00CC6154" w:rsidRPr="00596FBE" w:rsidRDefault="00CC6154" w:rsidP="00E77FA2">
      <w:pPr>
        <w:pStyle w:val="bullets"/>
        <w:spacing w:before="0"/>
      </w:pPr>
      <w:r w:rsidRPr="00596FBE">
        <w:t>Internet reports</w:t>
      </w:r>
      <w:r>
        <w:t>—available on a public web reporting site—</w:t>
      </w:r>
      <w:r w:rsidRPr="00596FBE">
        <w:t>aggregated by content area and state, county, LEA, or test site</w:t>
      </w:r>
    </w:p>
    <w:p w14:paraId="72E50BDE" w14:textId="77777777" w:rsidR="00CC6154" w:rsidRPr="00596FBE" w:rsidRDefault="00CC6154" w:rsidP="00E77FA2">
      <w:pPr>
        <w:pStyle w:val="Heading5"/>
        <w:numPr>
          <w:ilvl w:val="3"/>
          <w:numId w:val="16"/>
        </w:numPr>
        <w:ind w:left="864" w:hanging="720"/>
      </w:pPr>
      <w:bookmarkStart w:id="309" w:name="_Toc459039176"/>
      <w:bookmarkStart w:id="310" w:name="_Toc520202694"/>
      <w:r w:rsidRPr="00596FBE">
        <w:t>Security of Results Files</w:t>
      </w:r>
      <w:bookmarkEnd w:id="309"/>
      <w:bookmarkEnd w:id="310"/>
    </w:p>
    <w:p w14:paraId="58052696" w14:textId="77777777" w:rsidR="00CC6154" w:rsidRPr="00596FBE" w:rsidRDefault="00CC6154" w:rsidP="00CC6154">
      <w:pPr>
        <w:keepLines/>
      </w:pPr>
      <w:r w:rsidRPr="00596FBE">
        <w:t>ETS takes measures to protect files and reports that show students’ scores and achievement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58A62879" w14:textId="77777777" w:rsidR="00CC6154" w:rsidRPr="00596FBE" w:rsidRDefault="00CC6154" w:rsidP="00CC6154">
      <w:r w:rsidRPr="00596FBE">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796B9DF1" w14:textId="77777777" w:rsidR="00CC6154" w:rsidRPr="00596FBE" w:rsidRDefault="00CC6154" w:rsidP="00CC6154">
      <w:r w:rsidRPr="00596FBE">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30972DA6" w14:textId="65F38C66" w:rsidR="00CC6154" w:rsidRPr="00596FBE" w:rsidRDefault="00CC6154" w:rsidP="00CC6154">
      <w:r w:rsidRPr="00596FBE">
        <w:lastRenderedPageBreak/>
        <w:t>Access to the ETS Computer Processing Center is controlled by employee and visitor identification badges. The Center is secured by doors that can only be unlocked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32BEFFF7" w14:textId="77777777" w:rsidR="00CC6154" w:rsidRPr="00596FBE" w:rsidRDefault="00CC6154" w:rsidP="00E77FA2">
      <w:pPr>
        <w:pStyle w:val="Heading5"/>
        <w:numPr>
          <w:ilvl w:val="3"/>
          <w:numId w:val="16"/>
        </w:numPr>
        <w:ind w:left="864" w:hanging="720"/>
      </w:pPr>
      <w:bookmarkStart w:id="311" w:name="_Toc459039177"/>
      <w:bookmarkStart w:id="312" w:name="_Toc520202695"/>
      <w:r w:rsidRPr="00596FBE">
        <w:t>Security of Individual Results</w:t>
      </w:r>
      <w:bookmarkEnd w:id="311"/>
      <w:bookmarkEnd w:id="312"/>
    </w:p>
    <w:p w14:paraId="646E6538" w14:textId="6624FAA2" w:rsidR="00CC6154" w:rsidRPr="00596FBE" w:rsidRDefault="00CC6154" w:rsidP="000353DE">
      <w:pPr>
        <w:keepNext/>
      </w:pPr>
      <w:r w:rsidRPr="00596FBE">
        <w:t>ETS protects individual students’ results during the following events:</w:t>
      </w:r>
    </w:p>
    <w:p w14:paraId="7A2E01E9" w14:textId="77777777" w:rsidR="00CC6154" w:rsidRPr="00596FBE" w:rsidRDefault="00CC6154" w:rsidP="00E77FA2">
      <w:pPr>
        <w:pStyle w:val="bullets-one"/>
        <w:numPr>
          <w:ilvl w:val="0"/>
          <w:numId w:val="10"/>
        </w:numPr>
        <w:tabs>
          <w:tab w:val="clear" w:pos="727"/>
        </w:tabs>
        <w:ind w:left="864" w:hanging="288"/>
      </w:pPr>
      <w:r w:rsidRPr="00596FBE">
        <w:t>Scoring</w:t>
      </w:r>
    </w:p>
    <w:p w14:paraId="520C4F6A" w14:textId="77777777" w:rsidR="00CC6154" w:rsidRPr="00596FBE" w:rsidRDefault="00CC6154" w:rsidP="00E77FA2">
      <w:pPr>
        <w:pStyle w:val="bullets-one"/>
        <w:numPr>
          <w:ilvl w:val="0"/>
          <w:numId w:val="10"/>
        </w:numPr>
        <w:tabs>
          <w:tab w:val="clear" w:pos="727"/>
        </w:tabs>
        <w:ind w:left="864" w:hanging="288"/>
      </w:pPr>
      <w:r w:rsidRPr="00596FBE">
        <w:t>Transfer of scores by means of secure data exchange</w:t>
      </w:r>
    </w:p>
    <w:p w14:paraId="3D4F7471" w14:textId="77777777" w:rsidR="00CC6154" w:rsidRPr="00596FBE" w:rsidRDefault="00CC6154" w:rsidP="00E77FA2">
      <w:pPr>
        <w:pStyle w:val="bullets-one"/>
        <w:numPr>
          <w:ilvl w:val="0"/>
          <w:numId w:val="10"/>
        </w:numPr>
        <w:tabs>
          <w:tab w:val="clear" w:pos="727"/>
        </w:tabs>
        <w:ind w:left="864" w:hanging="288"/>
      </w:pPr>
      <w:r w:rsidRPr="00596FBE">
        <w:t>Reporting</w:t>
      </w:r>
    </w:p>
    <w:p w14:paraId="2C32F236" w14:textId="77777777" w:rsidR="00CC6154" w:rsidRPr="00596FBE" w:rsidRDefault="00CC6154" w:rsidP="00E77FA2">
      <w:pPr>
        <w:pStyle w:val="bullets-one"/>
        <w:numPr>
          <w:ilvl w:val="0"/>
          <w:numId w:val="10"/>
        </w:numPr>
        <w:tabs>
          <w:tab w:val="clear" w:pos="727"/>
        </w:tabs>
        <w:ind w:left="864" w:hanging="288"/>
      </w:pPr>
      <w:r w:rsidRPr="00596FBE">
        <w:t>Analysis and reporting of erasure marks</w:t>
      </w:r>
    </w:p>
    <w:p w14:paraId="3982CF52" w14:textId="77777777" w:rsidR="00CC6154" w:rsidRPr="00596FBE" w:rsidRDefault="00CC6154" w:rsidP="00E77FA2">
      <w:pPr>
        <w:pStyle w:val="bullets-one"/>
        <w:numPr>
          <w:ilvl w:val="0"/>
          <w:numId w:val="10"/>
        </w:numPr>
        <w:tabs>
          <w:tab w:val="clear" w:pos="727"/>
        </w:tabs>
        <w:ind w:left="864" w:hanging="288"/>
      </w:pPr>
      <w:r w:rsidRPr="00596FBE">
        <w:t>Posting of aggregate data</w:t>
      </w:r>
    </w:p>
    <w:p w14:paraId="6A583E20" w14:textId="77777777" w:rsidR="00CC6154" w:rsidRPr="00596FBE" w:rsidRDefault="00CC6154" w:rsidP="00E77FA2">
      <w:pPr>
        <w:pStyle w:val="bullets-one"/>
        <w:numPr>
          <w:ilvl w:val="0"/>
          <w:numId w:val="10"/>
        </w:numPr>
        <w:tabs>
          <w:tab w:val="clear" w:pos="727"/>
        </w:tabs>
        <w:ind w:left="864" w:hanging="288"/>
      </w:pPr>
      <w:r w:rsidRPr="00596FBE">
        <w:t>Storage</w:t>
      </w:r>
    </w:p>
    <w:p w14:paraId="56543A73" w14:textId="77777777" w:rsidR="00CC6154" w:rsidRPr="00596FBE" w:rsidRDefault="00CC6154" w:rsidP="00CC6154">
      <w:r w:rsidRPr="00596FBE">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CAASPP assessment). The ETS OTI verifies that these standards are followed throughout ETS. This verification is conducted, in part, by periodic on</w:t>
      </w:r>
      <w:r>
        <w:t>-</w:t>
      </w:r>
      <w:r w:rsidRPr="00596FBE">
        <w:t>site security audits of departments, with follow-up reports containing recommendations for improvement.</w:t>
      </w:r>
    </w:p>
    <w:p w14:paraId="78532C09" w14:textId="33AFF790" w:rsidR="00CC6154" w:rsidRDefault="00CC6154" w:rsidP="00E77FA2">
      <w:pPr>
        <w:pStyle w:val="Heading4"/>
        <w:numPr>
          <w:ilvl w:val="2"/>
          <w:numId w:val="21"/>
        </w:numPr>
      </w:pPr>
      <w:r>
        <w:t>Security and Test Administration Incident Reporting System Process</w:t>
      </w:r>
    </w:p>
    <w:p w14:paraId="29CD4271" w14:textId="360328F8" w:rsidR="00CC6154" w:rsidRPr="00F01C19" w:rsidRDefault="00CC6154" w:rsidP="001B4D10">
      <w:pPr>
        <w:keepLines/>
      </w:pPr>
      <w:bookmarkStart w:id="313" w:name="_Hlk64971699"/>
      <w:r w:rsidRPr="00B57F75">
        <w:t>Test security incidents, such as improprieties, irregularities, and breaches, are prohibited behaviors that give a student an unfair advantage or compromise the secure administration of the tests, which, in turn, compromise the reliability and validity of test results (CDE, 20</w:t>
      </w:r>
      <w:r w:rsidR="00A63041">
        <w:t>20</w:t>
      </w:r>
      <w:r w:rsidR="00506D6A">
        <w:t>h</w:t>
      </w:r>
      <w:r w:rsidRPr="00B57F75">
        <w:t>).</w:t>
      </w:r>
      <w:r w:rsidRPr="00F01C19">
        <w:t xml:space="preserve"> Whether intentional or unintentional, failure by staff or students to comply with </w:t>
      </w:r>
      <w:bookmarkEnd w:id="313"/>
      <w:r w:rsidRPr="00F01C19">
        <w:t>security rules constitutes a test security incident. Test security incidents have impacts on scoring and affect students’ performance on the test.</w:t>
      </w:r>
    </w:p>
    <w:p w14:paraId="427AB58E" w14:textId="4629B05B" w:rsidR="00CC6154" w:rsidRDefault="00CC6154" w:rsidP="00CC6154">
      <w:r>
        <w:t xml:space="preserve">LEA CAASPP coordinators and CAASPP test site coordinators must ensure that all test security and summative administration incidents </w:t>
      </w:r>
      <w:r w:rsidRPr="1E05E257">
        <w:rPr>
          <w:noProof/>
        </w:rPr>
        <w:t>are documented</w:t>
      </w:r>
      <w:r>
        <w:t xml:space="preserve"> by following the prompts in TOMS that guided coordinators in their submittal. A</w:t>
      </w:r>
      <w:r w:rsidRPr="00D22B01">
        <w:t>n Appeal</w:t>
      </w:r>
      <w:r>
        <w:t xml:space="preserve"> is a request</w:t>
      </w:r>
      <w:r w:rsidRPr="00D22B01">
        <w:t xml:space="preserve"> to reset, </w:t>
      </w:r>
      <w:r>
        <w:t xml:space="preserve">restore, </w:t>
      </w:r>
      <w:r w:rsidRPr="00D22B01">
        <w:t>reopen, invalidate, or grant a grace period extension to a student’s test.</w:t>
      </w:r>
      <w:r>
        <w:t xml:space="preserve"> If an Appeal to a student’s test was warranted, TOMS provided additional prompts to file the Appeal.</w:t>
      </w:r>
    </w:p>
    <w:p w14:paraId="7893CD84" w14:textId="0FFFC000" w:rsidR="00CC6154" w:rsidRDefault="00CC6154" w:rsidP="00CC6154">
      <w:r w:rsidRPr="00752A95">
        <w:t xml:space="preserve">After </w:t>
      </w:r>
      <w:r>
        <w:t>a case</w:t>
      </w:r>
      <w:r w:rsidRPr="00752A95">
        <w:t xml:space="preserve"> </w:t>
      </w:r>
      <w:r>
        <w:t>was</w:t>
      </w:r>
      <w:r w:rsidRPr="00752A95">
        <w:t xml:space="preserve"> submitted, an email containing a case number and next steps </w:t>
      </w:r>
      <w:r>
        <w:t>was</w:t>
      </w:r>
      <w:r w:rsidRPr="00752A95">
        <w:t xml:space="preserve"> sent to the submitter (and to the LEA CAASPP coordinator, if the </w:t>
      </w:r>
      <w:r w:rsidR="0011101E">
        <w:t>case</w:t>
      </w:r>
      <w:r w:rsidR="0011101E" w:rsidRPr="00752A95">
        <w:t xml:space="preserve"> </w:t>
      </w:r>
      <w:r>
        <w:t>was</w:t>
      </w:r>
      <w:r w:rsidRPr="00752A95">
        <w:t xml:space="preserve"> submitted by the </w:t>
      </w:r>
      <w:bookmarkStart w:id="314" w:name="_Hlk64971715"/>
      <w:r w:rsidRPr="00752A95">
        <w:t xml:space="preserve">CAASPP test site coordinator). </w:t>
      </w:r>
      <w:r>
        <w:t xml:space="preserve">The </w:t>
      </w:r>
      <w:r w:rsidRPr="00454651">
        <w:t>STAIRS</w:t>
      </w:r>
      <w:r>
        <w:rPr>
          <w:i/>
        </w:rPr>
        <w:t xml:space="preserve"> </w:t>
      </w:r>
      <w:r w:rsidR="004925A9">
        <w:t>case in TOMS</w:t>
      </w:r>
      <w:r w:rsidR="004925A9" w:rsidRPr="00752A95">
        <w:t xml:space="preserve"> </w:t>
      </w:r>
      <w:r w:rsidRPr="00752A95">
        <w:t>provide</w:t>
      </w:r>
      <w:r>
        <w:t>d</w:t>
      </w:r>
      <w:r w:rsidRPr="00752A95">
        <w:t xml:space="preserve"> the LEA CAASPP coordinator, the CDE, and</w:t>
      </w:r>
      <w:r>
        <w:t xml:space="preserve"> CalTAC</w:t>
      </w:r>
      <w:r w:rsidRPr="00752A95">
        <w:t xml:space="preserve"> with the opportunity to interact and communicate regarding the STAIRS process</w:t>
      </w:r>
      <w:r w:rsidRPr="00E16982">
        <w:t xml:space="preserve"> </w:t>
      </w:r>
      <w:r>
        <w:t>(</w:t>
      </w:r>
      <w:r w:rsidRPr="009114D8">
        <w:t>CDE, 20</w:t>
      </w:r>
      <w:r w:rsidR="00A63041">
        <w:t>20</w:t>
      </w:r>
      <w:r w:rsidR="00506D6A">
        <w:t>h</w:t>
      </w:r>
      <w:r w:rsidRPr="009114D8">
        <w:t>).</w:t>
      </w:r>
    </w:p>
    <w:bookmarkEnd w:id="314"/>
    <w:p w14:paraId="11B1660A" w14:textId="17E570E3" w:rsidR="00CC6154" w:rsidRPr="00F01C19" w:rsidRDefault="00235F1D" w:rsidP="00D054ED">
      <w:pPr>
        <w:keepNext/>
        <w:keepLines/>
      </w:pPr>
      <w:r w:rsidRPr="00124D70">
        <w:t>Prior to the assessment administration, ETS and the CDE agreed that the following types of STAIRS cases were also forwarded to the CDE:</w:t>
      </w:r>
    </w:p>
    <w:p w14:paraId="5DA44707" w14:textId="3976CCE6" w:rsidR="00CC6154" w:rsidRPr="001F0DDC" w:rsidRDefault="00CC6154" w:rsidP="00D054ED">
      <w:pPr>
        <w:pStyle w:val="bullets-one"/>
        <w:keepNext/>
        <w:keepLines/>
        <w:numPr>
          <w:ilvl w:val="0"/>
          <w:numId w:val="10"/>
        </w:numPr>
        <w:tabs>
          <w:tab w:val="clear" w:pos="727"/>
        </w:tabs>
        <w:ind w:left="864" w:hanging="288"/>
      </w:pPr>
      <w:r w:rsidRPr="001F0DDC">
        <w:t>Student cheating</w:t>
      </w:r>
      <w:r w:rsidR="00235F1D">
        <w:t xml:space="preserve"> or accessing unauthorized devices</w:t>
      </w:r>
    </w:p>
    <w:p w14:paraId="0245B6A2" w14:textId="5816A9BD" w:rsidR="00CC6154" w:rsidRPr="001F0DDC" w:rsidRDefault="00CC6154" w:rsidP="00D054ED">
      <w:pPr>
        <w:pStyle w:val="bullets-one"/>
        <w:keepNext/>
        <w:keepLines/>
        <w:numPr>
          <w:ilvl w:val="0"/>
          <w:numId w:val="10"/>
        </w:numPr>
        <w:tabs>
          <w:tab w:val="clear" w:pos="727"/>
        </w:tabs>
        <w:ind w:left="864" w:hanging="288"/>
      </w:pPr>
      <w:r w:rsidRPr="001F0DDC">
        <w:t>Security breach (where a student exposed secure materials)</w:t>
      </w:r>
    </w:p>
    <w:p w14:paraId="6645E9E8" w14:textId="77777777" w:rsidR="00CC6154" w:rsidRPr="001F0DDC" w:rsidRDefault="00CC6154" w:rsidP="00E77FA2">
      <w:pPr>
        <w:pStyle w:val="bullets-one"/>
        <w:numPr>
          <w:ilvl w:val="0"/>
          <w:numId w:val="10"/>
        </w:numPr>
        <w:tabs>
          <w:tab w:val="clear" w:pos="727"/>
        </w:tabs>
        <w:ind w:left="864" w:hanging="288"/>
      </w:pPr>
      <w:r w:rsidRPr="001F0DDC">
        <w:t>Student unable to review previous answers (i.e., 20-minute pause rule)</w:t>
      </w:r>
    </w:p>
    <w:p w14:paraId="232B4C7D" w14:textId="3E9976B0" w:rsidR="00CC6154" w:rsidRPr="00CC0551" w:rsidRDefault="00CC6154" w:rsidP="00CC6154">
      <w:bookmarkStart w:id="315" w:name="_Hlk64971729"/>
      <w:r w:rsidRPr="1E05E257">
        <w:rPr>
          <w:noProof/>
        </w:rPr>
        <w:lastRenderedPageBreak/>
        <w:t>Appeals requests were reviewed by the CDE</w:t>
      </w:r>
      <w:r>
        <w:rPr>
          <w:noProof/>
        </w:rPr>
        <w:t xml:space="preserve"> or CalTAC</w:t>
      </w:r>
      <w:r w:rsidRPr="1E05E257">
        <w:rPr>
          <w:noProof/>
        </w:rPr>
        <w:t>.</w:t>
      </w:r>
      <w:r>
        <w:t xml:space="preserve"> </w:t>
      </w:r>
      <w:r w:rsidRPr="1E05E257">
        <w:rPr>
          <w:noProof/>
        </w:rPr>
        <w:t xml:space="preserve">When a request to submit an Appeal was approved, the coordinator received a system-generated email with the Appeal type that was approved </w:t>
      </w:r>
      <w:r>
        <w:t>(CDE, 20</w:t>
      </w:r>
      <w:r w:rsidR="00A63041">
        <w:t>20</w:t>
      </w:r>
      <w:r w:rsidR="00506D6A">
        <w:t>h</w:t>
      </w:r>
      <w:r>
        <w:t>).</w:t>
      </w:r>
    </w:p>
    <w:p w14:paraId="4F221DC4" w14:textId="77777777" w:rsidR="00CC6154" w:rsidRPr="00CC0551" w:rsidRDefault="00CC6154" w:rsidP="00E77FA2">
      <w:pPr>
        <w:pStyle w:val="Heading5"/>
        <w:numPr>
          <w:ilvl w:val="3"/>
          <w:numId w:val="21"/>
        </w:numPr>
        <w:ind w:left="864" w:hanging="720"/>
      </w:pPr>
      <w:bookmarkStart w:id="316" w:name="_Toc459039179"/>
      <w:bookmarkStart w:id="317" w:name="_Toc482025346"/>
      <w:bookmarkStart w:id="318" w:name="_Toc512424573"/>
      <w:bookmarkEnd w:id="315"/>
      <w:r w:rsidRPr="00CC0551">
        <w:t>Impropriety</w:t>
      </w:r>
      <w:bookmarkEnd w:id="316"/>
      <w:bookmarkEnd w:id="317"/>
      <w:bookmarkEnd w:id="318"/>
    </w:p>
    <w:p w14:paraId="6ADCD78B" w14:textId="21A571D8" w:rsidR="00CC6154" w:rsidRPr="00CC0551" w:rsidRDefault="00CC6154" w:rsidP="00CC6154">
      <w:r w:rsidRPr="00CC0551">
        <w:t>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have been reported to the LEA CAASPP coordinator and CAASPP test site coordinator immediately. The coordinator reported the incident within 24 hours,</w:t>
      </w:r>
      <w:r w:rsidRPr="00CC0551" w:rsidDel="003D7D82">
        <w:t xml:space="preserve"> </w:t>
      </w:r>
      <w:r w:rsidRPr="00CC0551">
        <w:t xml:space="preserve">using the </w:t>
      </w:r>
      <w:r w:rsidR="00776A7B">
        <w:t>STAIRS/Appeals process in TOMS</w:t>
      </w:r>
      <w:r w:rsidRPr="00CC0551">
        <w:t>.</w:t>
      </w:r>
    </w:p>
    <w:p w14:paraId="3545EC8D" w14:textId="77777777" w:rsidR="00CC6154" w:rsidRPr="00CC0551" w:rsidRDefault="00CC6154" w:rsidP="00E77FA2">
      <w:pPr>
        <w:pStyle w:val="Heading5"/>
        <w:numPr>
          <w:ilvl w:val="3"/>
          <w:numId w:val="21"/>
        </w:numPr>
        <w:ind w:left="864" w:hanging="720"/>
      </w:pPr>
      <w:bookmarkStart w:id="319" w:name="_Toc459039180"/>
      <w:bookmarkStart w:id="320" w:name="_Toc482025347"/>
      <w:bookmarkStart w:id="321" w:name="_Toc512424574"/>
      <w:r w:rsidRPr="00CC0551">
        <w:t>Irregularity</w:t>
      </w:r>
      <w:bookmarkEnd w:id="319"/>
      <w:bookmarkEnd w:id="320"/>
      <w:bookmarkEnd w:id="321"/>
    </w:p>
    <w:p w14:paraId="5690BD34" w14:textId="131326E2" w:rsidR="00CC6154" w:rsidRPr="00CC0551" w:rsidRDefault="00CC6154" w:rsidP="00CC6154">
      <w:r w:rsidRPr="00CC0551">
        <w:t>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in the online Appeals System for resolution. An irregularity should have been reported to the LEA CAASPP coordinator and CAASPP test site coordinator immediately. The coordinator reported the irregularity within 24 hours,</w:t>
      </w:r>
      <w:r w:rsidRPr="004C3364">
        <w:rPr>
          <w:bCs/>
        </w:rPr>
        <w:t xml:space="preserve"> </w:t>
      </w:r>
      <w:r w:rsidRPr="00CC0551">
        <w:t xml:space="preserve">using the </w:t>
      </w:r>
      <w:r w:rsidR="00776A7B">
        <w:t>STAIRS/Appeals process in TOMS</w:t>
      </w:r>
      <w:r w:rsidRPr="00CC0551">
        <w:t>.</w:t>
      </w:r>
    </w:p>
    <w:p w14:paraId="09B767E2" w14:textId="77777777" w:rsidR="00CC6154" w:rsidRPr="00CC0551" w:rsidRDefault="00CC6154" w:rsidP="00E77FA2">
      <w:pPr>
        <w:pStyle w:val="Heading5"/>
        <w:numPr>
          <w:ilvl w:val="3"/>
          <w:numId w:val="21"/>
        </w:numPr>
        <w:ind w:left="864" w:hanging="720"/>
      </w:pPr>
      <w:bookmarkStart w:id="322" w:name="_Toc459039181"/>
      <w:bookmarkStart w:id="323" w:name="_Toc482025348"/>
      <w:bookmarkStart w:id="324" w:name="_Toc512424575"/>
      <w:r w:rsidRPr="00CC0551">
        <w:t>Breach</w:t>
      </w:r>
      <w:bookmarkEnd w:id="322"/>
      <w:bookmarkEnd w:id="323"/>
      <w:bookmarkEnd w:id="324"/>
    </w:p>
    <w:p w14:paraId="5C190378" w14:textId="787A9E3C" w:rsidR="00CC6154" w:rsidRPr="00F01C19" w:rsidRDefault="00CC6154" w:rsidP="00CC6154">
      <w:pPr>
        <w:keepLines/>
      </w:pPr>
      <w:r w:rsidRPr="00CC0551">
        <w:t xml:space="preserve">A testing breach is an event that poses a threat to the validity of the test and requires immediate attention and escalation to CalTAC (for social media breaches) or the CDE (for all other breaches) via telephone. </w:t>
      </w:r>
      <w:r w:rsidR="00C15768" w:rsidRPr="006C312D">
        <w:t>Following the call, the CAASPP test site coordinator or LEA CAASPP coordinator must report the incident using the STAIRS/Appeals process in TOMS within 24 hours</w:t>
      </w:r>
      <w:r w:rsidR="00C15768" w:rsidRPr="006C312D">
        <w:rPr>
          <w:color w:val="000000" w:themeColor="text1"/>
        </w:rPr>
        <w:t>.</w:t>
      </w:r>
      <w:r w:rsidR="00C15768">
        <w:rPr>
          <w:color w:val="000000" w:themeColor="text1"/>
        </w:rPr>
        <w:t xml:space="preserve"> </w:t>
      </w:r>
      <w:r w:rsidRPr="00CC0551">
        <w:t>Examples may have included such situations as a release of secure materials or</w:t>
      </w:r>
      <w:r w:rsidRPr="00F01C19">
        <w:t xml:space="preserve"> a security</w:t>
      </w:r>
      <w:r>
        <w:t xml:space="preserve"> or </w:t>
      </w:r>
      <w:r w:rsidRPr="00F01C19">
        <w:t>system risk</w:t>
      </w:r>
      <w:r>
        <w:t>. T</w:t>
      </w:r>
      <w:r w:rsidRPr="00F01C19">
        <w:t xml:space="preserve">hese circumstances have external implications for the CDE and may result in a CDE decision to remove the test item(s) from the available secure </w:t>
      </w:r>
      <w:r>
        <w:t xml:space="preserve">item </w:t>
      </w:r>
      <w:r w:rsidRPr="00F01C19">
        <w:t xml:space="preserve">bank. </w:t>
      </w:r>
    </w:p>
    <w:p w14:paraId="46A6FF8A" w14:textId="77777777" w:rsidR="00CC6154" w:rsidRDefault="00CC6154" w:rsidP="005477D6">
      <w:pPr>
        <w:pStyle w:val="Heading4"/>
        <w:keepLines/>
        <w:numPr>
          <w:ilvl w:val="2"/>
          <w:numId w:val="21"/>
        </w:numPr>
      </w:pPr>
      <w:r>
        <w:t>Appeals</w:t>
      </w:r>
    </w:p>
    <w:p w14:paraId="0FA62F05" w14:textId="7A02D0BF" w:rsidR="00CC6154" w:rsidRDefault="00CC6154" w:rsidP="004C3364">
      <w:r w:rsidRPr="00F01C19">
        <w:t>For</w:t>
      </w:r>
      <w:r>
        <w:t xml:space="preserve"> test security</w:t>
      </w:r>
      <w:r w:rsidRPr="00F01C19">
        <w:t xml:space="preserve"> incidents </w:t>
      </w:r>
      <w:r>
        <w:t xml:space="preserve">reported in STAIRS </w:t>
      </w:r>
      <w:r w:rsidRPr="00F01C19">
        <w:t>that result in a need to reset, reopen, invalidate, or restore individual online student assessments, the</w:t>
      </w:r>
      <w:r>
        <w:t xml:space="preserve"> CDE must approve the </w:t>
      </w:r>
      <w:r w:rsidRPr="00F01C19">
        <w:t xml:space="preserve">request. In most instances, an </w:t>
      </w:r>
      <w:r w:rsidR="004228B0">
        <w:t>A</w:t>
      </w:r>
      <w:r w:rsidRPr="00F01C19">
        <w:t xml:space="preserve">ppeal </w:t>
      </w:r>
      <w:r>
        <w:t>was</w:t>
      </w:r>
      <w:r w:rsidRPr="00F01C19">
        <w:t xml:space="preserve"> submitted to address a test security breach or irregularity. </w:t>
      </w:r>
      <w:r>
        <w:t>T</w:t>
      </w:r>
      <w:r w:rsidRPr="00F01C19">
        <w:t xml:space="preserve">he LEA CAASPP coordinator or CAASPP test site coordinator may submit </w:t>
      </w:r>
      <w:bookmarkStart w:id="325" w:name="_Hlk64971788"/>
      <w:r w:rsidR="004228B0">
        <w:t>A</w:t>
      </w:r>
      <w:r w:rsidRPr="00F01C19">
        <w:t xml:space="preserve">ppeals in TOMS. All submitted </w:t>
      </w:r>
      <w:r w:rsidR="004228B0">
        <w:t>A</w:t>
      </w:r>
      <w:r w:rsidRPr="00F01C19">
        <w:t xml:space="preserve">ppeals </w:t>
      </w:r>
      <w:r>
        <w:t>are</w:t>
      </w:r>
      <w:r w:rsidRPr="00F01C19">
        <w:t xml:space="preserve"> available for retrieval and review by the appropriate credentialed users within a given organization. However, the view of </w:t>
      </w:r>
      <w:r w:rsidR="004228B0">
        <w:t>A</w:t>
      </w:r>
      <w:r w:rsidRPr="00F01C19">
        <w:t xml:space="preserve">ppeals </w:t>
      </w:r>
      <w:r>
        <w:t>was</w:t>
      </w:r>
      <w:r w:rsidRPr="00F01C19">
        <w:t xml:space="preserve"> restricted according to the user role as established in TOMS </w:t>
      </w:r>
      <w:r>
        <w:t>(CDE, 20</w:t>
      </w:r>
      <w:r w:rsidR="00A63041">
        <w:t>20</w:t>
      </w:r>
      <w:r w:rsidR="00506D6A">
        <w:t>h</w:t>
      </w:r>
      <w:r w:rsidRPr="00F01C19">
        <w:t>).</w:t>
      </w:r>
    </w:p>
    <w:bookmarkEnd w:id="325"/>
    <w:p w14:paraId="75669D24" w14:textId="5E492E40" w:rsidR="00CC6154" w:rsidRDefault="004228B0" w:rsidP="004B393A">
      <w:pPr>
        <w:keepNext/>
        <w:keepLines/>
      </w:pPr>
      <w:r w:rsidRPr="004A0D8A">
        <w:rPr>
          <w:rStyle w:val="Cross-Reference"/>
        </w:rPr>
        <w:lastRenderedPageBreak/>
        <w:fldChar w:fldCharType="begin"/>
      </w:r>
      <w:r w:rsidRPr="004A0D8A">
        <w:rPr>
          <w:rStyle w:val="Cross-Reference"/>
        </w:rPr>
        <w:instrText xml:space="preserve"> REF _Ref38984831 \h  \* MERGEFORMAT </w:instrText>
      </w:r>
      <w:r w:rsidRPr="004A0D8A">
        <w:rPr>
          <w:rStyle w:val="Cross-Reference"/>
        </w:rPr>
      </w:r>
      <w:r w:rsidRPr="004A0D8A">
        <w:rPr>
          <w:rStyle w:val="Cross-Reference"/>
        </w:rPr>
        <w:fldChar w:fldCharType="separate"/>
      </w:r>
      <w:r w:rsidR="006321E9" w:rsidRPr="006321E9">
        <w:rPr>
          <w:rStyle w:val="Cross-Reference"/>
        </w:rPr>
        <w:t>Table 5.3</w:t>
      </w:r>
      <w:r w:rsidRPr="004A0D8A">
        <w:rPr>
          <w:rStyle w:val="Cross-Reference"/>
        </w:rPr>
        <w:fldChar w:fldCharType="end"/>
      </w:r>
      <w:r w:rsidR="00CC6154" w:rsidRPr="00B92749">
        <w:fldChar w:fldCharType="begin"/>
      </w:r>
      <w:r w:rsidR="00CC6154" w:rsidRPr="00B92749">
        <w:instrText xml:space="preserve"> REF _Ref38984831 \h  \* MERGEFORMAT </w:instrText>
      </w:r>
      <w:r w:rsidR="00CC6154" w:rsidRPr="00B92749">
        <w:fldChar w:fldCharType="end"/>
      </w:r>
      <w:r w:rsidR="00CC6154">
        <w:t xml:space="preserve"> describes t</w:t>
      </w:r>
      <w:r w:rsidR="00CC6154" w:rsidRPr="00F01C19">
        <w:t xml:space="preserve">ypes of </w:t>
      </w:r>
      <w:r w:rsidR="00415406">
        <w:t>A</w:t>
      </w:r>
      <w:r w:rsidR="00CC6154" w:rsidRPr="00F01C19">
        <w:t xml:space="preserve">ppeals available during the </w:t>
      </w:r>
      <w:r w:rsidR="00E24E32">
        <w:t>2019–2020</w:t>
      </w:r>
      <w:r w:rsidR="00CC6154" w:rsidRPr="00F01C19">
        <w:t xml:space="preserve"> CAASPP administration.</w:t>
      </w:r>
    </w:p>
    <w:p w14:paraId="054FE594" w14:textId="12BD33AE" w:rsidR="00BA53D0" w:rsidRDefault="00BA53D0" w:rsidP="00BA53D0">
      <w:pPr>
        <w:pStyle w:val="Caption"/>
      </w:pPr>
      <w:bookmarkStart w:id="326" w:name="_Ref38984831"/>
      <w:bookmarkStart w:id="327" w:name="_Toc39066806"/>
      <w:bookmarkStart w:id="328" w:name="_Toc39078078"/>
      <w:bookmarkStart w:id="329" w:name="_Toc220485092"/>
      <w:r>
        <w:t xml:space="preserve">Table </w:t>
      </w:r>
      <w:fldSimple w:instr=" STYLEREF 2 \s ">
        <w:r w:rsidR="00B05E08">
          <w:rPr>
            <w:noProof/>
          </w:rPr>
          <w:t>5</w:t>
        </w:r>
      </w:fldSimple>
      <w:r w:rsidR="00B05E08">
        <w:t>.</w:t>
      </w:r>
      <w:fldSimple w:instr=" SEQ Table \* ARABIC \s 2 ">
        <w:r w:rsidR="00B05E08">
          <w:rPr>
            <w:noProof/>
          </w:rPr>
          <w:t>3</w:t>
        </w:r>
      </w:fldSimple>
      <w:bookmarkEnd w:id="326"/>
      <w:r w:rsidRPr="00F77E37">
        <w:t xml:space="preserve"> </w:t>
      </w:r>
      <w:r>
        <w:t xml:space="preserve"> </w:t>
      </w:r>
      <w:r w:rsidRPr="00F77E37">
        <w:t>Types of Appeals</w:t>
      </w:r>
      <w:bookmarkEnd w:id="327"/>
      <w:bookmarkEnd w:id="328"/>
      <w:bookmarkEnd w:id="329"/>
    </w:p>
    <w:tbl>
      <w:tblPr>
        <w:tblStyle w:val="TRsBorders"/>
        <w:tblW w:w="0" w:type="auto"/>
        <w:tblLook w:val="04A0" w:firstRow="1" w:lastRow="0" w:firstColumn="1" w:lastColumn="0" w:noHBand="0" w:noVBand="1"/>
        <w:tblDescription w:val="Types of Appeals"/>
      </w:tblPr>
      <w:tblGrid>
        <w:gridCol w:w="1270"/>
        <w:gridCol w:w="8666"/>
      </w:tblGrid>
      <w:tr w:rsidR="00B87B1A" w14:paraId="6ADFD74D" w14:textId="77777777" w:rsidTr="001A1E2D">
        <w:trPr>
          <w:cnfStyle w:val="100000000000" w:firstRow="1" w:lastRow="0" w:firstColumn="0" w:lastColumn="0" w:oddVBand="0" w:evenVBand="0" w:oddHBand="0" w:evenHBand="0" w:firstRowFirstColumn="0" w:firstRowLastColumn="0" w:lastRowFirstColumn="0" w:lastRowLastColumn="0"/>
        </w:trPr>
        <w:tc>
          <w:tcPr>
            <w:tcW w:w="1270" w:type="dxa"/>
          </w:tcPr>
          <w:p w14:paraId="5775CF6F" w14:textId="5B6FFFF0" w:rsidR="00B87B1A" w:rsidRDefault="00B87B1A" w:rsidP="001A1E2D">
            <w:pPr>
              <w:pStyle w:val="TableHead"/>
              <w:keepNext/>
            </w:pPr>
            <w:r w:rsidRPr="00EE767E">
              <w:t>Type of Appeal</w:t>
            </w:r>
          </w:p>
        </w:tc>
        <w:tc>
          <w:tcPr>
            <w:tcW w:w="8784" w:type="dxa"/>
          </w:tcPr>
          <w:p w14:paraId="5DA3AAE4" w14:textId="72BA81D0" w:rsidR="00B87B1A" w:rsidRDefault="00B87B1A" w:rsidP="00B87B1A">
            <w:pPr>
              <w:pStyle w:val="TableHead"/>
            </w:pPr>
            <w:r w:rsidRPr="00EE767E">
              <w:t>Description</w:t>
            </w:r>
          </w:p>
        </w:tc>
      </w:tr>
      <w:tr w:rsidR="00B87B1A" w14:paraId="5EE041F4" w14:textId="77777777" w:rsidTr="00897BCA">
        <w:tc>
          <w:tcPr>
            <w:tcW w:w="1270" w:type="dxa"/>
          </w:tcPr>
          <w:p w14:paraId="28538316" w14:textId="4218388D" w:rsidR="00B87B1A" w:rsidRDefault="00B87B1A" w:rsidP="001A1E2D">
            <w:pPr>
              <w:pStyle w:val="TableTextLeft"/>
              <w:keepNext/>
            </w:pPr>
            <w:r w:rsidRPr="00EC5786">
              <w:rPr>
                <w:noProof w:val="0"/>
              </w:rPr>
              <w:t>Reset</w:t>
            </w:r>
          </w:p>
        </w:tc>
        <w:tc>
          <w:tcPr>
            <w:tcW w:w="8784" w:type="dxa"/>
          </w:tcPr>
          <w:p w14:paraId="26D89BDD" w14:textId="363E5C94" w:rsidR="00B87B1A" w:rsidRDefault="00B87B1A" w:rsidP="00B87B1A">
            <w:pPr>
              <w:pStyle w:val="TableTextLeft"/>
            </w:pPr>
            <w:r w:rsidRPr="00EC5786">
              <w:rPr>
                <w:noProof w:val="0"/>
              </w:rPr>
              <w:t>Resetting a student’s summative assessment removes that assessment from the system and enables the student to start a new assessment from the beginning.</w:t>
            </w:r>
          </w:p>
        </w:tc>
      </w:tr>
      <w:tr w:rsidR="00B87B1A" w14:paraId="23EE013C" w14:textId="77777777" w:rsidTr="00897BCA">
        <w:tc>
          <w:tcPr>
            <w:tcW w:w="1270" w:type="dxa"/>
          </w:tcPr>
          <w:p w14:paraId="5C4F1138" w14:textId="1A799F16" w:rsidR="00B87B1A" w:rsidRDefault="00B87B1A" w:rsidP="00B87B1A">
            <w:pPr>
              <w:pStyle w:val="TableTextLeft"/>
            </w:pPr>
            <w:r w:rsidRPr="00EC5786">
              <w:rPr>
                <w:noProof w:val="0"/>
              </w:rPr>
              <w:t>Invalidat</w:t>
            </w:r>
            <w:r>
              <w:rPr>
                <w:noProof w:val="0"/>
              </w:rPr>
              <w:t>e</w:t>
            </w:r>
          </w:p>
        </w:tc>
        <w:tc>
          <w:tcPr>
            <w:tcW w:w="8784" w:type="dxa"/>
          </w:tcPr>
          <w:p w14:paraId="60547A8B" w14:textId="1609734B" w:rsidR="00B87B1A" w:rsidRDefault="00B87B1A" w:rsidP="00B87B1A">
            <w:pPr>
              <w:pStyle w:val="TableTextLeft"/>
            </w:pPr>
            <w:r w:rsidRPr="00EC5786">
              <w:rPr>
                <w:noProof w:val="0"/>
              </w:rPr>
              <w:t>Invalidated summative tests will be scored</w:t>
            </w:r>
            <w:r>
              <w:rPr>
                <w:noProof w:val="0"/>
              </w:rPr>
              <w:t>,</w:t>
            </w:r>
            <w:r w:rsidRPr="00EC5786">
              <w:rPr>
                <w:noProof w:val="0"/>
              </w:rPr>
              <w:t xml:space="preserve"> and scores will be provided on the SSR with a note that an irregularity occurred. The student(s) will be counted as participating in the calculation of the school’s participation rate for accountability purposes. The score will be counted as “not proficient” for aggregation into the CAASPP results.</w:t>
            </w:r>
          </w:p>
        </w:tc>
      </w:tr>
      <w:tr w:rsidR="00B87B1A" w14:paraId="708C2FC9" w14:textId="77777777" w:rsidTr="00897BCA">
        <w:tc>
          <w:tcPr>
            <w:tcW w:w="1270" w:type="dxa"/>
          </w:tcPr>
          <w:p w14:paraId="7CB2335C" w14:textId="2F69EE3E" w:rsidR="00B87B1A" w:rsidRDefault="00B87B1A" w:rsidP="00B87B1A">
            <w:pPr>
              <w:pStyle w:val="TableTextLeft"/>
            </w:pPr>
            <w:r w:rsidRPr="00EC5786">
              <w:rPr>
                <w:noProof w:val="0"/>
              </w:rPr>
              <w:t>Re-open</w:t>
            </w:r>
          </w:p>
        </w:tc>
        <w:tc>
          <w:tcPr>
            <w:tcW w:w="8784" w:type="dxa"/>
          </w:tcPr>
          <w:p w14:paraId="5B694515" w14:textId="0DE58696" w:rsidR="00B87B1A" w:rsidRDefault="00B87B1A" w:rsidP="00B87B1A">
            <w:pPr>
              <w:pStyle w:val="TableTextLeft"/>
            </w:pPr>
            <w:r w:rsidRPr="00EC5786">
              <w:rPr>
                <w:noProof w:val="0"/>
              </w:rPr>
              <w:t>Reopening a summative test allows a student to access an assessment that has already been submitted</w:t>
            </w:r>
            <w:r>
              <w:rPr>
                <w:noProof w:val="0"/>
              </w:rPr>
              <w:t xml:space="preserve"> or has expired</w:t>
            </w:r>
            <w:r w:rsidRPr="00EC5786">
              <w:rPr>
                <w:noProof w:val="0"/>
              </w:rPr>
              <w:t>.</w:t>
            </w:r>
          </w:p>
        </w:tc>
      </w:tr>
      <w:tr w:rsidR="00B87B1A" w14:paraId="0B4A42B4" w14:textId="77777777" w:rsidTr="00897BCA">
        <w:tc>
          <w:tcPr>
            <w:tcW w:w="1270" w:type="dxa"/>
          </w:tcPr>
          <w:p w14:paraId="4D122735" w14:textId="4A285D6D" w:rsidR="00B87B1A" w:rsidRDefault="00B87B1A" w:rsidP="00B87B1A">
            <w:pPr>
              <w:pStyle w:val="TableTextLeft"/>
            </w:pPr>
            <w:r w:rsidRPr="00EC5786">
              <w:rPr>
                <w:noProof w:val="0"/>
              </w:rPr>
              <w:t>Restore</w:t>
            </w:r>
          </w:p>
        </w:tc>
        <w:tc>
          <w:tcPr>
            <w:tcW w:w="8784" w:type="dxa"/>
          </w:tcPr>
          <w:p w14:paraId="4C76F964" w14:textId="0994F7D7" w:rsidR="00B87B1A" w:rsidRDefault="00B87B1A" w:rsidP="00B87B1A">
            <w:pPr>
              <w:pStyle w:val="TableTextLeft"/>
            </w:pPr>
            <w:r w:rsidRPr="00EC5786">
              <w:rPr>
                <w:noProof w:val="0"/>
              </w:rPr>
              <w:t>Restoring a summative test returns a test from the Reset status to its prior status. This action could only be performed on tests that have been previously reset.</w:t>
            </w:r>
          </w:p>
        </w:tc>
      </w:tr>
      <w:tr w:rsidR="00B87B1A" w14:paraId="1D1BE488" w14:textId="77777777" w:rsidTr="00897BCA">
        <w:tc>
          <w:tcPr>
            <w:tcW w:w="1270" w:type="dxa"/>
          </w:tcPr>
          <w:p w14:paraId="3AEDB0E8" w14:textId="480465C4" w:rsidR="00B87B1A" w:rsidRDefault="00B87B1A" w:rsidP="00B87B1A">
            <w:pPr>
              <w:pStyle w:val="TableTextLeft"/>
            </w:pPr>
            <w:r w:rsidRPr="00EC5786">
              <w:rPr>
                <w:noProof w:val="0"/>
              </w:rPr>
              <w:t>Grace Period Extension</w:t>
            </w:r>
          </w:p>
        </w:tc>
        <w:tc>
          <w:tcPr>
            <w:tcW w:w="8784" w:type="dxa"/>
          </w:tcPr>
          <w:p w14:paraId="6BC0FE0C" w14:textId="77777777" w:rsidR="00B87B1A" w:rsidRPr="00EC5786" w:rsidRDefault="00B87B1A" w:rsidP="00B87B1A">
            <w:pPr>
              <w:pStyle w:val="TableText"/>
              <w:spacing w:after="120"/>
              <w:jc w:val="left"/>
              <w:rPr>
                <w:noProof w:val="0"/>
                <w:spacing w:val="-2"/>
              </w:rPr>
            </w:pPr>
            <w:r w:rsidRPr="00EC5786">
              <w:rPr>
                <w:noProof w:val="0"/>
                <w:spacing w:val="-2"/>
              </w:rPr>
              <w:t xml:space="preserve">Permitting a Grace Period Extension allows the student to review previously answered questions upon logging back on to the assessment after expiration of the pause rule. Note that for a </w:t>
            </w:r>
            <w:r>
              <w:rPr>
                <w:noProof w:val="0"/>
                <w:spacing w:val="-2"/>
              </w:rPr>
              <w:t>performance task</w:t>
            </w:r>
            <w:r w:rsidRPr="00EC5786">
              <w:rPr>
                <w:noProof w:val="0"/>
                <w:spacing w:val="-2"/>
              </w:rPr>
              <w:t>, having the test administrator open a new testing session may be all that is needed to continue testing.</w:t>
            </w:r>
          </w:p>
          <w:p w14:paraId="4BA892FD" w14:textId="65DEF723" w:rsidR="00B87B1A" w:rsidRDefault="00B87B1A" w:rsidP="00B87B1A">
            <w:pPr>
              <w:pStyle w:val="TableTextLeft"/>
            </w:pPr>
            <w:r w:rsidRPr="00EC5786">
              <w:rPr>
                <w:noProof w:val="0"/>
              </w:rPr>
              <w:t>A grace period extension will only be granted in cases where there was a disruption to a test session, such as a technical difficulty, fire drill, schoolwide power outage, earthquake, or other act beyond the control of the test administrator.</w:t>
            </w:r>
          </w:p>
        </w:tc>
      </w:tr>
    </w:tbl>
    <w:p w14:paraId="0AE25E68" w14:textId="4F02C9A4" w:rsidR="00277A49" w:rsidRDefault="007371FD" w:rsidP="005477D6">
      <w:pPr>
        <w:keepNext/>
        <w:keepLines/>
        <w:spacing w:before="120"/>
      </w:pPr>
      <w:r w:rsidRPr="00C456B3">
        <w:rPr>
          <w:rStyle w:val="Cross-Reference"/>
          <w:highlight w:val="magenta"/>
        </w:rPr>
        <w:fldChar w:fldCharType="begin"/>
      </w:r>
      <w:r w:rsidRPr="00C456B3">
        <w:rPr>
          <w:rStyle w:val="Cross-Reference"/>
        </w:rPr>
        <w:instrText xml:space="preserve"> REF _Ref64802643 \h </w:instrText>
      </w:r>
      <w:r w:rsidRPr="00C456B3">
        <w:rPr>
          <w:rStyle w:val="Cross-Reference"/>
          <w:highlight w:val="magenta"/>
        </w:rPr>
        <w:instrText xml:space="preserve"> \* MERGEFORMAT </w:instrText>
      </w:r>
      <w:r w:rsidRPr="00C456B3">
        <w:rPr>
          <w:rStyle w:val="Cross-Reference"/>
          <w:highlight w:val="magenta"/>
        </w:rPr>
      </w:r>
      <w:r w:rsidRPr="00C456B3">
        <w:rPr>
          <w:rStyle w:val="Cross-Reference"/>
          <w:highlight w:val="magenta"/>
        </w:rPr>
        <w:fldChar w:fldCharType="separate"/>
      </w:r>
      <w:r w:rsidR="006321E9" w:rsidRPr="006321E9">
        <w:rPr>
          <w:rStyle w:val="Cross-Reference"/>
        </w:rPr>
        <w:t>Table 5.4</w:t>
      </w:r>
      <w:r w:rsidRPr="00C456B3">
        <w:rPr>
          <w:rStyle w:val="Cross-Reference"/>
          <w:highlight w:val="magenta"/>
        </w:rPr>
        <w:fldChar w:fldCharType="end"/>
      </w:r>
      <w:r w:rsidR="00E27AEC">
        <w:t xml:space="preserve"> presents the number of </w:t>
      </w:r>
      <w:r w:rsidR="00C57264">
        <w:t>A</w:t>
      </w:r>
      <w:r w:rsidR="00C57264" w:rsidRPr="00C140D3">
        <w:t>ppe</w:t>
      </w:r>
      <w:r w:rsidR="00C57264">
        <w:t>als</w:t>
      </w:r>
      <w:r w:rsidR="00E27AEC">
        <w:t xml:space="preserve"> in STAIRS in the 2019–2020 a</w:t>
      </w:r>
      <w:r w:rsidR="00E27AEC" w:rsidRPr="00C140D3">
        <w:t>dministration</w:t>
      </w:r>
      <w:r w:rsidR="00E27AEC">
        <w:t xml:space="preserve"> for </w:t>
      </w:r>
      <w:r w:rsidR="00930467">
        <w:t>all grades combined.</w:t>
      </w:r>
    </w:p>
    <w:p w14:paraId="713DF28C" w14:textId="00D94F3C" w:rsidR="001633F0" w:rsidRDefault="001633F0" w:rsidP="001633F0">
      <w:pPr>
        <w:pStyle w:val="Caption"/>
      </w:pPr>
      <w:bookmarkStart w:id="330" w:name="_Ref64802643"/>
      <w:bookmarkStart w:id="331" w:name="_Toc220485093"/>
      <w:r>
        <w:t xml:space="preserve">Table </w:t>
      </w:r>
      <w:fldSimple w:instr=" STYLEREF 2 \s ">
        <w:r w:rsidR="00B05E08">
          <w:rPr>
            <w:noProof/>
          </w:rPr>
          <w:t>5</w:t>
        </w:r>
      </w:fldSimple>
      <w:r w:rsidR="00B05E08">
        <w:t>.</w:t>
      </w:r>
      <w:fldSimple w:instr=" SEQ Table \* ARABIC \s 2 ">
        <w:r w:rsidR="00B05E08">
          <w:rPr>
            <w:noProof/>
          </w:rPr>
          <w:t>4</w:t>
        </w:r>
      </w:fldSimple>
      <w:bookmarkEnd w:id="330"/>
      <w:r>
        <w:t xml:space="preserve">  </w:t>
      </w:r>
      <w:r w:rsidRPr="00EC5786">
        <w:t xml:space="preserve">Number of Appeals </w:t>
      </w:r>
      <w:r w:rsidRPr="000350E9">
        <w:t>Requested in STAIRS for the 2019–2020 Administration—All</w:t>
      </w:r>
      <w:r w:rsidR="009B5C0A">
        <w:t> </w:t>
      </w:r>
      <w:r w:rsidRPr="000350E9">
        <w:t>Grades</w:t>
      </w:r>
      <w:bookmarkEnd w:id="331"/>
    </w:p>
    <w:tbl>
      <w:tblPr>
        <w:tblStyle w:val="TRs"/>
        <w:tblW w:w="0" w:type="auto"/>
        <w:tblLook w:val="04A0" w:firstRow="1" w:lastRow="0" w:firstColumn="1" w:lastColumn="0" w:noHBand="0" w:noVBand="1"/>
        <w:tblDescription w:val="Number of Appeals Requested in STAIRS for the 2019–2020 Administration—All Grades"/>
      </w:tblPr>
      <w:tblGrid>
        <w:gridCol w:w="2751"/>
        <w:gridCol w:w="1728"/>
      </w:tblGrid>
      <w:tr w:rsidR="001633F0" w14:paraId="376D7CB9" w14:textId="77777777" w:rsidTr="00F94D2D">
        <w:trPr>
          <w:cnfStyle w:val="100000000000" w:firstRow="1" w:lastRow="0" w:firstColumn="0" w:lastColumn="0" w:oddVBand="0" w:evenVBand="0" w:oddHBand="0" w:evenHBand="0" w:firstRowFirstColumn="0" w:firstRowLastColumn="0" w:lastRowFirstColumn="0" w:lastRowLastColumn="0"/>
        </w:trPr>
        <w:tc>
          <w:tcPr>
            <w:tcW w:w="0" w:type="auto"/>
          </w:tcPr>
          <w:p w14:paraId="2E28D0AA" w14:textId="0398B7CD" w:rsidR="001633F0" w:rsidRDefault="001633F0" w:rsidP="001633F0">
            <w:pPr>
              <w:pStyle w:val="TableHead"/>
            </w:pPr>
            <w:r w:rsidRPr="00235F1D">
              <w:rPr>
                <w:rFonts w:eastAsia="Times New Roman"/>
              </w:rPr>
              <w:t>Appeal Type</w:t>
            </w:r>
          </w:p>
        </w:tc>
        <w:tc>
          <w:tcPr>
            <w:tcW w:w="1728" w:type="dxa"/>
          </w:tcPr>
          <w:p w14:paraId="6ED9DFD9" w14:textId="14CFE5C1" w:rsidR="001633F0" w:rsidRDefault="001633F0" w:rsidP="001633F0">
            <w:pPr>
              <w:pStyle w:val="TableHead"/>
            </w:pPr>
            <w:r>
              <w:rPr>
                <w:rFonts w:eastAsia="Times New Roman"/>
              </w:rPr>
              <w:t>Number</w:t>
            </w:r>
            <w:r w:rsidRPr="00235F1D">
              <w:rPr>
                <w:rFonts w:eastAsia="Times New Roman"/>
              </w:rPr>
              <w:t xml:space="preserve"> of Appeals</w:t>
            </w:r>
          </w:p>
        </w:tc>
      </w:tr>
      <w:tr w:rsidR="001633F0" w14:paraId="16FF9D50" w14:textId="77777777" w:rsidTr="00F94D2D">
        <w:tc>
          <w:tcPr>
            <w:tcW w:w="0" w:type="auto"/>
          </w:tcPr>
          <w:p w14:paraId="7E568677" w14:textId="26F05D98" w:rsidR="001633F0" w:rsidRDefault="001633F0" w:rsidP="00F94D2D">
            <w:pPr>
              <w:pStyle w:val="TableTextLeft"/>
            </w:pPr>
            <w:r w:rsidRPr="000350E9">
              <w:t>Reset</w:t>
            </w:r>
          </w:p>
        </w:tc>
        <w:tc>
          <w:tcPr>
            <w:tcW w:w="1728" w:type="dxa"/>
          </w:tcPr>
          <w:p w14:paraId="58718B73" w14:textId="6E43584C" w:rsidR="001633F0" w:rsidRDefault="001633F0" w:rsidP="00F94D2D">
            <w:pPr>
              <w:pStyle w:val="TableText"/>
              <w:ind w:right="576"/>
            </w:pPr>
            <w:r w:rsidRPr="000350E9">
              <w:rPr>
                <w:rFonts w:eastAsia="Times New Roman"/>
              </w:rPr>
              <w:t>27</w:t>
            </w:r>
          </w:p>
        </w:tc>
      </w:tr>
      <w:tr w:rsidR="001633F0" w14:paraId="5A14EA35" w14:textId="77777777" w:rsidTr="00F94D2D">
        <w:tc>
          <w:tcPr>
            <w:tcW w:w="0" w:type="auto"/>
          </w:tcPr>
          <w:p w14:paraId="6742B411" w14:textId="289F51C6" w:rsidR="001633F0" w:rsidRDefault="001633F0" w:rsidP="00F94D2D">
            <w:pPr>
              <w:pStyle w:val="TableTextLeft"/>
            </w:pPr>
            <w:r w:rsidRPr="000350E9">
              <w:t>Reopen</w:t>
            </w:r>
          </w:p>
        </w:tc>
        <w:tc>
          <w:tcPr>
            <w:tcW w:w="1728" w:type="dxa"/>
          </w:tcPr>
          <w:p w14:paraId="0502DE40" w14:textId="0310DDA5" w:rsidR="001633F0" w:rsidRDefault="001633F0" w:rsidP="00F94D2D">
            <w:pPr>
              <w:pStyle w:val="TableText"/>
              <w:ind w:right="576"/>
            </w:pPr>
            <w:r w:rsidRPr="000350E9">
              <w:rPr>
                <w:rFonts w:eastAsia="Times New Roman"/>
              </w:rPr>
              <w:t>0</w:t>
            </w:r>
          </w:p>
        </w:tc>
      </w:tr>
      <w:tr w:rsidR="001633F0" w14:paraId="7705FDBD" w14:textId="77777777" w:rsidTr="00F94D2D">
        <w:tc>
          <w:tcPr>
            <w:tcW w:w="0" w:type="auto"/>
          </w:tcPr>
          <w:p w14:paraId="6F69CC7E" w14:textId="3913A5B5" w:rsidR="001633F0" w:rsidRDefault="001633F0" w:rsidP="00F94D2D">
            <w:pPr>
              <w:pStyle w:val="TableTextLeft"/>
            </w:pPr>
            <w:r w:rsidRPr="000350E9">
              <w:t>Invalidate</w:t>
            </w:r>
          </w:p>
        </w:tc>
        <w:tc>
          <w:tcPr>
            <w:tcW w:w="1728" w:type="dxa"/>
          </w:tcPr>
          <w:p w14:paraId="48D6E46D" w14:textId="41C8F563" w:rsidR="001633F0" w:rsidRDefault="001633F0" w:rsidP="00F94D2D">
            <w:pPr>
              <w:pStyle w:val="TableText"/>
              <w:ind w:right="576"/>
            </w:pPr>
            <w:r w:rsidRPr="000350E9">
              <w:rPr>
                <w:rFonts w:eastAsia="Times New Roman"/>
              </w:rPr>
              <w:t>0</w:t>
            </w:r>
          </w:p>
        </w:tc>
      </w:tr>
      <w:tr w:rsidR="001633F0" w14:paraId="76A8BD1E" w14:textId="77777777" w:rsidTr="00F94D2D">
        <w:tc>
          <w:tcPr>
            <w:tcW w:w="0" w:type="auto"/>
          </w:tcPr>
          <w:p w14:paraId="3BE43B30" w14:textId="557A9F45" w:rsidR="001633F0" w:rsidRDefault="001633F0" w:rsidP="00F94D2D">
            <w:pPr>
              <w:pStyle w:val="TableTextLeft"/>
            </w:pPr>
            <w:r w:rsidRPr="000350E9">
              <w:t>Grace Period Extension</w:t>
            </w:r>
          </w:p>
        </w:tc>
        <w:tc>
          <w:tcPr>
            <w:tcW w:w="1728" w:type="dxa"/>
          </w:tcPr>
          <w:p w14:paraId="3DBF8045" w14:textId="5C3CFEC5" w:rsidR="001633F0" w:rsidRDefault="001633F0" w:rsidP="00F94D2D">
            <w:pPr>
              <w:pStyle w:val="TableText"/>
              <w:ind w:right="576"/>
            </w:pPr>
            <w:r w:rsidRPr="000350E9">
              <w:rPr>
                <w:rFonts w:eastAsia="Times New Roman"/>
              </w:rPr>
              <w:t>0</w:t>
            </w:r>
          </w:p>
        </w:tc>
      </w:tr>
      <w:tr w:rsidR="001633F0" w14:paraId="3A7FE10E" w14:textId="77777777" w:rsidTr="00F94D2D">
        <w:tc>
          <w:tcPr>
            <w:tcW w:w="0" w:type="auto"/>
          </w:tcPr>
          <w:p w14:paraId="426C10E0" w14:textId="2B06AA34" w:rsidR="001633F0" w:rsidRDefault="001633F0" w:rsidP="00F94D2D">
            <w:pPr>
              <w:pStyle w:val="TableTextLeft"/>
            </w:pPr>
            <w:r w:rsidRPr="000350E9">
              <w:t>Restore</w:t>
            </w:r>
          </w:p>
        </w:tc>
        <w:tc>
          <w:tcPr>
            <w:tcW w:w="1728" w:type="dxa"/>
          </w:tcPr>
          <w:p w14:paraId="46D02748" w14:textId="39BC502D" w:rsidR="001633F0" w:rsidRDefault="001633F0" w:rsidP="00F94D2D">
            <w:pPr>
              <w:pStyle w:val="TableText"/>
              <w:ind w:right="576"/>
            </w:pPr>
            <w:r w:rsidRPr="000350E9">
              <w:rPr>
                <w:rFonts w:eastAsia="Times New Roman"/>
              </w:rPr>
              <w:t>0</w:t>
            </w:r>
          </w:p>
        </w:tc>
      </w:tr>
      <w:tr w:rsidR="001633F0" w14:paraId="7F67FF72" w14:textId="77777777" w:rsidTr="00F94D2D">
        <w:tc>
          <w:tcPr>
            <w:tcW w:w="0" w:type="auto"/>
          </w:tcPr>
          <w:p w14:paraId="56E99F24" w14:textId="06ADCC06" w:rsidR="001633F0" w:rsidRDefault="001633F0" w:rsidP="00F94D2D">
            <w:pPr>
              <w:pStyle w:val="TableTextLeft"/>
            </w:pPr>
            <w:r w:rsidRPr="000350E9">
              <w:t xml:space="preserve">No </w:t>
            </w:r>
            <w:r>
              <w:t>A</w:t>
            </w:r>
            <w:r w:rsidRPr="000350E9">
              <w:t>ppeal</w:t>
            </w:r>
          </w:p>
        </w:tc>
        <w:tc>
          <w:tcPr>
            <w:tcW w:w="1728" w:type="dxa"/>
          </w:tcPr>
          <w:p w14:paraId="5B8B05BD" w14:textId="6653C39B" w:rsidR="001633F0" w:rsidRDefault="001633F0" w:rsidP="00F94D2D">
            <w:pPr>
              <w:pStyle w:val="TableText"/>
              <w:ind w:right="576"/>
            </w:pPr>
            <w:r w:rsidRPr="000350E9">
              <w:rPr>
                <w:rFonts w:eastAsia="Times New Roman"/>
              </w:rPr>
              <w:t>1</w:t>
            </w:r>
          </w:p>
        </w:tc>
      </w:tr>
    </w:tbl>
    <w:p w14:paraId="54FB21D4" w14:textId="42E03D8B" w:rsidR="00BF00DF" w:rsidRDefault="00BF00DF" w:rsidP="005477D6">
      <w:pPr>
        <w:keepNext/>
        <w:keepLines/>
        <w:spacing w:before="120"/>
      </w:pPr>
      <w:r w:rsidRPr="00C456B3">
        <w:rPr>
          <w:rStyle w:val="Cross-Reference"/>
          <w:highlight w:val="magenta"/>
        </w:rPr>
        <w:lastRenderedPageBreak/>
        <w:fldChar w:fldCharType="begin"/>
      </w:r>
      <w:r w:rsidRPr="00C456B3">
        <w:rPr>
          <w:rStyle w:val="Cross-Reference"/>
          <w:highlight w:val="magenta"/>
        </w:rPr>
        <w:instrText xml:space="preserve"> REF _Ref60123467 \h  \* MERGEFORMAT </w:instrText>
      </w:r>
      <w:r w:rsidRPr="00C456B3">
        <w:rPr>
          <w:rStyle w:val="Cross-Reference"/>
          <w:highlight w:val="magenta"/>
        </w:rPr>
      </w:r>
      <w:r w:rsidRPr="00C456B3">
        <w:rPr>
          <w:rStyle w:val="Cross-Reference"/>
          <w:highlight w:val="magenta"/>
        </w:rPr>
        <w:fldChar w:fldCharType="separate"/>
      </w:r>
      <w:r w:rsidR="006321E9" w:rsidRPr="006321E9">
        <w:rPr>
          <w:rStyle w:val="Cross-Reference"/>
        </w:rPr>
        <w:t>Table 5.5</w:t>
      </w:r>
      <w:r w:rsidRPr="00C456B3">
        <w:rPr>
          <w:rStyle w:val="Cross-Reference"/>
          <w:highlight w:val="magenta"/>
        </w:rPr>
        <w:fldChar w:fldCharType="end"/>
      </w:r>
      <w:r>
        <w:t xml:space="preserve"> presents the number of testing issues in STAIRS. A total of </w:t>
      </w:r>
      <w:r w:rsidR="00853D06">
        <w:t>eight</w:t>
      </w:r>
      <w:r>
        <w:t xml:space="preserve"> incidents were reported in STAIRS for the CAST; all </w:t>
      </w:r>
      <w:r w:rsidR="00773505">
        <w:t>eight</w:t>
      </w:r>
      <w:r>
        <w:t xml:space="preserve"> issues were related to accessibility.</w:t>
      </w:r>
    </w:p>
    <w:p w14:paraId="610DBB72" w14:textId="5D5D3595" w:rsidR="00263A46" w:rsidRDefault="002621DC" w:rsidP="002621DC">
      <w:pPr>
        <w:pStyle w:val="Caption"/>
      </w:pPr>
      <w:bookmarkStart w:id="332" w:name="_Ref60123467"/>
      <w:bookmarkStart w:id="333" w:name="_Toc220485094"/>
      <w:r>
        <w:t xml:space="preserve">Table </w:t>
      </w:r>
      <w:fldSimple w:instr=" STYLEREF 2 \s ">
        <w:r w:rsidR="00B05E08">
          <w:rPr>
            <w:noProof/>
          </w:rPr>
          <w:t>5</w:t>
        </w:r>
      </w:fldSimple>
      <w:r w:rsidR="00B05E08">
        <w:t>.</w:t>
      </w:r>
      <w:fldSimple w:instr=" SEQ Table \* ARABIC \s 2 ">
        <w:r w:rsidR="00B05E08">
          <w:rPr>
            <w:noProof/>
          </w:rPr>
          <w:t>5</w:t>
        </w:r>
      </w:fldSimple>
      <w:bookmarkEnd w:id="332"/>
      <w:r w:rsidRPr="00EC5786">
        <w:t xml:space="preserve">  </w:t>
      </w:r>
      <w:bookmarkStart w:id="334" w:name="_Hlk63761035"/>
      <w:r w:rsidRPr="00EC5786">
        <w:t>Number of Testing Issues Reported in STAIRS by Type</w:t>
      </w:r>
      <w:bookmarkEnd w:id="333"/>
      <w:bookmarkEnd w:id="334"/>
    </w:p>
    <w:tbl>
      <w:tblPr>
        <w:tblStyle w:val="TRs"/>
        <w:tblW w:w="7488" w:type="dxa"/>
        <w:tblLook w:val="04A0" w:firstRow="1" w:lastRow="0" w:firstColumn="1" w:lastColumn="0" w:noHBand="0" w:noVBand="1"/>
        <w:tblDescription w:val="Number of Testing Issues Reported in STAIRS by Type"/>
      </w:tblPr>
      <w:tblGrid>
        <w:gridCol w:w="6048"/>
        <w:gridCol w:w="1440"/>
      </w:tblGrid>
      <w:tr w:rsidR="002621DC" w14:paraId="61EB597C" w14:textId="77777777" w:rsidTr="00F94D2D">
        <w:trPr>
          <w:cnfStyle w:val="100000000000" w:firstRow="1" w:lastRow="0" w:firstColumn="0" w:lastColumn="0" w:oddVBand="0" w:evenVBand="0" w:oddHBand="0" w:evenHBand="0" w:firstRowFirstColumn="0" w:firstRowLastColumn="0" w:lastRowFirstColumn="0" w:lastRowLastColumn="0"/>
        </w:trPr>
        <w:tc>
          <w:tcPr>
            <w:tcW w:w="6048" w:type="dxa"/>
          </w:tcPr>
          <w:p w14:paraId="5B3DE17E" w14:textId="41E5AEEE" w:rsidR="002621DC" w:rsidRDefault="002621DC" w:rsidP="001A1E2D">
            <w:pPr>
              <w:pStyle w:val="TableHead"/>
              <w:keepNext/>
            </w:pPr>
            <w:r w:rsidRPr="00EC5786">
              <w:rPr>
                <w:noProof w:val="0"/>
              </w:rPr>
              <w:t>Testing Issue Type</w:t>
            </w:r>
          </w:p>
        </w:tc>
        <w:tc>
          <w:tcPr>
            <w:tcW w:w="1440" w:type="dxa"/>
          </w:tcPr>
          <w:p w14:paraId="7000989B" w14:textId="2374AA58" w:rsidR="002621DC" w:rsidRDefault="002621DC" w:rsidP="002621DC">
            <w:pPr>
              <w:pStyle w:val="TableHead"/>
            </w:pPr>
            <w:r>
              <w:rPr>
                <w:noProof w:val="0"/>
              </w:rPr>
              <w:t xml:space="preserve">All </w:t>
            </w:r>
            <w:r w:rsidRPr="00EC5786">
              <w:rPr>
                <w:noProof w:val="0"/>
              </w:rPr>
              <w:t>Grade</w:t>
            </w:r>
            <w:r>
              <w:rPr>
                <w:noProof w:val="0"/>
              </w:rPr>
              <w:t>s</w:t>
            </w:r>
          </w:p>
        </w:tc>
      </w:tr>
      <w:tr w:rsidR="002621DC" w14:paraId="57EB9653" w14:textId="77777777" w:rsidTr="00F94D2D">
        <w:tc>
          <w:tcPr>
            <w:tcW w:w="6048" w:type="dxa"/>
          </w:tcPr>
          <w:p w14:paraId="1CD4C889" w14:textId="3A761C36" w:rsidR="002621DC" w:rsidRDefault="002621DC" w:rsidP="002621DC">
            <w:pPr>
              <w:pStyle w:val="TableTextLeft"/>
            </w:pPr>
            <w:r w:rsidRPr="00EC5786">
              <w:rPr>
                <w:noProof w:val="0"/>
              </w:rPr>
              <w:t>Accessibility Issue</w:t>
            </w:r>
          </w:p>
        </w:tc>
        <w:tc>
          <w:tcPr>
            <w:tcW w:w="1440" w:type="dxa"/>
          </w:tcPr>
          <w:p w14:paraId="2A1DE51F" w14:textId="60250F98" w:rsidR="002621DC" w:rsidRDefault="002621DC" w:rsidP="002621DC">
            <w:pPr>
              <w:pStyle w:val="TableText"/>
              <w:ind w:right="432"/>
            </w:pPr>
            <w:r>
              <w:rPr>
                <w:noProof w:val="0"/>
              </w:rPr>
              <w:t>8</w:t>
            </w:r>
          </w:p>
        </w:tc>
      </w:tr>
      <w:tr w:rsidR="002621DC" w14:paraId="1E3E365C" w14:textId="77777777" w:rsidTr="00F94D2D">
        <w:tc>
          <w:tcPr>
            <w:tcW w:w="6048" w:type="dxa"/>
          </w:tcPr>
          <w:p w14:paraId="03F2D39C" w14:textId="08D41B1B" w:rsidR="002621DC" w:rsidRDefault="002621DC" w:rsidP="002621DC">
            <w:pPr>
              <w:pStyle w:val="TableTextLeft"/>
            </w:pPr>
            <w:r w:rsidRPr="00EC5786">
              <w:rPr>
                <w:noProof w:val="0"/>
              </w:rPr>
              <w:t>Accidental Summative Access</w:t>
            </w:r>
          </w:p>
        </w:tc>
        <w:tc>
          <w:tcPr>
            <w:tcW w:w="1440" w:type="dxa"/>
          </w:tcPr>
          <w:p w14:paraId="15ACB8E7" w14:textId="4C2088F7" w:rsidR="002621DC" w:rsidRDefault="002621DC" w:rsidP="002621DC">
            <w:pPr>
              <w:pStyle w:val="TableText"/>
              <w:ind w:right="432"/>
            </w:pPr>
            <w:r>
              <w:rPr>
                <w:noProof w:val="0"/>
              </w:rPr>
              <w:t>0</w:t>
            </w:r>
          </w:p>
        </w:tc>
      </w:tr>
      <w:tr w:rsidR="002621DC" w14:paraId="128C25A8" w14:textId="77777777" w:rsidTr="00F94D2D">
        <w:tc>
          <w:tcPr>
            <w:tcW w:w="6048" w:type="dxa"/>
          </w:tcPr>
          <w:p w14:paraId="53B822FD" w14:textId="17334160" w:rsidR="002621DC" w:rsidRDefault="002621DC" w:rsidP="002621DC">
            <w:pPr>
              <w:pStyle w:val="TableTextLeft"/>
            </w:pPr>
            <w:r w:rsidRPr="00EC5786">
              <w:rPr>
                <w:noProof w:val="0"/>
              </w:rPr>
              <w:t>Administered Incorrect Assessment</w:t>
            </w:r>
          </w:p>
        </w:tc>
        <w:tc>
          <w:tcPr>
            <w:tcW w:w="1440" w:type="dxa"/>
          </w:tcPr>
          <w:p w14:paraId="5A232D42" w14:textId="245FCAF5" w:rsidR="002621DC" w:rsidRDefault="002621DC" w:rsidP="002621DC">
            <w:pPr>
              <w:pStyle w:val="TableText"/>
              <w:ind w:right="432"/>
            </w:pPr>
            <w:r w:rsidRPr="00994252">
              <w:rPr>
                <w:noProof w:val="0"/>
              </w:rPr>
              <w:t>0</w:t>
            </w:r>
          </w:p>
        </w:tc>
      </w:tr>
      <w:tr w:rsidR="002621DC" w14:paraId="4C05FDD4" w14:textId="77777777" w:rsidTr="00F94D2D">
        <w:tc>
          <w:tcPr>
            <w:tcW w:w="6048" w:type="dxa"/>
          </w:tcPr>
          <w:p w14:paraId="258D47FE" w14:textId="09F9CCA2" w:rsidR="002621DC" w:rsidRDefault="002621DC" w:rsidP="002621DC">
            <w:pPr>
              <w:pStyle w:val="TableTextLeft"/>
            </w:pPr>
            <w:r w:rsidRPr="00EC5786">
              <w:rPr>
                <w:noProof w:val="0"/>
              </w:rPr>
              <w:t>Administration Error</w:t>
            </w:r>
          </w:p>
        </w:tc>
        <w:tc>
          <w:tcPr>
            <w:tcW w:w="1440" w:type="dxa"/>
          </w:tcPr>
          <w:p w14:paraId="380FAA53" w14:textId="4F2C1C19" w:rsidR="002621DC" w:rsidRDefault="002621DC" w:rsidP="002621DC">
            <w:pPr>
              <w:pStyle w:val="TableText"/>
              <w:ind w:right="432"/>
            </w:pPr>
            <w:r w:rsidRPr="00994252">
              <w:rPr>
                <w:noProof w:val="0"/>
              </w:rPr>
              <w:t>0</w:t>
            </w:r>
          </w:p>
        </w:tc>
      </w:tr>
      <w:tr w:rsidR="002621DC" w14:paraId="66ACB13C" w14:textId="77777777" w:rsidTr="00F94D2D">
        <w:tc>
          <w:tcPr>
            <w:tcW w:w="6048" w:type="dxa"/>
          </w:tcPr>
          <w:p w14:paraId="1CE79964" w14:textId="6A3EBC3A" w:rsidR="002621DC" w:rsidRDefault="002621DC" w:rsidP="002621DC">
            <w:pPr>
              <w:pStyle w:val="TableTextLeft"/>
            </w:pPr>
            <w:r w:rsidRPr="00EC5786">
              <w:rPr>
                <w:noProof w:val="0"/>
              </w:rPr>
              <w:t>Data Entry Issue</w:t>
            </w:r>
          </w:p>
        </w:tc>
        <w:tc>
          <w:tcPr>
            <w:tcW w:w="1440" w:type="dxa"/>
          </w:tcPr>
          <w:p w14:paraId="7BF44FF7" w14:textId="03C7F269" w:rsidR="002621DC" w:rsidRDefault="002621DC" w:rsidP="002621DC">
            <w:pPr>
              <w:pStyle w:val="TableText"/>
              <w:ind w:right="432"/>
            </w:pPr>
            <w:r w:rsidRPr="00994252">
              <w:rPr>
                <w:noProof w:val="0"/>
              </w:rPr>
              <w:t>0</w:t>
            </w:r>
          </w:p>
        </w:tc>
      </w:tr>
      <w:tr w:rsidR="002621DC" w14:paraId="351320C0" w14:textId="77777777" w:rsidTr="00F94D2D">
        <w:tc>
          <w:tcPr>
            <w:tcW w:w="6048" w:type="dxa"/>
          </w:tcPr>
          <w:p w14:paraId="0A184A67" w14:textId="28AB6ADB" w:rsidR="002621DC" w:rsidRDefault="002621DC" w:rsidP="002621DC">
            <w:pPr>
              <w:pStyle w:val="TableTextLeft"/>
            </w:pPr>
            <w:r w:rsidRPr="00EC5786">
              <w:rPr>
                <w:noProof w:val="0"/>
              </w:rPr>
              <w:t>Disruption or Technical Issues</w:t>
            </w:r>
          </w:p>
        </w:tc>
        <w:tc>
          <w:tcPr>
            <w:tcW w:w="1440" w:type="dxa"/>
          </w:tcPr>
          <w:p w14:paraId="60EB11B4" w14:textId="532F1CB0" w:rsidR="002621DC" w:rsidRDefault="002621DC" w:rsidP="002621DC">
            <w:pPr>
              <w:pStyle w:val="TableText"/>
              <w:ind w:right="432"/>
            </w:pPr>
            <w:r w:rsidRPr="00994252">
              <w:rPr>
                <w:noProof w:val="0"/>
              </w:rPr>
              <w:t>0</w:t>
            </w:r>
          </w:p>
        </w:tc>
      </w:tr>
      <w:tr w:rsidR="002621DC" w14:paraId="43BB4CC1" w14:textId="77777777" w:rsidTr="00F94D2D">
        <w:tc>
          <w:tcPr>
            <w:tcW w:w="6048" w:type="dxa"/>
          </w:tcPr>
          <w:p w14:paraId="39DC30FB" w14:textId="516C7091" w:rsidR="002621DC" w:rsidRDefault="002621DC" w:rsidP="002621DC">
            <w:pPr>
              <w:pStyle w:val="TableTextLeft"/>
            </w:pPr>
            <w:r w:rsidRPr="00EC5786">
              <w:rPr>
                <w:noProof w:val="0"/>
              </w:rPr>
              <w:t>Domain Exemptions or Incorrect Alternate Assessment</w:t>
            </w:r>
          </w:p>
        </w:tc>
        <w:tc>
          <w:tcPr>
            <w:tcW w:w="1440" w:type="dxa"/>
          </w:tcPr>
          <w:p w14:paraId="4F4FCEBF" w14:textId="48274257" w:rsidR="002621DC" w:rsidRDefault="002621DC" w:rsidP="002621DC">
            <w:pPr>
              <w:pStyle w:val="TableText"/>
              <w:ind w:right="432"/>
            </w:pPr>
            <w:r w:rsidRPr="00994252">
              <w:rPr>
                <w:noProof w:val="0"/>
              </w:rPr>
              <w:t>0</w:t>
            </w:r>
          </w:p>
        </w:tc>
      </w:tr>
      <w:tr w:rsidR="002621DC" w14:paraId="16B2C10B" w14:textId="77777777" w:rsidTr="00F94D2D">
        <w:tc>
          <w:tcPr>
            <w:tcW w:w="6048" w:type="dxa"/>
          </w:tcPr>
          <w:p w14:paraId="037C5A04" w14:textId="2528F161" w:rsidR="002621DC" w:rsidRDefault="002621DC" w:rsidP="002621DC">
            <w:pPr>
              <w:pStyle w:val="TableTextLeft"/>
            </w:pPr>
            <w:r w:rsidRPr="00EC5786">
              <w:rPr>
                <w:noProof w:val="0"/>
              </w:rPr>
              <w:t>Expired or Accidentally Submitted Test</w:t>
            </w:r>
          </w:p>
        </w:tc>
        <w:tc>
          <w:tcPr>
            <w:tcW w:w="1440" w:type="dxa"/>
          </w:tcPr>
          <w:p w14:paraId="5495ED05" w14:textId="2EC0CDB0" w:rsidR="002621DC" w:rsidRDefault="002621DC" w:rsidP="002621DC">
            <w:pPr>
              <w:pStyle w:val="TableText"/>
              <w:ind w:right="432"/>
            </w:pPr>
            <w:r w:rsidRPr="00994252">
              <w:rPr>
                <w:noProof w:val="0"/>
              </w:rPr>
              <w:t>0</w:t>
            </w:r>
          </w:p>
        </w:tc>
      </w:tr>
      <w:tr w:rsidR="002621DC" w14:paraId="7CF21FCF" w14:textId="77777777" w:rsidTr="00F94D2D">
        <w:tc>
          <w:tcPr>
            <w:tcW w:w="6048" w:type="dxa"/>
          </w:tcPr>
          <w:p w14:paraId="62A48FDF" w14:textId="359F9C4D" w:rsidR="002621DC" w:rsidRDefault="002621DC" w:rsidP="002621DC">
            <w:pPr>
              <w:pStyle w:val="TableTextLeft"/>
            </w:pPr>
            <w:r w:rsidRPr="00EC5786">
              <w:rPr>
                <w:noProof w:val="0"/>
              </w:rPr>
              <w:t>Exposing Secure Materials</w:t>
            </w:r>
          </w:p>
        </w:tc>
        <w:tc>
          <w:tcPr>
            <w:tcW w:w="1440" w:type="dxa"/>
          </w:tcPr>
          <w:p w14:paraId="5E3045C9" w14:textId="473BF4C3" w:rsidR="002621DC" w:rsidRDefault="002621DC" w:rsidP="002621DC">
            <w:pPr>
              <w:pStyle w:val="TableText"/>
              <w:ind w:right="432"/>
            </w:pPr>
            <w:r w:rsidRPr="00994252">
              <w:rPr>
                <w:noProof w:val="0"/>
              </w:rPr>
              <w:t>0</w:t>
            </w:r>
          </w:p>
        </w:tc>
      </w:tr>
      <w:tr w:rsidR="002621DC" w14:paraId="1549F842" w14:textId="77777777" w:rsidTr="00F94D2D">
        <w:tc>
          <w:tcPr>
            <w:tcW w:w="6048" w:type="dxa"/>
          </w:tcPr>
          <w:p w14:paraId="6FBB48B3" w14:textId="75350977" w:rsidR="002621DC" w:rsidRDefault="002621DC" w:rsidP="002621DC">
            <w:pPr>
              <w:pStyle w:val="TableTextLeft"/>
            </w:pPr>
            <w:r w:rsidRPr="00EC5786">
              <w:rPr>
                <w:noProof w:val="0"/>
              </w:rPr>
              <w:t xml:space="preserve">Incorrect </w:t>
            </w:r>
            <w:r>
              <w:rPr>
                <w:noProof w:val="0"/>
              </w:rPr>
              <w:t>Statewide Student Identifier</w:t>
            </w:r>
            <w:r w:rsidRPr="00EC5786">
              <w:rPr>
                <w:noProof w:val="0"/>
              </w:rPr>
              <w:t xml:space="preserve"> Used</w:t>
            </w:r>
          </w:p>
        </w:tc>
        <w:tc>
          <w:tcPr>
            <w:tcW w:w="1440" w:type="dxa"/>
          </w:tcPr>
          <w:p w14:paraId="7EE0E8A5" w14:textId="768E34A7" w:rsidR="002621DC" w:rsidRDefault="002621DC" w:rsidP="002621DC">
            <w:pPr>
              <w:pStyle w:val="TableText"/>
              <w:ind w:right="432"/>
            </w:pPr>
            <w:r w:rsidRPr="00994252">
              <w:rPr>
                <w:noProof w:val="0"/>
              </w:rPr>
              <w:t>0</w:t>
            </w:r>
          </w:p>
        </w:tc>
      </w:tr>
      <w:tr w:rsidR="002621DC" w14:paraId="4DB83D73" w14:textId="77777777" w:rsidTr="00F94D2D">
        <w:tc>
          <w:tcPr>
            <w:tcW w:w="6048" w:type="dxa"/>
          </w:tcPr>
          <w:p w14:paraId="51C5A842" w14:textId="4886F177" w:rsidR="002621DC" w:rsidRDefault="002621DC" w:rsidP="002621DC">
            <w:pPr>
              <w:pStyle w:val="TableTextLeft"/>
            </w:pPr>
            <w:r w:rsidRPr="00EC5786">
              <w:rPr>
                <w:noProof w:val="0"/>
              </w:rPr>
              <w:t>Restore from Reset</w:t>
            </w:r>
          </w:p>
        </w:tc>
        <w:tc>
          <w:tcPr>
            <w:tcW w:w="1440" w:type="dxa"/>
          </w:tcPr>
          <w:p w14:paraId="26D4D33B" w14:textId="7BEA3360" w:rsidR="002621DC" w:rsidRDefault="002621DC" w:rsidP="002621DC">
            <w:pPr>
              <w:pStyle w:val="TableText"/>
              <w:ind w:right="432"/>
            </w:pPr>
            <w:r w:rsidRPr="00994252">
              <w:rPr>
                <w:noProof w:val="0"/>
              </w:rPr>
              <w:t>0</w:t>
            </w:r>
          </w:p>
        </w:tc>
      </w:tr>
      <w:tr w:rsidR="002621DC" w14:paraId="4CB77C60" w14:textId="77777777" w:rsidTr="00F94D2D">
        <w:tc>
          <w:tcPr>
            <w:tcW w:w="6048" w:type="dxa"/>
          </w:tcPr>
          <w:p w14:paraId="301A3567" w14:textId="62C1DF36" w:rsidR="002621DC" w:rsidRDefault="002621DC" w:rsidP="002621DC">
            <w:pPr>
              <w:pStyle w:val="TableTextLeft"/>
            </w:pPr>
            <w:r w:rsidRPr="00EC5786">
              <w:rPr>
                <w:noProof w:val="0"/>
              </w:rPr>
              <w:t>Student Cheating or Accessing Unauthorized Devices</w:t>
            </w:r>
          </w:p>
        </w:tc>
        <w:tc>
          <w:tcPr>
            <w:tcW w:w="1440" w:type="dxa"/>
          </w:tcPr>
          <w:p w14:paraId="787F74F9" w14:textId="429D05D7" w:rsidR="002621DC" w:rsidRDefault="002621DC" w:rsidP="002621DC">
            <w:pPr>
              <w:pStyle w:val="TableText"/>
              <w:ind w:right="432"/>
            </w:pPr>
            <w:r w:rsidRPr="00994252">
              <w:rPr>
                <w:noProof w:val="0"/>
              </w:rPr>
              <w:t>0</w:t>
            </w:r>
          </w:p>
        </w:tc>
      </w:tr>
      <w:tr w:rsidR="002621DC" w14:paraId="6C72A391" w14:textId="77777777" w:rsidTr="00F94D2D">
        <w:tc>
          <w:tcPr>
            <w:tcW w:w="6048" w:type="dxa"/>
          </w:tcPr>
          <w:p w14:paraId="362B5BE6" w14:textId="1CF5E02D" w:rsidR="002621DC" w:rsidRDefault="002621DC" w:rsidP="002621DC">
            <w:pPr>
              <w:pStyle w:val="TableTextLeft"/>
            </w:pPr>
            <w:r w:rsidRPr="00EC5786">
              <w:rPr>
                <w:noProof w:val="0"/>
              </w:rPr>
              <w:t>Student Disruption</w:t>
            </w:r>
          </w:p>
        </w:tc>
        <w:tc>
          <w:tcPr>
            <w:tcW w:w="1440" w:type="dxa"/>
          </w:tcPr>
          <w:p w14:paraId="3871450C" w14:textId="1FA5D460" w:rsidR="002621DC" w:rsidRDefault="002621DC" w:rsidP="002621DC">
            <w:pPr>
              <w:pStyle w:val="TableText"/>
              <w:ind w:right="432"/>
            </w:pPr>
            <w:r w:rsidRPr="00994252">
              <w:rPr>
                <w:noProof w:val="0"/>
              </w:rPr>
              <w:t>0</w:t>
            </w:r>
          </w:p>
        </w:tc>
      </w:tr>
      <w:tr w:rsidR="002621DC" w14:paraId="16799279" w14:textId="77777777" w:rsidTr="00F94D2D">
        <w:tc>
          <w:tcPr>
            <w:tcW w:w="6048" w:type="dxa"/>
          </w:tcPr>
          <w:p w14:paraId="04F9D316" w14:textId="37D118EE" w:rsidR="002621DC" w:rsidRDefault="002621DC" w:rsidP="002621DC">
            <w:pPr>
              <w:pStyle w:val="TableTextLeft"/>
            </w:pPr>
            <w:r w:rsidRPr="00EC5786">
              <w:rPr>
                <w:noProof w:val="0"/>
              </w:rPr>
              <w:t>Other Issues</w:t>
            </w:r>
          </w:p>
        </w:tc>
        <w:tc>
          <w:tcPr>
            <w:tcW w:w="1440" w:type="dxa"/>
          </w:tcPr>
          <w:p w14:paraId="7F23AB8F" w14:textId="6BB622D2" w:rsidR="002621DC" w:rsidRDefault="002621DC" w:rsidP="002621DC">
            <w:pPr>
              <w:pStyle w:val="TableText"/>
              <w:ind w:right="432"/>
            </w:pPr>
            <w:r w:rsidRPr="00994252">
              <w:rPr>
                <w:noProof w:val="0"/>
              </w:rPr>
              <w:t>0</w:t>
            </w:r>
          </w:p>
        </w:tc>
      </w:tr>
    </w:tbl>
    <w:p w14:paraId="69CFA262" w14:textId="4CE826F9" w:rsidR="006E4C8F" w:rsidRDefault="006E4C8F" w:rsidP="00CC6154">
      <w:pPr>
        <w:pStyle w:val="Heading3"/>
        <w:pageBreakBefore/>
        <w:numPr>
          <w:ilvl w:val="0"/>
          <w:numId w:val="0"/>
        </w:numPr>
      </w:pPr>
      <w:bookmarkStart w:id="335" w:name="_Toc186446527"/>
      <w:r w:rsidRPr="00EC5786">
        <w:lastRenderedPageBreak/>
        <w:t>References</w:t>
      </w:r>
      <w:bookmarkEnd w:id="335"/>
    </w:p>
    <w:p w14:paraId="6A2AF216" w14:textId="77777777" w:rsidR="00CC6154" w:rsidRPr="00F01C19" w:rsidRDefault="00CC6154" w:rsidP="00A83D09">
      <w:pPr>
        <w:pStyle w:val="References"/>
      </w:pPr>
      <w:r w:rsidRPr="00F01C19">
        <w:t>American Educational Research Association, American Psychological Association, &amp; National Council on Measurement in Education. (</w:t>
      </w:r>
      <w:r w:rsidRPr="00AC40C2">
        <w:t>2014</w:t>
      </w:r>
      <w:r w:rsidRPr="00F01C19">
        <w:t xml:space="preserve">). </w:t>
      </w:r>
      <w:r w:rsidRPr="00F01C19">
        <w:rPr>
          <w:i/>
        </w:rPr>
        <w:t>Standards for educational and psychological testing.</w:t>
      </w:r>
      <w:r w:rsidRPr="00F01C19">
        <w:t xml:space="preserve"> Washington, DC: American Educational Research Association.</w:t>
      </w:r>
    </w:p>
    <w:p w14:paraId="596B7C17" w14:textId="0330CB0F" w:rsidR="004D11B9" w:rsidRDefault="004D11B9" w:rsidP="00A83D09">
      <w:pPr>
        <w:pStyle w:val="References"/>
      </w:pPr>
      <w:r>
        <w:t>California Department of Education. (</w:t>
      </w:r>
      <w:r w:rsidRPr="00AC40C2">
        <w:t>2019</w:t>
      </w:r>
      <w:r>
        <w:t>a</w:t>
      </w:r>
      <w:r w:rsidRPr="00664ECC">
        <w:t xml:space="preserve">). </w:t>
      </w:r>
      <w:r w:rsidRPr="003F11C2">
        <w:rPr>
          <w:i/>
          <w:iCs/>
        </w:rPr>
        <w:t xml:space="preserve">CAASPP and ELPAC </w:t>
      </w:r>
      <w:r>
        <w:rPr>
          <w:i/>
        </w:rPr>
        <w:t>t</w:t>
      </w:r>
      <w:r w:rsidRPr="00664ECC">
        <w:rPr>
          <w:i/>
        </w:rPr>
        <w:t>echnical specifications and configuration guide for online testing</w:t>
      </w:r>
      <w:r w:rsidRPr="00664ECC">
        <w:t>. Sacramento, CA: California Department of Education.</w:t>
      </w:r>
      <w:r>
        <w:t xml:space="preserve"> </w:t>
      </w:r>
    </w:p>
    <w:p w14:paraId="456138A0" w14:textId="64864717" w:rsidR="0067614C" w:rsidRDefault="0067614C" w:rsidP="00A83D09">
      <w:pPr>
        <w:pStyle w:val="References"/>
      </w:pPr>
      <w:r w:rsidRPr="00664ECC">
        <w:t>California Department of Education. (</w:t>
      </w:r>
      <w:r w:rsidRPr="00AC40C2">
        <w:t>2019</w:t>
      </w:r>
      <w:r w:rsidR="004D11B9">
        <w:t>b</w:t>
      </w:r>
      <w:r w:rsidRPr="00507F49">
        <w:t xml:space="preserve">). </w:t>
      </w:r>
      <w:r w:rsidRPr="00351CCE">
        <w:rPr>
          <w:i/>
          <w:iCs/>
        </w:rPr>
        <w:t>Matrix one: Universal tools, designated supports, and accommodations for the California Assessment of Student Performance and Progress for 2019</w:t>
      </w:r>
      <w:r w:rsidRPr="00351CCE">
        <w:rPr>
          <w:rFonts w:ascii="Calibri" w:hAnsi="Calibri"/>
          <w:i/>
          <w:iCs/>
        </w:rPr>
        <w:t>–</w:t>
      </w:r>
      <w:r w:rsidRPr="00351CCE">
        <w:rPr>
          <w:i/>
          <w:iCs/>
        </w:rPr>
        <w:t>20</w:t>
      </w:r>
      <w:r w:rsidR="004D11B9" w:rsidRPr="00351CCE">
        <w:rPr>
          <w:i/>
          <w:iCs/>
        </w:rPr>
        <w:t>.</w:t>
      </w:r>
      <w:r w:rsidR="004D11B9">
        <w:t xml:space="preserve"> </w:t>
      </w:r>
      <w:r w:rsidRPr="00664ECC">
        <w:t xml:space="preserve">Sacramento, CA: California Department of Education. </w:t>
      </w:r>
    </w:p>
    <w:p w14:paraId="59A92746" w14:textId="289A18B6" w:rsidR="007E734B" w:rsidRPr="007E734B" w:rsidRDefault="007E734B" w:rsidP="00A83D09">
      <w:pPr>
        <w:pStyle w:val="References"/>
      </w:pPr>
      <w:r>
        <w:t xml:space="preserve">California Department of Education. (2019c). </w:t>
      </w:r>
      <w:r>
        <w:rPr>
          <w:i/>
          <w:iCs/>
        </w:rPr>
        <w:t>Science test administration for high school students.</w:t>
      </w:r>
      <w:r>
        <w:t xml:space="preserve"> </w:t>
      </w:r>
      <w:r w:rsidRPr="00664ECC">
        <w:t>Sacramento, CA: California Department of Education</w:t>
      </w:r>
      <w:r w:rsidR="001A5CD8">
        <w:t>.</w:t>
      </w:r>
    </w:p>
    <w:p w14:paraId="1726F065" w14:textId="01C88AEE" w:rsidR="00CC6154" w:rsidRPr="00AC40C2" w:rsidRDefault="00CC6154" w:rsidP="00A83D09">
      <w:pPr>
        <w:pStyle w:val="References"/>
      </w:pPr>
      <w:r w:rsidRPr="00664ECC">
        <w:t xml:space="preserve">California Department of Education. </w:t>
      </w:r>
      <w:r>
        <w:t>(</w:t>
      </w:r>
      <w:r w:rsidRPr="00AC40C2">
        <w:t>20</w:t>
      </w:r>
      <w:r w:rsidR="5F4E3B92" w:rsidRPr="00AC40C2">
        <w:t>20</w:t>
      </w:r>
      <w:r w:rsidR="00A83A9F" w:rsidRPr="00AC40C2">
        <w:t>a</w:t>
      </w:r>
      <w:r w:rsidRPr="00664ECC">
        <w:t>).</w:t>
      </w:r>
      <w:r w:rsidRPr="00CD5C2A">
        <w:rPr>
          <w:i/>
          <w:iCs/>
        </w:rPr>
        <w:t xml:space="preserve"> </w:t>
      </w:r>
      <w:r w:rsidR="00CD5C2A" w:rsidRPr="00CD5C2A">
        <w:rPr>
          <w:i/>
          <w:iCs/>
        </w:rPr>
        <w:t xml:space="preserve">CAASPP and ELPAC </w:t>
      </w:r>
      <w:r w:rsidR="00CD5C2A">
        <w:rPr>
          <w:i/>
        </w:rPr>
        <w:t>a</w:t>
      </w:r>
      <w:r w:rsidRPr="00664ECC">
        <w:rPr>
          <w:i/>
        </w:rPr>
        <w:t>ccessibility guide for CAASPP online testing</w:t>
      </w:r>
      <w:r w:rsidRPr="00664ECC">
        <w:t xml:space="preserve">. Sacramento, CA: California Department of Education. </w:t>
      </w:r>
    </w:p>
    <w:p w14:paraId="2D3F7CC8" w14:textId="7AAE1D6C" w:rsidR="004A7525" w:rsidRPr="00A83D09" w:rsidRDefault="004A7525" w:rsidP="00A83D09">
      <w:pPr>
        <w:pStyle w:val="References"/>
      </w:pPr>
      <w:r w:rsidRPr="00124D70">
        <w:rPr>
          <w:szCs w:val="20"/>
        </w:rPr>
        <w:t>California Department of Education. (20</w:t>
      </w:r>
      <w:r>
        <w:rPr>
          <w:szCs w:val="20"/>
        </w:rPr>
        <w:t>20</w:t>
      </w:r>
      <w:r w:rsidR="001626B4">
        <w:rPr>
          <w:szCs w:val="20"/>
        </w:rPr>
        <w:t>b</w:t>
      </w:r>
      <w:r w:rsidRPr="00124D70">
        <w:rPr>
          <w:szCs w:val="20"/>
        </w:rPr>
        <w:t xml:space="preserve">). </w:t>
      </w:r>
      <w:r w:rsidRPr="00512C8E">
        <w:rPr>
          <w:i/>
          <w:szCs w:val="20"/>
        </w:rPr>
        <w:t xml:space="preserve">CAASPP and ELPAC Test Operations Management System </w:t>
      </w:r>
      <w:r w:rsidR="00976BC0" w:rsidRPr="00512C8E">
        <w:rPr>
          <w:i/>
          <w:szCs w:val="20"/>
        </w:rPr>
        <w:t>user guide</w:t>
      </w:r>
      <w:r w:rsidRPr="00124D70">
        <w:rPr>
          <w:szCs w:val="20"/>
        </w:rPr>
        <w:t xml:space="preserve">. Sacramento, CA: California Department of Education. </w:t>
      </w:r>
    </w:p>
    <w:p w14:paraId="131DECA4" w14:textId="577C046B" w:rsidR="00CC6154" w:rsidRPr="00AC40C2" w:rsidRDefault="00CC6154" w:rsidP="00A83D09">
      <w:pPr>
        <w:pStyle w:val="References"/>
        <w:rPr>
          <w:rFonts w:eastAsiaTheme="minorEastAsia"/>
        </w:rPr>
      </w:pPr>
      <w:r w:rsidRPr="00AC40C2">
        <w:t>California Department of Education. (20</w:t>
      </w:r>
      <w:r w:rsidR="405CE040" w:rsidRPr="00AC40C2">
        <w:t>20</w:t>
      </w:r>
      <w:r w:rsidR="001626B4">
        <w:t>c</w:t>
      </w:r>
      <w:r w:rsidRPr="00AC40C2">
        <w:t xml:space="preserve">). </w:t>
      </w:r>
      <w:r w:rsidRPr="00AC40C2">
        <w:rPr>
          <w:i/>
          <w:iCs/>
        </w:rPr>
        <w:t>CAASPP online test administration manual, 201</w:t>
      </w:r>
      <w:r w:rsidR="015D8C70" w:rsidRPr="00AC40C2">
        <w:rPr>
          <w:i/>
          <w:iCs/>
        </w:rPr>
        <w:t>9</w:t>
      </w:r>
      <w:r w:rsidRPr="00AC40C2">
        <w:rPr>
          <w:rFonts w:ascii="Calibri" w:hAnsi="Calibri" w:cs="Calibri"/>
          <w:i/>
          <w:iCs/>
        </w:rPr>
        <w:t>–</w:t>
      </w:r>
      <w:r w:rsidR="3F2FEDCE" w:rsidRPr="00AC40C2">
        <w:rPr>
          <w:i/>
          <w:iCs/>
        </w:rPr>
        <w:t>20</w:t>
      </w:r>
      <w:r w:rsidR="00354F63">
        <w:rPr>
          <w:i/>
          <w:iCs/>
        </w:rPr>
        <w:t xml:space="preserve"> </w:t>
      </w:r>
      <w:r w:rsidRPr="00AC40C2">
        <w:rPr>
          <w:i/>
          <w:iCs/>
        </w:rPr>
        <w:t>administration.</w:t>
      </w:r>
      <w:r w:rsidRPr="00AC40C2">
        <w:t xml:space="preserve"> Sacramento, CA: California Department of Education. </w:t>
      </w:r>
    </w:p>
    <w:p w14:paraId="06D794F8" w14:textId="397D3CB1" w:rsidR="00F820B0" w:rsidRPr="00124D70" w:rsidRDefault="00F820B0" w:rsidP="00A83D09">
      <w:pPr>
        <w:pStyle w:val="References"/>
      </w:pPr>
      <w:r w:rsidRPr="00124D70">
        <w:t>California Department of Education. (20</w:t>
      </w:r>
      <w:r>
        <w:t>20d</w:t>
      </w:r>
      <w:r w:rsidRPr="00124D70">
        <w:t xml:space="preserve">). </w:t>
      </w:r>
      <w:r w:rsidRPr="00512C8E">
        <w:rPr>
          <w:i/>
        </w:rPr>
        <w:t>California assessment accessibility resources matrix</w:t>
      </w:r>
      <w:r w:rsidRPr="00124D70">
        <w:t xml:space="preserve">. Sacramento, CA: California Department of Education. </w:t>
      </w:r>
    </w:p>
    <w:p w14:paraId="26B93CEB" w14:textId="6C3BDD90" w:rsidR="00F44677" w:rsidRPr="00EE4565" w:rsidRDefault="00F44677" w:rsidP="00A83D09">
      <w:pPr>
        <w:pStyle w:val="References"/>
      </w:pPr>
      <w:r w:rsidRPr="00AC40C2">
        <w:t>California Department of Education. (2020</w:t>
      </w:r>
      <w:r>
        <w:t>e</w:t>
      </w:r>
      <w:r w:rsidRPr="00AC40C2">
        <w:t xml:space="preserve">). </w:t>
      </w:r>
      <w:r w:rsidRPr="001626B4">
        <w:rPr>
          <w:i/>
          <w:iCs/>
        </w:rPr>
        <w:t xml:space="preserve">California Science Test </w:t>
      </w:r>
      <w:r>
        <w:rPr>
          <w:i/>
          <w:iCs/>
        </w:rPr>
        <w:t>p</w:t>
      </w:r>
      <w:r w:rsidRPr="001626B4">
        <w:rPr>
          <w:i/>
          <w:iCs/>
        </w:rPr>
        <w:t xml:space="preserve">ractice </w:t>
      </w:r>
      <w:r>
        <w:rPr>
          <w:i/>
          <w:iCs/>
        </w:rPr>
        <w:t>i</w:t>
      </w:r>
      <w:r w:rsidRPr="001626B4">
        <w:rPr>
          <w:i/>
          <w:iCs/>
        </w:rPr>
        <w:t xml:space="preserve">tems </w:t>
      </w:r>
      <w:r>
        <w:rPr>
          <w:i/>
          <w:iCs/>
        </w:rPr>
        <w:t>s</w:t>
      </w:r>
      <w:r w:rsidRPr="001626B4">
        <w:rPr>
          <w:i/>
          <w:iCs/>
        </w:rPr>
        <w:t xml:space="preserve">coring </w:t>
      </w:r>
      <w:r>
        <w:rPr>
          <w:i/>
          <w:iCs/>
        </w:rPr>
        <w:t>g</w:t>
      </w:r>
      <w:r w:rsidRPr="001626B4">
        <w:rPr>
          <w:i/>
          <w:iCs/>
        </w:rPr>
        <w:t xml:space="preserve">uide for </w:t>
      </w:r>
      <w:r>
        <w:rPr>
          <w:i/>
          <w:iCs/>
        </w:rPr>
        <w:t>g</w:t>
      </w:r>
      <w:r w:rsidRPr="001626B4">
        <w:rPr>
          <w:i/>
          <w:iCs/>
        </w:rPr>
        <w:t xml:space="preserve">rade </w:t>
      </w:r>
      <w:r>
        <w:rPr>
          <w:i/>
          <w:iCs/>
        </w:rPr>
        <w:t>e</w:t>
      </w:r>
      <w:r w:rsidRPr="001626B4">
        <w:rPr>
          <w:i/>
          <w:iCs/>
        </w:rPr>
        <w:t>ight</w:t>
      </w:r>
      <w:r w:rsidRPr="00AC40C2">
        <w:t xml:space="preserve">. Sacramento, CA: California Department of Education. </w:t>
      </w:r>
    </w:p>
    <w:p w14:paraId="307F7BE2" w14:textId="05808AE0" w:rsidR="00BA3D49" w:rsidRPr="00AC40C2" w:rsidRDefault="00BA3D49" w:rsidP="00A83D09">
      <w:pPr>
        <w:pStyle w:val="References"/>
      </w:pPr>
      <w:r w:rsidRPr="00AC40C2">
        <w:t>California Department of Education. (20</w:t>
      </w:r>
      <w:r w:rsidR="00A63041" w:rsidRPr="00AC40C2">
        <w:t>20</w:t>
      </w:r>
      <w:r w:rsidR="00F44677">
        <w:t>f</w:t>
      </w:r>
      <w:r w:rsidRPr="00AC40C2">
        <w:t xml:space="preserve">). </w:t>
      </w:r>
      <w:r w:rsidRPr="001626B4">
        <w:rPr>
          <w:i/>
          <w:iCs/>
        </w:rPr>
        <w:t xml:space="preserve">California Science Test </w:t>
      </w:r>
      <w:r w:rsidR="001626B4">
        <w:rPr>
          <w:i/>
          <w:iCs/>
        </w:rPr>
        <w:t>p</w:t>
      </w:r>
      <w:r w:rsidRPr="001626B4">
        <w:rPr>
          <w:i/>
          <w:iCs/>
        </w:rPr>
        <w:t xml:space="preserve">ractice </w:t>
      </w:r>
      <w:r w:rsidR="001626B4">
        <w:rPr>
          <w:i/>
          <w:iCs/>
        </w:rPr>
        <w:t>i</w:t>
      </w:r>
      <w:r w:rsidRPr="001626B4">
        <w:rPr>
          <w:i/>
          <w:iCs/>
        </w:rPr>
        <w:t xml:space="preserve">tems </w:t>
      </w:r>
      <w:r w:rsidR="001626B4">
        <w:rPr>
          <w:i/>
          <w:iCs/>
        </w:rPr>
        <w:t>s</w:t>
      </w:r>
      <w:r w:rsidRPr="001626B4">
        <w:rPr>
          <w:i/>
          <w:iCs/>
        </w:rPr>
        <w:t xml:space="preserve">coring </w:t>
      </w:r>
      <w:r w:rsidR="001626B4">
        <w:rPr>
          <w:i/>
          <w:iCs/>
        </w:rPr>
        <w:t>g</w:t>
      </w:r>
      <w:r w:rsidRPr="001626B4">
        <w:rPr>
          <w:i/>
          <w:iCs/>
        </w:rPr>
        <w:t xml:space="preserve">uide </w:t>
      </w:r>
      <w:r w:rsidR="00EE4565" w:rsidRPr="001626B4">
        <w:rPr>
          <w:i/>
          <w:iCs/>
        </w:rPr>
        <w:t xml:space="preserve">for </w:t>
      </w:r>
      <w:r w:rsidR="001626B4">
        <w:rPr>
          <w:i/>
          <w:iCs/>
        </w:rPr>
        <w:t>g</w:t>
      </w:r>
      <w:r w:rsidRPr="001626B4">
        <w:rPr>
          <w:i/>
          <w:iCs/>
        </w:rPr>
        <w:t xml:space="preserve">rade </w:t>
      </w:r>
      <w:r w:rsidR="001626B4">
        <w:rPr>
          <w:i/>
          <w:iCs/>
        </w:rPr>
        <w:t>f</w:t>
      </w:r>
      <w:r w:rsidRPr="001626B4">
        <w:rPr>
          <w:i/>
          <w:iCs/>
        </w:rPr>
        <w:t>ive</w:t>
      </w:r>
      <w:r w:rsidRPr="00AC40C2">
        <w:t xml:space="preserve">. Sacramento, CA: California Department of Education. </w:t>
      </w:r>
    </w:p>
    <w:p w14:paraId="5D79E86A" w14:textId="6E44D48F" w:rsidR="00BA3D49" w:rsidRPr="00EE4565" w:rsidRDefault="00BA3D49" w:rsidP="00A83D09">
      <w:pPr>
        <w:pStyle w:val="References"/>
      </w:pPr>
      <w:r w:rsidRPr="00AC40C2">
        <w:t>California Department of Education. (20</w:t>
      </w:r>
      <w:r w:rsidR="00A63041" w:rsidRPr="00AC40C2">
        <w:t>20</w:t>
      </w:r>
      <w:r w:rsidR="00F66D8A">
        <w:t>g</w:t>
      </w:r>
      <w:r w:rsidRPr="00AC40C2">
        <w:t xml:space="preserve">). </w:t>
      </w:r>
      <w:r w:rsidRPr="001626B4">
        <w:rPr>
          <w:i/>
          <w:iCs/>
        </w:rPr>
        <w:t xml:space="preserve">California Science Test </w:t>
      </w:r>
      <w:r w:rsidR="001626B4">
        <w:rPr>
          <w:i/>
          <w:iCs/>
        </w:rPr>
        <w:t>p</w:t>
      </w:r>
      <w:r w:rsidRPr="001626B4">
        <w:rPr>
          <w:i/>
          <w:iCs/>
        </w:rPr>
        <w:t xml:space="preserve">ractice </w:t>
      </w:r>
      <w:r w:rsidR="001626B4">
        <w:rPr>
          <w:i/>
          <w:iCs/>
        </w:rPr>
        <w:t>i</w:t>
      </w:r>
      <w:r w:rsidRPr="001626B4">
        <w:rPr>
          <w:i/>
          <w:iCs/>
        </w:rPr>
        <w:t xml:space="preserve">tems </w:t>
      </w:r>
      <w:r w:rsidR="001626B4">
        <w:rPr>
          <w:i/>
          <w:iCs/>
        </w:rPr>
        <w:t>s</w:t>
      </w:r>
      <w:r w:rsidRPr="001626B4">
        <w:rPr>
          <w:i/>
          <w:iCs/>
        </w:rPr>
        <w:t xml:space="preserve">coring </w:t>
      </w:r>
      <w:r w:rsidR="001626B4">
        <w:rPr>
          <w:i/>
          <w:iCs/>
        </w:rPr>
        <w:t>g</w:t>
      </w:r>
      <w:r w:rsidRPr="001626B4">
        <w:rPr>
          <w:i/>
          <w:iCs/>
        </w:rPr>
        <w:t>uide</w:t>
      </w:r>
      <w:r w:rsidR="00EE4565" w:rsidRPr="001626B4">
        <w:rPr>
          <w:i/>
          <w:iCs/>
        </w:rPr>
        <w:t xml:space="preserve"> for</w:t>
      </w:r>
      <w:r w:rsidRPr="001626B4">
        <w:rPr>
          <w:i/>
          <w:iCs/>
        </w:rPr>
        <w:t xml:space="preserve"> </w:t>
      </w:r>
      <w:r w:rsidR="001626B4">
        <w:rPr>
          <w:i/>
          <w:iCs/>
        </w:rPr>
        <w:t>h</w:t>
      </w:r>
      <w:r w:rsidRPr="001626B4">
        <w:rPr>
          <w:i/>
          <w:iCs/>
        </w:rPr>
        <w:t xml:space="preserve">igh </w:t>
      </w:r>
      <w:r w:rsidR="001626B4">
        <w:rPr>
          <w:i/>
          <w:iCs/>
        </w:rPr>
        <w:t>s</w:t>
      </w:r>
      <w:r w:rsidRPr="001626B4">
        <w:rPr>
          <w:i/>
          <w:iCs/>
        </w:rPr>
        <w:t>chool</w:t>
      </w:r>
      <w:r w:rsidRPr="00AC40C2">
        <w:t xml:space="preserve">. Sacramento, CA: California Department of Education. </w:t>
      </w:r>
    </w:p>
    <w:p w14:paraId="7E0C07B2" w14:textId="30BFD6CC" w:rsidR="00CC6154" w:rsidRPr="00F3323C" w:rsidRDefault="00CC6154" w:rsidP="00A83D09">
      <w:pPr>
        <w:pStyle w:val="References"/>
      </w:pPr>
      <w:r w:rsidRPr="00AC40C2">
        <w:t>California Department of Education. (20</w:t>
      </w:r>
      <w:r w:rsidR="693B1923" w:rsidRPr="00AC40C2">
        <w:t>20</w:t>
      </w:r>
      <w:r w:rsidR="00F66D8A">
        <w:t>h</w:t>
      </w:r>
      <w:r w:rsidRPr="00AC40C2">
        <w:t xml:space="preserve">). </w:t>
      </w:r>
      <w:r w:rsidR="00344431" w:rsidRPr="00344431">
        <w:rPr>
          <w:i/>
          <w:iCs/>
        </w:rPr>
        <w:t xml:space="preserve">CAASPP </w:t>
      </w:r>
      <w:r w:rsidR="00344431">
        <w:rPr>
          <w:i/>
          <w:iCs/>
        </w:rPr>
        <w:t>s</w:t>
      </w:r>
      <w:r w:rsidRPr="00AC40C2">
        <w:rPr>
          <w:i/>
          <w:iCs/>
        </w:rPr>
        <w:t xml:space="preserve">ecurity incidents and </w:t>
      </w:r>
      <w:r w:rsidR="00820B73" w:rsidRPr="00AC40C2">
        <w:rPr>
          <w:i/>
          <w:iCs/>
        </w:rPr>
        <w:t xml:space="preserve">Appeals </w:t>
      </w:r>
      <w:r w:rsidRPr="00AC40C2">
        <w:rPr>
          <w:i/>
          <w:iCs/>
        </w:rPr>
        <w:t>procedure guide, 201</w:t>
      </w:r>
      <w:r w:rsidR="560B2296" w:rsidRPr="00AC40C2">
        <w:rPr>
          <w:i/>
          <w:iCs/>
        </w:rPr>
        <w:t>9</w:t>
      </w:r>
      <w:r w:rsidRPr="00AC40C2">
        <w:rPr>
          <w:i/>
          <w:iCs/>
        </w:rPr>
        <w:t>–</w:t>
      </w:r>
      <w:r w:rsidR="37E1AD9C" w:rsidRPr="00AC40C2">
        <w:rPr>
          <w:i/>
          <w:iCs/>
        </w:rPr>
        <w:t>20</w:t>
      </w:r>
      <w:r w:rsidRPr="00AC40C2">
        <w:rPr>
          <w:i/>
          <w:iCs/>
        </w:rPr>
        <w:t xml:space="preserve"> administration. </w:t>
      </w:r>
      <w:r w:rsidRPr="00AC40C2">
        <w:t xml:space="preserve">Sacramento, CA: California Department of Education. </w:t>
      </w:r>
    </w:p>
    <w:p w14:paraId="31119828" w14:textId="43899D59" w:rsidR="00CC6154" w:rsidRPr="00A83D09" w:rsidRDefault="00CC6154" w:rsidP="00A83D09">
      <w:pPr>
        <w:pStyle w:val="References"/>
      </w:pPr>
      <w:r w:rsidRPr="00F01C19">
        <w:t xml:space="preserve">Educational Testing Service. (2014). </w:t>
      </w:r>
      <w:r w:rsidRPr="00F01C19">
        <w:rPr>
          <w:i/>
        </w:rPr>
        <w:t xml:space="preserve">ETS </w:t>
      </w:r>
      <w:r w:rsidR="00351CCE">
        <w:rPr>
          <w:i/>
        </w:rPr>
        <w:t>s</w:t>
      </w:r>
      <w:r w:rsidR="00351CCE" w:rsidRPr="00F01C19">
        <w:rPr>
          <w:i/>
        </w:rPr>
        <w:t xml:space="preserve">tandards for </w:t>
      </w:r>
      <w:r w:rsidR="00351CCE">
        <w:rPr>
          <w:i/>
        </w:rPr>
        <w:t>q</w:t>
      </w:r>
      <w:r w:rsidR="00351CCE" w:rsidRPr="00F01C19">
        <w:rPr>
          <w:i/>
        </w:rPr>
        <w:t xml:space="preserve">uality and </w:t>
      </w:r>
      <w:r w:rsidR="00351CCE">
        <w:rPr>
          <w:i/>
        </w:rPr>
        <w:t>f</w:t>
      </w:r>
      <w:r w:rsidR="00351CCE" w:rsidRPr="00F01C19">
        <w:rPr>
          <w:i/>
        </w:rPr>
        <w:t>airness</w:t>
      </w:r>
      <w:r w:rsidRPr="00F01C19">
        <w:t xml:space="preserve">. Princeton, NJ: Educational Testing Service. </w:t>
      </w:r>
    </w:p>
    <w:p w14:paraId="0B0704E9" w14:textId="568F5DFB" w:rsidR="00CC6154" w:rsidRPr="00507F49" w:rsidRDefault="00CC6154" w:rsidP="00A83D09">
      <w:pPr>
        <w:pStyle w:val="References"/>
      </w:pPr>
      <w:r w:rsidRPr="00596FBE">
        <w:t>Smarter Balanced Assessment Consortium. (</w:t>
      </w:r>
      <w:r w:rsidRPr="00664ECC">
        <w:t xml:space="preserve">2014). </w:t>
      </w:r>
      <w:r w:rsidRPr="00664ECC">
        <w:rPr>
          <w:i/>
        </w:rPr>
        <w:t xml:space="preserve">Smarter Balanced Assessment Consortium: Usability, accessibility, and accommodations implementation guide. </w:t>
      </w:r>
      <w:r w:rsidRPr="00664ECC">
        <w:t xml:space="preserve">Los Angeles: Smarter Balanced Assessment Consortium. </w:t>
      </w:r>
    </w:p>
    <w:p w14:paraId="275411F9" w14:textId="0390CCCE" w:rsidR="00CC6154" w:rsidRPr="00507F49" w:rsidRDefault="00CC6154" w:rsidP="00A83D09">
      <w:pPr>
        <w:pStyle w:val="References"/>
        <w:keepNext/>
        <w:rPr>
          <w:szCs w:val="20"/>
        </w:rPr>
      </w:pPr>
      <w:r w:rsidRPr="00664ECC">
        <w:rPr>
          <w:szCs w:val="20"/>
        </w:rPr>
        <w:lastRenderedPageBreak/>
        <w:t xml:space="preserve">Smarter Balanced Assessment Consortium. (2018). </w:t>
      </w:r>
      <w:r w:rsidRPr="00664ECC">
        <w:rPr>
          <w:i/>
          <w:szCs w:val="20"/>
        </w:rPr>
        <w:t xml:space="preserve">Smarter Balanced </w:t>
      </w:r>
      <w:r w:rsidR="00351CCE">
        <w:rPr>
          <w:i/>
          <w:szCs w:val="20"/>
        </w:rPr>
        <w:t>r</w:t>
      </w:r>
      <w:r w:rsidRPr="00664ECC">
        <w:rPr>
          <w:i/>
          <w:szCs w:val="20"/>
        </w:rPr>
        <w:t xml:space="preserve">esources and </w:t>
      </w:r>
      <w:r w:rsidR="00351CCE">
        <w:rPr>
          <w:i/>
          <w:szCs w:val="20"/>
        </w:rPr>
        <w:t>p</w:t>
      </w:r>
      <w:r w:rsidRPr="00664ECC">
        <w:rPr>
          <w:i/>
          <w:szCs w:val="20"/>
        </w:rPr>
        <w:t xml:space="preserve">ractices </w:t>
      </w:r>
      <w:r w:rsidR="00351CCE">
        <w:rPr>
          <w:i/>
          <w:szCs w:val="20"/>
        </w:rPr>
        <w:t>c</w:t>
      </w:r>
      <w:r w:rsidRPr="00664ECC">
        <w:rPr>
          <w:i/>
          <w:szCs w:val="20"/>
        </w:rPr>
        <w:t xml:space="preserve">omparison </w:t>
      </w:r>
      <w:r w:rsidR="00351CCE">
        <w:rPr>
          <w:i/>
          <w:szCs w:val="20"/>
        </w:rPr>
        <w:t>c</w:t>
      </w:r>
      <w:r w:rsidRPr="00664ECC">
        <w:rPr>
          <w:i/>
          <w:szCs w:val="20"/>
        </w:rPr>
        <w:t>rosswalk.</w:t>
      </w:r>
      <w:r w:rsidRPr="00664ECC">
        <w:rPr>
          <w:szCs w:val="20"/>
        </w:rPr>
        <w:t xml:space="preserve"> Los Angeles: Smarter Balanced Assessment Consortium.</w:t>
      </w:r>
      <w:r w:rsidR="001A5CD8" w:rsidRPr="00664ECC" w:rsidDel="001A5CD8">
        <w:rPr>
          <w:szCs w:val="20"/>
        </w:rPr>
        <w:t xml:space="preserve"> </w:t>
      </w:r>
    </w:p>
    <w:p w14:paraId="1602155A" w14:textId="07D18C70" w:rsidR="00540F10" w:rsidRPr="00A83D09" w:rsidRDefault="00CC6154" w:rsidP="00A83D09">
      <w:pPr>
        <w:pStyle w:val="References"/>
      </w:pPr>
      <w:r w:rsidRPr="00664ECC">
        <w:t>Smarter Balanced Assessment Consortium. (</w:t>
      </w:r>
      <w:r w:rsidRPr="00596FBE">
        <w:t>20</w:t>
      </w:r>
      <w:r w:rsidR="00344431">
        <w:t>20</w:t>
      </w:r>
      <w:r w:rsidRPr="00596FBE">
        <w:t xml:space="preserve">). </w:t>
      </w:r>
      <w:r w:rsidRPr="00596FBE">
        <w:rPr>
          <w:i/>
        </w:rPr>
        <w:t>Smarter Balanced Assessment Consortium: Usability, accessibility, and accommodations guidelines.</w:t>
      </w:r>
      <w:r w:rsidRPr="00596FBE">
        <w:t xml:space="preserve"> Los Angeles: Smarter Balanced Assessment Consortium. </w:t>
      </w:r>
    </w:p>
    <w:p w14:paraId="73DF1983" w14:textId="35ED2161" w:rsidR="00691A69" w:rsidRPr="008D1D7C" w:rsidRDefault="00691A69" w:rsidP="0032567F">
      <w:pPr>
        <w:pStyle w:val="Heading2"/>
      </w:pPr>
      <w:bookmarkStart w:id="336" w:name="_Appendix_5.A:_Test-Taking"/>
      <w:bookmarkStart w:id="337" w:name="Five_A_Test"/>
      <w:bookmarkStart w:id="338" w:name="_Appendix_4.B:_Demographic"/>
      <w:bookmarkStart w:id="339" w:name="_Appendix_5.B:_Demographic"/>
      <w:bookmarkStart w:id="340" w:name="Five_B_Demographic"/>
      <w:bookmarkStart w:id="341" w:name="_Scoring_and_Reporting"/>
      <w:bookmarkStart w:id="342" w:name="_Toc39757988"/>
      <w:bookmarkStart w:id="343" w:name="_Toc186446528"/>
      <w:bookmarkStart w:id="344" w:name="_Toc12953757"/>
      <w:bookmarkStart w:id="345" w:name="_Toc17121276"/>
      <w:bookmarkStart w:id="346" w:name="_Toc19361581"/>
      <w:bookmarkEnd w:id="336"/>
      <w:bookmarkEnd w:id="337"/>
      <w:bookmarkEnd w:id="338"/>
      <w:bookmarkEnd w:id="339"/>
      <w:bookmarkEnd w:id="340"/>
      <w:bookmarkEnd w:id="341"/>
      <w:r w:rsidRPr="008D1D7C">
        <w:lastRenderedPageBreak/>
        <w:t>Scoring and Reporting</w:t>
      </w:r>
      <w:bookmarkEnd w:id="342"/>
      <w:bookmarkEnd w:id="343"/>
    </w:p>
    <w:p w14:paraId="75850EF7" w14:textId="6B6163DC" w:rsidR="00717322" w:rsidRPr="008D1D7C" w:rsidRDefault="00F97726" w:rsidP="00637782">
      <w:r w:rsidRPr="008D1D7C">
        <w:t xml:space="preserve">To determine individual students’ scores for the </w:t>
      </w:r>
      <w:r w:rsidR="009017EB" w:rsidRPr="008D1D7C">
        <w:t>California Science Test (</w:t>
      </w:r>
      <w:r w:rsidR="00EF46BF" w:rsidRPr="008D1D7C">
        <w:t>CAST</w:t>
      </w:r>
      <w:r w:rsidR="009017EB" w:rsidRPr="008D1D7C">
        <w:t>)</w:t>
      </w:r>
      <w:r w:rsidRPr="008D1D7C">
        <w:t xml:space="preserve">, student item responses </w:t>
      </w:r>
      <w:r w:rsidR="00717322" w:rsidRPr="008D1D7C">
        <w:t>were</w:t>
      </w:r>
      <w:r w:rsidRPr="008D1D7C">
        <w:t xml:space="preserve"> scored and individual student scores—overall scale scores and </w:t>
      </w:r>
      <w:r w:rsidR="00E95F78" w:rsidRPr="008D1D7C">
        <w:t>domain level scores</w:t>
      </w:r>
      <w:r w:rsidRPr="008D1D7C">
        <w:t>—</w:t>
      </w:r>
      <w:r w:rsidR="00717322" w:rsidRPr="008D1D7C">
        <w:t>were</w:t>
      </w:r>
      <w:r w:rsidRPr="008D1D7C">
        <w:t xml:space="preserve"> calculated on the</w:t>
      </w:r>
      <w:r w:rsidR="00B856FC" w:rsidRPr="00B856FC">
        <w:t xml:space="preserve"> </w:t>
      </w:r>
      <w:r w:rsidR="00B856FC" w:rsidRPr="008D1D7C">
        <w:t>bas</w:t>
      </w:r>
      <w:r w:rsidR="00B856FC">
        <w:t>is of</w:t>
      </w:r>
      <w:r w:rsidRPr="008D1D7C">
        <w:t xml:space="preserve"> item responses. In addition, student test scores </w:t>
      </w:r>
      <w:r w:rsidR="00717322" w:rsidRPr="008D1D7C">
        <w:t>were</w:t>
      </w:r>
      <w:r w:rsidRPr="008D1D7C">
        <w:t xml:space="preserve"> aggregated to produce information for schools and local educational agencies (LEAs). </w:t>
      </w:r>
    </w:p>
    <w:p w14:paraId="50E2B61E" w14:textId="10A4CD0A" w:rsidR="00691A69" w:rsidRPr="008D1D7C" w:rsidRDefault="00F97726" w:rsidP="00637782">
      <w:r w:rsidRPr="008D1D7C">
        <w:t xml:space="preserve">This chapter describes how various types of student responses </w:t>
      </w:r>
      <w:r w:rsidR="00D02D84">
        <w:t>were</w:t>
      </w:r>
      <w:r w:rsidRPr="008D1D7C">
        <w:t xml:space="preserve"> scored for the </w:t>
      </w:r>
      <w:r w:rsidR="00D02D84">
        <w:t>CAST</w:t>
      </w:r>
      <w:r w:rsidRPr="008D1D7C">
        <w:t>, as well as the various types of scores</w:t>
      </w:r>
      <w:r w:rsidR="00A604A9" w:rsidRPr="008D1D7C">
        <w:t xml:space="preserve"> and reports</w:t>
      </w:r>
      <w:r w:rsidRPr="008D1D7C">
        <w:t xml:space="preserve"> that are generated.</w:t>
      </w:r>
      <w:r w:rsidR="006045C2" w:rsidRPr="008D1D7C">
        <w:t xml:space="preserve"> </w:t>
      </w:r>
      <w:r w:rsidR="006045C2" w:rsidRPr="008D1D7C" w:rsidDel="00906C92">
        <w:t xml:space="preserve">This chapter also </w:t>
      </w:r>
      <w:r w:rsidR="000B2590" w:rsidRPr="008D1D7C">
        <w:t>presents information on the concept of measurement error and how measurement error should be considered when interpreting student test scores.</w:t>
      </w:r>
      <w:r w:rsidR="00D02D84">
        <w:t xml:space="preserve"> </w:t>
      </w:r>
    </w:p>
    <w:p w14:paraId="24717CBC" w14:textId="3421C6AE" w:rsidR="00691A69" w:rsidRPr="008D1D7C" w:rsidRDefault="00691A69" w:rsidP="00540F10">
      <w:pPr>
        <w:pStyle w:val="Heading3"/>
      </w:pPr>
      <w:bookmarkStart w:id="347" w:name="_Toc186446529"/>
      <w:r w:rsidRPr="008D1D7C">
        <w:t>CAST Scoring Process</w:t>
      </w:r>
      <w:bookmarkEnd w:id="347"/>
    </w:p>
    <w:p w14:paraId="3DF5B9EA" w14:textId="1240D7C0" w:rsidR="00A13889" w:rsidRDefault="00A13889" w:rsidP="00780EF2">
      <w:pPr>
        <w:pStyle w:val="Heading4"/>
      </w:pPr>
      <w:bookmarkStart w:id="348" w:name="_Scoring_for_Constructed-Response"/>
      <w:bookmarkEnd w:id="348"/>
      <w:r>
        <w:t>Scoring for Constructed-Response Items</w:t>
      </w:r>
    </w:p>
    <w:p w14:paraId="4EBF507E" w14:textId="75364711" w:rsidR="00F07A93" w:rsidRDefault="7AA4F8E3" w:rsidP="00F07A93">
      <w:r>
        <w:t xml:space="preserve">While </w:t>
      </w:r>
      <w:r w:rsidR="008D1D7C">
        <w:t>constructed-response (</w:t>
      </w:r>
      <w:r w:rsidR="18326932">
        <w:t>CR</w:t>
      </w:r>
      <w:r w:rsidR="008D1D7C">
        <w:t>)</w:t>
      </w:r>
      <w:r w:rsidR="18326932">
        <w:t xml:space="preserve"> items </w:t>
      </w:r>
      <w:r w:rsidR="426BBB9A">
        <w:t>used in the operational segments (</w:t>
      </w:r>
      <w:r w:rsidR="008A7DD4">
        <w:t>i.e</w:t>
      </w:r>
      <w:r w:rsidR="00144D06">
        <w:t>.</w:t>
      </w:r>
      <w:r w:rsidR="008A7DD4">
        <w:t xml:space="preserve">, </w:t>
      </w:r>
      <w:r w:rsidR="008343C2">
        <w:t xml:space="preserve">segments </w:t>
      </w:r>
      <w:r w:rsidR="1612642A">
        <w:t xml:space="preserve">A and B) </w:t>
      </w:r>
      <w:r w:rsidR="426BBB9A">
        <w:t>of the</w:t>
      </w:r>
      <w:r w:rsidR="27472EC2">
        <w:t xml:space="preserve"> 2019</w:t>
      </w:r>
      <w:r w:rsidR="00144D06">
        <w:t>–</w:t>
      </w:r>
      <w:r w:rsidR="008343C2">
        <w:t>‍</w:t>
      </w:r>
      <w:r w:rsidR="27472EC2">
        <w:t xml:space="preserve">2020 </w:t>
      </w:r>
      <w:r w:rsidR="1F3642BC">
        <w:t xml:space="preserve">CAST </w:t>
      </w:r>
      <w:r w:rsidR="5C309F55">
        <w:t>were scored, s</w:t>
      </w:r>
      <w:r w:rsidR="7D4FCA8D">
        <w:t>coring</w:t>
      </w:r>
      <w:r w:rsidR="13C0C564">
        <w:t xml:space="preserve"> for </w:t>
      </w:r>
      <w:r w:rsidR="00CA6057">
        <w:t>CR</w:t>
      </w:r>
      <w:r w:rsidR="13C0C564">
        <w:t xml:space="preserve"> </w:t>
      </w:r>
      <w:r w:rsidR="00A02D04">
        <w:t xml:space="preserve">field test </w:t>
      </w:r>
      <w:r w:rsidR="13C0C564">
        <w:t>items was not</w:t>
      </w:r>
      <w:r w:rsidR="008A7DD4">
        <w:t xml:space="preserve"> </w:t>
      </w:r>
      <w:r w:rsidR="13C0C564">
        <w:t xml:space="preserve">conducted </w:t>
      </w:r>
      <w:r w:rsidR="00CA6E85">
        <w:t>because of</w:t>
      </w:r>
      <w:r w:rsidR="13C0C564">
        <w:t xml:space="preserve"> the early </w:t>
      </w:r>
      <w:r w:rsidR="0025629C">
        <w:t>suspension</w:t>
      </w:r>
      <w:r w:rsidR="13C0C564">
        <w:t xml:space="preserve"> of testing. For completeness of this technical report, </w:t>
      </w:r>
      <w:r w:rsidR="00964B88">
        <w:t>sub</w:t>
      </w:r>
      <w:r w:rsidR="13C0C564">
        <w:t xml:space="preserve">section </w:t>
      </w:r>
      <w:hyperlink w:anchor="_Scoring_for_Constructed-Response" w:history="1">
        <w:r w:rsidR="13C0C564" w:rsidRPr="00144D06">
          <w:rPr>
            <w:rStyle w:val="Hyperlink"/>
          </w:rPr>
          <w:t>6.1.1</w:t>
        </w:r>
      </w:hyperlink>
      <w:r w:rsidR="13C0C564">
        <w:t xml:space="preserve"> through</w:t>
      </w:r>
      <w:r w:rsidR="00144D06">
        <w:t xml:space="preserve"> </w:t>
      </w:r>
      <w:r w:rsidR="00964B88">
        <w:t>sub</w:t>
      </w:r>
      <w:r w:rsidR="00144D06">
        <w:t>section</w:t>
      </w:r>
      <w:r w:rsidR="13C0C564">
        <w:t xml:space="preserve"> </w:t>
      </w:r>
      <w:hyperlink w:anchor="_Scoring_Monitoring_and" w:history="1">
        <w:r w:rsidR="13C0C564" w:rsidRPr="00144D06">
          <w:rPr>
            <w:rStyle w:val="Hyperlink"/>
          </w:rPr>
          <w:t>6.</w:t>
        </w:r>
        <w:r w:rsidR="3EA3D983" w:rsidRPr="00144D06">
          <w:rPr>
            <w:rStyle w:val="Hyperlink"/>
          </w:rPr>
          <w:t>1.1.2.8</w:t>
        </w:r>
      </w:hyperlink>
      <w:r w:rsidR="3EA3D983">
        <w:t xml:space="preserve"> describe the scoring process </w:t>
      </w:r>
      <w:r w:rsidR="00757938">
        <w:t>typically</w:t>
      </w:r>
      <w:r w:rsidR="3EA3D983">
        <w:t xml:space="preserve"> implemented for standard test administrations.</w:t>
      </w:r>
    </w:p>
    <w:p w14:paraId="4184A013" w14:textId="3D6F23E1" w:rsidR="00F07A93" w:rsidRDefault="00F07A93" w:rsidP="00F07A93">
      <w:r>
        <w:t>The CAST at each tested grade level included selected-response (SR) and CR items. The SR items are machine</w:t>
      </w:r>
      <w:r w:rsidDel="008343C2">
        <w:t>-</w:t>
      </w:r>
      <w:r>
        <w:t>scored and the CR items are scored by either human scoring or the artificial intelligence (AI) scoring engine.</w:t>
      </w:r>
    </w:p>
    <w:p w14:paraId="17FDCBA0" w14:textId="11F3FCDA" w:rsidR="00F07A93" w:rsidRDefault="00F07A93" w:rsidP="00F07A93">
      <w:r>
        <w:t xml:space="preserve">All the CR items used in the operational segments (i.e., segments A and B) were field-tested </w:t>
      </w:r>
      <w:r w:rsidR="00012B6B">
        <w:t xml:space="preserve">or used operationally </w:t>
      </w:r>
      <w:r>
        <w:t>during the 2017–</w:t>
      </w:r>
      <w:r w:rsidDel="00E21557">
        <w:t>2018</w:t>
      </w:r>
      <w:r>
        <w:t xml:space="preserve"> administration in which AI models were built and evaluated. Some CR items have AI model</w:t>
      </w:r>
      <w:r w:rsidR="002D4C61">
        <w:t>s approved for operational use.</w:t>
      </w:r>
    </w:p>
    <w:p w14:paraId="7E7980FA" w14:textId="4EE2BD33" w:rsidR="00F07A93" w:rsidRDefault="6427E199" w:rsidP="00F07A93">
      <w:r>
        <w:t>Out of the 2</w:t>
      </w:r>
      <w:r w:rsidR="6C9D0CE3">
        <w:t>9</w:t>
      </w:r>
      <w:r>
        <w:t xml:space="preserve"> CR items used in segments A and B of the </w:t>
      </w:r>
      <w:r w:rsidR="00E24E32">
        <w:t>2019–2020</w:t>
      </w:r>
      <w:r>
        <w:t xml:space="preserve"> operational forms across three grades, </w:t>
      </w:r>
      <w:r w:rsidR="1CB49EBE">
        <w:t>2</w:t>
      </w:r>
      <w:r>
        <w:t xml:space="preserve"> of them were human</w:t>
      </w:r>
      <w:r w:rsidDel="00484375">
        <w:t>-</w:t>
      </w:r>
      <w:r>
        <w:t xml:space="preserve">scored and </w:t>
      </w:r>
      <w:r w:rsidR="16D184F9">
        <w:t>27</w:t>
      </w:r>
      <w:r>
        <w:t xml:space="preserve"> were AI</w:t>
      </w:r>
      <w:r w:rsidR="0080489A">
        <w:t>-</w:t>
      </w:r>
      <w:r>
        <w:t xml:space="preserve">scored. </w:t>
      </w:r>
      <w:r w:rsidR="000E2A2F">
        <w:t>Typically, a</w:t>
      </w:r>
      <w:r w:rsidR="78AD91D8">
        <w:t xml:space="preserve"> random sample of approximately 9,600 responses for each CR prompt </w:t>
      </w:r>
      <w:r w:rsidR="008D1D7C">
        <w:t>are</w:t>
      </w:r>
      <w:r w:rsidR="78AD91D8">
        <w:t xml:space="preserve"> double</w:t>
      </w:r>
      <w:r w:rsidR="78AD91D8" w:rsidDel="00484375">
        <w:t>-</w:t>
      </w:r>
      <w:r w:rsidR="78AD91D8">
        <w:t xml:space="preserve">scored by human raters. </w:t>
      </w:r>
      <w:r w:rsidR="27CD877F">
        <w:t>Double</w:t>
      </w:r>
      <w:r w:rsidR="001941B3">
        <w:t xml:space="preserve"> </w:t>
      </w:r>
      <w:r w:rsidR="27CD877F">
        <w:t>scoring</w:t>
      </w:r>
      <w:r>
        <w:t xml:space="preserve"> provide</w:t>
      </w:r>
      <w:r w:rsidR="05CE1D8C">
        <w:t>s</w:t>
      </w:r>
      <w:r>
        <w:t xml:space="preserve"> a measure of interrater reliability for quality control of the CR item scoring.</w:t>
      </w:r>
    </w:p>
    <w:p w14:paraId="1655FE72" w14:textId="6D039282" w:rsidR="00F07A93" w:rsidRDefault="69C586A8" w:rsidP="00F07A93">
      <w:r>
        <w:t>N</w:t>
      </w:r>
      <w:r w:rsidR="00F07A93">
        <w:t xml:space="preserve">ot all students’ responses </w:t>
      </w:r>
      <w:r w:rsidR="3BBB2790">
        <w:t xml:space="preserve">for the field test CR prompts </w:t>
      </w:r>
      <w:r w:rsidR="00F07A93" w:rsidDel="00F07A93">
        <w:t>were</w:t>
      </w:r>
      <w:r w:rsidR="00F07A93">
        <w:t xml:space="preserve"> scored by human raters. Instead, a random sample of responses drawn from each field test CR item </w:t>
      </w:r>
      <w:r w:rsidR="008531B6">
        <w:t>was</w:t>
      </w:r>
      <w:r w:rsidR="00F07A93">
        <w:t xml:space="preserve"> scored and those first human ratings </w:t>
      </w:r>
      <w:r w:rsidR="00F07A93" w:rsidDel="00F07A93">
        <w:t>were</w:t>
      </w:r>
      <w:r w:rsidR="00F07A93">
        <w:t xml:space="preserve"> used to support the item analyses, item response theory (IRT) analyses, and construction of AI scoring models for potential use in future operational administrations. A portion of the sampled responses </w:t>
      </w:r>
      <w:r w:rsidR="00F07A93" w:rsidDel="00F07A93">
        <w:t>was</w:t>
      </w:r>
      <w:r w:rsidR="00F07A93">
        <w:t xml:space="preserve"> randomly selected and double</w:t>
      </w:r>
      <w:r w:rsidR="008531B6">
        <w:t>-</w:t>
      </w:r>
      <w:r w:rsidR="00F07A93">
        <w:t xml:space="preserve">scored (second human ratings) </w:t>
      </w:r>
      <w:r w:rsidR="2C0ACD74" w:rsidRPr="60E71359">
        <w:rPr>
          <w:lang w:bidi="en-US"/>
        </w:rPr>
        <w:t>to provide a measure of rating quality.</w:t>
      </w:r>
    </w:p>
    <w:p w14:paraId="65C44D5A" w14:textId="71A0F39C" w:rsidR="00E77FA2" w:rsidRPr="002B7096" w:rsidRDefault="00E77FA2" w:rsidP="00E77FA2">
      <w:pPr>
        <w:pStyle w:val="Heading5"/>
      </w:pPr>
      <w:r>
        <w:t>Sampling Process</w:t>
      </w:r>
    </w:p>
    <w:p w14:paraId="36D86304" w14:textId="7B5AE5C1" w:rsidR="00E77FA2" w:rsidRDefault="007E751B" w:rsidP="00E77FA2">
      <w:r>
        <w:t xml:space="preserve">During a </w:t>
      </w:r>
      <w:r w:rsidR="006D0D61">
        <w:t>typical</w:t>
      </w:r>
      <w:r>
        <w:t xml:space="preserve"> administration, t</w:t>
      </w:r>
      <w:r w:rsidR="00E77FA2">
        <w:t xml:space="preserve">here </w:t>
      </w:r>
      <w:r>
        <w:t xml:space="preserve">are </w:t>
      </w:r>
      <w:r w:rsidR="00E77FA2">
        <w:t xml:space="preserve">two CR item sampling processes for the </w:t>
      </w:r>
      <w:r>
        <w:t>CAST</w:t>
      </w:r>
      <w:r w:rsidR="00E77FA2">
        <w:t xml:space="preserve">: one for operational items (for double scoring only) and the other for field test items (for both first and second human ratings). The simple random sampling and, in some cases, stratified sampling methods for demographic student groups </w:t>
      </w:r>
      <w:r>
        <w:t xml:space="preserve">are </w:t>
      </w:r>
      <w:r w:rsidR="00E77FA2">
        <w:t>used.</w:t>
      </w:r>
    </w:p>
    <w:p w14:paraId="40055DEE" w14:textId="77777777" w:rsidR="00E77FA2" w:rsidRPr="00F4596F" w:rsidRDefault="00E77FA2" w:rsidP="009A1BDB">
      <w:pPr>
        <w:pStyle w:val="Heading6"/>
        <w:keepLines/>
      </w:pPr>
      <w:r w:rsidRPr="00455B14">
        <w:lastRenderedPageBreak/>
        <w:t>Sa</w:t>
      </w:r>
      <w:r w:rsidRPr="00CD5B85">
        <w:t>mpling Proc</w:t>
      </w:r>
      <w:r w:rsidRPr="00F4596F">
        <w:t xml:space="preserve">ess for </w:t>
      </w:r>
      <w:r w:rsidRPr="00905F23">
        <w:t>Double Scoring</w:t>
      </w:r>
      <w:r>
        <w:t xml:space="preserve"> of Operational Constructed-Response Items</w:t>
      </w:r>
    </w:p>
    <w:p w14:paraId="28F150F9" w14:textId="03DA22FE" w:rsidR="00E77FA2" w:rsidRDefault="00E77FA2" w:rsidP="009A1BDB">
      <w:pPr>
        <w:keepNext/>
        <w:keepLines/>
      </w:pPr>
      <w:r>
        <w:t xml:space="preserve">For the </w:t>
      </w:r>
      <w:r w:rsidR="00E24E32">
        <w:t>2019–2020</w:t>
      </w:r>
      <w:r>
        <w:t xml:space="preserve"> administration, the CAST program </w:t>
      </w:r>
      <w:r w:rsidR="008C5D31">
        <w:t xml:space="preserve">planned to </w:t>
      </w:r>
      <w:r>
        <w:t>double-score approximately 9,600 students for each operational CR item for the purposes of reporting interrater agreement statistics and quality control of CR item scoring. The double scoring also supported the evaluation of AI models.</w:t>
      </w:r>
      <w:r w:rsidR="003D603F">
        <w:t xml:space="preserve"> </w:t>
      </w:r>
      <w:r w:rsidR="00037DFF">
        <w:t xml:space="preserve">However, because </w:t>
      </w:r>
      <w:r w:rsidR="00CA6E85">
        <w:t>of</w:t>
      </w:r>
      <w:r w:rsidR="003D603F">
        <w:t xml:space="preserve"> the </w:t>
      </w:r>
      <w:r w:rsidR="00A720DF">
        <w:t xml:space="preserve">impacts of </w:t>
      </w:r>
      <w:r w:rsidR="003D603F">
        <w:t xml:space="preserve">the </w:t>
      </w:r>
      <w:r w:rsidR="00CE6FBD">
        <w:t>novel coronavirus disease 2019 (</w:t>
      </w:r>
      <w:r w:rsidR="003D603F">
        <w:t>COVID</w:t>
      </w:r>
      <w:r w:rsidR="002D451C">
        <w:noBreakHyphen/>
      </w:r>
      <w:r w:rsidR="003D603F">
        <w:t>19</w:t>
      </w:r>
      <w:r w:rsidR="00CE6FBD">
        <w:t>)</w:t>
      </w:r>
      <w:r w:rsidR="003D603F">
        <w:t xml:space="preserve"> pandemic and the early </w:t>
      </w:r>
      <w:r w:rsidR="003A520D">
        <w:t>suspension</w:t>
      </w:r>
      <w:r w:rsidR="003D603F">
        <w:t xml:space="preserve"> of testing, </w:t>
      </w:r>
      <w:r w:rsidR="00095D39">
        <w:t xml:space="preserve">the </w:t>
      </w:r>
      <w:r w:rsidR="005D3E00">
        <w:t>responses that were double</w:t>
      </w:r>
      <w:r w:rsidR="00A720DF">
        <w:t>-</w:t>
      </w:r>
      <w:r w:rsidR="005D3E00">
        <w:t>scored</w:t>
      </w:r>
      <w:r w:rsidR="00FD34A9">
        <w:t xml:space="preserve"> were</w:t>
      </w:r>
      <w:r w:rsidR="005D3E00" w:rsidDel="00FD34A9">
        <w:t xml:space="preserve"> </w:t>
      </w:r>
      <w:r w:rsidR="00CC6515">
        <w:t xml:space="preserve">selected </w:t>
      </w:r>
      <w:r w:rsidR="00A720DF">
        <w:t>randomly</w:t>
      </w:r>
      <w:r w:rsidR="00CC6515">
        <w:t xml:space="preserve"> at a rate of </w:t>
      </w:r>
      <w:r w:rsidR="00FD34A9">
        <w:t>10</w:t>
      </w:r>
      <w:r w:rsidR="00CC6515">
        <w:t xml:space="preserve"> percent. The maximum number of double</w:t>
      </w:r>
      <w:r w:rsidR="00A720DF">
        <w:t>-</w:t>
      </w:r>
      <w:r w:rsidR="00CC6515">
        <w:t>scored responses was set at 1,800 per item</w:t>
      </w:r>
      <w:r w:rsidR="00A720DF">
        <w:t>;</w:t>
      </w:r>
      <w:r w:rsidR="00CC6515">
        <w:t xml:space="preserve"> however that limit was not reached.</w:t>
      </w:r>
    </w:p>
    <w:p w14:paraId="4CBC2E4F" w14:textId="2685DD2E" w:rsidR="00E77FA2" w:rsidRDefault="006A6FCE" w:rsidP="00E77FA2">
      <w:r>
        <w:t xml:space="preserve">For a </w:t>
      </w:r>
      <w:r w:rsidR="008D1D7C">
        <w:t xml:space="preserve">typical </w:t>
      </w:r>
      <w:r>
        <w:t>administration, t</w:t>
      </w:r>
      <w:r w:rsidR="00E77FA2">
        <w:t xml:space="preserve">he sampling for double scoring of operational CR items </w:t>
      </w:r>
      <w:r w:rsidR="008D1D7C">
        <w:t xml:space="preserve">is </w:t>
      </w:r>
      <w:r w:rsidR="00E77FA2">
        <w:t xml:space="preserve">conducted randomly, by item, at the time of scoring in the ETS Online Network for Evaluation (ONE). </w:t>
      </w:r>
      <w:r w:rsidR="00D54056">
        <w:t>ETS</w:t>
      </w:r>
      <w:r w:rsidR="00A720DF">
        <w:t>’</w:t>
      </w:r>
      <w:r w:rsidR="00D54056">
        <w:t xml:space="preserve"> </w:t>
      </w:r>
      <w:r w:rsidR="008122DB">
        <w:t>P</w:t>
      </w:r>
      <w:r w:rsidR="00D54056">
        <w:t xml:space="preserve">sychometric </w:t>
      </w:r>
      <w:r w:rsidR="008122DB">
        <w:t>A</w:t>
      </w:r>
      <w:r w:rsidR="00D54056">
        <w:t xml:space="preserve">nalysis </w:t>
      </w:r>
      <w:r w:rsidR="00DE3723">
        <w:t>&amp;</w:t>
      </w:r>
      <w:r w:rsidR="00D54056">
        <w:t xml:space="preserve"> </w:t>
      </w:r>
      <w:r w:rsidR="008122DB">
        <w:t>R</w:t>
      </w:r>
      <w:r w:rsidR="00D54056">
        <w:t xml:space="preserve">esearch (PAR) group conducts an evaluation </w:t>
      </w:r>
      <w:r w:rsidR="00C52754">
        <w:t xml:space="preserve">to ensure that </w:t>
      </w:r>
      <w:r w:rsidR="00D54056">
        <w:t>t</w:t>
      </w:r>
      <w:r w:rsidR="00E77FA2">
        <w:t xml:space="preserve">he sample </w:t>
      </w:r>
      <w:r w:rsidR="00D54056">
        <w:t>is</w:t>
      </w:r>
      <w:r w:rsidR="00E77FA2">
        <w:t xml:space="preserve"> a representation of population demographics, including gender, ethnicity, special education services status, English language fluency, and economic status.</w:t>
      </w:r>
    </w:p>
    <w:p w14:paraId="51B760F9" w14:textId="77777777" w:rsidR="00E77FA2" w:rsidRDefault="00E77FA2" w:rsidP="00E77FA2">
      <w:pPr>
        <w:pStyle w:val="Heading6"/>
      </w:pPr>
      <w:bookmarkStart w:id="349" w:name="_Sampling_Process_for"/>
      <w:bookmarkEnd w:id="349"/>
      <w:r>
        <w:t>Sampling Process for Field Test Constructed-Response Items</w:t>
      </w:r>
    </w:p>
    <w:p w14:paraId="03102367" w14:textId="500A0EB8" w:rsidR="00E77FA2" w:rsidRDefault="00E77FA2" w:rsidP="00E77FA2">
      <w:r>
        <w:t xml:space="preserve">Each student taking the CAST was expected to receive five blocks: two discrete blocks in Segment A, two performance tasks (PTs) in Segment B, and one discrete block or one PT in Segment C. Field test CR items were sampled </w:t>
      </w:r>
      <w:r w:rsidRPr="009D3496">
        <w:t>by block</w:t>
      </w:r>
      <w:r>
        <w:t>, meaning if a student was sampled for a block, that student’s responses to all CR items in that block were scored.</w:t>
      </w:r>
    </w:p>
    <w:p w14:paraId="1D2ACBF6" w14:textId="360B4DE6" w:rsidR="00E77FA2" w:rsidRDefault="00602C20" w:rsidP="00E77FA2">
      <w:r>
        <w:t>Typically, f</w:t>
      </w:r>
      <w:r w:rsidR="00E77FA2">
        <w:t xml:space="preserve">or CR </w:t>
      </w:r>
      <w:r>
        <w:t xml:space="preserve">field test </w:t>
      </w:r>
      <w:r w:rsidR="00E77FA2">
        <w:t>prompts in grade</w:t>
      </w:r>
      <w:r w:rsidR="00A720DF">
        <w:t>s</w:t>
      </w:r>
      <w:r w:rsidR="00E77FA2">
        <w:t xml:space="preserve"> five and eight assessments, 1,800 responses per prompt </w:t>
      </w:r>
      <w:r>
        <w:t xml:space="preserve">are </w:t>
      </w:r>
      <w:r w:rsidR="00E77FA2">
        <w:t xml:space="preserve">sampled. For high school, because students may test in grade ten, eleven, or twelve, the percentage of students from each grade taking the test could be drastically different. To account for the uncertainty in sampling composition by grades, 2,500 responses per prompt </w:t>
      </w:r>
      <w:r w:rsidR="00EB0DB8">
        <w:t xml:space="preserve">are </w:t>
      </w:r>
      <w:r w:rsidR="00E77FA2">
        <w:t xml:space="preserve">sampled for high school. Out of these sampled responses—for grades five and eight (1,800 for each prompt) and for high school (2,500 for each prompt)—approximately 800 responses per prompt were randomly selected </w:t>
      </w:r>
      <w:r w:rsidR="12A6B236">
        <w:t>to be</w:t>
      </w:r>
      <w:r w:rsidR="00E77FA2">
        <w:t xml:space="preserve"> double</w:t>
      </w:r>
      <w:r w:rsidR="00E77FA2" w:rsidDel="009A1BDB">
        <w:t>-</w:t>
      </w:r>
      <w:r w:rsidR="00E77FA2">
        <w:t>scored.</w:t>
      </w:r>
    </w:p>
    <w:p w14:paraId="5EBF6C68" w14:textId="3733BC3F" w:rsidR="006F1A2B" w:rsidRDefault="00A86EB7" w:rsidP="00E77FA2">
      <w:r>
        <w:t xml:space="preserve">The sampling for the field test CR items </w:t>
      </w:r>
      <w:r w:rsidR="008755C0">
        <w:t>was</w:t>
      </w:r>
      <w:r w:rsidR="00B94A4F">
        <w:t xml:space="preserve"> not conducted for the 2019–2020 administration </w:t>
      </w:r>
      <w:r w:rsidR="00CA6E85">
        <w:t>because of</w:t>
      </w:r>
      <w:r w:rsidR="00B94A4F">
        <w:t xml:space="preserve"> the small sample size </w:t>
      </w:r>
      <w:r w:rsidR="00F2307E">
        <w:t xml:space="preserve">collected </w:t>
      </w:r>
      <w:r w:rsidR="000228BF">
        <w:t>after</w:t>
      </w:r>
      <w:r w:rsidR="008F4E90">
        <w:t xml:space="preserve"> testing was </w:t>
      </w:r>
      <w:r w:rsidR="00A720DF">
        <w:t>suspended</w:t>
      </w:r>
      <w:r w:rsidR="008F4E90">
        <w:t xml:space="preserve"> in March</w:t>
      </w:r>
      <w:r w:rsidR="00A720DF">
        <w:t xml:space="preserve"> 2020</w:t>
      </w:r>
      <w:r w:rsidR="008F4E90">
        <w:t>.</w:t>
      </w:r>
    </w:p>
    <w:p w14:paraId="56C79E62" w14:textId="77777777" w:rsidR="00E77FA2" w:rsidRDefault="00E77FA2" w:rsidP="00E77FA2">
      <w:pPr>
        <w:pStyle w:val="Heading5"/>
      </w:pPr>
      <w:bookmarkStart w:id="350" w:name="_Human_Scoring"/>
      <w:bookmarkEnd w:id="350"/>
      <w:r>
        <w:t>Human Scoring</w:t>
      </w:r>
    </w:p>
    <w:p w14:paraId="161CAE99" w14:textId="77777777" w:rsidR="00E77FA2" w:rsidRDefault="00E77FA2" w:rsidP="00E77FA2">
      <w:pPr>
        <w:pStyle w:val="Heading6"/>
      </w:pPr>
      <w:r w:rsidRPr="00642246">
        <w:t>Scoring Rubric Development</w:t>
      </w:r>
    </w:p>
    <w:p w14:paraId="6562EFEF" w14:textId="31361093" w:rsidR="00E77FA2" w:rsidRPr="00502EBD" w:rsidRDefault="00E77FA2" w:rsidP="00E77FA2">
      <w:r>
        <w:t>During item development, draft scoring metrics (rubrics) were created with the point scale and descriptions. ETS included these rubrics with the associated items in the internal and external review processes described in</w:t>
      </w:r>
      <w:r w:rsidRPr="424373C2">
        <w:rPr>
          <w:i/>
          <w:iCs/>
        </w:rPr>
        <w:t xml:space="preserve"> </w:t>
      </w:r>
      <w:r>
        <w:t xml:space="preserve">section </w:t>
      </w:r>
      <w:hyperlink w:anchor="_Content_Expert_Review">
        <w:r w:rsidRPr="424373C2">
          <w:rPr>
            <w:rStyle w:val="Hyperlink"/>
            <w:i/>
            <w:iCs/>
          </w:rPr>
          <w:t>3.4 Content Expert Review</w:t>
        </w:r>
      </w:hyperlink>
      <w:r>
        <w:t xml:space="preserve">. Rubrics were edited as needed </w:t>
      </w:r>
      <w:r w:rsidDel="00E77FA2">
        <w:t>on the basis of</w:t>
      </w:r>
      <w:r>
        <w:t xml:space="preserve"> feedback from the California Department of Education (CDE) and California </w:t>
      </w:r>
      <w:r w:rsidR="41631457">
        <w:t>educators</w:t>
      </w:r>
      <w:r>
        <w:t xml:space="preserve"> during the item review and range finding processes. Exemplar responses of each score point were provided for scoring guidance as benchmarks.</w:t>
      </w:r>
    </w:p>
    <w:p w14:paraId="2BA253CC" w14:textId="4E8FB10A" w:rsidR="00E77FA2" w:rsidRDefault="00E77FA2" w:rsidP="00E77FA2">
      <w:pPr>
        <w:pStyle w:val="Heading6"/>
      </w:pPr>
      <w:r w:rsidRPr="00642246">
        <w:lastRenderedPageBreak/>
        <w:t>Range Finding</w:t>
      </w:r>
    </w:p>
    <w:p w14:paraId="0D7583E4" w14:textId="4062D4C1" w:rsidR="00E77FA2" w:rsidRDefault="00E77FA2" w:rsidP="006A6EC5">
      <w:pPr>
        <w:keepNext/>
      </w:pPr>
      <w:r>
        <w:t>Range finding is the process of identifying student responses that will be used as anchor (benchmark) samples to help ensure that CR items are scored consistently and reliably.</w:t>
      </w:r>
    </w:p>
    <w:p w14:paraId="70517FF1" w14:textId="1308AB2E" w:rsidR="00E77FA2" w:rsidRPr="005E6171" w:rsidRDefault="00E04F0D" w:rsidP="00E77FA2">
      <w:r>
        <w:t>In a typical test administration, s</w:t>
      </w:r>
      <w:r w:rsidR="10A2E679">
        <w:t xml:space="preserve">oon after receiving </w:t>
      </w:r>
      <w:r w:rsidR="00602C20">
        <w:t xml:space="preserve">a </w:t>
      </w:r>
      <w:r w:rsidR="1C194E8B">
        <w:t>sufficient</w:t>
      </w:r>
      <w:r w:rsidR="10A2E679">
        <w:t xml:space="preserve"> volume of CR responses from California schools</w:t>
      </w:r>
      <w:r w:rsidR="00A720DF">
        <w:t>—</w:t>
      </w:r>
      <w:r w:rsidR="67072E62">
        <w:t>approximately 500 responses per CR prompt to be field</w:t>
      </w:r>
      <w:r w:rsidR="00490B78">
        <w:t>-</w:t>
      </w:r>
      <w:r w:rsidR="67072E62">
        <w:t>tested</w:t>
      </w:r>
      <w:r w:rsidR="00A720DF">
        <w:t>—</w:t>
      </w:r>
      <w:r w:rsidR="10A2E679">
        <w:t xml:space="preserve">ETS </w:t>
      </w:r>
      <w:r w:rsidR="64BDE3A1">
        <w:t>beg</w:t>
      </w:r>
      <w:r>
        <w:t>i</w:t>
      </w:r>
      <w:r w:rsidR="050B52F0">
        <w:t>n</w:t>
      </w:r>
      <w:r>
        <w:t>s</w:t>
      </w:r>
      <w:r w:rsidR="10A2E679">
        <w:t xml:space="preserve"> the range finding process by randomly selecting a wide variety of student response samples</w:t>
      </w:r>
      <w:r w:rsidR="7D1C2B8E">
        <w:t xml:space="preserve"> for each field test prompt</w:t>
      </w:r>
      <w:r w:rsidR="10A2E679">
        <w:t xml:space="preserve">. The goal </w:t>
      </w:r>
      <w:r>
        <w:t xml:space="preserve">is </w:t>
      </w:r>
      <w:r w:rsidR="10A2E679">
        <w:t>to ensure sufficient responses at each score point on the rubric to create sets of responses for training and certifying (qualifying) raters (scorers) and for monitoring raters during the scoring process. Another part of the range finding process include</w:t>
      </w:r>
      <w:r>
        <w:t>s</w:t>
      </w:r>
      <w:r w:rsidR="10A2E679">
        <w:t xml:space="preserve"> annotating responses to provide further guidance on why a response received a certain rating. The following steps describe how the range finding process </w:t>
      </w:r>
      <w:r>
        <w:t xml:space="preserve">is </w:t>
      </w:r>
      <w:r w:rsidR="10A2E679">
        <w:t>implemented:</w:t>
      </w:r>
    </w:p>
    <w:p w14:paraId="01A630A6" w14:textId="0862489F" w:rsidR="00E77FA2" w:rsidRPr="005E6171" w:rsidRDefault="10A2E679" w:rsidP="0098664B">
      <w:pPr>
        <w:pStyle w:val="Numbered"/>
        <w:numPr>
          <w:ilvl w:val="0"/>
          <w:numId w:val="82"/>
        </w:numPr>
        <w:ind w:left="864" w:hanging="288"/>
      </w:pPr>
      <w:r w:rsidRPr="005E6171">
        <w:t xml:space="preserve">ETS </w:t>
      </w:r>
      <w:r w:rsidRPr="009B592F">
        <w:t xml:space="preserve">Assessment </w:t>
      </w:r>
      <w:r w:rsidR="7C384C8D">
        <w:t>and</w:t>
      </w:r>
      <w:r w:rsidRPr="009B592F">
        <w:t xml:space="preserve"> Learning Technology </w:t>
      </w:r>
      <w:r w:rsidR="10CA85E2">
        <w:t>Research</w:t>
      </w:r>
      <w:r w:rsidR="00B62DCA">
        <w:t xml:space="preserve"> &amp;</w:t>
      </w:r>
      <w:r w:rsidR="10CA85E2">
        <w:t xml:space="preserve"> </w:t>
      </w:r>
      <w:r w:rsidRPr="009B592F">
        <w:t>Development</w:t>
      </w:r>
      <w:r w:rsidRPr="005E6171">
        <w:t xml:space="preserve"> </w:t>
      </w:r>
      <w:r>
        <w:t>(</w:t>
      </w:r>
      <w:r w:rsidRPr="005E6171">
        <w:t>A</w:t>
      </w:r>
      <w:r>
        <w:t>LT</w:t>
      </w:r>
      <w:r w:rsidR="0138651D">
        <w:t>R</w:t>
      </w:r>
      <w:r w:rsidRPr="005E6171">
        <w:t>D</w:t>
      </w:r>
      <w:r>
        <w:t>)</w:t>
      </w:r>
      <w:r w:rsidRPr="005E6171">
        <w:t xml:space="preserve"> staff use</w:t>
      </w:r>
      <w:r w:rsidR="00E04F0D">
        <w:t>s</w:t>
      </w:r>
      <w:r w:rsidRPr="005E6171">
        <w:t xml:space="preserve"> the rubric (scoring guide) for each item to randomly select and score responses </w:t>
      </w:r>
      <w:r w:rsidR="402C0992" w:rsidRPr="005E6171">
        <w:t>that</w:t>
      </w:r>
      <w:r w:rsidRPr="005E6171">
        <w:t xml:space="preserve"> represent each score point on an item’s rubric. Scored samples needed for various purposes </w:t>
      </w:r>
      <w:r>
        <w:t xml:space="preserve">are </w:t>
      </w:r>
      <w:r w:rsidRPr="005E6171">
        <w:t xml:space="preserve">summarized in </w:t>
      </w:r>
      <w:r w:rsidR="00E77FA2" w:rsidRPr="009865A2">
        <w:rPr>
          <w:rStyle w:val="Cross-Reference"/>
        </w:rPr>
        <w:fldChar w:fldCharType="begin"/>
      </w:r>
      <w:r w:rsidR="00E77FA2" w:rsidRPr="009865A2">
        <w:rPr>
          <w:rStyle w:val="Cross-Reference"/>
        </w:rPr>
        <w:instrText xml:space="preserve"> REF  _Ref35849500 \* Lower \h </w:instrText>
      </w:r>
      <w:r w:rsidR="00E77FA2">
        <w:rPr>
          <w:rStyle w:val="Cross-Reference"/>
        </w:rPr>
        <w:instrText xml:space="preserve"> \* MERGEFORMAT </w:instrText>
      </w:r>
      <w:r w:rsidR="00E77FA2" w:rsidRPr="009865A2">
        <w:rPr>
          <w:rStyle w:val="Cross-Reference"/>
        </w:rPr>
      </w:r>
      <w:r w:rsidR="00E77FA2" w:rsidRPr="009865A2">
        <w:rPr>
          <w:rStyle w:val="Cross-Reference"/>
        </w:rPr>
        <w:fldChar w:fldCharType="separate"/>
      </w:r>
      <w:r w:rsidR="00BF0B54" w:rsidRPr="00BF0B54">
        <w:rPr>
          <w:rStyle w:val="Cross-Reference"/>
        </w:rPr>
        <w:t>table 6.1</w:t>
      </w:r>
      <w:r w:rsidR="00E77FA2" w:rsidRPr="009865A2">
        <w:rPr>
          <w:rStyle w:val="Cross-Reference"/>
        </w:rPr>
        <w:fldChar w:fldCharType="end"/>
      </w:r>
      <w:r w:rsidRPr="005E6171">
        <w:t>.</w:t>
      </w:r>
      <w:r w:rsidR="4B6BCC0B" w:rsidRPr="005E6171">
        <w:t xml:space="preserve"> ETS ALTRD staff review</w:t>
      </w:r>
      <w:r w:rsidR="00F3095C">
        <w:t>s</w:t>
      </w:r>
      <w:r w:rsidR="4B6BCC0B" w:rsidRPr="005E6171">
        <w:t xml:space="preserve"> the samples in preparation for the</w:t>
      </w:r>
      <w:r w:rsidR="00996C06">
        <w:t>ir</w:t>
      </w:r>
      <w:r w:rsidR="4B6BCC0B" w:rsidRPr="005E6171">
        <w:t xml:space="preserve"> be</w:t>
      </w:r>
      <w:r w:rsidR="00996C06">
        <w:t>ing</w:t>
      </w:r>
      <w:r w:rsidR="4B6BCC0B" w:rsidRPr="005E6171">
        <w:t xml:space="preserve"> scored by California educators.</w:t>
      </w:r>
    </w:p>
    <w:p w14:paraId="5FA4F997" w14:textId="2710EA49" w:rsidR="00E77FA2" w:rsidRDefault="00E77FA2" w:rsidP="00E77FA2">
      <w:pPr>
        <w:pStyle w:val="Caption"/>
      </w:pPr>
      <w:bookmarkStart w:id="351" w:name="_Ref35849500"/>
      <w:bookmarkStart w:id="352" w:name="_Toc39066810"/>
      <w:bookmarkStart w:id="353" w:name="_Toc39078082"/>
      <w:bookmarkStart w:id="354" w:name="_Toc220485095"/>
      <w:r>
        <w:t xml:space="preserve">Table </w:t>
      </w:r>
      <w:fldSimple w:instr=" STYLEREF 2 \s ">
        <w:r w:rsidR="00B05E08">
          <w:rPr>
            <w:noProof/>
          </w:rPr>
          <w:t>6</w:t>
        </w:r>
      </w:fldSimple>
      <w:r w:rsidR="00B05E08">
        <w:t>.</w:t>
      </w:r>
      <w:fldSimple w:instr=" SEQ Table \* ARABIC \s 2 ">
        <w:r w:rsidR="00B05E08">
          <w:rPr>
            <w:noProof/>
          </w:rPr>
          <w:t>1</w:t>
        </w:r>
      </w:fldSimple>
      <w:bookmarkEnd w:id="351"/>
      <w:r>
        <w:t xml:space="preserve">  </w:t>
      </w:r>
      <w:r w:rsidRPr="005E6171">
        <w:rPr>
          <w:rFonts w:cs="Calibri"/>
        </w:rPr>
        <w:t>CAST Sample Selection for Human</w:t>
      </w:r>
      <w:r w:rsidR="001D3049">
        <w:rPr>
          <w:rFonts w:cs="Calibri"/>
        </w:rPr>
        <w:t>-</w:t>
      </w:r>
      <w:r w:rsidRPr="005E6171">
        <w:rPr>
          <w:rFonts w:cs="Calibri"/>
        </w:rPr>
        <w:t>Scoring Procedures</w:t>
      </w:r>
      <w:bookmarkEnd w:id="352"/>
      <w:bookmarkEnd w:id="353"/>
      <w:bookmarkEnd w:id="354"/>
    </w:p>
    <w:tbl>
      <w:tblPr>
        <w:tblStyle w:val="TRsBorders"/>
        <w:tblW w:w="0" w:type="auto"/>
        <w:tblLook w:val="04A0" w:firstRow="1" w:lastRow="0" w:firstColumn="1" w:lastColumn="0" w:noHBand="0" w:noVBand="1"/>
        <w:tblDescription w:val="CAST Sample Selection for Human-Scoring Procedures"/>
      </w:tblPr>
      <w:tblGrid>
        <w:gridCol w:w="1728"/>
        <w:gridCol w:w="2736"/>
        <w:gridCol w:w="2736"/>
        <w:gridCol w:w="2736"/>
      </w:tblGrid>
      <w:tr w:rsidR="00954CDF" w14:paraId="46059DDC" w14:textId="77777777" w:rsidTr="00954CDF">
        <w:trPr>
          <w:cnfStyle w:val="100000000000" w:firstRow="1" w:lastRow="0" w:firstColumn="0" w:lastColumn="0" w:oddVBand="0" w:evenVBand="0" w:oddHBand="0" w:evenHBand="0" w:firstRowFirstColumn="0" w:firstRowLastColumn="0" w:lastRowFirstColumn="0" w:lastRowLastColumn="0"/>
        </w:trPr>
        <w:tc>
          <w:tcPr>
            <w:tcW w:w="1728" w:type="dxa"/>
          </w:tcPr>
          <w:p w14:paraId="20A5DC0F" w14:textId="7B3EE119" w:rsidR="00954CDF" w:rsidRDefault="00954CDF" w:rsidP="00954CDF">
            <w:pPr>
              <w:pStyle w:val="TableHead"/>
            </w:pPr>
            <w:r w:rsidRPr="009865A2">
              <w:t>Sample Type</w:t>
            </w:r>
          </w:p>
        </w:tc>
        <w:tc>
          <w:tcPr>
            <w:tcW w:w="2736" w:type="dxa"/>
          </w:tcPr>
          <w:p w14:paraId="15F7EA9E" w14:textId="364E81C1" w:rsidR="00954CDF" w:rsidRDefault="00954CDF" w:rsidP="00954CDF">
            <w:pPr>
              <w:pStyle w:val="TableHead"/>
            </w:pPr>
            <w:r w:rsidRPr="009865A2">
              <w:t>Purpose</w:t>
            </w:r>
          </w:p>
        </w:tc>
        <w:tc>
          <w:tcPr>
            <w:tcW w:w="2736" w:type="dxa"/>
          </w:tcPr>
          <w:p w14:paraId="62F06798" w14:textId="7CD4A4BF" w:rsidR="00954CDF" w:rsidRDefault="00954CDF" w:rsidP="00954CDF">
            <w:pPr>
              <w:pStyle w:val="TableHead"/>
            </w:pPr>
            <w:r w:rsidRPr="009865A2">
              <w:t>Number of Sets and Samples in Sets</w:t>
            </w:r>
          </w:p>
        </w:tc>
        <w:tc>
          <w:tcPr>
            <w:tcW w:w="2736" w:type="dxa"/>
          </w:tcPr>
          <w:p w14:paraId="3BC314E6" w14:textId="04C13936" w:rsidR="00954CDF" w:rsidRDefault="00954CDF" w:rsidP="00954CDF">
            <w:pPr>
              <w:pStyle w:val="TableHead"/>
            </w:pPr>
            <w:r w:rsidRPr="009865A2">
              <w:t>Configuration of Sets</w:t>
            </w:r>
          </w:p>
        </w:tc>
      </w:tr>
      <w:tr w:rsidR="00954CDF" w14:paraId="6F06F7EF" w14:textId="77777777" w:rsidTr="00954CDF">
        <w:tc>
          <w:tcPr>
            <w:tcW w:w="1728" w:type="dxa"/>
          </w:tcPr>
          <w:p w14:paraId="6085E6BF" w14:textId="66621C9D" w:rsidR="00954CDF" w:rsidRDefault="00954CDF" w:rsidP="00954CDF">
            <w:pPr>
              <w:pStyle w:val="TableTextLeft"/>
            </w:pPr>
            <w:r w:rsidRPr="005E6171">
              <w:rPr>
                <w:lang w:bidi="en-US"/>
              </w:rPr>
              <w:t>Certification</w:t>
            </w:r>
          </w:p>
        </w:tc>
        <w:tc>
          <w:tcPr>
            <w:tcW w:w="2736" w:type="dxa"/>
          </w:tcPr>
          <w:p w14:paraId="0BF227D3" w14:textId="5CF0AF57" w:rsidR="00954CDF" w:rsidRDefault="00954CDF" w:rsidP="00954CDF">
            <w:pPr>
              <w:pStyle w:val="TableTextLeft"/>
            </w:pPr>
            <w:r w:rsidRPr="005E6171">
              <w:rPr>
                <w:rFonts w:cs="Calibri"/>
              </w:rPr>
              <w:t xml:space="preserve">Certification samples for verifying scoring accuracy of potential raters and </w:t>
            </w:r>
            <w:r>
              <w:rPr>
                <w:rFonts w:cs="Calibri"/>
              </w:rPr>
              <w:t>s</w:t>
            </w:r>
            <w:r w:rsidRPr="005E6171">
              <w:rPr>
                <w:rFonts w:cs="Calibri"/>
              </w:rPr>
              <w:t xml:space="preserve">coring </w:t>
            </w:r>
            <w:r>
              <w:rPr>
                <w:rFonts w:cs="Calibri"/>
              </w:rPr>
              <w:t>l</w:t>
            </w:r>
            <w:r w:rsidRPr="005E6171">
              <w:rPr>
                <w:rFonts w:cs="Calibri"/>
              </w:rPr>
              <w:t>eaders</w:t>
            </w:r>
          </w:p>
        </w:tc>
        <w:tc>
          <w:tcPr>
            <w:tcW w:w="2736" w:type="dxa"/>
          </w:tcPr>
          <w:p w14:paraId="63EE757C" w14:textId="7C152D0D" w:rsidR="00954CDF" w:rsidRDefault="00954CDF" w:rsidP="00954CDF">
            <w:pPr>
              <w:pStyle w:val="TableTextLeft"/>
            </w:pPr>
            <w:r>
              <w:rPr>
                <w:lang w:bidi="en-US"/>
              </w:rPr>
              <w:t>Two</w:t>
            </w:r>
            <w:r w:rsidRPr="005E6171">
              <w:rPr>
                <w:lang w:bidi="en-US"/>
              </w:rPr>
              <w:t xml:space="preserve"> sets of 10 samples per set for </w:t>
            </w:r>
            <w:r w:rsidRPr="00502B4B">
              <w:rPr>
                <w:lang w:bidi="en-US"/>
              </w:rPr>
              <w:t>one high school 2</w:t>
            </w:r>
            <w:r>
              <w:rPr>
                <w:lang w:bidi="en-US"/>
              </w:rPr>
              <w:noBreakHyphen/>
            </w:r>
            <w:r w:rsidRPr="00502B4B">
              <w:rPr>
                <w:lang w:bidi="en-US"/>
              </w:rPr>
              <w:t>point prompt</w:t>
            </w:r>
          </w:p>
        </w:tc>
        <w:tc>
          <w:tcPr>
            <w:tcW w:w="2736" w:type="dxa"/>
          </w:tcPr>
          <w:p w14:paraId="4E1DF9DA" w14:textId="085ACE75" w:rsidR="00954CDF" w:rsidRDefault="00954CDF" w:rsidP="00954CDF">
            <w:pPr>
              <w:pStyle w:val="TableTextLeft"/>
            </w:pPr>
            <w:r>
              <w:rPr>
                <w:lang w:bidi="en-US"/>
              </w:rPr>
              <w:t>Two to four</w:t>
            </w:r>
            <w:r w:rsidRPr="005E6171">
              <w:rPr>
                <w:lang w:bidi="en-US"/>
              </w:rPr>
              <w:t xml:space="preserve"> samples for each score point </w:t>
            </w:r>
            <w:r>
              <w:rPr>
                <w:lang w:bidi="en-US"/>
              </w:rPr>
              <w:t xml:space="preserve">represented </w:t>
            </w:r>
            <w:r w:rsidRPr="005E6171">
              <w:rPr>
                <w:lang w:bidi="en-US"/>
              </w:rPr>
              <w:t>per set</w:t>
            </w:r>
          </w:p>
        </w:tc>
      </w:tr>
      <w:tr w:rsidR="00954CDF" w14:paraId="0B3DC442" w14:textId="77777777" w:rsidTr="00954CDF">
        <w:tc>
          <w:tcPr>
            <w:tcW w:w="1728" w:type="dxa"/>
          </w:tcPr>
          <w:p w14:paraId="7962808F" w14:textId="1EAF1940" w:rsidR="00954CDF" w:rsidRDefault="00954CDF" w:rsidP="00954CDF">
            <w:pPr>
              <w:pStyle w:val="TableTextLeft"/>
            </w:pPr>
            <w:r w:rsidRPr="005E6171">
              <w:rPr>
                <w:lang w:bidi="en-US"/>
              </w:rPr>
              <w:t>Training</w:t>
            </w:r>
          </w:p>
        </w:tc>
        <w:tc>
          <w:tcPr>
            <w:tcW w:w="2736" w:type="dxa"/>
          </w:tcPr>
          <w:p w14:paraId="52EAEE27" w14:textId="3E686F50" w:rsidR="00954CDF" w:rsidRDefault="00954CDF" w:rsidP="00954CDF">
            <w:pPr>
              <w:pStyle w:val="TableTextLeft"/>
            </w:pPr>
            <w:r w:rsidRPr="005E6171">
              <w:rPr>
                <w:rFonts w:cs="Calibri"/>
              </w:rPr>
              <w:t>Training samples with annotations for rater training and scoring practice</w:t>
            </w:r>
          </w:p>
        </w:tc>
        <w:tc>
          <w:tcPr>
            <w:tcW w:w="2736" w:type="dxa"/>
          </w:tcPr>
          <w:p w14:paraId="19BF1FEB" w14:textId="47831958" w:rsidR="00954CDF" w:rsidRDefault="00954CDF" w:rsidP="00954CDF">
            <w:pPr>
              <w:pStyle w:val="TableTextLeft"/>
            </w:pPr>
            <w:r w:rsidRPr="00D740F3">
              <w:rPr>
                <w:lang w:bidi="en-US"/>
              </w:rPr>
              <w:t xml:space="preserve">One set of 10 </w:t>
            </w:r>
            <w:r w:rsidRPr="000E0754">
              <w:rPr>
                <w:rFonts w:cs="Calibri"/>
              </w:rPr>
              <w:t>samples</w:t>
            </w:r>
            <w:r w:rsidRPr="00D740F3">
              <w:rPr>
                <w:lang w:bidi="en-US"/>
              </w:rPr>
              <w:t xml:space="preserve"> per grade for each prompt</w:t>
            </w:r>
          </w:p>
        </w:tc>
        <w:tc>
          <w:tcPr>
            <w:tcW w:w="2736" w:type="dxa"/>
          </w:tcPr>
          <w:p w14:paraId="5438345D" w14:textId="0B70112D" w:rsidR="00954CDF" w:rsidRDefault="00954CDF" w:rsidP="00954CDF">
            <w:pPr>
              <w:pStyle w:val="TableTextLeft"/>
            </w:pPr>
            <w:r>
              <w:rPr>
                <w:lang w:bidi="en-US"/>
              </w:rPr>
              <w:t>Two to four</w:t>
            </w:r>
            <w:r w:rsidRPr="005E6171">
              <w:rPr>
                <w:lang w:bidi="en-US"/>
              </w:rPr>
              <w:t xml:space="preserve"> samples for each score point per set</w:t>
            </w:r>
          </w:p>
        </w:tc>
      </w:tr>
      <w:tr w:rsidR="00954CDF" w14:paraId="1C5FDF9E" w14:textId="77777777" w:rsidTr="00954CDF">
        <w:tc>
          <w:tcPr>
            <w:tcW w:w="1728" w:type="dxa"/>
          </w:tcPr>
          <w:p w14:paraId="5B9EBDBD" w14:textId="654F9468" w:rsidR="00954CDF" w:rsidRDefault="00954CDF" w:rsidP="00954CDF">
            <w:pPr>
              <w:pStyle w:val="TableTextLeft"/>
            </w:pPr>
            <w:r w:rsidRPr="005E6171">
              <w:rPr>
                <w:lang w:bidi="en-US"/>
              </w:rPr>
              <w:t>Benchmarks</w:t>
            </w:r>
          </w:p>
        </w:tc>
        <w:tc>
          <w:tcPr>
            <w:tcW w:w="2736" w:type="dxa"/>
          </w:tcPr>
          <w:p w14:paraId="73E1EA7A" w14:textId="38FD484D" w:rsidR="00954CDF" w:rsidRDefault="00954CDF" w:rsidP="00954CDF">
            <w:pPr>
              <w:pStyle w:val="TableTextLeft"/>
            </w:pPr>
            <w:r w:rsidRPr="005E6171">
              <w:rPr>
                <w:rFonts w:cs="Calibri"/>
              </w:rPr>
              <w:t>Benchmark samples with annotations that represent exemplar responses at each score point on the rubric</w:t>
            </w:r>
          </w:p>
        </w:tc>
        <w:tc>
          <w:tcPr>
            <w:tcW w:w="2736" w:type="dxa"/>
          </w:tcPr>
          <w:p w14:paraId="3CED3CF6" w14:textId="536E48B4" w:rsidR="00954CDF" w:rsidRDefault="00954CDF" w:rsidP="00954CDF">
            <w:pPr>
              <w:pStyle w:val="TableTextLeft"/>
            </w:pPr>
            <w:r w:rsidRPr="424373C2">
              <w:rPr>
                <w:lang w:bidi="en-US"/>
              </w:rPr>
              <w:t xml:space="preserve">One set of eight samples per </w:t>
            </w:r>
            <w:r w:rsidRPr="424373C2">
              <w:rPr>
                <w:rFonts w:cs="Calibri"/>
              </w:rPr>
              <w:t>unique</w:t>
            </w:r>
            <w:r w:rsidRPr="424373C2">
              <w:rPr>
                <w:lang w:bidi="en-US"/>
              </w:rPr>
              <w:t xml:space="preserve"> prompt per grade (60 unique prompts total)</w:t>
            </w:r>
          </w:p>
        </w:tc>
        <w:tc>
          <w:tcPr>
            <w:tcW w:w="2736" w:type="dxa"/>
          </w:tcPr>
          <w:p w14:paraId="74487FE8" w14:textId="0649A18A" w:rsidR="00954CDF" w:rsidRDefault="00954CDF" w:rsidP="00954CDF">
            <w:pPr>
              <w:pStyle w:val="TableTextLeft"/>
            </w:pPr>
            <w:r>
              <w:rPr>
                <w:lang w:bidi="en-US"/>
              </w:rPr>
              <w:t>Two to three</w:t>
            </w:r>
            <w:r w:rsidRPr="005E6171">
              <w:rPr>
                <w:lang w:bidi="en-US"/>
              </w:rPr>
              <w:t xml:space="preserve"> samples for each score point</w:t>
            </w:r>
          </w:p>
        </w:tc>
      </w:tr>
      <w:tr w:rsidR="00954CDF" w14:paraId="3DBC905D" w14:textId="77777777" w:rsidTr="00954CDF">
        <w:tc>
          <w:tcPr>
            <w:tcW w:w="1728" w:type="dxa"/>
          </w:tcPr>
          <w:p w14:paraId="25127F73" w14:textId="51C6EDAB" w:rsidR="00954CDF" w:rsidRDefault="00954CDF" w:rsidP="00954CDF">
            <w:pPr>
              <w:pStyle w:val="TableTextLeft"/>
            </w:pPr>
            <w:r w:rsidRPr="005E6171">
              <w:rPr>
                <w:lang w:bidi="en-US"/>
              </w:rPr>
              <w:t>Calibration</w:t>
            </w:r>
          </w:p>
        </w:tc>
        <w:tc>
          <w:tcPr>
            <w:tcW w:w="2736" w:type="dxa"/>
          </w:tcPr>
          <w:p w14:paraId="51B02A74" w14:textId="57989E59" w:rsidR="00954CDF" w:rsidRDefault="00954CDF" w:rsidP="00954CDF">
            <w:pPr>
              <w:pStyle w:val="TableTextLeft"/>
            </w:pPr>
            <w:r w:rsidRPr="005E6171">
              <w:rPr>
                <w:rFonts w:cs="Calibri"/>
              </w:rPr>
              <w:t>Calibration samples for evaluating rater scoring performance on specific prompts</w:t>
            </w:r>
          </w:p>
        </w:tc>
        <w:tc>
          <w:tcPr>
            <w:tcW w:w="2736" w:type="dxa"/>
          </w:tcPr>
          <w:p w14:paraId="6E598F83" w14:textId="48E7FA55" w:rsidR="00954CDF" w:rsidRDefault="00954CDF" w:rsidP="00954CDF">
            <w:pPr>
              <w:pStyle w:val="TableTextLeft"/>
            </w:pPr>
            <w:r w:rsidRPr="424373C2">
              <w:rPr>
                <w:lang w:bidi="en-US"/>
              </w:rPr>
              <w:t xml:space="preserve">Two sets of five </w:t>
            </w:r>
            <w:r w:rsidRPr="424373C2">
              <w:rPr>
                <w:rFonts w:cs="Calibri"/>
              </w:rPr>
              <w:t>samples</w:t>
            </w:r>
            <w:r w:rsidRPr="424373C2">
              <w:rPr>
                <w:lang w:bidi="en-US"/>
              </w:rPr>
              <w:t xml:space="preserve"> per set for each prompt</w:t>
            </w:r>
          </w:p>
        </w:tc>
        <w:tc>
          <w:tcPr>
            <w:tcW w:w="2736" w:type="dxa"/>
          </w:tcPr>
          <w:p w14:paraId="7CE37997" w14:textId="2E786D68" w:rsidR="00954CDF" w:rsidRDefault="00954CDF" w:rsidP="00954CDF">
            <w:pPr>
              <w:pStyle w:val="TableTextLeft"/>
            </w:pPr>
            <w:r>
              <w:rPr>
                <w:lang w:bidi="en-US"/>
              </w:rPr>
              <w:t>One to three</w:t>
            </w:r>
            <w:r w:rsidRPr="005E6171">
              <w:rPr>
                <w:lang w:bidi="en-US"/>
              </w:rPr>
              <w:t xml:space="preserve"> samples for each score point per set</w:t>
            </w:r>
          </w:p>
        </w:tc>
      </w:tr>
      <w:tr w:rsidR="00954CDF" w14:paraId="589CDF5F" w14:textId="77777777" w:rsidTr="00954CDF">
        <w:tc>
          <w:tcPr>
            <w:tcW w:w="1728" w:type="dxa"/>
          </w:tcPr>
          <w:p w14:paraId="05FB1907" w14:textId="5D09E939" w:rsidR="00954CDF" w:rsidRDefault="00954CDF" w:rsidP="00954CDF">
            <w:pPr>
              <w:pStyle w:val="TableTextLeft"/>
            </w:pPr>
            <w:r w:rsidRPr="005E6171">
              <w:rPr>
                <w:lang w:bidi="en-US"/>
              </w:rPr>
              <w:t>Validity</w:t>
            </w:r>
          </w:p>
        </w:tc>
        <w:tc>
          <w:tcPr>
            <w:tcW w:w="2736" w:type="dxa"/>
          </w:tcPr>
          <w:p w14:paraId="0CFBE1D6" w14:textId="6045239F" w:rsidR="00954CDF" w:rsidRDefault="00954CDF" w:rsidP="00954CDF">
            <w:pPr>
              <w:pStyle w:val="TableTextLeft"/>
            </w:pPr>
            <w:r w:rsidRPr="005E6171">
              <w:rPr>
                <w:rFonts w:cs="Calibri"/>
              </w:rPr>
              <w:t>Validity samples inserted into rater’s scoring queue to monitor the quality of scoring</w:t>
            </w:r>
          </w:p>
        </w:tc>
        <w:tc>
          <w:tcPr>
            <w:tcW w:w="2736" w:type="dxa"/>
          </w:tcPr>
          <w:p w14:paraId="36137C60" w14:textId="57746486" w:rsidR="00954CDF" w:rsidRDefault="00954CDF" w:rsidP="00954CDF">
            <w:pPr>
              <w:pStyle w:val="TableTextLeft"/>
            </w:pPr>
            <w:r>
              <w:rPr>
                <w:lang w:bidi="en-US"/>
              </w:rPr>
              <w:t>One</w:t>
            </w:r>
            <w:r w:rsidRPr="005E6171">
              <w:rPr>
                <w:lang w:bidi="en-US"/>
              </w:rPr>
              <w:t xml:space="preserve"> set of 20 </w:t>
            </w:r>
            <w:r w:rsidRPr="000E0754">
              <w:rPr>
                <w:rFonts w:cs="Calibri"/>
              </w:rPr>
              <w:t>samples</w:t>
            </w:r>
            <w:r w:rsidRPr="005E6171">
              <w:rPr>
                <w:lang w:bidi="en-US"/>
              </w:rPr>
              <w:t xml:space="preserve"> per prompt</w:t>
            </w:r>
          </w:p>
        </w:tc>
        <w:tc>
          <w:tcPr>
            <w:tcW w:w="2736" w:type="dxa"/>
          </w:tcPr>
          <w:p w14:paraId="24973A1B" w14:textId="274159C0" w:rsidR="00954CDF" w:rsidRDefault="00954CDF" w:rsidP="00954CDF">
            <w:pPr>
              <w:pStyle w:val="TableTextLeft"/>
            </w:pPr>
            <w:r>
              <w:rPr>
                <w:lang w:bidi="en-US"/>
              </w:rPr>
              <w:t>Four to</w:t>
            </w:r>
            <w:r w:rsidRPr="005E6171">
              <w:rPr>
                <w:lang w:bidi="en-US"/>
              </w:rPr>
              <w:t xml:space="preserve"> </w:t>
            </w:r>
            <w:r>
              <w:rPr>
                <w:lang w:bidi="en-US"/>
              </w:rPr>
              <w:t>ten</w:t>
            </w:r>
            <w:r w:rsidRPr="005E6171">
              <w:rPr>
                <w:lang w:bidi="en-US"/>
              </w:rPr>
              <w:t xml:space="preserve"> samples for each score point</w:t>
            </w:r>
          </w:p>
        </w:tc>
      </w:tr>
    </w:tbl>
    <w:p w14:paraId="676A2D6B" w14:textId="1E2EC56C" w:rsidR="1C967EC4" w:rsidRDefault="00E77FA2" w:rsidP="009A1BDB">
      <w:pPr>
        <w:pStyle w:val="Numbered"/>
        <w:keepNext/>
        <w:keepLines/>
        <w:numPr>
          <w:ilvl w:val="0"/>
          <w:numId w:val="13"/>
        </w:numPr>
        <w:spacing w:before="120"/>
        <w:ind w:left="864" w:hanging="288"/>
      </w:pPr>
      <w:r w:rsidRPr="004436C5">
        <w:rPr>
          <w:rStyle w:val="Cross-Reference"/>
        </w:rPr>
        <w:lastRenderedPageBreak/>
        <w:fldChar w:fldCharType="begin"/>
      </w:r>
      <w:r w:rsidRPr="004436C5">
        <w:rPr>
          <w:rStyle w:val="Cross-Reference"/>
        </w:rPr>
        <w:instrText xml:space="preserve"> REF  _Ref35849500 \* Lower \h </w:instrText>
      </w:r>
      <w:r>
        <w:rPr>
          <w:rStyle w:val="Cross-Reference"/>
        </w:rPr>
        <w:instrText xml:space="preserve"> \* MERGEFORMAT </w:instrText>
      </w:r>
      <w:r w:rsidRPr="004436C5">
        <w:rPr>
          <w:rStyle w:val="Cross-Reference"/>
        </w:rPr>
      </w:r>
      <w:r w:rsidRPr="004436C5">
        <w:rPr>
          <w:rStyle w:val="Cross-Reference"/>
        </w:rPr>
        <w:fldChar w:fldCharType="end"/>
      </w:r>
      <w:r w:rsidR="1C967EC4">
        <w:t xml:space="preserve">California educators </w:t>
      </w:r>
      <w:r w:rsidR="009053F4">
        <w:t xml:space="preserve">are typically </w:t>
      </w:r>
      <w:r w:rsidR="1C967EC4">
        <w:t>invited to apply to participate in the 2019</w:t>
      </w:r>
      <w:r w:rsidR="00C9105B">
        <w:t>–</w:t>
      </w:r>
      <w:r w:rsidR="1C967EC4">
        <w:t>2020 Range Finding</w:t>
      </w:r>
      <w:r w:rsidR="004355CD">
        <w:t xml:space="preserve"> </w:t>
      </w:r>
      <w:r w:rsidR="00F57F3D">
        <w:t>M</w:t>
      </w:r>
      <w:r w:rsidR="004355CD">
        <w:t>eeting</w:t>
      </w:r>
      <w:r w:rsidR="1C967EC4">
        <w:t xml:space="preserve"> by the Sacramento </w:t>
      </w:r>
      <w:r w:rsidR="654B2AC2">
        <w:t xml:space="preserve">County </w:t>
      </w:r>
      <w:r w:rsidR="1C967EC4">
        <w:t>Office of Education (SCOE</w:t>
      </w:r>
      <w:r w:rsidR="3B74DA57">
        <w:t>). From the applicants, SCOE compile</w:t>
      </w:r>
      <w:r w:rsidR="009053F4">
        <w:t>s</w:t>
      </w:r>
      <w:r w:rsidR="3B74DA57">
        <w:t xml:space="preserve"> a list of proposed participants diverse in race, ethnicity, and gender and representing a variety of types of schools (rural, suburban, urban; large and small) and regions of the state. The list </w:t>
      </w:r>
      <w:r w:rsidR="009053F4">
        <w:t xml:space="preserve">is </w:t>
      </w:r>
      <w:r w:rsidR="1FC2AD69">
        <w:t xml:space="preserve">sent to the CDE for approval. Thirty California educators </w:t>
      </w:r>
      <w:r w:rsidR="009053F4">
        <w:t xml:space="preserve">are </w:t>
      </w:r>
      <w:r w:rsidR="1FC2AD69">
        <w:t xml:space="preserve">approved to participate, </w:t>
      </w:r>
      <w:r w:rsidR="001F089B">
        <w:t>10</w:t>
      </w:r>
      <w:r w:rsidR="1FC2AD69">
        <w:t xml:space="preserve"> per grade</w:t>
      </w:r>
      <w:r w:rsidR="00853A72">
        <w:t xml:space="preserve"> level</w:t>
      </w:r>
      <w:r w:rsidR="1FC2AD69">
        <w:t xml:space="preserve">, with a minimum of </w:t>
      </w:r>
      <w:r w:rsidR="001F089B">
        <w:t>6</w:t>
      </w:r>
      <w:r w:rsidR="1FC2AD69">
        <w:t xml:space="preserve"> per grade </w:t>
      </w:r>
      <w:r w:rsidR="00853A72">
        <w:t xml:space="preserve">level </w:t>
      </w:r>
      <w:r w:rsidR="1FC2AD69">
        <w:t>with science teaching experience.</w:t>
      </w:r>
    </w:p>
    <w:p w14:paraId="30928E6E" w14:textId="41AE0F6B" w:rsidR="1FC2AD69" w:rsidRDefault="1FC2AD69" w:rsidP="02759DC8">
      <w:pPr>
        <w:pStyle w:val="Numbered"/>
        <w:numPr>
          <w:ilvl w:val="0"/>
          <w:numId w:val="13"/>
        </w:numPr>
        <w:ind w:left="864" w:hanging="288"/>
      </w:pPr>
      <w:r>
        <w:t>ETS ALTRD staff train</w:t>
      </w:r>
      <w:r w:rsidR="009053F4">
        <w:t>s</w:t>
      </w:r>
      <w:r>
        <w:t xml:space="preserve"> the educators on how to score the sample responses using the ONE scoring system. The </w:t>
      </w:r>
      <w:r w:rsidR="007F0DAF">
        <w:t>10</w:t>
      </w:r>
      <w:r>
        <w:t xml:space="preserve"> educators for each grade </w:t>
      </w:r>
      <w:r w:rsidR="00853A72">
        <w:t>level</w:t>
      </w:r>
      <w:r>
        <w:t xml:space="preserve"> </w:t>
      </w:r>
      <w:r w:rsidR="009053F4">
        <w:t xml:space="preserve">are </w:t>
      </w:r>
      <w:r w:rsidR="05EA7F10">
        <w:t xml:space="preserve">divided into three groups. Each group </w:t>
      </w:r>
      <w:r w:rsidR="009053F4">
        <w:t xml:space="preserve">is </w:t>
      </w:r>
      <w:r w:rsidR="05EA7F10">
        <w:t>assigned a set of field test prompts for that grade</w:t>
      </w:r>
      <w:r w:rsidR="00853A72" w:rsidRPr="00853A72">
        <w:t xml:space="preserve"> </w:t>
      </w:r>
      <w:r w:rsidR="00853A72">
        <w:t>level</w:t>
      </w:r>
      <w:r w:rsidR="05EA7F10">
        <w:t>, and the educators in each group score the samples for each of their assigned prompts. The educators also complete a fee</w:t>
      </w:r>
      <w:r w:rsidR="54818F50">
        <w:t>dback survey after scoring the samples for each prompt. As a result, each sample response ha</w:t>
      </w:r>
      <w:r w:rsidR="009053F4">
        <w:t>s</w:t>
      </w:r>
      <w:r w:rsidR="54818F50">
        <w:t xml:space="preserve"> a minimum of </w:t>
      </w:r>
      <w:r w:rsidR="007F0DAF">
        <w:t>three</w:t>
      </w:r>
      <w:r w:rsidR="54818F50">
        <w:t xml:space="preserve"> educator scores.</w:t>
      </w:r>
    </w:p>
    <w:p w14:paraId="2C17E12F" w14:textId="529C2F50" w:rsidR="54818F50" w:rsidRDefault="54818F50" w:rsidP="02759DC8">
      <w:pPr>
        <w:pStyle w:val="Numbered"/>
        <w:numPr>
          <w:ilvl w:val="0"/>
          <w:numId w:val="13"/>
        </w:numPr>
        <w:ind w:left="864" w:hanging="288"/>
      </w:pPr>
      <w:r>
        <w:t xml:space="preserve">The ALTRD science lead for each grade </w:t>
      </w:r>
      <w:r w:rsidR="00853A72">
        <w:t>level</w:t>
      </w:r>
      <w:r>
        <w:t xml:space="preserve"> review</w:t>
      </w:r>
      <w:r w:rsidR="00B02A9C">
        <w:t>s</w:t>
      </w:r>
      <w:r>
        <w:t xml:space="preserve"> the educator scores and feedback. ALTRD staff compile</w:t>
      </w:r>
      <w:r w:rsidR="00B02A9C">
        <w:t>s</w:t>
      </w:r>
      <w:r>
        <w:t xml:space="preserve"> the written and verbal feedback from the educators and provide</w:t>
      </w:r>
      <w:r w:rsidR="00B02A9C">
        <w:t>s</w:t>
      </w:r>
      <w:r>
        <w:t xml:space="preserve"> it to the CDE prior to follow-up virtu</w:t>
      </w:r>
      <w:r w:rsidR="0FEC0CC3">
        <w:t xml:space="preserve">al meetings with the educators. The purpose of the follow-up meetings </w:t>
      </w:r>
      <w:r w:rsidR="007850D8">
        <w:t xml:space="preserve">is </w:t>
      </w:r>
      <w:r w:rsidR="0FEC0CC3">
        <w:t>to discuss samples that receive discrepant scores from the educators. The ALTRD science leads identif</w:t>
      </w:r>
      <w:r w:rsidR="007850D8">
        <w:t>y</w:t>
      </w:r>
      <w:r w:rsidR="0FEC0CC3">
        <w:t xml:space="preserve"> samples </w:t>
      </w:r>
      <w:r w:rsidR="6B268648">
        <w:t>with discrepant scores and facilitate a meeting with each group of educators to reconcile the dis</w:t>
      </w:r>
      <w:r w:rsidR="0076457E">
        <w:t>c</w:t>
      </w:r>
      <w:r w:rsidR="6B268648">
        <w:t xml:space="preserve">repant scores. </w:t>
      </w:r>
      <w:r w:rsidR="007850D8">
        <w:t xml:space="preserve">When scheduled, </w:t>
      </w:r>
      <w:r w:rsidR="29CB6B7A">
        <w:t>CDE staff observe</w:t>
      </w:r>
      <w:r w:rsidR="007850D8">
        <w:t>s</w:t>
      </w:r>
      <w:r w:rsidR="29CB6B7A">
        <w:t xml:space="preserve"> these virtual meetings.</w:t>
      </w:r>
    </w:p>
    <w:p w14:paraId="4DBC1B8C" w14:textId="4DE403ED" w:rsidR="000A7DCC" w:rsidRDefault="29CB6B7A" w:rsidP="00121800">
      <w:pPr>
        <w:pStyle w:val="Numbered"/>
        <w:ind w:left="864" w:hanging="288"/>
      </w:pPr>
      <w:r>
        <w:t>Based on the educator scores and feedback, ALTRD staff select</w:t>
      </w:r>
      <w:r w:rsidR="4DA52786">
        <w:t xml:space="preserve"> responses to include in the required sets for each field test prompt (i.e., certification, benchmark,</w:t>
      </w:r>
      <w:r w:rsidR="0FF33D21">
        <w:t xml:space="preserve"> training, calibration, and validity, as summarized in </w:t>
      </w:r>
      <w:r w:rsidR="00C06514" w:rsidRPr="00C456B3">
        <w:rPr>
          <w:rStyle w:val="Cross-Reference"/>
        </w:rPr>
        <w:fldChar w:fldCharType="begin"/>
      </w:r>
      <w:r w:rsidR="00C06514" w:rsidRPr="00C456B3">
        <w:rPr>
          <w:rStyle w:val="Cross-Reference"/>
        </w:rPr>
        <w:instrText xml:space="preserve"> REF  _Ref35849500 \* Lower \h  \* MERGEFORMAT </w:instrText>
      </w:r>
      <w:r w:rsidR="00C06514" w:rsidRPr="00C456B3">
        <w:rPr>
          <w:rStyle w:val="Cross-Reference"/>
        </w:rPr>
      </w:r>
      <w:r w:rsidR="00C06514" w:rsidRPr="00C456B3">
        <w:rPr>
          <w:rStyle w:val="Cross-Reference"/>
        </w:rPr>
        <w:fldChar w:fldCharType="separate"/>
      </w:r>
      <w:r w:rsidR="00BF0B54" w:rsidRPr="00BF0B54">
        <w:rPr>
          <w:rStyle w:val="Cross-Reference"/>
        </w:rPr>
        <w:t>table 6.1</w:t>
      </w:r>
      <w:r w:rsidR="00C06514" w:rsidRPr="00C456B3">
        <w:rPr>
          <w:rStyle w:val="Cross-Reference"/>
        </w:rPr>
        <w:fldChar w:fldCharType="end"/>
      </w:r>
      <w:r w:rsidR="0FF33D21">
        <w:t xml:space="preserve">). Samples in the benchmark and training sets </w:t>
      </w:r>
      <w:r w:rsidR="007850D8">
        <w:t xml:space="preserve">are </w:t>
      </w:r>
      <w:r w:rsidR="0FF33D21">
        <w:t>annotated. Annotations are short explanations as to why a response earns a particular rating. Annotations help rater</w:t>
      </w:r>
      <w:r w:rsidR="4015F3D3">
        <w:t>s make explicit connections between the scoring guide (rubric) and the responses and facilitate the careful and accurate scoring of responses.</w:t>
      </w:r>
      <w:r w:rsidR="00932B9E">
        <w:t xml:space="preserve"> </w:t>
      </w:r>
      <w:r w:rsidR="4015F3D3">
        <w:t>CDE staff review the samples in</w:t>
      </w:r>
      <w:r w:rsidR="51C450F7">
        <w:t xml:space="preserve"> the </w:t>
      </w:r>
      <w:r w:rsidR="4015F3D3">
        <w:t xml:space="preserve">proposed sets in the ONE system and approve the sets in reconciliation meetings with ETS. </w:t>
      </w:r>
      <w:r w:rsidR="0F3D7827">
        <w:t>ALTRD staff then create all final sets in the ONE system and use these sets as part of a system of training and controls for verifying the quality and consistency of scoring.</w:t>
      </w:r>
    </w:p>
    <w:p w14:paraId="5766C014" w14:textId="69825622" w:rsidR="00E77FA2" w:rsidRDefault="00E77FA2" w:rsidP="00E77FA2">
      <w:pPr>
        <w:pStyle w:val="Heading6"/>
      </w:pPr>
      <w:r w:rsidRPr="00642246">
        <w:t xml:space="preserve">Rater Recruitment and Certification </w:t>
      </w:r>
      <w:r w:rsidR="00A264F1">
        <w:t>P</w:t>
      </w:r>
      <w:r w:rsidRPr="00642246">
        <w:t>rocess</w:t>
      </w:r>
    </w:p>
    <w:p w14:paraId="1BE39F2D" w14:textId="5CEC253F" w:rsidR="00E77FA2" w:rsidRDefault="00E77FA2" w:rsidP="00E77FA2">
      <w:r w:rsidRPr="005E6171">
        <w:t>Several weeks prior to the start of CR scoring, ETS recruited a pool of eligible CAST raters from</w:t>
      </w:r>
      <w:r>
        <w:t xml:space="preserve"> invited California science teachers as well as</w:t>
      </w:r>
      <w:r w:rsidRPr="005E6171">
        <w:t xml:space="preserve"> </w:t>
      </w:r>
      <w:r>
        <w:t xml:space="preserve">from </w:t>
      </w:r>
      <w:r w:rsidRPr="005E6171">
        <w:t xml:space="preserve">the current CAASPP </w:t>
      </w:r>
      <w:r w:rsidRPr="00EF1463">
        <w:t>Smarter Balanced pool of eligible raters from California. All CAST raters were required to have a bachelor’s degree to be eligible to attempt certification.</w:t>
      </w:r>
      <w:r w:rsidRPr="005E6171">
        <w:t xml:space="preserve"> </w:t>
      </w:r>
      <w:r>
        <w:t>T</w:t>
      </w:r>
      <w:r w:rsidRPr="00EB54C9">
        <w:t xml:space="preserve">he scoring pool </w:t>
      </w:r>
      <w:r>
        <w:t>included</w:t>
      </w:r>
      <w:r w:rsidRPr="00EB54C9">
        <w:t xml:space="preserve"> California educators </w:t>
      </w:r>
      <w:r>
        <w:t>as well as other</w:t>
      </w:r>
      <w:r w:rsidRPr="00EB54C9">
        <w:t xml:space="preserve"> raters represent</w:t>
      </w:r>
      <w:r>
        <w:t>ing</w:t>
      </w:r>
      <w:r w:rsidRPr="00EB54C9">
        <w:t xml:space="preserve"> a variety of backgrounds in business, education, and</w:t>
      </w:r>
      <w:r>
        <w:t xml:space="preserve"> other fields.</w:t>
      </w:r>
    </w:p>
    <w:p w14:paraId="4AB2A875" w14:textId="2C31E948" w:rsidR="00FC63E0" w:rsidRDefault="00FC63E0" w:rsidP="006E5280">
      <w:pPr>
        <w:keepNext/>
        <w:keepLines/>
      </w:pPr>
      <w:r w:rsidRPr="006F5B6E">
        <w:rPr>
          <w:rStyle w:val="Cross-Reference"/>
        </w:rPr>
        <w:lastRenderedPageBreak/>
        <w:fldChar w:fldCharType="begin"/>
      </w:r>
      <w:r w:rsidRPr="006F5B6E">
        <w:rPr>
          <w:rStyle w:val="Cross-Reference"/>
        </w:rPr>
        <w:instrText xml:space="preserve"> REF _Ref36624677 \h </w:instrText>
      </w:r>
      <w:r>
        <w:rPr>
          <w:rStyle w:val="Cross-Reference"/>
        </w:rPr>
        <w:instrText xml:space="preserve"> \* MERGEFORMAT </w:instrText>
      </w:r>
      <w:r w:rsidRPr="006F5B6E">
        <w:rPr>
          <w:rStyle w:val="Cross-Reference"/>
        </w:rPr>
      </w:r>
      <w:r w:rsidRPr="006F5B6E">
        <w:rPr>
          <w:rStyle w:val="Cross-Reference"/>
        </w:rPr>
        <w:fldChar w:fldCharType="separate"/>
      </w:r>
      <w:r w:rsidR="00BF0B54" w:rsidRPr="00BF0B54">
        <w:rPr>
          <w:rStyle w:val="Cross-Reference"/>
        </w:rPr>
        <w:t>Table 6.2</w:t>
      </w:r>
      <w:r w:rsidRPr="006F5B6E">
        <w:rPr>
          <w:rStyle w:val="Cross-Reference"/>
        </w:rPr>
        <w:fldChar w:fldCharType="end"/>
      </w:r>
      <w:r w:rsidR="5E4699C3">
        <w:t xml:space="preserve"> shows the characteristics of the CAST raters. Among the</w:t>
      </w:r>
      <w:r w:rsidR="00A379FF">
        <w:t xml:space="preserve"> </w:t>
      </w:r>
      <w:r w:rsidR="6D1CDB9A">
        <w:t>945</w:t>
      </w:r>
      <w:r w:rsidR="5E4699C3">
        <w:t xml:space="preserve"> raters selected for the 2019</w:t>
      </w:r>
      <w:r w:rsidR="00C9105B">
        <w:t>–</w:t>
      </w:r>
      <w:r w:rsidR="5E4699C3">
        <w:t xml:space="preserve">2020 CAST, </w:t>
      </w:r>
      <w:r w:rsidR="4195BB01">
        <w:t>375</w:t>
      </w:r>
      <w:r w:rsidR="5E4699C3">
        <w:t xml:space="preserve"> had teaching experience in science, </w:t>
      </w:r>
      <w:r w:rsidR="4C1B3ADB">
        <w:t>233</w:t>
      </w:r>
      <w:r w:rsidR="5E4699C3" w:rsidRPr="00E42502">
        <w:t xml:space="preserve"> </w:t>
      </w:r>
      <w:r w:rsidR="5E4699C3">
        <w:t>c</w:t>
      </w:r>
      <w:r w:rsidR="5E4699C3" w:rsidRPr="00E42502">
        <w:t>urrently work</w:t>
      </w:r>
      <w:r w:rsidR="5E4699C3">
        <w:t>ed</w:t>
      </w:r>
      <w:r w:rsidR="5E4699C3" w:rsidRPr="00E42502">
        <w:t xml:space="preserve"> in a K</w:t>
      </w:r>
      <w:r w:rsidR="5E4699C3">
        <w:t>–‍</w:t>
      </w:r>
      <w:r w:rsidR="5E4699C3" w:rsidRPr="00E42502">
        <w:t xml:space="preserve">12 school in California, </w:t>
      </w:r>
      <w:r w:rsidR="107258D8">
        <w:t>16</w:t>
      </w:r>
      <w:r w:rsidR="5E4699C3">
        <w:t xml:space="preserve"> were</w:t>
      </w:r>
      <w:r w:rsidR="5E4699C3" w:rsidRPr="00E42502">
        <w:t xml:space="preserve"> </w:t>
      </w:r>
      <w:r w:rsidR="5E4699C3">
        <w:t>f</w:t>
      </w:r>
      <w:r w:rsidR="5E4699C3" w:rsidRPr="00E42502">
        <w:t xml:space="preserve">luent in Spanish, and </w:t>
      </w:r>
      <w:r w:rsidR="6D4B217F">
        <w:t>2</w:t>
      </w:r>
      <w:r w:rsidR="41666890">
        <w:t>62</w:t>
      </w:r>
      <w:r w:rsidR="5E4699C3" w:rsidRPr="00E42502">
        <w:t xml:space="preserve"> </w:t>
      </w:r>
      <w:r w:rsidR="5E4699C3">
        <w:t>had e</w:t>
      </w:r>
      <w:r w:rsidR="5E4699C3" w:rsidRPr="00E42502">
        <w:t>xperience teaching in a K</w:t>
      </w:r>
      <w:r w:rsidR="5E4699C3">
        <w:t>–</w:t>
      </w:r>
      <w:r w:rsidR="5E4699C3" w:rsidRPr="00E42502">
        <w:t xml:space="preserve">12 </w:t>
      </w:r>
      <w:r w:rsidR="5E4699C3">
        <w:t>s</w:t>
      </w:r>
      <w:r w:rsidR="5E4699C3" w:rsidRPr="00E42502">
        <w:t>chool</w:t>
      </w:r>
      <w:r w:rsidR="5E4699C3">
        <w:t>.</w:t>
      </w:r>
    </w:p>
    <w:p w14:paraId="69FD3337" w14:textId="43DF0558" w:rsidR="00E77FA2" w:rsidRDefault="00E77FA2" w:rsidP="00C06514">
      <w:pPr>
        <w:pStyle w:val="Caption"/>
        <w:keepLines/>
      </w:pPr>
      <w:bookmarkStart w:id="355" w:name="_Ref36624677"/>
      <w:bookmarkStart w:id="356" w:name="_Toc39066811"/>
      <w:bookmarkStart w:id="357" w:name="_Toc39078083"/>
      <w:bookmarkStart w:id="358" w:name="_Toc220485096"/>
      <w:r>
        <w:t xml:space="preserve">Table </w:t>
      </w:r>
      <w:fldSimple w:instr=" STYLEREF 2 \s ">
        <w:r w:rsidR="00B05E08">
          <w:rPr>
            <w:noProof/>
          </w:rPr>
          <w:t>6</w:t>
        </w:r>
      </w:fldSimple>
      <w:r w:rsidR="00B05E08">
        <w:t>.</w:t>
      </w:r>
      <w:fldSimple w:instr=" SEQ Table \* ARABIC \s 2 ">
        <w:r w:rsidR="00B05E08">
          <w:rPr>
            <w:noProof/>
          </w:rPr>
          <w:t>2</w:t>
        </w:r>
      </w:fldSimple>
      <w:bookmarkEnd w:id="355"/>
      <w:r>
        <w:t xml:space="preserve">  Summary of Characteristics of Human Raters Scoring the CAST</w:t>
      </w:r>
      <w:bookmarkEnd w:id="356"/>
      <w:bookmarkEnd w:id="357"/>
      <w:bookmarkEnd w:id="358"/>
    </w:p>
    <w:tbl>
      <w:tblPr>
        <w:tblStyle w:val="TRs"/>
        <w:tblW w:w="6768" w:type="dxa"/>
        <w:tblLook w:val="04A0" w:firstRow="1" w:lastRow="0" w:firstColumn="1" w:lastColumn="0" w:noHBand="0" w:noVBand="1"/>
        <w:tblDescription w:val="Summary of Characteristics of Human Raters Scoring the CAST"/>
      </w:tblPr>
      <w:tblGrid>
        <w:gridCol w:w="5904"/>
        <w:gridCol w:w="864"/>
      </w:tblGrid>
      <w:tr w:rsidR="006101E2" w14:paraId="60051A1A" w14:textId="77777777" w:rsidTr="006101E2">
        <w:trPr>
          <w:cnfStyle w:val="100000000000" w:firstRow="1" w:lastRow="0" w:firstColumn="0" w:lastColumn="0" w:oddVBand="0" w:evenVBand="0" w:oddHBand="0" w:evenHBand="0" w:firstRowFirstColumn="0" w:firstRowLastColumn="0" w:lastRowFirstColumn="0" w:lastRowLastColumn="0"/>
        </w:trPr>
        <w:tc>
          <w:tcPr>
            <w:tcW w:w="5904" w:type="dxa"/>
          </w:tcPr>
          <w:p w14:paraId="1786A4AA" w14:textId="5B03A375" w:rsidR="006101E2" w:rsidRDefault="006101E2" w:rsidP="009A301C">
            <w:pPr>
              <w:pStyle w:val="TableHead"/>
              <w:keepNext/>
            </w:pPr>
            <w:r w:rsidRPr="00442E53">
              <w:rPr>
                <w:rFonts w:cs="Times New Roman"/>
                <w:bCs w:val="0"/>
                <w:szCs w:val="20"/>
              </w:rPr>
              <w:t>Characteristic</w:t>
            </w:r>
          </w:p>
        </w:tc>
        <w:tc>
          <w:tcPr>
            <w:tcW w:w="864" w:type="dxa"/>
          </w:tcPr>
          <w:p w14:paraId="2367CBE0" w14:textId="35A294B3" w:rsidR="006101E2" w:rsidRDefault="006101E2" w:rsidP="006101E2">
            <w:pPr>
              <w:pStyle w:val="TableHead"/>
            </w:pPr>
            <w:r w:rsidRPr="00442E53">
              <w:rPr>
                <w:rFonts w:cs="Times New Roman"/>
                <w:bCs w:val="0"/>
                <w:szCs w:val="20"/>
              </w:rPr>
              <w:t>N</w:t>
            </w:r>
          </w:p>
        </w:tc>
      </w:tr>
      <w:tr w:rsidR="006101E2" w14:paraId="597FAB14" w14:textId="77777777" w:rsidTr="006101E2">
        <w:tc>
          <w:tcPr>
            <w:tcW w:w="5904" w:type="dxa"/>
          </w:tcPr>
          <w:p w14:paraId="3EC74D75" w14:textId="7F8675DE" w:rsidR="006101E2" w:rsidRDefault="006101E2" w:rsidP="00E96A4C">
            <w:pPr>
              <w:pStyle w:val="TableTextLeft"/>
              <w:keepNext/>
            </w:pPr>
            <w:r>
              <w:rPr>
                <w:rFonts w:cs="Times New Roman"/>
              </w:rPr>
              <w:t>Experience teaching in Science</w:t>
            </w:r>
          </w:p>
        </w:tc>
        <w:tc>
          <w:tcPr>
            <w:tcW w:w="864" w:type="dxa"/>
          </w:tcPr>
          <w:p w14:paraId="7EF35E90" w14:textId="6464B25E" w:rsidR="006101E2" w:rsidRDefault="006101E2" w:rsidP="006101E2">
            <w:pPr>
              <w:pStyle w:val="TableText"/>
            </w:pPr>
            <w:r>
              <w:t>375</w:t>
            </w:r>
          </w:p>
        </w:tc>
      </w:tr>
      <w:tr w:rsidR="006101E2" w14:paraId="110CE04D" w14:textId="77777777" w:rsidTr="006101E2">
        <w:tc>
          <w:tcPr>
            <w:tcW w:w="5904" w:type="dxa"/>
          </w:tcPr>
          <w:p w14:paraId="11D30658" w14:textId="061BAF92" w:rsidR="006101E2" w:rsidRDefault="006101E2" w:rsidP="006101E2">
            <w:pPr>
              <w:pStyle w:val="TableTextLeft"/>
            </w:pPr>
            <w:r w:rsidRPr="00442E53">
              <w:rPr>
                <w:rFonts w:cs="Times New Roman"/>
              </w:rPr>
              <w:t xml:space="preserve">Fluent in Spanish </w:t>
            </w:r>
          </w:p>
        </w:tc>
        <w:tc>
          <w:tcPr>
            <w:tcW w:w="864" w:type="dxa"/>
          </w:tcPr>
          <w:p w14:paraId="67A71CE8" w14:textId="6F2B2B55" w:rsidR="006101E2" w:rsidRDefault="006101E2" w:rsidP="006101E2">
            <w:pPr>
              <w:pStyle w:val="TableText"/>
            </w:pPr>
            <w:r w:rsidRPr="02759DC8">
              <w:rPr>
                <w:rFonts w:cs="Times New Roman"/>
              </w:rPr>
              <w:t>16</w:t>
            </w:r>
          </w:p>
        </w:tc>
      </w:tr>
      <w:tr w:rsidR="006101E2" w14:paraId="051F223A" w14:textId="77777777" w:rsidTr="006101E2">
        <w:tc>
          <w:tcPr>
            <w:tcW w:w="5904" w:type="dxa"/>
          </w:tcPr>
          <w:p w14:paraId="3605B2A7" w14:textId="662A5E07" w:rsidR="006101E2" w:rsidRDefault="006101E2" w:rsidP="006101E2">
            <w:pPr>
              <w:pStyle w:val="TableTextLeft"/>
            </w:pPr>
            <w:r w:rsidRPr="00442E53">
              <w:rPr>
                <w:rFonts w:cs="Times New Roman"/>
              </w:rPr>
              <w:t>Experience teaching in a kindergarten (K)–12 school</w:t>
            </w:r>
          </w:p>
        </w:tc>
        <w:tc>
          <w:tcPr>
            <w:tcW w:w="864" w:type="dxa"/>
          </w:tcPr>
          <w:p w14:paraId="13A391DA" w14:textId="02662004" w:rsidR="006101E2" w:rsidRDefault="006101E2" w:rsidP="006101E2">
            <w:pPr>
              <w:pStyle w:val="TableText"/>
            </w:pPr>
            <w:r w:rsidRPr="02759DC8">
              <w:rPr>
                <w:rFonts w:cs="Times New Roman"/>
              </w:rPr>
              <w:t>262</w:t>
            </w:r>
          </w:p>
        </w:tc>
      </w:tr>
      <w:tr w:rsidR="006101E2" w14:paraId="406522FE" w14:textId="77777777" w:rsidTr="006101E2">
        <w:tc>
          <w:tcPr>
            <w:tcW w:w="5904" w:type="dxa"/>
          </w:tcPr>
          <w:p w14:paraId="1670D03B" w14:textId="22E6FB64" w:rsidR="006101E2" w:rsidRDefault="006101E2" w:rsidP="006101E2">
            <w:pPr>
              <w:pStyle w:val="TableTextLeft"/>
            </w:pPr>
            <w:r w:rsidRPr="00442E53">
              <w:rPr>
                <w:rFonts w:cs="Times New Roman"/>
              </w:rPr>
              <w:t>Currently works in a K–12 school in California</w:t>
            </w:r>
          </w:p>
        </w:tc>
        <w:tc>
          <w:tcPr>
            <w:tcW w:w="864" w:type="dxa"/>
          </w:tcPr>
          <w:p w14:paraId="00F13404" w14:textId="1246FF2E" w:rsidR="006101E2" w:rsidRDefault="006101E2" w:rsidP="006101E2">
            <w:pPr>
              <w:pStyle w:val="TableText"/>
            </w:pPr>
            <w:r w:rsidRPr="02759DC8">
              <w:rPr>
                <w:rFonts w:cs="Times New Roman"/>
              </w:rPr>
              <w:t>233</w:t>
            </w:r>
          </w:p>
        </w:tc>
      </w:tr>
      <w:tr w:rsidR="006101E2" w14:paraId="3ED0A6C0" w14:textId="77777777" w:rsidTr="006101E2">
        <w:tc>
          <w:tcPr>
            <w:tcW w:w="5904" w:type="dxa"/>
            <w:tcBorders>
              <w:bottom w:val="single" w:sz="4" w:space="0" w:color="auto"/>
            </w:tcBorders>
          </w:tcPr>
          <w:p w14:paraId="02FC4431" w14:textId="48B835A4" w:rsidR="006101E2" w:rsidRDefault="006101E2" w:rsidP="006101E2">
            <w:pPr>
              <w:pStyle w:val="TableTextLeft"/>
            </w:pPr>
            <w:r w:rsidRPr="00442E53">
              <w:rPr>
                <w:rFonts w:cs="Times New Roman"/>
              </w:rPr>
              <w:t>Others—Not meeting any of the previous criteria</w:t>
            </w:r>
          </w:p>
        </w:tc>
        <w:tc>
          <w:tcPr>
            <w:tcW w:w="864" w:type="dxa"/>
            <w:tcBorders>
              <w:bottom w:val="single" w:sz="4" w:space="0" w:color="auto"/>
            </w:tcBorders>
          </w:tcPr>
          <w:p w14:paraId="22D0C98B" w14:textId="5DEEBBAE" w:rsidR="006101E2" w:rsidRDefault="006101E2" w:rsidP="006101E2">
            <w:pPr>
              <w:pStyle w:val="TableText"/>
            </w:pPr>
            <w:r w:rsidRPr="02759DC8">
              <w:rPr>
                <w:rFonts w:cs="Times New Roman"/>
              </w:rPr>
              <w:t>292</w:t>
            </w:r>
          </w:p>
        </w:tc>
      </w:tr>
      <w:tr w:rsidR="006101E2" w14:paraId="089A46A7" w14:textId="77777777" w:rsidTr="006101E2">
        <w:tc>
          <w:tcPr>
            <w:tcW w:w="5904" w:type="dxa"/>
            <w:tcBorders>
              <w:top w:val="single" w:sz="4" w:space="0" w:color="auto"/>
              <w:bottom w:val="single" w:sz="12" w:space="0" w:color="auto"/>
            </w:tcBorders>
          </w:tcPr>
          <w:p w14:paraId="6599E8A4" w14:textId="2AA2D9A7" w:rsidR="006101E2" w:rsidRDefault="006101E2" w:rsidP="006101E2">
            <w:pPr>
              <w:pStyle w:val="TableTextLeft"/>
            </w:pPr>
            <w:r w:rsidRPr="13B2BBB6">
              <w:rPr>
                <w:rFonts w:cs="Times New Roman"/>
                <w:b/>
              </w:rPr>
              <w:t>Total raters scoring in 201</w:t>
            </w:r>
            <w:r>
              <w:rPr>
                <w:rFonts w:cs="Times New Roman"/>
                <w:b/>
              </w:rPr>
              <w:t>9</w:t>
            </w:r>
            <w:r w:rsidRPr="13B2BBB6">
              <w:rPr>
                <w:rFonts w:cs="Times New Roman"/>
                <w:b/>
                <w:bCs/>
              </w:rPr>
              <w:t>–2020</w:t>
            </w:r>
          </w:p>
        </w:tc>
        <w:tc>
          <w:tcPr>
            <w:tcW w:w="864" w:type="dxa"/>
            <w:tcBorders>
              <w:top w:val="single" w:sz="4" w:space="0" w:color="auto"/>
              <w:bottom w:val="single" w:sz="12" w:space="0" w:color="auto"/>
            </w:tcBorders>
          </w:tcPr>
          <w:p w14:paraId="5C7ED410" w14:textId="4484B488" w:rsidR="006101E2" w:rsidRDefault="006101E2" w:rsidP="006101E2">
            <w:pPr>
              <w:pStyle w:val="TableText"/>
            </w:pPr>
            <w:r w:rsidRPr="18E96639">
              <w:rPr>
                <w:rFonts w:cs="Times New Roman"/>
                <w:b/>
                <w:bCs/>
              </w:rPr>
              <w:t>945</w:t>
            </w:r>
          </w:p>
        </w:tc>
      </w:tr>
    </w:tbl>
    <w:p w14:paraId="0A97DD57" w14:textId="6B8C43CF" w:rsidR="00E77FA2" w:rsidRPr="005E6171" w:rsidRDefault="00E77FA2" w:rsidP="00E77FA2">
      <w:pPr>
        <w:spacing w:before="120"/>
      </w:pPr>
      <w:r w:rsidRPr="005E6171">
        <w:t xml:space="preserve">Certification served as an initial screening to ensure that ETS’ </w:t>
      </w:r>
      <w:r>
        <w:t>Scoring and Reporting Operations (SRO) team</w:t>
      </w:r>
      <w:r w:rsidRPr="005E6171">
        <w:t xml:space="preserve"> had a sufficient number of qualified raters in place to meet the demands of scoring.</w:t>
      </w:r>
      <w:r>
        <w:t xml:space="preserve"> One</w:t>
      </w:r>
      <w:r w:rsidRPr="005E6171">
        <w:t xml:space="preserve"> </w:t>
      </w:r>
      <w:r>
        <w:t>2</w:t>
      </w:r>
      <w:r w:rsidRPr="005E6171">
        <w:t>-point prompt (</w:t>
      </w:r>
      <w:r>
        <w:t>i</w:t>
      </w:r>
      <w:r w:rsidRPr="005E6171">
        <w:t>.</w:t>
      </w:r>
      <w:r>
        <w:t>e</w:t>
      </w:r>
      <w:r w:rsidRPr="005E6171">
        <w:t xml:space="preserve">., </w:t>
      </w:r>
      <w:r>
        <w:t xml:space="preserve">a </w:t>
      </w:r>
      <w:r w:rsidRPr="005E6171">
        <w:t>response that can earn 0</w:t>
      </w:r>
      <w:r>
        <w:t xml:space="preserve">, </w:t>
      </w:r>
      <w:r w:rsidRPr="005E6171">
        <w:t>1</w:t>
      </w:r>
      <w:r>
        <w:t>, or 2 points</w:t>
      </w:r>
      <w:r w:rsidRPr="005E6171">
        <w:t xml:space="preserve">) selected from among the high school prompts was </w:t>
      </w:r>
      <w:r>
        <w:t>used</w:t>
      </w:r>
      <w:r w:rsidRPr="005E6171">
        <w:t xml:space="preserve"> for certification.</w:t>
      </w:r>
      <w:r w:rsidRPr="00AD5B43">
        <w:t xml:space="preserve"> </w:t>
      </w:r>
      <w:r w:rsidRPr="005E6171">
        <w:t xml:space="preserve">Training samples were provided for the rater to review and practice rating before attempting certification. If a rater passed certification on the high school prompt, </w:t>
      </w:r>
      <w:r>
        <w:t>the rater</w:t>
      </w:r>
      <w:r w:rsidRPr="005E6171">
        <w:t xml:space="preserve"> was eligible to calibrate on the grade-specific prompts once scoring began.</w:t>
      </w:r>
    </w:p>
    <w:p w14:paraId="7F1306C1" w14:textId="421E9179" w:rsidR="00E77FA2" w:rsidRPr="00502EBD" w:rsidRDefault="00E77FA2" w:rsidP="00E77FA2">
      <w:r w:rsidRPr="005E6171">
        <w:t xml:space="preserve">Raters were required to achieve an 80 percent exact match to the CDE-approved rating for the responses on at least one of the certification sets to be eligible for calibration on a specific grade-level test prompt. If raters did not pass either certification set, they were excused from scoring </w:t>
      </w:r>
      <w:r>
        <w:t xml:space="preserve">the </w:t>
      </w:r>
      <w:r w:rsidR="00E24E32">
        <w:t>2019–2020</w:t>
      </w:r>
      <w:r w:rsidRPr="005E6171">
        <w:t xml:space="preserve"> CAST </w:t>
      </w:r>
      <w:r>
        <w:t>items.</w:t>
      </w:r>
    </w:p>
    <w:p w14:paraId="7150611D" w14:textId="77777777" w:rsidR="00E77FA2" w:rsidRDefault="00E77FA2" w:rsidP="00E77FA2">
      <w:pPr>
        <w:pStyle w:val="Heading6"/>
      </w:pPr>
      <w:r w:rsidRPr="00642246">
        <w:t>Rater and Scoring Leader Training</w:t>
      </w:r>
    </w:p>
    <w:p w14:paraId="33AA7E36" w14:textId="0E7A7C06" w:rsidR="00E77FA2" w:rsidRPr="002F06CE" w:rsidRDefault="00E77FA2" w:rsidP="00E77FA2">
      <w:r>
        <w:t xml:space="preserve">ETS selected scoring leaders to oversee a group of raters during the scoring process. Scoring leaders </w:t>
      </w:r>
      <w:r w:rsidDel="00E77FA2">
        <w:t>were</w:t>
      </w:r>
      <w:r>
        <w:t xml:space="preserve"> experienced raters who </w:t>
      </w:r>
      <w:r w:rsidDel="00E77FA2">
        <w:t>had</w:t>
      </w:r>
      <w:r>
        <w:t xml:space="preserve"> demonstrated high scoring accuracy from previous scoring projects at ETS and were invited to act as a scoring leader on a project. </w:t>
      </w:r>
      <w:r w:rsidR="70216F23">
        <w:t>T</w:t>
      </w:r>
      <w:r>
        <w:t>he scoring leader backread (read behind), guide</w:t>
      </w:r>
      <w:r w:rsidR="00677159">
        <w:t>d</w:t>
      </w:r>
      <w:r>
        <w:t>, and retrain</w:t>
      </w:r>
      <w:r w:rsidR="00677159">
        <w:t>ed</w:t>
      </w:r>
      <w:r>
        <w:t xml:space="preserve"> raters as needed. </w:t>
      </w:r>
      <w:r w:rsidR="192D6079">
        <w:t>Each scoring leader monitor</w:t>
      </w:r>
      <w:r w:rsidR="006F4FF0">
        <w:t>ed</w:t>
      </w:r>
      <w:r w:rsidR="192D6079">
        <w:t xml:space="preserve"> a</w:t>
      </w:r>
      <w:r>
        <w:t xml:space="preserve"> small group of raters on a shift, usually up to 10 raters, to assist SRO with scoring quality.</w:t>
      </w:r>
    </w:p>
    <w:p w14:paraId="2EB8AE04" w14:textId="77777777" w:rsidR="00E77FA2" w:rsidRPr="002F06CE" w:rsidRDefault="00E77FA2" w:rsidP="00E77FA2">
      <w:pPr>
        <w:pStyle w:val="Heading6"/>
      </w:pPr>
      <w:bookmarkStart w:id="359" w:name="_Toc512424587"/>
      <w:r w:rsidRPr="002F06CE">
        <w:t>Training for Scoring Leaders</w:t>
      </w:r>
      <w:bookmarkEnd w:id="359"/>
    </w:p>
    <w:p w14:paraId="7DF8A578" w14:textId="369A0199" w:rsidR="00E77FA2" w:rsidRPr="002F06CE" w:rsidRDefault="06285A2E">
      <w:r>
        <w:t xml:space="preserve">Scoring leaders </w:t>
      </w:r>
      <w:r w:rsidR="76793049">
        <w:t>completed two</w:t>
      </w:r>
      <w:r w:rsidR="69742F63">
        <w:t xml:space="preserve"> online</w:t>
      </w:r>
      <w:r w:rsidR="76793049">
        <w:t xml:space="preserve"> training modules </w:t>
      </w:r>
      <w:r w:rsidR="14326264">
        <w:t xml:space="preserve">using the </w:t>
      </w:r>
      <w:r w:rsidR="4FF39183">
        <w:t>L</w:t>
      </w:r>
      <w:r w:rsidR="14326264">
        <w:t xml:space="preserve">earning </w:t>
      </w:r>
      <w:r w:rsidR="67DFC475">
        <w:t>M</w:t>
      </w:r>
      <w:r w:rsidR="14326264">
        <w:t xml:space="preserve">anagement </w:t>
      </w:r>
      <w:r w:rsidR="47911675">
        <w:t>S</w:t>
      </w:r>
      <w:r w:rsidR="14326264">
        <w:t xml:space="preserve">ystem. </w:t>
      </w:r>
      <w:r w:rsidR="10A2E679">
        <w:t>The purpose of the training was to discuss the duties of scoring leaders</w:t>
      </w:r>
      <w:r w:rsidR="0232D736">
        <w:t>,</w:t>
      </w:r>
      <w:r w:rsidR="4F7D13B6">
        <w:t xml:space="preserve"> how to monitor raters using the ONE</w:t>
      </w:r>
      <w:r w:rsidR="7202784C">
        <w:t xml:space="preserve"> scoring system</w:t>
      </w:r>
      <w:r w:rsidR="00677159">
        <w:t>,</w:t>
      </w:r>
      <w:r w:rsidR="3C0001C3">
        <w:t xml:space="preserve"> and </w:t>
      </w:r>
      <w:r w:rsidR="139188BF">
        <w:t>provide</w:t>
      </w:r>
      <w:r w:rsidR="3C0001C3">
        <w:t xml:space="preserve"> rater</w:t>
      </w:r>
      <w:r w:rsidR="3DDF36B5">
        <w:t xml:space="preserve"> feedback</w:t>
      </w:r>
      <w:r w:rsidR="10A2E679">
        <w:t xml:space="preserve">. </w:t>
      </w:r>
      <w:r w:rsidR="5BD6C0AE">
        <w:t xml:space="preserve">ETS assessment specialists </w:t>
      </w:r>
      <w:r w:rsidR="046B8E74">
        <w:t xml:space="preserve">also </w:t>
      </w:r>
      <w:r w:rsidR="5BD6C0AE">
        <w:t>conducted virtual training sessions for scoring leaders</w:t>
      </w:r>
      <w:r w:rsidR="33EB057C">
        <w:t>,</w:t>
      </w:r>
      <w:r w:rsidR="5BD6C0AE">
        <w:t xml:space="preserve"> using online conferencing tools to provide specific grade-level guidance on </w:t>
      </w:r>
      <w:r w:rsidR="59EDA4AC">
        <w:t>specific prompts.</w:t>
      </w:r>
    </w:p>
    <w:p w14:paraId="2240F0C8" w14:textId="77777777" w:rsidR="00E77FA2" w:rsidRPr="002F06CE" w:rsidRDefault="00E77FA2" w:rsidP="00E77FA2">
      <w:pPr>
        <w:pStyle w:val="Heading6"/>
      </w:pPr>
      <w:bookmarkStart w:id="360" w:name="_Training_for_Raters"/>
      <w:bookmarkStart w:id="361" w:name="_Toc512424588"/>
      <w:bookmarkEnd w:id="360"/>
      <w:r w:rsidRPr="002F06CE">
        <w:t>Training for Raters</w:t>
      </w:r>
      <w:bookmarkEnd w:id="361"/>
    </w:p>
    <w:p w14:paraId="3061EF3D" w14:textId="77777777" w:rsidR="00E77FA2" w:rsidRPr="004634DE" w:rsidRDefault="00E77FA2" w:rsidP="00E77FA2">
      <w:pPr>
        <w:keepLines/>
        <w:rPr>
          <w:bCs/>
        </w:rPr>
      </w:pPr>
      <w:r w:rsidRPr="000F70FF">
        <w:t>Training for raters occurred within the ONE system. Raters were provided ONE system training documents as well as program-specific information that they could refe</w:t>
      </w:r>
      <w:r w:rsidRPr="002F06CE">
        <w:t>r to at any time. Prior to attempting calibration, raters were given a window of time to review all training materials in the system and practice scoring using the prescored training sets. After raters completed a training set, they were provided with annotations for each response as a rationale for the rating assigned.</w:t>
      </w:r>
    </w:p>
    <w:p w14:paraId="3823D50C" w14:textId="77777777" w:rsidR="00E77FA2" w:rsidRPr="002F06CE" w:rsidRDefault="00E77FA2" w:rsidP="00E77FA2">
      <w:r w:rsidRPr="002F06CE">
        <w:lastRenderedPageBreak/>
        <w:t>The scoring training provided for each potential rater was designed using CDE-approved materials developed by ETS and followed the three-step progression noted.</w:t>
      </w:r>
    </w:p>
    <w:p w14:paraId="020D02BF" w14:textId="77777777" w:rsidR="00E77FA2" w:rsidRPr="002F06CE" w:rsidRDefault="00E77FA2" w:rsidP="00E96A4C">
      <w:pPr>
        <w:pStyle w:val="Heading7"/>
        <w:keepNext/>
      </w:pPr>
      <w:r w:rsidRPr="002F06CE">
        <w:t xml:space="preserve">Step One: Review the </w:t>
      </w:r>
      <w:r>
        <w:t>S</w:t>
      </w:r>
      <w:r w:rsidRPr="002F06CE">
        <w:t xml:space="preserve">coring </w:t>
      </w:r>
      <w:r>
        <w:t>G</w:t>
      </w:r>
      <w:r w:rsidRPr="002F06CE">
        <w:t xml:space="preserve">uide and </w:t>
      </w:r>
      <w:r>
        <w:t>B</w:t>
      </w:r>
      <w:r w:rsidRPr="002F06CE">
        <w:t>enchmarks</w:t>
      </w:r>
    </w:p>
    <w:p w14:paraId="482F1721" w14:textId="77777777" w:rsidR="00E77FA2" w:rsidRPr="002F06CE" w:rsidRDefault="00E77FA2" w:rsidP="00E77FA2">
      <w:r w:rsidRPr="000F70FF">
        <w:t>Training for scoring began with an overview of the scoring guide, or rubric, and benchmarks. In the ONE system, the rubric was accessed through a tab called [</w:t>
      </w:r>
      <w:r w:rsidRPr="000F70FF">
        <w:rPr>
          <w:b/>
        </w:rPr>
        <w:t>Scoring Guide</w:t>
      </w:r>
      <w:r w:rsidRPr="000F70FF">
        <w:t>]</w:t>
      </w:r>
      <w:r w:rsidRPr="003E4E4F">
        <w:t>. The benchmarks, also called anchors, were accessed in ONE through</w:t>
      </w:r>
      <w:r w:rsidRPr="002F06CE">
        <w:t xml:space="preserve"> the [</w:t>
      </w:r>
      <w:r w:rsidRPr="002F06CE">
        <w:rPr>
          <w:b/>
        </w:rPr>
        <w:t>Benchmarks</w:t>
      </w:r>
      <w:r w:rsidRPr="002F06CE">
        <w:t>] tab. The benchmarks had annotations associated with them to call the rater’s attention to specific content in the sample responses.</w:t>
      </w:r>
    </w:p>
    <w:p w14:paraId="51971A3E" w14:textId="77777777" w:rsidR="00E77FA2" w:rsidRPr="002F06CE" w:rsidRDefault="00E77FA2" w:rsidP="00BB1C8E">
      <w:pPr>
        <w:pStyle w:val="Heading7"/>
      </w:pPr>
      <w:r w:rsidRPr="002F06CE">
        <w:t xml:space="preserve">Step Two: Score </w:t>
      </w:r>
      <w:r>
        <w:t>T</w:t>
      </w:r>
      <w:r w:rsidRPr="002F06CE">
        <w:t xml:space="preserve">raining </w:t>
      </w:r>
      <w:r>
        <w:t>S</w:t>
      </w:r>
      <w:r w:rsidRPr="002F06CE">
        <w:t>ets</w:t>
      </w:r>
    </w:p>
    <w:p w14:paraId="2CD6916B" w14:textId="144E9770" w:rsidR="00E77FA2" w:rsidRPr="002F06CE" w:rsidRDefault="00E77FA2" w:rsidP="00E77FA2">
      <w:r w:rsidRPr="000F70FF">
        <w:t>After orientation to the scoring guide and the benchmark function, raters progressed through an online content training in the ONE system</w:t>
      </w:r>
      <w:r>
        <w:t>,</w:t>
      </w:r>
      <w:r w:rsidRPr="000F70FF">
        <w:t xml:space="preserve"> in which they reviewed several sets of sample responses, assigned scores, and received feedback on their scores based on the CDE</w:t>
      </w:r>
      <w:r>
        <w:noBreakHyphen/>
      </w:r>
      <w:r w:rsidRPr="000F70FF">
        <w:t>approved rating for each response and</w:t>
      </w:r>
      <w:r w:rsidRPr="002F06CE">
        <w:t xml:space="preserve"> applicable supporting annotation. Training sets, also called feedback sets, </w:t>
      </w:r>
      <w:r w:rsidR="003544A5">
        <w:t>were</w:t>
      </w:r>
      <w:r w:rsidR="003544A5" w:rsidRPr="002F06CE">
        <w:t xml:space="preserve"> </w:t>
      </w:r>
      <w:r w:rsidRPr="002F06CE">
        <w:t>samples of responses that provide</w:t>
      </w:r>
      <w:r w:rsidDel="00E77FA2">
        <w:t>d</w:t>
      </w:r>
      <w:r w:rsidRPr="002F06CE">
        <w:t xml:space="preserve"> the rater annotations after each sample </w:t>
      </w:r>
      <w:r w:rsidR="003544A5">
        <w:t>was</w:t>
      </w:r>
      <w:r w:rsidR="5BAD622F" w:rsidRPr="002F06CE">
        <w:t xml:space="preserve"> scored</w:t>
      </w:r>
      <w:r w:rsidRPr="002F06CE">
        <w:t xml:space="preserve">. The feedback sets for the </w:t>
      </w:r>
      <w:r w:rsidR="00E24E32">
        <w:t>2019–2020</w:t>
      </w:r>
      <w:r w:rsidRPr="002F06CE">
        <w:t xml:space="preserve"> CAST administration contained a mixed set of sample responses for each score point on the rubric as well as feedback in the form of annotations after a rater submitted a score. When raters completed the feedback sets, they could attempt calibration.</w:t>
      </w:r>
    </w:p>
    <w:p w14:paraId="3E9587FE" w14:textId="77777777" w:rsidR="00E77FA2" w:rsidRPr="002F06CE" w:rsidRDefault="00E77FA2" w:rsidP="00BB1C8E">
      <w:pPr>
        <w:pStyle w:val="Heading7"/>
      </w:pPr>
      <w:r w:rsidRPr="002F06CE">
        <w:t xml:space="preserve">Step Three: Set </w:t>
      </w:r>
      <w:r>
        <w:t>C</w:t>
      </w:r>
      <w:r w:rsidRPr="002F06CE">
        <w:t>alibration</w:t>
      </w:r>
    </w:p>
    <w:p w14:paraId="098EF81D" w14:textId="07028189" w:rsidR="00E77FA2" w:rsidRPr="002F06CE" w:rsidRDefault="00E77FA2" w:rsidP="00E77FA2">
      <w:r>
        <w:t>Calibration is a system-supported control to ensure raters meet a specified standard of accuracy when scoring a series of prescored responses. Raters calibrate</w:t>
      </w:r>
      <w:r w:rsidDel="00E77FA2">
        <w:t>d</w:t>
      </w:r>
      <w:r>
        <w:t xml:space="preserve"> before they </w:t>
      </w:r>
      <w:r w:rsidDel="00E77FA2">
        <w:t>were</w:t>
      </w:r>
      <w:r>
        <w:t xml:space="preserve"> allowed to score, meaning they </w:t>
      </w:r>
      <w:r w:rsidDel="00E77FA2">
        <w:t>scored</w:t>
      </w:r>
      <w:r>
        <w:t xml:space="preserve"> a certain percentage of responses accurately from a set of responses called a calibration set. The passing percentage </w:t>
      </w:r>
      <w:r w:rsidDel="00E77FA2">
        <w:t>was</w:t>
      </w:r>
      <w:r>
        <w:t xml:space="preserve"> determined by the program and </w:t>
      </w:r>
      <w:r w:rsidR="00F83505">
        <w:t>was</w:t>
      </w:r>
      <w:r w:rsidR="2E398C08">
        <w:t xml:space="preserve"> based on score scale </w:t>
      </w:r>
      <w:r w:rsidR="2E4E0DFE">
        <w:t xml:space="preserve">(the number of possible scores that </w:t>
      </w:r>
      <w:r w:rsidR="00F83505">
        <w:t>could</w:t>
      </w:r>
      <w:r w:rsidR="2E4E0DFE">
        <w:t xml:space="preserve"> be given) </w:t>
      </w:r>
      <w:r w:rsidR="2E398C08">
        <w:t xml:space="preserve">and the </w:t>
      </w:r>
      <w:r>
        <w:t>number of responses in a set.</w:t>
      </w:r>
    </w:p>
    <w:p w14:paraId="4CD12609" w14:textId="77777777" w:rsidR="00E77FA2" w:rsidRPr="005C197A" w:rsidRDefault="00E77FA2" w:rsidP="00E77FA2">
      <w:r w:rsidRPr="00E45B50">
        <w:t>In general, calibration can be put in place at the beginning of a four- or eight-hour scoring shift prior to starting a new grade or new promp</w:t>
      </w:r>
      <w:r w:rsidRPr="008D79E7">
        <w:t xml:space="preserve">t or at specified intervals during a scoring window. </w:t>
      </w:r>
      <w:r>
        <w:t>R</w:t>
      </w:r>
      <w:r w:rsidRPr="008D79E7">
        <w:t xml:space="preserve">aters </w:t>
      </w:r>
      <w:r>
        <w:t>typically</w:t>
      </w:r>
      <w:r w:rsidRPr="008D79E7">
        <w:t xml:space="preserve">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0EACF546" w14:textId="1EA00575" w:rsidR="00E77FA2" w:rsidRPr="000F70FF" w:rsidRDefault="00E77FA2" w:rsidP="00E77FA2">
      <w:r w:rsidRPr="00757D39">
        <w:t>Calibration can be used as a means to control rater and group drift, which are changes in</w:t>
      </w:r>
      <w:r w:rsidRPr="001D481C">
        <w:t xml:space="preserve"> behavior that affect scoring accuracy between test administrations. Calibration can be used throughout a scoring season (e.g., January through July) to check scoring accuracy on a prescored set of responses. In the case of the </w:t>
      </w:r>
      <w:r w:rsidR="00E24E32">
        <w:t>2019–2020</w:t>
      </w:r>
      <w:r w:rsidRPr="00914702">
        <w:t xml:space="preserve"> CAST, calibration was set at once per item during a three</w:t>
      </w:r>
      <w:r w:rsidRPr="000F70FF">
        <w:t>-day period.</w:t>
      </w:r>
    </w:p>
    <w:p w14:paraId="1C4A3548" w14:textId="762D9360" w:rsidR="00E77FA2" w:rsidRPr="00E45B50" w:rsidRDefault="00E77FA2" w:rsidP="00E77FA2">
      <w:pPr>
        <w:keepLines/>
        <w:rPr>
          <w:lang w:bidi="en-US"/>
        </w:rPr>
      </w:pPr>
      <w:r w:rsidRPr="00E35417">
        <w:rPr>
          <w:lang w:bidi="en-US"/>
        </w:rPr>
        <w:t xml:space="preserve">For the </w:t>
      </w:r>
      <w:r w:rsidR="00E24E32">
        <w:t>2019–2020</w:t>
      </w:r>
      <w:r w:rsidRPr="00E35417">
        <w:rPr>
          <w:lang w:bidi="en-US"/>
        </w:rPr>
        <w:t xml:space="preserve"> CAST administration, raters were permitted to score any prompt for a grade if they passed calibration on their first prompt</w:t>
      </w:r>
      <w:bookmarkStart w:id="362" w:name="_Hlk35853069"/>
      <w:r w:rsidRPr="00E35417">
        <w:rPr>
          <w:lang w:bidi="en-US"/>
        </w:rPr>
        <w:t xml:space="preserve"> with a 90 percent exact match for items that are scored 0 or 1 point or an 80 percent match for items that are scored 0, 1, or 2 points.</w:t>
      </w:r>
      <w:bookmarkEnd w:id="362"/>
    </w:p>
    <w:p w14:paraId="6E3E16F6" w14:textId="77777777" w:rsidR="00E77FA2" w:rsidRPr="008E3814" w:rsidRDefault="00E77FA2" w:rsidP="00E77FA2">
      <w:pPr>
        <w:pStyle w:val="Heading6"/>
        <w:keepLines/>
      </w:pPr>
      <w:r w:rsidRPr="008E3814">
        <w:lastRenderedPageBreak/>
        <w:t>Scoring Rules and Processes</w:t>
      </w:r>
    </w:p>
    <w:p w14:paraId="5F03CFA8" w14:textId="3584E7A1" w:rsidR="00E77FA2" w:rsidRPr="004056CC" w:rsidRDefault="00E77FA2" w:rsidP="00E77FA2">
      <w:pPr>
        <w:keepNext/>
        <w:keepLines/>
      </w:pPr>
      <w:r w:rsidRPr="000F70FF">
        <w:t xml:space="preserve">ETS implemented the following scoring rules and processes for CAST operational and field test </w:t>
      </w:r>
      <w:r w:rsidRPr="003E4E4F">
        <w:t>scoring</w:t>
      </w:r>
      <w:r w:rsidR="00BC65C0">
        <w:t>; these rules</w:t>
      </w:r>
      <w:r w:rsidR="00F83505">
        <w:t xml:space="preserve"> also</w:t>
      </w:r>
      <w:r w:rsidR="00BC65C0">
        <w:t xml:space="preserve"> are used in a typical testing year</w:t>
      </w:r>
      <w:r w:rsidRPr="003E4E4F">
        <w:t>:</w:t>
      </w:r>
      <w:r w:rsidR="00FB2FDB">
        <w:rPr>
          <w:rStyle w:val="FootnoteReference"/>
        </w:rPr>
        <w:footnoteReference w:id="12"/>
      </w:r>
    </w:p>
    <w:p w14:paraId="30423646" w14:textId="67AF5105" w:rsidR="00E77FA2" w:rsidRDefault="00E77FA2" w:rsidP="00E77FA2">
      <w:pPr>
        <w:pStyle w:val="bullets"/>
        <w:keepNext/>
        <w:keepLines/>
      </w:pPr>
      <w:r>
        <w:t xml:space="preserve">Operational responses </w:t>
      </w:r>
      <w:r w:rsidDel="00E77FA2">
        <w:t>were</w:t>
      </w:r>
      <w:r>
        <w:t xml:space="preserve"> scored via both human and AI scoring.</w:t>
      </w:r>
    </w:p>
    <w:p w14:paraId="79BAC535" w14:textId="5F4667D3" w:rsidR="00E77FA2" w:rsidRDefault="00E77FA2" w:rsidP="00E77FA2">
      <w:pPr>
        <w:pStyle w:val="bullets2-one"/>
        <w:numPr>
          <w:ilvl w:val="0"/>
          <w:numId w:val="8"/>
        </w:numPr>
        <w:ind w:left="1224"/>
      </w:pPr>
      <w:r>
        <w:t xml:space="preserve">Approximately </w:t>
      </w:r>
      <w:r w:rsidR="005E1186">
        <w:t>10</w:t>
      </w:r>
      <w:r w:rsidR="7450F49F">
        <w:t xml:space="preserve"> percent of </w:t>
      </w:r>
      <w:r>
        <w:t xml:space="preserve">responses per item </w:t>
      </w:r>
      <w:r w:rsidDel="00E77FA2">
        <w:t>were</w:t>
      </w:r>
      <w:r>
        <w:t xml:space="preserve"> double-scored </w:t>
      </w:r>
      <w:r w:rsidR="671DFCE8">
        <w:t xml:space="preserve">(with a cap of 1,800) </w:t>
      </w:r>
      <w:r>
        <w:t xml:space="preserve">as part of continuous quality management. Raters </w:t>
      </w:r>
      <w:r w:rsidDel="00E77FA2">
        <w:t>were</w:t>
      </w:r>
      <w:r>
        <w:t xml:space="preserve"> not aware when a second scoring </w:t>
      </w:r>
      <w:r w:rsidDel="00E77FA2">
        <w:t>was occurring</w:t>
      </w:r>
      <w:r>
        <w:t xml:space="preserve"> and </w:t>
      </w:r>
      <w:r w:rsidDel="00E77FA2">
        <w:t>did</w:t>
      </w:r>
      <w:r>
        <w:t xml:space="preserve"> not have access to the first score.</w:t>
      </w:r>
    </w:p>
    <w:p w14:paraId="0D2C8B4D" w14:textId="35BA1AB4" w:rsidR="00E77FA2" w:rsidRDefault="00E77FA2" w:rsidP="00E77FA2">
      <w:pPr>
        <w:pStyle w:val="bullets"/>
      </w:pPr>
      <w:r>
        <w:t xml:space="preserve">Field test responses </w:t>
      </w:r>
      <w:r w:rsidDel="00E77FA2">
        <w:t>were</w:t>
      </w:r>
      <w:r>
        <w:t xml:space="preserve"> only scored via human scoring.</w:t>
      </w:r>
    </w:p>
    <w:p w14:paraId="00E8C4FF" w14:textId="75A5FA28" w:rsidR="00E77FA2" w:rsidRPr="004056CC" w:rsidRDefault="10A2E679" w:rsidP="00E77FA2">
      <w:pPr>
        <w:pStyle w:val="bullets2-one"/>
        <w:numPr>
          <w:ilvl w:val="0"/>
          <w:numId w:val="8"/>
        </w:numPr>
        <w:ind w:left="1224"/>
      </w:pPr>
      <w:r>
        <w:t xml:space="preserve">Approximately 40 percent of responses </w:t>
      </w:r>
      <w:r w:rsidR="00E77FA2" w:rsidDel="10A2E679">
        <w:t>were</w:t>
      </w:r>
      <w:r>
        <w:t xml:space="preserve"> double</w:t>
      </w:r>
      <w:r w:rsidDel="005E1186">
        <w:t>-</w:t>
      </w:r>
      <w:r>
        <w:t xml:space="preserve">scored to facilitate the building of AI scoring models. Raters </w:t>
      </w:r>
      <w:r w:rsidR="00E77FA2" w:rsidDel="10A2E679">
        <w:t>were</w:t>
      </w:r>
      <w:r>
        <w:t xml:space="preserve"> not aware when a second scoring </w:t>
      </w:r>
      <w:r w:rsidR="00E77FA2" w:rsidDel="10A2E679">
        <w:t>was</w:t>
      </w:r>
      <w:r>
        <w:t xml:space="preserve"> occurring and so </w:t>
      </w:r>
      <w:r w:rsidR="00E77FA2" w:rsidDel="10A2E679">
        <w:t>did</w:t>
      </w:r>
      <w:r>
        <w:t xml:space="preserve"> not have access to the first score.</w:t>
      </w:r>
    </w:p>
    <w:p w14:paraId="7CDA0AB4" w14:textId="2B09F4CD" w:rsidR="00E77FA2" w:rsidRDefault="00E77FA2" w:rsidP="00E77FA2">
      <w:pPr>
        <w:pStyle w:val="bullets"/>
      </w:pPr>
      <w:r>
        <w:t xml:space="preserve">For the 2018–2019 CAST scoring, the use of condition codes was retired. </w:t>
      </w:r>
      <w:r w:rsidR="660FA925">
        <w:t>For the 2019</w:t>
      </w:r>
      <w:r w:rsidR="00FB2FDB">
        <w:t>–</w:t>
      </w:r>
      <w:r w:rsidR="660FA925">
        <w:t>2020 CAST scoring, r</w:t>
      </w:r>
      <w:r>
        <w:t xml:space="preserve">aters were instructed to apply zero (0) scores when there was an attempt to answer the question but the information </w:t>
      </w:r>
      <w:r w:rsidR="64AD19D8">
        <w:t xml:space="preserve">in the response </w:t>
      </w:r>
      <w:r>
        <w:t>was incorrect. If the rater was unsure, the rater deferred responses to the scoring leader.</w:t>
      </w:r>
    </w:p>
    <w:p w14:paraId="53D991B4" w14:textId="159C7216" w:rsidR="00E77FA2" w:rsidRPr="004056CC" w:rsidRDefault="00E77FA2" w:rsidP="00E77FA2">
      <w:pPr>
        <w:pStyle w:val="bullets"/>
      </w:pPr>
      <w:r>
        <w:t xml:space="preserve">For field test items only, ETS psychometric staff provided a sampling plan that included the responses selected to be scored. Refer to subsection </w:t>
      </w:r>
      <w:hyperlink w:anchor="_Sampling_Process_for">
        <w:r w:rsidR="004B01DB" w:rsidRPr="00BF0B54">
          <w:rPr>
            <w:rStyle w:val="Hyperlink"/>
            <w:i/>
            <w:iCs/>
          </w:rPr>
          <w:t>6.1.1.1.2 Sampling Process for Field Test Constructed-Response Items</w:t>
        </w:r>
      </w:hyperlink>
      <w:r>
        <w:t xml:space="preserve"> for the sampling plan. The sampling plan was uploaded to ONE to activate the responses for scoring.</w:t>
      </w:r>
    </w:p>
    <w:p w14:paraId="6933CC68" w14:textId="77777777" w:rsidR="00E77FA2" w:rsidRDefault="00E77FA2" w:rsidP="00E77FA2">
      <w:pPr>
        <w:pStyle w:val="Heading6"/>
      </w:pPr>
      <w:bookmarkStart w:id="363" w:name="_Scoring_Monitoring_and"/>
      <w:bookmarkEnd w:id="363"/>
      <w:r w:rsidRPr="00642246">
        <w:t>Scoring Monitoring and Quality Management</w:t>
      </w:r>
    </w:p>
    <w:p w14:paraId="0335AC71" w14:textId="65896811" w:rsidR="00E77FA2" w:rsidRPr="005E6171" w:rsidRDefault="10A2E679" w:rsidP="00E77FA2">
      <w:r>
        <w:t xml:space="preserve">In addition to the calibration function described previously, raters </w:t>
      </w:r>
      <w:r w:rsidR="00E77FA2" w:rsidDel="10A2E679">
        <w:t>were</w:t>
      </w:r>
      <w:r>
        <w:t xml:space="preserve"> monitored closely for the quality of their scoring throughout the scoring window. During a scoring shift, scoring leaders read behind raters at a rate of 10 percent or more of the responses scored by each individual rater to determine if raters </w:t>
      </w:r>
      <w:r w:rsidR="00E77FA2" w:rsidDel="10A2E679">
        <w:t>were</w:t>
      </w:r>
      <w:r>
        <w:t xml:space="preserve"> applying the scoring guide and benchmarks accurately and consistently. When necessary, the scoring leader redirect</w:t>
      </w:r>
      <w:r w:rsidR="00E77FA2">
        <w:t>ed</w:t>
      </w:r>
      <w:r>
        <w:t xml:space="preserve"> the rater by referencing the rubric, benchmarks, or both the rubric and benchmarks to explain why a response should have received a different score. </w:t>
      </w:r>
      <w:r w:rsidR="00E77FA2" w:rsidDel="10A2E679">
        <w:t>When a rater was</w:t>
      </w:r>
      <w:r>
        <w:t xml:space="preserve"> scoring inconsistently, the backreading proportion might be more than 10 percent.</w:t>
      </w:r>
    </w:p>
    <w:p w14:paraId="3D252BCA" w14:textId="7EF03BE7" w:rsidR="00E77FA2" w:rsidRPr="005E6171" w:rsidRDefault="10A2E679" w:rsidP="00E77FA2">
      <w:r>
        <w:t xml:space="preserve">Prescored responses from validity sets </w:t>
      </w:r>
      <w:r w:rsidR="00E77FA2" w:rsidDel="10A2E679">
        <w:t>were</w:t>
      </w:r>
      <w:r>
        <w:t xml:space="preserve"> also inserted into the rater’s queue for every 10 responses scored. These </w:t>
      </w:r>
      <w:r w:rsidR="00E77FA2" w:rsidDel="10A2E679">
        <w:t>were</w:t>
      </w:r>
      <w:r>
        <w:t xml:space="preserve"> inserted in random positions and not fixed, so a rater </w:t>
      </w:r>
      <w:r w:rsidR="00E77FA2" w:rsidDel="10A2E679">
        <w:t>was</w:t>
      </w:r>
      <w:r>
        <w:t xml:space="preserve"> unaware which response </w:t>
      </w:r>
      <w:r w:rsidR="00E77FA2" w:rsidDel="10A2E679">
        <w:t>was</w:t>
      </w:r>
      <w:r>
        <w:t xml:space="preserve"> a validity response. The ETS CR Performance Measures and Analytics group, in conjunction with ALT</w:t>
      </w:r>
      <w:r w:rsidR="0B84F498">
        <w:t>R</w:t>
      </w:r>
      <w:r>
        <w:t>D, review</w:t>
      </w:r>
      <w:r w:rsidR="00E77FA2" w:rsidDel="10A2E679">
        <w:t>ed</w:t>
      </w:r>
      <w:r>
        <w:t xml:space="preserve"> the statistics on the validity responses daily to determine if raters need</w:t>
      </w:r>
      <w:r w:rsidR="00E77FA2" w:rsidDel="10A2E679">
        <w:t>ed</w:t>
      </w:r>
      <w:r>
        <w:t xml:space="preserve"> retraining.</w:t>
      </w:r>
    </w:p>
    <w:p w14:paraId="560DBBD3" w14:textId="37D110CE" w:rsidR="00E77FA2" w:rsidRPr="00502EBD" w:rsidRDefault="10A2E679" w:rsidP="00E77FA2">
      <w:pPr>
        <w:keepLines/>
      </w:pPr>
      <w:r>
        <w:t xml:space="preserve">The ONE system offers a comprehensive set of tools that the scoring leaders and scoring management staff used to monitor the progress and accuracy of individual raters and raters in aggregate. </w:t>
      </w:r>
      <w:r w:rsidR="1CD8BF38">
        <w:t>ONE generates reports on</w:t>
      </w:r>
      <w:r>
        <w:t xml:space="preserve"> rater productivity and performance</w:t>
      </w:r>
      <w:r w:rsidR="47A5E1A3">
        <w:t xml:space="preserve"> that show</w:t>
      </w:r>
      <w:r w:rsidR="02FFD789">
        <w:t xml:space="preserve"> the number of</w:t>
      </w:r>
      <w:r>
        <w:t xml:space="preserve"> </w:t>
      </w:r>
      <w:r w:rsidR="00FB2FDB">
        <w:t>responses</w:t>
      </w:r>
      <w:r>
        <w:t xml:space="preserve"> a rater scored during a shift and how two raters scored the same response (i.e., interrater reliability).</w:t>
      </w:r>
    </w:p>
    <w:p w14:paraId="344AA5AC" w14:textId="24DE0C5F" w:rsidR="00E77FA2" w:rsidRDefault="00E77FA2" w:rsidP="00BE41A7">
      <w:pPr>
        <w:keepNext/>
        <w:keepLines/>
        <w:spacing w:before="120"/>
      </w:pPr>
      <w:bookmarkStart w:id="364" w:name="_Interrater_Reliability_for"/>
      <w:bookmarkEnd w:id="364"/>
      <w:r>
        <w:lastRenderedPageBreak/>
        <w:t>The CAST</w:t>
      </w:r>
      <w:r w:rsidRPr="0004549D">
        <w:t xml:space="preserve"> provides </w:t>
      </w:r>
      <w:r>
        <w:t xml:space="preserve">the following </w:t>
      </w:r>
      <w:r w:rsidRPr="0004549D">
        <w:t xml:space="preserve">flagging criteria </w:t>
      </w:r>
      <w:r>
        <w:t>to identify</w:t>
      </w:r>
      <w:r w:rsidRPr="0004549D">
        <w:t xml:space="preserve"> </w:t>
      </w:r>
      <w:r>
        <w:t xml:space="preserve">operational </w:t>
      </w:r>
      <w:r w:rsidRPr="0004549D">
        <w:t xml:space="preserve">items to be reviewed for potential elimination after scoring is completed. </w:t>
      </w:r>
      <w:r>
        <w:t xml:space="preserve">ETS monitored CAST </w:t>
      </w:r>
      <w:r w:rsidR="79FF27AC">
        <w:t xml:space="preserve">scoring </w:t>
      </w:r>
      <w:r>
        <w:t xml:space="preserve">activity throughout the scoring period and adjusted the training and scoring </w:t>
      </w:r>
      <w:r w:rsidR="3321C5C5">
        <w:t>materials</w:t>
      </w:r>
      <w:r>
        <w:t>. ETS will continue the monitoring process and make improvements as needed.</w:t>
      </w:r>
    </w:p>
    <w:p w14:paraId="2EC299CB" w14:textId="77777777" w:rsidR="00E77FA2" w:rsidRPr="0004549D" w:rsidRDefault="00E77FA2" w:rsidP="00E77FA2">
      <w:r w:rsidRPr="0004549D">
        <w:t>Polytomous items are flagged if any of the following conditions occur:</w:t>
      </w:r>
    </w:p>
    <w:p w14:paraId="7A92C035" w14:textId="77777777" w:rsidR="00E77FA2" w:rsidRPr="00FA1C0D" w:rsidRDefault="00E77FA2" w:rsidP="00E77FA2">
      <w:pPr>
        <w:pStyle w:val="bullets-one"/>
        <w:numPr>
          <w:ilvl w:val="0"/>
          <w:numId w:val="10"/>
        </w:numPr>
        <w:tabs>
          <w:tab w:val="clear" w:pos="727"/>
        </w:tabs>
        <w:ind w:left="864" w:hanging="288"/>
      </w:pPr>
      <w:r>
        <w:t>Exact + a</w:t>
      </w:r>
      <w:r w:rsidRPr="00FA1C0D">
        <w:t>djacent agreement &lt; 0.80</w:t>
      </w:r>
    </w:p>
    <w:p w14:paraId="6AE4ABAF" w14:textId="77777777" w:rsidR="00E77FA2" w:rsidRPr="009072B4" w:rsidRDefault="00E77FA2" w:rsidP="00E77FA2">
      <w:pPr>
        <w:pStyle w:val="bullets-one"/>
        <w:numPr>
          <w:ilvl w:val="0"/>
          <w:numId w:val="10"/>
        </w:numPr>
        <w:tabs>
          <w:tab w:val="clear" w:pos="727"/>
        </w:tabs>
        <w:ind w:left="864" w:hanging="288"/>
      </w:pPr>
      <w:r w:rsidRPr="009072B4">
        <w:t>Exact agreement &lt; 0.</w:t>
      </w:r>
      <w:r>
        <w:t>7</w:t>
      </w:r>
      <w:r w:rsidRPr="009072B4">
        <w:t>0</w:t>
      </w:r>
    </w:p>
    <w:p w14:paraId="619B5148" w14:textId="15DF1907" w:rsidR="00E77FA2" w:rsidRPr="009B59C9" w:rsidRDefault="005E1186" w:rsidP="00E77FA2">
      <w:pPr>
        <w:pStyle w:val="bullets-one"/>
        <w:numPr>
          <w:ilvl w:val="0"/>
          <w:numId w:val="10"/>
        </w:numPr>
        <w:tabs>
          <w:tab w:val="clear" w:pos="727"/>
        </w:tabs>
        <w:ind w:left="864" w:hanging="288"/>
      </w:pPr>
      <w:r>
        <w:t>Q</w:t>
      </w:r>
      <w:r w:rsidRPr="00167F57">
        <w:t>uadratic weighted kappa</w:t>
      </w:r>
      <w:r>
        <w:t xml:space="preserve"> (</w:t>
      </w:r>
      <w:r w:rsidR="00E77FA2">
        <w:t>QWK</w:t>
      </w:r>
      <w:r>
        <w:t>)</w:t>
      </w:r>
      <w:r w:rsidR="00E77FA2" w:rsidRPr="009B59C9">
        <w:t xml:space="preserve"> &lt; 0.70</w:t>
      </w:r>
    </w:p>
    <w:p w14:paraId="1E8A28FA" w14:textId="77777777" w:rsidR="00E77FA2" w:rsidRPr="0004549D" w:rsidRDefault="00E77FA2" w:rsidP="00E77FA2">
      <w:pPr>
        <w:keepNext/>
      </w:pPr>
      <w:r w:rsidRPr="0004549D">
        <w:t>Dichotomous items are flagged if either of the following conditions occur:</w:t>
      </w:r>
    </w:p>
    <w:p w14:paraId="3552AEED" w14:textId="77777777" w:rsidR="00E77FA2" w:rsidRPr="00FA1C0D" w:rsidRDefault="00E77FA2" w:rsidP="00E77FA2">
      <w:pPr>
        <w:pStyle w:val="bullets-one"/>
        <w:numPr>
          <w:ilvl w:val="0"/>
          <w:numId w:val="10"/>
        </w:numPr>
        <w:tabs>
          <w:tab w:val="clear" w:pos="727"/>
        </w:tabs>
        <w:ind w:left="864" w:hanging="288"/>
      </w:pPr>
      <w:r w:rsidRPr="00FA1C0D">
        <w:t>Exact agreement &lt; 0.80</w:t>
      </w:r>
    </w:p>
    <w:p w14:paraId="400D851A" w14:textId="77777777" w:rsidR="00E77FA2" w:rsidRPr="00C47CE2" w:rsidRDefault="00E77FA2" w:rsidP="00E77FA2">
      <w:pPr>
        <w:pStyle w:val="bullets-one"/>
        <w:numPr>
          <w:ilvl w:val="0"/>
          <w:numId w:val="10"/>
        </w:numPr>
        <w:tabs>
          <w:tab w:val="clear" w:pos="727"/>
        </w:tabs>
        <w:ind w:left="864" w:hanging="288"/>
      </w:pPr>
      <w:r>
        <w:t>QWK</w:t>
      </w:r>
      <w:r w:rsidRPr="00C47CE2">
        <w:t xml:space="preserve"> &lt; 0.70</w:t>
      </w:r>
    </w:p>
    <w:p w14:paraId="3EAA4325" w14:textId="77777777" w:rsidR="00E77FA2" w:rsidRDefault="00E77FA2" w:rsidP="00E77FA2">
      <w:pPr>
        <w:pStyle w:val="Heading6"/>
        <w:numPr>
          <w:ilvl w:val="4"/>
          <w:numId w:val="21"/>
        </w:numPr>
      </w:pPr>
      <w:bookmarkStart w:id="365" w:name="_Validity_Responses_and"/>
      <w:bookmarkEnd w:id="365"/>
      <w:r w:rsidRPr="00642246">
        <w:t>Validity Responses and Sets</w:t>
      </w:r>
    </w:p>
    <w:p w14:paraId="24DEAA86" w14:textId="77777777" w:rsidR="00E77FA2" w:rsidRPr="00D5465E" w:rsidRDefault="00E77FA2" w:rsidP="00E77FA2">
      <w:r w:rsidRPr="005E6171">
        <w:t>High interrater reliability is an important goal, and the analysis of related data helps to identify errant scoring</w:t>
      </w:r>
      <w:r>
        <w:t>.</w:t>
      </w:r>
      <w:r w:rsidRPr="005E6171">
        <w:t xml:space="preserve"> </w:t>
      </w:r>
      <w:r>
        <w:t>H</w:t>
      </w:r>
      <w:r w:rsidRPr="005E6171">
        <w:t>owever, validity responses and sets are the most important tools in ensuring scoring accuracy.</w:t>
      </w:r>
    </w:p>
    <w:p w14:paraId="0D40A67B" w14:textId="77777777" w:rsidR="00E77FA2" w:rsidRPr="005E6171" w:rsidRDefault="00E77FA2" w:rsidP="00E77FA2">
      <w:r w:rsidRPr="005E6171">
        <w:t>Unlike interrater data</w:t>
      </w:r>
      <w:r>
        <w:t xml:space="preserve">, </w:t>
      </w:r>
      <w:r w:rsidRPr="005E6171">
        <w:t>which show a comparison of one rater versus another</w:t>
      </w:r>
      <w:r>
        <w:t xml:space="preserve">, </w:t>
      </w:r>
      <w:r w:rsidRPr="005E6171">
        <w:t>validity data indicate the rater’s ongoing ability to match CDE-approved scores when scoring prescored validity responses that are indistinguishable from live responses.</w:t>
      </w:r>
    </w:p>
    <w:p w14:paraId="043F8152" w14:textId="5B20E0CC" w:rsidR="00E77FA2" w:rsidRPr="00D5465E" w:rsidRDefault="00E77FA2" w:rsidP="00E77FA2">
      <w:r w:rsidRPr="005E6171">
        <w:t>ETS</w:t>
      </w:r>
      <w:r w:rsidRPr="005E6171" w:rsidDel="0005276B">
        <w:t xml:space="preserve"> </w:t>
      </w:r>
      <w:r>
        <w:t>us</w:t>
      </w:r>
      <w:r w:rsidRPr="005E6171">
        <w:t>ed sample responses approved during the range</w:t>
      </w:r>
      <w:r>
        <w:t xml:space="preserve"> </w:t>
      </w:r>
      <w:r w:rsidRPr="005E6171">
        <w:t>finding process to create an initial set of 20 validity responses per prompt to represent all points across the score scale. ETS estimated 20 validity responses per prompt would be sufficient for the scoring window.</w:t>
      </w:r>
    </w:p>
    <w:p w14:paraId="1350E8F4" w14:textId="2B35C6BA" w:rsidR="00E77FA2" w:rsidRPr="005E6171" w:rsidRDefault="00E77FA2" w:rsidP="00E77FA2">
      <w:r w:rsidRPr="005E6171">
        <w:t xml:space="preserve">Review of incorrectly scored validity responses was an ongoing process that </w:t>
      </w:r>
      <w:r>
        <w:t>alert</w:t>
      </w:r>
      <w:r w:rsidDel="005B24AF">
        <w:t>ed</w:t>
      </w:r>
      <w:r w:rsidRPr="005E6171">
        <w:t xml:space="preserve"> scoring leaders to specific needs for monitoring and retraining. Routine procedures include</w:t>
      </w:r>
      <w:r w:rsidRPr="005E6171" w:rsidDel="003A507F">
        <w:t>d</w:t>
      </w:r>
      <w:r w:rsidRPr="005E6171">
        <w:t xml:space="preserve"> focused backr</w:t>
      </w:r>
      <w:r>
        <w:t>ead</w:t>
      </w:r>
      <w:r w:rsidRPr="005E6171">
        <w:t xml:space="preserve">ing that could lead to one-on-one retraining sessions between scoring leaders and individual raters. Additionally, </w:t>
      </w:r>
      <w:r>
        <w:t>s</w:t>
      </w:r>
      <w:r w:rsidRPr="005E6171">
        <w:t xml:space="preserve">coring </w:t>
      </w:r>
      <w:r>
        <w:t>l</w:t>
      </w:r>
      <w:r w:rsidRPr="005E6171">
        <w:t xml:space="preserve">eaders and ETS </w:t>
      </w:r>
      <w:r>
        <w:t>ALT</w:t>
      </w:r>
      <w:r w:rsidR="46D75946">
        <w:t>R</w:t>
      </w:r>
      <w:r>
        <w:t>D</w:t>
      </w:r>
      <w:r w:rsidRPr="005E6171">
        <w:t xml:space="preserve"> staff worked together to identify any trends in errant scoring patterns to determine </w:t>
      </w:r>
      <w:r w:rsidR="0035531F">
        <w:t>whether</w:t>
      </w:r>
      <w:r w:rsidR="0035531F" w:rsidRPr="005E6171">
        <w:t xml:space="preserve"> </w:t>
      </w:r>
      <w:r w:rsidRPr="005E6171">
        <w:t>a broader retraining effort would be beneficial, such as the creation of an additional training set to reanchor, or refocus</w:t>
      </w:r>
      <w:r w:rsidRPr="005E6171" w:rsidDel="003A507F">
        <w:t>,</w:t>
      </w:r>
      <w:r w:rsidRPr="005E6171">
        <w:t xml:space="preserve"> the group in the accurate application of a particular aspect of the scoring guide.</w:t>
      </w:r>
    </w:p>
    <w:p w14:paraId="22059B07" w14:textId="49158E75" w:rsidR="00E77FA2" w:rsidRPr="005E6171" w:rsidRDefault="00E77FA2" w:rsidP="00E77FA2">
      <w:r w:rsidRPr="005E6171">
        <w:t xml:space="preserve">ETS </w:t>
      </w:r>
      <w:r>
        <w:t>ALT</w:t>
      </w:r>
      <w:r w:rsidR="428CE200">
        <w:t>R</w:t>
      </w:r>
      <w:r>
        <w:t>D</w:t>
      </w:r>
      <w:r w:rsidRPr="005E6171">
        <w:t xml:space="preserve"> and </w:t>
      </w:r>
      <w:r w:rsidRPr="00167F57">
        <w:t>CR Scoring Systems and Capabilities</w:t>
      </w:r>
      <w:r w:rsidRPr="005E6171">
        <w:t xml:space="preserve"> staff reviewed raters’ scoring patterns and </w:t>
      </w:r>
      <w:r>
        <w:t>made</w:t>
      </w:r>
      <w:r w:rsidRPr="005E6171">
        <w:t xml:space="preserve"> judgment calls on whether to dismiss a rater. Raters who were unable to maintain an adequate standard of accuracy after retraining were disqualified from scoring the item. When a rater </w:t>
      </w:r>
      <w:r>
        <w:t>was</w:t>
      </w:r>
      <w:r w:rsidRPr="005E6171">
        <w:t xml:space="preserve"> dismissed, ETS scoring leadership review</w:t>
      </w:r>
      <w:r>
        <w:t>ed</w:t>
      </w:r>
      <w:r w:rsidRPr="005E6171">
        <w:t xml:space="preserve"> the rater’s scoring patterns to determine </w:t>
      </w:r>
      <w:r w:rsidR="00DA0711">
        <w:t>whether</w:t>
      </w:r>
      <w:r w:rsidR="00DA0711" w:rsidRPr="005E6171">
        <w:t xml:space="preserve"> </w:t>
      </w:r>
      <w:r w:rsidRPr="005E6171">
        <w:t>all scores assigned by the rater during the time period in question should be nullified and the responses routed for rescoring.</w:t>
      </w:r>
    </w:p>
    <w:p w14:paraId="4C1932D6" w14:textId="77777777" w:rsidR="00E77FA2" w:rsidRPr="00914702" w:rsidRDefault="00E77FA2" w:rsidP="00E77FA2">
      <w:r w:rsidRPr="005E6171">
        <w:t>Features such as backr</w:t>
      </w:r>
      <w:r>
        <w:t>ead</w:t>
      </w:r>
      <w:r w:rsidRPr="005E6171">
        <w:t>ing, interrater reliability reporting functions, and validity response insertion and reporting functions allow</w:t>
      </w:r>
      <w:r>
        <w:t>ed</w:t>
      </w:r>
      <w:r w:rsidRPr="005E6171">
        <w:t xml:space="preserve"> scoring leaders to quickly identify inaccurate scoring patterns and take appropriate corrective actions.</w:t>
      </w:r>
    </w:p>
    <w:p w14:paraId="4B7B25BA" w14:textId="63211FD2" w:rsidR="00A13889" w:rsidRDefault="00A13889" w:rsidP="00BE41A7">
      <w:pPr>
        <w:pStyle w:val="Heading4"/>
        <w:keepLines/>
      </w:pPr>
      <w:r>
        <w:lastRenderedPageBreak/>
        <w:t>Scoring for Selected-Response Items</w:t>
      </w:r>
    </w:p>
    <w:p w14:paraId="4252038A" w14:textId="5B0703E1" w:rsidR="00E77FA2" w:rsidRPr="00502EBD" w:rsidRDefault="00E77FA2" w:rsidP="00BE41A7">
      <w:pPr>
        <w:keepNext/>
        <w:keepLines/>
      </w:pPr>
      <w:r>
        <w:t xml:space="preserve">CAST </w:t>
      </w:r>
      <w:r w:rsidR="00E24E32">
        <w:t>2019–2020</w:t>
      </w:r>
      <w:r w:rsidR="000A222E" w:rsidRPr="005E6171">
        <w:t xml:space="preserve"> </w:t>
      </w:r>
      <w:r>
        <w:t>assessments</w:t>
      </w:r>
      <w:r w:rsidRPr="005E6171" w:rsidDel="00C05FEF">
        <w:t xml:space="preserve"> include</w:t>
      </w:r>
      <w:r>
        <w:t>d</w:t>
      </w:r>
      <w:r w:rsidRPr="005E6171" w:rsidDel="00C05FEF">
        <w:t xml:space="preserve"> machine</w:t>
      </w:r>
      <w:r>
        <w:t>-</w:t>
      </w:r>
      <w:r w:rsidRPr="005E6171" w:rsidDel="00C05FEF">
        <w:t>scorable</w:t>
      </w:r>
      <w:r>
        <w:t>,</w:t>
      </w:r>
      <w:r w:rsidRPr="005E6171" w:rsidDel="00C05FEF">
        <w:t xml:space="preserve"> traditional </w:t>
      </w:r>
      <w:r w:rsidR="005E1186" w:rsidRPr="00167F57">
        <w:t>multiple</w:t>
      </w:r>
      <w:r w:rsidR="005E1186">
        <w:t>-</w:t>
      </w:r>
      <w:r w:rsidR="005E1186" w:rsidRPr="00167F57">
        <w:t>choice</w:t>
      </w:r>
      <w:r w:rsidR="005E1186" w:rsidRPr="005E6171">
        <w:t xml:space="preserve"> </w:t>
      </w:r>
      <w:r w:rsidRPr="005E6171">
        <w:t>items</w:t>
      </w:r>
      <w:r w:rsidR="00DA0711">
        <w:t>,</w:t>
      </w:r>
      <w:r w:rsidRPr="005E6171">
        <w:t xml:space="preserve"> and </w:t>
      </w:r>
      <w:r w:rsidRPr="00167F57">
        <w:t xml:space="preserve">technology-enhanced </w:t>
      </w:r>
      <w:r w:rsidRPr="005E6171" w:rsidDel="00C05FEF">
        <w:t>items that were scored by the test delivery system (TDS).</w:t>
      </w:r>
      <w:r w:rsidRPr="005E6171">
        <w:t xml:space="preserve"> In the TDS, responses to the test forms were compared with the answer keys or scoring rubrics embedded in the TDS to determine the score points. A real-time, quality-monitoring component was built into the TDS. After a test was administered to a student, the TDS passed the resulting data to the Quality Assurance </w:t>
      </w:r>
      <w:r>
        <w:t>S</w:t>
      </w:r>
      <w:r w:rsidRPr="005E6171">
        <w:t>ystem to ensure a score from the machine</w:t>
      </w:r>
      <w:r>
        <w:t>-</w:t>
      </w:r>
      <w:r w:rsidRPr="005E6171">
        <w:t xml:space="preserve">scoring system was scored accurately. The details of quality control are provided in section </w:t>
      </w:r>
      <w:hyperlink w:anchor="_Quality_Control_of_1" w:history="1">
        <w:r w:rsidR="00CF0654">
          <w:rPr>
            <w:rStyle w:val="Hyperlink"/>
            <w:i/>
          </w:rPr>
          <w:t>8</w:t>
        </w:r>
        <w:r w:rsidRPr="00CC2F49">
          <w:rPr>
            <w:rStyle w:val="Hyperlink"/>
            <w:i/>
          </w:rPr>
          <w:t xml:space="preserve">.5 </w:t>
        </w:r>
        <w:bookmarkStart w:id="366" w:name="_Toc483239799"/>
        <w:r w:rsidRPr="00CC2F49">
          <w:rPr>
            <w:rStyle w:val="Hyperlink"/>
            <w:i/>
          </w:rPr>
          <w:t xml:space="preserve">Quality Control </w:t>
        </w:r>
        <w:bookmarkEnd w:id="366"/>
        <w:r w:rsidRPr="00CC2F49">
          <w:rPr>
            <w:rStyle w:val="Hyperlink"/>
            <w:i/>
          </w:rPr>
          <w:t>of Scoring</w:t>
        </w:r>
      </w:hyperlink>
      <w:r w:rsidRPr="005E6171">
        <w:t>.</w:t>
      </w:r>
    </w:p>
    <w:p w14:paraId="4DF2ECE9" w14:textId="73E93894" w:rsidR="00F114BA" w:rsidRDefault="00F114BA" w:rsidP="00540F10">
      <w:pPr>
        <w:pStyle w:val="Heading3"/>
      </w:pPr>
      <w:bookmarkStart w:id="367" w:name="_Student_Test_Scores"/>
      <w:bookmarkStart w:id="368" w:name="_Toc186446530"/>
      <w:bookmarkEnd w:id="367"/>
      <w:r>
        <w:t>Student</w:t>
      </w:r>
      <w:r w:rsidR="00CE0134">
        <w:t xml:space="preserve"> Test Scores</w:t>
      </w:r>
      <w:bookmarkEnd w:id="368"/>
    </w:p>
    <w:p w14:paraId="6B075774" w14:textId="5BC5148B" w:rsidR="00E77FA2" w:rsidRPr="00596FBE" w:rsidRDefault="00E77FA2" w:rsidP="00E77FA2">
      <w:r w:rsidRPr="00596FBE">
        <w:t xml:space="preserve">ETS developed two parallel scoring systems to produce students’ scores: the </w:t>
      </w:r>
      <w:r w:rsidRPr="00167F57">
        <w:t>Enter</w:t>
      </w:r>
      <w:r>
        <w:t>prise Score Key Management (</w:t>
      </w:r>
      <w:r w:rsidRPr="00596FBE">
        <w:t>eSKM</w:t>
      </w:r>
      <w:r>
        <w:t>)</w:t>
      </w:r>
      <w:r w:rsidRPr="00596FBE">
        <w:t xml:space="preserve"> scoring system, which scores and delivers individual students’ scores to the ETS reporting system; and the parallel scoring system developed by </w:t>
      </w:r>
      <w:r w:rsidR="007D18A7">
        <w:t xml:space="preserve">the </w:t>
      </w:r>
      <w:r w:rsidRPr="00596FBE">
        <w:t xml:space="preserve">ETS </w:t>
      </w:r>
      <w:r>
        <w:t>PAR</w:t>
      </w:r>
      <w:r w:rsidR="007D18A7">
        <w:t xml:space="preserve"> team</w:t>
      </w:r>
      <w:r>
        <w:t>,</w:t>
      </w:r>
      <w:r w:rsidRPr="00596FBE">
        <w:t xml:space="preserve"> which computes individual students’ scores. The two scoring systems independently appl</w:t>
      </w:r>
      <w:r>
        <w:t>ied</w:t>
      </w:r>
      <w:r w:rsidRPr="00596FBE">
        <w:t xml:space="preserve"> the same scoring algorithms and specifications. ETS psychometricians verif</w:t>
      </w:r>
      <w:r>
        <w:t>ied</w:t>
      </w:r>
      <w:r w:rsidRPr="00596FBE">
        <w:t xml:space="preserve"> the eSKM scoring by comparing all individual student scores from </w:t>
      </w:r>
      <w:r>
        <w:t>PAR</w:t>
      </w:r>
      <w:r w:rsidRPr="00596FBE">
        <w:t xml:space="preserve"> and resolving any discrepancies. This process </w:t>
      </w:r>
      <w:r>
        <w:t>was</w:t>
      </w:r>
      <w:r w:rsidRPr="00596FBE">
        <w:t xml:space="preserve"> an internal quality</w:t>
      </w:r>
      <w:r>
        <w:t xml:space="preserve"> </w:t>
      </w:r>
      <w:r w:rsidRPr="00596FBE">
        <w:t xml:space="preserve">control step that is in place to verify the accuracy of scoring. Students’ scores </w:t>
      </w:r>
      <w:r>
        <w:t>were</w:t>
      </w:r>
      <w:r w:rsidRPr="00596FBE">
        <w:t xml:space="preserve"> reported only when the two parallel systems produce</w:t>
      </w:r>
      <w:r>
        <w:t>d</w:t>
      </w:r>
      <w:r w:rsidRPr="00596FBE">
        <w:t xml:space="preserve"> identical results with acceptable tolerance.</w:t>
      </w:r>
    </w:p>
    <w:p w14:paraId="13B2DB54" w14:textId="77777777" w:rsidR="00E77FA2" w:rsidRPr="00502EBD" w:rsidRDefault="00E77FA2" w:rsidP="00E77FA2">
      <w:pPr>
        <w:rPr>
          <w:lang w:eastAsia="zh-CN"/>
        </w:rPr>
      </w:pPr>
      <w:r w:rsidRPr="00596FBE">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2B6792A9" w14:textId="74B61B76" w:rsidR="00CE0134" w:rsidRDefault="00CE0134" w:rsidP="00540F10">
      <w:pPr>
        <w:pStyle w:val="Heading4"/>
      </w:pPr>
      <w:r>
        <w:t>Theta Scores</w:t>
      </w:r>
    </w:p>
    <w:p w14:paraId="3B33B56A" w14:textId="61DBB33C" w:rsidR="00416763" w:rsidRDefault="00476055" w:rsidP="00416763">
      <w:r>
        <w:t>The 2019</w:t>
      </w:r>
      <w:r w:rsidR="003A507F">
        <w:t>–</w:t>
      </w:r>
      <w:r>
        <w:t xml:space="preserve">2020 CAST </w:t>
      </w:r>
      <w:r w:rsidR="00EA447D">
        <w:t xml:space="preserve">scale </w:t>
      </w:r>
      <w:r>
        <w:t xml:space="preserve">scores </w:t>
      </w:r>
      <w:r w:rsidR="00744900">
        <w:t>were</w:t>
      </w:r>
      <w:r>
        <w:t xml:space="preserve"> preequated</w:t>
      </w:r>
      <w:r w:rsidR="002902DE">
        <w:t xml:space="preserve">. </w:t>
      </w:r>
      <w:r w:rsidR="001D26CC">
        <w:t>T</w:t>
      </w:r>
      <w:r w:rsidR="00416763" w:rsidRPr="00B72A9D">
        <w:t xml:space="preserve">he student’s </w:t>
      </w:r>
      <w:r w:rsidR="00416763">
        <w:t xml:space="preserve">theta </w:t>
      </w:r>
      <w:r w:rsidR="00416763" w:rsidRPr="00B72A9D">
        <w:t xml:space="preserve">score </w:t>
      </w:r>
      <w:r w:rsidR="00744900">
        <w:t>was</w:t>
      </w:r>
      <w:r w:rsidR="00744900" w:rsidRPr="00B72A9D">
        <w:t xml:space="preserve"> </w:t>
      </w:r>
      <w:r w:rsidR="00416763" w:rsidRPr="00B72A9D">
        <w:t>computed by the inverse test characteristic curve method (Stocking, 1996)</w:t>
      </w:r>
      <w:r w:rsidR="00416763">
        <w:t xml:space="preserve"> via an iterative process</w:t>
      </w:r>
      <w:r w:rsidR="00416763" w:rsidRPr="00B72A9D">
        <w:t xml:space="preserve">. </w:t>
      </w:r>
      <w:r w:rsidR="00416763">
        <w:t xml:space="preserve">Refer to section </w:t>
      </w:r>
      <w:hyperlink w:anchor="_IRT_Analyses" w:history="1">
        <w:r w:rsidR="00CF0654">
          <w:rPr>
            <w:rStyle w:val="Hyperlink"/>
            <w:i/>
          </w:rPr>
          <w:t>7.4</w:t>
        </w:r>
        <w:r w:rsidR="00416763" w:rsidRPr="00EC024C">
          <w:rPr>
            <w:rStyle w:val="Hyperlink"/>
            <w:i/>
          </w:rPr>
          <w:t xml:space="preserve"> I</w:t>
        </w:r>
        <w:r w:rsidR="00BB6603">
          <w:rPr>
            <w:rStyle w:val="Hyperlink"/>
            <w:i/>
          </w:rPr>
          <w:t xml:space="preserve">tem </w:t>
        </w:r>
        <w:r w:rsidR="00416763" w:rsidRPr="00EC024C">
          <w:rPr>
            <w:rStyle w:val="Hyperlink"/>
            <w:i/>
          </w:rPr>
          <w:t>R</w:t>
        </w:r>
        <w:r w:rsidR="00BB6603">
          <w:rPr>
            <w:rStyle w:val="Hyperlink"/>
            <w:i/>
          </w:rPr>
          <w:t xml:space="preserve">esponse </w:t>
        </w:r>
        <w:r w:rsidR="00416763" w:rsidRPr="00EC024C">
          <w:rPr>
            <w:rStyle w:val="Hyperlink"/>
            <w:i/>
          </w:rPr>
          <w:t>T</w:t>
        </w:r>
        <w:r w:rsidR="00BB6603">
          <w:rPr>
            <w:rStyle w:val="Hyperlink"/>
            <w:i/>
          </w:rPr>
          <w:t>heory</w:t>
        </w:r>
        <w:r w:rsidR="00416763" w:rsidRPr="00EC024C">
          <w:rPr>
            <w:rStyle w:val="Hyperlink"/>
            <w:i/>
          </w:rPr>
          <w:t xml:space="preserve"> Analyses</w:t>
        </w:r>
      </w:hyperlink>
      <w:r w:rsidR="00416763">
        <w:t xml:space="preserve"> for more details on the IRT models and calibration. </w:t>
      </w:r>
      <w:r w:rsidR="00416763" w:rsidRPr="00B72A9D">
        <w:t>This method transform</w:t>
      </w:r>
      <w:r w:rsidR="00744900">
        <w:t>ed</w:t>
      </w:r>
      <w:r w:rsidR="00416763" w:rsidRPr="00B72A9D">
        <w:t xml:space="preserve"> the sum of the student’s item scores into an ability estimate. That estimate is the ability level at which the sum of the expected scores on the items </w:t>
      </w:r>
      <w:r w:rsidR="00416763">
        <w:t xml:space="preserve">that </w:t>
      </w:r>
      <w:r w:rsidR="00416763" w:rsidRPr="00B72A9D">
        <w:t xml:space="preserve">the student took is equal to the sum of the </w:t>
      </w:r>
      <w:r w:rsidR="00416763">
        <w:t xml:space="preserve">raw </w:t>
      </w:r>
      <w:r w:rsidR="00416763" w:rsidRPr="00B72A9D">
        <w:t xml:space="preserve">scores that the student actually earned on those items. </w:t>
      </w:r>
      <w:r w:rsidR="00416763">
        <w:t>The range of theta scores is -4 to 4.</w:t>
      </w:r>
    </w:p>
    <w:p w14:paraId="49C36465" w14:textId="16F25806" w:rsidR="00416763" w:rsidRDefault="00416763" w:rsidP="00416763">
      <w:r>
        <w:t xml:space="preserve">The same method </w:t>
      </w:r>
      <w:r w:rsidR="00744900">
        <w:t xml:space="preserve">was </w:t>
      </w:r>
      <w:r>
        <w:t>used to estimate a student’s theta score for both the overall test and domain scores.</w:t>
      </w:r>
    </w:p>
    <w:p w14:paraId="67EF5C11" w14:textId="3C460225" w:rsidR="00416763" w:rsidRPr="00820137" w:rsidRDefault="005F6CBC" w:rsidP="00416763">
      <w:r>
        <w:t>T</w:t>
      </w:r>
      <w:r w:rsidR="003D1ABB">
        <w:t>he</w:t>
      </w:r>
      <w:r w:rsidR="00AC50C1">
        <w:t xml:space="preserve"> COVID-19 pandemic and the</w:t>
      </w:r>
      <w:r w:rsidR="003D1ABB">
        <w:t xml:space="preserve"> </w:t>
      </w:r>
      <w:r w:rsidR="00EF7048">
        <w:t xml:space="preserve">subsequent </w:t>
      </w:r>
      <w:r w:rsidR="003A520D">
        <w:t>suspension</w:t>
      </w:r>
      <w:r w:rsidR="003D1ABB">
        <w:t xml:space="preserve"> of </w:t>
      </w:r>
      <w:r w:rsidR="00996788">
        <w:t xml:space="preserve">CAASPP </w:t>
      </w:r>
      <w:r w:rsidR="003D1ABB">
        <w:t>test</w:t>
      </w:r>
      <w:r w:rsidR="00AC50C1">
        <w:t>ing in spring 20</w:t>
      </w:r>
      <w:r w:rsidR="00EA6F4D">
        <w:t>20</w:t>
      </w:r>
      <w:r w:rsidR="005D69EE">
        <w:t xml:space="preserve"> resulted in small numbers of students having </w:t>
      </w:r>
      <w:r w:rsidR="00C203E4">
        <w:t>the</w:t>
      </w:r>
      <w:r w:rsidR="007D18A7">
        <w:t xml:space="preserve"> </w:t>
      </w:r>
      <w:r w:rsidR="005D69EE">
        <w:t>opportunity to take the CAST</w:t>
      </w:r>
      <w:r w:rsidR="001F03E1">
        <w:t>.</w:t>
      </w:r>
      <w:r w:rsidR="00AC50C1">
        <w:t xml:space="preserve"> </w:t>
      </w:r>
      <w:r w:rsidR="001F03E1">
        <w:t xml:space="preserve">Consequently, </w:t>
      </w:r>
      <w:r w:rsidR="003A507F">
        <w:t xml:space="preserve">many </w:t>
      </w:r>
      <w:r w:rsidR="00EE1B92">
        <w:t xml:space="preserve">results </w:t>
      </w:r>
      <w:r w:rsidR="003275B3">
        <w:t xml:space="preserve">typically </w:t>
      </w:r>
      <w:r w:rsidR="00EE1B92">
        <w:t>presented in the technical report</w:t>
      </w:r>
      <w:r w:rsidR="001B3DE9">
        <w:t xml:space="preserve"> are not provided for the 2019</w:t>
      </w:r>
      <w:r w:rsidR="003A507F">
        <w:t>–</w:t>
      </w:r>
      <w:r w:rsidR="001B3DE9">
        <w:t>2020 administr</w:t>
      </w:r>
      <w:r w:rsidR="00FE6060">
        <w:t>a</w:t>
      </w:r>
      <w:r w:rsidR="001B3DE9">
        <w:t>tion.</w:t>
      </w:r>
      <w:r w:rsidR="00FE6060">
        <w:t xml:space="preserve"> Results such as </w:t>
      </w:r>
      <w:r w:rsidR="00AC50C1">
        <w:t>i</w:t>
      </w:r>
      <w:r w:rsidR="00416763">
        <w:t xml:space="preserve">ndividual student theta score distributions are </w:t>
      </w:r>
      <w:r w:rsidR="006911CA">
        <w:t>excluded from this technical report.</w:t>
      </w:r>
    </w:p>
    <w:p w14:paraId="4C740E33" w14:textId="105BCB0A" w:rsidR="00CE0134" w:rsidRDefault="00CE0134" w:rsidP="00540F10">
      <w:pPr>
        <w:pStyle w:val="Heading4"/>
      </w:pPr>
      <w:r>
        <w:lastRenderedPageBreak/>
        <w:t>Scale Scores</w:t>
      </w:r>
    </w:p>
    <w:p w14:paraId="0F635FF7" w14:textId="6BA0E740" w:rsidR="00416763" w:rsidRDefault="00416763" w:rsidP="002D66AB">
      <w:pPr>
        <w:keepNext/>
        <w:keepLines/>
      </w:pPr>
      <w:r>
        <w:t xml:space="preserve">The CAST uses the IRT model to estimate students’ abilities (i.e., theta scores) and then uses the IRT true score equating method to convert the theta scores to number right (NR) scores on a base form, which is comprised of 100 Rasch items with a difficulty of 0. A total theta score is converted to an NR score </w:t>
      </w:r>
      <w:r w:rsidR="002D66AB">
        <w:t>using equation 6.1.</w:t>
      </w:r>
      <w:r w:rsidR="002D66AB" w:rsidRPr="002D66AB">
        <w:rPr>
          <w:i/>
          <w:iCs/>
        </w:rPr>
        <w:t xml:space="preserve"> </w:t>
      </w:r>
      <w:r w:rsidR="002D66AB" w:rsidRPr="0072030A">
        <w:rPr>
          <w:i/>
          <w:iCs/>
        </w:rPr>
        <w:t xml:space="preserve">Refer to the </w:t>
      </w:r>
      <w:hyperlink w:anchor="_Alternative_Text_for_7" w:history="1">
        <w:r w:rsidR="002D66AB" w:rsidRPr="0072030A">
          <w:rPr>
            <w:rStyle w:val="Hyperlink"/>
            <w:i/>
            <w:iCs/>
          </w:rPr>
          <w:t xml:space="preserve">Alternative Text for Equation </w:t>
        </w:r>
        <w:r w:rsidR="002D66AB">
          <w:rPr>
            <w:rStyle w:val="Hyperlink"/>
            <w:i/>
            <w:iCs/>
          </w:rPr>
          <w:t>6</w:t>
        </w:r>
        <w:r w:rsidR="002D66AB" w:rsidRPr="0072030A">
          <w:rPr>
            <w:rStyle w:val="Hyperlink"/>
            <w:i/>
            <w:iCs/>
          </w:rPr>
          <w:t>.1</w:t>
        </w:r>
      </w:hyperlink>
      <w:r w:rsidR="002D66AB" w:rsidRPr="0072030A">
        <w:rPr>
          <w:i/>
          <w:iCs/>
        </w:rPr>
        <w:t xml:space="preserve"> for a description of this equation.</w:t>
      </w:r>
    </w:p>
    <w:bookmarkStart w:id="369" w:name="_MON_1793438058"/>
    <w:bookmarkEnd w:id="369"/>
    <w:p w14:paraId="72653C4D" w14:textId="649BEBE4" w:rsidR="00416763" w:rsidRDefault="0071435C" w:rsidP="00827F73">
      <w:pPr>
        <w:pStyle w:val="NormalIndent2"/>
      </w:pPr>
      <w:r>
        <w:object w:dxaOrig="1660" w:dyaOrig="623" w14:anchorId="7D435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6.1; a link to the long description for this equation is found in the preceding paragraph." style="width:82.75pt;height:30.65pt" o:ole="">
            <v:imagedata r:id="rId49" o:title=""/>
          </v:shape>
          <o:OLEObject Type="Embed" ProgID="Word.Document.12" ShapeID="_x0000_i1025" DrawAspect="Content" ObjectID="_1833539722" r:id="rId50">
            <o:FieldCodes>\s</o:FieldCodes>
          </o:OLEObject>
        </w:object>
      </w:r>
      <w:r w:rsidR="00416763">
        <w:tab/>
        <w:t>(</w:t>
      </w:r>
      <w:bookmarkStart w:id="370" w:name="EQ6_1"/>
      <w:r w:rsidR="00CF0654">
        <w:t>6</w:t>
      </w:r>
      <w:bookmarkEnd w:id="370"/>
      <w:r w:rsidR="00416763">
        <w:t>.1)</w:t>
      </w:r>
    </w:p>
    <w:p w14:paraId="6986F693" w14:textId="047DC90E" w:rsidR="00416763" w:rsidRDefault="0071435C" w:rsidP="00416763">
      <w:pPr>
        <w:pStyle w:val="NormalIndent2"/>
      </w:pPr>
      <w:r>
        <w:t>w</w:t>
      </w:r>
      <w:r w:rsidR="00416763">
        <w:t>here,</w:t>
      </w:r>
    </w:p>
    <w:p w14:paraId="79AE4C0D" w14:textId="77777777" w:rsidR="00416763" w:rsidRDefault="00416763" w:rsidP="00416763">
      <w:pPr>
        <w:pStyle w:val="equation"/>
      </w:pPr>
      <w:r w:rsidRPr="00573BA6">
        <w:rPr>
          <w:rFonts w:ascii="Times New Roman" w:hAnsi="Times New Roman" w:cs="Times New Roman"/>
          <w:i/>
          <w:sz w:val="26"/>
          <w:szCs w:val="26"/>
        </w:rPr>
        <w:t>n</w:t>
      </w:r>
      <w:r>
        <w:t xml:space="preserve"> = 100.</w:t>
      </w:r>
    </w:p>
    <w:p w14:paraId="2EA88915" w14:textId="687DB1DA" w:rsidR="00416763" w:rsidRDefault="00416763" w:rsidP="00416763">
      <w:r>
        <w:t xml:space="preserve">Because all forms are equated to one base form, the NR scores account for the form difficulty differences and are comparable across forms. Because the NR scores can easily be misinterpreted as raw scores, a transformation is needed to convert them to scale scores to facilitate score interpretation. </w:t>
      </w:r>
      <w:r w:rsidRPr="00C456B3">
        <w:rPr>
          <w:rStyle w:val="Cross-Reference"/>
        </w:rPr>
        <w:fldChar w:fldCharType="begin"/>
      </w:r>
      <w:r w:rsidRPr="00C456B3">
        <w:rPr>
          <w:rStyle w:val="Cross-Reference"/>
        </w:rPr>
        <w:instrText xml:space="preserve"> REF _Ref39038067 \h  \* MERGEFORMAT </w:instrText>
      </w:r>
      <w:r w:rsidRPr="00C456B3">
        <w:rPr>
          <w:rStyle w:val="Cross-Reference"/>
        </w:rPr>
      </w:r>
      <w:r w:rsidRPr="00C456B3">
        <w:rPr>
          <w:rStyle w:val="Cross-Reference"/>
        </w:rPr>
        <w:fldChar w:fldCharType="separate"/>
      </w:r>
      <w:r w:rsidR="002972A5" w:rsidRPr="002972A5">
        <w:rPr>
          <w:rStyle w:val="Cross-Reference"/>
        </w:rPr>
        <w:t>Table 6.3</w:t>
      </w:r>
      <w:r w:rsidRPr="00C456B3">
        <w:rPr>
          <w:rStyle w:val="Cross-Reference"/>
        </w:rPr>
        <w:fldChar w:fldCharType="end"/>
      </w:r>
      <w:r w:rsidRPr="00E55C4F">
        <w:t xml:space="preserve"> shows the scaling constants for the linear transformation of an NR score to a scale score. </w:t>
      </w:r>
    </w:p>
    <w:p w14:paraId="129FB5EF" w14:textId="65B7A99C" w:rsidR="00416763" w:rsidRDefault="00416763" w:rsidP="00416763">
      <w:pPr>
        <w:pStyle w:val="Caption"/>
      </w:pPr>
      <w:bookmarkStart w:id="371" w:name="_Ref39038067"/>
      <w:bookmarkStart w:id="372" w:name="_Toc39066819"/>
      <w:bookmarkStart w:id="373" w:name="_Toc39078091"/>
      <w:bookmarkStart w:id="374" w:name="_Toc220485097"/>
      <w:r>
        <w:t xml:space="preserve">Table </w:t>
      </w:r>
      <w:fldSimple w:instr=" STYLEREF 2 \s ">
        <w:r w:rsidR="00B05E08">
          <w:rPr>
            <w:noProof/>
          </w:rPr>
          <w:t>6</w:t>
        </w:r>
      </w:fldSimple>
      <w:r w:rsidR="00B05E08">
        <w:t>.</w:t>
      </w:r>
      <w:fldSimple w:instr=" SEQ Table \* ARABIC \s 2 ">
        <w:r w:rsidR="00B05E08">
          <w:rPr>
            <w:noProof/>
          </w:rPr>
          <w:t>3</w:t>
        </w:r>
      </w:fldSimple>
      <w:bookmarkEnd w:id="371"/>
      <w:r w:rsidRPr="003C3CE8">
        <w:t xml:space="preserve"> </w:t>
      </w:r>
      <w:r>
        <w:t xml:space="preserve"> Scaling Constants</w:t>
      </w:r>
      <w:bookmarkEnd w:id="372"/>
      <w:bookmarkEnd w:id="373"/>
      <w:bookmarkEnd w:id="374"/>
    </w:p>
    <w:tbl>
      <w:tblPr>
        <w:tblStyle w:val="TRs"/>
        <w:tblW w:w="0" w:type="auto"/>
        <w:tblLook w:val="04A0" w:firstRow="1" w:lastRow="0" w:firstColumn="1" w:lastColumn="0" w:noHBand="0" w:noVBand="1"/>
        <w:tblDescription w:val="Scaling constants"/>
      </w:tblPr>
      <w:tblGrid>
        <w:gridCol w:w="1728"/>
        <w:gridCol w:w="1080"/>
        <w:gridCol w:w="1440"/>
      </w:tblGrid>
      <w:tr w:rsidR="00DA0711" w14:paraId="092559E8" w14:textId="77777777" w:rsidTr="00DA0711">
        <w:trPr>
          <w:cnfStyle w:val="100000000000" w:firstRow="1" w:lastRow="0" w:firstColumn="0" w:lastColumn="0" w:oddVBand="0" w:evenVBand="0" w:oddHBand="0" w:evenHBand="0" w:firstRowFirstColumn="0" w:firstRowLastColumn="0" w:lastRowFirstColumn="0" w:lastRowLastColumn="0"/>
        </w:trPr>
        <w:tc>
          <w:tcPr>
            <w:tcW w:w="1728" w:type="dxa"/>
          </w:tcPr>
          <w:p w14:paraId="1972AE3E" w14:textId="40F3DA05" w:rsidR="00DA0711" w:rsidRDefault="00DA0711" w:rsidP="00DA0711">
            <w:pPr>
              <w:pStyle w:val="TableHead"/>
            </w:pPr>
            <w:r w:rsidRPr="001D03A6">
              <w:rPr>
                <w:rFonts w:eastAsia="Times New Roman"/>
              </w:rPr>
              <w:t>Grade or Grade Level</w:t>
            </w:r>
          </w:p>
        </w:tc>
        <w:tc>
          <w:tcPr>
            <w:tcW w:w="1080" w:type="dxa"/>
          </w:tcPr>
          <w:p w14:paraId="5F93308D" w14:textId="65FFCCA1" w:rsidR="00DA0711" w:rsidRDefault="00DA0711" w:rsidP="00DA0711">
            <w:pPr>
              <w:pStyle w:val="TableHead"/>
            </w:pPr>
            <w:r w:rsidRPr="001D03A6">
              <w:rPr>
                <w:rFonts w:eastAsia="Times New Roman"/>
              </w:rPr>
              <w:t>Slope</w:t>
            </w:r>
          </w:p>
        </w:tc>
        <w:tc>
          <w:tcPr>
            <w:tcW w:w="1440" w:type="dxa"/>
          </w:tcPr>
          <w:p w14:paraId="2CBA7B9F" w14:textId="215A1C06" w:rsidR="00DA0711" w:rsidRDefault="00DA0711" w:rsidP="00DA0711">
            <w:pPr>
              <w:pStyle w:val="TableHead"/>
            </w:pPr>
            <w:r w:rsidRPr="001D03A6">
              <w:rPr>
                <w:rFonts w:eastAsia="Times New Roman"/>
              </w:rPr>
              <w:t>Intercept</w:t>
            </w:r>
          </w:p>
        </w:tc>
      </w:tr>
      <w:tr w:rsidR="00DA0711" w14:paraId="01BB7504" w14:textId="77777777" w:rsidTr="00DA0711">
        <w:tc>
          <w:tcPr>
            <w:tcW w:w="1728" w:type="dxa"/>
          </w:tcPr>
          <w:p w14:paraId="78F6D645" w14:textId="075BC1BA" w:rsidR="00DA0711" w:rsidRDefault="00DA0711" w:rsidP="00DA0711">
            <w:pPr>
              <w:pStyle w:val="TableText"/>
            </w:pPr>
            <w:r>
              <w:rPr>
                <w:rFonts w:eastAsia="Times New Roman"/>
              </w:rPr>
              <w:t xml:space="preserve">Grade </w:t>
            </w:r>
            <w:r w:rsidRPr="00D053ED">
              <w:rPr>
                <w:rFonts w:eastAsia="Times New Roman"/>
              </w:rPr>
              <w:t>5</w:t>
            </w:r>
          </w:p>
        </w:tc>
        <w:tc>
          <w:tcPr>
            <w:tcW w:w="1080" w:type="dxa"/>
          </w:tcPr>
          <w:p w14:paraId="30870FBA" w14:textId="6623B4EA" w:rsidR="00DA0711" w:rsidRDefault="00DA0711" w:rsidP="00DA0711">
            <w:pPr>
              <w:pStyle w:val="TableText"/>
            </w:pPr>
            <w:r w:rsidRPr="00D053ED">
              <w:rPr>
                <w:rFonts w:eastAsia="Times New Roman"/>
              </w:rPr>
              <w:t>1.0081</w:t>
            </w:r>
          </w:p>
        </w:tc>
        <w:tc>
          <w:tcPr>
            <w:tcW w:w="1440" w:type="dxa"/>
          </w:tcPr>
          <w:p w14:paraId="48731362" w14:textId="02E065A1" w:rsidR="00DA0711" w:rsidRDefault="00DA0711" w:rsidP="00DA0711">
            <w:pPr>
              <w:pStyle w:val="TableText"/>
              <w:ind w:right="432"/>
            </w:pPr>
            <w:r w:rsidRPr="00D053ED">
              <w:rPr>
                <w:rFonts w:eastAsia="Times New Roman"/>
              </w:rPr>
              <w:t>151</w:t>
            </w:r>
          </w:p>
        </w:tc>
      </w:tr>
      <w:tr w:rsidR="00DA0711" w14:paraId="6AFE5BC1" w14:textId="77777777" w:rsidTr="00DA0711">
        <w:tc>
          <w:tcPr>
            <w:tcW w:w="1728" w:type="dxa"/>
          </w:tcPr>
          <w:p w14:paraId="0F84C8D6" w14:textId="75A78530" w:rsidR="00DA0711" w:rsidRDefault="00DA0711" w:rsidP="00DA0711">
            <w:pPr>
              <w:pStyle w:val="TableText"/>
            </w:pPr>
            <w:r>
              <w:rPr>
                <w:rFonts w:eastAsia="Times New Roman"/>
              </w:rPr>
              <w:t xml:space="preserve">Grade </w:t>
            </w:r>
            <w:r w:rsidRPr="00D053ED">
              <w:rPr>
                <w:rFonts w:eastAsia="Times New Roman"/>
              </w:rPr>
              <w:t>8</w:t>
            </w:r>
          </w:p>
        </w:tc>
        <w:tc>
          <w:tcPr>
            <w:tcW w:w="1080" w:type="dxa"/>
          </w:tcPr>
          <w:p w14:paraId="74197DED" w14:textId="36AD6904" w:rsidR="00DA0711" w:rsidRDefault="00DA0711" w:rsidP="00DA0711">
            <w:pPr>
              <w:pStyle w:val="TableText"/>
            </w:pPr>
            <w:r w:rsidRPr="00D053ED">
              <w:rPr>
                <w:rFonts w:eastAsia="Times New Roman"/>
              </w:rPr>
              <w:t>1.0081</w:t>
            </w:r>
          </w:p>
        </w:tc>
        <w:tc>
          <w:tcPr>
            <w:tcW w:w="1440" w:type="dxa"/>
          </w:tcPr>
          <w:p w14:paraId="1100E92F" w14:textId="35A2A27C" w:rsidR="00DA0711" w:rsidRDefault="00DA0711" w:rsidP="00DA0711">
            <w:pPr>
              <w:pStyle w:val="TableText"/>
              <w:ind w:right="432"/>
            </w:pPr>
            <w:r w:rsidRPr="00D053ED">
              <w:rPr>
                <w:rFonts w:eastAsia="Times New Roman"/>
              </w:rPr>
              <w:t>351</w:t>
            </w:r>
          </w:p>
        </w:tc>
      </w:tr>
      <w:tr w:rsidR="00DA0711" w14:paraId="6F66A537" w14:textId="77777777" w:rsidTr="00DA0711">
        <w:tc>
          <w:tcPr>
            <w:tcW w:w="1728" w:type="dxa"/>
          </w:tcPr>
          <w:p w14:paraId="3B12F758" w14:textId="3B403555" w:rsidR="00DA0711" w:rsidRDefault="00DA0711" w:rsidP="00DA0711">
            <w:pPr>
              <w:pStyle w:val="TableText"/>
            </w:pPr>
            <w:r w:rsidRPr="00D053ED">
              <w:rPr>
                <w:rFonts w:eastAsia="Times New Roman"/>
              </w:rPr>
              <w:t>High school</w:t>
            </w:r>
          </w:p>
        </w:tc>
        <w:tc>
          <w:tcPr>
            <w:tcW w:w="1080" w:type="dxa"/>
          </w:tcPr>
          <w:p w14:paraId="61A7CB1A" w14:textId="294ABFE4" w:rsidR="00DA0711" w:rsidRDefault="00DA0711" w:rsidP="00DA0711">
            <w:pPr>
              <w:pStyle w:val="TableText"/>
            </w:pPr>
            <w:r w:rsidRPr="00D053ED">
              <w:rPr>
                <w:rFonts w:eastAsia="Times New Roman"/>
              </w:rPr>
              <w:t>1.0081</w:t>
            </w:r>
          </w:p>
        </w:tc>
        <w:tc>
          <w:tcPr>
            <w:tcW w:w="1440" w:type="dxa"/>
          </w:tcPr>
          <w:p w14:paraId="7D278001" w14:textId="33B068A4" w:rsidR="00DA0711" w:rsidRDefault="00DA0711" w:rsidP="00DA0711">
            <w:pPr>
              <w:pStyle w:val="TableText"/>
              <w:ind w:right="432"/>
            </w:pPr>
            <w:r w:rsidRPr="00D053ED">
              <w:rPr>
                <w:rFonts w:eastAsia="Times New Roman"/>
              </w:rPr>
              <w:t>551</w:t>
            </w:r>
          </w:p>
        </w:tc>
      </w:tr>
    </w:tbl>
    <w:p w14:paraId="1F378227" w14:textId="759DE49D" w:rsidR="00416763" w:rsidRDefault="00416763" w:rsidP="00416763">
      <w:pPr>
        <w:spacing w:before="120"/>
      </w:pPr>
      <w:r w:rsidRPr="00E55C4F">
        <w:t xml:space="preserve">The transformation constants are derived by mapping the lowest obtainable NR score </w:t>
      </w:r>
      <w:r w:rsidRPr="006A5661">
        <w:t>to the lowest obtainable scale score (LOSS) plus one</w:t>
      </w:r>
      <w:r w:rsidRPr="000A70FF">
        <w:t>,</w:t>
      </w:r>
      <w:r w:rsidRPr="00E55C4F">
        <w:t xml:space="preserve"> and </w:t>
      </w:r>
      <w:r w:rsidRPr="000A70FF">
        <w:t xml:space="preserve">the highest obtainable NR score to </w:t>
      </w:r>
      <w:r w:rsidRPr="00E55C4F">
        <w:t xml:space="preserve">the highest obtainable scale score. The solutions to these linear equations are the transformation constants as shown in </w:t>
      </w:r>
      <w:r w:rsidRPr="00C456B3">
        <w:rPr>
          <w:rStyle w:val="Cross-Reference"/>
        </w:rPr>
        <w:fldChar w:fldCharType="begin"/>
      </w:r>
      <w:r w:rsidRPr="00C456B3">
        <w:rPr>
          <w:rStyle w:val="Cross-Reference"/>
        </w:rPr>
        <w:instrText xml:space="preserve"> REF  _Ref39038067 \* Lower \h  \* MERGEFORMAT </w:instrText>
      </w:r>
      <w:r w:rsidRPr="00C456B3">
        <w:rPr>
          <w:rStyle w:val="Cross-Reference"/>
        </w:rPr>
      </w:r>
      <w:r w:rsidRPr="00C456B3">
        <w:rPr>
          <w:rStyle w:val="Cross-Reference"/>
        </w:rPr>
        <w:fldChar w:fldCharType="separate"/>
      </w:r>
      <w:r w:rsidR="00B2186B" w:rsidRPr="00B2186B">
        <w:rPr>
          <w:rStyle w:val="Cross-Reference"/>
        </w:rPr>
        <w:t>table 6.3</w:t>
      </w:r>
      <w:r w:rsidRPr="00C456B3">
        <w:rPr>
          <w:rStyle w:val="Cross-Reference"/>
        </w:rPr>
        <w:fldChar w:fldCharType="end"/>
      </w:r>
      <w:r w:rsidRPr="00E55C4F">
        <w:t>.</w:t>
      </w:r>
    </w:p>
    <w:p w14:paraId="2F88E20B" w14:textId="77777777" w:rsidR="00416763" w:rsidRDefault="00416763" w:rsidP="00416763">
      <w:r>
        <w:t xml:space="preserve">The ranges of the reporting scale scores are </w:t>
      </w:r>
      <w:r w:rsidRPr="0039426C">
        <w:rPr>
          <w:color w:val="auto"/>
        </w:rPr>
        <w:t>150</w:t>
      </w:r>
      <w:r>
        <w:t>–</w:t>
      </w:r>
      <w:r w:rsidRPr="0039426C">
        <w:rPr>
          <w:color w:val="auto"/>
        </w:rPr>
        <w:t>250, 350</w:t>
      </w:r>
      <w:r>
        <w:t>–</w:t>
      </w:r>
      <w:r w:rsidRPr="0039426C">
        <w:rPr>
          <w:color w:val="auto"/>
        </w:rPr>
        <w:t>450, and 550</w:t>
      </w:r>
      <w:r>
        <w:t>–</w:t>
      </w:r>
      <w:r w:rsidRPr="0039426C">
        <w:rPr>
          <w:color w:val="auto"/>
        </w:rPr>
        <w:t xml:space="preserve">650 for </w:t>
      </w:r>
      <w:r>
        <w:t>grade five, grade eight, and high school, respectively.</w:t>
      </w:r>
    </w:p>
    <w:p w14:paraId="31548B9A" w14:textId="77777777" w:rsidR="00416763" w:rsidRDefault="00416763" w:rsidP="00416763">
      <w:r>
        <w:t>The CAST reports scale scores for the total test for students who have answered at least 10 items. Those who did not answer any items on the test received NS (no score) in their score report. Those who answered one to nine items received the LOSS. The LOSS for</w:t>
      </w:r>
      <w:r w:rsidDel="001D03A6">
        <w:t xml:space="preserve"> </w:t>
      </w:r>
      <w:r>
        <w:t>grade five, grade eight, and high school is 150, 350, and 550, respectively.</w:t>
      </w:r>
    </w:p>
    <w:p w14:paraId="137C50FD" w14:textId="12592EC8" w:rsidR="00416763" w:rsidRDefault="00416763" w:rsidP="002D66AB">
      <w:pPr>
        <w:keepNext/>
        <w:keepLines/>
      </w:pPr>
      <w:r>
        <w:lastRenderedPageBreak/>
        <w:t>The CAST is</w:t>
      </w:r>
      <w:r w:rsidRPr="005A13AB">
        <w:t xml:space="preserve"> </w:t>
      </w:r>
      <w:r>
        <w:t xml:space="preserve">only </w:t>
      </w:r>
      <w:r w:rsidRPr="005A13AB">
        <w:t xml:space="preserve">considered “complete” if </w:t>
      </w:r>
      <w:r>
        <w:t xml:space="preserve">a </w:t>
      </w:r>
      <w:r w:rsidRPr="005A13AB">
        <w:t>student respond</w:t>
      </w:r>
      <w:r>
        <w:t>s</w:t>
      </w:r>
      <w:r w:rsidRPr="005A13AB">
        <w:t xml:space="preserve"> to at least </w:t>
      </w:r>
      <w:r>
        <w:t>a</w:t>
      </w:r>
      <w:r w:rsidRPr="005A13AB">
        <w:t xml:space="preserve"> </w:t>
      </w:r>
      <w:r>
        <w:t xml:space="preserve">minimum </w:t>
      </w:r>
      <w:r w:rsidRPr="005A13AB">
        <w:t xml:space="preserve">number </w:t>
      </w:r>
      <w:r>
        <w:t xml:space="preserve">of </w:t>
      </w:r>
      <w:r w:rsidRPr="005A13AB">
        <w:t>operational items</w:t>
      </w:r>
      <w:r>
        <w:t xml:space="preserve"> for the total test</w:t>
      </w:r>
      <w:r w:rsidRPr="005A13AB">
        <w:t xml:space="preserve">. </w:t>
      </w:r>
      <w:r w:rsidR="00CF590F" w:rsidRPr="00E20AAF">
        <w:rPr>
          <w:rStyle w:val="Cross-Reference"/>
        </w:rPr>
        <w:fldChar w:fldCharType="begin"/>
      </w:r>
      <w:r w:rsidR="00CF590F" w:rsidRPr="00E20AAF">
        <w:rPr>
          <w:rStyle w:val="Cross-Reference"/>
        </w:rPr>
        <w:instrText xml:space="preserve"> REF _Ref59435958 \h  \* MERGEFORMAT </w:instrText>
      </w:r>
      <w:r w:rsidR="00CF590F" w:rsidRPr="00E20AAF">
        <w:rPr>
          <w:rStyle w:val="Cross-Reference"/>
        </w:rPr>
      </w:r>
      <w:r w:rsidR="00CF590F" w:rsidRPr="00E20AAF">
        <w:rPr>
          <w:rStyle w:val="Cross-Reference"/>
        </w:rPr>
        <w:fldChar w:fldCharType="separate"/>
      </w:r>
      <w:r w:rsidR="00B2186B" w:rsidRPr="00B2186B">
        <w:rPr>
          <w:rStyle w:val="Cross-Reference"/>
        </w:rPr>
        <w:t>Table 6.4</w:t>
      </w:r>
      <w:r w:rsidR="00CF590F" w:rsidRPr="00E20AAF">
        <w:rPr>
          <w:rStyle w:val="Cross-Reference"/>
        </w:rPr>
        <w:fldChar w:fldCharType="end"/>
      </w:r>
      <w:r>
        <w:t xml:space="preserve"> lists</w:t>
      </w:r>
      <w:r w:rsidRPr="005A13AB" w:rsidDel="00105F0D">
        <w:t xml:space="preserve"> </w:t>
      </w:r>
      <w:r>
        <w:t xml:space="preserve">the </w:t>
      </w:r>
      <w:r w:rsidRPr="005A13AB">
        <w:t xml:space="preserve">minimum number of operational items </w:t>
      </w:r>
      <w:r>
        <w:t>required to fulfill the completion requirement for the CAST for the 201</w:t>
      </w:r>
      <w:r w:rsidR="003B7CC7">
        <w:t>9</w:t>
      </w:r>
      <w:r>
        <w:t>–‍20</w:t>
      </w:r>
      <w:r w:rsidR="003B7CC7">
        <w:t>20</w:t>
      </w:r>
      <w:r>
        <w:t xml:space="preserve"> administration.</w:t>
      </w:r>
      <w:r w:rsidRPr="005A13AB">
        <w:t xml:space="preserve"> </w:t>
      </w:r>
      <w:r>
        <w:t>For example, the minimum number of item requirements for grade five is 4</w:t>
      </w:r>
      <w:r w:rsidR="008A20D4">
        <w:t>5</w:t>
      </w:r>
      <w:r>
        <w:t>.</w:t>
      </w:r>
    </w:p>
    <w:p w14:paraId="233BBCAC" w14:textId="0FEE5A1F" w:rsidR="00416763" w:rsidRDefault="00416763" w:rsidP="002D66AB">
      <w:pPr>
        <w:pStyle w:val="Caption"/>
        <w:keepLines/>
      </w:pPr>
      <w:bookmarkStart w:id="375" w:name="_Ref59435958"/>
      <w:bookmarkStart w:id="376" w:name="_Toc220485098"/>
      <w:r w:rsidRPr="00E61B9E">
        <w:t xml:space="preserve">Table </w:t>
      </w:r>
      <w:fldSimple w:instr=" STYLEREF 2 \s ">
        <w:r w:rsidR="00B05E08">
          <w:rPr>
            <w:noProof/>
          </w:rPr>
          <w:t>6</w:t>
        </w:r>
      </w:fldSimple>
      <w:r w:rsidR="00B05E08">
        <w:t>.</w:t>
      </w:r>
      <w:fldSimple w:instr=" SEQ Table \* ARABIC \s 2 ">
        <w:r w:rsidR="00B05E08">
          <w:rPr>
            <w:noProof/>
          </w:rPr>
          <w:t>4</w:t>
        </w:r>
      </w:fldSimple>
      <w:bookmarkEnd w:id="375"/>
      <w:r w:rsidRPr="00E61B9E">
        <w:t xml:space="preserve">  </w:t>
      </w:r>
      <w:r>
        <w:t>Minimum Number of Item Requirements for Test Completion</w:t>
      </w:r>
      <w:bookmarkEnd w:id="376"/>
    </w:p>
    <w:tbl>
      <w:tblPr>
        <w:tblStyle w:val="TRs"/>
        <w:tblW w:w="0" w:type="auto"/>
        <w:tblLayout w:type="fixed"/>
        <w:tblLook w:val="04A0" w:firstRow="1" w:lastRow="0" w:firstColumn="1" w:lastColumn="0" w:noHBand="0" w:noVBand="1"/>
        <w:tblDescription w:val="Minimum Number of Item Requirements for Test Completion"/>
      </w:tblPr>
      <w:tblGrid>
        <w:gridCol w:w="1728"/>
        <w:gridCol w:w="2160"/>
        <w:gridCol w:w="1296"/>
        <w:gridCol w:w="1584"/>
        <w:gridCol w:w="2160"/>
      </w:tblGrid>
      <w:tr w:rsidR="00E4387D" w:rsidRPr="00D9273F" w14:paraId="15C29DF9" w14:textId="77777777" w:rsidTr="00E4387D">
        <w:trPr>
          <w:cnfStyle w:val="100000000000" w:firstRow="1" w:lastRow="0" w:firstColumn="0" w:lastColumn="0" w:oddVBand="0" w:evenVBand="0" w:oddHBand="0" w:evenHBand="0" w:firstRowFirstColumn="0" w:firstRowLastColumn="0" w:lastRowFirstColumn="0" w:lastRowLastColumn="0"/>
        </w:trPr>
        <w:tc>
          <w:tcPr>
            <w:tcW w:w="1728" w:type="dxa"/>
          </w:tcPr>
          <w:p w14:paraId="131F4B73" w14:textId="1D10ACA0" w:rsidR="00E4387D" w:rsidRPr="00D9273F" w:rsidRDefault="00E4387D" w:rsidP="002D66AB">
            <w:pPr>
              <w:pStyle w:val="TableHead"/>
              <w:keepNext/>
              <w:keepLines/>
              <w:rPr>
                <w:bCs w:val="0"/>
              </w:rPr>
            </w:pPr>
            <w:r w:rsidRPr="00D9273F">
              <w:rPr>
                <w:bCs w:val="0"/>
              </w:rPr>
              <w:t>Grade or Grade Level</w:t>
            </w:r>
          </w:p>
        </w:tc>
        <w:tc>
          <w:tcPr>
            <w:tcW w:w="2160" w:type="dxa"/>
          </w:tcPr>
          <w:p w14:paraId="329E26FC" w14:textId="23BB40B8" w:rsidR="00E4387D" w:rsidRPr="00D9273F" w:rsidRDefault="00E4387D" w:rsidP="002D66AB">
            <w:pPr>
              <w:pStyle w:val="TableHead"/>
              <w:keepNext/>
              <w:keepLines/>
              <w:rPr>
                <w:bCs w:val="0"/>
              </w:rPr>
            </w:pPr>
            <w:r w:rsidRPr="00D9273F">
              <w:rPr>
                <w:bCs w:val="0"/>
              </w:rPr>
              <w:t>Minimum Number of Items</w:t>
            </w:r>
          </w:p>
        </w:tc>
        <w:tc>
          <w:tcPr>
            <w:tcW w:w="1296" w:type="dxa"/>
          </w:tcPr>
          <w:p w14:paraId="784A71D4" w14:textId="61AE92B8" w:rsidR="00E4387D" w:rsidRPr="00D9273F" w:rsidRDefault="00E4387D" w:rsidP="002D66AB">
            <w:pPr>
              <w:pStyle w:val="TableHead"/>
              <w:keepNext/>
              <w:keepLines/>
              <w:rPr>
                <w:bCs w:val="0"/>
              </w:rPr>
            </w:pPr>
            <w:r w:rsidRPr="00D9273F">
              <w:rPr>
                <w:bCs w:val="0"/>
              </w:rPr>
              <w:t>Life Sciences</w:t>
            </w:r>
          </w:p>
        </w:tc>
        <w:tc>
          <w:tcPr>
            <w:tcW w:w="1584" w:type="dxa"/>
          </w:tcPr>
          <w:p w14:paraId="5AFDBB83" w14:textId="013F8410" w:rsidR="00E4387D" w:rsidRPr="00D9273F" w:rsidRDefault="00E4387D" w:rsidP="002D66AB">
            <w:pPr>
              <w:pStyle w:val="TableHead"/>
              <w:keepNext/>
              <w:keepLines/>
              <w:rPr>
                <w:bCs w:val="0"/>
              </w:rPr>
            </w:pPr>
            <w:r w:rsidRPr="00D9273F">
              <w:rPr>
                <w:bCs w:val="0"/>
              </w:rPr>
              <w:t>Physical Sciences</w:t>
            </w:r>
          </w:p>
        </w:tc>
        <w:tc>
          <w:tcPr>
            <w:tcW w:w="2160" w:type="dxa"/>
          </w:tcPr>
          <w:p w14:paraId="530F8733" w14:textId="7CBA021F" w:rsidR="00E4387D" w:rsidRPr="00D9273F" w:rsidRDefault="00E4387D" w:rsidP="002D66AB">
            <w:pPr>
              <w:pStyle w:val="TableHead"/>
              <w:keepNext/>
              <w:keepLines/>
              <w:rPr>
                <w:bCs w:val="0"/>
              </w:rPr>
            </w:pPr>
            <w:r w:rsidRPr="00D9273F">
              <w:rPr>
                <w:bCs w:val="0"/>
              </w:rPr>
              <w:t>Earth and Space Sciences</w:t>
            </w:r>
          </w:p>
        </w:tc>
      </w:tr>
      <w:tr w:rsidR="00D9273F" w14:paraId="588F3CFA" w14:textId="77777777" w:rsidTr="00E4387D">
        <w:tc>
          <w:tcPr>
            <w:tcW w:w="1728" w:type="dxa"/>
          </w:tcPr>
          <w:p w14:paraId="66332941" w14:textId="2D93F55F" w:rsidR="00E4387D" w:rsidRDefault="00E4387D" w:rsidP="002D66AB">
            <w:pPr>
              <w:pStyle w:val="TableText"/>
              <w:keepNext/>
              <w:keepLines/>
            </w:pPr>
            <w:r>
              <w:rPr>
                <w:rFonts w:eastAsia="Times New Roman"/>
              </w:rPr>
              <w:t xml:space="preserve">Grade </w:t>
            </w:r>
            <w:r w:rsidRPr="00E21AB8">
              <w:rPr>
                <w:rFonts w:eastAsia="Times New Roman"/>
              </w:rPr>
              <w:t>5</w:t>
            </w:r>
          </w:p>
        </w:tc>
        <w:tc>
          <w:tcPr>
            <w:tcW w:w="2160" w:type="dxa"/>
          </w:tcPr>
          <w:p w14:paraId="53C28D9C" w14:textId="20390046" w:rsidR="00E4387D" w:rsidRDefault="00E4387D" w:rsidP="002D66AB">
            <w:pPr>
              <w:pStyle w:val="TableText"/>
              <w:keepNext/>
              <w:keepLines/>
              <w:ind w:right="720"/>
            </w:pPr>
            <w:r>
              <w:rPr>
                <w:rFonts w:eastAsia="Times New Roman"/>
                <w:noProof w:val="0"/>
              </w:rPr>
              <w:t>45</w:t>
            </w:r>
          </w:p>
        </w:tc>
        <w:tc>
          <w:tcPr>
            <w:tcW w:w="1296" w:type="dxa"/>
          </w:tcPr>
          <w:p w14:paraId="69BF8232" w14:textId="45CC5133" w:rsidR="00E4387D" w:rsidRDefault="00E4387D" w:rsidP="002D66AB">
            <w:pPr>
              <w:pStyle w:val="TableText"/>
              <w:keepNext/>
              <w:keepLines/>
              <w:ind w:right="432"/>
            </w:pPr>
            <w:r>
              <w:rPr>
                <w:rFonts w:eastAsia="Times New Roman"/>
              </w:rPr>
              <w:t>8</w:t>
            </w:r>
          </w:p>
        </w:tc>
        <w:tc>
          <w:tcPr>
            <w:tcW w:w="1584" w:type="dxa"/>
          </w:tcPr>
          <w:p w14:paraId="72F2A0E9" w14:textId="4A53EE37" w:rsidR="00E4387D" w:rsidRDefault="00E4387D" w:rsidP="002D66AB">
            <w:pPr>
              <w:pStyle w:val="TableText"/>
              <w:keepNext/>
              <w:keepLines/>
              <w:ind w:right="432"/>
            </w:pPr>
            <w:r>
              <w:rPr>
                <w:rFonts w:eastAsia="Times New Roman"/>
              </w:rPr>
              <w:t>8</w:t>
            </w:r>
          </w:p>
        </w:tc>
        <w:tc>
          <w:tcPr>
            <w:tcW w:w="2160" w:type="dxa"/>
          </w:tcPr>
          <w:p w14:paraId="6114084C" w14:textId="10E681E9" w:rsidR="00E4387D" w:rsidRDefault="00E4387D" w:rsidP="002D66AB">
            <w:pPr>
              <w:pStyle w:val="TableText"/>
              <w:keepNext/>
              <w:keepLines/>
              <w:ind w:right="720"/>
            </w:pPr>
            <w:r>
              <w:rPr>
                <w:rFonts w:eastAsia="Times New Roman"/>
              </w:rPr>
              <w:t>7</w:t>
            </w:r>
          </w:p>
        </w:tc>
      </w:tr>
      <w:tr w:rsidR="00D9273F" w14:paraId="0CFAA4C3" w14:textId="77777777" w:rsidTr="00E4387D">
        <w:tc>
          <w:tcPr>
            <w:tcW w:w="1728" w:type="dxa"/>
          </w:tcPr>
          <w:p w14:paraId="0A2315D8" w14:textId="76127785" w:rsidR="00E4387D" w:rsidRDefault="00E4387D" w:rsidP="002D66AB">
            <w:pPr>
              <w:pStyle w:val="TableText"/>
              <w:keepNext/>
              <w:keepLines/>
            </w:pPr>
            <w:r>
              <w:rPr>
                <w:rFonts w:eastAsia="Times New Roman"/>
              </w:rPr>
              <w:t xml:space="preserve">Grade </w:t>
            </w:r>
            <w:r w:rsidRPr="00E21AB8">
              <w:rPr>
                <w:rFonts w:eastAsia="Times New Roman"/>
              </w:rPr>
              <w:t>8</w:t>
            </w:r>
          </w:p>
        </w:tc>
        <w:tc>
          <w:tcPr>
            <w:tcW w:w="2160" w:type="dxa"/>
          </w:tcPr>
          <w:p w14:paraId="7F09BCD5" w14:textId="3D802C24" w:rsidR="00E4387D" w:rsidRDefault="00E4387D" w:rsidP="002D66AB">
            <w:pPr>
              <w:pStyle w:val="TableText"/>
              <w:keepNext/>
              <w:keepLines/>
              <w:ind w:right="720"/>
            </w:pPr>
            <w:r>
              <w:rPr>
                <w:rFonts w:eastAsia="Times New Roman"/>
                <w:noProof w:val="0"/>
              </w:rPr>
              <w:t>45</w:t>
            </w:r>
          </w:p>
        </w:tc>
        <w:tc>
          <w:tcPr>
            <w:tcW w:w="1296" w:type="dxa"/>
          </w:tcPr>
          <w:p w14:paraId="339E2E84" w14:textId="792A409C" w:rsidR="00E4387D" w:rsidRDefault="00E4387D" w:rsidP="002D66AB">
            <w:pPr>
              <w:pStyle w:val="TableText"/>
              <w:keepNext/>
              <w:keepLines/>
              <w:ind w:right="432"/>
            </w:pPr>
            <w:r>
              <w:rPr>
                <w:rFonts w:eastAsia="Times New Roman"/>
              </w:rPr>
              <w:t>8</w:t>
            </w:r>
          </w:p>
        </w:tc>
        <w:tc>
          <w:tcPr>
            <w:tcW w:w="1584" w:type="dxa"/>
          </w:tcPr>
          <w:p w14:paraId="566B5099" w14:textId="64FD9136" w:rsidR="00E4387D" w:rsidRDefault="00E4387D" w:rsidP="002D66AB">
            <w:pPr>
              <w:pStyle w:val="TableText"/>
              <w:keepNext/>
              <w:keepLines/>
              <w:ind w:right="432"/>
            </w:pPr>
            <w:r>
              <w:rPr>
                <w:rFonts w:eastAsia="Times New Roman"/>
              </w:rPr>
              <w:t>8</w:t>
            </w:r>
          </w:p>
        </w:tc>
        <w:tc>
          <w:tcPr>
            <w:tcW w:w="2160" w:type="dxa"/>
          </w:tcPr>
          <w:p w14:paraId="6DFFE4D5" w14:textId="6EB8BE39" w:rsidR="00E4387D" w:rsidRDefault="00E4387D" w:rsidP="002D66AB">
            <w:pPr>
              <w:pStyle w:val="TableText"/>
              <w:keepNext/>
              <w:keepLines/>
              <w:ind w:right="720"/>
            </w:pPr>
            <w:r>
              <w:rPr>
                <w:rFonts w:eastAsia="Times New Roman"/>
              </w:rPr>
              <w:t>8</w:t>
            </w:r>
          </w:p>
        </w:tc>
      </w:tr>
      <w:tr w:rsidR="00D9273F" w14:paraId="19C35969" w14:textId="77777777" w:rsidTr="00E4387D">
        <w:tc>
          <w:tcPr>
            <w:tcW w:w="1728" w:type="dxa"/>
          </w:tcPr>
          <w:p w14:paraId="068F772E" w14:textId="40668958" w:rsidR="00E4387D" w:rsidRDefault="00E4387D" w:rsidP="00D9273F">
            <w:pPr>
              <w:pStyle w:val="TableText"/>
            </w:pPr>
            <w:r w:rsidRPr="00E21AB8">
              <w:rPr>
                <w:rFonts w:eastAsia="Times New Roman"/>
              </w:rPr>
              <w:t>High school</w:t>
            </w:r>
          </w:p>
        </w:tc>
        <w:tc>
          <w:tcPr>
            <w:tcW w:w="2160" w:type="dxa"/>
          </w:tcPr>
          <w:p w14:paraId="48DBC4E0" w14:textId="38AFB987" w:rsidR="00E4387D" w:rsidRDefault="00E4387D" w:rsidP="00D9273F">
            <w:pPr>
              <w:pStyle w:val="TableText"/>
              <w:ind w:right="720"/>
            </w:pPr>
            <w:r>
              <w:rPr>
                <w:rFonts w:eastAsia="Times New Roman"/>
                <w:noProof w:val="0"/>
              </w:rPr>
              <w:t>44</w:t>
            </w:r>
          </w:p>
        </w:tc>
        <w:tc>
          <w:tcPr>
            <w:tcW w:w="1296" w:type="dxa"/>
          </w:tcPr>
          <w:p w14:paraId="321CA2D0" w14:textId="486D5199" w:rsidR="00E4387D" w:rsidRDefault="00E4387D" w:rsidP="00D9273F">
            <w:pPr>
              <w:pStyle w:val="TableText"/>
              <w:ind w:right="432"/>
            </w:pPr>
            <w:r>
              <w:rPr>
                <w:rFonts w:eastAsia="Times New Roman"/>
              </w:rPr>
              <w:t>8</w:t>
            </w:r>
          </w:p>
        </w:tc>
        <w:tc>
          <w:tcPr>
            <w:tcW w:w="1584" w:type="dxa"/>
          </w:tcPr>
          <w:p w14:paraId="0F9ECC73" w14:textId="24E04774" w:rsidR="00E4387D" w:rsidRDefault="00E4387D" w:rsidP="00D9273F">
            <w:pPr>
              <w:pStyle w:val="TableText"/>
              <w:ind w:right="432"/>
            </w:pPr>
            <w:r>
              <w:rPr>
                <w:rFonts w:eastAsia="Times New Roman"/>
              </w:rPr>
              <w:t>8</w:t>
            </w:r>
          </w:p>
        </w:tc>
        <w:tc>
          <w:tcPr>
            <w:tcW w:w="2160" w:type="dxa"/>
          </w:tcPr>
          <w:p w14:paraId="5A1604CF" w14:textId="4B22040F" w:rsidR="00E4387D" w:rsidRDefault="00E4387D" w:rsidP="00D9273F">
            <w:pPr>
              <w:pStyle w:val="TableText"/>
              <w:ind w:right="720"/>
            </w:pPr>
            <w:r>
              <w:rPr>
                <w:rFonts w:eastAsia="Times New Roman"/>
              </w:rPr>
              <w:t>8</w:t>
            </w:r>
          </w:p>
        </w:tc>
      </w:tr>
    </w:tbl>
    <w:p w14:paraId="28B9BBF6" w14:textId="74CE1922" w:rsidR="00416763" w:rsidRDefault="00416763" w:rsidP="00416763">
      <w:pPr>
        <w:spacing w:before="120"/>
      </w:pPr>
      <w:r>
        <w:t>For students who answered at least 10 items but did not complete the test, a proportional adjustment on NR is used to provide an equitable score to all students. The amount of adjustment for incomplete test takers is proportional to the fraction of the test completed.</w:t>
      </w:r>
    </w:p>
    <w:p w14:paraId="786CA30E" w14:textId="00CBCCF5" w:rsidR="00416763" w:rsidRDefault="00CF590F" w:rsidP="00C65E8E">
      <w:pPr>
        <w:keepNext/>
        <w:keepLines/>
        <w:spacing w:before="120"/>
      </w:pPr>
      <w:r w:rsidRPr="00E20AAF">
        <w:rPr>
          <w:rStyle w:val="Cross-Reference"/>
        </w:rPr>
        <w:fldChar w:fldCharType="begin"/>
      </w:r>
      <w:r w:rsidRPr="00E20AAF">
        <w:rPr>
          <w:rStyle w:val="Cross-Reference"/>
        </w:rPr>
        <w:instrText xml:space="preserve"> REF _Ref59436060 \h  \* MERGEFORMAT </w:instrText>
      </w:r>
      <w:r w:rsidRPr="00E20AAF">
        <w:rPr>
          <w:rStyle w:val="Cross-Reference"/>
        </w:rPr>
      </w:r>
      <w:r w:rsidRPr="00E20AAF">
        <w:rPr>
          <w:rStyle w:val="Cross-Reference"/>
        </w:rPr>
        <w:fldChar w:fldCharType="separate"/>
      </w:r>
      <w:r w:rsidR="00B2186B" w:rsidRPr="00B2186B">
        <w:rPr>
          <w:rStyle w:val="Cross-Reference"/>
        </w:rPr>
        <w:t>Table 6.5</w:t>
      </w:r>
      <w:r w:rsidRPr="00E20AAF">
        <w:rPr>
          <w:rStyle w:val="Cross-Reference"/>
        </w:rPr>
        <w:fldChar w:fldCharType="end"/>
      </w:r>
      <w:r w:rsidR="00416763">
        <w:t xml:space="preserve"> shows the mean and standard deviation</w:t>
      </w:r>
      <w:r w:rsidR="007C4D02">
        <w:t xml:space="preserve"> (SD)</w:t>
      </w:r>
      <w:r w:rsidR="00416763">
        <w:t xml:space="preserve"> of both scale score</w:t>
      </w:r>
      <w:r w:rsidR="007C4D02">
        <w:t>s</w:t>
      </w:r>
      <w:r w:rsidR="00416763">
        <w:t xml:space="preserve"> and theta scores for the CAST.</w:t>
      </w:r>
    </w:p>
    <w:p w14:paraId="7AB8565B" w14:textId="366EAEDE" w:rsidR="00416763" w:rsidRDefault="00416763" w:rsidP="00C65E8E">
      <w:pPr>
        <w:pStyle w:val="Caption"/>
        <w:keepLines/>
      </w:pPr>
      <w:bookmarkStart w:id="377" w:name="_Ref59436060"/>
      <w:bookmarkStart w:id="378" w:name="_Toc220485099"/>
      <w:r>
        <w:t xml:space="preserve">Table </w:t>
      </w:r>
      <w:fldSimple w:instr=" STYLEREF 2 \s ">
        <w:r w:rsidR="00B05E08">
          <w:rPr>
            <w:noProof/>
          </w:rPr>
          <w:t>6</w:t>
        </w:r>
      </w:fldSimple>
      <w:r w:rsidR="00B05E08">
        <w:t>.</w:t>
      </w:r>
      <w:fldSimple w:instr=" SEQ Table \* ARABIC \s 2 ">
        <w:r w:rsidR="00B05E08">
          <w:rPr>
            <w:noProof/>
          </w:rPr>
          <w:t>5</w:t>
        </w:r>
      </w:fldSimple>
      <w:bookmarkEnd w:id="377"/>
      <w:r>
        <w:t xml:space="preserve">  </w:t>
      </w:r>
      <w:r>
        <w:rPr>
          <w:lang w:bidi="en-US"/>
        </w:rPr>
        <w:t xml:space="preserve">Mean and </w:t>
      </w:r>
      <w:r w:rsidR="009B55BB">
        <w:rPr>
          <w:lang w:bidi="en-US"/>
        </w:rPr>
        <w:t>SD</w:t>
      </w:r>
      <w:r>
        <w:rPr>
          <w:lang w:bidi="en-US"/>
        </w:rPr>
        <w:t xml:space="preserve"> of Theta Scores and Scale Scores</w:t>
      </w:r>
      <w:bookmarkEnd w:id="378"/>
    </w:p>
    <w:tbl>
      <w:tblPr>
        <w:tblStyle w:val="TRs"/>
        <w:tblW w:w="9360" w:type="dxa"/>
        <w:tblLook w:val="04A0" w:firstRow="1" w:lastRow="0" w:firstColumn="1" w:lastColumn="0" w:noHBand="0" w:noVBand="1"/>
        <w:tblDescription w:val="Mean and Standard Deviation (SD) of Theta Scores and Scale Scores"/>
      </w:tblPr>
      <w:tblGrid>
        <w:gridCol w:w="2880"/>
        <w:gridCol w:w="1584"/>
        <w:gridCol w:w="1008"/>
        <w:gridCol w:w="1440"/>
        <w:gridCol w:w="1008"/>
        <w:gridCol w:w="1440"/>
      </w:tblGrid>
      <w:tr w:rsidR="00E4387D" w14:paraId="216C19C2" w14:textId="77777777" w:rsidTr="00E4387D">
        <w:trPr>
          <w:cnfStyle w:val="100000000000" w:firstRow="1" w:lastRow="0" w:firstColumn="0" w:lastColumn="0" w:oddVBand="0" w:evenVBand="0" w:oddHBand="0" w:evenHBand="0" w:firstRowFirstColumn="0" w:firstRowLastColumn="0" w:lastRowFirstColumn="0" w:lastRowLastColumn="0"/>
        </w:trPr>
        <w:tc>
          <w:tcPr>
            <w:tcW w:w="2880" w:type="dxa"/>
          </w:tcPr>
          <w:p w14:paraId="7F42C805" w14:textId="7FBE10D4" w:rsidR="00E4387D" w:rsidRDefault="00E4387D" w:rsidP="00E4387D">
            <w:pPr>
              <w:pStyle w:val="TableHead"/>
            </w:pPr>
            <w:r w:rsidRPr="00535957">
              <w:rPr>
                <w:rFonts w:eastAsia="Times New Roman"/>
              </w:rPr>
              <w:t>Grade or Grade Level</w:t>
            </w:r>
          </w:p>
        </w:tc>
        <w:tc>
          <w:tcPr>
            <w:tcW w:w="1584" w:type="dxa"/>
          </w:tcPr>
          <w:p w14:paraId="40005A4F" w14:textId="39989FC9" w:rsidR="00E4387D" w:rsidRDefault="00E4387D" w:rsidP="00E4387D">
            <w:pPr>
              <w:pStyle w:val="TableHead"/>
            </w:pPr>
            <w:r>
              <w:t>Number of Students</w:t>
            </w:r>
          </w:p>
        </w:tc>
        <w:tc>
          <w:tcPr>
            <w:tcW w:w="1008" w:type="dxa"/>
          </w:tcPr>
          <w:p w14:paraId="68955127" w14:textId="2F36A4C8" w:rsidR="00E4387D" w:rsidRDefault="00E4387D" w:rsidP="00E4387D">
            <w:pPr>
              <w:pStyle w:val="TableHead"/>
            </w:pPr>
            <w:r>
              <w:t>Scale Score Mean</w:t>
            </w:r>
          </w:p>
        </w:tc>
        <w:tc>
          <w:tcPr>
            <w:tcW w:w="1440" w:type="dxa"/>
          </w:tcPr>
          <w:p w14:paraId="435737CF" w14:textId="5E5C606D" w:rsidR="00E4387D" w:rsidRDefault="00E4387D" w:rsidP="00E4387D">
            <w:pPr>
              <w:pStyle w:val="TableHead"/>
            </w:pPr>
            <w:r>
              <w:t>Scale Score SD</w:t>
            </w:r>
          </w:p>
        </w:tc>
        <w:tc>
          <w:tcPr>
            <w:tcW w:w="1008" w:type="dxa"/>
          </w:tcPr>
          <w:p w14:paraId="0404D698" w14:textId="18EC1249" w:rsidR="00E4387D" w:rsidRDefault="00E4387D" w:rsidP="00E4387D">
            <w:pPr>
              <w:pStyle w:val="TableHead"/>
            </w:pPr>
            <w:r>
              <w:t>Theta Score Mean</w:t>
            </w:r>
          </w:p>
        </w:tc>
        <w:tc>
          <w:tcPr>
            <w:tcW w:w="1440" w:type="dxa"/>
          </w:tcPr>
          <w:p w14:paraId="48A94941" w14:textId="33864872" w:rsidR="00E4387D" w:rsidRDefault="00E4387D" w:rsidP="00E4387D">
            <w:pPr>
              <w:pStyle w:val="TableHead"/>
            </w:pPr>
            <w:r>
              <w:t>Theta Score SD</w:t>
            </w:r>
          </w:p>
        </w:tc>
      </w:tr>
      <w:tr w:rsidR="00E4387D" w14:paraId="3461FDB1" w14:textId="77777777" w:rsidTr="00E4387D">
        <w:tc>
          <w:tcPr>
            <w:tcW w:w="2880" w:type="dxa"/>
          </w:tcPr>
          <w:p w14:paraId="4B24E478" w14:textId="3C76EAA9" w:rsidR="00E4387D" w:rsidRDefault="00E4387D" w:rsidP="00E4387D">
            <w:pPr>
              <w:pStyle w:val="TableText"/>
            </w:pPr>
            <w:r>
              <w:t>Grade 5</w:t>
            </w:r>
          </w:p>
        </w:tc>
        <w:tc>
          <w:tcPr>
            <w:tcW w:w="1584" w:type="dxa"/>
          </w:tcPr>
          <w:p w14:paraId="615DA3E3" w14:textId="3915330E" w:rsidR="00E4387D" w:rsidRDefault="00E4387D" w:rsidP="00E4387D">
            <w:pPr>
              <w:pStyle w:val="TableText"/>
            </w:pPr>
            <w:r w:rsidRPr="0092144D">
              <w:t>2,877</w:t>
            </w:r>
          </w:p>
        </w:tc>
        <w:tc>
          <w:tcPr>
            <w:tcW w:w="1008" w:type="dxa"/>
          </w:tcPr>
          <w:p w14:paraId="60652291" w14:textId="7D547BDF" w:rsidR="00E4387D" w:rsidRDefault="00E4387D" w:rsidP="00E4387D">
            <w:pPr>
              <w:pStyle w:val="TableText"/>
            </w:pPr>
            <w:r w:rsidRPr="0092144D">
              <w:t>195</w:t>
            </w:r>
          </w:p>
        </w:tc>
        <w:tc>
          <w:tcPr>
            <w:tcW w:w="1440" w:type="dxa"/>
          </w:tcPr>
          <w:p w14:paraId="22EBEC1F" w14:textId="2D210769" w:rsidR="00E4387D" w:rsidRDefault="00E4387D" w:rsidP="00E4387D">
            <w:pPr>
              <w:pStyle w:val="TableText"/>
              <w:ind w:right="288"/>
            </w:pPr>
            <w:r w:rsidRPr="0092144D">
              <w:t>19.3</w:t>
            </w:r>
          </w:p>
        </w:tc>
        <w:tc>
          <w:tcPr>
            <w:tcW w:w="1008" w:type="dxa"/>
          </w:tcPr>
          <w:p w14:paraId="4FCE13C3" w14:textId="6726021C" w:rsidR="00E4387D" w:rsidRDefault="00E4387D" w:rsidP="00E4387D">
            <w:pPr>
              <w:pStyle w:val="TableText"/>
            </w:pPr>
            <w:r w:rsidRPr="0092144D">
              <w:t>-0.19</w:t>
            </w:r>
          </w:p>
        </w:tc>
        <w:tc>
          <w:tcPr>
            <w:tcW w:w="1440" w:type="dxa"/>
          </w:tcPr>
          <w:p w14:paraId="2FD90A04" w14:textId="382BEA80" w:rsidR="00E4387D" w:rsidRDefault="00E4387D" w:rsidP="00E4387D">
            <w:pPr>
              <w:pStyle w:val="TableText"/>
              <w:ind w:right="288"/>
            </w:pPr>
            <w:r w:rsidRPr="0092144D">
              <w:t>0.87</w:t>
            </w:r>
          </w:p>
        </w:tc>
      </w:tr>
      <w:tr w:rsidR="00E4387D" w14:paraId="36C44AC8" w14:textId="77777777" w:rsidTr="00E4387D">
        <w:tc>
          <w:tcPr>
            <w:tcW w:w="2880" w:type="dxa"/>
          </w:tcPr>
          <w:p w14:paraId="2E4E38A8" w14:textId="07D013C9" w:rsidR="00E4387D" w:rsidRDefault="00E4387D" w:rsidP="00E4387D">
            <w:pPr>
              <w:pStyle w:val="TableText"/>
            </w:pPr>
            <w:r>
              <w:t>Grade 8</w:t>
            </w:r>
          </w:p>
        </w:tc>
        <w:tc>
          <w:tcPr>
            <w:tcW w:w="1584" w:type="dxa"/>
          </w:tcPr>
          <w:p w14:paraId="09E05835" w14:textId="5493ACFB" w:rsidR="00E4387D" w:rsidRDefault="00E4387D" w:rsidP="00E4387D">
            <w:pPr>
              <w:pStyle w:val="TableText"/>
            </w:pPr>
            <w:r w:rsidRPr="0092144D">
              <w:t>3,631</w:t>
            </w:r>
          </w:p>
        </w:tc>
        <w:tc>
          <w:tcPr>
            <w:tcW w:w="1008" w:type="dxa"/>
          </w:tcPr>
          <w:p w14:paraId="7EA48E31" w14:textId="40600468" w:rsidR="00E4387D" w:rsidRDefault="00E4387D" w:rsidP="00E4387D">
            <w:pPr>
              <w:pStyle w:val="TableText"/>
            </w:pPr>
            <w:r w:rsidRPr="0092144D">
              <w:t>393</w:t>
            </w:r>
          </w:p>
        </w:tc>
        <w:tc>
          <w:tcPr>
            <w:tcW w:w="1440" w:type="dxa"/>
          </w:tcPr>
          <w:p w14:paraId="09EFDCB3" w14:textId="3E95E0D9" w:rsidR="00E4387D" w:rsidRDefault="00E4387D" w:rsidP="00E4387D">
            <w:pPr>
              <w:pStyle w:val="TableText"/>
              <w:ind w:right="288"/>
            </w:pPr>
            <w:r w:rsidRPr="0092144D">
              <w:t>21.0</w:t>
            </w:r>
          </w:p>
        </w:tc>
        <w:tc>
          <w:tcPr>
            <w:tcW w:w="1008" w:type="dxa"/>
          </w:tcPr>
          <w:p w14:paraId="51F26BE9" w14:textId="16DFC139" w:rsidR="00E4387D" w:rsidRDefault="00E4387D" w:rsidP="00E4387D">
            <w:pPr>
              <w:pStyle w:val="TableText"/>
            </w:pPr>
            <w:r w:rsidRPr="0092144D">
              <w:t>-0.18</w:t>
            </w:r>
          </w:p>
        </w:tc>
        <w:tc>
          <w:tcPr>
            <w:tcW w:w="1440" w:type="dxa"/>
          </w:tcPr>
          <w:p w14:paraId="5C229BEA" w14:textId="210459C3" w:rsidR="00E4387D" w:rsidRDefault="00E4387D" w:rsidP="00E4387D">
            <w:pPr>
              <w:pStyle w:val="TableText"/>
              <w:ind w:right="288"/>
            </w:pPr>
            <w:r w:rsidRPr="0092144D">
              <w:t>0.97</w:t>
            </w:r>
          </w:p>
        </w:tc>
      </w:tr>
      <w:tr w:rsidR="00E4387D" w14:paraId="4C189620" w14:textId="77777777" w:rsidTr="00E4387D">
        <w:tc>
          <w:tcPr>
            <w:tcW w:w="2880" w:type="dxa"/>
          </w:tcPr>
          <w:p w14:paraId="2375AE47" w14:textId="3EF44E34" w:rsidR="00E4387D" w:rsidRDefault="00E4387D" w:rsidP="00E4387D">
            <w:pPr>
              <w:pStyle w:val="TableText"/>
            </w:pPr>
            <w:r>
              <w:t>High School—Grade 10</w:t>
            </w:r>
          </w:p>
        </w:tc>
        <w:tc>
          <w:tcPr>
            <w:tcW w:w="1584" w:type="dxa"/>
          </w:tcPr>
          <w:p w14:paraId="74ABA88A" w14:textId="3D68FBDB" w:rsidR="00E4387D" w:rsidRDefault="00E4387D" w:rsidP="00E4387D">
            <w:pPr>
              <w:pStyle w:val="TableText"/>
            </w:pPr>
            <w:r w:rsidRPr="0092144D">
              <w:t>53</w:t>
            </w:r>
          </w:p>
        </w:tc>
        <w:tc>
          <w:tcPr>
            <w:tcW w:w="1008" w:type="dxa"/>
          </w:tcPr>
          <w:p w14:paraId="786DB2A9" w14:textId="7F92C7A9" w:rsidR="00E4387D" w:rsidRDefault="00E4387D" w:rsidP="00E4387D">
            <w:pPr>
              <w:pStyle w:val="TableText"/>
            </w:pPr>
            <w:r w:rsidRPr="0092144D">
              <w:t>583</w:t>
            </w:r>
          </w:p>
        </w:tc>
        <w:tc>
          <w:tcPr>
            <w:tcW w:w="1440" w:type="dxa"/>
          </w:tcPr>
          <w:p w14:paraId="236BF967" w14:textId="3D02AD0F" w:rsidR="00E4387D" w:rsidRDefault="00E4387D" w:rsidP="00E4387D">
            <w:pPr>
              <w:pStyle w:val="TableText"/>
              <w:ind w:right="288"/>
            </w:pPr>
            <w:r w:rsidRPr="0092144D">
              <w:t>15.9</w:t>
            </w:r>
          </w:p>
        </w:tc>
        <w:tc>
          <w:tcPr>
            <w:tcW w:w="1008" w:type="dxa"/>
          </w:tcPr>
          <w:p w14:paraId="004BAF93" w14:textId="2AB5EC4C" w:rsidR="00E4387D" w:rsidRDefault="00E4387D" w:rsidP="00E4387D">
            <w:pPr>
              <w:pStyle w:val="TableText"/>
            </w:pPr>
            <w:r w:rsidRPr="0092144D">
              <w:t>-0.81</w:t>
            </w:r>
          </w:p>
        </w:tc>
        <w:tc>
          <w:tcPr>
            <w:tcW w:w="1440" w:type="dxa"/>
          </w:tcPr>
          <w:p w14:paraId="729B54FE" w14:textId="2036DCE7" w:rsidR="00E4387D" w:rsidRDefault="00E4387D" w:rsidP="00E4387D">
            <w:pPr>
              <w:pStyle w:val="TableText"/>
              <w:ind w:right="288"/>
            </w:pPr>
            <w:r w:rsidRPr="0092144D">
              <w:t>0.73</w:t>
            </w:r>
          </w:p>
        </w:tc>
      </w:tr>
      <w:tr w:rsidR="00E4387D" w14:paraId="32C69B7B" w14:textId="77777777" w:rsidTr="00E4387D">
        <w:tc>
          <w:tcPr>
            <w:tcW w:w="2880" w:type="dxa"/>
          </w:tcPr>
          <w:p w14:paraId="6644299B" w14:textId="73C553B8" w:rsidR="00E4387D" w:rsidRDefault="00E4387D" w:rsidP="00E4387D">
            <w:pPr>
              <w:pStyle w:val="TableText"/>
            </w:pPr>
            <w:r>
              <w:t>High School—Grade 11</w:t>
            </w:r>
          </w:p>
        </w:tc>
        <w:tc>
          <w:tcPr>
            <w:tcW w:w="1584" w:type="dxa"/>
          </w:tcPr>
          <w:p w14:paraId="5FFD134C" w14:textId="7429B6D2" w:rsidR="00E4387D" w:rsidRDefault="00E4387D" w:rsidP="00E4387D">
            <w:pPr>
              <w:pStyle w:val="TableText"/>
            </w:pPr>
            <w:r w:rsidRPr="0092144D">
              <w:t>10,394</w:t>
            </w:r>
          </w:p>
        </w:tc>
        <w:tc>
          <w:tcPr>
            <w:tcW w:w="1008" w:type="dxa"/>
          </w:tcPr>
          <w:p w14:paraId="0ADA2B58" w14:textId="7F579597" w:rsidR="00E4387D" w:rsidRDefault="00E4387D" w:rsidP="00E4387D">
            <w:pPr>
              <w:pStyle w:val="TableText"/>
            </w:pPr>
            <w:r w:rsidRPr="0092144D">
              <w:t>611</w:t>
            </w:r>
          </w:p>
        </w:tc>
        <w:tc>
          <w:tcPr>
            <w:tcW w:w="1440" w:type="dxa"/>
          </w:tcPr>
          <w:p w14:paraId="6EBD958C" w14:textId="5E12B312" w:rsidR="00E4387D" w:rsidRDefault="00E4387D" w:rsidP="00E4387D">
            <w:pPr>
              <w:pStyle w:val="TableText"/>
              <w:ind w:right="288"/>
            </w:pPr>
            <w:r w:rsidRPr="0092144D">
              <w:t>22.3</w:t>
            </w:r>
          </w:p>
        </w:tc>
        <w:tc>
          <w:tcPr>
            <w:tcW w:w="1008" w:type="dxa"/>
          </w:tcPr>
          <w:p w14:paraId="7A1F201B" w14:textId="0E6CA511" w:rsidR="00E4387D" w:rsidRDefault="00E4387D" w:rsidP="00E4387D">
            <w:pPr>
              <w:pStyle w:val="TableText"/>
            </w:pPr>
            <w:r w:rsidRPr="0092144D">
              <w:t>0.55</w:t>
            </w:r>
          </w:p>
        </w:tc>
        <w:tc>
          <w:tcPr>
            <w:tcW w:w="1440" w:type="dxa"/>
          </w:tcPr>
          <w:p w14:paraId="171F9C94" w14:textId="79052363" w:rsidR="00E4387D" w:rsidRDefault="00E4387D" w:rsidP="00E4387D">
            <w:pPr>
              <w:pStyle w:val="TableText"/>
              <w:ind w:right="288"/>
            </w:pPr>
            <w:r w:rsidRPr="0092144D">
              <w:t>1.12</w:t>
            </w:r>
          </w:p>
        </w:tc>
      </w:tr>
      <w:tr w:rsidR="00E4387D" w14:paraId="0C723CE3" w14:textId="77777777" w:rsidTr="00E4387D">
        <w:tc>
          <w:tcPr>
            <w:tcW w:w="2880" w:type="dxa"/>
          </w:tcPr>
          <w:p w14:paraId="08477CA1" w14:textId="552B7F3B" w:rsidR="00E4387D" w:rsidRDefault="00E4387D" w:rsidP="00E4387D">
            <w:pPr>
              <w:pStyle w:val="TableText"/>
            </w:pPr>
            <w:r>
              <w:t>High School—Grade 12</w:t>
            </w:r>
          </w:p>
        </w:tc>
        <w:tc>
          <w:tcPr>
            <w:tcW w:w="1584" w:type="dxa"/>
          </w:tcPr>
          <w:p w14:paraId="3984CFC8" w14:textId="00BCD46D" w:rsidR="00E4387D" w:rsidRDefault="00E4387D" w:rsidP="00E4387D">
            <w:pPr>
              <w:pStyle w:val="TableText"/>
            </w:pPr>
            <w:r w:rsidRPr="0092144D">
              <w:t>9,674</w:t>
            </w:r>
          </w:p>
        </w:tc>
        <w:tc>
          <w:tcPr>
            <w:tcW w:w="1008" w:type="dxa"/>
          </w:tcPr>
          <w:p w14:paraId="3723F456" w14:textId="672E12D7" w:rsidR="00E4387D" w:rsidRDefault="00E4387D" w:rsidP="00E4387D">
            <w:pPr>
              <w:pStyle w:val="TableText"/>
            </w:pPr>
            <w:r w:rsidRPr="0092144D">
              <w:t>601</w:t>
            </w:r>
          </w:p>
        </w:tc>
        <w:tc>
          <w:tcPr>
            <w:tcW w:w="1440" w:type="dxa"/>
          </w:tcPr>
          <w:p w14:paraId="7961686C" w14:textId="6D95B99D" w:rsidR="00E4387D" w:rsidRDefault="00E4387D" w:rsidP="00E4387D">
            <w:pPr>
              <w:pStyle w:val="TableText"/>
              <w:ind w:right="288"/>
            </w:pPr>
            <w:r w:rsidRPr="0092144D">
              <w:t>22.3</w:t>
            </w:r>
          </w:p>
        </w:tc>
        <w:tc>
          <w:tcPr>
            <w:tcW w:w="1008" w:type="dxa"/>
          </w:tcPr>
          <w:p w14:paraId="28EFE7A1" w14:textId="23FEBCD7" w:rsidR="00E4387D" w:rsidRDefault="00E4387D" w:rsidP="00E4387D">
            <w:pPr>
              <w:pStyle w:val="TableText"/>
            </w:pPr>
            <w:r w:rsidRPr="0092144D">
              <w:t>0.06</w:t>
            </w:r>
          </w:p>
        </w:tc>
        <w:tc>
          <w:tcPr>
            <w:tcW w:w="1440" w:type="dxa"/>
          </w:tcPr>
          <w:p w14:paraId="1695D0A6" w14:textId="7E9F40DE" w:rsidR="00E4387D" w:rsidRDefault="00E4387D" w:rsidP="00E4387D">
            <w:pPr>
              <w:pStyle w:val="TableText"/>
              <w:ind w:right="288"/>
            </w:pPr>
            <w:r w:rsidRPr="0092144D">
              <w:t>1.11</w:t>
            </w:r>
          </w:p>
        </w:tc>
      </w:tr>
      <w:tr w:rsidR="00E4387D" w14:paraId="1A6AD1B5" w14:textId="77777777" w:rsidTr="00E4387D">
        <w:tc>
          <w:tcPr>
            <w:tcW w:w="2880" w:type="dxa"/>
          </w:tcPr>
          <w:p w14:paraId="15967602" w14:textId="3E8890C4" w:rsidR="00E4387D" w:rsidRDefault="00E4387D" w:rsidP="00E4387D">
            <w:pPr>
              <w:pStyle w:val="TableText"/>
            </w:pPr>
            <w:r>
              <w:t>High School—All Grades</w:t>
            </w:r>
          </w:p>
        </w:tc>
        <w:tc>
          <w:tcPr>
            <w:tcW w:w="1584" w:type="dxa"/>
          </w:tcPr>
          <w:p w14:paraId="4839DE47" w14:textId="18267C75" w:rsidR="00E4387D" w:rsidRDefault="00E4387D" w:rsidP="00E4387D">
            <w:pPr>
              <w:pStyle w:val="TableText"/>
            </w:pPr>
            <w:r w:rsidRPr="0092144D">
              <w:t>20,121</w:t>
            </w:r>
          </w:p>
        </w:tc>
        <w:tc>
          <w:tcPr>
            <w:tcW w:w="1008" w:type="dxa"/>
          </w:tcPr>
          <w:p w14:paraId="6F11226E" w14:textId="17815266" w:rsidR="00E4387D" w:rsidRDefault="00E4387D" w:rsidP="00E4387D">
            <w:pPr>
              <w:pStyle w:val="TableText"/>
            </w:pPr>
            <w:r w:rsidRPr="0092144D">
              <w:t>606</w:t>
            </w:r>
          </w:p>
        </w:tc>
        <w:tc>
          <w:tcPr>
            <w:tcW w:w="1440" w:type="dxa"/>
          </w:tcPr>
          <w:p w14:paraId="7F62D197" w14:textId="5742C7E1" w:rsidR="00E4387D" w:rsidRDefault="00E4387D" w:rsidP="00E4387D">
            <w:pPr>
              <w:pStyle w:val="TableText"/>
              <w:ind w:right="288"/>
            </w:pPr>
            <w:r w:rsidRPr="0092144D">
              <w:t>22.9</w:t>
            </w:r>
          </w:p>
        </w:tc>
        <w:tc>
          <w:tcPr>
            <w:tcW w:w="1008" w:type="dxa"/>
          </w:tcPr>
          <w:p w14:paraId="0D0F82F9" w14:textId="37FADEC0" w:rsidR="00E4387D" w:rsidRDefault="00E4387D" w:rsidP="00E4387D">
            <w:pPr>
              <w:pStyle w:val="TableText"/>
            </w:pPr>
            <w:r w:rsidRPr="0092144D">
              <w:t>0.31</w:t>
            </w:r>
          </w:p>
        </w:tc>
        <w:tc>
          <w:tcPr>
            <w:tcW w:w="1440" w:type="dxa"/>
          </w:tcPr>
          <w:p w14:paraId="27203A57" w14:textId="2E4047B0" w:rsidR="00E4387D" w:rsidRDefault="00E4387D" w:rsidP="00E4387D">
            <w:pPr>
              <w:pStyle w:val="TableText"/>
              <w:ind w:right="288"/>
            </w:pPr>
            <w:r w:rsidRPr="0092144D">
              <w:t>1.14</w:t>
            </w:r>
          </w:p>
        </w:tc>
      </w:tr>
    </w:tbl>
    <w:p w14:paraId="785DCA53" w14:textId="7F44EE4C" w:rsidR="00416763" w:rsidRDefault="001D6ABE" w:rsidP="00092653">
      <w:pPr>
        <w:spacing w:before="120"/>
      </w:pPr>
      <w:r>
        <w:t>Results such as individual scale score distributions</w:t>
      </w:r>
      <w:r w:rsidR="001C3845">
        <w:t xml:space="preserve"> are not presented in the 2019</w:t>
      </w:r>
      <w:r w:rsidR="00383DDD">
        <w:t>–</w:t>
      </w:r>
      <w:r w:rsidR="001C3845">
        <w:t xml:space="preserve">2020 technical report </w:t>
      </w:r>
      <w:r w:rsidR="00CA6E85">
        <w:t>because of</w:t>
      </w:r>
      <w:r w:rsidR="001C3845">
        <w:t xml:space="preserve"> the early </w:t>
      </w:r>
      <w:r w:rsidR="003A520D">
        <w:t>suspension</w:t>
      </w:r>
      <w:r w:rsidR="001C3845">
        <w:t xml:space="preserve"> of testing and resulting small sample sizes.</w:t>
      </w:r>
    </w:p>
    <w:p w14:paraId="45339265" w14:textId="64EB4C5E" w:rsidR="00CE0134" w:rsidRDefault="00CE0134" w:rsidP="00540F10">
      <w:pPr>
        <w:pStyle w:val="Heading4"/>
      </w:pPr>
      <w:bookmarkStart w:id="379" w:name="_Achievement_Levels"/>
      <w:bookmarkEnd w:id="379"/>
      <w:r>
        <w:t>Achievement Levels</w:t>
      </w:r>
    </w:p>
    <w:p w14:paraId="58FAA6D6" w14:textId="77777777" w:rsidR="00FF122F" w:rsidRDefault="00FF122F" w:rsidP="00FF122F">
      <w:r w:rsidRPr="006C0274">
        <w:t>After the 2018</w:t>
      </w:r>
      <w:r w:rsidRPr="00CE6343">
        <w:t>–</w:t>
      </w:r>
      <w:r>
        <w:t>20</w:t>
      </w:r>
      <w:r w:rsidRPr="006C0274">
        <w:t xml:space="preserve">19 first operational test administration, </w:t>
      </w:r>
      <w:r>
        <w:t xml:space="preserve">a </w:t>
      </w:r>
      <w:r w:rsidRPr="006C0274">
        <w:t>standard setting was conducted, and achievement levels were established.</w:t>
      </w:r>
      <w:r>
        <w:t xml:space="preserve"> </w:t>
      </w:r>
      <w:r w:rsidRPr="006C0274">
        <w:rPr>
          <w:rFonts w:eastAsiaTheme="minorEastAsia"/>
          <w:lang w:eastAsia="ko-KR"/>
        </w:rPr>
        <w:t xml:space="preserve">Student performance on the reporting scale is designated into one of </w:t>
      </w:r>
      <w:r>
        <w:rPr>
          <w:rFonts w:eastAsiaTheme="minorEastAsia"/>
          <w:lang w:eastAsia="ko-KR"/>
        </w:rPr>
        <w:t xml:space="preserve">four </w:t>
      </w:r>
      <w:r w:rsidRPr="006C0274">
        <w:rPr>
          <w:rFonts w:eastAsiaTheme="minorEastAsia"/>
          <w:lang w:eastAsia="ko-KR"/>
        </w:rPr>
        <w:t>achievement levels</w:t>
      </w:r>
      <w:r>
        <w:t>:</w:t>
      </w:r>
    </w:p>
    <w:p w14:paraId="22DF530F" w14:textId="77777777" w:rsidR="00FF122F" w:rsidRPr="00C24C79" w:rsidRDefault="00FF122F" w:rsidP="00FF122F">
      <w:pPr>
        <w:pStyle w:val="bullets"/>
      </w:pPr>
      <w:r w:rsidRPr="00C24C79">
        <w:rPr>
          <w:b/>
        </w:rPr>
        <w:t>Level 1—Standard Not Met</w:t>
      </w:r>
      <w:r>
        <w:rPr>
          <w:b/>
        </w:rPr>
        <w:t>:</w:t>
      </w:r>
      <w:r w:rsidRPr="00C24C79">
        <w:t xml:space="preserve"> Student demonstrates </w:t>
      </w:r>
      <w:r>
        <w:t xml:space="preserve">a </w:t>
      </w:r>
      <w:r w:rsidRPr="00245081">
        <w:t>minimal understanding of and ability to apply the knowledge and skills associated with the performance expectations of the California Next Generation Science Standards</w:t>
      </w:r>
      <w:r>
        <w:t xml:space="preserve"> (CA NGSS)</w:t>
      </w:r>
      <w:r w:rsidRPr="00C24C79">
        <w:t>.</w:t>
      </w:r>
    </w:p>
    <w:p w14:paraId="6C822ED4" w14:textId="77777777" w:rsidR="00FF122F" w:rsidRPr="00C24C79" w:rsidRDefault="00FF122F" w:rsidP="00FF122F">
      <w:pPr>
        <w:pStyle w:val="bullets"/>
      </w:pPr>
      <w:r w:rsidRPr="00C24C79">
        <w:rPr>
          <w:b/>
        </w:rPr>
        <w:t>Level 2—Standard Nearly Met</w:t>
      </w:r>
      <w:r>
        <w:rPr>
          <w:b/>
        </w:rPr>
        <w:t>:</w:t>
      </w:r>
      <w:r w:rsidRPr="00C24C79">
        <w:t xml:space="preserve"> </w:t>
      </w:r>
      <w:r>
        <w:t>Student</w:t>
      </w:r>
      <w:r w:rsidRPr="00245081">
        <w:t xml:space="preserve"> demonstrates a partial understanding of and ability to apply the knowledge and skills associated with the performance expectations of the </w:t>
      </w:r>
      <w:r>
        <w:t>CA NGSS</w:t>
      </w:r>
      <w:r w:rsidRPr="00C24C79">
        <w:t>.</w:t>
      </w:r>
    </w:p>
    <w:p w14:paraId="594B66B0" w14:textId="77777777" w:rsidR="00FF122F" w:rsidRPr="00C24C79" w:rsidRDefault="00FF122F" w:rsidP="00FF122F">
      <w:pPr>
        <w:pStyle w:val="bullets"/>
        <w:keepNext/>
      </w:pPr>
      <w:r w:rsidRPr="00C24C79">
        <w:rPr>
          <w:b/>
        </w:rPr>
        <w:lastRenderedPageBreak/>
        <w:t>Level 3—Standard Met</w:t>
      </w:r>
      <w:r>
        <w:rPr>
          <w:b/>
        </w:rPr>
        <w:t>:</w:t>
      </w:r>
      <w:r w:rsidRPr="00C24C79">
        <w:t xml:space="preserve"> </w:t>
      </w:r>
      <w:r>
        <w:t>S</w:t>
      </w:r>
      <w:r w:rsidRPr="00C703DE">
        <w:t xml:space="preserve">tudent demonstrates an adequate understanding of and ability to apply the knowledge and skills associated with the performance expectations of the </w:t>
      </w:r>
      <w:r>
        <w:t>CA NGSS</w:t>
      </w:r>
      <w:r w:rsidRPr="00C24C79">
        <w:t>.</w:t>
      </w:r>
    </w:p>
    <w:p w14:paraId="3CAF4887" w14:textId="77777777" w:rsidR="00FF122F" w:rsidRPr="00A16408" w:rsidRDefault="00FF122F" w:rsidP="00FF122F">
      <w:pPr>
        <w:pStyle w:val="bullets"/>
      </w:pPr>
      <w:r w:rsidRPr="00C24C79">
        <w:rPr>
          <w:b/>
        </w:rPr>
        <w:t>Level 4—Standard Exceeded</w:t>
      </w:r>
      <w:r>
        <w:rPr>
          <w:b/>
        </w:rPr>
        <w:t>:</w:t>
      </w:r>
      <w:r w:rsidRPr="00C24C79">
        <w:t xml:space="preserve"> Student</w:t>
      </w:r>
      <w:r w:rsidRPr="00C703DE">
        <w:t xml:space="preserve"> demonstrates a thorough understanding of and ability to apply the knowledge and skills associated with the performance expectations of the </w:t>
      </w:r>
      <w:r>
        <w:t>CA NG</w:t>
      </w:r>
      <w:r w:rsidRPr="00A16408">
        <w:t>SS.</w:t>
      </w:r>
    </w:p>
    <w:p w14:paraId="2B7E2DAC" w14:textId="2DB7752B" w:rsidR="00FF122F" w:rsidRDefault="00FF122F" w:rsidP="00A16408">
      <w:pPr>
        <w:keepNext/>
        <w:keepLines/>
      </w:pPr>
      <w:r w:rsidRPr="00A16408">
        <w:t>The scale score ranges for achievemen</w:t>
      </w:r>
      <w:r w:rsidRPr="003970D6">
        <w:t xml:space="preserve">t levels are shown in </w:t>
      </w:r>
      <w:r w:rsidR="00580126" w:rsidRPr="00E20AAF">
        <w:rPr>
          <w:rStyle w:val="Cross-Reference"/>
        </w:rPr>
        <w:fldChar w:fldCharType="begin"/>
      </w:r>
      <w:r w:rsidR="00580126" w:rsidRPr="00E20AAF">
        <w:rPr>
          <w:rStyle w:val="Cross-Reference"/>
        </w:rPr>
        <w:instrText xml:space="preserve"> REF  _Ref59436308 \* Lower \h  \* MERGEFORMAT </w:instrText>
      </w:r>
      <w:r w:rsidR="00580126" w:rsidRPr="00E20AAF">
        <w:rPr>
          <w:rStyle w:val="Cross-Reference"/>
        </w:rPr>
      </w:r>
      <w:r w:rsidR="00580126" w:rsidRPr="00E20AAF">
        <w:rPr>
          <w:rStyle w:val="Cross-Reference"/>
        </w:rPr>
        <w:fldChar w:fldCharType="separate"/>
      </w:r>
      <w:r w:rsidR="00B2186B" w:rsidRPr="00B2186B">
        <w:rPr>
          <w:rStyle w:val="Cross-Reference"/>
        </w:rPr>
        <w:t>table 6.6</w:t>
      </w:r>
      <w:r w:rsidR="00580126" w:rsidRPr="00E20AAF">
        <w:rPr>
          <w:rStyle w:val="Cross-Reference"/>
        </w:rPr>
        <w:fldChar w:fldCharType="end"/>
      </w:r>
      <w:r w:rsidRPr="003970D6">
        <w:t xml:space="preserve">. Percentages of students in each achievement level are in </w:t>
      </w:r>
      <w:r w:rsidR="00A73B8B" w:rsidRPr="00E20AAF">
        <w:rPr>
          <w:rStyle w:val="Cross-Reference"/>
        </w:rPr>
        <w:fldChar w:fldCharType="begin"/>
      </w:r>
      <w:r w:rsidR="00A73B8B" w:rsidRPr="00E20AAF">
        <w:rPr>
          <w:rStyle w:val="Cross-Reference"/>
        </w:rPr>
        <w:instrText xml:space="preserve"> REF  _Ref59436615 \* Lower \h  \* MERGEFORMAT </w:instrText>
      </w:r>
      <w:r w:rsidR="00A73B8B" w:rsidRPr="00E20AAF">
        <w:rPr>
          <w:rStyle w:val="Cross-Reference"/>
        </w:rPr>
      </w:r>
      <w:r w:rsidR="00A73B8B" w:rsidRPr="00E20AAF">
        <w:rPr>
          <w:rStyle w:val="Cross-Reference"/>
        </w:rPr>
        <w:fldChar w:fldCharType="separate"/>
      </w:r>
      <w:r w:rsidR="00B2186B" w:rsidRPr="00B2186B">
        <w:rPr>
          <w:rStyle w:val="Cross-Reference"/>
        </w:rPr>
        <w:t>table 6.7</w:t>
      </w:r>
      <w:r w:rsidR="00A73B8B" w:rsidRPr="00E20AAF">
        <w:rPr>
          <w:rStyle w:val="Cross-Reference"/>
        </w:rPr>
        <w:fldChar w:fldCharType="end"/>
      </w:r>
      <w:r w:rsidRPr="003970D6">
        <w:t xml:space="preserve"> an</w:t>
      </w:r>
      <w:r w:rsidRPr="00A16408">
        <w:t>d th</w:t>
      </w:r>
      <w:r>
        <w:t xml:space="preserve">eir graphic representation is displayed in </w:t>
      </w:r>
      <w:r w:rsidRPr="00BE6054">
        <w:rPr>
          <w:rStyle w:val="Cross-Reference"/>
        </w:rPr>
        <w:fldChar w:fldCharType="begin"/>
      </w:r>
      <w:r w:rsidRPr="00BE6054">
        <w:rPr>
          <w:rStyle w:val="Cross-Reference"/>
        </w:rPr>
        <w:instrText xml:space="preserve"> REF  _Ref35862457 \* Lower \h </w:instrText>
      </w:r>
      <w:r>
        <w:rPr>
          <w:rStyle w:val="Cross-Reference"/>
        </w:rPr>
        <w:instrText xml:space="preserve"> \* MERGEFORMAT </w:instrText>
      </w:r>
      <w:r w:rsidRPr="00BE6054">
        <w:rPr>
          <w:rStyle w:val="Cross-Reference"/>
        </w:rPr>
      </w:r>
      <w:r w:rsidRPr="00BE6054">
        <w:rPr>
          <w:rStyle w:val="Cross-Reference"/>
        </w:rPr>
        <w:fldChar w:fldCharType="separate"/>
      </w:r>
      <w:r w:rsidR="00B2186B" w:rsidRPr="00B2186B">
        <w:rPr>
          <w:rStyle w:val="Cross-Reference"/>
        </w:rPr>
        <w:t>figure 6.1</w:t>
      </w:r>
      <w:r w:rsidRPr="00BE6054">
        <w:rPr>
          <w:rStyle w:val="Cross-Reference"/>
        </w:rPr>
        <w:fldChar w:fldCharType="end"/>
      </w:r>
      <w:r>
        <w:t>.</w:t>
      </w:r>
    </w:p>
    <w:p w14:paraId="2EDB29A0" w14:textId="48DFDBD5" w:rsidR="00495ED9" w:rsidRDefault="00495ED9" w:rsidP="00495ED9">
      <w:pPr>
        <w:pStyle w:val="Caption"/>
      </w:pPr>
      <w:bookmarkStart w:id="380" w:name="_Ref59436308"/>
      <w:bookmarkStart w:id="381" w:name="_Toc220485100"/>
      <w:r>
        <w:t xml:space="preserve">Table </w:t>
      </w:r>
      <w:fldSimple w:instr=" STYLEREF 2 \s ">
        <w:r w:rsidR="00B05E08">
          <w:rPr>
            <w:noProof/>
          </w:rPr>
          <w:t>6</w:t>
        </w:r>
      </w:fldSimple>
      <w:r w:rsidR="00B05E08">
        <w:t>.</w:t>
      </w:r>
      <w:fldSimple w:instr=" SEQ Table \* ARABIC \s 2 ">
        <w:r w:rsidR="00B05E08">
          <w:rPr>
            <w:noProof/>
          </w:rPr>
          <w:t>6</w:t>
        </w:r>
      </w:fldSimple>
      <w:bookmarkEnd w:id="380"/>
      <w:r>
        <w:t xml:space="preserve">  Scale Score Ranges for Achievement Levels</w:t>
      </w:r>
      <w:bookmarkEnd w:id="381"/>
    </w:p>
    <w:tbl>
      <w:tblPr>
        <w:tblStyle w:val="TRs"/>
        <w:tblW w:w="0" w:type="auto"/>
        <w:tblLook w:val="04A0" w:firstRow="1" w:lastRow="0" w:firstColumn="1" w:lastColumn="0" w:noHBand="0" w:noVBand="1"/>
        <w:tblDescription w:val="Scale Score Ranges for Achievement Levels"/>
      </w:tblPr>
      <w:tblGrid>
        <w:gridCol w:w="1728"/>
        <w:gridCol w:w="1296"/>
        <w:gridCol w:w="1296"/>
        <w:gridCol w:w="1296"/>
        <w:gridCol w:w="1337"/>
      </w:tblGrid>
      <w:tr w:rsidR="00495ED9" w14:paraId="232C0D82" w14:textId="77777777" w:rsidTr="00A305B5">
        <w:trPr>
          <w:cnfStyle w:val="100000000000" w:firstRow="1" w:lastRow="0" w:firstColumn="0" w:lastColumn="0" w:oddVBand="0" w:evenVBand="0" w:oddHBand="0" w:evenHBand="0" w:firstRowFirstColumn="0" w:firstRowLastColumn="0" w:lastRowFirstColumn="0" w:lastRowLastColumn="0"/>
        </w:trPr>
        <w:tc>
          <w:tcPr>
            <w:tcW w:w="1728" w:type="dxa"/>
          </w:tcPr>
          <w:p w14:paraId="27851BEE" w14:textId="1871E07B" w:rsidR="00495ED9" w:rsidRDefault="00495ED9" w:rsidP="00A305B5">
            <w:pPr>
              <w:pStyle w:val="TableHead"/>
            </w:pPr>
            <w:r w:rsidRPr="00BE6054">
              <w:rPr>
                <w:rFonts w:eastAsia="Times New Roman" w:cs="Times New Roman"/>
              </w:rPr>
              <w:t>Grade or Grade Level</w:t>
            </w:r>
          </w:p>
        </w:tc>
        <w:tc>
          <w:tcPr>
            <w:tcW w:w="1296" w:type="dxa"/>
          </w:tcPr>
          <w:p w14:paraId="388D3E2C" w14:textId="63BD80E2" w:rsidR="00495ED9" w:rsidRDefault="00495ED9" w:rsidP="00A305B5">
            <w:pPr>
              <w:pStyle w:val="TableHead"/>
            </w:pPr>
            <w:r w:rsidRPr="00BE6054">
              <w:rPr>
                <w:rFonts w:eastAsia="Times New Roman" w:cs="Times New Roman"/>
              </w:rPr>
              <w:t>Standard Not Met</w:t>
            </w:r>
          </w:p>
        </w:tc>
        <w:tc>
          <w:tcPr>
            <w:tcW w:w="1296" w:type="dxa"/>
          </w:tcPr>
          <w:p w14:paraId="1D96E71E" w14:textId="780652C3" w:rsidR="00495ED9" w:rsidRDefault="00495ED9" w:rsidP="00A305B5">
            <w:pPr>
              <w:pStyle w:val="TableHead"/>
            </w:pPr>
            <w:r w:rsidRPr="00BE6054">
              <w:rPr>
                <w:rFonts w:eastAsia="Times New Roman" w:cs="Times New Roman"/>
              </w:rPr>
              <w:t>Standard Nearly Met</w:t>
            </w:r>
          </w:p>
        </w:tc>
        <w:tc>
          <w:tcPr>
            <w:tcW w:w="1296" w:type="dxa"/>
          </w:tcPr>
          <w:p w14:paraId="412D282A" w14:textId="25A1FBED" w:rsidR="00495ED9" w:rsidRDefault="00495ED9" w:rsidP="00A305B5">
            <w:pPr>
              <w:pStyle w:val="TableHead"/>
            </w:pPr>
            <w:r w:rsidRPr="00BE6054">
              <w:rPr>
                <w:rFonts w:eastAsia="Times New Roman" w:cs="Times New Roman"/>
              </w:rPr>
              <w:t>Standard Met</w:t>
            </w:r>
          </w:p>
        </w:tc>
        <w:tc>
          <w:tcPr>
            <w:tcW w:w="1337" w:type="dxa"/>
          </w:tcPr>
          <w:p w14:paraId="7C6AAAEC" w14:textId="524A7AF4" w:rsidR="00495ED9" w:rsidRDefault="00495ED9" w:rsidP="00A305B5">
            <w:pPr>
              <w:pStyle w:val="TableHead"/>
            </w:pPr>
            <w:r w:rsidRPr="00BE6054">
              <w:rPr>
                <w:rFonts w:eastAsia="Times New Roman" w:cs="Times New Roman"/>
              </w:rPr>
              <w:t>Standard Exceeded</w:t>
            </w:r>
          </w:p>
        </w:tc>
      </w:tr>
      <w:tr w:rsidR="00495ED9" w14:paraId="4F3AC398" w14:textId="77777777" w:rsidTr="00495ED9">
        <w:tc>
          <w:tcPr>
            <w:tcW w:w="1728" w:type="dxa"/>
          </w:tcPr>
          <w:p w14:paraId="6C0EEBBF" w14:textId="5328F0FF" w:rsidR="00495ED9" w:rsidRDefault="00495ED9" w:rsidP="00495ED9">
            <w:pPr>
              <w:pStyle w:val="TableText"/>
            </w:pPr>
            <w:r>
              <w:rPr>
                <w:rFonts w:eastAsia="Times New Roman" w:cs="Times New Roman"/>
                <w:szCs w:val="20"/>
              </w:rPr>
              <w:t xml:space="preserve">Grade </w:t>
            </w:r>
            <w:r w:rsidRPr="00473F18">
              <w:rPr>
                <w:rFonts w:eastAsia="Times New Roman" w:cs="Times New Roman"/>
                <w:szCs w:val="20"/>
              </w:rPr>
              <w:t>5</w:t>
            </w:r>
          </w:p>
        </w:tc>
        <w:tc>
          <w:tcPr>
            <w:tcW w:w="1296" w:type="dxa"/>
          </w:tcPr>
          <w:p w14:paraId="1376EF15" w14:textId="64B24113" w:rsidR="00495ED9" w:rsidRDefault="00495ED9" w:rsidP="00495ED9">
            <w:pPr>
              <w:pStyle w:val="TableText"/>
            </w:pPr>
            <w:r w:rsidRPr="00473F18">
              <w:rPr>
                <w:rFonts w:eastAsia="Times New Roman" w:cs="Times New Roman"/>
                <w:szCs w:val="20"/>
              </w:rPr>
              <w:t>150–178</w:t>
            </w:r>
          </w:p>
        </w:tc>
        <w:tc>
          <w:tcPr>
            <w:tcW w:w="1296" w:type="dxa"/>
          </w:tcPr>
          <w:p w14:paraId="54BEB34C" w14:textId="257758F6" w:rsidR="00495ED9" w:rsidRDefault="00495ED9" w:rsidP="00495ED9">
            <w:pPr>
              <w:pStyle w:val="TableText"/>
            </w:pPr>
            <w:r w:rsidRPr="00473F18">
              <w:rPr>
                <w:rFonts w:eastAsia="Times New Roman" w:cs="Times New Roman"/>
                <w:szCs w:val="20"/>
              </w:rPr>
              <w:t>179–213</w:t>
            </w:r>
          </w:p>
        </w:tc>
        <w:tc>
          <w:tcPr>
            <w:tcW w:w="1296" w:type="dxa"/>
          </w:tcPr>
          <w:p w14:paraId="32F14D11" w14:textId="6E9C8DC9" w:rsidR="00495ED9" w:rsidRDefault="00495ED9" w:rsidP="00495ED9">
            <w:pPr>
              <w:pStyle w:val="TableText"/>
            </w:pPr>
            <w:r w:rsidRPr="00473F18">
              <w:rPr>
                <w:rFonts w:eastAsia="Times New Roman" w:cs="Times New Roman"/>
                <w:szCs w:val="20"/>
              </w:rPr>
              <w:t>214–230</w:t>
            </w:r>
          </w:p>
        </w:tc>
        <w:tc>
          <w:tcPr>
            <w:tcW w:w="1337" w:type="dxa"/>
          </w:tcPr>
          <w:p w14:paraId="6E265293" w14:textId="06F84F9C" w:rsidR="00495ED9" w:rsidRDefault="00495ED9" w:rsidP="00495ED9">
            <w:pPr>
              <w:pStyle w:val="TableText"/>
            </w:pPr>
            <w:r w:rsidRPr="00473F18">
              <w:rPr>
                <w:rFonts w:eastAsia="Times New Roman" w:cs="Times New Roman"/>
                <w:szCs w:val="20"/>
              </w:rPr>
              <w:t>231–250</w:t>
            </w:r>
          </w:p>
        </w:tc>
      </w:tr>
      <w:tr w:rsidR="00495ED9" w14:paraId="343E1380" w14:textId="77777777" w:rsidTr="00495ED9">
        <w:tc>
          <w:tcPr>
            <w:tcW w:w="1728" w:type="dxa"/>
          </w:tcPr>
          <w:p w14:paraId="1C6E712B" w14:textId="7F12C33F" w:rsidR="00495ED9" w:rsidRDefault="00495ED9" w:rsidP="00495ED9">
            <w:pPr>
              <w:pStyle w:val="TableText"/>
            </w:pPr>
            <w:r>
              <w:rPr>
                <w:rFonts w:eastAsia="Times New Roman" w:cs="Times New Roman"/>
                <w:szCs w:val="20"/>
              </w:rPr>
              <w:t xml:space="preserve">Grade </w:t>
            </w:r>
            <w:r w:rsidRPr="00473F18">
              <w:rPr>
                <w:rFonts w:eastAsia="Times New Roman" w:cs="Times New Roman"/>
                <w:szCs w:val="20"/>
              </w:rPr>
              <w:t>8</w:t>
            </w:r>
          </w:p>
        </w:tc>
        <w:tc>
          <w:tcPr>
            <w:tcW w:w="1296" w:type="dxa"/>
          </w:tcPr>
          <w:p w14:paraId="53F83505" w14:textId="0DD95534" w:rsidR="00495ED9" w:rsidRDefault="00495ED9" w:rsidP="00495ED9">
            <w:pPr>
              <w:pStyle w:val="TableText"/>
            </w:pPr>
            <w:r w:rsidRPr="00473F18">
              <w:rPr>
                <w:rFonts w:eastAsia="Times New Roman" w:cs="Times New Roman"/>
                <w:szCs w:val="20"/>
              </w:rPr>
              <w:t>350–377</w:t>
            </w:r>
          </w:p>
        </w:tc>
        <w:tc>
          <w:tcPr>
            <w:tcW w:w="1296" w:type="dxa"/>
          </w:tcPr>
          <w:p w14:paraId="7416D5B5" w14:textId="65A6758B" w:rsidR="00495ED9" w:rsidRDefault="00495ED9" w:rsidP="00495ED9">
            <w:pPr>
              <w:pStyle w:val="TableText"/>
            </w:pPr>
            <w:r w:rsidRPr="00473F18">
              <w:rPr>
                <w:rFonts w:eastAsia="Times New Roman" w:cs="Times New Roman"/>
                <w:szCs w:val="20"/>
              </w:rPr>
              <w:t>378–414</w:t>
            </w:r>
          </w:p>
        </w:tc>
        <w:tc>
          <w:tcPr>
            <w:tcW w:w="1296" w:type="dxa"/>
          </w:tcPr>
          <w:p w14:paraId="2B11793D" w14:textId="3DF8448A" w:rsidR="00495ED9" w:rsidRDefault="00495ED9" w:rsidP="00495ED9">
            <w:pPr>
              <w:pStyle w:val="TableText"/>
            </w:pPr>
            <w:r w:rsidRPr="00473F18">
              <w:rPr>
                <w:rFonts w:eastAsia="Times New Roman" w:cs="Times New Roman"/>
                <w:szCs w:val="20"/>
              </w:rPr>
              <w:t>415–432</w:t>
            </w:r>
          </w:p>
        </w:tc>
        <w:tc>
          <w:tcPr>
            <w:tcW w:w="1337" w:type="dxa"/>
          </w:tcPr>
          <w:p w14:paraId="5864F5FF" w14:textId="786A4350" w:rsidR="00495ED9" w:rsidRDefault="00495ED9" w:rsidP="00495ED9">
            <w:pPr>
              <w:pStyle w:val="TableText"/>
            </w:pPr>
            <w:r w:rsidRPr="00473F18">
              <w:rPr>
                <w:rFonts w:eastAsia="Times New Roman" w:cs="Times New Roman"/>
                <w:szCs w:val="20"/>
              </w:rPr>
              <w:t>433–450</w:t>
            </w:r>
          </w:p>
        </w:tc>
      </w:tr>
      <w:tr w:rsidR="00495ED9" w14:paraId="7BA82154" w14:textId="77777777" w:rsidTr="00495ED9">
        <w:tc>
          <w:tcPr>
            <w:tcW w:w="1728" w:type="dxa"/>
          </w:tcPr>
          <w:p w14:paraId="4C7EE380" w14:textId="1FA54475" w:rsidR="00495ED9" w:rsidRDefault="00495ED9" w:rsidP="00495ED9">
            <w:pPr>
              <w:pStyle w:val="TableText"/>
            </w:pPr>
            <w:r w:rsidRPr="00473F18">
              <w:rPr>
                <w:rFonts w:eastAsia="Times New Roman" w:cs="Times New Roman"/>
                <w:szCs w:val="20"/>
              </w:rPr>
              <w:t>High school</w:t>
            </w:r>
          </w:p>
        </w:tc>
        <w:tc>
          <w:tcPr>
            <w:tcW w:w="1296" w:type="dxa"/>
          </w:tcPr>
          <w:p w14:paraId="3AEA82B6" w14:textId="224001AA" w:rsidR="00495ED9" w:rsidRDefault="00495ED9" w:rsidP="00495ED9">
            <w:pPr>
              <w:pStyle w:val="TableText"/>
            </w:pPr>
            <w:r w:rsidRPr="00473F18">
              <w:rPr>
                <w:rFonts w:eastAsia="Times New Roman" w:cs="Times New Roman"/>
                <w:szCs w:val="20"/>
              </w:rPr>
              <w:t>550–575</w:t>
            </w:r>
          </w:p>
        </w:tc>
        <w:tc>
          <w:tcPr>
            <w:tcW w:w="1296" w:type="dxa"/>
          </w:tcPr>
          <w:p w14:paraId="51A55875" w14:textId="0C8CA357" w:rsidR="00495ED9" w:rsidRDefault="00495ED9" w:rsidP="00495ED9">
            <w:pPr>
              <w:pStyle w:val="TableText"/>
            </w:pPr>
            <w:r w:rsidRPr="00473F18">
              <w:rPr>
                <w:rFonts w:eastAsia="Times New Roman" w:cs="Times New Roman"/>
                <w:szCs w:val="20"/>
              </w:rPr>
              <w:t>576–614</w:t>
            </w:r>
          </w:p>
        </w:tc>
        <w:tc>
          <w:tcPr>
            <w:tcW w:w="1296" w:type="dxa"/>
          </w:tcPr>
          <w:p w14:paraId="4F3F6043" w14:textId="0A62E626" w:rsidR="00495ED9" w:rsidRDefault="00495ED9" w:rsidP="00495ED9">
            <w:pPr>
              <w:pStyle w:val="TableText"/>
            </w:pPr>
            <w:r w:rsidRPr="00473F18">
              <w:rPr>
                <w:rFonts w:eastAsia="Times New Roman" w:cs="Times New Roman"/>
                <w:szCs w:val="20"/>
              </w:rPr>
              <w:t>615–635</w:t>
            </w:r>
          </w:p>
        </w:tc>
        <w:tc>
          <w:tcPr>
            <w:tcW w:w="1337" w:type="dxa"/>
          </w:tcPr>
          <w:p w14:paraId="4D5CC96C" w14:textId="0F23F35C" w:rsidR="00495ED9" w:rsidRDefault="00495ED9" w:rsidP="00495ED9">
            <w:pPr>
              <w:pStyle w:val="TableText"/>
            </w:pPr>
            <w:r w:rsidRPr="00473F18">
              <w:rPr>
                <w:rFonts w:eastAsia="Times New Roman" w:cs="Times New Roman"/>
                <w:szCs w:val="20"/>
              </w:rPr>
              <w:t>636–650</w:t>
            </w:r>
          </w:p>
        </w:tc>
      </w:tr>
    </w:tbl>
    <w:p w14:paraId="293FC0EC" w14:textId="6F28D689" w:rsidR="00495ED9" w:rsidRDefault="00676FD7" w:rsidP="00676FD7">
      <w:pPr>
        <w:pStyle w:val="Caption"/>
      </w:pPr>
      <w:bookmarkStart w:id="382" w:name="_Ref59436615"/>
      <w:bookmarkStart w:id="383" w:name="_Toc220485101"/>
      <w:r>
        <w:t xml:space="preserve">Table </w:t>
      </w:r>
      <w:fldSimple w:instr=" STYLEREF 2 \s ">
        <w:r w:rsidR="00B05E08">
          <w:rPr>
            <w:noProof/>
          </w:rPr>
          <w:t>6</w:t>
        </w:r>
      </w:fldSimple>
      <w:r w:rsidR="00B05E08">
        <w:t>.</w:t>
      </w:r>
      <w:fldSimple w:instr=" SEQ Table \* ARABIC \s 2 ">
        <w:r w:rsidR="00B05E08">
          <w:rPr>
            <w:noProof/>
          </w:rPr>
          <w:t>7</w:t>
        </w:r>
      </w:fldSimple>
      <w:bookmarkEnd w:id="382"/>
      <w:r>
        <w:t xml:space="preserve">  </w:t>
      </w:r>
      <w:r w:rsidRPr="008C40F6">
        <w:rPr>
          <w:rFonts w:eastAsiaTheme="minorHAnsi"/>
        </w:rPr>
        <w:t>Percent of Students in Each Achievement Level for Total Scores</w:t>
      </w:r>
      <w:bookmarkEnd w:id="383"/>
    </w:p>
    <w:tbl>
      <w:tblPr>
        <w:tblStyle w:val="TRs"/>
        <w:tblW w:w="9360" w:type="dxa"/>
        <w:tblLook w:val="04A0" w:firstRow="1" w:lastRow="0" w:firstColumn="1" w:lastColumn="0" w:noHBand="0" w:noVBand="1"/>
        <w:tblDescription w:val="Percent of Students in Each Achievement Level for Total Scores"/>
      </w:tblPr>
      <w:tblGrid>
        <w:gridCol w:w="2880"/>
        <w:gridCol w:w="2160"/>
        <w:gridCol w:w="864"/>
        <w:gridCol w:w="864"/>
        <w:gridCol w:w="864"/>
        <w:gridCol w:w="864"/>
        <w:gridCol w:w="864"/>
      </w:tblGrid>
      <w:tr w:rsidR="00210C04" w14:paraId="4556CB2F" w14:textId="77777777" w:rsidTr="00A305B5">
        <w:trPr>
          <w:cnfStyle w:val="100000000000" w:firstRow="1" w:lastRow="0" w:firstColumn="0" w:lastColumn="0" w:oddVBand="0" w:evenVBand="0" w:oddHBand="0" w:evenHBand="0" w:firstRowFirstColumn="0" w:firstRowLastColumn="0" w:lastRowFirstColumn="0" w:lastRowLastColumn="0"/>
          <w:trHeight w:val="3312"/>
        </w:trPr>
        <w:tc>
          <w:tcPr>
            <w:tcW w:w="2880" w:type="dxa"/>
          </w:tcPr>
          <w:p w14:paraId="05F5981E" w14:textId="28FCEDE2" w:rsidR="00676FD7" w:rsidRDefault="00676FD7" w:rsidP="00A305B5">
            <w:pPr>
              <w:pStyle w:val="TableHead"/>
            </w:pPr>
            <w:r w:rsidRPr="00473F18">
              <w:t>Grade or Grade Level</w:t>
            </w:r>
          </w:p>
        </w:tc>
        <w:tc>
          <w:tcPr>
            <w:tcW w:w="2160" w:type="dxa"/>
          </w:tcPr>
          <w:p w14:paraId="39D95AA4" w14:textId="0A3EB7C5" w:rsidR="00676FD7" w:rsidRDefault="00676FD7" w:rsidP="00A305B5">
            <w:pPr>
              <w:pStyle w:val="TableHead"/>
            </w:pPr>
            <w:r w:rsidRPr="008C40F6">
              <w:rPr>
                <w:lang w:eastAsia="zh-CN"/>
              </w:rPr>
              <w:t>Number of Students Tested</w:t>
            </w:r>
          </w:p>
        </w:tc>
        <w:tc>
          <w:tcPr>
            <w:tcW w:w="864" w:type="dxa"/>
            <w:textDirection w:val="btLr"/>
            <w:vAlign w:val="center"/>
          </w:tcPr>
          <w:p w14:paraId="627711B4" w14:textId="231CAAAE" w:rsidR="00676FD7" w:rsidRDefault="00676FD7" w:rsidP="00A305B5">
            <w:pPr>
              <w:pStyle w:val="TableHead"/>
              <w:ind w:left="113" w:right="113"/>
              <w:jc w:val="left"/>
            </w:pPr>
            <w:r w:rsidRPr="008C40F6">
              <w:rPr>
                <w:lang w:eastAsia="zh-CN"/>
              </w:rPr>
              <w:t xml:space="preserve">Percent in Achievement Level </w:t>
            </w:r>
            <w:r w:rsidRPr="00B90DAA">
              <w:rPr>
                <w:lang w:eastAsia="zh-CN"/>
              </w:rPr>
              <w:t>Standard Not Met</w:t>
            </w:r>
          </w:p>
        </w:tc>
        <w:tc>
          <w:tcPr>
            <w:tcW w:w="864" w:type="dxa"/>
            <w:textDirection w:val="btLr"/>
            <w:vAlign w:val="center"/>
          </w:tcPr>
          <w:p w14:paraId="0CEF1537" w14:textId="1DCC8BD6" w:rsidR="00676FD7" w:rsidRDefault="00676FD7" w:rsidP="00A305B5">
            <w:pPr>
              <w:pStyle w:val="TableHead"/>
              <w:ind w:left="113" w:right="113"/>
              <w:jc w:val="left"/>
            </w:pPr>
            <w:r w:rsidRPr="008C40F6">
              <w:rPr>
                <w:lang w:eastAsia="zh-CN"/>
              </w:rPr>
              <w:t>Percent in Achievement Level Standard Nearly Met</w:t>
            </w:r>
          </w:p>
        </w:tc>
        <w:tc>
          <w:tcPr>
            <w:tcW w:w="864" w:type="dxa"/>
            <w:textDirection w:val="btLr"/>
            <w:vAlign w:val="center"/>
          </w:tcPr>
          <w:p w14:paraId="4B0D84E5" w14:textId="4B1D542D" w:rsidR="00676FD7" w:rsidRDefault="00676FD7" w:rsidP="00A305B5">
            <w:pPr>
              <w:pStyle w:val="TableHead"/>
              <w:ind w:left="113" w:right="113"/>
              <w:jc w:val="left"/>
            </w:pPr>
            <w:r w:rsidRPr="008C40F6">
              <w:rPr>
                <w:lang w:eastAsia="zh-CN"/>
              </w:rPr>
              <w:t>Percent in Achievement Level Standard Met</w:t>
            </w:r>
          </w:p>
        </w:tc>
        <w:tc>
          <w:tcPr>
            <w:tcW w:w="864" w:type="dxa"/>
            <w:textDirection w:val="btLr"/>
            <w:vAlign w:val="center"/>
          </w:tcPr>
          <w:p w14:paraId="60B01B95" w14:textId="3F332E78" w:rsidR="00676FD7" w:rsidRDefault="00676FD7" w:rsidP="00A305B5">
            <w:pPr>
              <w:pStyle w:val="TableHead"/>
              <w:ind w:left="113" w:right="113"/>
              <w:jc w:val="left"/>
            </w:pPr>
            <w:r>
              <w:rPr>
                <w:lang w:eastAsia="zh-CN"/>
              </w:rPr>
              <w:t>Percent in A</w:t>
            </w:r>
            <w:r w:rsidRPr="008C40F6">
              <w:rPr>
                <w:lang w:eastAsia="zh-CN"/>
              </w:rPr>
              <w:t>chievement Level Exceeded</w:t>
            </w:r>
          </w:p>
        </w:tc>
        <w:tc>
          <w:tcPr>
            <w:tcW w:w="864" w:type="dxa"/>
            <w:textDirection w:val="btLr"/>
            <w:vAlign w:val="center"/>
          </w:tcPr>
          <w:p w14:paraId="5F1F0D87" w14:textId="298A8F8E" w:rsidR="00676FD7" w:rsidRDefault="00676FD7" w:rsidP="00A305B5">
            <w:pPr>
              <w:pStyle w:val="TableHead"/>
              <w:ind w:left="113" w:right="113"/>
              <w:jc w:val="left"/>
            </w:pPr>
            <w:r>
              <w:rPr>
                <w:lang w:eastAsia="zh-CN"/>
              </w:rPr>
              <w:t>Percent in A</w:t>
            </w:r>
            <w:r w:rsidRPr="008C40F6">
              <w:rPr>
                <w:lang w:eastAsia="zh-CN"/>
              </w:rPr>
              <w:t>chievement Level Met</w:t>
            </w:r>
            <w:r w:rsidRPr="008C40F6" w:rsidDel="00A16408">
              <w:rPr>
                <w:lang w:eastAsia="zh-CN"/>
              </w:rPr>
              <w:t>/</w:t>
            </w:r>
            <w:r w:rsidRPr="008C40F6">
              <w:rPr>
                <w:lang w:eastAsia="zh-CN"/>
              </w:rPr>
              <w:t>Exceeded</w:t>
            </w:r>
          </w:p>
        </w:tc>
      </w:tr>
      <w:tr w:rsidR="00676FD7" w14:paraId="4BDD7EB5" w14:textId="77777777" w:rsidTr="00676FD7">
        <w:tc>
          <w:tcPr>
            <w:tcW w:w="2880" w:type="dxa"/>
          </w:tcPr>
          <w:p w14:paraId="2DBDAD6E" w14:textId="29391E7D" w:rsidR="00676FD7" w:rsidRDefault="00676FD7" w:rsidP="00676FD7">
            <w:pPr>
              <w:pStyle w:val="TableText"/>
            </w:pPr>
            <w:r w:rsidRPr="008C40F6">
              <w:rPr>
                <w:lang w:eastAsia="zh-CN"/>
              </w:rPr>
              <w:t>Grade 5</w:t>
            </w:r>
          </w:p>
        </w:tc>
        <w:tc>
          <w:tcPr>
            <w:tcW w:w="2160" w:type="dxa"/>
          </w:tcPr>
          <w:p w14:paraId="60B32941" w14:textId="0F537675" w:rsidR="00676FD7" w:rsidRDefault="00676FD7" w:rsidP="00676FD7">
            <w:pPr>
              <w:pStyle w:val="TableText"/>
            </w:pPr>
            <w:r>
              <w:t>2,877</w:t>
            </w:r>
          </w:p>
        </w:tc>
        <w:tc>
          <w:tcPr>
            <w:tcW w:w="864" w:type="dxa"/>
          </w:tcPr>
          <w:p w14:paraId="544289B7" w14:textId="0FF42034" w:rsidR="00676FD7" w:rsidRDefault="00676FD7" w:rsidP="00676FD7">
            <w:pPr>
              <w:pStyle w:val="TableText"/>
            </w:pPr>
            <w:r>
              <w:t>22.70</w:t>
            </w:r>
          </w:p>
        </w:tc>
        <w:tc>
          <w:tcPr>
            <w:tcW w:w="864" w:type="dxa"/>
          </w:tcPr>
          <w:p w14:paraId="17AA08ED" w14:textId="23841920" w:rsidR="00676FD7" w:rsidRDefault="00676FD7" w:rsidP="00676FD7">
            <w:pPr>
              <w:pStyle w:val="TableText"/>
            </w:pPr>
            <w:r>
              <w:t>58.40</w:t>
            </w:r>
          </w:p>
        </w:tc>
        <w:tc>
          <w:tcPr>
            <w:tcW w:w="864" w:type="dxa"/>
          </w:tcPr>
          <w:p w14:paraId="71251E99" w14:textId="1DC496E0" w:rsidR="00676FD7" w:rsidRDefault="00676FD7" w:rsidP="00676FD7">
            <w:pPr>
              <w:pStyle w:val="TableText"/>
            </w:pPr>
            <w:r>
              <w:t>14.70</w:t>
            </w:r>
          </w:p>
        </w:tc>
        <w:tc>
          <w:tcPr>
            <w:tcW w:w="864" w:type="dxa"/>
          </w:tcPr>
          <w:p w14:paraId="3813BDC2" w14:textId="19DCD656" w:rsidR="00676FD7" w:rsidRDefault="00676FD7" w:rsidP="00676FD7">
            <w:pPr>
              <w:pStyle w:val="TableText"/>
            </w:pPr>
            <w:r>
              <w:t>4.20</w:t>
            </w:r>
          </w:p>
        </w:tc>
        <w:tc>
          <w:tcPr>
            <w:tcW w:w="864" w:type="dxa"/>
          </w:tcPr>
          <w:p w14:paraId="68637DC9" w14:textId="4817553E" w:rsidR="00676FD7" w:rsidRDefault="00676FD7" w:rsidP="00676FD7">
            <w:pPr>
              <w:pStyle w:val="TableText"/>
            </w:pPr>
            <w:r>
              <w:t>19.00</w:t>
            </w:r>
          </w:p>
        </w:tc>
      </w:tr>
      <w:tr w:rsidR="00676FD7" w14:paraId="42AC3F30" w14:textId="77777777" w:rsidTr="00676FD7">
        <w:tc>
          <w:tcPr>
            <w:tcW w:w="2880" w:type="dxa"/>
          </w:tcPr>
          <w:p w14:paraId="0B52B4CF" w14:textId="422E079C" w:rsidR="00676FD7" w:rsidRDefault="00676FD7" w:rsidP="00676FD7">
            <w:pPr>
              <w:pStyle w:val="TableText"/>
            </w:pPr>
            <w:r w:rsidRPr="008C40F6">
              <w:rPr>
                <w:lang w:eastAsia="zh-CN"/>
              </w:rPr>
              <w:t>Grade 8</w:t>
            </w:r>
          </w:p>
        </w:tc>
        <w:tc>
          <w:tcPr>
            <w:tcW w:w="2160" w:type="dxa"/>
          </w:tcPr>
          <w:p w14:paraId="7EEF0E83" w14:textId="7AE6CE93" w:rsidR="00676FD7" w:rsidRDefault="00676FD7" w:rsidP="00676FD7">
            <w:pPr>
              <w:pStyle w:val="TableText"/>
            </w:pPr>
            <w:r>
              <w:t>3,631</w:t>
            </w:r>
          </w:p>
        </w:tc>
        <w:tc>
          <w:tcPr>
            <w:tcW w:w="864" w:type="dxa"/>
          </w:tcPr>
          <w:p w14:paraId="340CA2F7" w14:textId="038FD49E" w:rsidR="00676FD7" w:rsidRDefault="00676FD7" w:rsidP="00676FD7">
            <w:pPr>
              <w:pStyle w:val="TableText"/>
            </w:pPr>
            <w:r>
              <w:t>27.60</w:t>
            </w:r>
          </w:p>
        </w:tc>
        <w:tc>
          <w:tcPr>
            <w:tcW w:w="864" w:type="dxa"/>
          </w:tcPr>
          <w:p w14:paraId="63D49C72" w14:textId="3FDC6493" w:rsidR="00676FD7" w:rsidRDefault="00676FD7" w:rsidP="00676FD7">
            <w:pPr>
              <w:pStyle w:val="TableText"/>
            </w:pPr>
            <w:r>
              <w:t>54.30</w:t>
            </w:r>
          </w:p>
        </w:tc>
        <w:tc>
          <w:tcPr>
            <w:tcW w:w="864" w:type="dxa"/>
          </w:tcPr>
          <w:p w14:paraId="6E829C86" w14:textId="050B3791" w:rsidR="00676FD7" w:rsidRDefault="00676FD7" w:rsidP="00676FD7">
            <w:pPr>
              <w:pStyle w:val="TableText"/>
            </w:pPr>
            <w:r>
              <w:t>13.90</w:t>
            </w:r>
          </w:p>
        </w:tc>
        <w:tc>
          <w:tcPr>
            <w:tcW w:w="864" w:type="dxa"/>
          </w:tcPr>
          <w:p w14:paraId="23BBBC17" w14:textId="1A5F7930" w:rsidR="00676FD7" w:rsidRDefault="00676FD7" w:rsidP="00676FD7">
            <w:pPr>
              <w:pStyle w:val="TableText"/>
            </w:pPr>
            <w:r>
              <w:t>4.20</w:t>
            </w:r>
          </w:p>
        </w:tc>
        <w:tc>
          <w:tcPr>
            <w:tcW w:w="864" w:type="dxa"/>
          </w:tcPr>
          <w:p w14:paraId="742B781F" w14:textId="5BB8F32A" w:rsidR="00676FD7" w:rsidRDefault="00676FD7" w:rsidP="00676FD7">
            <w:pPr>
              <w:pStyle w:val="TableText"/>
            </w:pPr>
            <w:r>
              <w:t>18.10</w:t>
            </w:r>
          </w:p>
        </w:tc>
      </w:tr>
      <w:tr w:rsidR="00676FD7" w14:paraId="44B1AAFB" w14:textId="77777777" w:rsidTr="00676FD7">
        <w:tc>
          <w:tcPr>
            <w:tcW w:w="2880" w:type="dxa"/>
          </w:tcPr>
          <w:p w14:paraId="6500ED13" w14:textId="61556C18" w:rsidR="00676FD7" w:rsidRDefault="00676FD7" w:rsidP="00676FD7">
            <w:pPr>
              <w:pStyle w:val="TableText"/>
            </w:pPr>
            <w:r w:rsidRPr="008C40F6">
              <w:rPr>
                <w:lang w:eastAsia="zh-CN"/>
              </w:rPr>
              <w:t xml:space="preserve">High </w:t>
            </w:r>
            <w:r>
              <w:rPr>
                <w:lang w:eastAsia="zh-CN"/>
              </w:rPr>
              <w:t>s</w:t>
            </w:r>
            <w:r w:rsidRPr="008C40F6">
              <w:rPr>
                <w:lang w:eastAsia="zh-CN"/>
              </w:rPr>
              <w:t>chool—Grade 10</w:t>
            </w:r>
          </w:p>
        </w:tc>
        <w:tc>
          <w:tcPr>
            <w:tcW w:w="2160" w:type="dxa"/>
          </w:tcPr>
          <w:p w14:paraId="6F93ED88" w14:textId="2520CCC1" w:rsidR="00676FD7" w:rsidRDefault="00676FD7" w:rsidP="00676FD7">
            <w:pPr>
              <w:pStyle w:val="TableText"/>
            </w:pPr>
            <w:r>
              <w:t>53</w:t>
            </w:r>
          </w:p>
        </w:tc>
        <w:tc>
          <w:tcPr>
            <w:tcW w:w="864" w:type="dxa"/>
          </w:tcPr>
          <w:p w14:paraId="190C6F5F" w14:textId="765BE180" w:rsidR="00676FD7" w:rsidRDefault="00676FD7" w:rsidP="00676FD7">
            <w:pPr>
              <w:pStyle w:val="TableText"/>
            </w:pPr>
            <w:r>
              <w:t>47.20</w:t>
            </w:r>
          </w:p>
        </w:tc>
        <w:tc>
          <w:tcPr>
            <w:tcW w:w="864" w:type="dxa"/>
          </w:tcPr>
          <w:p w14:paraId="0D1957D2" w14:textId="3DE6E017" w:rsidR="00676FD7" w:rsidRDefault="00676FD7" w:rsidP="00676FD7">
            <w:pPr>
              <w:pStyle w:val="TableText"/>
            </w:pPr>
            <w:r>
              <w:t>45.30</w:t>
            </w:r>
          </w:p>
        </w:tc>
        <w:tc>
          <w:tcPr>
            <w:tcW w:w="864" w:type="dxa"/>
          </w:tcPr>
          <w:p w14:paraId="204AD1A2" w14:textId="5D2F9E1B" w:rsidR="00676FD7" w:rsidRDefault="00676FD7" w:rsidP="00676FD7">
            <w:pPr>
              <w:pStyle w:val="TableText"/>
            </w:pPr>
            <w:r>
              <w:t>7.50</w:t>
            </w:r>
          </w:p>
        </w:tc>
        <w:tc>
          <w:tcPr>
            <w:tcW w:w="864" w:type="dxa"/>
          </w:tcPr>
          <w:p w14:paraId="7158EC1F" w14:textId="06D16427" w:rsidR="00676FD7" w:rsidRDefault="00676FD7" w:rsidP="00676FD7">
            <w:pPr>
              <w:pStyle w:val="TableText"/>
            </w:pPr>
            <w:r>
              <w:t>0.00</w:t>
            </w:r>
          </w:p>
        </w:tc>
        <w:tc>
          <w:tcPr>
            <w:tcW w:w="864" w:type="dxa"/>
          </w:tcPr>
          <w:p w14:paraId="7B674AE8" w14:textId="29FBE6B0" w:rsidR="00676FD7" w:rsidRDefault="00676FD7" w:rsidP="00676FD7">
            <w:pPr>
              <w:pStyle w:val="TableText"/>
            </w:pPr>
            <w:r>
              <w:t>7.50</w:t>
            </w:r>
          </w:p>
        </w:tc>
      </w:tr>
      <w:tr w:rsidR="00676FD7" w14:paraId="6B4470C6" w14:textId="77777777" w:rsidTr="00676FD7">
        <w:tc>
          <w:tcPr>
            <w:tcW w:w="2880" w:type="dxa"/>
          </w:tcPr>
          <w:p w14:paraId="6EF92D08" w14:textId="3FCDC275" w:rsidR="00676FD7" w:rsidRDefault="00676FD7" w:rsidP="00676FD7">
            <w:pPr>
              <w:pStyle w:val="TableText"/>
            </w:pPr>
            <w:r w:rsidRPr="008C40F6">
              <w:rPr>
                <w:lang w:eastAsia="zh-CN"/>
              </w:rPr>
              <w:t xml:space="preserve">High </w:t>
            </w:r>
            <w:r>
              <w:rPr>
                <w:lang w:eastAsia="zh-CN"/>
              </w:rPr>
              <w:t>s</w:t>
            </w:r>
            <w:r w:rsidRPr="008C40F6">
              <w:rPr>
                <w:lang w:eastAsia="zh-CN"/>
              </w:rPr>
              <w:t>chool—Grade 11</w:t>
            </w:r>
          </w:p>
        </w:tc>
        <w:tc>
          <w:tcPr>
            <w:tcW w:w="2160" w:type="dxa"/>
          </w:tcPr>
          <w:p w14:paraId="6841818B" w14:textId="53A9D825" w:rsidR="00676FD7" w:rsidRDefault="00676FD7" w:rsidP="00676FD7">
            <w:pPr>
              <w:pStyle w:val="TableText"/>
            </w:pPr>
            <w:r>
              <w:t>10,394</w:t>
            </w:r>
          </w:p>
        </w:tc>
        <w:tc>
          <w:tcPr>
            <w:tcW w:w="864" w:type="dxa"/>
          </w:tcPr>
          <w:p w14:paraId="3413923B" w14:textId="35D5F4E2" w:rsidR="00676FD7" w:rsidRDefault="00676FD7" w:rsidP="00676FD7">
            <w:pPr>
              <w:pStyle w:val="TableText"/>
            </w:pPr>
            <w:r>
              <w:t>7.60</w:t>
            </w:r>
          </w:p>
        </w:tc>
        <w:tc>
          <w:tcPr>
            <w:tcW w:w="864" w:type="dxa"/>
          </w:tcPr>
          <w:p w14:paraId="6DDDA803" w14:textId="6C205C17" w:rsidR="00676FD7" w:rsidRDefault="00676FD7" w:rsidP="00676FD7">
            <w:pPr>
              <w:pStyle w:val="TableText"/>
            </w:pPr>
            <w:r>
              <w:t>43.70</w:t>
            </w:r>
          </w:p>
        </w:tc>
        <w:tc>
          <w:tcPr>
            <w:tcW w:w="864" w:type="dxa"/>
          </w:tcPr>
          <w:p w14:paraId="6B837F56" w14:textId="3079BDF7" w:rsidR="00676FD7" w:rsidRDefault="00676FD7" w:rsidP="00676FD7">
            <w:pPr>
              <w:pStyle w:val="TableText"/>
            </w:pPr>
            <w:r>
              <w:t>33.20</w:t>
            </w:r>
          </w:p>
        </w:tc>
        <w:tc>
          <w:tcPr>
            <w:tcW w:w="864" w:type="dxa"/>
          </w:tcPr>
          <w:p w14:paraId="2EB8F703" w14:textId="49797DE1" w:rsidR="00676FD7" w:rsidRDefault="00676FD7" w:rsidP="00676FD7">
            <w:pPr>
              <w:pStyle w:val="TableText"/>
            </w:pPr>
            <w:r>
              <w:t>15.50</w:t>
            </w:r>
          </w:p>
        </w:tc>
        <w:tc>
          <w:tcPr>
            <w:tcW w:w="864" w:type="dxa"/>
          </w:tcPr>
          <w:p w14:paraId="08E8EFCE" w14:textId="54DEEFB6" w:rsidR="00676FD7" w:rsidRDefault="00676FD7" w:rsidP="00676FD7">
            <w:pPr>
              <w:pStyle w:val="TableText"/>
            </w:pPr>
            <w:r>
              <w:t>48.70</w:t>
            </w:r>
          </w:p>
        </w:tc>
      </w:tr>
      <w:tr w:rsidR="00676FD7" w14:paraId="0CF412F6" w14:textId="77777777" w:rsidTr="00676FD7">
        <w:tc>
          <w:tcPr>
            <w:tcW w:w="2880" w:type="dxa"/>
          </w:tcPr>
          <w:p w14:paraId="3BA74BF3" w14:textId="079F0432" w:rsidR="00676FD7" w:rsidRDefault="00676FD7" w:rsidP="00676FD7">
            <w:pPr>
              <w:pStyle w:val="TableText"/>
            </w:pPr>
            <w:r w:rsidRPr="008C40F6">
              <w:rPr>
                <w:lang w:eastAsia="zh-CN"/>
              </w:rPr>
              <w:t xml:space="preserve">High </w:t>
            </w:r>
            <w:r>
              <w:rPr>
                <w:lang w:eastAsia="zh-CN"/>
              </w:rPr>
              <w:t>s</w:t>
            </w:r>
            <w:r w:rsidRPr="008C40F6">
              <w:rPr>
                <w:lang w:eastAsia="zh-CN"/>
              </w:rPr>
              <w:t>chool—Grade 12</w:t>
            </w:r>
          </w:p>
        </w:tc>
        <w:tc>
          <w:tcPr>
            <w:tcW w:w="2160" w:type="dxa"/>
          </w:tcPr>
          <w:p w14:paraId="1C197209" w14:textId="7A7094ED" w:rsidR="00676FD7" w:rsidRDefault="00676FD7" w:rsidP="00676FD7">
            <w:pPr>
              <w:pStyle w:val="TableText"/>
            </w:pPr>
            <w:r>
              <w:t>9,674</w:t>
            </w:r>
          </w:p>
        </w:tc>
        <w:tc>
          <w:tcPr>
            <w:tcW w:w="864" w:type="dxa"/>
          </w:tcPr>
          <w:p w14:paraId="1738850F" w14:textId="4C0E5317" w:rsidR="00676FD7" w:rsidRDefault="00676FD7" w:rsidP="00676FD7">
            <w:pPr>
              <w:pStyle w:val="TableText"/>
            </w:pPr>
            <w:r>
              <w:t>13.80</w:t>
            </w:r>
          </w:p>
        </w:tc>
        <w:tc>
          <w:tcPr>
            <w:tcW w:w="864" w:type="dxa"/>
          </w:tcPr>
          <w:p w14:paraId="6E55565B" w14:textId="5C967118" w:rsidR="00676FD7" w:rsidRDefault="00676FD7" w:rsidP="00676FD7">
            <w:pPr>
              <w:pStyle w:val="TableText"/>
            </w:pPr>
            <w:r>
              <w:t>56.30</w:t>
            </w:r>
          </w:p>
        </w:tc>
        <w:tc>
          <w:tcPr>
            <w:tcW w:w="864" w:type="dxa"/>
          </w:tcPr>
          <w:p w14:paraId="5ADECCF4" w14:textId="127D9A76" w:rsidR="00676FD7" w:rsidRDefault="00676FD7" w:rsidP="00676FD7">
            <w:pPr>
              <w:pStyle w:val="TableText"/>
            </w:pPr>
            <w:r>
              <w:t>22.20</w:t>
            </w:r>
          </w:p>
        </w:tc>
        <w:tc>
          <w:tcPr>
            <w:tcW w:w="864" w:type="dxa"/>
          </w:tcPr>
          <w:p w14:paraId="30699C0F" w14:textId="779B5431" w:rsidR="00676FD7" w:rsidRDefault="00676FD7" w:rsidP="00676FD7">
            <w:pPr>
              <w:pStyle w:val="TableText"/>
            </w:pPr>
            <w:r>
              <w:t>7.70</w:t>
            </w:r>
          </w:p>
        </w:tc>
        <w:tc>
          <w:tcPr>
            <w:tcW w:w="864" w:type="dxa"/>
          </w:tcPr>
          <w:p w14:paraId="5E94C91C" w14:textId="1CF9C5E7" w:rsidR="00676FD7" w:rsidRDefault="00676FD7" w:rsidP="00676FD7">
            <w:pPr>
              <w:pStyle w:val="TableText"/>
            </w:pPr>
            <w:r>
              <w:t>29.90</w:t>
            </w:r>
          </w:p>
        </w:tc>
      </w:tr>
      <w:tr w:rsidR="00676FD7" w14:paraId="425E5634" w14:textId="77777777" w:rsidTr="00676FD7">
        <w:tc>
          <w:tcPr>
            <w:tcW w:w="2880" w:type="dxa"/>
          </w:tcPr>
          <w:p w14:paraId="0A882E67" w14:textId="3529EA30" w:rsidR="00676FD7" w:rsidRDefault="00676FD7" w:rsidP="00676FD7">
            <w:pPr>
              <w:pStyle w:val="TableText"/>
            </w:pPr>
            <w:r w:rsidRPr="008C40F6">
              <w:rPr>
                <w:lang w:eastAsia="zh-CN"/>
              </w:rPr>
              <w:t xml:space="preserve">High </w:t>
            </w:r>
            <w:r>
              <w:rPr>
                <w:lang w:eastAsia="zh-CN"/>
              </w:rPr>
              <w:t>s</w:t>
            </w:r>
            <w:r w:rsidRPr="008C40F6">
              <w:rPr>
                <w:lang w:eastAsia="zh-CN"/>
              </w:rPr>
              <w:t xml:space="preserve">chool—All </w:t>
            </w:r>
            <w:r>
              <w:rPr>
                <w:lang w:eastAsia="zh-CN"/>
              </w:rPr>
              <w:t>g</w:t>
            </w:r>
            <w:r w:rsidRPr="008C40F6">
              <w:rPr>
                <w:lang w:eastAsia="zh-CN"/>
              </w:rPr>
              <w:t>rades</w:t>
            </w:r>
          </w:p>
        </w:tc>
        <w:tc>
          <w:tcPr>
            <w:tcW w:w="2160" w:type="dxa"/>
          </w:tcPr>
          <w:p w14:paraId="2568E063" w14:textId="240A00EA" w:rsidR="00676FD7" w:rsidRDefault="00676FD7" w:rsidP="00676FD7">
            <w:pPr>
              <w:pStyle w:val="TableText"/>
            </w:pPr>
            <w:r>
              <w:t>20,121</w:t>
            </w:r>
          </w:p>
        </w:tc>
        <w:tc>
          <w:tcPr>
            <w:tcW w:w="864" w:type="dxa"/>
          </w:tcPr>
          <w:p w14:paraId="43750DEE" w14:textId="2ED1E3CE" w:rsidR="00676FD7" w:rsidRDefault="00676FD7" w:rsidP="00676FD7">
            <w:pPr>
              <w:pStyle w:val="TableText"/>
            </w:pPr>
            <w:r>
              <w:t>10.70</w:t>
            </w:r>
          </w:p>
        </w:tc>
        <w:tc>
          <w:tcPr>
            <w:tcW w:w="864" w:type="dxa"/>
          </w:tcPr>
          <w:p w14:paraId="7CA446BD" w14:textId="451D24A9" w:rsidR="00676FD7" w:rsidRDefault="00676FD7" w:rsidP="00676FD7">
            <w:pPr>
              <w:pStyle w:val="TableText"/>
            </w:pPr>
            <w:r>
              <w:t>49.80</w:t>
            </w:r>
          </w:p>
        </w:tc>
        <w:tc>
          <w:tcPr>
            <w:tcW w:w="864" w:type="dxa"/>
          </w:tcPr>
          <w:p w14:paraId="453AB459" w14:textId="0A144489" w:rsidR="00676FD7" w:rsidRDefault="00676FD7" w:rsidP="00676FD7">
            <w:pPr>
              <w:pStyle w:val="TableText"/>
            </w:pPr>
            <w:r>
              <w:t>27.90</w:t>
            </w:r>
          </w:p>
        </w:tc>
        <w:tc>
          <w:tcPr>
            <w:tcW w:w="864" w:type="dxa"/>
          </w:tcPr>
          <w:p w14:paraId="7825A58D" w14:textId="4695E6C7" w:rsidR="00676FD7" w:rsidRDefault="00676FD7" w:rsidP="00676FD7">
            <w:pPr>
              <w:pStyle w:val="TableText"/>
            </w:pPr>
            <w:r>
              <w:t>11.70</w:t>
            </w:r>
          </w:p>
        </w:tc>
        <w:tc>
          <w:tcPr>
            <w:tcW w:w="864" w:type="dxa"/>
          </w:tcPr>
          <w:p w14:paraId="574D0FA7" w14:textId="7FC3442B" w:rsidR="00676FD7" w:rsidRDefault="00676FD7" w:rsidP="00676FD7">
            <w:pPr>
              <w:pStyle w:val="TableText"/>
            </w:pPr>
            <w:r>
              <w:t>39.60</w:t>
            </w:r>
          </w:p>
        </w:tc>
      </w:tr>
    </w:tbl>
    <w:p w14:paraId="1508564A" w14:textId="2CFDFE3C" w:rsidR="00FF122F" w:rsidRDefault="00AB0103" w:rsidP="00FF122F">
      <w:pPr>
        <w:pStyle w:val="Image"/>
      </w:pPr>
      <w:r>
        <w:rPr>
          <w:noProof/>
        </w:rPr>
        <w:lastRenderedPageBreak/>
        <w:drawing>
          <wp:inline distT="0" distB="0" distL="0" distR="0" wp14:anchorId="69960DA6" wp14:editId="3708A153">
            <wp:extent cx="5022215" cy="2921000"/>
            <wp:effectExtent l="0" t="0" r="6985" b="12700"/>
            <wp:docPr id="5" name="Chart 5" descr="Percentage of achievement levels using data from table 6.6 and table 6.7.">
              <a:extLst xmlns:a="http://schemas.openxmlformats.org/drawingml/2006/main">
                <a:ext uri="{FF2B5EF4-FFF2-40B4-BE49-F238E27FC236}">
                  <a16:creationId xmlns:a16="http://schemas.microsoft.com/office/drawing/2014/main" id="{2FDE9015-AAFE-404F-B19A-977D18623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E31731" w14:textId="6A676151" w:rsidR="00FF122F" w:rsidRDefault="00FF122F" w:rsidP="00FF122F">
      <w:pPr>
        <w:pStyle w:val="Captionwide"/>
      </w:pPr>
      <w:bookmarkStart w:id="384" w:name="_Ref35862457"/>
      <w:bookmarkStart w:id="385" w:name="_Toc39066862"/>
      <w:bookmarkStart w:id="386" w:name="_Toc186446481"/>
      <w:r>
        <w:t xml:space="preserve">Figure </w:t>
      </w:r>
      <w:r>
        <w:fldChar w:fldCharType="begin"/>
      </w:r>
      <w:r>
        <w:instrText>STYLEREF 2 \s</w:instrText>
      </w:r>
      <w:r>
        <w:fldChar w:fldCharType="separate"/>
      </w:r>
      <w:r w:rsidR="00323154">
        <w:rPr>
          <w:noProof/>
        </w:rPr>
        <w:t>6</w:t>
      </w:r>
      <w:r>
        <w:fldChar w:fldCharType="end"/>
      </w:r>
      <w:r>
        <w:t>.</w:t>
      </w:r>
      <w:r>
        <w:fldChar w:fldCharType="begin"/>
      </w:r>
      <w:r>
        <w:instrText>SEQ Figure \* ARABIC \s 2</w:instrText>
      </w:r>
      <w:r>
        <w:fldChar w:fldCharType="separate"/>
      </w:r>
      <w:r w:rsidR="00323154">
        <w:rPr>
          <w:noProof/>
        </w:rPr>
        <w:t>1</w:t>
      </w:r>
      <w:r>
        <w:fldChar w:fldCharType="end"/>
      </w:r>
      <w:bookmarkEnd w:id="384"/>
      <w:r>
        <w:t xml:space="preserve">  </w:t>
      </w:r>
      <w:r w:rsidRPr="00F1666A">
        <w:t xml:space="preserve">Percentage of </w:t>
      </w:r>
      <w:r>
        <w:t>a</w:t>
      </w:r>
      <w:r w:rsidRPr="00F1666A">
        <w:t>chievement levels</w:t>
      </w:r>
      <w:bookmarkEnd w:id="385"/>
      <w:bookmarkEnd w:id="386"/>
    </w:p>
    <w:p w14:paraId="60CC001F" w14:textId="5434288F" w:rsidR="003D72C3" w:rsidRDefault="00A8458F" w:rsidP="00FF122F">
      <w:r>
        <w:t>Less than 20 percent of students in grade five (19.0%) and grade eight (18.1%) met or exceeded the standards. Th</w:t>
      </w:r>
      <w:r w:rsidR="007D1212">
        <w:t>ese</w:t>
      </w:r>
      <w:r>
        <w:t xml:space="preserve"> </w:t>
      </w:r>
      <w:r w:rsidR="007D1212">
        <w:t>results are</w:t>
      </w:r>
      <w:r>
        <w:t xml:space="preserve"> markedly lower than th</w:t>
      </w:r>
      <w:r w:rsidR="00DE4E53">
        <w:t>ose</w:t>
      </w:r>
      <w:r>
        <w:t xml:space="preserve"> observed </w:t>
      </w:r>
      <w:r w:rsidR="00807139">
        <w:t>from the 2018–2019 administration. However, it is important to note that the 2019–2020 testing window closed in mid</w:t>
      </w:r>
      <w:r w:rsidR="00A31C77">
        <w:t>-</w:t>
      </w:r>
      <w:r w:rsidR="00807139">
        <w:t>March</w:t>
      </w:r>
      <w:r w:rsidR="00C952B3">
        <w:t>,</w:t>
      </w:r>
      <w:r w:rsidR="00807139">
        <w:t xml:space="preserve"> resulting in a </w:t>
      </w:r>
      <w:r w:rsidR="00D9246D">
        <w:t xml:space="preserve">much smaller number of students having </w:t>
      </w:r>
      <w:r w:rsidR="00C952B3">
        <w:t xml:space="preserve">the </w:t>
      </w:r>
      <w:r w:rsidR="00D9246D">
        <w:t>opportunity to take the CAST; these students may not be representative of the overall testing population.</w:t>
      </w:r>
      <w:r w:rsidR="00EE7C69">
        <w:t xml:space="preserve"> Compared to the 2018–2019 </w:t>
      </w:r>
      <w:r w:rsidR="00DE4E53">
        <w:t>participation rate</w:t>
      </w:r>
      <w:r w:rsidR="00EE7C69">
        <w:t xml:space="preserve">, </w:t>
      </w:r>
      <w:r w:rsidR="00B3651E">
        <w:t>0.6 percent of students tested in grade fi</w:t>
      </w:r>
      <w:r w:rsidR="00F62DD5">
        <w:t>v</w:t>
      </w:r>
      <w:r w:rsidR="00B3651E">
        <w:t xml:space="preserve">e and 0.8 percent of students tested in grade eight during the </w:t>
      </w:r>
      <w:r w:rsidR="00BA6BDD">
        <w:t>2019–2020</w:t>
      </w:r>
      <w:r w:rsidR="00B3651E">
        <w:t xml:space="preserve"> administration.</w:t>
      </w:r>
    </w:p>
    <w:p w14:paraId="09E54126" w14:textId="2B633257" w:rsidR="00624A7C" w:rsidRDefault="00B3651E" w:rsidP="00FF122F">
      <w:r>
        <w:t xml:space="preserve">For high school students, </w:t>
      </w:r>
      <w:r w:rsidR="006730CB">
        <w:t xml:space="preserve">the percentage who met or exceeded the standards </w:t>
      </w:r>
      <w:r w:rsidR="00DE4E53">
        <w:t xml:space="preserve">in 2019–2020 </w:t>
      </w:r>
      <w:r w:rsidR="006730CB">
        <w:t xml:space="preserve">was lowest for grade </w:t>
      </w:r>
      <w:r w:rsidR="002C7376">
        <w:t>ten</w:t>
      </w:r>
      <w:r w:rsidR="008876CE">
        <w:t xml:space="preserve"> (</w:t>
      </w:r>
      <w:r w:rsidR="00ED477C">
        <w:t>7</w:t>
      </w:r>
      <w:r w:rsidR="008876CE">
        <w:t>.</w:t>
      </w:r>
      <w:r w:rsidR="00ED477C">
        <w:t>5</w:t>
      </w:r>
      <w:r w:rsidR="008876CE">
        <w:t>%) and highest</w:t>
      </w:r>
      <w:r w:rsidR="001F1314">
        <w:t xml:space="preserve"> for grade eleven (</w:t>
      </w:r>
      <w:r w:rsidR="00054512">
        <w:t>48.7</w:t>
      </w:r>
      <w:r w:rsidR="00ED477C">
        <w:t xml:space="preserve">%). </w:t>
      </w:r>
      <w:r w:rsidR="009213B3">
        <w:t xml:space="preserve">The </w:t>
      </w:r>
      <w:r w:rsidR="00624A7C">
        <w:t>score</w:t>
      </w:r>
      <w:r w:rsidR="009213B3">
        <w:t xml:space="preserve"> results for grade </w:t>
      </w:r>
      <w:r w:rsidR="002C7376">
        <w:t>ten</w:t>
      </w:r>
      <w:r w:rsidR="009213B3">
        <w:t xml:space="preserve"> were markedly lower than those observed from </w:t>
      </w:r>
      <w:r w:rsidR="00135752">
        <w:t>the 2018–2019 administration</w:t>
      </w:r>
      <w:r w:rsidR="009213B3">
        <w:t xml:space="preserve"> (23.1%)</w:t>
      </w:r>
      <w:r w:rsidR="00135752">
        <w:t xml:space="preserve"> </w:t>
      </w:r>
      <w:r w:rsidR="007E4DFB">
        <w:t>and much higher</w:t>
      </w:r>
      <w:r w:rsidR="002C7376">
        <w:t xml:space="preserve"> than</w:t>
      </w:r>
      <w:r w:rsidR="007E4DFB">
        <w:t xml:space="preserve"> </w:t>
      </w:r>
      <w:r w:rsidR="009213B3">
        <w:t xml:space="preserve">the previous year’s </w:t>
      </w:r>
      <w:r w:rsidR="00624A7C">
        <w:t>score</w:t>
      </w:r>
      <w:r w:rsidR="009213B3">
        <w:t xml:space="preserve"> results </w:t>
      </w:r>
      <w:r w:rsidR="007E4DFB">
        <w:t>for grades ele</w:t>
      </w:r>
      <w:r w:rsidR="008C37C3">
        <w:t>ven, twelve, and overall high school</w:t>
      </w:r>
      <w:r w:rsidR="009213B3">
        <w:t xml:space="preserve"> (30.4%, 25.6%, and 27.2%, respectively)</w:t>
      </w:r>
      <w:r w:rsidR="009E5F0F">
        <w:t xml:space="preserve">. </w:t>
      </w:r>
    </w:p>
    <w:p w14:paraId="51FDA97D" w14:textId="1DB688BE" w:rsidR="00FF122F" w:rsidRDefault="00300916" w:rsidP="00FF122F">
      <w:r>
        <w:t>T</w:t>
      </w:r>
      <w:r w:rsidR="00ED477C">
        <w:t>he 201</w:t>
      </w:r>
      <w:r w:rsidR="00B22978">
        <w:t>9</w:t>
      </w:r>
      <w:r w:rsidR="00ED477C">
        <w:t>–20</w:t>
      </w:r>
      <w:r w:rsidR="00B22978">
        <w:t>20</w:t>
      </w:r>
      <w:r w:rsidR="00ED477C">
        <w:t xml:space="preserve"> </w:t>
      </w:r>
      <w:r w:rsidR="00DD7B9C">
        <w:t>participation rate</w:t>
      </w:r>
      <w:r w:rsidR="00B22978">
        <w:t>, compared to the previous year,</w:t>
      </w:r>
      <w:r w:rsidR="00DD7B9C">
        <w:t xml:space="preserve"> was</w:t>
      </w:r>
      <w:r w:rsidR="00CF6943">
        <w:t xml:space="preserve"> 0.2</w:t>
      </w:r>
      <w:r w:rsidR="00C952B3">
        <w:t xml:space="preserve"> percent</w:t>
      </w:r>
      <w:r w:rsidR="00CF6943">
        <w:t>, 4.0</w:t>
      </w:r>
      <w:r w:rsidR="00C952B3">
        <w:t xml:space="preserve"> percent</w:t>
      </w:r>
      <w:r w:rsidR="00CF6943">
        <w:t>, 3.0</w:t>
      </w:r>
      <w:r w:rsidR="00C952B3">
        <w:t xml:space="preserve"> percent</w:t>
      </w:r>
      <w:r w:rsidR="00CF6943">
        <w:t>, and 3.6</w:t>
      </w:r>
      <w:r w:rsidR="00C952B3">
        <w:t xml:space="preserve"> percent</w:t>
      </w:r>
      <w:r w:rsidR="00CF6943">
        <w:t xml:space="preserve"> for grades ten, eleven, and twelve, and overall high school, respectively.</w:t>
      </w:r>
      <w:r w:rsidR="00DD2047">
        <w:t xml:space="preserve"> Demographic summaries of achievement levels of total scores are not presented in the 2019–2020 CAST technical report </w:t>
      </w:r>
      <w:r w:rsidR="00CA6E85">
        <w:t>because of</w:t>
      </w:r>
      <w:r w:rsidR="00DD2047">
        <w:t xml:space="preserve"> small samples.</w:t>
      </w:r>
    </w:p>
    <w:p w14:paraId="5489967A" w14:textId="7BACFED5" w:rsidR="00CE0134" w:rsidRDefault="00CE0134" w:rsidP="00540F10">
      <w:pPr>
        <w:pStyle w:val="Heading4"/>
      </w:pPr>
      <w:r>
        <w:t>Domain Achievement Levels</w:t>
      </w:r>
    </w:p>
    <w:p w14:paraId="24457C6E" w14:textId="64A68EB8" w:rsidR="00FF122F" w:rsidRDefault="00FF122F" w:rsidP="00FF122F">
      <w:pPr>
        <w:rPr>
          <w:lang w:eastAsia="zh-CN"/>
        </w:rPr>
      </w:pPr>
      <w:r>
        <w:rPr>
          <w:lang w:eastAsia="zh-CN"/>
        </w:rPr>
        <w:t xml:space="preserve">Domain achievement levels are reported for students who have met the minimum number of item requirements for the domain as listed in </w:t>
      </w:r>
      <w:r w:rsidR="00CF0654" w:rsidRPr="00C456B3">
        <w:rPr>
          <w:rStyle w:val="Cross-Reference"/>
          <w:highlight w:val="magenta"/>
        </w:rPr>
        <w:fldChar w:fldCharType="begin"/>
      </w:r>
      <w:r w:rsidR="00CF0654" w:rsidRPr="00C456B3">
        <w:rPr>
          <w:rStyle w:val="Cross-Reference"/>
          <w:highlight w:val="magenta"/>
        </w:rPr>
        <w:instrText xml:space="preserve"> REF  _Ref59435958 \* Lower \h  \* MERGEFORMAT </w:instrText>
      </w:r>
      <w:r w:rsidR="00CF0654" w:rsidRPr="00C456B3">
        <w:rPr>
          <w:rStyle w:val="Cross-Reference"/>
          <w:highlight w:val="magenta"/>
        </w:rPr>
      </w:r>
      <w:r w:rsidR="00CF0654" w:rsidRPr="00C456B3">
        <w:rPr>
          <w:rStyle w:val="Cross-Reference"/>
          <w:highlight w:val="magenta"/>
        </w:rPr>
        <w:fldChar w:fldCharType="separate"/>
      </w:r>
      <w:r w:rsidR="00B2186B" w:rsidRPr="00B2186B">
        <w:rPr>
          <w:rStyle w:val="Cross-Reference"/>
        </w:rPr>
        <w:t>table 6.4</w:t>
      </w:r>
      <w:r w:rsidR="00CF0654" w:rsidRPr="00C456B3">
        <w:rPr>
          <w:rStyle w:val="Cross-Reference"/>
          <w:highlight w:val="magenta"/>
        </w:rPr>
        <w:fldChar w:fldCharType="end"/>
      </w:r>
      <w:r>
        <w:rPr>
          <w:lang w:eastAsia="zh-CN"/>
        </w:rPr>
        <w:t>. Students might receive domain achievement levels for some domain(s) but not the others depending on the number of items they completed for different domains. Domain achievement levels are not reported for students who are in the LOSS condition (i.e., answered fewer than 10 items for the total test).</w:t>
      </w:r>
    </w:p>
    <w:p w14:paraId="18C35D02" w14:textId="2E231679" w:rsidR="00FF122F" w:rsidRDefault="00FF122F" w:rsidP="00FF122F">
      <w:pPr>
        <w:keepNext/>
        <w:keepLines/>
      </w:pPr>
      <w:r>
        <w:lastRenderedPageBreak/>
        <w:t xml:space="preserve">There are three domains for each test: Life Sciences, Physical Sciences, and Earth and Space Sciences. The detailed descriptions of the three achievement levels for each domain are shown in </w:t>
      </w:r>
      <w:r w:rsidR="00CA4C36" w:rsidRPr="00566F7C">
        <w:rPr>
          <w:rStyle w:val="Cross-Reference"/>
          <w:highlight w:val="magenta"/>
        </w:rPr>
        <w:fldChar w:fldCharType="begin"/>
      </w:r>
      <w:r w:rsidR="00CA4C36" w:rsidRPr="00566F7C">
        <w:rPr>
          <w:rStyle w:val="Cross-Reference"/>
          <w:highlight w:val="magenta"/>
        </w:rPr>
        <w:instrText xml:space="preserve"> REF  _Ref64814364 \* Lower \h  \* MERGEFORMAT </w:instrText>
      </w:r>
      <w:r w:rsidR="00CA4C36" w:rsidRPr="00566F7C">
        <w:rPr>
          <w:rStyle w:val="Cross-Reference"/>
          <w:highlight w:val="magenta"/>
        </w:rPr>
      </w:r>
      <w:r w:rsidR="00CA4C36" w:rsidRPr="00566F7C">
        <w:rPr>
          <w:rStyle w:val="Cross-Reference"/>
          <w:highlight w:val="magenta"/>
        </w:rPr>
        <w:fldChar w:fldCharType="separate"/>
      </w:r>
      <w:r w:rsidR="00B2186B" w:rsidRPr="00B2186B">
        <w:rPr>
          <w:rStyle w:val="Cross-Reference"/>
        </w:rPr>
        <w:t>table 6.8</w:t>
      </w:r>
      <w:r w:rsidR="00CA4C36" w:rsidRPr="00566F7C">
        <w:rPr>
          <w:rStyle w:val="Cross-Reference"/>
          <w:highlight w:val="magenta"/>
        </w:rPr>
        <w:fldChar w:fldCharType="end"/>
      </w:r>
      <w:r>
        <w:t>.</w:t>
      </w:r>
    </w:p>
    <w:p w14:paraId="5B95EC85" w14:textId="6D0AF712" w:rsidR="00CE233A" w:rsidRDefault="00CE233A" w:rsidP="00CE233A">
      <w:pPr>
        <w:pStyle w:val="Caption"/>
      </w:pPr>
      <w:bookmarkStart w:id="387" w:name="_Ref64814364"/>
      <w:bookmarkStart w:id="388" w:name="_Toc220485102"/>
      <w:r>
        <w:t xml:space="preserve">Table </w:t>
      </w:r>
      <w:fldSimple w:instr=" STYLEREF 2 \s ">
        <w:r w:rsidR="00B05E08">
          <w:rPr>
            <w:noProof/>
          </w:rPr>
          <w:t>6</w:t>
        </w:r>
      </w:fldSimple>
      <w:r w:rsidR="00B05E08">
        <w:t>.</w:t>
      </w:r>
      <w:fldSimple w:instr=" SEQ Table \* ARABIC \s 2 ">
        <w:r w:rsidR="00B05E08">
          <w:rPr>
            <w:noProof/>
          </w:rPr>
          <w:t>8</w:t>
        </w:r>
      </w:fldSimple>
      <w:bookmarkEnd w:id="387"/>
      <w:r>
        <w:t xml:space="preserve">  Description of Domain Achievement Levels</w:t>
      </w:r>
      <w:bookmarkEnd w:id="388"/>
    </w:p>
    <w:tbl>
      <w:tblPr>
        <w:tblStyle w:val="TRsBorders"/>
        <w:tblW w:w="0" w:type="auto"/>
        <w:tblLook w:val="04A0" w:firstRow="1" w:lastRow="0" w:firstColumn="1" w:lastColumn="0" w:noHBand="0" w:noVBand="1"/>
        <w:tblDescription w:val="Description of Domain Achievement Levels"/>
      </w:tblPr>
      <w:tblGrid>
        <w:gridCol w:w="2160"/>
        <w:gridCol w:w="2592"/>
        <w:gridCol w:w="2592"/>
        <w:gridCol w:w="2592"/>
      </w:tblGrid>
      <w:tr w:rsidR="00CE233A" w14:paraId="493B646D" w14:textId="77777777" w:rsidTr="00CE233A">
        <w:trPr>
          <w:cnfStyle w:val="100000000000" w:firstRow="1" w:lastRow="0" w:firstColumn="0" w:lastColumn="0" w:oddVBand="0" w:evenVBand="0" w:oddHBand="0" w:evenHBand="0" w:firstRowFirstColumn="0" w:firstRowLastColumn="0" w:lastRowFirstColumn="0" w:lastRowLastColumn="0"/>
        </w:trPr>
        <w:tc>
          <w:tcPr>
            <w:tcW w:w="2160" w:type="dxa"/>
          </w:tcPr>
          <w:p w14:paraId="221FC1D7" w14:textId="69231BD2" w:rsidR="00CE233A" w:rsidRDefault="00CE233A" w:rsidP="00CE233A">
            <w:pPr>
              <w:pStyle w:val="TableHead"/>
            </w:pPr>
            <w:r w:rsidRPr="00A40DA0">
              <w:t>Science Domain</w:t>
            </w:r>
          </w:p>
        </w:tc>
        <w:tc>
          <w:tcPr>
            <w:tcW w:w="2592" w:type="dxa"/>
          </w:tcPr>
          <w:p w14:paraId="375C1698" w14:textId="02EF410D" w:rsidR="00CE233A" w:rsidRDefault="00CE233A" w:rsidP="00CE233A">
            <w:pPr>
              <w:pStyle w:val="TableHead"/>
            </w:pPr>
            <w:r w:rsidRPr="00A40DA0">
              <w:t>Below Standard</w:t>
            </w:r>
          </w:p>
        </w:tc>
        <w:tc>
          <w:tcPr>
            <w:tcW w:w="2592" w:type="dxa"/>
          </w:tcPr>
          <w:p w14:paraId="62DB959D" w14:textId="2F9F4992" w:rsidR="00CE233A" w:rsidRDefault="00CE233A" w:rsidP="00CE233A">
            <w:pPr>
              <w:pStyle w:val="TableHead"/>
            </w:pPr>
            <w:r w:rsidRPr="00A40DA0">
              <w:t>Near Standard</w:t>
            </w:r>
          </w:p>
        </w:tc>
        <w:tc>
          <w:tcPr>
            <w:tcW w:w="2592" w:type="dxa"/>
          </w:tcPr>
          <w:p w14:paraId="1D07A46B" w14:textId="0CD62236" w:rsidR="00CE233A" w:rsidRDefault="00CE233A" w:rsidP="00CE233A">
            <w:pPr>
              <w:pStyle w:val="TableHead"/>
            </w:pPr>
            <w:r w:rsidRPr="00A40DA0">
              <w:t>Above Standard</w:t>
            </w:r>
          </w:p>
        </w:tc>
      </w:tr>
      <w:tr w:rsidR="00CE233A" w14:paraId="38D2BE67" w14:textId="77777777" w:rsidTr="00CE233A">
        <w:tc>
          <w:tcPr>
            <w:tcW w:w="2160" w:type="dxa"/>
          </w:tcPr>
          <w:p w14:paraId="06889559" w14:textId="2F6C90BF" w:rsidR="00CE233A" w:rsidRDefault="00CE233A" w:rsidP="00CE233A">
            <w:pPr>
              <w:pStyle w:val="TableText"/>
              <w:jc w:val="left"/>
            </w:pPr>
            <w:r w:rsidRPr="00A40DA0">
              <w:t>Life Sciences</w:t>
            </w:r>
          </w:p>
        </w:tc>
        <w:tc>
          <w:tcPr>
            <w:tcW w:w="2592" w:type="dxa"/>
          </w:tcPr>
          <w:p w14:paraId="40D63273" w14:textId="72F9B870" w:rsidR="00CE233A" w:rsidRDefault="00CE233A" w:rsidP="00CE233A">
            <w:pPr>
              <w:pStyle w:val="TableText"/>
              <w:jc w:val="left"/>
            </w:pPr>
            <w:r w:rsidRPr="00A40DA0">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745A4BAD" w14:textId="7125A4B5" w:rsidR="00CE233A" w:rsidRDefault="00CE233A" w:rsidP="00CE233A">
            <w:pPr>
              <w:pStyle w:val="TableText"/>
              <w:jc w:val="left"/>
            </w:pPr>
            <w:r w:rsidRPr="00A40DA0">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47162D40" w14:textId="4C2CB60E" w:rsidR="00CE233A" w:rsidRDefault="00CE233A" w:rsidP="00CE233A">
            <w:pPr>
              <w:pStyle w:val="TableText"/>
              <w:jc w:val="left"/>
            </w:pPr>
            <w:r w:rsidRPr="00A40DA0">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r w:rsidR="00CE233A" w14:paraId="384D91D6" w14:textId="77777777" w:rsidTr="00A305B5">
        <w:tc>
          <w:tcPr>
            <w:tcW w:w="2160" w:type="dxa"/>
          </w:tcPr>
          <w:p w14:paraId="1242BA13" w14:textId="3E8EBCF1" w:rsidR="00CE233A" w:rsidRDefault="00CE233A" w:rsidP="00CE233A">
            <w:pPr>
              <w:pStyle w:val="TableText"/>
              <w:jc w:val="left"/>
            </w:pPr>
            <w:r w:rsidRPr="00A40DA0">
              <w:t>Physical Sciences</w:t>
            </w:r>
          </w:p>
        </w:tc>
        <w:tc>
          <w:tcPr>
            <w:tcW w:w="2592" w:type="dxa"/>
          </w:tcPr>
          <w:p w14:paraId="24E93276" w14:textId="04F33994" w:rsidR="00CE233A" w:rsidRDefault="00CE233A" w:rsidP="00CE233A">
            <w:pPr>
              <w:pStyle w:val="TableText"/>
              <w:jc w:val="left"/>
            </w:pPr>
            <w:r w:rsidRPr="00A40DA0">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2592" w:type="dxa"/>
          </w:tcPr>
          <w:p w14:paraId="21419E41" w14:textId="01F495F2" w:rsidR="00CE233A" w:rsidRDefault="00CE233A" w:rsidP="00CE233A">
            <w:pPr>
              <w:pStyle w:val="TableText"/>
              <w:jc w:val="left"/>
            </w:pPr>
            <w:r w:rsidRPr="00A40DA0">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2592" w:type="dxa"/>
          </w:tcPr>
          <w:p w14:paraId="6D60DEBB" w14:textId="1F291AB7" w:rsidR="00CE233A" w:rsidRDefault="00CE233A" w:rsidP="00CE233A">
            <w:pPr>
              <w:pStyle w:val="TableText"/>
              <w:jc w:val="left"/>
            </w:pPr>
            <w:r w:rsidRPr="00A40DA0">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r w:rsidR="00CE233A" w14:paraId="2945150A" w14:textId="77777777" w:rsidTr="00A305B5">
        <w:tc>
          <w:tcPr>
            <w:tcW w:w="2160" w:type="dxa"/>
          </w:tcPr>
          <w:p w14:paraId="5800D173" w14:textId="25D24487" w:rsidR="00CE233A" w:rsidRDefault="00CE233A" w:rsidP="00CE233A">
            <w:pPr>
              <w:pStyle w:val="TableText"/>
              <w:jc w:val="left"/>
            </w:pPr>
            <w:r w:rsidRPr="00A40DA0">
              <w:lastRenderedPageBreak/>
              <w:t>Earth and Space Sciences</w:t>
            </w:r>
          </w:p>
        </w:tc>
        <w:tc>
          <w:tcPr>
            <w:tcW w:w="2592" w:type="dxa"/>
          </w:tcPr>
          <w:p w14:paraId="32700145" w14:textId="0E9BA359" w:rsidR="00CE233A" w:rsidRDefault="00CE233A" w:rsidP="00CE233A">
            <w:pPr>
              <w:pStyle w:val="TableText"/>
              <w:jc w:val="left"/>
            </w:pPr>
            <w:r w:rsidRPr="00A40DA0">
              <w:t>The student demonstrates minimal understanding of and ability to apply the knowledge and skills associated with the core ideas, concepts, and practices in Earth and Spaces Sciences, which focus on Earth</w:t>
            </w:r>
            <w:r>
              <w:t>’</w:t>
            </w:r>
            <w:r w:rsidRPr="00A40DA0">
              <w:t>s place in the universe, Earth</w:t>
            </w:r>
            <w:r>
              <w:t>’</w:t>
            </w:r>
            <w:r w:rsidRPr="00A40DA0">
              <w:t>s systems, and Earth and human activity.</w:t>
            </w:r>
          </w:p>
        </w:tc>
        <w:tc>
          <w:tcPr>
            <w:tcW w:w="2592" w:type="dxa"/>
          </w:tcPr>
          <w:p w14:paraId="0DED7B67" w14:textId="03D63892" w:rsidR="00CE233A" w:rsidRDefault="00CE233A" w:rsidP="00CE233A">
            <w:pPr>
              <w:pStyle w:val="TableText"/>
              <w:jc w:val="left"/>
            </w:pPr>
            <w:r w:rsidRPr="00A40DA0">
              <w:t>The student demonstrates some understanding of and ability to apply the knowledge and skills associated with the core ideas, concepts, and practices in the Earth and Space Sciences, which focus on Earth</w:t>
            </w:r>
            <w:r>
              <w:t>’</w:t>
            </w:r>
            <w:r w:rsidRPr="00A40DA0">
              <w:t>s place in the universe, Earth</w:t>
            </w:r>
            <w:r>
              <w:t>’</w:t>
            </w:r>
            <w:r w:rsidRPr="00A40DA0">
              <w:t>s systems, and Earth and human activity.</w:t>
            </w:r>
          </w:p>
        </w:tc>
        <w:tc>
          <w:tcPr>
            <w:tcW w:w="2592" w:type="dxa"/>
          </w:tcPr>
          <w:p w14:paraId="6AA3CEE5" w14:textId="4C44E519" w:rsidR="00CE233A" w:rsidRDefault="00CE233A" w:rsidP="00CE233A">
            <w:pPr>
              <w:pStyle w:val="TableText"/>
              <w:jc w:val="left"/>
            </w:pPr>
            <w:r w:rsidRPr="00A40DA0">
              <w:t>The student demonstrates a thorough understanding of and ability to apply the knowledge and skills associated with the core ideas, concepts, and practices in the Earth and Spaces Sciences, which focus on Earth</w:t>
            </w:r>
            <w:r>
              <w:t>’</w:t>
            </w:r>
            <w:r w:rsidRPr="00A40DA0">
              <w:t>s place in the universe, Earth</w:t>
            </w:r>
            <w:r>
              <w:t>’</w:t>
            </w:r>
            <w:r w:rsidRPr="00A40DA0">
              <w:t>s systems, and Earth and human activity.</w:t>
            </w:r>
          </w:p>
        </w:tc>
      </w:tr>
    </w:tbl>
    <w:p w14:paraId="31154EF2" w14:textId="77777777" w:rsidR="00FF122F" w:rsidRPr="00AF6B70" w:rsidRDefault="00FF122F" w:rsidP="00FF122F">
      <w:pPr>
        <w:keepNext/>
        <w:spacing w:before="120"/>
        <w:rPr>
          <w:rFonts w:ascii="Calibri" w:eastAsia="Times New Roman" w:hAnsi="Calibri" w:cs="Times New Roman"/>
          <w:color w:val="auto"/>
          <w:lang w:eastAsia="zh-CN"/>
        </w:rPr>
      </w:pPr>
      <w:r>
        <w:rPr>
          <w:rFonts w:eastAsia="Times New Roman"/>
          <w:color w:val="auto"/>
          <w:lang w:eastAsia="zh-CN"/>
        </w:rPr>
        <w:t>A</w:t>
      </w:r>
      <w:r w:rsidRPr="00AF6B70">
        <w:rPr>
          <w:rFonts w:eastAsia="Times New Roman"/>
          <w:color w:val="auto"/>
          <w:lang w:eastAsia="zh-CN"/>
        </w:rPr>
        <w:t xml:space="preserve"> student is assigned to one of the three achievement levels for a domain according to the following rules:</w:t>
      </w:r>
    </w:p>
    <w:p w14:paraId="1982557C" w14:textId="3364DBF7" w:rsidR="00FF122F" w:rsidRPr="00AF6B70" w:rsidRDefault="00FF122F" w:rsidP="00FF122F">
      <w:pPr>
        <w:pStyle w:val="bullets-one"/>
        <w:keepNext/>
        <w:numPr>
          <w:ilvl w:val="0"/>
          <w:numId w:val="10"/>
        </w:numPr>
        <w:tabs>
          <w:tab w:val="clear" w:pos="727"/>
        </w:tabs>
        <w:ind w:left="864" w:hanging="288"/>
        <w:rPr>
          <w:lang w:eastAsia="zh-CN"/>
        </w:rPr>
      </w:pPr>
      <w:r w:rsidRPr="00AF6B70">
        <w:rPr>
          <w:lang w:eastAsia="zh-CN"/>
        </w:rPr>
        <w:t xml:space="preserve">Place in the Below Standard level if </w:t>
      </w:r>
      <w:r w:rsidRPr="00AF6B70">
        <w:rPr>
          <w:vertAlign w:val="subscript"/>
          <w:lang w:eastAsia="zh-CN"/>
        </w:rPr>
        <w:t xml:space="preserve"> </w:t>
      </w:r>
      <w:r w:rsidRPr="00AF6B70">
        <w:rPr>
          <w:lang w:eastAsia="zh-CN"/>
        </w:rPr>
        <w:t>θ</w:t>
      </w:r>
      <w:r w:rsidRPr="00AF6B70">
        <w:rPr>
          <w:vertAlign w:val="subscript"/>
          <w:lang w:eastAsia="zh-CN"/>
        </w:rPr>
        <w:t>d</w:t>
      </w:r>
      <w:r w:rsidRPr="00AF6B70">
        <w:rPr>
          <w:lang w:eastAsia="zh-CN"/>
        </w:rPr>
        <w:t> &lt; θ</w:t>
      </w:r>
      <w:r w:rsidRPr="00AF6B70">
        <w:rPr>
          <w:vertAlign w:val="subscript"/>
          <w:lang w:eastAsia="zh-CN"/>
        </w:rPr>
        <w:t xml:space="preserve">L3 </w:t>
      </w:r>
      <w:r w:rsidRPr="00AF6B70">
        <w:rPr>
          <w:lang w:eastAsia="zh-CN"/>
        </w:rPr>
        <w:t xml:space="preserve">− 1.5 </w:t>
      </w:r>
      <w:bookmarkStart w:id="389" w:name="_MON_1793428701"/>
      <w:bookmarkEnd w:id="389"/>
      <w:r w:rsidR="00D02055">
        <w:rPr>
          <w:lang w:eastAsia="zh-CN"/>
        </w:rPr>
        <w:object w:dxaOrig="903" w:dyaOrig="299" w14:anchorId="35D1D944">
          <v:shape id="_x0000_i1026" type="#_x0000_t75" alt="mean standard error of the domain theta" style="width:45.65pt;height:15.05pt" o:ole="">
            <v:imagedata r:id="rId52" o:title=""/>
          </v:shape>
          <o:OLEObject Type="Embed" ProgID="Word.Document.12" ShapeID="_x0000_i1026" DrawAspect="Content" ObjectID="_1833539723" r:id="rId53">
            <o:FieldCodes>\s</o:FieldCodes>
          </o:OLEObject>
        </w:object>
      </w:r>
    </w:p>
    <w:p w14:paraId="38163909" w14:textId="2CB53ECF" w:rsidR="00FF122F" w:rsidRPr="00AF6B70" w:rsidRDefault="00FF122F" w:rsidP="00FF122F">
      <w:pPr>
        <w:pStyle w:val="bullets-one"/>
        <w:numPr>
          <w:ilvl w:val="0"/>
          <w:numId w:val="10"/>
        </w:numPr>
        <w:tabs>
          <w:tab w:val="clear" w:pos="727"/>
        </w:tabs>
        <w:ind w:left="864" w:hanging="288"/>
        <w:rPr>
          <w:lang w:eastAsia="zh-CN"/>
        </w:rPr>
      </w:pPr>
      <w:r w:rsidRPr="00AF6B70">
        <w:rPr>
          <w:lang w:eastAsia="zh-CN"/>
        </w:rPr>
        <w:t xml:space="preserve">Place in the Near Standard level if </w:t>
      </w:r>
      <w:r w:rsidRPr="00AF6B70">
        <w:rPr>
          <w:vertAlign w:val="subscript"/>
          <w:lang w:eastAsia="zh-CN"/>
        </w:rPr>
        <w:t xml:space="preserve"> </w:t>
      </w:r>
      <w:r w:rsidRPr="00AF6B70">
        <w:rPr>
          <w:lang w:eastAsia="zh-CN"/>
        </w:rPr>
        <w:t>θ</w:t>
      </w:r>
      <w:r w:rsidRPr="00AF6B70">
        <w:rPr>
          <w:vertAlign w:val="subscript"/>
          <w:lang w:eastAsia="zh-CN"/>
        </w:rPr>
        <w:t xml:space="preserve">L3 </w:t>
      </w:r>
      <w:r w:rsidRPr="00AF6B70">
        <w:rPr>
          <w:lang w:eastAsia="zh-CN"/>
        </w:rPr>
        <w:t xml:space="preserve">− 1.5 </w:t>
      </w:r>
      <w:r w:rsidR="00D02055">
        <w:rPr>
          <w:lang w:eastAsia="zh-CN"/>
        </w:rPr>
        <w:object w:dxaOrig="903" w:dyaOrig="299" w14:anchorId="355E5B4A">
          <v:shape id="_x0000_i1027" type="#_x0000_t75" alt="mean standard error of the domain theta" style="width:45.65pt;height:15.05pt" o:ole="">
            <v:imagedata r:id="rId54" o:title=""/>
          </v:shape>
          <o:OLEObject Type="Embed" ProgID="Word.Document.12" ShapeID="_x0000_i1027" DrawAspect="Content" ObjectID="_1833539724" r:id="rId55">
            <o:FieldCodes>\s</o:FieldCodes>
          </o:OLEObject>
        </w:object>
      </w:r>
      <w:r w:rsidRPr="00AF6B70">
        <w:rPr>
          <w:rFonts w:ascii="SimSun" w:hAnsi="SimSun" w:hint="eastAsia"/>
          <w:lang w:eastAsia="zh-CN"/>
        </w:rPr>
        <w:t>≤</w:t>
      </w:r>
      <w:r w:rsidRPr="00AF6B70">
        <w:rPr>
          <w:lang w:eastAsia="zh-CN"/>
        </w:rPr>
        <w:t xml:space="preserve"> θ</w:t>
      </w:r>
      <w:r w:rsidRPr="00AF6B70">
        <w:rPr>
          <w:vertAlign w:val="subscript"/>
          <w:lang w:eastAsia="zh-CN"/>
        </w:rPr>
        <w:t>d</w:t>
      </w:r>
      <w:r w:rsidRPr="00AF6B70">
        <w:rPr>
          <w:lang w:eastAsia="zh-CN"/>
        </w:rPr>
        <w:t xml:space="preserve"> &lt; θ</w:t>
      </w:r>
      <w:r w:rsidRPr="00AF6B70">
        <w:rPr>
          <w:vertAlign w:val="subscript"/>
          <w:lang w:eastAsia="zh-CN"/>
        </w:rPr>
        <w:t>L3</w:t>
      </w:r>
      <w:r w:rsidRPr="00AF6B70">
        <w:rPr>
          <w:rFonts w:ascii="Calibri" w:hAnsi="Calibri"/>
          <w:vertAlign w:val="subscript"/>
          <w:lang w:eastAsia="zh-CN"/>
        </w:rPr>
        <w:t xml:space="preserve"> </w:t>
      </w:r>
      <w:r w:rsidRPr="00AF6B70">
        <w:rPr>
          <w:lang w:eastAsia="zh-CN"/>
        </w:rPr>
        <w:t>+ 1.5</w:t>
      </w:r>
      <w:r w:rsidR="002E12D7">
        <w:rPr>
          <w:lang w:eastAsia="zh-CN"/>
        </w:rPr>
        <w:t xml:space="preserve"> </w:t>
      </w:r>
      <w:bookmarkStart w:id="390" w:name="_MON_1831035796"/>
      <w:bookmarkEnd w:id="390"/>
      <w:r w:rsidR="00D02055">
        <w:rPr>
          <w:lang w:eastAsia="zh-CN"/>
        </w:rPr>
        <w:object w:dxaOrig="903" w:dyaOrig="299" w14:anchorId="7FF3B721">
          <v:shape id="_x0000_i1028" type="#_x0000_t75" alt="mean standard error of the domain theta" style="width:45.65pt;height:15.05pt" o:ole="">
            <v:imagedata r:id="rId54" o:title=""/>
          </v:shape>
          <o:OLEObject Type="Embed" ProgID="Word.Document.12" ShapeID="_x0000_i1028" DrawAspect="Content" ObjectID="_1833539725" r:id="rId56">
            <o:FieldCodes>\s</o:FieldCodes>
          </o:OLEObject>
        </w:object>
      </w:r>
    </w:p>
    <w:p w14:paraId="4796D095" w14:textId="53AC6069" w:rsidR="00FF122F" w:rsidRPr="00AF6B70" w:rsidRDefault="00FF122F" w:rsidP="00FF122F">
      <w:pPr>
        <w:pStyle w:val="bullets-one"/>
        <w:numPr>
          <w:ilvl w:val="0"/>
          <w:numId w:val="10"/>
        </w:numPr>
        <w:tabs>
          <w:tab w:val="clear" w:pos="727"/>
        </w:tabs>
        <w:ind w:left="864" w:hanging="288"/>
        <w:rPr>
          <w:rFonts w:ascii="Calibri" w:hAnsi="Calibri"/>
          <w:lang w:eastAsia="zh-CN"/>
        </w:rPr>
      </w:pPr>
      <w:r w:rsidRPr="00AF6B70">
        <w:rPr>
          <w:lang w:eastAsia="zh-CN"/>
        </w:rPr>
        <w:t xml:space="preserve">Place in the Above Standard level if </w:t>
      </w:r>
      <w:r w:rsidRPr="00AF6B70">
        <w:rPr>
          <w:vertAlign w:val="subscript"/>
          <w:lang w:eastAsia="zh-CN"/>
        </w:rPr>
        <w:t xml:space="preserve"> </w:t>
      </w:r>
      <w:r w:rsidRPr="00AF6B70">
        <w:rPr>
          <w:lang w:eastAsia="zh-CN"/>
        </w:rPr>
        <w:t>θ</w:t>
      </w:r>
      <w:r w:rsidRPr="00AF6B70">
        <w:rPr>
          <w:vertAlign w:val="subscript"/>
          <w:lang w:eastAsia="zh-CN"/>
        </w:rPr>
        <w:t>d</w:t>
      </w:r>
      <w:r w:rsidRPr="00AF6B70">
        <w:rPr>
          <w:lang w:eastAsia="zh-CN"/>
        </w:rPr>
        <w:t> </w:t>
      </w:r>
      <w:r w:rsidRPr="00AF6B70">
        <w:rPr>
          <w:rFonts w:ascii="SimSun" w:hAnsi="SimSun" w:hint="eastAsia"/>
          <w:lang w:eastAsia="zh-CN"/>
        </w:rPr>
        <w:t>≥</w:t>
      </w:r>
      <w:r w:rsidRPr="00AF6B70">
        <w:rPr>
          <w:lang w:eastAsia="zh-CN"/>
        </w:rPr>
        <w:t xml:space="preserve"> </w:t>
      </w:r>
      <w:r w:rsidRPr="00AF6B70">
        <w:rPr>
          <w:vertAlign w:val="subscript"/>
          <w:lang w:eastAsia="zh-CN"/>
        </w:rPr>
        <w:t xml:space="preserve"> </w:t>
      </w:r>
      <w:r w:rsidRPr="00AF6B70">
        <w:rPr>
          <w:lang w:eastAsia="zh-CN"/>
        </w:rPr>
        <w:t>θ</w:t>
      </w:r>
      <w:r w:rsidRPr="00AF6B70">
        <w:rPr>
          <w:vertAlign w:val="subscript"/>
          <w:lang w:eastAsia="zh-CN"/>
        </w:rPr>
        <w:t xml:space="preserve">L3 </w:t>
      </w:r>
      <w:r w:rsidRPr="00AF6B70">
        <w:rPr>
          <w:lang w:eastAsia="zh-CN"/>
        </w:rPr>
        <w:t>+ 1.5</w:t>
      </w:r>
      <w:r w:rsidR="002E12D7">
        <w:rPr>
          <w:lang w:eastAsia="zh-CN"/>
        </w:rPr>
        <w:t xml:space="preserve"> </w:t>
      </w:r>
      <w:bookmarkStart w:id="391" w:name="_MON_1831035801"/>
      <w:bookmarkEnd w:id="391"/>
      <w:r w:rsidR="00D02055">
        <w:rPr>
          <w:lang w:eastAsia="zh-CN"/>
        </w:rPr>
        <w:object w:dxaOrig="903" w:dyaOrig="299" w14:anchorId="4D042070">
          <v:shape id="_x0000_i1029" type="#_x0000_t75" alt="mean standard error of the domain theta" style="width:45.65pt;height:15.05pt" o:ole="">
            <v:imagedata r:id="rId54" o:title=""/>
          </v:shape>
          <o:OLEObject Type="Embed" ProgID="Word.Document.12" ShapeID="_x0000_i1029" DrawAspect="Content" ObjectID="_1833539726" r:id="rId57">
            <o:FieldCodes>\s</o:FieldCodes>
          </o:OLEObject>
        </w:object>
      </w:r>
    </w:p>
    <w:p w14:paraId="7FCCB473" w14:textId="419EEA7E" w:rsidR="00FF122F" w:rsidRDefault="00FF122F" w:rsidP="00FF122F">
      <w:pPr>
        <w:pStyle w:val="NormalIndent2"/>
        <w:rPr>
          <w:lang w:eastAsia="zh-CN"/>
        </w:rPr>
      </w:pPr>
      <w:r>
        <w:rPr>
          <w:lang w:eastAsia="zh-CN"/>
        </w:rPr>
        <w:t>w</w:t>
      </w:r>
      <w:r w:rsidRPr="00292111">
        <w:rPr>
          <w:lang w:eastAsia="zh-CN"/>
        </w:rPr>
        <w:t>here</w:t>
      </w:r>
    </w:p>
    <w:p w14:paraId="6B339530" w14:textId="38E72864" w:rsidR="00FF122F" w:rsidRDefault="00FF122F" w:rsidP="00FF122F">
      <w:pPr>
        <w:pStyle w:val="equation"/>
        <w:rPr>
          <w:lang w:eastAsia="zh-CN"/>
        </w:rPr>
      </w:pPr>
      <w:r w:rsidRPr="00292111">
        <w:t>θ</w:t>
      </w:r>
      <w:r w:rsidRPr="00292111">
        <w:rPr>
          <w:vertAlign w:val="subscript"/>
        </w:rPr>
        <w:t>d</w:t>
      </w:r>
      <w:r>
        <w:rPr>
          <w:rFonts w:ascii="Calibri" w:eastAsia="Times New Roman" w:hAnsi="Calibri" w:cs="Times New Roman"/>
        </w:rPr>
        <w:t xml:space="preserve"> </w:t>
      </w:r>
      <w:r w:rsidRPr="00292111">
        <w:rPr>
          <w:rFonts w:eastAsia="Times New Roman"/>
        </w:rPr>
        <w:t>is a domain</w:t>
      </w:r>
      <w:r w:rsidRPr="00292111">
        <w:rPr>
          <w:lang w:eastAsia="zh-CN"/>
        </w:rPr>
        <w:t xml:space="preserve"> </w:t>
      </w:r>
      <w:r>
        <w:rPr>
          <w:lang w:eastAsia="zh-CN"/>
        </w:rPr>
        <w:t>theta</w:t>
      </w:r>
      <w:r w:rsidRPr="00292111">
        <w:rPr>
          <w:lang w:eastAsia="zh-CN"/>
        </w:rPr>
        <w:t xml:space="preserve"> score</w:t>
      </w:r>
      <w:r>
        <w:rPr>
          <w:lang w:eastAsia="zh-CN"/>
        </w:rPr>
        <w:t>,</w:t>
      </w:r>
    </w:p>
    <w:p w14:paraId="34EF448E" w14:textId="59C22D03" w:rsidR="00FF122F" w:rsidRDefault="00D02055" w:rsidP="00FF122F">
      <w:pPr>
        <w:pStyle w:val="equation"/>
        <w:rPr>
          <w:lang w:eastAsia="zh-CN"/>
        </w:rPr>
      </w:pPr>
      <w:r>
        <w:rPr>
          <w:lang w:eastAsia="zh-CN"/>
        </w:rPr>
        <w:object w:dxaOrig="903" w:dyaOrig="299" w14:anchorId="771521D3">
          <v:shape id="_x0000_i1030" type="#_x0000_t75" alt="mean standard error of the domain theta" style="width:45.65pt;height:15.05pt" o:ole="">
            <v:imagedata r:id="rId54" o:title=""/>
          </v:shape>
          <o:OLEObject Type="Embed" ProgID="Word.Document.12" ShapeID="_x0000_i1030" DrawAspect="Content" ObjectID="_1833539727" r:id="rId58">
            <o:FieldCodes>\s</o:FieldCodes>
          </o:OLEObject>
        </w:object>
      </w:r>
      <w:r w:rsidR="002E12D7">
        <w:rPr>
          <w:lang w:eastAsia="zh-CN"/>
        </w:rPr>
        <w:t xml:space="preserve"> </w:t>
      </w:r>
      <w:r w:rsidR="00FF122F">
        <w:rPr>
          <w:lang w:eastAsia="zh-CN"/>
        </w:rPr>
        <w:t>is the mean standard error of the domain theta scores, and</w:t>
      </w:r>
    </w:p>
    <w:p w14:paraId="5A25C7A3" w14:textId="77777777" w:rsidR="00FF122F" w:rsidRDefault="00FF122F" w:rsidP="00FF122F">
      <w:pPr>
        <w:pStyle w:val="equation"/>
        <w:rPr>
          <w:lang w:eastAsia="zh-CN"/>
        </w:rPr>
      </w:pPr>
      <w:r w:rsidRPr="00AF6B70">
        <w:rPr>
          <w:lang w:eastAsia="zh-CN"/>
        </w:rPr>
        <w:t>θ</w:t>
      </w:r>
      <w:r w:rsidRPr="00AF6B70">
        <w:rPr>
          <w:vertAlign w:val="subscript"/>
          <w:lang w:eastAsia="zh-CN"/>
        </w:rPr>
        <w:t>L3</w:t>
      </w:r>
      <w:r w:rsidRPr="00292111">
        <w:rPr>
          <w:lang w:eastAsia="zh-CN"/>
        </w:rPr>
        <w:t xml:space="preserve"> </w:t>
      </w:r>
      <w:r>
        <w:rPr>
          <w:lang w:eastAsia="zh-CN"/>
        </w:rPr>
        <w:t>is the level 3 theta threshold score of the total test.</w:t>
      </w:r>
    </w:p>
    <w:p w14:paraId="7668A010" w14:textId="26E1D388" w:rsidR="00FF122F" w:rsidRDefault="00FF122F" w:rsidP="00FF122F">
      <w:r>
        <w:rPr>
          <w:lang w:eastAsia="zh-CN"/>
        </w:rPr>
        <w:t>This domain achievement level estimation method for CAST is similar to</w:t>
      </w:r>
      <w:r w:rsidR="00C52339">
        <w:rPr>
          <w:lang w:eastAsia="zh-CN"/>
        </w:rPr>
        <w:t>,</w:t>
      </w:r>
      <w:r>
        <w:rPr>
          <w:lang w:eastAsia="zh-CN"/>
        </w:rPr>
        <w:t xml:space="preserve"> but slightly different from</w:t>
      </w:r>
      <w:r w:rsidR="00C52339">
        <w:rPr>
          <w:lang w:eastAsia="zh-CN"/>
        </w:rPr>
        <w:t>,</w:t>
      </w:r>
      <w:r>
        <w:rPr>
          <w:lang w:eastAsia="zh-CN"/>
        </w:rPr>
        <w:t xml:space="preserve"> the Smarter Balanced approach for a claim performance level. </w:t>
      </w:r>
      <w:r w:rsidR="00C52339">
        <w:rPr>
          <w:lang w:eastAsia="zh-CN"/>
        </w:rPr>
        <w:t xml:space="preserve">The </w:t>
      </w:r>
      <w:r>
        <w:rPr>
          <w:lang w:eastAsia="zh-CN"/>
        </w:rPr>
        <w:t>CAST uses the mean standard error of domain theta scores, while Smarter Balanced uses the standard error of an individual student claim theta score.</w:t>
      </w:r>
    </w:p>
    <w:p w14:paraId="4A9E7BA9" w14:textId="0ADCF0D4" w:rsidR="00FF122F" w:rsidRDefault="00C52339" w:rsidP="00FF122F">
      <w:pPr>
        <w:keepNext/>
      </w:pPr>
      <w:r w:rsidRPr="00C52339">
        <w:rPr>
          <w:rStyle w:val="Cross-Reference"/>
        </w:rPr>
        <w:fldChar w:fldCharType="begin"/>
      </w:r>
      <w:r w:rsidRPr="00C52339">
        <w:rPr>
          <w:rStyle w:val="Cross-Reference"/>
        </w:rPr>
        <w:instrText xml:space="preserve"> REF _Ref64814603 \h </w:instrText>
      </w:r>
      <w:r>
        <w:rPr>
          <w:rStyle w:val="Cross-Reference"/>
        </w:rPr>
        <w:instrText xml:space="preserve"> \* MERGEFORMAT </w:instrText>
      </w:r>
      <w:r w:rsidRPr="00C52339">
        <w:rPr>
          <w:rStyle w:val="Cross-Reference"/>
        </w:rPr>
      </w:r>
      <w:r w:rsidRPr="00C52339">
        <w:rPr>
          <w:rStyle w:val="Cross-Reference"/>
        </w:rPr>
        <w:fldChar w:fldCharType="separate"/>
      </w:r>
      <w:r w:rsidR="00B2186B" w:rsidRPr="00B2186B">
        <w:rPr>
          <w:rStyle w:val="Cross-Reference"/>
        </w:rPr>
        <w:t>Table 6.9</w:t>
      </w:r>
      <w:r w:rsidRPr="00C52339">
        <w:rPr>
          <w:rStyle w:val="Cross-Reference"/>
        </w:rPr>
        <w:fldChar w:fldCharType="end"/>
      </w:r>
      <w:r w:rsidR="00C9105B" w:rsidRPr="00C52339">
        <w:t xml:space="preserve"> </w:t>
      </w:r>
      <w:r w:rsidR="00FF122F" w:rsidRPr="00C52339">
        <w:t xml:space="preserve">through </w:t>
      </w:r>
      <w:r w:rsidR="00E705A0" w:rsidRPr="00566F7C">
        <w:rPr>
          <w:rStyle w:val="Cross-Reference"/>
        </w:rPr>
        <w:fldChar w:fldCharType="begin"/>
      </w:r>
      <w:r w:rsidR="00E705A0" w:rsidRPr="00566F7C">
        <w:rPr>
          <w:rStyle w:val="Cross-Reference"/>
        </w:rPr>
        <w:instrText xml:space="preserve"> REF  _Ref59439774 \* Lower \h  \* MERGEFORMAT </w:instrText>
      </w:r>
      <w:r w:rsidR="00E705A0" w:rsidRPr="00566F7C">
        <w:rPr>
          <w:rStyle w:val="Cross-Reference"/>
        </w:rPr>
      </w:r>
      <w:r w:rsidR="00E705A0" w:rsidRPr="00566F7C">
        <w:rPr>
          <w:rStyle w:val="Cross-Reference"/>
        </w:rPr>
        <w:fldChar w:fldCharType="separate"/>
      </w:r>
      <w:r w:rsidR="00B2186B" w:rsidRPr="00B2186B">
        <w:rPr>
          <w:rStyle w:val="Cross-Reference"/>
        </w:rPr>
        <w:t>table 6.11</w:t>
      </w:r>
      <w:r w:rsidR="00E705A0" w:rsidRPr="00566F7C">
        <w:rPr>
          <w:rStyle w:val="Cross-Reference"/>
        </w:rPr>
        <w:fldChar w:fldCharType="end"/>
      </w:r>
      <w:r w:rsidR="00E705A0" w:rsidRPr="00C52339">
        <w:t xml:space="preserve"> </w:t>
      </w:r>
      <w:r w:rsidR="00FF122F" w:rsidRPr="00C52339">
        <w:t>show the</w:t>
      </w:r>
      <w:r w:rsidR="00FF122F">
        <w:t xml:space="preserve"> percentages of domain achievement levels for Life Sciences, Physical Sciences, and Earth and Space Sciences, respectively.</w:t>
      </w:r>
    </w:p>
    <w:p w14:paraId="5653299A" w14:textId="2C22D986" w:rsidR="00A7491E" w:rsidRDefault="00CA3204" w:rsidP="00CA3204">
      <w:pPr>
        <w:pStyle w:val="Caption"/>
      </w:pPr>
      <w:bookmarkStart w:id="392" w:name="_Ref64814603"/>
      <w:bookmarkStart w:id="393" w:name="_Toc220485103"/>
      <w:r>
        <w:t xml:space="preserve">Table </w:t>
      </w:r>
      <w:fldSimple w:instr=" STYLEREF 2 \s ">
        <w:r w:rsidR="00B05E08">
          <w:rPr>
            <w:noProof/>
          </w:rPr>
          <w:t>6</w:t>
        </w:r>
      </w:fldSimple>
      <w:r w:rsidR="00B05E08">
        <w:t>.</w:t>
      </w:r>
      <w:fldSimple w:instr=" SEQ Table \* ARABIC \s 2 ">
        <w:r w:rsidR="00B05E08">
          <w:rPr>
            <w:noProof/>
          </w:rPr>
          <w:t>9</w:t>
        </w:r>
      </w:fldSimple>
      <w:bookmarkEnd w:id="392"/>
      <w:r>
        <w:t xml:space="preserve">  </w:t>
      </w:r>
      <w:r w:rsidRPr="006808A7">
        <w:rPr>
          <w:rFonts w:eastAsiaTheme="minorHAnsi"/>
        </w:rPr>
        <w:t xml:space="preserve">Percent of Students in Each Achievement Level for </w:t>
      </w:r>
      <w:r>
        <w:rPr>
          <w:rFonts w:eastAsiaTheme="minorHAnsi"/>
        </w:rPr>
        <w:t xml:space="preserve">the </w:t>
      </w:r>
      <w:r w:rsidRPr="006808A7">
        <w:rPr>
          <w:rFonts w:eastAsiaTheme="minorHAnsi"/>
        </w:rPr>
        <w:t>Life Sciences Domain</w:t>
      </w:r>
      <w:bookmarkEnd w:id="393"/>
    </w:p>
    <w:tbl>
      <w:tblPr>
        <w:tblStyle w:val="TRs"/>
        <w:tblW w:w="8928" w:type="dxa"/>
        <w:tblLook w:val="04A0" w:firstRow="1" w:lastRow="0" w:firstColumn="1" w:lastColumn="0" w:noHBand="0" w:noVBand="1"/>
      </w:tblPr>
      <w:tblGrid>
        <w:gridCol w:w="2880"/>
        <w:gridCol w:w="2160"/>
        <w:gridCol w:w="1296"/>
        <w:gridCol w:w="1296"/>
        <w:gridCol w:w="1296"/>
      </w:tblGrid>
      <w:tr w:rsidR="00E15D9C" w14:paraId="4B17F39A" w14:textId="77777777" w:rsidTr="00E15D9C">
        <w:trPr>
          <w:cnfStyle w:val="100000000000" w:firstRow="1" w:lastRow="0" w:firstColumn="0" w:lastColumn="0" w:oddVBand="0" w:evenVBand="0" w:oddHBand="0" w:evenHBand="0" w:firstRowFirstColumn="0" w:firstRowLastColumn="0" w:lastRowFirstColumn="0" w:lastRowLastColumn="0"/>
        </w:trPr>
        <w:tc>
          <w:tcPr>
            <w:tcW w:w="2880" w:type="dxa"/>
          </w:tcPr>
          <w:p w14:paraId="0D081350" w14:textId="3EAE4BF2" w:rsidR="00E15D9C" w:rsidRDefault="00E15D9C" w:rsidP="00E15D9C">
            <w:pPr>
              <w:pStyle w:val="TableHead"/>
            </w:pPr>
            <w:r w:rsidRPr="006808A7">
              <w:rPr>
                <w:lang w:eastAsia="zh-CN"/>
              </w:rPr>
              <w:t>Grade</w:t>
            </w:r>
            <w:r>
              <w:rPr>
                <w:lang w:eastAsia="zh-CN"/>
              </w:rPr>
              <w:t xml:space="preserve"> or Grade Level</w:t>
            </w:r>
          </w:p>
        </w:tc>
        <w:tc>
          <w:tcPr>
            <w:tcW w:w="2160" w:type="dxa"/>
          </w:tcPr>
          <w:p w14:paraId="09D9A8B3" w14:textId="3FA456E9" w:rsidR="00E15D9C" w:rsidRDefault="00E15D9C" w:rsidP="00E15D9C">
            <w:pPr>
              <w:pStyle w:val="TableHead"/>
            </w:pPr>
            <w:r w:rsidRPr="006808A7">
              <w:rPr>
                <w:lang w:eastAsia="zh-CN"/>
              </w:rPr>
              <w:t>Number of Students Tested</w:t>
            </w:r>
          </w:p>
        </w:tc>
        <w:tc>
          <w:tcPr>
            <w:tcW w:w="1296" w:type="dxa"/>
          </w:tcPr>
          <w:p w14:paraId="7E299D30" w14:textId="1EA6F3E0" w:rsidR="00E15D9C" w:rsidRDefault="00E15D9C" w:rsidP="00E15D9C">
            <w:pPr>
              <w:pStyle w:val="TableHead"/>
            </w:pPr>
            <w:r>
              <w:rPr>
                <w:lang w:eastAsia="zh-CN"/>
              </w:rPr>
              <w:t>Below Standard</w:t>
            </w:r>
          </w:p>
        </w:tc>
        <w:tc>
          <w:tcPr>
            <w:tcW w:w="1296" w:type="dxa"/>
          </w:tcPr>
          <w:p w14:paraId="1D802331" w14:textId="05E699F1" w:rsidR="00E15D9C" w:rsidRDefault="00E15D9C" w:rsidP="00E15D9C">
            <w:pPr>
              <w:pStyle w:val="TableHead"/>
            </w:pPr>
            <w:r>
              <w:rPr>
                <w:lang w:eastAsia="zh-CN"/>
              </w:rPr>
              <w:t>Near Standard</w:t>
            </w:r>
          </w:p>
        </w:tc>
        <w:tc>
          <w:tcPr>
            <w:tcW w:w="1296" w:type="dxa"/>
          </w:tcPr>
          <w:p w14:paraId="57D2BFE1" w14:textId="7AAC638D" w:rsidR="00E15D9C" w:rsidRDefault="00E15D9C" w:rsidP="00E15D9C">
            <w:pPr>
              <w:pStyle w:val="TableHead"/>
            </w:pPr>
            <w:r>
              <w:rPr>
                <w:lang w:eastAsia="zh-CN"/>
              </w:rPr>
              <w:t>Above Standard</w:t>
            </w:r>
          </w:p>
        </w:tc>
      </w:tr>
      <w:tr w:rsidR="00E15D9C" w14:paraId="38B868C4" w14:textId="77777777" w:rsidTr="00E15D9C">
        <w:tc>
          <w:tcPr>
            <w:tcW w:w="2880" w:type="dxa"/>
          </w:tcPr>
          <w:p w14:paraId="70E9451E" w14:textId="11821454" w:rsidR="00E15D9C" w:rsidRDefault="00E15D9C" w:rsidP="00E15D9C">
            <w:pPr>
              <w:pStyle w:val="TableText"/>
            </w:pPr>
            <w:r w:rsidRPr="006808A7">
              <w:rPr>
                <w:lang w:eastAsia="zh-CN"/>
              </w:rPr>
              <w:t>Grade 5</w:t>
            </w:r>
          </w:p>
        </w:tc>
        <w:tc>
          <w:tcPr>
            <w:tcW w:w="2160" w:type="dxa"/>
          </w:tcPr>
          <w:p w14:paraId="400D7880" w14:textId="4652A60B" w:rsidR="00E15D9C" w:rsidRDefault="00E15D9C" w:rsidP="00E15D9C">
            <w:pPr>
              <w:pStyle w:val="TableText"/>
              <w:ind w:right="576"/>
            </w:pPr>
            <w:r w:rsidRPr="009B28F3">
              <w:t>2,771</w:t>
            </w:r>
          </w:p>
        </w:tc>
        <w:tc>
          <w:tcPr>
            <w:tcW w:w="1296" w:type="dxa"/>
          </w:tcPr>
          <w:p w14:paraId="5FD48FDA" w14:textId="6BB8D16E" w:rsidR="00E15D9C" w:rsidRDefault="00E15D9C" w:rsidP="00E15D9C">
            <w:pPr>
              <w:pStyle w:val="TableText"/>
              <w:ind w:right="144"/>
            </w:pPr>
            <w:r w:rsidRPr="009B28F3">
              <w:t>47.96</w:t>
            </w:r>
          </w:p>
        </w:tc>
        <w:tc>
          <w:tcPr>
            <w:tcW w:w="1296" w:type="dxa"/>
          </w:tcPr>
          <w:p w14:paraId="789F97BA" w14:textId="2C475635" w:rsidR="00E15D9C" w:rsidRDefault="00E15D9C" w:rsidP="00E15D9C">
            <w:pPr>
              <w:pStyle w:val="TableText"/>
              <w:ind w:right="144"/>
            </w:pPr>
            <w:r w:rsidRPr="009B28F3">
              <w:t>45.22</w:t>
            </w:r>
          </w:p>
        </w:tc>
        <w:tc>
          <w:tcPr>
            <w:tcW w:w="1296" w:type="dxa"/>
          </w:tcPr>
          <w:p w14:paraId="1D8CAC3D" w14:textId="47C302CC" w:rsidR="00E15D9C" w:rsidRDefault="00E15D9C" w:rsidP="00E15D9C">
            <w:pPr>
              <w:pStyle w:val="TableText"/>
              <w:ind w:right="144"/>
            </w:pPr>
            <w:r w:rsidRPr="009B28F3">
              <w:t>6.82</w:t>
            </w:r>
          </w:p>
        </w:tc>
      </w:tr>
      <w:tr w:rsidR="00E15D9C" w14:paraId="66524EB8" w14:textId="77777777" w:rsidTr="00E15D9C">
        <w:tc>
          <w:tcPr>
            <w:tcW w:w="2880" w:type="dxa"/>
          </w:tcPr>
          <w:p w14:paraId="1598016B" w14:textId="1F4F3A42" w:rsidR="00E15D9C" w:rsidRDefault="00E15D9C" w:rsidP="00E15D9C">
            <w:pPr>
              <w:pStyle w:val="TableText"/>
            </w:pPr>
            <w:r w:rsidRPr="006808A7">
              <w:rPr>
                <w:lang w:eastAsia="zh-CN"/>
              </w:rPr>
              <w:t>Grade 8</w:t>
            </w:r>
          </w:p>
        </w:tc>
        <w:tc>
          <w:tcPr>
            <w:tcW w:w="2160" w:type="dxa"/>
          </w:tcPr>
          <w:p w14:paraId="037B3406" w14:textId="3D7AA9E7" w:rsidR="00E15D9C" w:rsidRDefault="00E15D9C" w:rsidP="00E15D9C">
            <w:pPr>
              <w:pStyle w:val="TableText"/>
              <w:ind w:right="576"/>
            </w:pPr>
            <w:r w:rsidRPr="009B28F3">
              <w:t>3,256</w:t>
            </w:r>
          </w:p>
        </w:tc>
        <w:tc>
          <w:tcPr>
            <w:tcW w:w="1296" w:type="dxa"/>
          </w:tcPr>
          <w:p w14:paraId="28878EF7" w14:textId="25D4D80A" w:rsidR="00E15D9C" w:rsidRDefault="00E15D9C" w:rsidP="00E15D9C">
            <w:pPr>
              <w:pStyle w:val="TableText"/>
              <w:ind w:right="144"/>
            </w:pPr>
            <w:r w:rsidRPr="009B28F3">
              <w:t>45.33</w:t>
            </w:r>
          </w:p>
        </w:tc>
        <w:tc>
          <w:tcPr>
            <w:tcW w:w="1296" w:type="dxa"/>
          </w:tcPr>
          <w:p w14:paraId="738469D3" w14:textId="7170B84B" w:rsidR="00E15D9C" w:rsidRDefault="00E15D9C" w:rsidP="00E15D9C">
            <w:pPr>
              <w:pStyle w:val="TableText"/>
              <w:ind w:right="144"/>
            </w:pPr>
            <w:r w:rsidRPr="009B28F3">
              <w:t>49.23</w:t>
            </w:r>
          </w:p>
        </w:tc>
        <w:tc>
          <w:tcPr>
            <w:tcW w:w="1296" w:type="dxa"/>
          </w:tcPr>
          <w:p w14:paraId="39DCCA86" w14:textId="0C5B0C16" w:rsidR="00E15D9C" w:rsidRDefault="00E15D9C" w:rsidP="00E15D9C">
            <w:pPr>
              <w:pStyle w:val="TableText"/>
              <w:ind w:right="144"/>
            </w:pPr>
            <w:r w:rsidRPr="009B28F3">
              <w:t>5.44</w:t>
            </w:r>
          </w:p>
        </w:tc>
      </w:tr>
      <w:tr w:rsidR="00E15D9C" w14:paraId="55BC41CE" w14:textId="77777777" w:rsidTr="00E15D9C">
        <w:tc>
          <w:tcPr>
            <w:tcW w:w="2880" w:type="dxa"/>
          </w:tcPr>
          <w:p w14:paraId="7EA2D317" w14:textId="1BEB5EC4" w:rsidR="00E15D9C" w:rsidRDefault="00E15D9C" w:rsidP="00E15D9C">
            <w:pPr>
              <w:pStyle w:val="TableText"/>
            </w:pPr>
            <w:r w:rsidRPr="006808A7">
              <w:rPr>
                <w:lang w:eastAsia="zh-CN"/>
              </w:rPr>
              <w:t xml:space="preserve">High </w:t>
            </w:r>
            <w:r>
              <w:rPr>
                <w:lang w:eastAsia="zh-CN"/>
              </w:rPr>
              <w:t>s</w:t>
            </w:r>
            <w:r w:rsidRPr="006808A7">
              <w:rPr>
                <w:lang w:eastAsia="zh-CN"/>
              </w:rPr>
              <w:t>chool—Grade 10</w:t>
            </w:r>
          </w:p>
        </w:tc>
        <w:tc>
          <w:tcPr>
            <w:tcW w:w="2160" w:type="dxa"/>
          </w:tcPr>
          <w:p w14:paraId="478908EC" w14:textId="2F9F5694" w:rsidR="00E15D9C" w:rsidRDefault="00E15D9C" w:rsidP="00E15D9C">
            <w:pPr>
              <w:pStyle w:val="TableText"/>
              <w:ind w:right="576"/>
            </w:pPr>
            <w:r w:rsidRPr="009B28F3">
              <w:t>52</w:t>
            </w:r>
          </w:p>
        </w:tc>
        <w:tc>
          <w:tcPr>
            <w:tcW w:w="1296" w:type="dxa"/>
          </w:tcPr>
          <w:p w14:paraId="6F283167" w14:textId="0EC92949" w:rsidR="00E15D9C" w:rsidRDefault="00E15D9C" w:rsidP="00E15D9C">
            <w:pPr>
              <w:pStyle w:val="TableText"/>
              <w:ind w:right="144"/>
            </w:pPr>
            <w:r w:rsidRPr="009B28F3">
              <w:t>71.15</w:t>
            </w:r>
          </w:p>
        </w:tc>
        <w:tc>
          <w:tcPr>
            <w:tcW w:w="1296" w:type="dxa"/>
          </w:tcPr>
          <w:p w14:paraId="73FC3D4B" w14:textId="56418DDD" w:rsidR="00E15D9C" w:rsidRDefault="00E15D9C" w:rsidP="00E15D9C">
            <w:pPr>
              <w:pStyle w:val="TableText"/>
              <w:ind w:right="144"/>
            </w:pPr>
            <w:r w:rsidRPr="009B28F3">
              <w:t>28.85</w:t>
            </w:r>
          </w:p>
        </w:tc>
        <w:tc>
          <w:tcPr>
            <w:tcW w:w="1296" w:type="dxa"/>
          </w:tcPr>
          <w:p w14:paraId="2EC85045" w14:textId="2BEC47E7" w:rsidR="00E15D9C" w:rsidRDefault="00E15D9C" w:rsidP="00E15D9C">
            <w:pPr>
              <w:pStyle w:val="TableText"/>
              <w:ind w:right="144"/>
            </w:pPr>
            <w:r w:rsidRPr="009B28F3">
              <w:t>0.00</w:t>
            </w:r>
          </w:p>
        </w:tc>
      </w:tr>
      <w:tr w:rsidR="00E15D9C" w14:paraId="5D72E0E7" w14:textId="77777777" w:rsidTr="00E15D9C">
        <w:tc>
          <w:tcPr>
            <w:tcW w:w="2880" w:type="dxa"/>
          </w:tcPr>
          <w:p w14:paraId="32355467" w14:textId="228F42FC" w:rsidR="00E15D9C" w:rsidRDefault="00E15D9C" w:rsidP="00E15D9C">
            <w:pPr>
              <w:pStyle w:val="TableText"/>
            </w:pPr>
            <w:r w:rsidRPr="006808A7">
              <w:rPr>
                <w:lang w:eastAsia="zh-CN"/>
              </w:rPr>
              <w:t xml:space="preserve">High </w:t>
            </w:r>
            <w:r>
              <w:rPr>
                <w:lang w:eastAsia="zh-CN"/>
              </w:rPr>
              <w:t>s</w:t>
            </w:r>
            <w:r w:rsidRPr="006808A7">
              <w:rPr>
                <w:lang w:eastAsia="zh-CN"/>
              </w:rPr>
              <w:t>chool—Grade 11</w:t>
            </w:r>
          </w:p>
        </w:tc>
        <w:tc>
          <w:tcPr>
            <w:tcW w:w="2160" w:type="dxa"/>
          </w:tcPr>
          <w:p w14:paraId="42F3C1B8" w14:textId="6D097DC2" w:rsidR="00E15D9C" w:rsidRDefault="00E15D9C" w:rsidP="00E15D9C">
            <w:pPr>
              <w:pStyle w:val="TableText"/>
              <w:ind w:right="576"/>
            </w:pPr>
            <w:r w:rsidRPr="009B28F3">
              <w:t>10,262</w:t>
            </w:r>
          </w:p>
        </w:tc>
        <w:tc>
          <w:tcPr>
            <w:tcW w:w="1296" w:type="dxa"/>
          </w:tcPr>
          <w:p w14:paraId="1C5B8291" w14:textId="202A6EDE" w:rsidR="00E15D9C" w:rsidRDefault="00E15D9C" w:rsidP="00E15D9C">
            <w:pPr>
              <w:pStyle w:val="TableText"/>
              <w:ind w:right="144"/>
            </w:pPr>
            <w:r w:rsidRPr="009B28F3">
              <w:t>19.94</w:t>
            </w:r>
          </w:p>
        </w:tc>
        <w:tc>
          <w:tcPr>
            <w:tcW w:w="1296" w:type="dxa"/>
          </w:tcPr>
          <w:p w14:paraId="7DACBC87" w14:textId="16EC0A00" w:rsidR="00E15D9C" w:rsidRDefault="00E15D9C" w:rsidP="00E15D9C">
            <w:pPr>
              <w:pStyle w:val="TableText"/>
              <w:ind w:right="144"/>
            </w:pPr>
            <w:r w:rsidRPr="009B28F3">
              <w:t>59.22</w:t>
            </w:r>
          </w:p>
        </w:tc>
        <w:tc>
          <w:tcPr>
            <w:tcW w:w="1296" w:type="dxa"/>
          </w:tcPr>
          <w:p w14:paraId="66C98EA9" w14:textId="7848632F" w:rsidR="00E15D9C" w:rsidRDefault="00E15D9C" w:rsidP="00E15D9C">
            <w:pPr>
              <w:pStyle w:val="TableText"/>
              <w:ind w:right="144"/>
            </w:pPr>
            <w:r w:rsidRPr="009B28F3">
              <w:t>20.84</w:t>
            </w:r>
          </w:p>
        </w:tc>
      </w:tr>
      <w:tr w:rsidR="00E15D9C" w14:paraId="2CEE166C" w14:textId="77777777" w:rsidTr="00E15D9C">
        <w:tc>
          <w:tcPr>
            <w:tcW w:w="2880" w:type="dxa"/>
          </w:tcPr>
          <w:p w14:paraId="1B2AF342" w14:textId="0C120354" w:rsidR="00E15D9C" w:rsidRDefault="00E15D9C" w:rsidP="00E15D9C">
            <w:pPr>
              <w:pStyle w:val="TableText"/>
            </w:pPr>
            <w:r w:rsidRPr="006808A7">
              <w:rPr>
                <w:lang w:eastAsia="zh-CN"/>
              </w:rPr>
              <w:t xml:space="preserve">High </w:t>
            </w:r>
            <w:r>
              <w:rPr>
                <w:lang w:eastAsia="zh-CN"/>
              </w:rPr>
              <w:t>s</w:t>
            </w:r>
            <w:r w:rsidRPr="006808A7">
              <w:rPr>
                <w:lang w:eastAsia="zh-CN"/>
              </w:rPr>
              <w:t>chool—Grade 12</w:t>
            </w:r>
          </w:p>
        </w:tc>
        <w:tc>
          <w:tcPr>
            <w:tcW w:w="2160" w:type="dxa"/>
          </w:tcPr>
          <w:p w14:paraId="59C2EFAF" w14:textId="2A166DBB" w:rsidR="00E15D9C" w:rsidRDefault="00E15D9C" w:rsidP="00E15D9C">
            <w:pPr>
              <w:pStyle w:val="TableText"/>
              <w:ind w:right="576"/>
            </w:pPr>
            <w:r w:rsidRPr="009B28F3">
              <w:t>9,588</w:t>
            </w:r>
          </w:p>
        </w:tc>
        <w:tc>
          <w:tcPr>
            <w:tcW w:w="1296" w:type="dxa"/>
          </w:tcPr>
          <w:p w14:paraId="2671FC12" w14:textId="397C6BF6" w:rsidR="00E15D9C" w:rsidRDefault="00E15D9C" w:rsidP="00E15D9C">
            <w:pPr>
              <w:pStyle w:val="TableText"/>
              <w:ind w:right="144"/>
            </w:pPr>
            <w:r w:rsidRPr="009B28F3">
              <w:t>34.53</w:t>
            </w:r>
          </w:p>
        </w:tc>
        <w:tc>
          <w:tcPr>
            <w:tcW w:w="1296" w:type="dxa"/>
          </w:tcPr>
          <w:p w14:paraId="7DDFFCCD" w14:textId="75468BB7" w:rsidR="00E15D9C" w:rsidRDefault="00E15D9C" w:rsidP="00E15D9C">
            <w:pPr>
              <w:pStyle w:val="TableText"/>
              <w:ind w:right="144"/>
            </w:pPr>
            <w:r w:rsidRPr="009B28F3">
              <w:t>53.75</w:t>
            </w:r>
          </w:p>
        </w:tc>
        <w:tc>
          <w:tcPr>
            <w:tcW w:w="1296" w:type="dxa"/>
          </w:tcPr>
          <w:p w14:paraId="14F24281" w14:textId="2E6AD308" w:rsidR="00E15D9C" w:rsidRDefault="00E15D9C" w:rsidP="00E15D9C">
            <w:pPr>
              <w:pStyle w:val="TableText"/>
              <w:ind w:right="144"/>
            </w:pPr>
            <w:r w:rsidRPr="009B28F3">
              <w:t>11.71</w:t>
            </w:r>
          </w:p>
        </w:tc>
      </w:tr>
      <w:tr w:rsidR="00E15D9C" w14:paraId="55E41C23" w14:textId="77777777" w:rsidTr="00E15D9C">
        <w:tc>
          <w:tcPr>
            <w:tcW w:w="2880" w:type="dxa"/>
          </w:tcPr>
          <w:p w14:paraId="44DEF29E" w14:textId="532EB4F1" w:rsidR="00E15D9C" w:rsidRDefault="00E15D9C" w:rsidP="00E15D9C">
            <w:pPr>
              <w:pStyle w:val="TableText"/>
            </w:pPr>
            <w:r w:rsidRPr="006808A7">
              <w:rPr>
                <w:lang w:eastAsia="zh-CN"/>
              </w:rPr>
              <w:t xml:space="preserve">High </w:t>
            </w:r>
            <w:r>
              <w:rPr>
                <w:lang w:eastAsia="zh-CN"/>
              </w:rPr>
              <w:t>s</w:t>
            </w:r>
            <w:r w:rsidRPr="006808A7">
              <w:rPr>
                <w:lang w:eastAsia="zh-CN"/>
              </w:rPr>
              <w:t xml:space="preserve">chool—All </w:t>
            </w:r>
            <w:r>
              <w:rPr>
                <w:lang w:eastAsia="zh-CN"/>
              </w:rPr>
              <w:t>g</w:t>
            </w:r>
            <w:r w:rsidRPr="006808A7">
              <w:rPr>
                <w:lang w:eastAsia="zh-CN"/>
              </w:rPr>
              <w:t>rades</w:t>
            </w:r>
          </w:p>
        </w:tc>
        <w:tc>
          <w:tcPr>
            <w:tcW w:w="2160" w:type="dxa"/>
          </w:tcPr>
          <w:p w14:paraId="380E78E2" w14:textId="41E075FD" w:rsidR="00E15D9C" w:rsidRDefault="00E15D9C" w:rsidP="00E15D9C">
            <w:pPr>
              <w:pStyle w:val="TableText"/>
              <w:ind w:right="576"/>
            </w:pPr>
            <w:r w:rsidRPr="009B28F3">
              <w:t>19,902</w:t>
            </w:r>
          </w:p>
        </w:tc>
        <w:tc>
          <w:tcPr>
            <w:tcW w:w="1296" w:type="dxa"/>
          </w:tcPr>
          <w:p w14:paraId="1E4035A5" w14:textId="5B1B4F17" w:rsidR="00E15D9C" w:rsidRDefault="00E15D9C" w:rsidP="00E15D9C">
            <w:pPr>
              <w:pStyle w:val="TableText"/>
              <w:ind w:right="144"/>
            </w:pPr>
            <w:r w:rsidRPr="009B28F3">
              <w:t>27.10</w:t>
            </w:r>
          </w:p>
        </w:tc>
        <w:tc>
          <w:tcPr>
            <w:tcW w:w="1296" w:type="dxa"/>
          </w:tcPr>
          <w:p w14:paraId="2056AF9E" w14:textId="41B5F993" w:rsidR="00E15D9C" w:rsidRDefault="00E15D9C" w:rsidP="00E15D9C">
            <w:pPr>
              <w:pStyle w:val="TableText"/>
              <w:ind w:right="144"/>
            </w:pPr>
            <w:r w:rsidRPr="009B28F3">
              <w:t>56.51</w:t>
            </w:r>
          </w:p>
        </w:tc>
        <w:tc>
          <w:tcPr>
            <w:tcW w:w="1296" w:type="dxa"/>
          </w:tcPr>
          <w:p w14:paraId="389C0E79" w14:textId="7D345C88" w:rsidR="00E15D9C" w:rsidRDefault="00E15D9C" w:rsidP="00E15D9C">
            <w:pPr>
              <w:pStyle w:val="TableText"/>
              <w:ind w:right="144"/>
            </w:pPr>
            <w:r w:rsidRPr="009B28F3">
              <w:t>16.39</w:t>
            </w:r>
          </w:p>
        </w:tc>
      </w:tr>
    </w:tbl>
    <w:p w14:paraId="08531FA1" w14:textId="03012560" w:rsidR="00A7491E" w:rsidRDefault="00CA3204" w:rsidP="00CA3204">
      <w:pPr>
        <w:pStyle w:val="Caption"/>
      </w:pPr>
      <w:bookmarkStart w:id="394" w:name="_Toc220485104"/>
      <w:r>
        <w:lastRenderedPageBreak/>
        <w:t xml:space="preserve">Table </w:t>
      </w:r>
      <w:fldSimple w:instr=" STYLEREF 2 \s ">
        <w:r w:rsidR="00B05E08">
          <w:rPr>
            <w:noProof/>
          </w:rPr>
          <w:t>6</w:t>
        </w:r>
      </w:fldSimple>
      <w:r w:rsidR="00B05E08">
        <w:t>.</w:t>
      </w:r>
      <w:fldSimple w:instr=" SEQ Table \* ARABIC \s 2 ">
        <w:r w:rsidR="00B05E08">
          <w:rPr>
            <w:noProof/>
          </w:rPr>
          <w:t>10</w:t>
        </w:r>
      </w:fldSimple>
      <w:r>
        <w:t xml:space="preserve">  </w:t>
      </w:r>
      <w:r w:rsidRPr="006808A7">
        <w:rPr>
          <w:rFonts w:eastAsiaTheme="minorHAnsi"/>
        </w:rPr>
        <w:t xml:space="preserve">Percent of Students in Each Achievement Level for </w:t>
      </w:r>
      <w:r>
        <w:rPr>
          <w:rFonts w:eastAsiaTheme="minorHAnsi"/>
        </w:rPr>
        <w:t xml:space="preserve">the </w:t>
      </w:r>
      <w:r w:rsidRPr="006808A7">
        <w:rPr>
          <w:rFonts w:eastAsiaTheme="minorHAnsi"/>
        </w:rPr>
        <w:t>Physical Sciences Domain</w:t>
      </w:r>
      <w:bookmarkEnd w:id="394"/>
    </w:p>
    <w:tbl>
      <w:tblPr>
        <w:tblStyle w:val="TRs"/>
        <w:tblW w:w="8928" w:type="dxa"/>
        <w:tblLook w:val="04A0" w:firstRow="1" w:lastRow="0" w:firstColumn="1" w:lastColumn="0" w:noHBand="0" w:noVBand="1"/>
      </w:tblPr>
      <w:tblGrid>
        <w:gridCol w:w="2880"/>
        <w:gridCol w:w="2160"/>
        <w:gridCol w:w="1296"/>
        <w:gridCol w:w="1296"/>
        <w:gridCol w:w="1296"/>
      </w:tblGrid>
      <w:tr w:rsidR="00E15D9C" w14:paraId="76936F80" w14:textId="77777777" w:rsidTr="00E15D9C">
        <w:trPr>
          <w:cnfStyle w:val="100000000000" w:firstRow="1" w:lastRow="0" w:firstColumn="0" w:lastColumn="0" w:oddVBand="0" w:evenVBand="0" w:oddHBand="0" w:evenHBand="0" w:firstRowFirstColumn="0" w:firstRowLastColumn="0" w:lastRowFirstColumn="0" w:lastRowLastColumn="0"/>
        </w:trPr>
        <w:tc>
          <w:tcPr>
            <w:tcW w:w="2880" w:type="dxa"/>
          </w:tcPr>
          <w:p w14:paraId="7B531050" w14:textId="77777777" w:rsidR="00E15D9C" w:rsidRDefault="00E15D9C" w:rsidP="00E15D9C">
            <w:pPr>
              <w:pStyle w:val="TableHead"/>
            </w:pPr>
            <w:r w:rsidRPr="006808A7">
              <w:rPr>
                <w:lang w:eastAsia="zh-CN"/>
              </w:rPr>
              <w:t>Grade</w:t>
            </w:r>
            <w:r>
              <w:rPr>
                <w:lang w:eastAsia="zh-CN"/>
              </w:rPr>
              <w:t xml:space="preserve"> or Grade Level</w:t>
            </w:r>
          </w:p>
        </w:tc>
        <w:tc>
          <w:tcPr>
            <w:tcW w:w="2160" w:type="dxa"/>
          </w:tcPr>
          <w:p w14:paraId="3CA5D8A8" w14:textId="77777777" w:rsidR="00E15D9C" w:rsidRDefault="00E15D9C" w:rsidP="00E15D9C">
            <w:pPr>
              <w:pStyle w:val="TableHead"/>
            </w:pPr>
            <w:r w:rsidRPr="006808A7">
              <w:rPr>
                <w:lang w:eastAsia="zh-CN"/>
              </w:rPr>
              <w:t>Number of Students Tested</w:t>
            </w:r>
          </w:p>
        </w:tc>
        <w:tc>
          <w:tcPr>
            <w:tcW w:w="1296" w:type="dxa"/>
          </w:tcPr>
          <w:p w14:paraId="417567CB" w14:textId="77777777" w:rsidR="00E15D9C" w:rsidRDefault="00E15D9C" w:rsidP="00E15D9C">
            <w:pPr>
              <w:pStyle w:val="TableHead"/>
            </w:pPr>
            <w:r>
              <w:rPr>
                <w:lang w:eastAsia="zh-CN"/>
              </w:rPr>
              <w:t>Below Standard</w:t>
            </w:r>
          </w:p>
        </w:tc>
        <w:tc>
          <w:tcPr>
            <w:tcW w:w="1296" w:type="dxa"/>
          </w:tcPr>
          <w:p w14:paraId="501BAA84" w14:textId="77777777" w:rsidR="00E15D9C" w:rsidRDefault="00E15D9C" w:rsidP="00E15D9C">
            <w:pPr>
              <w:pStyle w:val="TableHead"/>
            </w:pPr>
            <w:r>
              <w:rPr>
                <w:lang w:eastAsia="zh-CN"/>
              </w:rPr>
              <w:t>Near Standard</w:t>
            </w:r>
          </w:p>
        </w:tc>
        <w:tc>
          <w:tcPr>
            <w:tcW w:w="1296" w:type="dxa"/>
          </w:tcPr>
          <w:p w14:paraId="506966A4" w14:textId="77777777" w:rsidR="00E15D9C" w:rsidRDefault="00E15D9C" w:rsidP="00E15D9C">
            <w:pPr>
              <w:pStyle w:val="TableHead"/>
            </w:pPr>
            <w:r>
              <w:rPr>
                <w:lang w:eastAsia="zh-CN"/>
              </w:rPr>
              <w:t>Above Standard</w:t>
            </w:r>
          </w:p>
        </w:tc>
      </w:tr>
      <w:tr w:rsidR="00CA3204" w14:paraId="68625849" w14:textId="77777777" w:rsidTr="00E15D9C">
        <w:tc>
          <w:tcPr>
            <w:tcW w:w="2880" w:type="dxa"/>
          </w:tcPr>
          <w:p w14:paraId="11297E1C" w14:textId="7E08AEF0" w:rsidR="00CA3204" w:rsidRDefault="00CA3204" w:rsidP="00CA3204">
            <w:pPr>
              <w:pStyle w:val="TableText"/>
            </w:pPr>
            <w:r w:rsidRPr="006808A7">
              <w:rPr>
                <w:lang w:eastAsia="zh-CN"/>
              </w:rPr>
              <w:t>Grade 5</w:t>
            </w:r>
          </w:p>
        </w:tc>
        <w:tc>
          <w:tcPr>
            <w:tcW w:w="2160" w:type="dxa"/>
          </w:tcPr>
          <w:p w14:paraId="7FD7AE57" w14:textId="2E2C358F" w:rsidR="00CA3204" w:rsidRDefault="00CA3204" w:rsidP="00CA3204">
            <w:pPr>
              <w:pStyle w:val="TableText"/>
              <w:ind w:right="576"/>
            </w:pPr>
            <w:r w:rsidRPr="00A3378C">
              <w:t>2,787</w:t>
            </w:r>
          </w:p>
        </w:tc>
        <w:tc>
          <w:tcPr>
            <w:tcW w:w="1296" w:type="dxa"/>
          </w:tcPr>
          <w:p w14:paraId="10484C53" w14:textId="710F78E7" w:rsidR="00CA3204" w:rsidRDefault="00CA3204" w:rsidP="00CA3204">
            <w:pPr>
              <w:pStyle w:val="TableText"/>
              <w:ind w:right="144"/>
            </w:pPr>
            <w:r w:rsidRPr="00A3378C">
              <w:t>50.84</w:t>
            </w:r>
          </w:p>
        </w:tc>
        <w:tc>
          <w:tcPr>
            <w:tcW w:w="1296" w:type="dxa"/>
          </w:tcPr>
          <w:p w14:paraId="40A4C46C" w14:textId="799E1A78" w:rsidR="00CA3204" w:rsidRDefault="00CA3204" w:rsidP="00CA3204">
            <w:pPr>
              <w:pStyle w:val="TableText"/>
              <w:ind w:right="144"/>
            </w:pPr>
            <w:r w:rsidRPr="00A3378C">
              <w:t>42.48</w:t>
            </w:r>
          </w:p>
        </w:tc>
        <w:tc>
          <w:tcPr>
            <w:tcW w:w="1296" w:type="dxa"/>
          </w:tcPr>
          <w:p w14:paraId="0C104CE3" w14:textId="416A64CE" w:rsidR="00CA3204" w:rsidRDefault="00CA3204" w:rsidP="00CA3204">
            <w:pPr>
              <w:pStyle w:val="TableText"/>
              <w:ind w:right="144"/>
            </w:pPr>
            <w:r w:rsidRPr="00A3378C">
              <w:t>6.67</w:t>
            </w:r>
          </w:p>
        </w:tc>
      </w:tr>
      <w:tr w:rsidR="00CA3204" w14:paraId="4C8C73AF" w14:textId="77777777" w:rsidTr="00E15D9C">
        <w:tc>
          <w:tcPr>
            <w:tcW w:w="2880" w:type="dxa"/>
          </w:tcPr>
          <w:p w14:paraId="1FE1CEB9" w14:textId="29AA0C60" w:rsidR="00CA3204" w:rsidRDefault="00CA3204" w:rsidP="00CA3204">
            <w:pPr>
              <w:pStyle w:val="TableText"/>
            </w:pPr>
            <w:r w:rsidRPr="006808A7">
              <w:rPr>
                <w:lang w:eastAsia="zh-CN"/>
              </w:rPr>
              <w:t>Grade 8</w:t>
            </w:r>
          </w:p>
        </w:tc>
        <w:tc>
          <w:tcPr>
            <w:tcW w:w="2160" w:type="dxa"/>
          </w:tcPr>
          <w:p w14:paraId="34C45FC2" w14:textId="7BA99B09" w:rsidR="00CA3204" w:rsidRDefault="00CA3204" w:rsidP="00CA3204">
            <w:pPr>
              <w:pStyle w:val="TableText"/>
              <w:ind w:right="576"/>
            </w:pPr>
            <w:r w:rsidRPr="00A3378C">
              <w:t>3,321</w:t>
            </w:r>
          </w:p>
        </w:tc>
        <w:tc>
          <w:tcPr>
            <w:tcW w:w="1296" w:type="dxa"/>
          </w:tcPr>
          <w:p w14:paraId="6C9A5311" w14:textId="34AD9225" w:rsidR="00CA3204" w:rsidRDefault="00CA3204" w:rsidP="00CA3204">
            <w:pPr>
              <w:pStyle w:val="TableText"/>
              <w:ind w:right="144"/>
            </w:pPr>
            <w:r w:rsidRPr="00A3378C">
              <w:t>44.99</w:t>
            </w:r>
          </w:p>
        </w:tc>
        <w:tc>
          <w:tcPr>
            <w:tcW w:w="1296" w:type="dxa"/>
          </w:tcPr>
          <w:p w14:paraId="777198DA" w14:textId="01CC623F" w:rsidR="00CA3204" w:rsidRDefault="00CA3204" w:rsidP="00CA3204">
            <w:pPr>
              <w:pStyle w:val="TableText"/>
              <w:ind w:right="144"/>
            </w:pPr>
            <w:r w:rsidRPr="00A3378C">
              <w:t>48.84</w:t>
            </w:r>
          </w:p>
        </w:tc>
        <w:tc>
          <w:tcPr>
            <w:tcW w:w="1296" w:type="dxa"/>
          </w:tcPr>
          <w:p w14:paraId="5C01CFC4" w14:textId="18E1C555" w:rsidR="00CA3204" w:rsidRDefault="00CA3204" w:rsidP="00CA3204">
            <w:pPr>
              <w:pStyle w:val="TableText"/>
              <w:ind w:right="144"/>
            </w:pPr>
            <w:r w:rsidRPr="00A3378C">
              <w:t>6.17</w:t>
            </w:r>
          </w:p>
        </w:tc>
      </w:tr>
      <w:tr w:rsidR="00CA3204" w14:paraId="2D50F4F2" w14:textId="77777777" w:rsidTr="00E15D9C">
        <w:tc>
          <w:tcPr>
            <w:tcW w:w="2880" w:type="dxa"/>
          </w:tcPr>
          <w:p w14:paraId="433EE67A" w14:textId="285C1B6F" w:rsidR="00CA3204" w:rsidRDefault="00CA3204" w:rsidP="00CA3204">
            <w:pPr>
              <w:pStyle w:val="TableText"/>
            </w:pPr>
            <w:r w:rsidRPr="006808A7">
              <w:rPr>
                <w:lang w:eastAsia="zh-CN"/>
              </w:rPr>
              <w:t xml:space="preserve">High </w:t>
            </w:r>
            <w:r>
              <w:rPr>
                <w:lang w:eastAsia="zh-CN"/>
              </w:rPr>
              <w:t>s</w:t>
            </w:r>
            <w:r w:rsidRPr="006808A7">
              <w:rPr>
                <w:lang w:eastAsia="zh-CN"/>
              </w:rPr>
              <w:t>chool—Grade 10</w:t>
            </w:r>
          </w:p>
        </w:tc>
        <w:tc>
          <w:tcPr>
            <w:tcW w:w="2160" w:type="dxa"/>
          </w:tcPr>
          <w:p w14:paraId="5F1CB15B" w14:textId="70953BBA" w:rsidR="00CA3204" w:rsidRDefault="00CA3204" w:rsidP="00CA3204">
            <w:pPr>
              <w:pStyle w:val="TableText"/>
              <w:ind w:right="576"/>
            </w:pPr>
            <w:r w:rsidRPr="00A3378C">
              <w:t>52</w:t>
            </w:r>
          </w:p>
        </w:tc>
        <w:tc>
          <w:tcPr>
            <w:tcW w:w="1296" w:type="dxa"/>
          </w:tcPr>
          <w:p w14:paraId="6ACCE47F" w14:textId="28213693" w:rsidR="00CA3204" w:rsidRDefault="00CA3204" w:rsidP="00CA3204">
            <w:pPr>
              <w:pStyle w:val="TableText"/>
              <w:ind w:right="144"/>
            </w:pPr>
            <w:r w:rsidRPr="00A3378C">
              <w:t>73.08</w:t>
            </w:r>
          </w:p>
        </w:tc>
        <w:tc>
          <w:tcPr>
            <w:tcW w:w="1296" w:type="dxa"/>
          </w:tcPr>
          <w:p w14:paraId="5166C051" w14:textId="1D375D60" w:rsidR="00CA3204" w:rsidRDefault="00CA3204" w:rsidP="00CA3204">
            <w:pPr>
              <w:pStyle w:val="TableText"/>
              <w:ind w:right="144"/>
            </w:pPr>
            <w:r w:rsidRPr="00A3378C">
              <w:t>26.92</w:t>
            </w:r>
          </w:p>
        </w:tc>
        <w:tc>
          <w:tcPr>
            <w:tcW w:w="1296" w:type="dxa"/>
          </w:tcPr>
          <w:p w14:paraId="6DECB7B8" w14:textId="7005F9A6" w:rsidR="00CA3204" w:rsidRDefault="00CA3204" w:rsidP="00CA3204">
            <w:pPr>
              <w:pStyle w:val="TableText"/>
              <w:ind w:right="144"/>
            </w:pPr>
            <w:r w:rsidRPr="00A3378C">
              <w:t>0.00</w:t>
            </w:r>
          </w:p>
        </w:tc>
      </w:tr>
      <w:tr w:rsidR="00CA3204" w14:paraId="403BB3C0" w14:textId="77777777" w:rsidTr="00E15D9C">
        <w:tc>
          <w:tcPr>
            <w:tcW w:w="2880" w:type="dxa"/>
          </w:tcPr>
          <w:p w14:paraId="15D1BF5C" w14:textId="304743FA" w:rsidR="00CA3204" w:rsidRDefault="00CA3204" w:rsidP="00CA3204">
            <w:pPr>
              <w:pStyle w:val="TableText"/>
            </w:pPr>
            <w:r w:rsidRPr="006808A7">
              <w:rPr>
                <w:lang w:eastAsia="zh-CN"/>
              </w:rPr>
              <w:t xml:space="preserve">High </w:t>
            </w:r>
            <w:r>
              <w:rPr>
                <w:lang w:eastAsia="zh-CN"/>
              </w:rPr>
              <w:t>s</w:t>
            </w:r>
            <w:r w:rsidRPr="006808A7">
              <w:rPr>
                <w:lang w:eastAsia="zh-CN"/>
              </w:rPr>
              <w:t>chool—Grade 11</w:t>
            </w:r>
          </w:p>
        </w:tc>
        <w:tc>
          <w:tcPr>
            <w:tcW w:w="2160" w:type="dxa"/>
          </w:tcPr>
          <w:p w14:paraId="2AA6DEED" w14:textId="39078C3D" w:rsidR="00CA3204" w:rsidRDefault="00CA3204" w:rsidP="00CA3204">
            <w:pPr>
              <w:pStyle w:val="TableText"/>
              <w:ind w:right="576"/>
            </w:pPr>
            <w:r w:rsidRPr="00A3378C">
              <w:t>10,273</w:t>
            </w:r>
          </w:p>
        </w:tc>
        <w:tc>
          <w:tcPr>
            <w:tcW w:w="1296" w:type="dxa"/>
          </w:tcPr>
          <w:p w14:paraId="5EC2EDE8" w14:textId="719BBF66" w:rsidR="00CA3204" w:rsidRDefault="00CA3204" w:rsidP="00CA3204">
            <w:pPr>
              <w:pStyle w:val="TableText"/>
              <w:ind w:right="144"/>
            </w:pPr>
            <w:r w:rsidRPr="00A3378C">
              <w:t>26.96</w:t>
            </w:r>
          </w:p>
        </w:tc>
        <w:tc>
          <w:tcPr>
            <w:tcW w:w="1296" w:type="dxa"/>
          </w:tcPr>
          <w:p w14:paraId="772DC5E1" w14:textId="7F0A9194" w:rsidR="00CA3204" w:rsidRDefault="00CA3204" w:rsidP="00CA3204">
            <w:pPr>
              <w:pStyle w:val="TableText"/>
              <w:ind w:right="144"/>
            </w:pPr>
            <w:r w:rsidRPr="00A3378C">
              <w:t>54.22</w:t>
            </w:r>
          </w:p>
        </w:tc>
        <w:tc>
          <w:tcPr>
            <w:tcW w:w="1296" w:type="dxa"/>
          </w:tcPr>
          <w:p w14:paraId="320D3875" w14:textId="537FDFC3" w:rsidR="00CA3204" w:rsidRDefault="00CA3204" w:rsidP="00CA3204">
            <w:pPr>
              <w:pStyle w:val="TableText"/>
              <w:ind w:right="144"/>
            </w:pPr>
            <w:r w:rsidRPr="00A3378C">
              <w:t>18.82</w:t>
            </w:r>
          </w:p>
        </w:tc>
      </w:tr>
      <w:tr w:rsidR="00CA3204" w14:paraId="19A5AD40" w14:textId="77777777" w:rsidTr="00E15D9C">
        <w:tc>
          <w:tcPr>
            <w:tcW w:w="2880" w:type="dxa"/>
          </w:tcPr>
          <w:p w14:paraId="4D6B9F05" w14:textId="6BB82590" w:rsidR="00CA3204" w:rsidRDefault="00CA3204" w:rsidP="00CA3204">
            <w:pPr>
              <w:pStyle w:val="TableText"/>
            </w:pPr>
            <w:r w:rsidRPr="006808A7">
              <w:rPr>
                <w:lang w:eastAsia="zh-CN"/>
              </w:rPr>
              <w:t xml:space="preserve">High </w:t>
            </w:r>
            <w:r>
              <w:rPr>
                <w:lang w:eastAsia="zh-CN"/>
              </w:rPr>
              <w:t>s</w:t>
            </w:r>
            <w:r w:rsidRPr="006808A7">
              <w:rPr>
                <w:lang w:eastAsia="zh-CN"/>
              </w:rPr>
              <w:t>chool—Grade 12</w:t>
            </w:r>
          </w:p>
        </w:tc>
        <w:tc>
          <w:tcPr>
            <w:tcW w:w="2160" w:type="dxa"/>
          </w:tcPr>
          <w:p w14:paraId="34C06D97" w14:textId="1285EA78" w:rsidR="00CA3204" w:rsidRDefault="00CA3204" w:rsidP="00CA3204">
            <w:pPr>
              <w:pStyle w:val="TableText"/>
              <w:ind w:right="576"/>
            </w:pPr>
            <w:r w:rsidRPr="00A3378C">
              <w:t>9,588</w:t>
            </w:r>
          </w:p>
        </w:tc>
        <w:tc>
          <w:tcPr>
            <w:tcW w:w="1296" w:type="dxa"/>
          </w:tcPr>
          <w:p w14:paraId="55390D79" w14:textId="3680B976" w:rsidR="00CA3204" w:rsidRDefault="00CA3204" w:rsidP="00CA3204">
            <w:pPr>
              <w:pStyle w:val="TableText"/>
              <w:ind w:right="144"/>
            </w:pPr>
            <w:r w:rsidRPr="00A3378C">
              <w:t>44.59</w:t>
            </w:r>
          </w:p>
        </w:tc>
        <w:tc>
          <w:tcPr>
            <w:tcW w:w="1296" w:type="dxa"/>
          </w:tcPr>
          <w:p w14:paraId="08C6D013" w14:textId="0357C2BB" w:rsidR="00CA3204" w:rsidRDefault="00CA3204" w:rsidP="00CA3204">
            <w:pPr>
              <w:pStyle w:val="TableText"/>
              <w:ind w:right="144"/>
            </w:pPr>
            <w:r w:rsidRPr="00A3378C">
              <w:t>45.46</w:t>
            </w:r>
          </w:p>
        </w:tc>
        <w:tc>
          <w:tcPr>
            <w:tcW w:w="1296" w:type="dxa"/>
          </w:tcPr>
          <w:p w14:paraId="4E2918B5" w14:textId="58D631C2" w:rsidR="00CA3204" w:rsidRDefault="00CA3204" w:rsidP="00CA3204">
            <w:pPr>
              <w:pStyle w:val="TableText"/>
              <w:ind w:right="144"/>
            </w:pPr>
            <w:r w:rsidRPr="00A3378C">
              <w:t>9.95</w:t>
            </w:r>
          </w:p>
        </w:tc>
      </w:tr>
      <w:tr w:rsidR="00CA3204" w14:paraId="4E915721" w14:textId="77777777" w:rsidTr="00E15D9C">
        <w:tc>
          <w:tcPr>
            <w:tcW w:w="2880" w:type="dxa"/>
          </w:tcPr>
          <w:p w14:paraId="03F42D65" w14:textId="2C3FD7AA" w:rsidR="00CA3204" w:rsidRDefault="00CA3204" w:rsidP="00CA3204">
            <w:pPr>
              <w:pStyle w:val="TableText"/>
            </w:pPr>
            <w:r w:rsidRPr="006808A7">
              <w:rPr>
                <w:lang w:eastAsia="zh-CN"/>
              </w:rPr>
              <w:t xml:space="preserve">High </w:t>
            </w:r>
            <w:r>
              <w:rPr>
                <w:lang w:eastAsia="zh-CN"/>
              </w:rPr>
              <w:t>s</w:t>
            </w:r>
            <w:r w:rsidRPr="006808A7">
              <w:rPr>
                <w:lang w:eastAsia="zh-CN"/>
              </w:rPr>
              <w:t xml:space="preserve">chool—All </w:t>
            </w:r>
            <w:r>
              <w:rPr>
                <w:lang w:eastAsia="zh-CN"/>
              </w:rPr>
              <w:t>g</w:t>
            </w:r>
            <w:r w:rsidRPr="006808A7">
              <w:rPr>
                <w:lang w:eastAsia="zh-CN"/>
              </w:rPr>
              <w:t>rades</w:t>
            </w:r>
          </w:p>
        </w:tc>
        <w:tc>
          <w:tcPr>
            <w:tcW w:w="2160" w:type="dxa"/>
          </w:tcPr>
          <w:p w14:paraId="497E378F" w14:textId="284155B9" w:rsidR="00CA3204" w:rsidRDefault="00CA3204" w:rsidP="00CA3204">
            <w:pPr>
              <w:pStyle w:val="TableText"/>
              <w:ind w:right="576"/>
            </w:pPr>
            <w:r w:rsidRPr="00A3378C">
              <w:t>19,913</w:t>
            </w:r>
          </w:p>
        </w:tc>
        <w:tc>
          <w:tcPr>
            <w:tcW w:w="1296" w:type="dxa"/>
          </w:tcPr>
          <w:p w14:paraId="0A2647D0" w14:textId="6D826030" w:rsidR="00CA3204" w:rsidRDefault="00CA3204" w:rsidP="00CA3204">
            <w:pPr>
              <w:pStyle w:val="TableText"/>
              <w:ind w:right="144"/>
            </w:pPr>
            <w:r w:rsidRPr="00A3378C">
              <w:t>35.57</w:t>
            </w:r>
          </w:p>
        </w:tc>
        <w:tc>
          <w:tcPr>
            <w:tcW w:w="1296" w:type="dxa"/>
          </w:tcPr>
          <w:p w14:paraId="799DA863" w14:textId="3DB1044E" w:rsidR="00CA3204" w:rsidRDefault="00CA3204" w:rsidP="00CA3204">
            <w:pPr>
              <w:pStyle w:val="TableText"/>
              <w:ind w:right="144"/>
            </w:pPr>
            <w:r w:rsidRPr="00A3378C">
              <w:t>49.93</w:t>
            </w:r>
          </w:p>
        </w:tc>
        <w:tc>
          <w:tcPr>
            <w:tcW w:w="1296" w:type="dxa"/>
          </w:tcPr>
          <w:p w14:paraId="3051D627" w14:textId="4AFEE958" w:rsidR="00CA3204" w:rsidRDefault="00CA3204" w:rsidP="00CA3204">
            <w:pPr>
              <w:pStyle w:val="TableText"/>
              <w:ind w:right="144"/>
            </w:pPr>
            <w:r w:rsidRPr="00A3378C">
              <w:t>14.50</w:t>
            </w:r>
          </w:p>
        </w:tc>
      </w:tr>
    </w:tbl>
    <w:p w14:paraId="634B6AAD" w14:textId="240B6386" w:rsidR="00CA3204" w:rsidRDefault="00CA3204" w:rsidP="00CA3204">
      <w:pPr>
        <w:pStyle w:val="Caption"/>
      </w:pPr>
      <w:bookmarkStart w:id="395" w:name="_Ref59439774"/>
      <w:bookmarkStart w:id="396" w:name="_Toc220485105"/>
      <w:r>
        <w:t xml:space="preserve">Table </w:t>
      </w:r>
      <w:fldSimple w:instr=" STYLEREF 2 \s ">
        <w:r w:rsidR="00B05E08">
          <w:rPr>
            <w:noProof/>
          </w:rPr>
          <w:t>6</w:t>
        </w:r>
      </w:fldSimple>
      <w:r w:rsidR="00B05E08">
        <w:t>.</w:t>
      </w:r>
      <w:fldSimple w:instr=" SEQ Table \* ARABIC \s 2 ">
        <w:r w:rsidR="00B05E08">
          <w:rPr>
            <w:noProof/>
          </w:rPr>
          <w:t>11</w:t>
        </w:r>
      </w:fldSimple>
      <w:bookmarkEnd w:id="395"/>
      <w:r>
        <w:t xml:space="preserve">  </w:t>
      </w:r>
      <w:r w:rsidRPr="006808A7">
        <w:rPr>
          <w:rFonts w:eastAsiaTheme="minorHAnsi"/>
        </w:rPr>
        <w:t xml:space="preserve">Percent of Students in Each Achievement Level for </w:t>
      </w:r>
      <w:r>
        <w:rPr>
          <w:rFonts w:eastAsiaTheme="minorHAnsi"/>
        </w:rPr>
        <w:t xml:space="preserve">the </w:t>
      </w:r>
      <w:r w:rsidRPr="006808A7">
        <w:rPr>
          <w:rFonts w:eastAsiaTheme="minorHAnsi"/>
        </w:rPr>
        <w:t>Earth and Space Sciences Domain</w:t>
      </w:r>
      <w:bookmarkEnd w:id="396"/>
    </w:p>
    <w:tbl>
      <w:tblPr>
        <w:tblStyle w:val="TRs"/>
        <w:tblW w:w="8928" w:type="dxa"/>
        <w:tblLook w:val="04A0" w:firstRow="1" w:lastRow="0" w:firstColumn="1" w:lastColumn="0" w:noHBand="0" w:noVBand="1"/>
      </w:tblPr>
      <w:tblGrid>
        <w:gridCol w:w="2880"/>
        <w:gridCol w:w="2160"/>
        <w:gridCol w:w="1296"/>
        <w:gridCol w:w="1296"/>
        <w:gridCol w:w="1296"/>
      </w:tblGrid>
      <w:tr w:rsidR="00CA3204" w14:paraId="09F2D00A" w14:textId="77777777" w:rsidTr="00714015">
        <w:trPr>
          <w:cnfStyle w:val="100000000000" w:firstRow="1" w:lastRow="0" w:firstColumn="0" w:lastColumn="0" w:oddVBand="0" w:evenVBand="0" w:oddHBand="0" w:evenHBand="0" w:firstRowFirstColumn="0" w:firstRowLastColumn="0" w:lastRowFirstColumn="0" w:lastRowLastColumn="0"/>
        </w:trPr>
        <w:tc>
          <w:tcPr>
            <w:tcW w:w="2880" w:type="dxa"/>
          </w:tcPr>
          <w:p w14:paraId="7194C3D2" w14:textId="77777777" w:rsidR="00CA3204" w:rsidRDefault="00CA3204" w:rsidP="00714015">
            <w:pPr>
              <w:pStyle w:val="TableHead"/>
            </w:pPr>
            <w:r w:rsidRPr="006808A7">
              <w:rPr>
                <w:lang w:eastAsia="zh-CN"/>
              </w:rPr>
              <w:t>Grade</w:t>
            </w:r>
            <w:r>
              <w:rPr>
                <w:lang w:eastAsia="zh-CN"/>
              </w:rPr>
              <w:t xml:space="preserve"> or Grade Level</w:t>
            </w:r>
          </w:p>
        </w:tc>
        <w:tc>
          <w:tcPr>
            <w:tcW w:w="2160" w:type="dxa"/>
          </w:tcPr>
          <w:p w14:paraId="732934F7" w14:textId="77777777" w:rsidR="00CA3204" w:rsidRDefault="00CA3204" w:rsidP="00714015">
            <w:pPr>
              <w:pStyle w:val="TableHead"/>
            </w:pPr>
            <w:r w:rsidRPr="006808A7">
              <w:rPr>
                <w:lang w:eastAsia="zh-CN"/>
              </w:rPr>
              <w:t>Number of Students Tested</w:t>
            </w:r>
          </w:p>
        </w:tc>
        <w:tc>
          <w:tcPr>
            <w:tcW w:w="1296" w:type="dxa"/>
          </w:tcPr>
          <w:p w14:paraId="0EE1D44E" w14:textId="77777777" w:rsidR="00CA3204" w:rsidRDefault="00CA3204" w:rsidP="00714015">
            <w:pPr>
              <w:pStyle w:val="TableHead"/>
            </w:pPr>
            <w:r>
              <w:rPr>
                <w:lang w:eastAsia="zh-CN"/>
              </w:rPr>
              <w:t>Below Standard</w:t>
            </w:r>
          </w:p>
        </w:tc>
        <w:tc>
          <w:tcPr>
            <w:tcW w:w="1296" w:type="dxa"/>
          </w:tcPr>
          <w:p w14:paraId="089A6F75" w14:textId="77777777" w:rsidR="00CA3204" w:rsidRDefault="00CA3204" w:rsidP="00714015">
            <w:pPr>
              <w:pStyle w:val="TableHead"/>
            </w:pPr>
            <w:r>
              <w:rPr>
                <w:lang w:eastAsia="zh-CN"/>
              </w:rPr>
              <w:t>Near Standard</w:t>
            </w:r>
          </w:p>
        </w:tc>
        <w:tc>
          <w:tcPr>
            <w:tcW w:w="1296" w:type="dxa"/>
          </w:tcPr>
          <w:p w14:paraId="27B29B0B" w14:textId="77777777" w:rsidR="00CA3204" w:rsidRDefault="00CA3204" w:rsidP="00714015">
            <w:pPr>
              <w:pStyle w:val="TableHead"/>
            </w:pPr>
            <w:r>
              <w:rPr>
                <w:lang w:eastAsia="zh-CN"/>
              </w:rPr>
              <w:t>Above Standard</w:t>
            </w:r>
          </w:p>
        </w:tc>
      </w:tr>
      <w:tr w:rsidR="00CA3204" w14:paraId="1B13FD7D" w14:textId="77777777" w:rsidTr="00714015">
        <w:tc>
          <w:tcPr>
            <w:tcW w:w="2880" w:type="dxa"/>
          </w:tcPr>
          <w:p w14:paraId="4323B758" w14:textId="3502E0E3" w:rsidR="00CA3204" w:rsidRDefault="00CA3204" w:rsidP="00CA3204">
            <w:pPr>
              <w:pStyle w:val="TableText"/>
            </w:pPr>
            <w:r w:rsidRPr="006808A7">
              <w:rPr>
                <w:lang w:eastAsia="zh-CN"/>
              </w:rPr>
              <w:t>Grade 5</w:t>
            </w:r>
          </w:p>
        </w:tc>
        <w:tc>
          <w:tcPr>
            <w:tcW w:w="2160" w:type="dxa"/>
          </w:tcPr>
          <w:p w14:paraId="4C3D8F26" w14:textId="4A7A2FD8" w:rsidR="00CA3204" w:rsidRDefault="00CA3204" w:rsidP="00CA3204">
            <w:pPr>
              <w:pStyle w:val="TableText"/>
              <w:ind w:right="576"/>
            </w:pPr>
            <w:r w:rsidRPr="00FD55B9">
              <w:t>2,763</w:t>
            </w:r>
          </w:p>
        </w:tc>
        <w:tc>
          <w:tcPr>
            <w:tcW w:w="1296" w:type="dxa"/>
          </w:tcPr>
          <w:p w14:paraId="70A97905" w14:textId="4C8A40F8" w:rsidR="00CA3204" w:rsidRDefault="00CA3204" w:rsidP="00CA3204">
            <w:pPr>
              <w:pStyle w:val="TableText"/>
              <w:ind w:right="144"/>
            </w:pPr>
            <w:r w:rsidRPr="00FD55B9">
              <w:t>43.90</w:t>
            </w:r>
          </w:p>
        </w:tc>
        <w:tc>
          <w:tcPr>
            <w:tcW w:w="1296" w:type="dxa"/>
          </w:tcPr>
          <w:p w14:paraId="3094BB50" w14:textId="6EEB3937" w:rsidR="00CA3204" w:rsidRDefault="00CA3204" w:rsidP="00CA3204">
            <w:pPr>
              <w:pStyle w:val="TableText"/>
              <w:ind w:right="144"/>
            </w:pPr>
            <w:r w:rsidRPr="00FD55B9">
              <w:t>50.96</w:t>
            </w:r>
          </w:p>
        </w:tc>
        <w:tc>
          <w:tcPr>
            <w:tcW w:w="1296" w:type="dxa"/>
          </w:tcPr>
          <w:p w14:paraId="54E2C7B3" w14:textId="50FEEBFD" w:rsidR="00CA3204" w:rsidRDefault="00CA3204" w:rsidP="00CA3204">
            <w:pPr>
              <w:pStyle w:val="TableText"/>
              <w:ind w:right="144"/>
            </w:pPr>
            <w:r w:rsidRPr="00FD55B9">
              <w:t>5.14</w:t>
            </w:r>
          </w:p>
        </w:tc>
      </w:tr>
      <w:tr w:rsidR="00CA3204" w14:paraId="4794E896" w14:textId="77777777" w:rsidTr="00714015">
        <w:tc>
          <w:tcPr>
            <w:tcW w:w="2880" w:type="dxa"/>
          </w:tcPr>
          <w:p w14:paraId="68F0679E" w14:textId="5EB0303C" w:rsidR="00CA3204" w:rsidRDefault="00CA3204" w:rsidP="00CA3204">
            <w:pPr>
              <w:pStyle w:val="TableText"/>
            </w:pPr>
            <w:r w:rsidRPr="006808A7">
              <w:rPr>
                <w:lang w:eastAsia="zh-CN"/>
              </w:rPr>
              <w:t>Grade 8</w:t>
            </w:r>
          </w:p>
        </w:tc>
        <w:tc>
          <w:tcPr>
            <w:tcW w:w="2160" w:type="dxa"/>
          </w:tcPr>
          <w:p w14:paraId="69C415FA" w14:textId="28375A25" w:rsidR="00CA3204" w:rsidRDefault="00CA3204" w:rsidP="00CA3204">
            <w:pPr>
              <w:pStyle w:val="TableText"/>
              <w:ind w:right="576"/>
            </w:pPr>
            <w:r w:rsidRPr="00FD55B9">
              <w:t>3,278</w:t>
            </w:r>
          </w:p>
        </w:tc>
        <w:tc>
          <w:tcPr>
            <w:tcW w:w="1296" w:type="dxa"/>
          </w:tcPr>
          <w:p w14:paraId="228C0225" w14:textId="6E8A09F1" w:rsidR="00CA3204" w:rsidRDefault="00CA3204" w:rsidP="00CA3204">
            <w:pPr>
              <w:pStyle w:val="TableText"/>
              <w:ind w:right="144"/>
            </w:pPr>
            <w:r w:rsidRPr="00FD55B9">
              <w:t>45.39</w:t>
            </w:r>
          </w:p>
        </w:tc>
        <w:tc>
          <w:tcPr>
            <w:tcW w:w="1296" w:type="dxa"/>
          </w:tcPr>
          <w:p w14:paraId="703B159D" w14:textId="40AC4DD9" w:rsidR="00CA3204" w:rsidRDefault="00CA3204" w:rsidP="00CA3204">
            <w:pPr>
              <w:pStyle w:val="TableText"/>
              <w:ind w:right="144"/>
            </w:pPr>
            <w:r w:rsidRPr="00FD55B9">
              <w:t>45.49</w:t>
            </w:r>
          </w:p>
        </w:tc>
        <w:tc>
          <w:tcPr>
            <w:tcW w:w="1296" w:type="dxa"/>
          </w:tcPr>
          <w:p w14:paraId="25B90F83" w14:textId="2D335BDE" w:rsidR="00CA3204" w:rsidRDefault="00CA3204" w:rsidP="00CA3204">
            <w:pPr>
              <w:pStyle w:val="TableText"/>
              <w:ind w:right="144"/>
            </w:pPr>
            <w:r w:rsidRPr="00FD55B9">
              <w:t>9.12</w:t>
            </w:r>
          </w:p>
        </w:tc>
      </w:tr>
      <w:tr w:rsidR="00CA3204" w14:paraId="0E77F8BA" w14:textId="77777777" w:rsidTr="00714015">
        <w:tc>
          <w:tcPr>
            <w:tcW w:w="2880" w:type="dxa"/>
          </w:tcPr>
          <w:p w14:paraId="36AB8DB9" w14:textId="26582BEA" w:rsidR="00CA3204" w:rsidRDefault="00CA3204" w:rsidP="00CA3204">
            <w:pPr>
              <w:pStyle w:val="TableText"/>
            </w:pPr>
            <w:r w:rsidRPr="006808A7">
              <w:rPr>
                <w:lang w:eastAsia="zh-CN"/>
              </w:rPr>
              <w:t xml:space="preserve">High </w:t>
            </w:r>
            <w:r>
              <w:rPr>
                <w:lang w:eastAsia="zh-CN"/>
              </w:rPr>
              <w:t>s</w:t>
            </w:r>
            <w:r w:rsidRPr="006808A7">
              <w:rPr>
                <w:lang w:eastAsia="zh-CN"/>
              </w:rPr>
              <w:t>chool—Grade 10</w:t>
            </w:r>
          </w:p>
        </w:tc>
        <w:tc>
          <w:tcPr>
            <w:tcW w:w="2160" w:type="dxa"/>
          </w:tcPr>
          <w:p w14:paraId="6E68B3C4" w14:textId="1F9988CD" w:rsidR="00CA3204" w:rsidRDefault="00CA3204" w:rsidP="00CA3204">
            <w:pPr>
              <w:pStyle w:val="TableText"/>
              <w:ind w:right="576"/>
            </w:pPr>
            <w:r w:rsidRPr="00FD55B9">
              <w:t>52</w:t>
            </w:r>
          </w:p>
        </w:tc>
        <w:tc>
          <w:tcPr>
            <w:tcW w:w="1296" w:type="dxa"/>
          </w:tcPr>
          <w:p w14:paraId="41C563EF" w14:textId="6021DD50" w:rsidR="00CA3204" w:rsidRDefault="00CA3204" w:rsidP="00CA3204">
            <w:pPr>
              <w:pStyle w:val="TableText"/>
              <w:ind w:right="144"/>
            </w:pPr>
            <w:r w:rsidRPr="00FD55B9">
              <w:t>75.00</w:t>
            </w:r>
          </w:p>
        </w:tc>
        <w:tc>
          <w:tcPr>
            <w:tcW w:w="1296" w:type="dxa"/>
          </w:tcPr>
          <w:p w14:paraId="4C9799DF" w14:textId="0E3432C9" w:rsidR="00CA3204" w:rsidRDefault="00CA3204" w:rsidP="00CA3204">
            <w:pPr>
              <w:pStyle w:val="TableText"/>
              <w:ind w:right="144"/>
            </w:pPr>
            <w:r w:rsidRPr="00FD55B9">
              <w:t>23.08</w:t>
            </w:r>
          </w:p>
        </w:tc>
        <w:tc>
          <w:tcPr>
            <w:tcW w:w="1296" w:type="dxa"/>
          </w:tcPr>
          <w:p w14:paraId="6EF6D5E1" w14:textId="038D1201" w:rsidR="00CA3204" w:rsidRDefault="00CA3204" w:rsidP="00CA3204">
            <w:pPr>
              <w:pStyle w:val="TableText"/>
              <w:ind w:right="144"/>
            </w:pPr>
            <w:r w:rsidRPr="00FD55B9">
              <w:t>1.92</w:t>
            </w:r>
          </w:p>
        </w:tc>
      </w:tr>
      <w:tr w:rsidR="00CA3204" w14:paraId="24D8322A" w14:textId="77777777" w:rsidTr="00714015">
        <w:tc>
          <w:tcPr>
            <w:tcW w:w="2880" w:type="dxa"/>
          </w:tcPr>
          <w:p w14:paraId="2B8D9EE9" w14:textId="55F860B1" w:rsidR="00CA3204" w:rsidRDefault="00CA3204" w:rsidP="00CA3204">
            <w:pPr>
              <w:pStyle w:val="TableText"/>
            </w:pPr>
            <w:r w:rsidRPr="006808A7">
              <w:rPr>
                <w:lang w:eastAsia="zh-CN"/>
              </w:rPr>
              <w:t xml:space="preserve">High </w:t>
            </w:r>
            <w:r>
              <w:rPr>
                <w:lang w:eastAsia="zh-CN"/>
              </w:rPr>
              <w:t>s</w:t>
            </w:r>
            <w:r w:rsidRPr="006808A7">
              <w:rPr>
                <w:lang w:eastAsia="zh-CN"/>
              </w:rPr>
              <w:t>chool—Grade 11</w:t>
            </w:r>
          </w:p>
        </w:tc>
        <w:tc>
          <w:tcPr>
            <w:tcW w:w="2160" w:type="dxa"/>
          </w:tcPr>
          <w:p w14:paraId="731611FB" w14:textId="34A24636" w:rsidR="00CA3204" w:rsidRDefault="00CA3204" w:rsidP="00CA3204">
            <w:pPr>
              <w:pStyle w:val="TableText"/>
              <w:ind w:right="576"/>
            </w:pPr>
            <w:r w:rsidRPr="00FD55B9">
              <w:t>10,274</w:t>
            </w:r>
          </w:p>
        </w:tc>
        <w:tc>
          <w:tcPr>
            <w:tcW w:w="1296" w:type="dxa"/>
          </w:tcPr>
          <w:p w14:paraId="30BCB302" w14:textId="506C4C46" w:rsidR="00CA3204" w:rsidRDefault="00CA3204" w:rsidP="00CA3204">
            <w:pPr>
              <w:pStyle w:val="TableText"/>
              <w:ind w:right="144"/>
            </w:pPr>
            <w:r w:rsidRPr="00FD55B9">
              <w:t>24.31</w:t>
            </w:r>
          </w:p>
        </w:tc>
        <w:tc>
          <w:tcPr>
            <w:tcW w:w="1296" w:type="dxa"/>
          </w:tcPr>
          <w:p w14:paraId="522C320F" w14:textId="65B6FE48" w:rsidR="00CA3204" w:rsidRDefault="00CA3204" w:rsidP="00CA3204">
            <w:pPr>
              <w:pStyle w:val="TableText"/>
              <w:ind w:right="144"/>
            </w:pPr>
            <w:r w:rsidRPr="00FD55B9">
              <w:t>52.36</w:t>
            </w:r>
          </w:p>
        </w:tc>
        <w:tc>
          <w:tcPr>
            <w:tcW w:w="1296" w:type="dxa"/>
          </w:tcPr>
          <w:p w14:paraId="04895D98" w14:textId="3845FCBA" w:rsidR="00CA3204" w:rsidRDefault="00CA3204" w:rsidP="00CA3204">
            <w:pPr>
              <w:pStyle w:val="TableText"/>
              <w:ind w:right="144"/>
            </w:pPr>
            <w:r w:rsidRPr="00FD55B9">
              <w:t>23.33</w:t>
            </w:r>
          </w:p>
        </w:tc>
      </w:tr>
      <w:tr w:rsidR="00CA3204" w14:paraId="7E74A07B" w14:textId="77777777" w:rsidTr="00714015">
        <w:tc>
          <w:tcPr>
            <w:tcW w:w="2880" w:type="dxa"/>
          </w:tcPr>
          <w:p w14:paraId="1509339A" w14:textId="6FFD4CF9" w:rsidR="00CA3204" w:rsidRDefault="00CA3204" w:rsidP="00CA3204">
            <w:pPr>
              <w:pStyle w:val="TableText"/>
            </w:pPr>
            <w:r w:rsidRPr="006808A7">
              <w:rPr>
                <w:lang w:eastAsia="zh-CN"/>
              </w:rPr>
              <w:t xml:space="preserve">High </w:t>
            </w:r>
            <w:r>
              <w:rPr>
                <w:lang w:eastAsia="zh-CN"/>
              </w:rPr>
              <w:t>s</w:t>
            </w:r>
            <w:r w:rsidRPr="006808A7">
              <w:rPr>
                <w:lang w:eastAsia="zh-CN"/>
              </w:rPr>
              <w:t>chool—Grade 12</w:t>
            </w:r>
          </w:p>
        </w:tc>
        <w:tc>
          <w:tcPr>
            <w:tcW w:w="2160" w:type="dxa"/>
          </w:tcPr>
          <w:p w14:paraId="1D0D5338" w14:textId="637EF1C1" w:rsidR="00CA3204" w:rsidRDefault="00CA3204" w:rsidP="00CA3204">
            <w:pPr>
              <w:pStyle w:val="TableText"/>
              <w:ind w:right="576"/>
            </w:pPr>
            <w:r w:rsidRPr="00FD55B9">
              <w:t>9,588</w:t>
            </w:r>
          </w:p>
        </w:tc>
        <w:tc>
          <w:tcPr>
            <w:tcW w:w="1296" w:type="dxa"/>
          </w:tcPr>
          <w:p w14:paraId="233E4EA2" w14:textId="180D585A" w:rsidR="00CA3204" w:rsidRDefault="00CA3204" w:rsidP="00CA3204">
            <w:pPr>
              <w:pStyle w:val="TableText"/>
              <w:ind w:right="144"/>
            </w:pPr>
            <w:r w:rsidRPr="00FD55B9">
              <w:t>39.39</w:t>
            </w:r>
          </w:p>
        </w:tc>
        <w:tc>
          <w:tcPr>
            <w:tcW w:w="1296" w:type="dxa"/>
          </w:tcPr>
          <w:p w14:paraId="285B54AD" w14:textId="53032300" w:rsidR="00CA3204" w:rsidRDefault="00CA3204" w:rsidP="00CA3204">
            <w:pPr>
              <w:pStyle w:val="TableText"/>
              <w:ind w:right="144"/>
            </w:pPr>
            <w:r w:rsidRPr="00FD55B9">
              <w:t>47.79</w:t>
            </w:r>
          </w:p>
        </w:tc>
        <w:tc>
          <w:tcPr>
            <w:tcW w:w="1296" w:type="dxa"/>
          </w:tcPr>
          <w:p w14:paraId="52CC30B0" w14:textId="3A629A95" w:rsidR="00CA3204" w:rsidRDefault="00CA3204" w:rsidP="00CA3204">
            <w:pPr>
              <w:pStyle w:val="TableText"/>
              <w:ind w:right="144"/>
            </w:pPr>
            <w:r w:rsidRPr="00FD55B9">
              <w:t>12.82</w:t>
            </w:r>
          </w:p>
        </w:tc>
      </w:tr>
      <w:tr w:rsidR="00CA3204" w14:paraId="06C0E845" w14:textId="77777777" w:rsidTr="00714015">
        <w:tc>
          <w:tcPr>
            <w:tcW w:w="2880" w:type="dxa"/>
          </w:tcPr>
          <w:p w14:paraId="5B3D9900" w14:textId="73D108F6" w:rsidR="00CA3204" w:rsidRDefault="00CA3204" w:rsidP="00CA3204">
            <w:pPr>
              <w:pStyle w:val="TableText"/>
            </w:pPr>
            <w:r w:rsidRPr="006808A7">
              <w:rPr>
                <w:lang w:eastAsia="zh-CN"/>
              </w:rPr>
              <w:t xml:space="preserve">High </w:t>
            </w:r>
            <w:r>
              <w:rPr>
                <w:lang w:eastAsia="zh-CN"/>
              </w:rPr>
              <w:t>s</w:t>
            </w:r>
            <w:r w:rsidRPr="006808A7">
              <w:rPr>
                <w:lang w:eastAsia="zh-CN"/>
              </w:rPr>
              <w:t xml:space="preserve">chool—All </w:t>
            </w:r>
            <w:r>
              <w:rPr>
                <w:lang w:eastAsia="zh-CN"/>
              </w:rPr>
              <w:t>g</w:t>
            </w:r>
            <w:r w:rsidRPr="006808A7">
              <w:rPr>
                <w:lang w:eastAsia="zh-CN"/>
              </w:rPr>
              <w:t>rades</w:t>
            </w:r>
          </w:p>
        </w:tc>
        <w:tc>
          <w:tcPr>
            <w:tcW w:w="2160" w:type="dxa"/>
          </w:tcPr>
          <w:p w14:paraId="65237AD3" w14:textId="3551C678" w:rsidR="00CA3204" w:rsidRDefault="00CA3204" w:rsidP="00CA3204">
            <w:pPr>
              <w:pStyle w:val="TableText"/>
              <w:ind w:right="576"/>
            </w:pPr>
            <w:r w:rsidRPr="00FD55B9">
              <w:t>19,914</w:t>
            </w:r>
          </w:p>
        </w:tc>
        <w:tc>
          <w:tcPr>
            <w:tcW w:w="1296" w:type="dxa"/>
          </w:tcPr>
          <w:p w14:paraId="1D2BEB16" w14:textId="1D37C23D" w:rsidR="00CA3204" w:rsidRDefault="00CA3204" w:rsidP="00CA3204">
            <w:pPr>
              <w:pStyle w:val="TableText"/>
              <w:ind w:right="144"/>
            </w:pPr>
            <w:r w:rsidRPr="00FD55B9">
              <w:t>31.71</w:t>
            </w:r>
          </w:p>
        </w:tc>
        <w:tc>
          <w:tcPr>
            <w:tcW w:w="1296" w:type="dxa"/>
          </w:tcPr>
          <w:p w14:paraId="38E67D30" w14:textId="7F234D10" w:rsidR="00CA3204" w:rsidRDefault="00CA3204" w:rsidP="00CA3204">
            <w:pPr>
              <w:pStyle w:val="TableText"/>
              <w:ind w:right="144"/>
            </w:pPr>
            <w:r w:rsidRPr="00FD55B9">
              <w:t>50.08</w:t>
            </w:r>
          </w:p>
        </w:tc>
        <w:tc>
          <w:tcPr>
            <w:tcW w:w="1296" w:type="dxa"/>
          </w:tcPr>
          <w:p w14:paraId="7D5D7E3D" w14:textId="085053C7" w:rsidR="00CA3204" w:rsidRDefault="00CA3204" w:rsidP="00CA3204">
            <w:pPr>
              <w:pStyle w:val="TableText"/>
              <w:ind w:right="144"/>
            </w:pPr>
            <w:r w:rsidRPr="00FD55B9">
              <w:t>18.21</w:t>
            </w:r>
          </w:p>
        </w:tc>
      </w:tr>
    </w:tbl>
    <w:p w14:paraId="565A1136" w14:textId="33A2A238" w:rsidR="009456B4" w:rsidRPr="00C6029E" w:rsidRDefault="009456B4" w:rsidP="00C52339">
      <w:pPr>
        <w:spacing w:before="120"/>
      </w:pPr>
      <w:r w:rsidRPr="00C6029E">
        <w:t xml:space="preserve">Across all grade levels, the percentages of students in the Above Standard achievement level ranged from </w:t>
      </w:r>
      <w:r w:rsidR="00B37FA6">
        <w:t>0</w:t>
      </w:r>
      <w:r w:rsidRPr="00C6029E">
        <w:t>.</w:t>
      </w:r>
      <w:r w:rsidR="00B37FA6">
        <w:t>0</w:t>
      </w:r>
      <w:r w:rsidRPr="00C6029E">
        <w:t xml:space="preserve"> to </w:t>
      </w:r>
      <w:r w:rsidR="00B37FA6">
        <w:t>20</w:t>
      </w:r>
      <w:r w:rsidRPr="00C6029E">
        <w:t>.</w:t>
      </w:r>
      <w:r w:rsidR="00B37FA6">
        <w:t>8</w:t>
      </w:r>
      <w:r w:rsidRPr="00C6029E">
        <w:t xml:space="preserve"> for Life Sciences, from </w:t>
      </w:r>
      <w:r w:rsidR="00B37FA6">
        <w:t>0</w:t>
      </w:r>
      <w:r w:rsidRPr="00C6029E">
        <w:t>.</w:t>
      </w:r>
      <w:r w:rsidR="00B37FA6">
        <w:t>0</w:t>
      </w:r>
      <w:r w:rsidRPr="00C6029E">
        <w:t xml:space="preserve"> to 1</w:t>
      </w:r>
      <w:r w:rsidR="00B37FA6">
        <w:t>8</w:t>
      </w:r>
      <w:r w:rsidRPr="00C6029E">
        <w:t>.</w:t>
      </w:r>
      <w:r w:rsidR="00B37FA6">
        <w:t>8</w:t>
      </w:r>
      <w:r w:rsidRPr="00C6029E">
        <w:t xml:space="preserve"> for Physical Sciences, and from </w:t>
      </w:r>
      <w:r w:rsidR="00B37FA6">
        <w:t>1</w:t>
      </w:r>
      <w:r w:rsidRPr="00C6029E">
        <w:t>.</w:t>
      </w:r>
      <w:r w:rsidR="00B37FA6">
        <w:t>9</w:t>
      </w:r>
      <w:r w:rsidRPr="00C6029E">
        <w:t xml:space="preserve"> to </w:t>
      </w:r>
      <w:r w:rsidR="00B37FA6">
        <w:t>23</w:t>
      </w:r>
      <w:r w:rsidRPr="00C6029E">
        <w:t>.</w:t>
      </w:r>
      <w:r w:rsidR="00B37FA6">
        <w:t>3</w:t>
      </w:r>
      <w:r w:rsidRPr="00C6029E">
        <w:t xml:space="preserve"> for Earth and Space Sciences. </w:t>
      </w:r>
      <w:r w:rsidR="00B37FA6">
        <w:t>T</w:t>
      </w:r>
      <w:r w:rsidR="00B37FA6" w:rsidRPr="00C6029E">
        <w:t xml:space="preserve">he majority of students achieved either Near Standard or Above Standard levels. </w:t>
      </w:r>
      <w:r w:rsidR="00B37FA6">
        <w:t>Exceptions were grade ten</w:t>
      </w:r>
      <w:r w:rsidR="0008688C">
        <w:t>,</w:t>
      </w:r>
      <w:r w:rsidR="00B37FA6">
        <w:t xml:space="preserve"> for all three domain</w:t>
      </w:r>
      <w:r w:rsidR="0008688C">
        <w:t>s</w:t>
      </w:r>
      <w:r w:rsidR="00054F43">
        <w:t>,</w:t>
      </w:r>
      <w:r w:rsidR="00B37FA6">
        <w:t xml:space="preserve"> where only 0.2 percent of students tested compared to the 2018–2019 administration</w:t>
      </w:r>
      <w:r w:rsidR="00054F43">
        <w:t>;</w:t>
      </w:r>
      <w:r w:rsidR="00B37FA6">
        <w:t xml:space="preserve"> and grade five </w:t>
      </w:r>
      <w:r w:rsidR="00B37FA6" w:rsidRPr="00C6029E">
        <w:t>Physical Sciences</w:t>
      </w:r>
      <w:r w:rsidR="00B37FA6">
        <w:t>.</w:t>
      </w:r>
    </w:p>
    <w:p w14:paraId="5376C3B6" w14:textId="4CC50EF5" w:rsidR="00C6029E" w:rsidRDefault="00030F70" w:rsidP="009456B4">
      <w:pPr>
        <w:spacing w:before="120"/>
      </w:pPr>
      <w:r>
        <w:t xml:space="preserve">Excluding grade ten results, </w:t>
      </w:r>
      <w:r w:rsidR="009456B4" w:rsidRPr="00C6029E">
        <w:t xml:space="preserve">the percentages </w:t>
      </w:r>
      <w:r>
        <w:t xml:space="preserve">of students identified as </w:t>
      </w:r>
      <w:r w:rsidR="009456B4" w:rsidRPr="00C6029E">
        <w:t>Below Standard</w:t>
      </w:r>
      <w:r>
        <w:t xml:space="preserve"> were lower than </w:t>
      </w:r>
      <w:r w:rsidR="009456B4" w:rsidRPr="00C6029E">
        <w:t xml:space="preserve">the percentages </w:t>
      </w:r>
      <w:r>
        <w:t xml:space="preserve">of </w:t>
      </w:r>
      <w:r w:rsidR="009456B4" w:rsidRPr="00C6029E">
        <w:t xml:space="preserve">Near Standard </w:t>
      </w:r>
      <w:r>
        <w:t xml:space="preserve">for all grades and domains, with the exception of grade five </w:t>
      </w:r>
      <w:r w:rsidR="00BA2F4D">
        <w:t xml:space="preserve">for </w:t>
      </w:r>
      <w:r>
        <w:t xml:space="preserve">which </w:t>
      </w:r>
      <w:r w:rsidR="00BA2F4D">
        <w:t xml:space="preserve">the Life Sciences and Physical Sciences percentages </w:t>
      </w:r>
      <w:r w:rsidR="009456B4" w:rsidRPr="00C6029E">
        <w:t>were higher</w:t>
      </w:r>
      <w:r w:rsidR="00BA2F4D">
        <w:t xml:space="preserve"> for students identified as Below Standard.</w:t>
      </w:r>
    </w:p>
    <w:p w14:paraId="71BF3E7A" w14:textId="60B64434" w:rsidR="00FF122F" w:rsidRPr="000F1B79" w:rsidRDefault="00FF122F" w:rsidP="00FF122F">
      <w:pPr>
        <w:spacing w:before="120"/>
      </w:pPr>
      <w:r>
        <w:t xml:space="preserve">Demographic summaries of domain achievement levels are </w:t>
      </w:r>
      <w:r w:rsidR="0003615F">
        <w:t xml:space="preserve">not </w:t>
      </w:r>
      <w:r>
        <w:t>presented i</w:t>
      </w:r>
      <w:r w:rsidRPr="00987FC8">
        <w:t>n</w:t>
      </w:r>
      <w:r w:rsidR="0003615F">
        <w:t xml:space="preserve"> the 2019</w:t>
      </w:r>
      <w:r w:rsidR="002C7376">
        <w:t>–</w:t>
      </w:r>
      <w:r w:rsidR="0003615F">
        <w:t>2020 CAST technical report</w:t>
      </w:r>
      <w:r w:rsidR="00331B5E">
        <w:t xml:space="preserve"> </w:t>
      </w:r>
      <w:r w:rsidR="00CA6E85">
        <w:t>because of</w:t>
      </w:r>
      <w:r w:rsidR="00331B5E">
        <w:t xml:space="preserve"> small sample sizes</w:t>
      </w:r>
      <w:r w:rsidR="0003615F">
        <w:t>.</w:t>
      </w:r>
    </w:p>
    <w:p w14:paraId="2A9073EC" w14:textId="096B25C4" w:rsidR="00CE0134" w:rsidRDefault="00CE0134" w:rsidP="00540F10">
      <w:pPr>
        <w:pStyle w:val="Heading4"/>
      </w:pPr>
      <w:r>
        <w:t>Theta Scores Standard Errors</w:t>
      </w:r>
    </w:p>
    <w:p w14:paraId="6B6760C5" w14:textId="4B635E33" w:rsidR="00FF122F" w:rsidRPr="00C66810" w:rsidRDefault="00FF122F" w:rsidP="00FF122F">
      <w:pPr>
        <w:keepNext/>
        <w:keepLines/>
      </w:pPr>
      <w:r w:rsidRPr="00C66810">
        <w:t xml:space="preserve">The </w:t>
      </w:r>
      <w:r>
        <w:t xml:space="preserve">conditional </w:t>
      </w:r>
      <w:r w:rsidRPr="00C66810">
        <w:t>standard error of measurement (</w:t>
      </w:r>
      <w:r>
        <w:t>C</w:t>
      </w:r>
      <w:r w:rsidRPr="00C66810">
        <w:t xml:space="preserve">SEM) is the </w:t>
      </w:r>
      <w:r w:rsidR="007C4D02">
        <w:t>SD</w:t>
      </w:r>
      <w:r w:rsidRPr="00C66810">
        <w:t xml:space="preserve"> of the distribution of theta scores that the student would earn under different testing conditions.</w:t>
      </w:r>
    </w:p>
    <w:p w14:paraId="77F84CF7" w14:textId="37C8050F" w:rsidR="00FF122F" w:rsidRPr="0058756A" w:rsidRDefault="00FF122F" w:rsidP="00FF122F">
      <w:r w:rsidRPr="00C66810">
        <w:t xml:space="preserve">In the framework of IRT, the </w:t>
      </w:r>
      <w:r>
        <w:t>C</w:t>
      </w:r>
      <w:r w:rsidRPr="00C66810">
        <w:t xml:space="preserve">SEM is the reciprocal of the square root of the test information function (TIF) based on the items taken by each student. It is also the estimate of standard error for the estimate of theta. The TIF is the sum of information from each item on the test. </w:t>
      </w:r>
      <w:r>
        <w:t>T</w:t>
      </w:r>
      <w:r w:rsidRPr="00C66810">
        <w:t xml:space="preserve">he </w:t>
      </w:r>
      <w:r>
        <w:t>C</w:t>
      </w:r>
      <w:r w:rsidRPr="00C66810">
        <w:t xml:space="preserve">SEM for a student with proficiency </w:t>
      </w:r>
      <w:bookmarkStart w:id="397" w:name="_Hlk8374657"/>
      <w:r w:rsidRPr="00C66810">
        <w:rPr>
          <w:rFonts w:ascii="Times New Roman" w:hAnsi="Times New Roman" w:cs="Times New Roman"/>
          <w:i/>
          <w:sz w:val="26"/>
          <w:szCs w:val="26"/>
        </w:rPr>
        <w:t>θ</w:t>
      </w:r>
      <w:r w:rsidRPr="00C66810">
        <w:rPr>
          <w:rFonts w:ascii="Times New Roman" w:hAnsi="Times New Roman" w:cs="Times New Roman"/>
          <w:i/>
          <w:sz w:val="26"/>
          <w:szCs w:val="26"/>
          <w:vertAlign w:val="subscript"/>
        </w:rPr>
        <w:t>j</w:t>
      </w:r>
      <w:bookmarkEnd w:id="397"/>
      <w:r w:rsidRPr="00C66810">
        <w:t xml:space="preserve"> is</w:t>
      </w:r>
      <w:r w:rsidR="001F353A">
        <w:t xml:space="preserve"> presented in equation 6.2.</w:t>
      </w:r>
      <w:r w:rsidR="001F353A" w:rsidRPr="001F353A">
        <w:rPr>
          <w:i/>
        </w:rPr>
        <w:t xml:space="preserve"> </w:t>
      </w:r>
      <w:r w:rsidR="001F353A" w:rsidRPr="00D40703">
        <w:rPr>
          <w:i/>
        </w:rPr>
        <w:t xml:space="preserve">Refer to the </w:t>
      </w:r>
      <w:hyperlink w:anchor="_Alternative_Text_for_8" w:history="1">
        <w:r w:rsidR="001F353A">
          <w:rPr>
            <w:rStyle w:val="Hyperlink"/>
            <w:i/>
          </w:rPr>
          <w:t>Alternative Text for Equation 6</w:t>
        </w:r>
        <w:r w:rsidR="001F353A" w:rsidRPr="00D40703">
          <w:rPr>
            <w:rStyle w:val="Hyperlink"/>
            <w:i/>
          </w:rPr>
          <w:t>.2</w:t>
        </w:r>
      </w:hyperlink>
      <w:r w:rsidR="001F353A" w:rsidRPr="00D40703">
        <w:rPr>
          <w:i/>
        </w:rPr>
        <w:t xml:space="preserve"> for a description of this equation.</w:t>
      </w:r>
    </w:p>
    <w:bookmarkStart w:id="398" w:name="_MON_1793429492"/>
    <w:bookmarkEnd w:id="398"/>
    <w:p w14:paraId="0BAD930C" w14:textId="7FC47E8F" w:rsidR="00FF122F" w:rsidRDefault="0071435C" w:rsidP="00255762">
      <w:pPr>
        <w:pStyle w:val="NormalIndent2"/>
      </w:pPr>
      <w:r>
        <w:object w:dxaOrig="1460" w:dyaOrig="662" w14:anchorId="0C12A765">
          <v:shape id="_x0000_i1031" type="#_x0000_t75" alt="Equation 6.2; a link to the long description for this equation is found in the preceding paragraph." style="width:74.15pt;height:33.85pt" o:ole="">
            <v:imagedata r:id="rId59" o:title=""/>
          </v:shape>
          <o:OLEObject Type="Embed" ProgID="Word.Document.12" ShapeID="_x0000_i1031" DrawAspect="Content" ObjectID="_1833539728" r:id="rId60">
            <o:FieldCodes>\s</o:FieldCodes>
          </o:OLEObject>
        </w:object>
      </w:r>
      <w:r w:rsidR="00FF122F" w:rsidRPr="00925CF3">
        <w:tab/>
      </w:r>
      <w:r w:rsidR="00D97D54">
        <w:t>(</w:t>
      </w:r>
      <w:bookmarkStart w:id="399" w:name="EQ6_2"/>
      <w:r w:rsidR="00D97D54">
        <w:t>6</w:t>
      </w:r>
      <w:bookmarkEnd w:id="399"/>
      <w:r w:rsidR="00FF122F">
        <w:t>.2)</w:t>
      </w:r>
    </w:p>
    <w:p w14:paraId="173F4D35" w14:textId="77777777" w:rsidR="00FF122F" w:rsidRPr="00C66810" w:rsidRDefault="00FF122F" w:rsidP="00FF122F">
      <w:pPr>
        <w:pStyle w:val="NormalIndent2"/>
      </w:pPr>
      <w:r w:rsidRPr="00C66810">
        <w:t>where,</w:t>
      </w:r>
    </w:p>
    <w:p w14:paraId="72819A48" w14:textId="5262C4DA" w:rsidR="00FF122F" w:rsidRPr="000D2C2A" w:rsidRDefault="00FF122F" w:rsidP="00FF122F">
      <w:pPr>
        <w:pStyle w:val="equation"/>
        <w:rPr>
          <w:i/>
          <w:iCs/>
        </w:rPr>
      </w:pPr>
      <w:r w:rsidRPr="00C66810">
        <w:rPr>
          <w:rFonts w:ascii="Times New Roman" w:hAnsi="Times New Roman" w:cs="Times New Roman"/>
          <w:i/>
          <w:sz w:val="26"/>
          <w:szCs w:val="26"/>
        </w:rPr>
        <w:t>I(θ</w:t>
      </w:r>
      <w:r w:rsidRPr="00C66810">
        <w:rPr>
          <w:rFonts w:ascii="Times New Roman" w:hAnsi="Times New Roman" w:cs="Times New Roman"/>
          <w:i/>
          <w:sz w:val="26"/>
          <w:szCs w:val="26"/>
          <w:vertAlign w:val="subscript"/>
        </w:rPr>
        <w:t>j</w:t>
      </w:r>
      <w:r w:rsidRPr="00C66810">
        <w:rPr>
          <w:rFonts w:ascii="Times New Roman" w:hAnsi="Times New Roman" w:cs="Times New Roman"/>
          <w:i/>
          <w:sz w:val="26"/>
          <w:szCs w:val="26"/>
        </w:rPr>
        <w:t>)</w:t>
      </w:r>
      <w:r w:rsidRPr="00C66810">
        <w:t xml:space="preserve"> is the test information for student</w:t>
      </w:r>
      <w:r w:rsidRPr="00C66810">
        <w:rPr>
          <w:i/>
        </w:rPr>
        <w:t xml:space="preserve"> </w:t>
      </w:r>
      <w:r w:rsidRPr="00C66810">
        <w:rPr>
          <w:rFonts w:ascii="Times New Roman" w:hAnsi="Times New Roman" w:cs="Times New Roman"/>
          <w:i/>
        </w:rPr>
        <w:t>j</w:t>
      </w:r>
      <w:r w:rsidRPr="00C66810">
        <w:t>, calculated as</w:t>
      </w:r>
      <w:r w:rsidR="00A311C7">
        <w:t xml:space="preserve"> presented in equation 6.3. </w:t>
      </w:r>
      <w:r w:rsidR="00A311C7">
        <w:rPr>
          <w:i/>
          <w:iCs/>
        </w:rPr>
        <w:t>(</w:t>
      </w:r>
      <w:r w:rsidR="00A311C7" w:rsidRPr="00D40703">
        <w:rPr>
          <w:i/>
        </w:rPr>
        <w:t xml:space="preserve">Refer to the </w:t>
      </w:r>
      <w:hyperlink w:anchor="_Alternative_Text_for_9" w:history="1">
        <w:r w:rsidR="00A311C7" w:rsidRPr="00D40703">
          <w:rPr>
            <w:rStyle w:val="Hyperlink"/>
            <w:i/>
          </w:rPr>
          <w:t xml:space="preserve">Alternative Text for Equation </w:t>
        </w:r>
        <w:r w:rsidR="00A311C7">
          <w:rPr>
            <w:rStyle w:val="Hyperlink"/>
            <w:i/>
          </w:rPr>
          <w:t>6</w:t>
        </w:r>
        <w:r w:rsidR="00A311C7" w:rsidRPr="00D40703">
          <w:rPr>
            <w:rStyle w:val="Hyperlink"/>
            <w:i/>
          </w:rPr>
          <w:t>.3</w:t>
        </w:r>
      </w:hyperlink>
      <w:r w:rsidR="00A311C7" w:rsidRPr="00D40703">
        <w:rPr>
          <w:i/>
        </w:rPr>
        <w:t xml:space="preserve"> for a description of this equation.</w:t>
      </w:r>
      <w:r w:rsidR="00A311C7">
        <w:rPr>
          <w:i/>
        </w:rPr>
        <w:t>)</w:t>
      </w:r>
    </w:p>
    <w:bookmarkStart w:id="400" w:name="_Hlk35327048"/>
    <w:bookmarkStart w:id="401" w:name="_MON_1793431490"/>
    <w:bookmarkEnd w:id="401"/>
    <w:p w14:paraId="7108A68D" w14:textId="0368DA79" w:rsidR="00FF122F" w:rsidRPr="00C66810" w:rsidRDefault="0071435C" w:rsidP="00DC27F5">
      <w:pPr>
        <w:pStyle w:val="NormalIndent2"/>
      </w:pPr>
      <w:r>
        <w:object w:dxaOrig="1730" w:dyaOrig="786" w14:anchorId="18960512">
          <v:shape id="_x0000_i1032" type="#_x0000_t75" alt="Equation 6.3; a link to the long description for this equation is found in the preceding paragraph." style="width:85.45pt;height:39.75pt" o:ole="">
            <v:imagedata r:id="rId61" o:title=""/>
          </v:shape>
          <o:OLEObject Type="Embed" ProgID="Word.Document.12" ShapeID="_x0000_i1032" DrawAspect="Content" ObjectID="_1833539729" r:id="rId62">
            <o:FieldCodes>\s</o:FieldCodes>
          </o:OLEObject>
        </w:object>
      </w:r>
      <w:r w:rsidR="00FF122F" w:rsidRPr="00180050">
        <w:tab/>
      </w:r>
      <w:bookmarkEnd w:id="400"/>
      <w:r w:rsidR="00DA0A16">
        <w:t>(</w:t>
      </w:r>
      <w:bookmarkStart w:id="402" w:name="EQ6_3"/>
      <w:r w:rsidR="00DA0A16">
        <w:t>6</w:t>
      </w:r>
      <w:bookmarkEnd w:id="402"/>
      <w:r w:rsidR="00FF122F">
        <w:t>.3)</w:t>
      </w:r>
    </w:p>
    <w:p w14:paraId="0359FF01" w14:textId="77777777" w:rsidR="00FF122F" w:rsidRPr="00C66810" w:rsidRDefault="00FF122F" w:rsidP="00FF122F">
      <w:pPr>
        <w:pStyle w:val="equation"/>
      </w:pPr>
      <w:r w:rsidRPr="00C66810">
        <w:t xml:space="preserve">and </w:t>
      </w:r>
      <w:r w:rsidRPr="00C66810">
        <w:rPr>
          <w:rFonts w:ascii="Times New Roman" w:hAnsi="Times New Roman" w:cs="Times New Roman"/>
          <w:i/>
          <w:sz w:val="26"/>
          <w:szCs w:val="26"/>
        </w:rPr>
        <w:t>I</w:t>
      </w:r>
      <w:r w:rsidRPr="00C66810">
        <w:rPr>
          <w:rFonts w:ascii="Times New Roman" w:hAnsi="Times New Roman" w:cs="Times New Roman"/>
          <w:i/>
          <w:spacing w:val="20"/>
          <w:sz w:val="26"/>
          <w:szCs w:val="26"/>
          <w:vertAlign w:val="subscript"/>
        </w:rPr>
        <w:t>i</w:t>
      </w:r>
      <w:r w:rsidRPr="00C66810">
        <w:rPr>
          <w:rFonts w:ascii="Times New Roman" w:hAnsi="Times New Roman" w:cs="Times New Roman"/>
          <w:sz w:val="26"/>
          <w:szCs w:val="26"/>
        </w:rPr>
        <w:t>(</w:t>
      </w:r>
      <w:r w:rsidRPr="00C66810">
        <w:rPr>
          <w:rFonts w:ascii="Times New Roman" w:hAnsi="Times New Roman" w:cs="Times New Roman"/>
          <w:i/>
          <w:sz w:val="26"/>
          <w:szCs w:val="26"/>
        </w:rPr>
        <w:t>θ</w:t>
      </w:r>
      <w:r w:rsidRPr="00C66810">
        <w:rPr>
          <w:rFonts w:ascii="Times New Roman" w:hAnsi="Times New Roman" w:cs="Times New Roman"/>
          <w:i/>
          <w:sz w:val="26"/>
          <w:szCs w:val="26"/>
          <w:vertAlign w:val="subscript"/>
        </w:rPr>
        <w:t>j</w:t>
      </w:r>
      <w:r w:rsidRPr="00C66810">
        <w:rPr>
          <w:rFonts w:ascii="Times New Roman" w:hAnsi="Times New Roman" w:cs="Times New Roman"/>
          <w:sz w:val="26"/>
          <w:szCs w:val="26"/>
        </w:rPr>
        <w:t>)</w:t>
      </w:r>
      <w:r w:rsidRPr="00C66810">
        <w:rPr>
          <w:rFonts w:ascii="Times New Roman" w:hAnsi="Times New Roman" w:cs="Times New Roman"/>
          <w:i/>
          <w:sz w:val="26"/>
          <w:szCs w:val="26"/>
        </w:rPr>
        <w:t xml:space="preserve"> </w:t>
      </w:r>
      <w:r w:rsidRPr="00C66810">
        <w:t xml:space="preserve">is the item information of item </w:t>
      </w:r>
      <w:r w:rsidRPr="00C66810">
        <w:rPr>
          <w:rFonts w:ascii="Times New Roman" w:hAnsi="Times New Roman" w:cs="Times New Roman"/>
          <w:i/>
        </w:rPr>
        <w:t>i</w:t>
      </w:r>
      <w:r w:rsidRPr="00C66810">
        <w:rPr>
          <w:i/>
        </w:rPr>
        <w:t xml:space="preserve"> </w:t>
      </w:r>
      <w:r w:rsidRPr="00C66810">
        <w:t xml:space="preserve">for student </w:t>
      </w:r>
      <w:r w:rsidRPr="00C66810">
        <w:rPr>
          <w:rFonts w:ascii="Times New Roman" w:hAnsi="Times New Roman" w:cs="Times New Roman"/>
          <w:i/>
        </w:rPr>
        <w:t>j</w:t>
      </w:r>
      <w:r w:rsidRPr="00C66810">
        <w:t>.</w:t>
      </w:r>
    </w:p>
    <w:p w14:paraId="2E987E57" w14:textId="6B205834" w:rsidR="00FF122F" w:rsidRPr="00C66810" w:rsidRDefault="00FF122F" w:rsidP="00FF122F">
      <w:pPr>
        <w:spacing w:after="60"/>
      </w:pPr>
      <w:r>
        <w:t>I</w:t>
      </w:r>
      <w:r w:rsidRPr="00C66810">
        <w:t>tem information based on the generalized partial credit model for both dichotomous and polytomous items is calculated as</w:t>
      </w:r>
      <w:r w:rsidR="00A311C7">
        <w:t xml:space="preserve"> presented in equation 6.4. </w:t>
      </w:r>
      <w:r w:rsidR="00A311C7" w:rsidRPr="00D40703">
        <w:rPr>
          <w:i/>
        </w:rPr>
        <w:t xml:space="preserve">Refer to the </w:t>
      </w:r>
      <w:hyperlink w:anchor="_Alternative_Text_for_10" w:history="1">
        <w:r w:rsidR="00A311C7" w:rsidRPr="00D40703">
          <w:rPr>
            <w:rStyle w:val="Hyperlink"/>
            <w:i/>
          </w:rPr>
          <w:t xml:space="preserve">Alternative Text for Equation </w:t>
        </w:r>
        <w:r w:rsidR="00A311C7">
          <w:rPr>
            <w:rStyle w:val="Hyperlink"/>
            <w:i/>
          </w:rPr>
          <w:t>6</w:t>
        </w:r>
        <w:r w:rsidR="00A311C7" w:rsidRPr="00D40703">
          <w:rPr>
            <w:rStyle w:val="Hyperlink"/>
            <w:i/>
          </w:rPr>
          <w:t>.4</w:t>
        </w:r>
      </w:hyperlink>
      <w:r w:rsidR="00A311C7" w:rsidRPr="00D40703">
        <w:rPr>
          <w:i/>
        </w:rPr>
        <w:t xml:space="preserve"> for a description of this equation.</w:t>
      </w:r>
    </w:p>
    <w:bookmarkStart w:id="403" w:name="_MON_1793431621"/>
    <w:bookmarkEnd w:id="403"/>
    <w:p w14:paraId="2B339331" w14:textId="71F7AEE2" w:rsidR="00FF122F" w:rsidRPr="00C66810" w:rsidRDefault="0071435C" w:rsidP="0033626F">
      <w:pPr>
        <w:pStyle w:val="NormalIndent2"/>
      </w:pPr>
      <w:r>
        <w:object w:dxaOrig="3360" w:dyaOrig="320" w14:anchorId="222BA24E">
          <v:shape id="_x0000_i1033" type="#_x0000_t75" alt="Equation 6.4; a link to the long description for this equation is found in the preceding paragraph." style="width:168.2pt;height:17.2pt" o:ole="">
            <v:imagedata r:id="rId63" o:title=""/>
          </v:shape>
          <o:OLEObject Type="Embed" ProgID="Word.Document.12" ShapeID="_x0000_i1033" DrawAspect="Content" ObjectID="_1833539730" r:id="rId64">
            <o:FieldCodes>\s</o:FieldCodes>
          </o:OLEObject>
        </w:object>
      </w:r>
      <w:r w:rsidR="00FF122F" w:rsidRPr="00180050">
        <w:tab/>
      </w:r>
      <w:r w:rsidR="00FF122F">
        <w:t>(</w:t>
      </w:r>
      <w:bookmarkStart w:id="404" w:name="EQ6_4"/>
      <w:r w:rsidR="00764B69">
        <w:t>6</w:t>
      </w:r>
      <w:bookmarkEnd w:id="404"/>
      <w:r w:rsidR="00FF122F">
        <w:t>.4)</w:t>
      </w:r>
    </w:p>
    <w:p w14:paraId="1BDAE7DB" w14:textId="77777777" w:rsidR="00FF122F" w:rsidRPr="00BD16BC" w:rsidRDefault="00FF122F" w:rsidP="00FF122F">
      <w:pPr>
        <w:pStyle w:val="NormalIndent2"/>
      </w:pPr>
      <w:r w:rsidRPr="00BD16BC">
        <w:t>where,</w:t>
      </w:r>
    </w:p>
    <w:p w14:paraId="37FD8E9B" w14:textId="79FC6239" w:rsidR="00FF122F" w:rsidRPr="000D2C2A" w:rsidRDefault="00FF122F" w:rsidP="00FF122F">
      <w:pPr>
        <w:pStyle w:val="equation"/>
        <w:rPr>
          <w:i/>
          <w:iCs/>
        </w:rPr>
      </w:pPr>
      <w:r w:rsidRPr="00BD16BC">
        <w:rPr>
          <w:rFonts w:ascii="Times New Roman" w:hAnsi="Times New Roman" w:cs="Times New Roman"/>
          <w:i/>
          <w:sz w:val="26"/>
          <w:szCs w:val="26"/>
        </w:rPr>
        <w:t>S</w:t>
      </w:r>
      <w:r w:rsidRPr="00BD16BC">
        <w:rPr>
          <w:rFonts w:ascii="Times New Roman" w:hAnsi="Times New Roman" w:cs="Times New Roman"/>
          <w:i/>
          <w:spacing w:val="20"/>
          <w:sz w:val="26"/>
          <w:szCs w:val="26"/>
          <w:vertAlign w:val="subscript"/>
        </w:rPr>
        <w:t>i</w:t>
      </w:r>
      <w:r w:rsidRPr="00BD16BC">
        <w:rPr>
          <w:rFonts w:ascii="Times New Roman" w:hAnsi="Times New Roman" w:cs="Times New Roman"/>
          <w:sz w:val="26"/>
          <w:szCs w:val="26"/>
        </w:rPr>
        <w:t>(</w:t>
      </w:r>
      <w:r w:rsidRPr="00BD16BC">
        <w:rPr>
          <w:rFonts w:ascii="Times New Roman" w:hAnsi="Times New Roman" w:cs="Times New Roman"/>
          <w:i/>
          <w:sz w:val="26"/>
          <w:szCs w:val="26"/>
        </w:rPr>
        <w:t>θ</w:t>
      </w:r>
      <w:r w:rsidRPr="00BD16BC">
        <w:rPr>
          <w:rFonts w:ascii="Times New Roman" w:hAnsi="Times New Roman" w:cs="Times New Roman"/>
          <w:i/>
          <w:sz w:val="26"/>
          <w:szCs w:val="26"/>
          <w:vertAlign w:val="subscript"/>
        </w:rPr>
        <w:t>j</w:t>
      </w:r>
      <w:r w:rsidRPr="00BD16BC">
        <w:rPr>
          <w:rFonts w:ascii="Times New Roman" w:hAnsi="Times New Roman" w:cs="Times New Roman"/>
          <w:sz w:val="26"/>
          <w:szCs w:val="26"/>
        </w:rPr>
        <w:t>)</w:t>
      </w:r>
      <w:r w:rsidRPr="00BD16BC">
        <w:t xml:space="preserve"> is the expected item score for item </w:t>
      </w:r>
      <w:r w:rsidRPr="00BD16BC">
        <w:rPr>
          <w:rFonts w:ascii="Times New Roman" w:hAnsi="Times New Roman" w:cs="Times New Roman"/>
          <w:i/>
          <w:sz w:val="26"/>
          <w:szCs w:val="26"/>
        </w:rPr>
        <w:t>i</w:t>
      </w:r>
      <w:r w:rsidRPr="00BD16BC">
        <w:t xml:space="preserve"> on a theta score </w:t>
      </w:r>
      <w:r w:rsidRPr="00BD16BC">
        <w:rPr>
          <w:rFonts w:ascii="Times New Roman" w:hAnsi="Times New Roman" w:cs="Times New Roman"/>
          <w:i/>
          <w:sz w:val="26"/>
          <w:szCs w:val="26"/>
        </w:rPr>
        <w:t>θ</w:t>
      </w:r>
      <w:r w:rsidRPr="00BD16BC">
        <w:rPr>
          <w:rFonts w:ascii="Times New Roman" w:hAnsi="Times New Roman" w:cs="Times New Roman"/>
          <w:i/>
          <w:sz w:val="26"/>
          <w:szCs w:val="26"/>
          <w:vertAlign w:val="subscript"/>
        </w:rPr>
        <w:t>j</w:t>
      </w:r>
      <w:r w:rsidRPr="00BD16BC">
        <w:t>, calculated as</w:t>
      </w:r>
      <w:r w:rsidR="00B75DFE">
        <w:t xml:space="preserve"> presented in equation 6.5 </w:t>
      </w:r>
      <w:r w:rsidR="00B75DFE">
        <w:rPr>
          <w:i/>
          <w:iCs/>
        </w:rPr>
        <w:t>(</w:t>
      </w:r>
      <w:r w:rsidR="00B75DFE" w:rsidRPr="00D40703">
        <w:rPr>
          <w:i/>
        </w:rPr>
        <w:t xml:space="preserve">Refer to the </w:t>
      </w:r>
      <w:hyperlink w:anchor="_Alternative_Text_for_11" w:history="1">
        <w:r w:rsidR="00B75DFE">
          <w:rPr>
            <w:rStyle w:val="Hyperlink"/>
            <w:i/>
          </w:rPr>
          <w:t>Alternative Text for Equation 6</w:t>
        </w:r>
        <w:r w:rsidR="00B75DFE" w:rsidRPr="00D40703">
          <w:rPr>
            <w:rStyle w:val="Hyperlink"/>
            <w:i/>
          </w:rPr>
          <w:t>.5</w:t>
        </w:r>
      </w:hyperlink>
      <w:r w:rsidR="00B75DFE" w:rsidRPr="00D40703">
        <w:rPr>
          <w:i/>
        </w:rPr>
        <w:t xml:space="preserve"> for a description of this equation.</w:t>
      </w:r>
      <w:r w:rsidR="00B75DFE">
        <w:rPr>
          <w:i/>
        </w:rPr>
        <w:t>)</w:t>
      </w:r>
    </w:p>
    <w:bookmarkStart w:id="405" w:name="_MON_1793433558"/>
    <w:bookmarkEnd w:id="405"/>
    <w:p w14:paraId="1554A62E" w14:textId="29DCF372" w:rsidR="00FF122F" w:rsidRDefault="0071435C" w:rsidP="00E97D8A">
      <w:pPr>
        <w:pStyle w:val="NormalIndent2"/>
      </w:pPr>
      <w:r>
        <w:object w:dxaOrig="2230" w:dyaOrig="822" w14:anchorId="5208E8AC">
          <v:shape id="_x0000_i1034" type="#_x0000_t75" alt="Equation 6.5; a link to the long description for this equation is found in the preceding paragraph." style="width:111.75pt;height:39.75pt" o:ole="">
            <v:imagedata r:id="rId65" o:title=""/>
          </v:shape>
          <o:OLEObject Type="Embed" ProgID="Word.Document.12" ShapeID="_x0000_i1034" DrawAspect="Content" ObjectID="_1833539731" r:id="rId66">
            <o:FieldCodes>\s</o:FieldCodes>
          </o:OLEObject>
        </w:object>
      </w:r>
      <w:r w:rsidR="00FF122F">
        <w:tab/>
        <w:t>(</w:t>
      </w:r>
      <w:bookmarkStart w:id="406" w:name="EQ6_5"/>
      <w:r w:rsidR="00BE5219">
        <w:t>6</w:t>
      </w:r>
      <w:bookmarkEnd w:id="406"/>
      <w:r w:rsidR="00FF122F">
        <w:t>.5)</w:t>
      </w:r>
    </w:p>
    <w:p w14:paraId="72B24680" w14:textId="7E8D5C55" w:rsidR="00FF122F" w:rsidRPr="000D2C2A" w:rsidRDefault="00FF122F" w:rsidP="00FF122F">
      <w:pPr>
        <w:pStyle w:val="NormalIndent2"/>
        <w:rPr>
          <w:i/>
          <w:iCs/>
        </w:rPr>
      </w:pPr>
      <w:r>
        <w:t>and</w:t>
      </w:r>
      <w:r w:rsidR="00B75DFE">
        <w:t xml:space="preserve"> equation 6.6. </w:t>
      </w:r>
      <w:r w:rsidR="00B75DFE">
        <w:rPr>
          <w:i/>
          <w:iCs/>
        </w:rPr>
        <w:t>(</w:t>
      </w:r>
      <w:r w:rsidR="00B75DFE" w:rsidRPr="00D40703">
        <w:rPr>
          <w:i/>
        </w:rPr>
        <w:t xml:space="preserve">Refer to the </w:t>
      </w:r>
      <w:hyperlink w:anchor="_Alternative_Text_for_12" w:history="1">
        <w:r w:rsidR="00B75DFE" w:rsidRPr="00D40703">
          <w:rPr>
            <w:rStyle w:val="Hyperlink"/>
            <w:i/>
          </w:rPr>
          <w:t xml:space="preserve">Alternative Text for Equation </w:t>
        </w:r>
        <w:r w:rsidR="00B75DFE">
          <w:rPr>
            <w:rStyle w:val="Hyperlink"/>
            <w:i/>
          </w:rPr>
          <w:t>6</w:t>
        </w:r>
        <w:r w:rsidR="00B75DFE" w:rsidRPr="00D40703">
          <w:rPr>
            <w:rStyle w:val="Hyperlink"/>
            <w:i/>
          </w:rPr>
          <w:t>.6</w:t>
        </w:r>
      </w:hyperlink>
      <w:r w:rsidR="00B75DFE" w:rsidRPr="00D40703">
        <w:rPr>
          <w:i/>
        </w:rPr>
        <w:t xml:space="preserve"> for a description of this equation.</w:t>
      </w:r>
      <w:r w:rsidR="00B75DFE">
        <w:rPr>
          <w:i/>
        </w:rPr>
        <w:t>)</w:t>
      </w:r>
    </w:p>
    <w:bookmarkStart w:id="407" w:name="_MON_1793433714"/>
    <w:bookmarkEnd w:id="407"/>
    <w:p w14:paraId="3C47A399" w14:textId="734BCB77" w:rsidR="00FF122F" w:rsidRPr="00C66810" w:rsidRDefault="0071435C" w:rsidP="00932BD6">
      <w:pPr>
        <w:pStyle w:val="NormalIndent2"/>
      </w:pPr>
      <w:r>
        <w:object w:dxaOrig="2400" w:dyaOrig="822" w14:anchorId="6524B878">
          <v:shape id="_x0000_i1035" type="#_x0000_t75" alt="Equation 6.6; a link to the long description for this equation is found in the preceding paragraph." style="width:119.8pt;height:39.75pt" o:ole="">
            <v:imagedata r:id="rId67" o:title=""/>
          </v:shape>
          <o:OLEObject Type="Embed" ProgID="Word.Document.12" ShapeID="_x0000_i1035" DrawAspect="Content" ObjectID="_1833539732" r:id="rId68">
            <o:FieldCodes>\s</o:FieldCodes>
          </o:OLEObject>
        </w:object>
      </w:r>
      <w:r w:rsidR="00FF122F" w:rsidRPr="00C66810">
        <w:tab/>
      </w:r>
      <w:r w:rsidR="00033195">
        <w:t>(</w:t>
      </w:r>
      <w:bookmarkStart w:id="408" w:name="EQ6_6"/>
      <w:r w:rsidR="00033195">
        <w:t>6</w:t>
      </w:r>
      <w:bookmarkEnd w:id="408"/>
      <w:r w:rsidR="00FF122F">
        <w:t>.6)</w:t>
      </w:r>
    </w:p>
    <w:p w14:paraId="185C6804" w14:textId="77777777" w:rsidR="00FF122F" w:rsidRPr="00C66810" w:rsidRDefault="00FF122F" w:rsidP="00FF122F">
      <w:pPr>
        <w:pStyle w:val="NormalIndent2"/>
        <w:rPr>
          <w:lang w:eastAsia="zh-CN"/>
        </w:rPr>
      </w:pPr>
      <w:r w:rsidRPr="00C66810">
        <w:rPr>
          <w:lang w:eastAsia="zh-CN"/>
        </w:rPr>
        <w:t>where,</w:t>
      </w:r>
    </w:p>
    <w:p w14:paraId="2C0F27AA" w14:textId="3E21A62A" w:rsidR="00FF122F" w:rsidRPr="00C66810" w:rsidRDefault="00FF122F" w:rsidP="00FF122F">
      <w:pPr>
        <w:pStyle w:val="equation"/>
      </w:pPr>
      <w:r w:rsidRPr="00C66810">
        <w:rPr>
          <w:rFonts w:ascii="Times New Roman" w:hAnsi="Times New Roman" w:cs="Times New Roman"/>
          <w:i/>
          <w:sz w:val="26"/>
          <w:szCs w:val="26"/>
        </w:rPr>
        <w:t>P</w:t>
      </w:r>
      <w:r w:rsidRPr="00C66810">
        <w:rPr>
          <w:rFonts w:ascii="Times New Roman" w:hAnsi="Times New Roman" w:cs="Times New Roman"/>
          <w:i/>
          <w:sz w:val="26"/>
          <w:szCs w:val="26"/>
          <w:vertAlign w:val="subscript"/>
        </w:rPr>
        <w:t>ih</w:t>
      </w:r>
      <w:r w:rsidRPr="00C66810">
        <w:rPr>
          <w:rFonts w:ascii="Times New Roman" w:hAnsi="Times New Roman" w:cs="Times New Roman"/>
          <w:sz w:val="26"/>
          <w:szCs w:val="26"/>
        </w:rPr>
        <w:t>(</w:t>
      </w:r>
      <w:r w:rsidRPr="00C66810">
        <w:rPr>
          <w:rFonts w:ascii="Times New Roman" w:hAnsi="Times New Roman" w:cs="Times New Roman"/>
          <w:i/>
          <w:sz w:val="26"/>
          <w:szCs w:val="26"/>
        </w:rPr>
        <w:t>θ</w:t>
      </w:r>
      <w:r w:rsidRPr="00C66810">
        <w:rPr>
          <w:rFonts w:ascii="Times New Roman" w:hAnsi="Times New Roman" w:cs="Times New Roman"/>
          <w:i/>
          <w:sz w:val="26"/>
          <w:szCs w:val="26"/>
          <w:vertAlign w:val="subscript"/>
        </w:rPr>
        <w:t>j</w:t>
      </w:r>
      <w:r w:rsidRPr="00C66810">
        <w:rPr>
          <w:rFonts w:ascii="Times New Roman" w:hAnsi="Times New Roman" w:cs="Times New Roman"/>
          <w:sz w:val="26"/>
          <w:szCs w:val="26"/>
        </w:rPr>
        <w:t>)</w:t>
      </w:r>
      <w:r w:rsidRPr="00C66810">
        <w:t xml:space="preserve"> is the probability of an examinee with </w:t>
      </w:r>
      <w:r w:rsidRPr="00C66810">
        <w:rPr>
          <w:rFonts w:ascii="Times New Roman" w:hAnsi="Times New Roman" w:cs="Times New Roman"/>
          <w:i/>
          <w:sz w:val="26"/>
          <w:szCs w:val="26"/>
        </w:rPr>
        <w:t>θ</w:t>
      </w:r>
      <w:r w:rsidRPr="00C66810">
        <w:rPr>
          <w:rFonts w:ascii="Times New Roman" w:hAnsi="Times New Roman" w:cs="Times New Roman"/>
          <w:i/>
          <w:sz w:val="26"/>
          <w:szCs w:val="26"/>
          <w:vertAlign w:val="subscript"/>
        </w:rPr>
        <w:t>j</w:t>
      </w:r>
      <w:r w:rsidRPr="00C66810">
        <w:t xml:space="preserve"> getting score </w:t>
      </w:r>
      <w:r w:rsidRPr="00C66810">
        <w:rPr>
          <w:rFonts w:ascii="Times New Roman" w:hAnsi="Times New Roman" w:cs="Times New Roman"/>
          <w:i/>
          <w:sz w:val="26"/>
          <w:szCs w:val="26"/>
        </w:rPr>
        <w:t>h</w:t>
      </w:r>
      <w:r w:rsidRPr="00C66810">
        <w:t xml:space="preserve"> on item </w:t>
      </w:r>
      <w:r w:rsidRPr="00C66810">
        <w:rPr>
          <w:rFonts w:ascii="Times New Roman" w:hAnsi="Times New Roman" w:cs="Times New Roman"/>
          <w:i/>
          <w:sz w:val="26"/>
          <w:szCs w:val="26"/>
        </w:rPr>
        <w:t>i</w:t>
      </w:r>
      <w:r w:rsidRPr="00C66810">
        <w:t xml:space="preserve">, the computation of which is shown in </w:t>
      </w:r>
      <w:r w:rsidRPr="00A317C4">
        <w:t xml:space="preserve">equation </w:t>
      </w:r>
      <w:r w:rsidR="00D06AC1" w:rsidRPr="00A317C4">
        <w:t>7</w:t>
      </w:r>
      <w:r w:rsidRPr="00A317C4">
        <w:t>.7,</w:t>
      </w:r>
    </w:p>
    <w:p w14:paraId="5C715FCD" w14:textId="77777777" w:rsidR="00FF122F" w:rsidRDefault="00FF122F" w:rsidP="00FF122F">
      <w:pPr>
        <w:pStyle w:val="equation"/>
      </w:pPr>
      <w:r w:rsidRPr="00C66810">
        <w:rPr>
          <w:rFonts w:ascii="Times New Roman" w:hAnsi="Times New Roman" w:cs="Times New Roman"/>
          <w:i/>
          <w:sz w:val="26"/>
          <w:szCs w:val="26"/>
        </w:rPr>
        <w:t>n</w:t>
      </w:r>
      <w:r w:rsidRPr="00C66810">
        <w:rPr>
          <w:rFonts w:ascii="Times New Roman" w:hAnsi="Times New Roman" w:cs="Times New Roman"/>
          <w:i/>
          <w:sz w:val="26"/>
          <w:szCs w:val="26"/>
          <w:vertAlign w:val="subscript"/>
        </w:rPr>
        <w:t>i</w:t>
      </w:r>
      <w:r w:rsidRPr="00C66810">
        <w:t xml:space="preserve"> is the maximum number of score points for item </w:t>
      </w:r>
      <w:r w:rsidRPr="00C66810">
        <w:rPr>
          <w:rFonts w:ascii="Times New Roman" w:hAnsi="Times New Roman" w:cs="Times New Roman"/>
          <w:i/>
          <w:sz w:val="26"/>
          <w:szCs w:val="26"/>
        </w:rPr>
        <w:t>i</w:t>
      </w:r>
      <w:r>
        <w:t>, and</w:t>
      </w:r>
    </w:p>
    <w:p w14:paraId="04751A69" w14:textId="77777777" w:rsidR="00FF122F" w:rsidRPr="00C66810" w:rsidRDefault="00FF122F" w:rsidP="00FF122F">
      <w:pPr>
        <w:pStyle w:val="equation"/>
      </w:pPr>
      <w:r w:rsidRPr="00820137">
        <w:rPr>
          <w:rFonts w:ascii="Times New Roman" w:hAnsi="Times New Roman" w:cs="Times New Roman"/>
          <w:i/>
        </w:rPr>
        <w:t>D</w:t>
      </w:r>
      <w:r w:rsidRPr="00820137">
        <w:t xml:space="preserve"> is a scaling constant of 1.7 that makes the logistic model approximate the normal ogive model</w:t>
      </w:r>
      <w:r>
        <w:t>.</w:t>
      </w:r>
    </w:p>
    <w:p w14:paraId="1B82E6F1" w14:textId="77777777" w:rsidR="00FF122F" w:rsidRPr="009F6FEC" w:rsidRDefault="00FF122F" w:rsidP="00FF122F">
      <w:r w:rsidRPr="00C66810">
        <w:t xml:space="preserve">The </w:t>
      </w:r>
      <w:r>
        <w:t>C</w:t>
      </w:r>
      <w:r w:rsidRPr="00C66810">
        <w:t>SEM is calculated based only on the answered item(s) for both complete and incomplete tests.</w:t>
      </w:r>
    </w:p>
    <w:p w14:paraId="7222E70A" w14:textId="04F8CAB3" w:rsidR="00CE0134" w:rsidRDefault="00CE0134" w:rsidP="00540F10">
      <w:pPr>
        <w:pStyle w:val="Heading4"/>
      </w:pPr>
      <w:r>
        <w:t>Scale Scores Standard Errors</w:t>
      </w:r>
    </w:p>
    <w:p w14:paraId="6848759A" w14:textId="29EE1285" w:rsidR="00FF122F" w:rsidRPr="00703EB7" w:rsidRDefault="00FF122F" w:rsidP="00FF122F">
      <w:pPr>
        <w:keepNext/>
      </w:pPr>
      <w:r>
        <w:t>The conditional s</w:t>
      </w:r>
      <w:r w:rsidRPr="00A331D5">
        <w:t xml:space="preserve">tandard errors of </w:t>
      </w:r>
      <w:r>
        <w:t>theta score</w:t>
      </w:r>
      <w:r w:rsidR="009E128E">
        <w:t>s</w:t>
      </w:r>
      <w:r w:rsidRPr="00A331D5">
        <w:t xml:space="preserve"> </w:t>
      </w:r>
      <w:r>
        <w:t xml:space="preserve">can be transformed </w:t>
      </w:r>
      <w:r w:rsidRPr="00A331D5">
        <w:t>onto the reporting scale. This transformation is</w:t>
      </w:r>
      <w:r w:rsidR="001F353A">
        <w:t xml:space="preserve"> presented in equation 6.7.</w:t>
      </w:r>
      <w:r w:rsidR="001F353A" w:rsidRPr="001F353A">
        <w:rPr>
          <w:i/>
        </w:rPr>
        <w:t xml:space="preserve"> </w:t>
      </w:r>
      <w:r w:rsidR="001F353A" w:rsidRPr="00D40703">
        <w:rPr>
          <w:i/>
        </w:rPr>
        <w:t xml:space="preserve">Refer to the </w:t>
      </w:r>
      <w:hyperlink w:anchor="_Alternative_Text_for_13" w:history="1">
        <w:r w:rsidR="001F353A" w:rsidRPr="00D40703">
          <w:rPr>
            <w:rStyle w:val="Hyperlink"/>
            <w:i/>
          </w:rPr>
          <w:t>Alternative Text for Equation</w:t>
        </w:r>
        <w:r w:rsidR="001F353A">
          <w:rPr>
            <w:rStyle w:val="Hyperlink"/>
            <w:i/>
          </w:rPr>
          <w:t> 6</w:t>
        </w:r>
        <w:r w:rsidR="001F353A" w:rsidRPr="00D40703">
          <w:rPr>
            <w:rStyle w:val="Hyperlink"/>
            <w:i/>
          </w:rPr>
          <w:t>.7</w:t>
        </w:r>
      </w:hyperlink>
      <w:r w:rsidR="001F353A" w:rsidRPr="00D40703">
        <w:rPr>
          <w:i/>
        </w:rPr>
        <w:t xml:space="preserve"> for a description of this equation.</w:t>
      </w:r>
    </w:p>
    <w:bookmarkStart w:id="409" w:name="_MON_1793433926"/>
    <w:bookmarkEnd w:id="409"/>
    <w:p w14:paraId="3ED483B1" w14:textId="24F69290" w:rsidR="00FF122F" w:rsidRDefault="0071435C" w:rsidP="00DE2A1C">
      <w:pPr>
        <w:pStyle w:val="NormalIndent2"/>
      </w:pPr>
      <w:r>
        <w:rPr>
          <w:noProof/>
        </w:rPr>
        <w:object w:dxaOrig="3660" w:dyaOrig="669" w14:anchorId="4DC1ECF5">
          <v:shape id="_x0000_i1036" type="#_x0000_t75" alt="Equation 6.7; a link to the long description for this equation is found in the preceding paragraph." style="width:183.2pt;height:33.85pt" o:ole="">
            <v:imagedata r:id="rId69" o:title=""/>
          </v:shape>
          <o:OLEObject Type="Embed" ProgID="Word.Document.12" ShapeID="_x0000_i1036" DrawAspect="Content" ObjectID="_1833539733" r:id="rId70">
            <o:FieldCodes>\s</o:FieldCodes>
          </o:OLEObject>
        </w:object>
      </w:r>
      <w:r w:rsidR="00FF122F">
        <w:tab/>
        <w:t>(</w:t>
      </w:r>
      <w:bookmarkStart w:id="410" w:name="EQ6_7"/>
      <w:r w:rsidR="00361D41">
        <w:t>6</w:t>
      </w:r>
      <w:bookmarkEnd w:id="410"/>
      <w:r w:rsidR="00FF122F">
        <w:t>.7)</w:t>
      </w:r>
    </w:p>
    <w:p w14:paraId="441E552F" w14:textId="77777777" w:rsidR="00FF122F" w:rsidRDefault="00FF122F" w:rsidP="0008688C">
      <w:pPr>
        <w:pStyle w:val="NormalIndent2"/>
        <w:keepNext/>
        <w:keepLines/>
      </w:pPr>
      <w:r>
        <w:lastRenderedPageBreak/>
        <w:t>where,</w:t>
      </w:r>
    </w:p>
    <w:p w14:paraId="5AB6D619" w14:textId="1C6907E2" w:rsidR="00FF122F" w:rsidRDefault="00FF122F" w:rsidP="00FF122F">
      <w:pPr>
        <w:pStyle w:val="equation"/>
      </w:pPr>
      <w:r w:rsidRPr="00B85F27">
        <w:rPr>
          <w:rFonts w:ascii="Times New Roman" w:hAnsi="Times New Roman"/>
          <w:i/>
          <w:sz w:val="28"/>
        </w:rPr>
        <w:t>n</w:t>
      </w:r>
      <w:r>
        <w:t>=100,</w:t>
      </w:r>
    </w:p>
    <w:p w14:paraId="334057BF" w14:textId="5BAC647E" w:rsidR="00FF122F" w:rsidRDefault="00FF122F" w:rsidP="00FF122F">
      <w:pPr>
        <w:pStyle w:val="equation"/>
      </w:pPr>
      <w:r w:rsidRPr="00B85F27">
        <w:rPr>
          <w:rFonts w:ascii="Times New Roman" w:hAnsi="Times New Roman"/>
          <w:i/>
          <w:sz w:val="28"/>
        </w:rPr>
        <w:t>A</w:t>
      </w:r>
      <w:r>
        <w:t xml:space="preserve"> is the scaling constant that equals to 1.0081 as defined in </w:t>
      </w:r>
      <w:r w:rsidRPr="00566F7C">
        <w:rPr>
          <w:rStyle w:val="Cross-Reference"/>
        </w:rPr>
        <w:fldChar w:fldCharType="begin"/>
      </w:r>
      <w:r w:rsidRPr="00566F7C">
        <w:rPr>
          <w:rStyle w:val="Cross-Reference"/>
        </w:rPr>
        <w:instrText xml:space="preserve"> REF  _Ref39038067 \* Lower \h  \* MERGEFORMAT </w:instrText>
      </w:r>
      <w:r w:rsidRPr="00566F7C">
        <w:rPr>
          <w:rStyle w:val="Cross-Reference"/>
        </w:rPr>
      </w:r>
      <w:r w:rsidRPr="00566F7C">
        <w:rPr>
          <w:rStyle w:val="Cross-Reference"/>
        </w:rPr>
        <w:fldChar w:fldCharType="separate"/>
      </w:r>
      <w:r w:rsidR="00B2186B" w:rsidRPr="00B2186B">
        <w:rPr>
          <w:rStyle w:val="Cross-Reference"/>
        </w:rPr>
        <w:t>table 6.3</w:t>
      </w:r>
      <w:r w:rsidRPr="00566F7C">
        <w:rPr>
          <w:rStyle w:val="Cross-Reference"/>
        </w:rPr>
        <w:fldChar w:fldCharType="end"/>
      </w:r>
      <w:r>
        <w:t>, and</w:t>
      </w:r>
    </w:p>
    <w:p w14:paraId="46730BFC" w14:textId="31ABDB1D" w:rsidR="00FF122F" w:rsidRPr="00502EBD" w:rsidRDefault="00FF122F" w:rsidP="00FF122F">
      <w:pPr>
        <w:pStyle w:val="equation"/>
      </w:pPr>
      <w:r w:rsidRPr="001C55F7">
        <w:rPr>
          <w:noProof/>
          <w:position w:val="-16"/>
        </w:rPr>
        <w:drawing>
          <wp:inline distT="0" distB="0" distL="0" distR="0" wp14:anchorId="469F94F8" wp14:editId="7322C070">
            <wp:extent cx="262255" cy="262255"/>
            <wp:effectExtent l="0" t="0" r="0" b="4445"/>
            <wp:docPr id="93" name="Object 93" descr="SE sub theta sub j"/>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3" descr="SE sub theta sub j"/>
                    <pic:cNvPicPr>
                      <a:picLocks noGrp="1" noRot="1" noChangeAspect="1" noEditPoints="1" noAdjustHandles="1" noChangeArrowheads="1" noChangeShapeType="1" noCrop="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317F6A27">
        <w:t xml:space="preserve">is the standard error estimate of </w:t>
      </w:r>
      <w:r w:rsidR="317F6A27" w:rsidRPr="3D596B33">
        <w:rPr>
          <w:rFonts w:ascii="Times New Roman" w:hAnsi="Times New Roman" w:cs="Times New Roman"/>
          <w:i/>
          <w:iCs/>
          <w:sz w:val="26"/>
          <w:szCs w:val="26"/>
        </w:rPr>
        <w:t>θ</w:t>
      </w:r>
      <w:r w:rsidR="317F6A27" w:rsidRPr="3D596B33">
        <w:rPr>
          <w:rFonts w:ascii="Times New Roman" w:hAnsi="Times New Roman" w:cs="Times New Roman"/>
          <w:i/>
          <w:iCs/>
          <w:sz w:val="26"/>
          <w:szCs w:val="26"/>
          <w:vertAlign w:val="subscript"/>
        </w:rPr>
        <w:t>j</w:t>
      </w:r>
      <w:r w:rsidR="317F6A27" w:rsidRPr="00C66810">
        <w:t xml:space="preserve"> </w:t>
      </w:r>
      <w:r w:rsidR="317F6A27">
        <w:t xml:space="preserve">defined in </w:t>
      </w:r>
      <w:r w:rsidR="317F6A27" w:rsidRPr="00B43381">
        <w:t xml:space="preserve">equation </w:t>
      </w:r>
      <w:r w:rsidR="2BACDD57" w:rsidRPr="00B43381">
        <w:t>6</w:t>
      </w:r>
      <w:r w:rsidR="317F6A27" w:rsidRPr="00B43381" w:rsidDel="00F12594">
        <w:t>.</w:t>
      </w:r>
      <w:r w:rsidR="317F6A27" w:rsidRPr="00B43381">
        <w:t>2.</w:t>
      </w:r>
    </w:p>
    <w:p w14:paraId="3454F925" w14:textId="188AC77F" w:rsidR="00691A69" w:rsidRPr="001D7DFA" w:rsidRDefault="00691A69" w:rsidP="00540F10">
      <w:pPr>
        <w:pStyle w:val="Heading3"/>
      </w:pPr>
      <w:bookmarkStart w:id="411" w:name="_Toc186446531"/>
      <w:r>
        <w:t>CAST Reporting Process</w:t>
      </w:r>
      <w:bookmarkEnd w:id="411"/>
    </w:p>
    <w:p w14:paraId="64651C77" w14:textId="77777777" w:rsidR="0040232F" w:rsidRPr="00CE1DF5" w:rsidRDefault="0040232F" w:rsidP="0040232F">
      <w:r w:rsidRPr="00CE1DF5">
        <w:t xml:space="preserve">The </w:t>
      </w:r>
      <w:r>
        <w:t>CAST</w:t>
      </w:r>
      <w:r w:rsidRPr="00CE1DF5">
        <w:t xml:space="preserve"> provide</w:t>
      </w:r>
      <w:r>
        <w:t>s</w:t>
      </w:r>
      <w:r w:rsidRPr="00CE1DF5">
        <w:t xml:space="preserve"> results or score summaries that are reported for different purposes. The four major purposes are to</w:t>
      </w:r>
    </w:p>
    <w:p w14:paraId="1601EBDB" w14:textId="77777777" w:rsidR="0040232F" w:rsidRPr="00CE1DF5" w:rsidRDefault="0040232F" w:rsidP="00210543">
      <w:pPr>
        <w:pStyle w:val="Numbered"/>
        <w:numPr>
          <w:ilvl w:val="0"/>
          <w:numId w:val="89"/>
        </w:numPr>
        <w:ind w:left="864" w:hanging="288"/>
      </w:pPr>
      <w:r w:rsidRPr="00CE1DF5">
        <w:t>help facilitate conversations between parents/guardians and teachers about student performance,</w:t>
      </w:r>
    </w:p>
    <w:p w14:paraId="62C1F63D" w14:textId="77777777" w:rsidR="0040232F" w:rsidRPr="00CE1DF5" w:rsidRDefault="3300272C" w:rsidP="0040232F">
      <w:pPr>
        <w:pStyle w:val="Numbered"/>
        <w:numPr>
          <w:ilvl w:val="0"/>
          <w:numId w:val="13"/>
        </w:numPr>
        <w:ind w:left="864" w:hanging="288"/>
      </w:pPr>
      <w:r>
        <w:t>serve as a tool to help parents/guardians and teachers work together to improve student learning,</w:t>
      </w:r>
    </w:p>
    <w:p w14:paraId="46107F84" w14:textId="77777777" w:rsidR="0040232F" w:rsidRPr="00CE1DF5" w:rsidRDefault="3300272C" w:rsidP="0040232F">
      <w:pPr>
        <w:pStyle w:val="Numbered"/>
        <w:numPr>
          <w:ilvl w:val="0"/>
          <w:numId w:val="13"/>
        </w:numPr>
        <w:ind w:left="864" w:hanging="288"/>
      </w:pPr>
      <w:r>
        <w:t>help schools and school districts identify strengths and areas that need improvement in their educational programs, and</w:t>
      </w:r>
    </w:p>
    <w:p w14:paraId="01F8C060" w14:textId="77777777" w:rsidR="0040232F" w:rsidRPr="00CE1DF5" w:rsidRDefault="3300272C" w:rsidP="0040232F">
      <w:pPr>
        <w:pStyle w:val="Numbered"/>
        <w:numPr>
          <w:ilvl w:val="0"/>
          <w:numId w:val="13"/>
        </w:numPr>
        <w:ind w:left="864" w:hanging="288"/>
      </w:pPr>
      <w:r>
        <w:t>provide the public and policymakers with information about student achievement.</w:t>
      </w:r>
    </w:p>
    <w:p w14:paraId="3EF8D90C" w14:textId="4353EE0E" w:rsidR="0040232F" w:rsidRPr="00CE1DF5" w:rsidRDefault="0040232F" w:rsidP="0040232F">
      <w:r w:rsidRPr="00CE1DF5">
        <w:t>This section provides detailed descriptions of the uses and applications of</w:t>
      </w:r>
      <w:r>
        <w:t xml:space="preserve"> CAST</w:t>
      </w:r>
      <w:r w:rsidRPr="00CE1DF5">
        <w:t xml:space="preserve"> reporting for students.</w:t>
      </w:r>
    </w:p>
    <w:p w14:paraId="6BAB87B6" w14:textId="77777777" w:rsidR="0040232F" w:rsidRPr="001D7DFA" w:rsidRDefault="0040232F" w:rsidP="0040232F">
      <w:pPr>
        <w:pStyle w:val="Heading4"/>
      </w:pPr>
      <w:bookmarkStart w:id="412" w:name="_Online_Reporting"/>
      <w:bookmarkStart w:id="413" w:name="_Toc445909645"/>
      <w:bookmarkStart w:id="414" w:name="_Toc445914995"/>
      <w:bookmarkStart w:id="415" w:name="_Toc447131334"/>
      <w:bookmarkStart w:id="416" w:name="_Toc459039243"/>
      <w:bookmarkStart w:id="417" w:name="_Ref478748821"/>
      <w:bookmarkStart w:id="418" w:name="_Toc520202764"/>
      <w:bookmarkStart w:id="419" w:name="_Toc10617316"/>
      <w:bookmarkEnd w:id="412"/>
      <w:r>
        <w:t>Online Reporting</w:t>
      </w:r>
      <w:bookmarkEnd w:id="413"/>
      <w:bookmarkEnd w:id="414"/>
      <w:bookmarkEnd w:id="415"/>
      <w:bookmarkEnd w:id="416"/>
      <w:bookmarkEnd w:id="417"/>
      <w:bookmarkEnd w:id="418"/>
      <w:bookmarkEnd w:id="419"/>
    </w:p>
    <w:p w14:paraId="2E82469B" w14:textId="0CC1824D" w:rsidR="0040232F" w:rsidRPr="00CE1DF5" w:rsidRDefault="0040232F" w:rsidP="0040232F">
      <w:pPr>
        <w:rPr>
          <w:b/>
        </w:rPr>
      </w:pPr>
      <w:bookmarkStart w:id="420" w:name="_Toc430787045"/>
      <w:bookmarkStart w:id="421" w:name="_Toc430770993"/>
      <w:bookmarkStart w:id="422" w:name="_Toc432504886"/>
      <w:bookmarkStart w:id="423" w:name="_Toc432434247"/>
      <w:r w:rsidRPr="00CE1DF5">
        <w:t xml:space="preserve">TOMS is a secure website hosted by ETS that permits LEA users to manage the </w:t>
      </w:r>
      <w:r>
        <w:t>CAST</w:t>
      </w:r>
      <w:r w:rsidRPr="00CE1DF5">
        <w:t xml:space="preserve"> online assessments and to inform the </w:t>
      </w:r>
      <w:r>
        <w:t>TDS</w:t>
      </w:r>
      <w:r w:rsidRPr="00CE1DF5">
        <w:t xml:space="preserve">. This system uses a role-specific design to restrict access to certain tools and applications based on the user’s designated role. Specific functions of TOMS </w:t>
      </w:r>
      <w:bookmarkEnd w:id="420"/>
      <w:bookmarkEnd w:id="421"/>
      <w:r w:rsidRPr="00CE1DF5">
        <w:t>include the following:</w:t>
      </w:r>
      <w:bookmarkEnd w:id="422"/>
      <w:bookmarkEnd w:id="423"/>
    </w:p>
    <w:p w14:paraId="56DB7AF4" w14:textId="77777777" w:rsidR="0040232F" w:rsidRPr="00CE1DF5" w:rsidRDefault="0040232F" w:rsidP="0040232F">
      <w:pPr>
        <w:pStyle w:val="bullets"/>
      </w:pPr>
      <w:r w:rsidRPr="00CE1DF5">
        <w:t>Manage user access privileges</w:t>
      </w:r>
    </w:p>
    <w:p w14:paraId="3D08C9E4" w14:textId="77777777" w:rsidR="0040232F" w:rsidRPr="00CE1DF5" w:rsidRDefault="0040232F" w:rsidP="0040232F">
      <w:pPr>
        <w:pStyle w:val="bullets"/>
      </w:pPr>
      <w:r w:rsidRPr="00CE1DF5">
        <w:t>Manage test administration calendars and testing windows</w:t>
      </w:r>
    </w:p>
    <w:p w14:paraId="15361536" w14:textId="77777777" w:rsidR="0040232F" w:rsidRPr="00CE1DF5" w:rsidRDefault="0040232F" w:rsidP="0040232F">
      <w:pPr>
        <w:pStyle w:val="bullets"/>
      </w:pPr>
      <w:r w:rsidRPr="00CE1DF5">
        <w:t>Manage student test assignments</w:t>
      </w:r>
    </w:p>
    <w:p w14:paraId="56D862E0" w14:textId="77777777" w:rsidR="0040232F" w:rsidRPr="00CE1DF5" w:rsidRDefault="0040232F" w:rsidP="0040232F">
      <w:pPr>
        <w:pStyle w:val="bullets"/>
      </w:pPr>
      <w:r w:rsidRPr="00CE1DF5">
        <w:t>Manage and confirm the accuracy of students’ test settings (i.e., designated supports and accommodations) prior to testing</w:t>
      </w:r>
    </w:p>
    <w:p w14:paraId="4656164C" w14:textId="77777777" w:rsidR="0040232F" w:rsidRPr="00CE1DF5" w:rsidRDefault="0040232F" w:rsidP="0040232F">
      <w:pPr>
        <w:pStyle w:val="bullets"/>
      </w:pPr>
      <w:r>
        <w:t>Generate</w:t>
      </w:r>
      <w:r w:rsidRPr="00CE1DF5">
        <w:t xml:space="preserve"> and download various reports</w:t>
      </w:r>
    </w:p>
    <w:p w14:paraId="6FA2432A" w14:textId="76B06DC8" w:rsidR="0040232F" w:rsidRPr="005137BB" w:rsidRDefault="0040232F" w:rsidP="0040232F">
      <w:r w:rsidRPr="005137BB">
        <w:rPr>
          <w:noProof/>
        </w:rPr>
        <w:t>In addition</w:t>
      </w:r>
      <w:r w:rsidRPr="005137BB">
        <w:t xml:space="preserve"> to TOMS, </w:t>
      </w:r>
      <w:r w:rsidRPr="005137BB">
        <w:rPr>
          <w:lang w:eastAsia="zh-CN"/>
        </w:rPr>
        <w:t xml:space="preserve">there </w:t>
      </w:r>
      <w:r w:rsidR="00D53F25">
        <w:rPr>
          <w:lang w:eastAsia="zh-CN"/>
        </w:rPr>
        <w:t>were</w:t>
      </w:r>
      <w:r w:rsidR="00D53F25" w:rsidRPr="005137BB">
        <w:rPr>
          <w:lang w:eastAsia="zh-CN"/>
        </w:rPr>
        <w:t xml:space="preserve"> </w:t>
      </w:r>
      <w:r w:rsidRPr="005137BB">
        <w:rPr>
          <w:lang w:eastAsia="zh-CN"/>
        </w:rPr>
        <w:t>two California online reporting systems</w:t>
      </w:r>
      <w:r w:rsidR="00D53F25">
        <w:rPr>
          <w:lang w:eastAsia="zh-CN"/>
        </w:rPr>
        <w:t xml:space="preserve"> used during the 2019–2020 administration</w:t>
      </w:r>
      <w:r w:rsidRPr="005137BB">
        <w:rPr>
          <w:lang w:eastAsia="zh-CN"/>
        </w:rPr>
        <w:t>: the Online Reporting System (ORS) and the California Educator Reporting System</w:t>
      </w:r>
      <w:r w:rsidR="00435007">
        <w:rPr>
          <w:lang w:eastAsia="zh-CN"/>
        </w:rPr>
        <w:t xml:space="preserve"> (CERS)</w:t>
      </w:r>
      <w:r w:rsidRPr="005137BB">
        <w:rPr>
          <w:lang w:eastAsia="zh-CN"/>
        </w:rPr>
        <w:t>.</w:t>
      </w:r>
    </w:p>
    <w:p w14:paraId="3EF78F21" w14:textId="3348DE90" w:rsidR="0040232F" w:rsidRPr="00CE1DF5" w:rsidRDefault="0040232F" w:rsidP="0040232F">
      <w:r w:rsidRPr="00CE1DF5">
        <w:t>TOMS communicate</w:t>
      </w:r>
      <w:r w:rsidR="00D53F25">
        <w:t>d</w:t>
      </w:r>
      <w:r w:rsidRPr="00CE1DF5">
        <w:t xml:space="preserve"> with the ORS</w:t>
      </w:r>
      <w:r>
        <w:t>,</w:t>
      </w:r>
      <w:r w:rsidRPr="00CE1DF5">
        <w:t xml:space="preserve"> </w:t>
      </w:r>
      <w:r>
        <w:t>which</w:t>
      </w:r>
      <w:r w:rsidRPr="00CE1DF5">
        <w:t xml:space="preserve"> provide</w:t>
      </w:r>
      <w:r w:rsidR="00D53F25">
        <w:t>d</w:t>
      </w:r>
      <w:r w:rsidRPr="00CE1DF5">
        <w:t xml:space="preserve"> authorized users with interactive and cumulative online reports for </w:t>
      </w:r>
      <w:r>
        <w:t>the CAST</w:t>
      </w:r>
      <w:r w:rsidRPr="00CE1DF5">
        <w:t xml:space="preserve"> at the student, school, and LEA levels. The ORS provide</w:t>
      </w:r>
      <w:r w:rsidR="00D53F25">
        <w:t>d</w:t>
      </w:r>
      <w:r w:rsidRPr="00CE1DF5">
        <w:t xml:space="preserve"> access to two </w:t>
      </w:r>
      <w:r>
        <w:t>CAST</w:t>
      </w:r>
      <w:r w:rsidRPr="00CE1DF5">
        <w:t xml:space="preserve"> </w:t>
      </w:r>
      <w:r>
        <w:t>reports</w:t>
      </w:r>
      <w:r w:rsidRPr="00CE1DF5">
        <w:t>: Score Reports, which provide</w:t>
      </w:r>
      <w:r w:rsidR="00D53F25">
        <w:t>d</w:t>
      </w:r>
      <w:r w:rsidRPr="00CE1DF5">
        <w:t xml:space="preserve"> preliminary score data for each administered test available in the reporting system; and the Completion Status Reports, which provide</w:t>
      </w:r>
      <w:r w:rsidR="00D53F25">
        <w:t>d</w:t>
      </w:r>
      <w:r w:rsidRPr="00CE1DF5">
        <w:t xml:space="preserve"> completion data in the reporting system for students taking an assessment.</w:t>
      </w:r>
    </w:p>
    <w:p w14:paraId="3A3ABBFB" w14:textId="2B50BF6A" w:rsidR="0040232F" w:rsidRDefault="0040232F" w:rsidP="0040232F">
      <w:r w:rsidRPr="00CE1DF5">
        <w:t xml:space="preserve">Based on the </w:t>
      </w:r>
      <w:r>
        <w:t>CAST</w:t>
      </w:r>
      <w:r w:rsidRPr="00CE1DF5">
        <w:t xml:space="preserve"> reporting requirements, the ORS provides the preliminary summative reports containing information outlining student knowledge and skills, as well as performance levels aligned to the assessment-specific claims. The online aggregate reports </w:t>
      </w:r>
      <w:r w:rsidRPr="00CE1DF5">
        <w:lastRenderedPageBreak/>
        <w:t>provide functionality at the student, classroom, school, and LEA levels. The online aggregate reports are available to be downloaded in PDF, Excel, and comma-separated value formats.</w:t>
      </w:r>
    </w:p>
    <w:p w14:paraId="53CC007A" w14:textId="0163704D" w:rsidR="00D45AFA" w:rsidRPr="00CE1DF5" w:rsidRDefault="00D45AFA" w:rsidP="0040232F">
      <w:r>
        <w:t>TOMS also communicate</w:t>
      </w:r>
      <w:r w:rsidR="00D53F25">
        <w:t>d</w:t>
      </w:r>
      <w:r>
        <w:t xml:space="preserve"> with </w:t>
      </w:r>
      <w:r w:rsidR="006767E4">
        <w:t>the</w:t>
      </w:r>
      <w:r>
        <w:t xml:space="preserve"> CERS</w:t>
      </w:r>
      <w:r w:rsidR="00B9283C">
        <w:t>, which</w:t>
      </w:r>
      <w:r w:rsidR="00D53F25">
        <w:t>, star</w:t>
      </w:r>
      <w:r w:rsidR="00C84899">
        <w:t>t</w:t>
      </w:r>
      <w:r w:rsidR="00D53F25">
        <w:t xml:space="preserve">ing in January 2021, </w:t>
      </w:r>
      <w:r w:rsidR="00577B78">
        <w:t>is</w:t>
      </w:r>
      <w:r w:rsidR="00B9283C">
        <w:t xml:space="preserve"> the </w:t>
      </w:r>
      <w:r w:rsidR="0000686A">
        <w:t xml:space="preserve">primary source for </w:t>
      </w:r>
      <w:r w:rsidR="00653FB0">
        <w:t>LEA staff</w:t>
      </w:r>
      <w:r w:rsidR="00290631">
        <w:t xml:space="preserve"> to analyze</w:t>
      </w:r>
      <w:r w:rsidR="00360FCF">
        <w:t xml:space="preserve"> CAST</w:t>
      </w:r>
      <w:r w:rsidR="00290631">
        <w:t xml:space="preserve"> results at the LEA, school, grade, classroom</w:t>
      </w:r>
      <w:r w:rsidR="00064659">
        <w:t>,</w:t>
      </w:r>
      <w:r w:rsidR="00290631">
        <w:t xml:space="preserve"> or customized group level</w:t>
      </w:r>
      <w:r w:rsidR="00653FB0">
        <w:t>.</w:t>
      </w:r>
      <w:r w:rsidR="00290631">
        <w:t xml:space="preserve"> </w:t>
      </w:r>
      <w:r w:rsidR="00653FB0">
        <w:t>CERS provides the</w:t>
      </w:r>
      <w:r w:rsidR="00307FEC">
        <w:t>se</w:t>
      </w:r>
      <w:r w:rsidR="00653FB0">
        <w:t xml:space="preserve"> reports</w:t>
      </w:r>
      <w:r w:rsidR="0008688C">
        <w:t>,</w:t>
      </w:r>
      <w:r w:rsidR="00653FB0">
        <w:t xml:space="preserve"> which can be downloaded </w:t>
      </w:r>
      <w:r w:rsidR="00290631">
        <w:t>to plan instruction.</w:t>
      </w:r>
      <w:r w:rsidR="00D53F25" w:rsidRPr="00D53F25">
        <w:t xml:space="preserve"> </w:t>
      </w:r>
      <w:r w:rsidR="00D53F25" w:rsidRPr="00124D70">
        <w:t>LEA staff who have TOMS logon credentials can enter CERS through the CAASPP</w:t>
      </w:r>
      <w:r w:rsidR="00D53F25" w:rsidRPr="00124D70" w:rsidDel="001C50E1">
        <w:t xml:space="preserve"> </w:t>
      </w:r>
      <w:r w:rsidR="00D53F25" w:rsidRPr="00124D70">
        <w:t>website to access student assessment results.</w:t>
      </w:r>
    </w:p>
    <w:p w14:paraId="7A4A6199" w14:textId="77777777" w:rsidR="0040232F" w:rsidRPr="001D7DFA" w:rsidRDefault="0040232F" w:rsidP="0040232F">
      <w:pPr>
        <w:pStyle w:val="Heading4"/>
      </w:pPr>
      <w:bookmarkStart w:id="424" w:name="_Special_Cases"/>
      <w:bookmarkStart w:id="425" w:name="_Toc445909646"/>
      <w:bookmarkStart w:id="426" w:name="_Toc445914996"/>
      <w:bookmarkStart w:id="427" w:name="_Toc447131335"/>
      <w:bookmarkStart w:id="428" w:name="_Ref447364220"/>
      <w:bookmarkStart w:id="429" w:name="_Ref447364233"/>
      <w:bookmarkStart w:id="430" w:name="_Ref447364254"/>
      <w:bookmarkStart w:id="431" w:name="_Toc459039244"/>
      <w:bookmarkStart w:id="432" w:name="_Ref478753126"/>
      <w:bookmarkStart w:id="433" w:name="_Toc520202765"/>
      <w:bookmarkStart w:id="434" w:name="_Toc10617317"/>
      <w:bookmarkEnd w:id="424"/>
      <w:r>
        <w:t>Special Cases</w:t>
      </w:r>
      <w:bookmarkEnd w:id="425"/>
      <w:bookmarkEnd w:id="426"/>
      <w:bookmarkEnd w:id="427"/>
      <w:bookmarkEnd w:id="428"/>
      <w:bookmarkEnd w:id="429"/>
      <w:bookmarkEnd w:id="430"/>
      <w:bookmarkEnd w:id="431"/>
      <w:bookmarkEnd w:id="432"/>
      <w:bookmarkEnd w:id="433"/>
      <w:bookmarkEnd w:id="434"/>
    </w:p>
    <w:p w14:paraId="128F2D7C" w14:textId="125E3048" w:rsidR="0040232F" w:rsidRPr="00CE1DF5" w:rsidRDefault="0040232F" w:rsidP="0040232F">
      <w:pPr>
        <w:keepNext/>
      </w:pPr>
      <w:r w:rsidRPr="00CE1DF5">
        <w:t>Student scores are not reported for the following cases:</w:t>
      </w:r>
    </w:p>
    <w:p w14:paraId="75B44D9F" w14:textId="0D8EFBE1" w:rsidR="0040232F" w:rsidRPr="005137BB" w:rsidRDefault="0040232F" w:rsidP="00B2186B">
      <w:pPr>
        <w:pStyle w:val="bullets-one"/>
      </w:pPr>
      <w:r w:rsidRPr="005137BB">
        <w:t>Student had a medical emergency during testing</w:t>
      </w:r>
    </w:p>
    <w:p w14:paraId="2112CAB8" w14:textId="77777777" w:rsidR="0040232F" w:rsidRPr="005137BB" w:rsidRDefault="0040232F" w:rsidP="00B2186B">
      <w:pPr>
        <w:pStyle w:val="bullets-one"/>
      </w:pPr>
      <w:r w:rsidRPr="005137BB">
        <w:t>Student’s parent/guardian requested exemption from testing</w:t>
      </w:r>
    </w:p>
    <w:p w14:paraId="68F7B55B" w14:textId="77777777" w:rsidR="0040232F" w:rsidRPr="005137BB" w:rsidRDefault="0040232F" w:rsidP="00B2186B">
      <w:pPr>
        <w:pStyle w:val="bullets-one"/>
      </w:pPr>
      <w:r w:rsidRPr="005137BB">
        <w:t>Student did not log on to test systems</w:t>
      </w:r>
    </w:p>
    <w:p w14:paraId="01F54CF6" w14:textId="5374200E" w:rsidR="0040232F" w:rsidRDefault="0040232F" w:rsidP="00B2186B">
      <w:pPr>
        <w:pStyle w:val="bullets-one"/>
      </w:pPr>
      <w:r w:rsidRPr="005137BB">
        <w:t>Student was invalidated in the system (not reported in aggregated reporting)</w:t>
      </w:r>
    </w:p>
    <w:p w14:paraId="28FEA9EE" w14:textId="699DFB09" w:rsidR="0056615A" w:rsidRPr="005137BB" w:rsidRDefault="00CA6E85" w:rsidP="00897BCA">
      <w:r>
        <w:t>Because of</w:t>
      </w:r>
      <w:r w:rsidR="0056615A">
        <w:t xml:space="preserve"> the suspension of testing in 2019–2020, </w:t>
      </w:r>
      <w:r w:rsidR="00B01581">
        <w:t xml:space="preserve">individual </w:t>
      </w:r>
      <w:r w:rsidR="006767E4">
        <w:t>Student Score Reports</w:t>
      </w:r>
      <w:r w:rsidR="0008688C">
        <w:t xml:space="preserve"> (SSRs)</w:t>
      </w:r>
      <w:r w:rsidR="0056615A">
        <w:t xml:space="preserve"> were not </w:t>
      </w:r>
      <w:r w:rsidR="0089352D">
        <w:t>made available</w:t>
      </w:r>
      <w:r w:rsidR="0056615A">
        <w:t xml:space="preserve"> for students who </w:t>
      </w:r>
      <w:r w:rsidR="0089352D">
        <w:t>did not</w:t>
      </w:r>
      <w:r w:rsidR="0056615A">
        <w:t xml:space="preserve"> complete and submit the</w:t>
      </w:r>
      <w:r w:rsidR="00B01581">
        <w:t xml:space="preserve"> CAST</w:t>
      </w:r>
      <w:r w:rsidR="0056615A">
        <w:t>.</w:t>
      </w:r>
    </w:p>
    <w:p w14:paraId="3A96383C" w14:textId="77777777" w:rsidR="0040232F" w:rsidRPr="001D7DFA" w:rsidRDefault="0040232F" w:rsidP="0040232F">
      <w:pPr>
        <w:pStyle w:val="Heading4"/>
      </w:pPr>
      <w:bookmarkStart w:id="435" w:name="_Types_of_Score"/>
      <w:bookmarkStart w:id="436" w:name="_Toc244586079"/>
      <w:bookmarkStart w:id="437" w:name="_Toc342154122"/>
      <w:bookmarkStart w:id="438" w:name="_Toc445909647"/>
      <w:bookmarkStart w:id="439" w:name="_Toc445914997"/>
      <w:bookmarkStart w:id="440" w:name="_Toc447131336"/>
      <w:bookmarkStart w:id="441" w:name="_Toc459039245"/>
      <w:bookmarkStart w:id="442" w:name="_Ref478748830"/>
      <w:bookmarkStart w:id="443" w:name="_Toc520202766"/>
      <w:bookmarkStart w:id="444" w:name="_Toc10617318"/>
      <w:bookmarkEnd w:id="435"/>
      <w:r>
        <w:t>Types of Score Reports</w:t>
      </w:r>
      <w:bookmarkEnd w:id="436"/>
      <w:bookmarkEnd w:id="437"/>
      <w:bookmarkEnd w:id="438"/>
      <w:bookmarkEnd w:id="439"/>
      <w:bookmarkEnd w:id="440"/>
      <w:bookmarkEnd w:id="441"/>
      <w:bookmarkEnd w:id="442"/>
      <w:bookmarkEnd w:id="443"/>
      <w:bookmarkEnd w:id="444"/>
    </w:p>
    <w:p w14:paraId="2FF8187D" w14:textId="77777777" w:rsidR="0040232F" w:rsidRPr="00CE1DF5" w:rsidRDefault="0040232F" w:rsidP="0040232F">
      <w:r w:rsidRPr="00CE1DF5">
        <w:t xml:space="preserve">There are three categories of </w:t>
      </w:r>
      <w:r>
        <w:t>CAST</w:t>
      </w:r>
      <w:r w:rsidRPr="00CE1DF5">
        <w:t xml:space="preserve"> reports. </w:t>
      </w:r>
      <w:r w:rsidRPr="005137BB">
        <w:t>The specific reports within each category are presented in this subsection.</w:t>
      </w:r>
    </w:p>
    <w:p w14:paraId="5BD030DA" w14:textId="77777777" w:rsidR="0040232F" w:rsidRPr="001D7DFA" w:rsidRDefault="0040232F" w:rsidP="0040232F">
      <w:pPr>
        <w:pStyle w:val="Heading5"/>
      </w:pPr>
      <w:r w:rsidRPr="001D7DFA">
        <w:t>Student Score Report</w:t>
      </w:r>
    </w:p>
    <w:p w14:paraId="5CEEF2EF" w14:textId="416197BE" w:rsidR="0040232F" w:rsidRPr="004111FB" w:rsidRDefault="0040232F" w:rsidP="0040232F">
      <w:r w:rsidRPr="005137BB">
        <w:t xml:space="preserve">The </w:t>
      </w:r>
      <w:r>
        <w:t>CAST</w:t>
      </w:r>
      <w:r w:rsidRPr="005137BB">
        <w:t xml:space="preserve"> </w:t>
      </w:r>
      <w:r w:rsidR="0008688C">
        <w:t>SSR</w:t>
      </w:r>
      <w:r w:rsidRPr="005137BB">
        <w:t xml:space="preserve"> is the official score report for parents or guardians and </w:t>
      </w:r>
      <w:r w:rsidRPr="004111FB">
        <w:t>include</w:t>
      </w:r>
      <w:r>
        <w:t>s</w:t>
      </w:r>
      <w:r w:rsidRPr="004111FB">
        <w:t xml:space="preserve"> the following metrics:</w:t>
      </w:r>
    </w:p>
    <w:p w14:paraId="55EAAF90" w14:textId="77777777" w:rsidR="0040232F" w:rsidRPr="004111FB" w:rsidRDefault="0040232F" w:rsidP="0040232F">
      <w:pPr>
        <w:pStyle w:val="bullets"/>
      </w:pPr>
      <w:r w:rsidRPr="004111FB">
        <w:t>Scale score for the CAST reported</w:t>
      </w:r>
    </w:p>
    <w:p w14:paraId="275E0101" w14:textId="77777777" w:rsidR="0040232F" w:rsidRPr="00CE1DF5" w:rsidRDefault="0040232F" w:rsidP="0040232F">
      <w:pPr>
        <w:pStyle w:val="bullets"/>
      </w:pPr>
      <w:r w:rsidRPr="00CE1DF5">
        <w:t>Achievement level</w:t>
      </w:r>
      <w:r>
        <w:t>s</w:t>
      </w:r>
      <w:r w:rsidRPr="00CE1DF5">
        <w:t xml:space="preserve"> for </w:t>
      </w:r>
      <w:r>
        <w:t xml:space="preserve">the CAST </w:t>
      </w:r>
      <w:r w:rsidRPr="00CE1DF5">
        <w:t>reported (</w:t>
      </w:r>
      <w:r>
        <w:t>CAST</w:t>
      </w:r>
      <w:r w:rsidRPr="00CE1DF5">
        <w:t xml:space="preserve"> achievement levels are “Standard Exceeded,” “Standard Met,” “Standard Nearly Met,” and “Standard Not Met.”)</w:t>
      </w:r>
    </w:p>
    <w:p w14:paraId="5C594719" w14:textId="77777777" w:rsidR="0040232F" w:rsidRPr="00CE1DF5" w:rsidRDefault="0040232F" w:rsidP="0040232F">
      <w:pPr>
        <w:pStyle w:val="bullets"/>
      </w:pPr>
      <w:r>
        <w:t>Domain-specific achievement levels</w:t>
      </w:r>
      <w:r w:rsidRPr="00CE1DF5">
        <w:t xml:space="preserve"> </w:t>
      </w:r>
      <w:r>
        <w:t xml:space="preserve">for CAST </w:t>
      </w:r>
      <w:r w:rsidRPr="00CE1DF5">
        <w:t>reported (</w:t>
      </w:r>
      <w:r>
        <w:t>The domain-specific achievement levels</w:t>
      </w:r>
      <w:r w:rsidRPr="00CE1DF5">
        <w:t xml:space="preserve"> are “Above Standard,” “Near Standard,” and “Below Standard.”)</w:t>
      </w:r>
    </w:p>
    <w:p w14:paraId="68096BB6" w14:textId="580725EB" w:rsidR="0040232F" w:rsidRPr="005137BB" w:rsidRDefault="0040232F" w:rsidP="0040232F">
      <w:r w:rsidRPr="005137BB">
        <w:t xml:space="preserve">Scores for students who were assigned accommodations or designated supports are reported in the same way as for students who were not assigned accommodations or designated supports. Detailed information about accessibility resources is described in section </w:t>
      </w:r>
      <w:hyperlink w:anchor="_Universal_Tools,_Designated_1" w:history="1">
        <w:r w:rsidRPr="00664ECC">
          <w:rPr>
            <w:rStyle w:val="Hyperlink"/>
            <w:i/>
            <w:iCs/>
          </w:rPr>
          <w:t>2.4 Universal Tools, Designated Supports, and Accommodations</w:t>
        </w:r>
      </w:hyperlink>
      <w:r w:rsidRPr="005137BB">
        <w:t>.</w:t>
      </w:r>
    </w:p>
    <w:p w14:paraId="2143D384" w14:textId="71F90428" w:rsidR="00C22104" w:rsidRDefault="00CA6E85" w:rsidP="00580BDD">
      <w:r>
        <w:t>Because of</w:t>
      </w:r>
      <w:r w:rsidR="00C22104" w:rsidRPr="00C22104">
        <w:t xml:space="preserve"> the suspension of testing in 2019–2020, individual </w:t>
      </w:r>
      <w:r w:rsidR="0008688C">
        <w:t>SSR</w:t>
      </w:r>
      <w:r w:rsidR="00C22104" w:rsidRPr="00C22104">
        <w:t xml:space="preserve">s were </w:t>
      </w:r>
      <w:r w:rsidR="000D7ACF">
        <w:t>only</w:t>
      </w:r>
      <w:r w:rsidR="00C22104" w:rsidRPr="00C22104">
        <w:t xml:space="preserve"> available for students who complete</w:t>
      </w:r>
      <w:r w:rsidR="000D7ACF">
        <w:t>d</w:t>
      </w:r>
      <w:r w:rsidR="00C22104" w:rsidRPr="00C22104">
        <w:t xml:space="preserve"> and submit</w:t>
      </w:r>
      <w:r w:rsidR="000D7ACF">
        <w:t>ted</w:t>
      </w:r>
      <w:r w:rsidR="00C22104" w:rsidRPr="00C22104">
        <w:t xml:space="preserve"> the CAST.</w:t>
      </w:r>
    </w:p>
    <w:p w14:paraId="4C7618F5" w14:textId="7E680DBB" w:rsidR="0040232F" w:rsidRPr="005137BB" w:rsidRDefault="0040232F" w:rsidP="00580BDD">
      <w:pPr>
        <w:keepNext/>
        <w:keepLines/>
      </w:pPr>
      <w:r w:rsidRPr="005137BB">
        <w:lastRenderedPageBreak/>
        <w:t xml:space="preserve">In </w:t>
      </w:r>
      <w:r w:rsidR="007D74E3">
        <w:t>a typical administration</w:t>
      </w:r>
      <w:r w:rsidRPr="005137BB">
        <w:t>, LEAs ha</w:t>
      </w:r>
      <w:r w:rsidR="007D74E3">
        <w:t>ve</w:t>
      </w:r>
      <w:r w:rsidRPr="005137BB">
        <w:t xml:space="preserve"> four options for accessing and distributing </w:t>
      </w:r>
      <w:r w:rsidR="0008688C">
        <w:t>SSR</w:t>
      </w:r>
      <w:r w:rsidRPr="005137BB">
        <w:t>s to parents/guardians:</w:t>
      </w:r>
    </w:p>
    <w:p w14:paraId="69A841CC" w14:textId="07F88300" w:rsidR="0040232F" w:rsidRPr="009C5CA5" w:rsidRDefault="0040232F" w:rsidP="00580BDD">
      <w:pPr>
        <w:pStyle w:val="Numbered"/>
        <w:keepNext/>
        <w:keepLines/>
        <w:numPr>
          <w:ilvl w:val="0"/>
          <w:numId w:val="78"/>
        </w:numPr>
        <w:spacing w:before="10"/>
        <w:ind w:left="864" w:hanging="288"/>
      </w:pPr>
      <w:r w:rsidRPr="009C5CA5">
        <w:t xml:space="preserve">Accessing electronic </w:t>
      </w:r>
      <w:r w:rsidR="0008688C">
        <w:t>SSR</w:t>
      </w:r>
      <w:r w:rsidR="001211F1">
        <w:t xml:space="preserve"> PDF</w:t>
      </w:r>
      <w:r w:rsidRPr="009C5CA5">
        <w:t>s using a locally provided parent or student portal</w:t>
      </w:r>
    </w:p>
    <w:p w14:paraId="76F1244B" w14:textId="50D01054" w:rsidR="0040232F" w:rsidRPr="009C5CA5" w:rsidRDefault="0040232F" w:rsidP="00580BDD">
      <w:pPr>
        <w:pStyle w:val="Numbered"/>
        <w:keepNext/>
        <w:keepLines/>
        <w:numPr>
          <w:ilvl w:val="0"/>
          <w:numId w:val="78"/>
        </w:numPr>
        <w:spacing w:before="10"/>
        <w:ind w:left="864" w:hanging="288"/>
      </w:pPr>
      <w:r w:rsidRPr="009C5CA5">
        <w:t xml:space="preserve">Downloading </w:t>
      </w:r>
      <w:r w:rsidR="0008688C">
        <w:t>SSR</w:t>
      </w:r>
      <w:r w:rsidR="001211F1">
        <w:t xml:space="preserve"> PDF</w:t>
      </w:r>
      <w:r w:rsidRPr="009C5CA5">
        <w:t>s from TOMS and making them available electronically using a secure local method</w:t>
      </w:r>
    </w:p>
    <w:p w14:paraId="1C0A54BF" w14:textId="3433A7E2" w:rsidR="0040232F" w:rsidRPr="009C5CA5" w:rsidRDefault="0040232F" w:rsidP="00580BDD">
      <w:pPr>
        <w:pStyle w:val="Numbered"/>
        <w:keepNext/>
        <w:keepLines/>
        <w:numPr>
          <w:ilvl w:val="0"/>
          <w:numId w:val="78"/>
        </w:numPr>
        <w:spacing w:before="10"/>
        <w:ind w:left="864" w:hanging="288"/>
      </w:pPr>
      <w:r w:rsidRPr="009C5CA5">
        <w:t xml:space="preserve">Downloading </w:t>
      </w:r>
      <w:r w:rsidR="0008688C">
        <w:t>SSR</w:t>
      </w:r>
      <w:r w:rsidR="001211F1">
        <w:t xml:space="preserve"> PDF</w:t>
      </w:r>
      <w:r w:rsidRPr="009C5CA5">
        <w:t>s from TOMS, printing them, and making them available locally</w:t>
      </w:r>
    </w:p>
    <w:p w14:paraId="5361F4D5" w14:textId="76F6F393" w:rsidR="0040232F" w:rsidRPr="009C5CA5" w:rsidRDefault="0040232F" w:rsidP="0098664B">
      <w:pPr>
        <w:pStyle w:val="Numbered"/>
        <w:numPr>
          <w:ilvl w:val="0"/>
          <w:numId w:val="78"/>
        </w:numPr>
        <w:spacing w:before="10"/>
        <w:ind w:left="864" w:hanging="288"/>
      </w:pPr>
      <w:r w:rsidRPr="009C5CA5">
        <w:t xml:space="preserve">Purchasing paper </w:t>
      </w:r>
      <w:r w:rsidR="0008688C">
        <w:t>SSR</w:t>
      </w:r>
      <w:r w:rsidRPr="009C5CA5">
        <w:t>s from ETS</w:t>
      </w:r>
      <w:r w:rsidR="00DC6AA3">
        <w:t xml:space="preserve"> (This option was not available in 2019–2020 </w:t>
      </w:r>
      <w:r w:rsidR="00CA6E85">
        <w:t>because of</w:t>
      </w:r>
      <w:r w:rsidR="00DC6AA3">
        <w:t xml:space="preserve"> </w:t>
      </w:r>
      <w:r w:rsidR="00580BDD">
        <w:t xml:space="preserve">the </w:t>
      </w:r>
      <w:r w:rsidR="00DC6AA3">
        <w:t>suspension of testing</w:t>
      </w:r>
      <w:r w:rsidR="00580BDD">
        <w:t>.</w:t>
      </w:r>
      <w:r w:rsidR="00DC6AA3">
        <w:t>)</w:t>
      </w:r>
    </w:p>
    <w:p w14:paraId="6FFA7A39" w14:textId="5C360462" w:rsidR="0040232F" w:rsidRPr="005137BB" w:rsidRDefault="0040232F" w:rsidP="0040232F">
      <w:r w:rsidRPr="005137BB">
        <w:t xml:space="preserve">Further information about </w:t>
      </w:r>
      <w:r w:rsidR="009E7F0A">
        <w:t xml:space="preserve">when the </w:t>
      </w:r>
      <w:r w:rsidR="0008688C">
        <w:t>SSR</w:t>
      </w:r>
      <w:r w:rsidRPr="005137BB">
        <w:t xml:space="preserve"> and other reports </w:t>
      </w:r>
      <w:r w:rsidR="009E7F0A">
        <w:rPr>
          <w:noProof/>
        </w:rPr>
        <w:t>were</w:t>
      </w:r>
      <w:r w:rsidR="009E7F0A" w:rsidRPr="005137BB">
        <w:rPr>
          <w:noProof/>
        </w:rPr>
        <w:t xml:space="preserve"> </w:t>
      </w:r>
      <w:r w:rsidRPr="005137BB">
        <w:rPr>
          <w:noProof/>
        </w:rPr>
        <w:t>provided</w:t>
      </w:r>
      <w:r w:rsidRPr="005137BB">
        <w:t xml:space="preserve"> </w:t>
      </w:r>
      <w:r w:rsidR="0014283D">
        <w:t xml:space="preserve">in 2019–2020 is </w:t>
      </w:r>
      <w:r w:rsidRPr="005137BB">
        <w:t xml:space="preserve">on the CDE </w:t>
      </w:r>
      <w:r w:rsidR="0014283D">
        <w:t>Reporting Science</w:t>
      </w:r>
      <w:r w:rsidR="00645F1C">
        <w:t xml:space="preserve"> Assessments</w:t>
      </w:r>
      <w:r w:rsidR="0014283D">
        <w:t xml:space="preserve"> Results Timeline</w:t>
      </w:r>
      <w:r w:rsidRPr="005137BB">
        <w:t xml:space="preserve"> web page.</w:t>
      </w:r>
    </w:p>
    <w:p w14:paraId="772FDDA8" w14:textId="77777777" w:rsidR="0040232F" w:rsidRPr="001D7DFA" w:rsidRDefault="0040232F" w:rsidP="0040232F">
      <w:pPr>
        <w:pStyle w:val="Heading5"/>
      </w:pPr>
      <w:bookmarkStart w:id="445" w:name="_Toc130865901"/>
      <w:bookmarkStart w:id="446" w:name="_Toc131573566"/>
      <w:bookmarkStart w:id="447" w:name="_Toc159476044"/>
      <w:bookmarkStart w:id="448" w:name="_Toc222544061"/>
      <w:bookmarkStart w:id="449" w:name="_Toc244586080"/>
      <w:bookmarkStart w:id="450" w:name="_Toc342154123"/>
      <w:r w:rsidRPr="001D7DFA">
        <w:t>School Report</w:t>
      </w:r>
    </w:p>
    <w:p w14:paraId="0257671A" w14:textId="77777777" w:rsidR="0040232F" w:rsidRPr="005137BB" w:rsidRDefault="0040232F" w:rsidP="0040232F">
      <w:r>
        <w:t xml:space="preserve">The school performance report provides group information by content area, including the school’s average scale score and the percentage of students at each achievement level. This report also provides a list of students’ scale </w:t>
      </w:r>
      <w:r w:rsidRPr="638E329A">
        <w:rPr>
          <w:noProof/>
        </w:rPr>
        <w:t>scores</w:t>
      </w:r>
      <w:r>
        <w:t xml:space="preserve"> and achievement levels.</w:t>
      </w:r>
    </w:p>
    <w:p w14:paraId="6E1B07AA" w14:textId="77777777" w:rsidR="0040232F" w:rsidRPr="005137BB" w:rsidRDefault="0040232F" w:rsidP="0040232F">
      <w:pPr>
        <w:keepNext/>
        <w:keepLines/>
      </w:pPr>
      <w:r w:rsidRPr="005137BB">
        <w:t>The school scale score report is presented as a dashboard to provide group information by content area. It includes a histogram showing the distribution of students’ scale scores.</w:t>
      </w:r>
    </w:p>
    <w:p w14:paraId="1E01FFF2" w14:textId="1A783537" w:rsidR="0040232F" w:rsidRDefault="0040232F" w:rsidP="0040232F">
      <w:r>
        <w:t>These reports may be found in the ORS</w:t>
      </w:r>
      <w:r w:rsidR="00EB2519">
        <w:t xml:space="preserve"> and CERS</w:t>
      </w:r>
      <w:r>
        <w:t>.</w:t>
      </w:r>
    </w:p>
    <w:p w14:paraId="51C31C33" w14:textId="467A250E" w:rsidR="00627530" w:rsidRPr="005137BB" w:rsidRDefault="00627530" w:rsidP="0040232F">
      <w:r>
        <w:t xml:space="preserve">Note that </w:t>
      </w:r>
      <w:r w:rsidR="006B3E8C">
        <w:t>for 2019–2020, these are partial results and caution should be taken</w:t>
      </w:r>
      <w:r w:rsidR="00491404">
        <w:t>,</w:t>
      </w:r>
      <w:r w:rsidR="006B3E8C">
        <w:t xml:space="preserve"> as they may not be an accurate representation of a school</w:t>
      </w:r>
      <w:r w:rsidR="00D97EC9">
        <w:t xml:space="preserve">’s </w:t>
      </w:r>
      <w:r w:rsidR="006B3E8C">
        <w:t>performance.</w:t>
      </w:r>
      <w:r w:rsidR="00F32E2F">
        <w:t xml:space="preserve"> In addition, individual student results for students who were unable to complete testing prior to the suspension of testing may not accurately represent student abilities.</w:t>
      </w:r>
    </w:p>
    <w:p w14:paraId="4DC4A2C8" w14:textId="77777777" w:rsidR="0040232F" w:rsidRPr="001D7DFA" w:rsidRDefault="0040232F" w:rsidP="0040232F">
      <w:pPr>
        <w:pStyle w:val="Heading5"/>
      </w:pPr>
      <w:r w:rsidRPr="001D7DFA">
        <w:t>District Report</w:t>
      </w:r>
    </w:p>
    <w:p w14:paraId="0BA5B185" w14:textId="77777777" w:rsidR="0040232F" w:rsidRPr="005137BB" w:rsidRDefault="0040232F" w:rsidP="0040232F">
      <w:r w:rsidRPr="005137BB">
        <w:t>The district performance report provides school-level information by content area, including the school average scale score and the percentage of students at each achievement level.</w:t>
      </w:r>
    </w:p>
    <w:p w14:paraId="6E97ED24" w14:textId="4F0AFB8E" w:rsidR="0040232F" w:rsidRPr="005137BB" w:rsidRDefault="0040232F" w:rsidP="0040232F">
      <w:r w:rsidRPr="005137BB">
        <w:t xml:space="preserve">This report lists all the proficiency information for each school, including the testing status as shown in subsection </w:t>
      </w:r>
      <w:hyperlink w:anchor="_Special_Cases" w:history="1">
        <w:r w:rsidR="00931B54">
          <w:rPr>
            <w:rStyle w:val="Hyperlink"/>
            <w:i/>
          </w:rPr>
          <w:t>6.3</w:t>
        </w:r>
        <w:r>
          <w:rPr>
            <w:rStyle w:val="Hyperlink"/>
            <w:i/>
          </w:rPr>
          <w:t>.2 Special Cases</w:t>
        </w:r>
      </w:hyperlink>
      <w:r w:rsidRPr="005137BB">
        <w:t xml:space="preserve">, </w:t>
      </w:r>
      <w:r w:rsidRPr="005137BB">
        <w:rPr>
          <w:noProof/>
        </w:rPr>
        <w:t>number</w:t>
      </w:r>
      <w:r w:rsidRPr="005137BB">
        <w:t xml:space="preserve"> of students who completed testing, average scale score, and percentage of students in each achievement level.</w:t>
      </w:r>
    </w:p>
    <w:p w14:paraId="55717643" w14:textId="77777777" w:rsidR="0040232F" w:rsidRPr="005137BB" w:rsidRDefault="0040232F" w:rsidP="0040232F">
      <w:r w:rsidRPr="005137BB">
        <w:t>The district scale score report is presented as a dashboard to provide cumulative information. A histogram is included to show the frequency of schools with mean scale scores in</w:t>
      </w:r>
      <w:r w:rsidRPr="005137BB">
        <w:rPr>
          <w:color w:val="C00000"/>
        </w:rPr>
        <w:t xml:space="preserve"> </w:t>
      </w:r>
      <w:r w:rsidRPr="005137BB">
        <w:t>each score interval.</w:t>
      </w:r>
    </w:p>
    <w:p w14:paraId="7CD2CFAA" w14:textId="46E52FCC" w:rsidR="0040232F" w:rsidRDefault="0040232F" w:rsidP="0040232F">
      <w:r>
        <w:t>The CAASPP student data files for the LEA are available for the LEA CAASPP coordinator to download from TOMS. The LEA CAASPP coordinator forwards the appropriate reports to test sites</w:t>
      </w:r>
      <w:r w:rsidR="00C14CD7">
        <w:t xml:space="preserve"> and student information systems vendors</w:t>
      </w:r>
      <w:r>
        <w:t>.</w:t>
      </w:r>
    </w:p>
    <w:p w14:paraId="6D8A9625" w14:textId="307A4CEE" w:rsidR="00D97EC9" w:rsidRPr="005137BB" w:rsidRDefault="00D97EC9" w:rsidP="00D97EC9">
      <w:r>
        <w:t>Note that for 2019–2020, these are partial results and caution should be taken</w:t>
      </w:r>
      <w:r w:rsidR="00491404">
        <w:t>,</w:t>
      </w:r>
      <w:r>
        <w:t xml:space="preserve"> as they may not be an accurate representation of a school or LEA’s performance. In addition, individual student results for students who were unable to complete testing prior to the suspension of testing may not accurately represent student abilities.</w:t>
      </w:r>
    </w:p>
    <w:p w14:paraId="3E75991B" w14:textId="52CFD243" w:rsidR="0040232F" w:rsidRPr="005137BB" w:rsidRDefault="0040232F" w:rsidP="0040232F">
      <w:r w:rsidRPr="005137BB">
        <w:t>Internet reports are accessible to the public online on the Test Results for California’s Assessments website.</w:t>
      </w:r>
      <w:r w:rsidR="00793716">
        <w:t xml:space="preserve"> </w:t>
      </w:r>
      <w:r w:rsidR="005A6CA2">
        <w:t xml:space="preserve">These </w:t>
      </w:r>
      <w:r w:rsidR="00981DEE">
        <w:t>reports</w:t>
      </w:r>
      <w:r w:rsidR="00793716">
        <w:t xml:space="preserve"> </w:t>
      </w:r>
      <w:r w:rsidR="005A6CA2">
        <w:t>are</w:t>
      </w:r>
      <w:r w:rsidR="00793716">
        <w:t xml:space="preserve"> not available </w:t>
      </w:r>
      <w:r w:rsidR="005A6CA2">
        <w:t>for</w:t>
      </w:r>
      <w:r w:rsidR="00793716">
        <w:t xml:space="preserve"> 2019–2020 </w:t>
      </w:r>
      <w:r w:rsidR="00CA6E85">
        <w:t>because of</w:t>
      </w:r>
      <w:r w:rsidR="00793716">
        <w:t xml:space="preserve"> the suspension of testing.</w:t>
      </w:r>
    </w:p>
    <w:p w14:paraId="73971ABC" w14:textId="77777777" w:rsidR="0040232F" w:rsidRPr="00D0560E" w:rsidRDefault="0040232F" w:rsidP="0040232F">
      <w:pPr>
        <w:pStyle w:val="Heading4"/>
      </w:pPr>
      <w:bookmarkStart w:id="451" w:name="_Toc130865900"/>
      <w:bookmarkStart w:id="452" w:name="_Toc131573565"/>
      <w:bookmarkStart w:id="453" w:name="_Toc159476043"/>
      <w:bookmarkStart w:id="454" w:name="_Toc222544060"/>
      <w:bookmarkStart w:id="455" w:name="_Toc244586081"/>
      <w:bookmarkStart w:id="456" w:name="_Toc342154124"/>
      <w:bookmarkStart w:id="457" w:name="_Ref342216777"/>
      <w:bookmarkStart w:id="458" w:name="_Toc445908402"/>
      <w:bookmarkStart w:id="459" w:name="_Toc445909648"/>
      <w:bookmarkStart w:id="460" w:name="_Toc445914998"/>
      <w:bookmarkStart w:id="461" w:name="_Toc447131337"/>
      <w:bookmarkStart w:id="462" w:name="_Toc459039246"/>
      <w:bookmarkStart w:id="463" w:name="_Toc520202767"/>
      <w:bookmarkStart w:id="464" w:name="_Toc10617319"/>
      <w:bookmarkEnd w:id="445"/>
      <w:bookmarkEnd w:id="446"/>
      <w:bookmarkEnd w:id="447"/>
      <w:bookmarkEnd w:id="448"/>
      <w:bookmarkEnd w:id="449"/>
      <w:bookmarkEnd w:id="450"/>
      <w:r>
        <w:lastRenderedPageBreak/>
        <w:t>Score Report Applications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6E99A75" w14:textId="248C51CE" w:rsidR="0040232F" w:rsidRPr="00CE1DF5" w:rsidRDefault="0040232F" w:rsidP="0040232F">
      <w:r>
        <w:rPr>
          <w:bCs/>
        </w:rPr>
        <w:t>CAST</w:t>
      </w:r>
      <w:r w:rsidRPr="00CE1DF5">
        <w:t xml:space="preserve"> results provide parents and guardians with information about their child’s progress. The results are a tool for increasing communication and collaboration between parents</w:t>
      </w:r>
      <w:r>
        <w:t>/‌</w:t>
      </w:r>
      <w:r w:rsidRPr="00CE1DF5">
        <w:t>guardians and</w:t>
      </w:r>
      <w:r>
        <w:t xml:space="preserve"> </w:t>
      </w:r>
      <w:r w:rsidRPr="00CE1DF5">
        <w:t xml:space="preserve">teachers. </w:t>
      </w:r>
      <w:r>
        <w:t>T</w:t>
      </w:r>
      <w:r w:rsidRPr="00CE1DF5">
        <w:t xml:space="preserve">he </w:t>
      </w:r>
      <w:r w:rsidR="0008688C">
        <w:t>SSR</w:t>
      </w:r>
      <w:r w:rsidRPr="00CE1DF5">
        <w:t xml:space="preserve"> can be used by parents and guardians while talking with teachers about ways to improve their child’s achievement of the </w:t>
      </w:r>
      <w:r>
        <w:t>CA NGSS</w:t>
      </w:r>
      <w:r w:rsidRPr="00CE1DF5">
        <w:t>.</w:t>
      </w:r>
    </w:p>
    <w:p w14:paraId="4AD72D3B" w14:textId="77777777" w:rsidR="0040232F" w:rsidRPr="00CE1DF5" w:rsidRDefault="0040232F" w:rsidP="0040232F">
      <w:r w:rsidRPr="00CE1DF5">
        <w:t xml:space="preserve">Schools may use the </w:t>
      </w:r>
      <w:r>
        <w:rPr>
          <w:bCs/>
        </w:rPr>
        <w:t>CAST</w:t>
      </w:r>
      <w:r w:rsidRPr="00CE1DF5">
        <w:rPr>
          <w:bCs/>
        </w:rPr>
        <w:t xml:space="preserve"> </w:t>
      </w:r>
      <w:r w:rsidRPr="00CE1DF5">
        <w:t xml:space="preserve">results to help make decisions about how best to support student achievement. </w:t>
      </w:r>
      <w:r>
        <w:rPr>
          <w:bCs/>
        </w:rPr>
        <w:t>CAST</w:t>
      </w:r>
      <w:r w:rsidRPr="00CE1DF5">
        <w:rPr>
          <w:bCs/>
        </w:rPr>
        <w:t xml:space="preserve"> </w:t>
      </w:r>
      <w:r w:rsidRPr="00CE1DF5">
        <w:t>results, however, should never be used as the only source of information to make important decisions about a child’s education.</w:t>
      </w:r>
    </w:p>
    <w:p w14:paraId="3BEF0926" w14:textId="77777777" w:rsidR="0040232F" w:rsidRPr="00CE1DF5" w:rsidRDefault="0040232F" w:rsidP="0040232F">
      <w:r>
        <w:rPr>
          <w:bCs/>
        </w:rPr>
        <w:t>CAST</w:t>
      </w:r>
      <w:r w:rsidRPr="00CE1DF5">
        <w:rPr>
          <w:bCs/>
        </w:rPr>
        <w:t xml:space="preserve"> </w:t>
      </w:r>
      <w:r w:rsidRPr="00CE1DF5">
        <w:t xml:space="preserve">results help schools and LEAs identify strengths and weaknesses in their instructional programs. Each year, staff from schools and LEAs examine </w:t>
      </w:r>
      <w:r>
        <w:rPr>
          <w:bCs/>
        </w:rPr>
        <w:t>CAST</w:t>
      </w:r>
      <w:r w:rsidRPr="00CE1DF5">
        <w:rPr>
          <w:bCs/>
        </w:rPr>
        <w:t xml:space="preserve"> </w:t>
      </w:r>
      <w:r w:rsidRPr="00CE1DF5">
        <w:t>results at each grade level tested. Their findings are used to help determine</w:t>
      </w:r>
    </w:p>
    <w:p w14:paraId="5C3ED30A" w14:textId="77777777" w:rsidR="0040232F" w:rsidRPr="00CE1DF5" w:rsidRDefault="0040232F" w:rsidP="0040232F">
      <w:pPr>
        <w:pStyle w:val="bullets-one"/>
        <w:numPr>
          <w:ilvl w:val="0"/>
          <w:numId w:val="10"/>
        </w:numPr>
        <w:tabs>
          <w:tab w:val="clear" w:pos="727"/>
        </w:tabs>
        <w:ind w:left="864" w:hanging="288"/>
      </w:pPr>
      <w:r w:rsidRPr="00CE1DF5">
        <w:t>the extent to which students are learning the academic standards,</w:t>
      </w:r>
    </w:p>
    <w:p w14:paraId="71331779" w14:textId="77777777" w:rsidR="0040232F" w:rsidRPr="00CE1DF5" w:rsidRDefault="0040232F" w:rsidP="0040232F">
      <w:pPr>
        <w:pStyle w:val="bullets-one"/>
        <w:numPr>
          <w:ilvl w:val="0"/>
          <w:numId w:val="10"/>
        </w:numPr>
        <w:tabs>
          <w:tab w:val="clear" w:pos="727"/>
        </w:tabs>
        <w:ind w:left="864" w:hanging="288"/>
      </w:pPr>
      <w:r w:rsidRPr="00CE1DF5">
        <w:t>instructional areas that can be improved,</w:t>
      </w:r>
    </w:p>
    <w:p w14:paraId="50186BED" w14:textId="083412FD" w:rsidR="0040232F" w:rsidRPr="00CE1DF5" w:rsidRDefault="0040232F" w:rsidP="0040232F">
      <w:pPr>
        <w:pStyle w:val="bullets-one"/>
        <w:keepNext/>
        <w:numPr>
          <w:ilvl w:val="0"/>
          <w:numId w:val="10"/>
        </w:numPr>
        <w:tabs>
          <w:tab w:val="clear" w:pos="727"/>
        </w:tabs>
        <w:ind w:left="864" w:hanging="288"/>
      </w:pPr>
      <w:r w:rsidRPr="00CE1DF5">
        <w:t>teaching strategies that can be developed to address</w:t>
      </w:r>
      <w:r w:rsidR="000F1DC4">
        <w:t xml:space="preserve"> the</w:t>
      </w:r>
      <w:r w:rsidRPr="00CE1DF5">
        <w:t xml:space="preserve"> needs of students, and</w:t>
      </w:r>
    </w:p>
    <w:p w14:paraId="53F13D63" w14:textId="77777777" w:rsidR="0040232F" w:rsidRPr="00CE1DF5" w:rsidRDefault="0040232F" w:rsidP="0040232F">
      <w:pPr>
        <w:pStyle w:val="bullets-one"/>
        <w:numPr>
          <w:ilvl w:val="0"/>
          <w:numId w:val="10"/>
        </w:numPr>
        <w:tabs>
          <w:tab w:val="clear" w:pos="727"/>
        </w:tabs>
        <w:ind w:left="864" w:hanging="288"/>
      </w:pPr>
      <w:r w:rsidRPr="00CE1DF5">
        <w:t>decisions about how to use funds to ensure that students achieve the standards.</w:t>
      </w:r>
    </w:p>
    <w:p w14:paraId="68CCD415" w14:textId="77777777" w:rsidR="0040232F" w:rsidRPr="00D0560E" w:rsidRDefault="0040232F" w:rsidP="0040232F">
      <w:pPr>
        <w:pStyle w:val="Heading4"/>
      </w:pPr>
      <w:bookmarkStart w:id="465" w:name="_Toc244586082"/>
      <w:bookmarkStart w:id="466" w:name="_Ref310696763"/>
      <w:bookmarkStart w:id="467" w:name="_Toc342153957"/>
      <w:bookmarkStart w:id="468" w:name="_Toc342154125"/>
      <w:bookmarkStart w:id="469" w:name="_Toc445908403"/>
      <w:bookmarkStart w:id="470" w:name="_Toc445909649"/>
      <w:bookmarkStart w:id="471" w:name="_Toc445914999"/>
      <w:bookmarkStart w:id="472" w:name="_Toc447131338"/>
      <w:bookmarkStart w:id="473" w:name="_Toc459039247"/>
      <w:bookmarkStart w:id="474" w:name="_Toc520202768"/>
      <w:bookmarkStart w:id="475" w:name="_Toc10617320"/>
      <w:r>
        <w:t>Criteria for Interpreting Test Scores</w:t>
      </w:r>
      <w:bookmarkEnd w:id="465"/>
      <w:bookmarkEnd w:id="466"/>
      <w:bookmarkEnd w:id="467"/>
      <w:bookmarkEnd w:id="468"/>
      <w:bookmarkEnd w:id="469"/>
      <w:bookmarkEnd w:id="470"/>
      <w:bookmarkEnd w:id="471"/>
      <w:bookmarkEnd w:id="472"/>
      <w:bookmarkEnd w:id="473"/>
      <w:bookmarkEnd w:id="474"/>
      <w:bookmarkEnd w:id="475"/>
    </w:p>
    <w:p w14:paraId="14F110A9" w14:textId="5F644AD6" w:rsidR="0040232F" w:rsidRDefault="0040232F" w:rsidP="0040232F">
      <w:r w:rsidRPr="00CE1DF5">
        <w:t xml:space="preserve">An LEA may use </w:t>
      </w:r>
      <w:r>
        <w:rPr>
          <w:bCs/>
        </w:rPr>
        <w:t>CAST</w:t>
      </w:r>
      <w:r w:rsidRPr="00CE1DF5">
        <w:rPr>
          <w:bCs/>
        </w:rPr>
        <w:t xml:space="preserve"> </w:t>
      </w:r>
      <w:r w:rsidRPr="00CE1DF5">
        <w:t xml:space="preserve">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 to evaluate their child’s strengths and weaknesses in the relevant topics by reviewing classroom work and progress reports in addition to the child’s </w:t>
      </w:r>
      <w:r>
        <w:rPr>
          <w:bCs/>
        </w:rPr>
        <w:t>CAST</w:t>
      </w:r>
      <w:r w:rsidRPr="00CE1DF5">
        <w:rPr>
          <w:bCs/>
        </w:rPr>
        <w:t xml:space="preserve"> </w:t>
      </w:r>
      <w:r w:rsidRPr="00CE1DF5">
        <w:t>online</w:t>
      </w:r>
      <w:r w:rsidRPr="00CE1DF5">
        <w:rPr>
          <w:bCs/>
        </w:rPr>
        <w:t xml:space="preserve"> assessment</w:t>
      </w:r>
      <w:r w:rsidRPr="00CE1DF5">
        <w:t xml:space="preserve"> results. It is also important to note that a student’s score could vary somewhat if the student were retested.</w:t>
      </w:r>
    </w:p>
    <w:p w14:paraId="7173E3FB" w14:textId="758F40ED" w:rsidR="00C62CDA" w:rsidRPr="00CE1DF5" w:rsidRDefault="00C62CDA">
      <w:r>
        <w:t>Note that for 2019–2020, individual student results for students who were unable to complete testing prior to the suspension of testing may not accurately represent student abilities.</w:t>
      </w:r>
    </w:p>
    <w:p w14:paraId="7F18CD80" w14:textId="77777777" w:rsidR="0040232F" w:rsidRPr="009F1EE2" w:rsidRDefault="0040232F" w:rsidP="0040232F">
      <w:pPr>
        <w:pStyle w:val="Heading4"/>
      </w:pPr>
      <w:bookmarkStart w:id="476" w:name="_Toc244586084"/>
      <w:bookmarkStart w:id="477" w:name="_Toc342153958"/>
      <w:bookmarkStart w:id="478" w:name="_Toc342154126"/>
      <w:bookmarkStart w:id="479" w:name="_Toc445908404"/>
      <w:bookmarkStart w:id="480" w:name="_Toc445909650"/>
      <w:bookmarkStart w:id="481" w:name="_Toc445915000"/>
      <w:bookmarkStart w:id="482" w:name="_Toc447131339"/>
      <w:bookmarkStart w:id="483" w:name="_Toc459039248"/>
      <w:bookmarkStart w:id="484" w:name="_Toc520202769"/>
      <w:bookmarkStart w:id="485" w:name="_Toc10617321"/>
      <w:r>
        <w:t>Criteria for Interpreting Score Reports</w:t>
      </w:r>
      <w:bookmarkEnd w:id="476"/>
      <w:bookmarkEnd w:id="477"/>
      <w:bookmarkEnd w:id="478"/>
      <w:bookmarkEnd w:id="479"/>
      <w:bookmarkEnd w:id="480"/>
      <w:bookmarkEnd w:id="481"/>
      <w:bookmarkEnd w:id="482"/>
      <w:bookmarkEnd w:id="483"/>
      <w:bookmarkEnd w:id="484"/>
      <w:bookmarkEnd w:id="485"/>
    </w:p>
    <w:p w14:paraId="1F140B09" w14:textId="64A2BFB6" w:rsidR="00540F10" w:rsidRPr="00540F10" w:rsidRDefault="0040232F" w:rsidP="00F60CF0">
      <w:pPr>
        <w:keepNext/>
        <w:keepLines/>
      </w:pPr>
      <w:r w:rsidRPr="00CE1DF5">
        <w:t xml:space="preserve">The information presented in various reports must be interpreted with caution when making performance comparisons. When comparing scale score and </w:t>
      </w:r>
      <w:r>
        <w:t>achievement</w:t>
      </w:r>
      <w:r w:rsidRPr="00CE1DF5">
        <w:t xml:space="preserve">-level results, the user is limited to comparisons within a </w:t>
      </w:r>
      <w:r>
        <w:t>grade or grade band for high school</w:t>
      </w:r>
      <w:r w:rsidRPr="00CE1DF5">
        <w:t>. The user may compare scale scores for the same grade, within a school, between schools, or between a school and its LEA, its county, or the state.</w:t>
      </w:r>
      <w:r w:rsidR="00F60CF0">
        <w:t xml:space="preserve"> </w:t>
      </w:r>
      <w:r w:rsidRPr="00CE1DF5">
        <w:t xml:space="preserve">For more details on the criteria for interpreting information provided on the score reports, refer to </w:t>
      </w:r>
      <w:r w:rsidR="00F60CF0">
        <w:t>the</w:t>
      </w:r>
      <w:r w:rsidRPr="00CE1DF5">
        <w:t xml:space="preserve"> </w:t>
      </w:r>
      <w:r w:rsidR="00F60CF0" w:rsidRPr="00380C0B">
        <w:rPr>
          <w:i/>
          <w:iCs/>
        </w:rPr>
        <w:t>2018–19 CAASPP Post-Test Guide</w:t>
      </w:r>
      <w:r w:rsidR="00F60CF0" w:rsidRPr="00380C0B">
        <w:t xml:space="preserve"> (CDE, 2019)</w:t>
      </w:r>
      <w:r w:rsidR="00F60CF0">
        <w:t>, which also was applicable for the 2019</w:t>
      </w:r>
      <w:r w:rsidR="00F60CF0">
        <w:rPr>
          <w:i/>
          <w:iCs/>
        </w:rPr>
        <w:t>–</w:t>
      </w:r>
      <w:r w:rsidR="00F60CF0">
        <w:t>2020 CAASPP administration.</w:t>
      </w:r>
    </w:p>
    <w:p w14:paraId="3B55806C" w14:textId="1821E713" w:rsidR="00F60CF0" w:rsidRPr="00540F10" w:rsidRDefault="00F60CF0" w:rsidP="00E46A00">
      <w:r>
        <w:t>Note that for 2019–2020, individual student results for students who were unable to complete testing prior to the suspension of testing may not accurately represent student abilities.</w:t>
      </w:r>
    </w:p>
    <w:p w14:paraId="4C9E66EB" w14:textId="4280B47D" w:rsidR="00691A69" w:rsidRDefault="00691A69" w:rsidP="003458E4">
      <w:pPr>
        <w:pStyle w:val="Heading3"/>
        <w:pageBreakBefore/>
        <w:numPr>
          <w:ilvl w:val="0"/>
          <w:numId w:val="0"/>
        </w:numPr>
      </w:pPr>
      <w:bookmarkStart w:id="486" w:name="_Toc186446532"/>
      <w:r w:rsidRPr="00EC5786">
        <w:lastRenderedPageBreak/>
        <w:t>Reference</w:t>
      </w:r>
      <w:r w:rsidR="002D6D25">
        <w:t>s</w:t>
      </w:r>
      <w:bookmarkEnd w:id="486"/>
    </w:p>
    <w:p w14:paraId="3E0CCA0C" w14:textId="5D2C14A7" w:rsidR="00F60CF0" w:rsidRPr="00380C0B" w:rsidRDefault="00F60CF0" w:rsidP="00A83D09">
      <w:pPr>
        <w:pStyle w:val="References"/>
      </w:pPr>
      <w:r w:rsidRPr="00380C0B">
        <w:t xml:space="preserve">California Department of Education. (2019). 2018–19 CAASPP post-test guide: Technical information for student score reports for CAASPP LEA and test site coordinators and research specialists. Sacramento, CA: California Department of Education. </w:t>
      </w:r>
    </w:p>
    <w:p w14:paraId="60BE1CA8" w14:textId="4BBECECA" w:rsidR="000A0A20" w:rsidRPr="00891087" w:rsidRDefault="000A0A20" w:rsidP="00A83D09">
      <w:pPr>
        <w:pStyle w:val="References"/>
        <w:rPr>
          <w:shd w:val="clear" w:color="auto" w:fill="FFFFFF"/>
        </w:rPr>
      </w:pPr>
      <w:r w:rsidRPr="00891087">
        <w:rPr>
          <w:shd w:val="clear" w:color="auto" w:fill="FFFFFF"/>
        </w:rPr>
        <w:t xml:space="preserve">Stocking, M. L. (1996). </w:t>
      </w:r>
      <w:r w:rsidRPr="004871FB">
        <w:rPr>
          <w:i/>
          <w:shd w:val="clear" w:color="auto" w:fill="FFFFFF"/>
        </w:rPr>
        <w:t>An alternative method for scoring adaptive tests</w:t>
      </w:r>
      <w:r w:rsidRPr="00891087">
        <w:rPr>
          <w:shd w:val="clear" w:color="auto" w:fill="FFFFFF"/>
        </w:rPr>
        <w:t>. Journal of Educational and Behavioral Statistics, 21, 365–89.</w:t>
      </w:r>
    </w:p>
    <w:p w14:paraId="5F0A0E91" w14:textId="77777777" w:rsidR="00614229" w:rsidRDefault="00614229" w:rsidP="002F19F1">
      <w:pPr>
        <w:pStyle w:val="Heading3"/>
        <w:pageBreakBefore/>
        <w:numPr>
          <w:ilvl w:val="0"/>
          <w:numId w:val="0"/>
        </w:numPr>
      </w:pPr>
      <w:bookmarkStart w:id="487" w:name="_Toc39066686"/>
      <w:bookmarkStart w:id="488" w:name="_Toc43279606"/>
      <w:bookmarkStart w:id="489" w:name="_Toc186446533"/>
      <w:r>
        <w:lastRenderedPageBreak/>
        <w:t>Accessibility Information</w:t>
      </w:r>
      <w:bookmarkEnd w:id="487"/>
      <w:bookmarkEnd w:id="488"/>
      <w:bookmarkEnd w:id="489"/>
    </w:p>
    <w:p w14:paraId="1FDDC006" w14:textId="52122FFC" w:rsidR="00614229" w:rsidRDefault="00614229" w:rsidP="00614229">
      <w:pPr>
        <w:pStyle w:val="Heading4"/>
        <w:numPr>
          <w:ilvl w:val="0"/>
          <w:numId w:val="0"/>
        </w:numPr>
        <w:ind w:left="450" w:hanging="450"/>
      </w:pPr>
      <w:bookmarkStart w:id="490" w:name="_Alternative_Text_for_7"/>
      <w:bookmarkEnd w:id="490"/>
      <w:r>
        <w:t xml:space="preserve">Alternative Text for Equation </w:t>
      </w:r>
      <w:r w:rsidR="00CF0654">
        <w:t>6</w:t>
      </w:r>
      <w:r>
        <w:t>.1</w:t>
      </w:r>
    </w:p>
    <w:p w14:paraId="191C5683" w14:textId="447495D7" w:rsidR="00614229" w:rsidRPr="00962883" w:rsidRDefault="00614229" w:rsidP="00614229">
      <w:r>
        <w:t>NR is equal to n times the fraction with the numerator exponent based theta sub j and the denominator one plus exponent theta sub j.</w:t>
      </w:r>
      <w:r w:rsidR="009E143A" w:rsidRPr="009E143A">
        <w:t xml:space="preserve"> </w:t>
      </w:r>
      <w:r w:rsidR="009E143A" w:rsidRPr="005529F7">
        <w:rPr>
          <w:i/>
          <w:iCs/>
        </w:rPr>
        <w:t xml:space="preserve">(Return to </w:t>
      </w:r>
      <w:hyperlink w:anchor="EQ6_1" w:history="1">
        <w:r w:rsidR="009E143A" w:rsidRPr="00036A83">
          <w:rPr>
            <w:rStyle w:val="Hyperlink"/>
            <w:i/>
            <w:iCs/>
          </w:rPr>
          <w:t>equation 6.1</w:t>
        </w:r>
      </w:hyperlink>
      <w:r w:rsidR="009E143A" w:rsidRPr="005529F7">
        <w:rPr>
          <w:i/>
          <w:iCs/>
        </w:rPr>
        <w:t>.)</w:t>
      </w:r>
    </w:p>
    <w:p w14:paraId="6F2F9922" w14:textId="1857BC40" w:rsidR="00614229" w:rsidRDefault="009F052F" w:rsidP="00614229">
      <w:pPr>
        <w:pStyle w:val="Heading4"/>
        <w:numPr>
          <w:ilvl w:val="0"/>
          <w:numId w:val="0"/>
        </w:numPr>
        <w:ind w:left="450" w:hanging="450"/>
      </w:pPr>
      <w:bookmarkStart w:id="491" w:name="_Alternative_Text_for_8"/>
      <w:bookmarkEnd w:id="491"/>
      <w:r>
        <w:t>Alternative Text for Equation 6</w:t>
      </w:r>
      <w:r w:rsidR="00614229">
        <w:t>.2</w:t>
      </w:r>
    </w:p>
    <w:p w14:paraId="10129A60" w14:textId="3724E8BA" w:rsidR="00614229" w:rsidRPr="00962883" w:rsidRDefault="00614229" w:rsidP="00614229">
      <w:r w:rsidRPr="00A22536">
        <w:t>SEM of Theta sub j equals 1 divided by the square root of I of theta sub j.</w:t>
      </w:r>
      <w:r w:rsidR="005529F7" w:rsidRPr="009E143A">
        <w:t xml:space="preserve"> </w:t>
      </w:r>
      <w:r w:rsidR="005529F7" w:rsidRPr="005529F7">
        <w:rPr>
          <w:i/>
          <w:iCs/>
        </w:rPr>
        <w:t xml:space="preserve">(Return to </w:t>
      </w:r>
      <w:hyperlink w:anchor="EQ6_2" w:history="1">
        <w:r w:rsidR="005529F7" w:rsidRPr="00036A83">
          <w:rPr>
            <w:rStyle w:val="Hyperlink"/>
            <w:i/>
            <w:iCs/>
          </w:rPr>
          <w:t>equation 6.2</w:t>
        </w:r>
      </w:hyperlink>
      <w:r w:rsidR="005529F7" w:rsidRPr="005529F7">
        <w:rPr>
          <w:i/>
          <w:iCs/>
        </w:rPr>
        <w:t>.)</w:t>
      </w:r>
    </w:p>
    <w:p w14:paraId="34B91371" w14:textId="574D0AB6" w:rsidR="00614229" w:rsidRDefault="009F052F" w:rsidP="00614229">
      <w:pPr>
        <w:pStyle w:val="Heading4"/>
        <w:numPr>
          <w:ilvl w:val="0"/>
          <w:numId w:val="0"/>
        </w:numPr>
        <w:ind w:left="450" w:hanging="450"/>
      </w:pPr>
      <w:bookmarkStart w:id="492" w:name="_Alternative_Text_for_9"/>
      <w:bookmarkEnd w:id="492"/>
      <w:r>
        <w:t>Alternative Text for Equation 6</w:t>
      </w:r>
      <w:r w:rsidR="00614229">
        <w:t>.3</w:t>
      </w:r>
    </w:p>
    <w:p w14:paraId="3B2BA33A" w14:textId="6BE708CD" w:rsidR="00614229" w:rsidRPr="00B67620" w:rsidRDefault="00614229" w:rsidP="00614229">
      <w:r w:rsidRPr="0090433C">
        <w:t xml:space="preserve">I of Theta sub j equals the sum from </w:t>
      </w:r>
      <w:r>
        <w:t>i</w:t>
      </w:r>
      <w:r w:rsidRPr="0090433C">
        <w:t xml:space="preserve"> equals 1 to n of I sub</w:t>
      </w:r>
      <w:r>
        <w:t xml:space="preserve"> i</w:t>
      </w:r>
      <w:r w:rsidRPr="0090433C">
        <w:t xml:space="preserve"> of Theta sub j.</w:t>
      </w:r>
      <w:r w:rsidR="005529F7" w:rsidRPr="009E143A">
        <w:t xml:space="preserve"> </w:t>
      </w:r>
      <w:r w:rsidR="005529F7" w:rsidRPr="005529F7">
        <w:rPr>
          <w:i/>
          <w:iCs/>
        </w:rPr>
        <w:t xml:space="preserve">(Return to </w:t>
      </w:r>
      <w:hyperlink w:anchor="EQ6_3" w:history="1">
        <w:r w:rsidR="005529F7" w:rsidRPr="00036A83">
          <w:rPr>
            <w:rStyle w:val="Hyperlink"/>
            <w:i/>
            <w:iCs/>
          </w:rPr>
          <w:t>equation 6.3</w:t>
        </w:r>
      </w:hyperlink>
      <w:r w:rsidR="005529F7" w:rsidRPr="005529F7">
        <w:rPr>
          <w:i/>
          <w:iCs/>
        </w:rPr>
        <w:t>.)</w:t>
      </w:r>
    </w:p>
    <w:p w14:paraId="1421C55C" w14:textId="4F248DBE" w:rsidR="00614229" w:rsidRDefault="00614229" w:rsidP="00614229">
      <w:pPr>
        <w:pStyle w:val="Heading4"/>
        <w:numPr>
          <w:ilvl w:val="0"/>
          <w:numId w:val="0"/>
        </w:numPr>
        <w:ind w:left="450" w:hanging="450"/>
      </w:pPr>
      <w:bookmarkStart w:id="493" w:name="_Alternative_Text_for_10"/>
      <w:bookmarkEnd w:id="493"/>
      <w:r>
        <w:t xml:space="preserve">Alternative Text for Equation </w:t>
      </w:r>
      <w:r w:rsidR="009F052F">
        <w:t>6</w:t>
      </w:r>
      <w:r>
        <w:t>.4</w:t>
      </w:r>
    </w:p>
    <w:p w14:paraId="6E9D135D" w14:textId="5377BEF3" w:rsidR="00614229" w:rsidRPr="00B67620" w:rsidRDefault="00614229" w:rsidP="00614229">
      <w:r w:rsidRPr="0090433C">
        <w:t xml:space="preserve">I sub i of Theta sub j equals open parenthesis D times a sub </w:t>
      </w:r>
      <w:r>
        <w:t xml:space="preserve">i </w:t>
      </w:r>
      <w:r w:rsidRPr="0090433C">
        <w:t xml:space="preserve">close parenthesis squared times open bracket s sub i2 of theta sub j minus s squared sub </w:t>
      </w:r>
      <w:r>
        <w:t>i</w:t>
      </w:r>
      <w:r w:rsidRPr="0090433C">
        <w:t xml:space="preserve"> of theta sub j close bracket.</w:t>
      </w:r>
      <w:r w:rsidR="005529F7" w:rsidRPr="009E143A">
        <w:t xml:space="preserve"> </w:t>
      </w:r>
      <w:r w:rsidR="005529F7" w:rsidRPr="005529F7">
        <w:rPr>
          <w:i/>
          <w:iCs/>
        </w:rPr>
        <w:t xml:space="preserve">(Return to </w:t>
      </w:r>
      <w:hyperlink w:anchor="EQ6_4" w:history="1">
        <w:r w:rsidR="005529F7" w:rsidRPr="00036A83">
          <w:rPr>
            <w:rStyle w:val="Hyperlink"/>
            <w:i/>
            <w:iCs/>
          </w:rPr>
          <w:t>equation 6.4</w:t>
        </w:r>
      </w:hyperlink>
      <w:r w:rsidR="005529F7" w:rsidRPr="005529F7">
        <w:rPr>
          <w:i/>
          <w:iCs/>
        </w:rPr>
        <w:t>.)</w:t>
      </w:r>
    </w:p>
    <w:p w14:paraId="1AFCD8CA" w14:textId="6D8B3D7D" w:rsidR="00614229" w:rsidRDefault="009F052F" w:rsidP="00614229">
      <w:pPr>
        <w:pStyle w:val="Heading4"/>
        <w:numPr>
          <w:ilvl w:val="0"/>
          <w:numId w:val="0"/>
        </w:numPr>
        <w:ind w:left="450" w:hanging="450"/>
      </w:pPr>
      <w:bookmarkStart w:id="494" w:name="_Alternative_Text_for_11"/>
      <w:bookmarkEnd w:id="494"/>
      <w:r>
        <w:t>Alternative Text for Equation 6</w:t>
      </w:r>
      <w:r w:rsidR="00614229">
        <w:t>.5</w:t>
      </w:r>
    </w:p>
    <w:p w14:paraId="7115768D" w14:textId="3116C071" w:rsidR="00614229" w:rsidRPr="00B67620" w:rsidRDefault="00614229" w:rsidP="00614229">
      <w:r w:rsidRPr="0090433C">
        <w:t>S sub i of Theta sub j equals the sum from h equals 0 to n sub i of h times p sub ih of theta sub j.</w:t>
      </w:r>
      <w:r w:rsidR="005529F7" w:rsidRPr="009E143A">
        <w:t xml:space="preserve"> </w:t>
      </w:r>
      <w:r w:rsidR="005529F7" w:rsidRPr="005529F7">
        <w:rPr>
          <w:i/>
          <w:iCs/>
        </w:rPr>
        <w:t xml:space="preserve">(Return to </w:t>
      </w:r>
      <w:hyperlink w:anchor="EQ6_5" w:history="1">
        <w:r w:rsidR="005529F7" w:rsidRPr="00036A83">
          <w:rPr>
            <w:rStyle w:val="Hyperlink"/>
            <w:i/>
            <w:iCs/>
          </w:rPr>
          <w:t>equation 6.5</w:t>
        </w:r>
      </w:hyperlink>
      <w:r w:rsidR="005529F7" w:rsidRPr="005529F7">
        <w:rPr>
          <w:i/>
          <w:iCs/>
        </w:rPr>
        <w:t>.)</w:t>
      </w:r>
    </w:p>
    <w:p w14:paraId="5F71EFC3" w14:textId="3E6BBFF7" w:rsidR="00614229" w:rsidRDefault="00614229" w:rsidP="00614229">
      <w:pPr>
        <w:pStyle w:val="Heading4"/>
        <w:numPr>
          <w:ilvl w:val="0"/>
          <w:numId w:val="0"/>
        </w:numPr>
        <w:ind w:left="450" w:hanging="450"/>
      </w:pPr>
      <w:bookmarkStart w:id="495" w:name="_Alternative_Text_for_12"/>
      <w:bookmarkEnd w:id="495"/>
      <w:r>
        <w:t>Alternative Text for</w:t>
      </w:r>
      <w:r w:rsidR="009F052F">
        <w:t xml:space="preserve"> Equation 6</w:t>
      </w:r>
      <w:r>
        <w:t>.6</w:t>
      </w:r>
    </w:p>
    <w:p w14:paraId="31080573" w14:textId="7C22E958" w:rsidR="00614229" w:rsidRPr="00962883" w:rsidRDefault="00614229" w:rsidP="00614229">
      <w:r w:rsidRPr="0090433C">
        <w:t>S sub i2 of Theta sub j equals the sum from h equals 0 to n sub i of h squared times p sub ih of theta sub j.</w:t>
      </w:r>
      <w:r w:rsidR="005529F7" w:rsidRPr="009E143A">
        <w:t xml:space="preserve"> </w:t>
      </w:r>
      <w:r w:rsidR="005529F7" w:rsidRPr="005529F7">
        <w:rPr>
          <w:i/>
          <w:iCs/>
        </w:rPr>
        <w:t xml:space="preserve">(Return to </w:t>
      </w:r>
      <w:hyperlink w:anchor="EQ6_6" w:history="1">
        <w:r w:rsidR="005529F7" w:rsidRPr="00036A83">
          <w:rPr>
            <w:rStyle w:val="Hyperlink"/>
            <w:i/>
            <w:iCs/>
          </w:rPr>
          <w:t>equation 6.6</w:t>
        </w:r>
      </w:hyperlink>
      <w:r w:rsidR="005529F7" w:rsidRPr="005529F7">
        <w:rPr>
          <w:i/>
          <w:iCs/>
        </w:rPr>
        <w:t>.)</w:t>
      </w:r>
    </w:p>
    <w:p w14:paraId="1BC5DF0D" w14:textId="3A1EBDB1" w:rsidR="00614229" w:rsidRDefault="00614229" w:rsidP="00614229">
      <w:pPr>
        <w:pStyle w:val="Heading4"/>
        <w:numPr>
          <w:ilvl w:val="0"/>
          <w:numId w:val="0"/>
        </w:numPr>
        <w:ind w:left="450" w:hanging="450"/>
      </w:pPr>
      <w:bookmarkStart w:id="496" w:name="_Alternative_Text_for_13"/>
      <w:bookmarkEnd w:id="496"/>
      <w:r>
        <w:t>Alter</w:t>
      </w:r>
      <w:r w:rsidR="009F052F">
        <w:t>native Text for Equation 6</w:t>
      </w:r>
      <w:r>
        <w:t>.7</w:t>
      </w:r>
    </w:p>
    <w:p w14:paraId="6A4D0B52" w14:textId="0DCC68F6" w:rsidR="00614229" w:rsidRDefault="00614229" w:rsidP="00614229">
      <w:r>
        <w:t>CSEM of sub scale score equals A times SE of theta sub j times n times the fraction with the numerator exponent based theta sub j and the denominator open parenthesis of one plus exponent theta sub j close parenthesis square.</w:t>
      </w:r>
      <w:r w:rsidR="008F4A03" w:rsidRPr="009E143A">
        <w:t xml:space="preserve"> </w:t>
      </w:r>
      <w:r w:rsidR="008F4A03" w:rsidRPr="005529F7">
        <w:rPr>
          <w:i/>
          <w:iCs/>
        </w:rPr>
        <w:t xml:space="preserve">(Return to </w:t>
      </w:r>
      <w:hyperlink w:anchor="EQ6_7" w:history="1">
        <w:r w:rsidR="008F4A03" w:rsidRPr="00036A83">
          <w:rPr>
            <w:rStyle w:val="Hyperlink"/>
            <w:i/>
            <w:iCs/>
          </w:rPr>
          <w:t>equation 6.7</w:t>
        </w:r>
      </w:hyperlink>
      <w:r w:rsidR="008F4A03" w:rsidRPr="005529F7">
        <w:rPr>
          <w:i/>
          <w:iCs/>
        </w:rPr>
        <w:t>.)</w:t>
      </w:r>
    </w:p>
    <w:p w14:paraId="488537BF" w14:textId="3180805E" w:rsidR="00A13889" w:rsidRPr="00EC5786" w:rsidRDefault="00A10E7A" w:rsidP="0032567F">
      <w:pPr>
        <w:pStyle w:val="Heading2"/>
      </w:pPr>
      <w:bookmarkStart w:id="497" w:name="_Appendix_6.A:_Overall"/>
      <w:bookmarkStart w:id="498" w:name="Seven_A_Theta"/>
      <w:bookmarkStart w:id="499" w:name="_Appendix_6.B:_Overall"/>
      <w:bookmarkStart w:id="500" w:name="Seven_B_Scale"/>
      <w:bookmarkStart w:id="501" w:name="_Appendix_6.C:_Demographic"/>
      <w:bookmarkStart w:id="502" w:name="Seven_C_Overall"/>
      <w:bookmarkStart w:id="503" w:name="_Appendix_6.D:_Demographic"/>
      <w:bookmarkStart w:id="504" w:name="Seven_D_Domain"/>
      <w:bookmarkStart w:id="505" w:name="_Chapter_7:_Analyses"/>
      <w:bookmarkStart w:id="506" w:name="_Psychometric_Analyses"/>
      <w:bookmarkStart w:id="507" w:name="_Toc186446534"/>
      <w:bookmarkEnd w:id="497"/>
      <w:bookmarkEnd w:id="498"/>
      <w:bookmarkEnd w:id="499"/>
      <w:bookmarkEnd w:id="500"/>
      <w:bookmarkEnd w:id="501"/>
      <w:bookmarkEnd w:id="502"/>
      <w:bookmarkEnd w:id="503"/>
      <w:bookmarkEnd w:id="504"/>
      <w:bookmarkEnd w:id="505"/>
      <w:bookmarkEnd w:id="506"/>
      <w:r w:rsidRPr="00EC5786">
        <w:lastRenderedPageBreak/>
        <w:t xml:space="preserve">Psychometric </w:t>
      </w:r>
      <w:r w:rsidR="00A13889" w:rsidRPr="00EC5786">
        <w:t>Analyses</w:t>
      </w:r>
      <w:bookmarkEnd w:id="507"/>
    </w:p>
    <w:p w14:paraId="740DF766" w14:textId="52A1A8B8" w:rsidR="00A13889" w:rsidRPr="00EC5786" w:rsidRDefault="00A35FD2" w:rsidP="00546B91">
      <w:pPr>
        <w:keepNext/>
        <w:keepLines/>
        <w:spacing w:after="110"/>
      </w:pPr>
      <w:r>
        <w:t>T</w:t>
      </w:r>
      <w:r w:rsidR="00195CDB" w:rsidRPr="00EC5786">
        <w:t xml:space="preserve">he </w:t>
      </w:r>
      <w:r w:rsidR="00CE6FBD">
        <w:t>novel coronavirus disease 2019</w:t>
      </w:r>
      <w:r>
        <w:t xml:space="preserve"> </w:t>
      </w:r>
      <w:r w:rsidR="00431647">
        <w:t>pandemic</w:t>
      </w:r>
      <w:r>
        <w:t xml:space="preserve"> </w:t>
      </w:r>
      <w:r w:rsidR="008F74E1">
        <w:t>and earl</w:t>
      </w:r>
      <w:r w:rsidR="008848E9">
        <w:t xml:space="preserve">y </w:t>
      </w:r>
      <w:r w:rsidR="003A520D">
        <w:t>suspension</w:t>
      </w:r>
      <w:r w:rsidR="008848E9">
        <w:t xml:space="preserve"> of the 2019–2020 administration </w:t>
      </w:r>
      <w:r>
        <w:t>resulted in</w:t>
      </w:r>
      <w:r w:rsidR="00195CDB" w:rsidRPr="00EC5786">
        <w:t xml:space="preserve"> very limited </w:t>
      </w:r>
      <w:r w:rsidR="00922627">
        <w:t>psychometric</w:t>
      </w:r>
      <w:r w:rsidR="00195CDB" w:rsidRPr="00EC5786">
        <w:t xml:space="preserve"> analyses </w:t>
      </w:r>
      <w:r>
        <w:t>being</w:t>
      </w:r>
      <w:r w:rsidR="00195CDB" w:rsidRPr="00EC5786">
        <w:t xml:space="preserve"> conducted. </w:t>
      </w:r>
      <w:r w:rsidR="009854B2" w:rsidRPr="00EC5786">
        <w:t>T</w:t>
      </w:r>
      <w:r w:rsidR="00A13889" w:rsidRPr="00EC5786">
        <w:t xml:space="preserve">his chapter </w:t>
      </w:r>
      <w:r w:rsidR="009760D0">
        <w:t xml:space="preserve">describes both the analyses </w:t>
      </w:r>
      <w:r w:rsidR="008848E9">
        <w:t>performed</w:t>
      </w:r>
      <w:r w:rsidR="009760D0">
        <w:t xml:space="preserve"> </w:t>
      </w:r>
      <w:r w:rsidR="008848E9">
        <w:t xml:space="preserve">(i.e., classical item analysis) </w:t>
      </w:r>
      <w:r w:rsidR="00765EE6">
        <w:t>as well as</w:t>
      </w:r>
      <w:r w:rsidR="00A13889" w:rsidRPr="00EC5786">
        <w:t xml:space="preserve"> the analyses </w:t>
      </w:r>
      <w:r w:rsidR="009854B2" w:rsidRPr="00EC5786">
        <w:t xml:space="preserve">that </w:t>
      </w:r>
      <w:r w:rsidR="00A847F0" w:rsidRPr="00EC5786">
        <w:t>ETS</w:t>
      </w:r>
      <w:r w:rsidR="009854B2" w:rsidRPr="00EC5786">
        <w:t xml:space="preserve"> </w:t>
      </w:r>
      <w:r w:rsidR="00D04E43">
        <w:t xml:space="preserve">psychometricians </w:t>
      </w:r>
      <w:r w:rsidR="2BB13B46" w:rsidRPr="00EC5786">
        <w:t xml:space="preserve">would </w:t>
      </w:r>
      <w:r w:rsidR="009854B2" w:rsidRPr="00EC5786">
        <w:t xml:space="preserve">typically </w:t>
      </w:r>
      <w:r w:rsidR="00B074F5" w:rsidRPr="00EC5786">
        <w:t>conduct</w:t>
      </w:r>
      <w:r w:rsidR="00B074F5">
        <w:t xml:space="preserve"> following a </w:t>
      </w:r>
      <w:r w:rsidR="006D0D61">
        <w:t>typical</w:t>
      </w:r>
      <w:r w:rsidR="00B074F5">
        <w:t xml:space="preserve"> administration</w:t>
      </w:r>
      <w:r w:rsidR="008848E9">
        <w:t xml:space="preserve"> (e.g.,</w:t>
      </w:r>
      <w:r w:rsidR="001C5B42">
        <w:t> </w:t>
      </w:r>
      <w:r w:rsidR="00170957">
        <w:t>differential item functioning [</w:t>
      </w:r>
      <w:r w:rsidR="008848E9">
        <w:t>DIF</w:t>
      </w:r>
      <w:r w:rsidR="00170957">
        <w:t>]</w:t>
      </w:r>
      <w:r w:rsidR="008848E9">
        <w:t xml:space="preserve"> analysis and </w:t>
      </w:r>
      <w:r w:rsidR="00170957">
        <w:t>item response theory [</w:t>
      </w:r>
      <w:r w:rsidR="008848E9">
        <w:t>IRT</w:t>
      </w:r>
      <w:r w:rsidR="00170957">
        <w:t>]</w:t>
      </w:r>
      <w:r w:rsidR="008848E9">
        <w:t xml:space="preserve"> calibrations)</w:t>
      </w:r>
      <w:r w:rsidR="00B074F5">
        <w:t>.</w:t>
      </w:r>
      <w:r w:rsidR="009854B2" w:rsidRPr="00EC5786">
        <w:t xml:space="preserve"> </w:t>
      </w:r>
      <w:r w:rsidR="00CF6DBB">
        <w:t>A t</w:t>
      </w:r>
      <w:r w:rsidR="00CE724B" w:rsidRPr="00EC5786">
        <w:t>ext</w:t>
      </w:r>
      <w:r w:rsidR="00CF6DBB">
        <w:t xml:space="preserve"> description</w:t>
      </w:r>
      <w:r w:rsidR="00CE724B" w:rsidRPr="00EC5786">
        <w:t xml:space="preserve"> </w:t>
      </w:r>
      <w:r w:rsidR="007334E2">
        <w:t>is provided</w:t>
      </w:r>
      <w:r w:rsidR="00CE724B" w:rsidRPr="00EC5786">
        <w:t xml:space="preserve"> </w:t>
      </w:r>
      <w:r w:rsidR="0092346A">
        <w:t>when</w:t>
      </w:r>
      <w:r w:rsidR="00A435C1" w:rsidRPr="00EC5786">
        <w:t xml:space="preserve"> analyses </w:t>
      </w:r>
      <w:r w:rsidR="00EE453F">
        <w:t>were not</w:t>
      </w:r>
      <w:r w:rsidR="008B1EB9">
        <w:t xml:space="preserve"> conducted </w:t>
      </w:r>
      <w:r w:rsidR="003C5667" w:rsidRPr="00EC5786">
        <w:t>because of</w:t>
      </w:r>
      <w:r w:rsidR="00A435C1" w:rsidRPr="00EC5786">
        <w:t xml:space="preserve"> </w:t>
      </w:r>
      <w:r w:rsidR="00901A21" w:rsidRPr="00EC5786">
        <w:t>small sample size</w:t>
      </w:r>
      <w:r w:rsidR="00987858">
        <w:t>s</w:t>
      </w:r>
      <w:r w:rsidR="00A435C1" w:rsidRPr="00EC5786">
        <w:t>.</w:t>
      </w:r>
    </w:p>
    <w:p w14:paraId="12CC54B3" w14:textId="6EF14E28" w:rsidR="009854B2" w:rsidRDefault="009854B2" w:rsidP="00941B10">
      <w:pPr>
        <w:pStyle w:val="Heading3"/>
      </w:pPr>
      <w:bookmarkStart w:id="508" w:name="_Toc186446535"/>
      <w:r>
        <w:t xml:space="preserve">Sample Used for </w:t>
      </w:r>
      <w:r w:rsidR="003807B4">
        <w:t xml:space="preserve">the </w:t>
      </w:r>
      <w:r>
        <w:t>Analyses</w:t>
      </w:r>
      <w:bookmarkEnd w:id="508"/>
    </w:p>
    <w:p w14:paraId="617DA58A" w14:textId="5FAAFA5D" w:rsidR="000F1782" w:rsidRDefault="007E7FCC" w:rsidP="000F1782">
      <w:r>
        <w:t xml:space="preserve">During a </w:t>
      </w:r>
      <w:r w:rsidR="003D4B58">
        <w:t>typical</w:t>
      </w:r>
      <w:r w:rsidR="00B074F5">
        <w:t xml:space="preserve"> </w:t>
      </w:r>
      <w:r w:rsidR="00BD5793">
        <w:t>administration, t</w:t>
      </w:r>
      <w:r w:rsidR="000F1782">
        <w:t xml:space="preserve">wo </w:t>
      </w:r>
      <w:r w:rsidR="00D06EBB">
        <w:t xml:space="preserve">rounds of </w:t>
      </w:r>
      <w:r w:rsidR="007635A4">
        <w:t xml:space="preserve">classical </w:t>
      </w:r>
      <w:r w:rsidR="000F1782">
        <w:t xml:space="preserve">item analyses </w:t>
      </w:r>
      <w:r w:rsidR="00BD5793">
        <w:t>are conducted</w:t>
      </w:r>
      <w:r w:rsidR="000F1782">
        <w:t xml:space="preserve"> for the </w:t>
      </w:r>
      <w:r w:rsidR="006F159A">
        <w:t>California Science Test (</w:t>
      </w:r>
      <w:r w:rsidR="000F1782">
        <w:t>CAST</w:t>
      </w:r>
      <w:r w:rsidR="006F159A">
        <w:t>)</w:t>
      </w:r>
      <w:r w:rsidR="000F1782">
        <w:t>: the preliminary item analyses (PIA) and the final item analyses (FIA).</w:t>
      </w:r>
      <w:r w:rsidR="00446849">
        <w:t xml:space="preserve"> Given the early </w:t>
      </w:r>
      <w:r w:rsidR="00A064D3">
        <w:t>suspension</w:t>
      </w:r>
      <w:r w:rsidR="00C37186">
        <w:t xml:space="preserve"> of test</w:t>
      </w:r>
      <w:r w:rsidR="000861FC">
        <w:t>ing</w:t>
      </w:r>
      <w:r w:rsidR="001D0EC0">
        <w:t>,</w:t>
      </w:r>
      <w:r w:rsidR="00C37186">
        <w:t xml:space="preserve"> </w:t>
      </w:r>
      <w:r w:rsidR="00B043C2">
        <w:t xml:space="preserve">which </w:t>
      </w:r>
      <w:r w:rsidR="005403E7">
        <w:t>re</w:t>
      </w:r>
      <w:r w:rsidR="0099112E">
        <w:t>s</w:t>
      </w:r>
      <w:r w:rsidR="005403E7">
        <w:t>ulted</w:t>
      </w:r>
      <w:r w:rsidR="00C37186">
        <w:t xml:space="preserve"> in small numbers of students </w:t>
      </w:r>
      <w:r w:rsidR="00151A78">
        <w:t xml:space="preserve">having </w:t>
      </w:r>
      <w:r w:rsidR="001D0EC0">
        <w:t xml:space="preserve">the </w:t>
      </w:r>
      <w:r w:rsidR="00151A78">
        <w:t>opportunity to take the CAST</w:t>
      </w:r>
      <w:r w:rsidR="00C37186">
        <w:t xml:space="preserve">, only </w:t>
      </w:r>
      <w:r w:rsidR="00A07CA2">
        <w:t>one</w:t>
      </w:r>
      <w:r w:rsidR="0090042B">
        <w:t xml:space="preserve"> </w:t>
      </w:r>
      <w:r w:rsidR="000E5241">
        <w:t xml:space="preserve">round of </w:t>
      </w:r>
      <w:r w:rsidR="0090042B">
        <w:t>item analys</w:t>
      </w:r>
      <w:r w:rsidR="00E51792">
        <w:t>e</w:t>
      </w:r>
      <w:r w:rsidR="0090042B">
        <w:t>s</w:t>
      </w:r>
      <w:r w:rsidR="00C37186">
        <w:t xml:space="preserve"> was conducted for the 2019</w:t>
      </w:r>
      <w:r w:rsidR="00642C08">
        <w:t>–</w:t>
      </w:r>
      <w:r w:rsidR="00C37186">
        <w:t>2020 CAST data</w:t>
      </w:r>
      <w:r w:rsidR="000E5241">
        <w:t xml:space="preserve"> and include</w:t>
      </w:r>
      <w:r w:rsidR="0099112E">
        <w:t>d</w:t>
      </w:r>
      <w:r w:rsidR="000E5241">
        <w:t xml:space="preserve"> only data from the operational items</w:t>
      </w:r>
      <w:r w:rsidR="000861FC">
        <w:t>.</w:t>
      </w:r>
    </w:p>
    <w:p w14:paraId="2C449AB1" w14:textId="05AA4A52" w:rsidR="000F1782" w:rsidRDefault="008B57BF" w:rsidP="000F1782">
      <w:r>
        <w:t>When two rounds of item analyses are</w:t>
      </w:r>
      <w:r w:rsidR="006044DE">
        <w:t xml:space="preserve"> conducted, </w:t>
      </w:r>
      <w:r w:rsidR="000F1782">
        <w:t xml:space="preserve">PIA identifies potentially problematic items for further evaluation and is run as soon as a sufficient volume of data is collected to obtain stable </w:t>
      </w:r>
      <w:r w:rsidR="00C5654D">
        <w:t>statistics</w:t>
      </w:r>
      <w:r w:rsidR="000F1782">
        <w:t xml:space="preserve">. In </w:t>
      </w:r>
      <w:r w:rsidR="001D0EC0">
        <w:t xml:space="preserve">the </w:t>
      </w:r>
      <w:r w:rsidR="000F1782">
        <w:t>CAST, all student responses to the operational constructed-response (CR) items</w:t>
      </w:r>
      <w:r w:rsidR="0028753A">
        <w:t>,</w:t>
      </w:r>
      <w:r w:rsidR="000F1782">
        <w:t xml:space="preserve"> and only a sample of student responses from the field test CR items</w:t>
      </w:r>
      <w:r w:rsidR="0028753A">
        <w:t>,</w:t>
      </w:r>
      <w:r w:rsidR="000F1782">
        <w:t xml:space="preserve"> </w:t>
      </w:r>
      <w:r w:rsidR="00A960B8">
        <w:t xml:space="preserve">are </w:t>
      </w:r>
      <w:r w:rsidR="000F1782">
        <w:t xml:space="preserve">scored </w:t>
      </w:r>
      <w:r w:rsidR="000F1782" w:rsidRPr="0042615E">
        <w:t xml:space="preserve">(refer to subsection </w:t>
      </w:r>
      <w:hyperlink w:anchor="_Sampling_Process_for" w:history="1">
        <w:r w:rsidR="006731F5">
          <w:rPr>
            <w:rStyle w:val="Hyperlink"/>
            <w:i/>
          </w:rPr>
          <w:t>6</w:t>
        </w:r>
        <w:r w:rsidR="000F1782" w:rsidRPr="00CC5263">
          <w:rPr>
            <w:rStyle w:val="Hyperlink"/>
            <w:i/>
          </w:rPr>
          <w:t>.1.1</w:t>
        </w:r>
        <w:r w:rsidR="006731F5">
          <w:rPr>
            <w:rStyle w:val="Hyperlink"/>
            <w:i/>
          </w:rPr>
          <w:t>.1</w:t>
        </w:r>
        <w:r w:rsidR="000F1782" w:rsidRPr="00CC5263">
          <w:rPr>
            <w:rStyle w:val="Hyperlink"/>
            <w:i/>
          </w:rPr>
          <w:t>.2 Sampling Process for Field Te</w:t>
        </w:r>
        <w:bookmarkStart w:id="509" w:name="_Hlt62566229"/>
        <w:bookmarkStart w:id="510" w:name="_Hlt62566230"/>
        <w:r w:rsidR="000F1782" w:rsidRPr="00CC5263">
          <w:rPr>
            <w:rStyle w:val="Hyperlink"/>
            <w:i/>
          </w:rPr>
          <w:t>s</w:t>
        </w:r>
        <w:bookmarkEnd w:id="509"/>
        <w:bookmarkEnd w:id="510"/>
        <w:r w:rsidR="000F1782" w:rsidRPr="00CC5263">
          <w:rPr>
            <w:rStyle w:val="Hyperlink"/>
            <w:i/>
          </w:rPr>
          <w:t>t C</w:t>
        </w:r>
        <w:bookmarkStart w:id="511" w:name="_Hlt62557238"/>
        <w:bookmarkStart w:id="512" w:name="_Hlt62557239"/>
        <w:r w:rsidR="000F1782" w:rsidRPr="00CC5263">
          <w:rPr>
            <w:rStyle w:val="Hyperlink"/>
            <w:i/>
          </w:rPr>
          <w:t>o</w:t>
        </w:r>
        <w:bookmarkEnd w:id="511"/>
        <w:bookmarkEnd w:id="512"/>
        <w:r w:rsidR="000F1782" w:rsidRPr="00CC5263">
          <w:rPr>
            <w:rStyle w:val="Hyperlink"/>
            <w:i/>
          </w:rPr>
          <w:t>nstructed-Response Items</w:t>
        </w:r>
      </w:hyperlink>
      <w:r w:rsidR="000F1782" w:rsidRPr="0042615E">
        <w:t xml:space="preserve"> for details). </w:t>
      </w:r>
      <w:r w:rsidR="000F1782">
        <w:t xml:space="preserve">A two-wave approach to the PIA </w:t>
      </w:r>
      <w:r w:rsidR="005C35B3">
        <w:t xml:space="preserve">is </w:t>
      </w:r>
      <w:r w:rsidR="007635A4">
        <w:t>usually</w:t>
      </w:r>
      <w:r w:rsidR="005C35B3">
        <w:t xml:space="preserve"> </w:t>
      </w:r>
      <w:r w:rsidR="000F1782">
        <w:t>taken to mitigate any scheduling risks in terms of meeting the data review timeline.</w:t>
      </w:r>
      <w:r w:rsidR="007620FD">
        <w:rPr>
          <w:rStyle w:val="FootnoteReference"/>
        </w:rPr>
        <w:footnoteReference w:id="13"/>
      </w:r>
      <w:r w:rsidR="000F1782">
        <w:t xml:space="preserve"> The first wave involve</w:t>
      </w:r>
      <w:r w:rsidR="00AC5563">
        <w:t>s</w:t>
      </w:r>
      <w:r w:rsidR="000F1782">
        <w:t xml:space="preserve"> conducting the PIA for all machine-scored items across all three segments. The second wave </w:t>
      </w:r>
      <w:r w:rsidR="00813A8B">
        <w:t xml:space="preserve">of </w:t>
      </w:r>
      <w:r w:rsidR="000F1782">
        <w:t xml:space="preserve">analysis </w:t>
      </w:r>
      <w:r w:rsidR="00AC5563">
        <w:t xml:space="preserve">is </w:t>
      </w:r>
      <w:r w:rsidR="000F1782">
        <w:t xml:space="preserve">for all the CR items and it </w:t>
      </w:r>
      <w:r w:rsidR="00AC5563">
        <w:t xml:space="preserve">is </w:t>
      </w:r>
      <w:r w:rsidR="000F1782">
        <w:t xml:space="preserve">conducted at a later time when the sampled responses </w:t>
      </w:r>
      <w:r w:rsidR="00AC5563">
        <w:t xml:space="preserve">are </w:t>
      </w:r>
      <w:r w:rsidR="000F1782">
        <w:t>all scored.</w:t>
      </w:r>
    </w:p>
    <w:p w14:paraId="5EEF3FEE" w14:textId="01765F19" w:rsidR="000F1782" w:rsidRPr="00D3712B" w:rsidRDefault="000F1782" w:rsidP="000F1782">
      <w:r w:rsidRPr="009B6B36">
        <w:t xml:space="preserve">FIA </w:t>
      </w:r>
      <w:r w:rsidR="001C5F8A" w:rsidRPr="009B6B36">
        <w:t xml:space="preserve">is </w:t>
      </w:r>
      <w:r w:rsidRPr="009B6B36">
        <w:t xml:space="preserve">conducted near the end of </w:t>
      </w:r>
      <w:r w:rsidR="00E05FF3">
        <w:t xml:space="preserve">a </w:t>
      </w:r>
      <w:r w:rsidR="006D0D61">
        <w:t>typical</w:t>
      </w:r>
      <w:r w:rsidR="00E05FF3" w:rsidRPr="009B6B36">
        <w:t xml:space="preserve"> </w:t>
      </w:r>
      <w:r w:rsidRPr="009B6B36">
        <w:t xml:space="preserve">administration. Available student responses that </w:t>
      </w:r>
      <w:r w:rsidR="00893F1F" w:rsidRPr="009B6B36">
        <w:t xml:space="preserve">meet </w:t>
      </w:r>
      <w:r w:rsidRPr="009B6B36">
        <w:t xml:space="preserve">the inclusion rule </w:t>
      </w:r>
      <w:r w:rsidR="00893F1F" w:rsidRPr="009B6B36">
        <w:t xml:space="preserve">are </w:t>
      </w:r>
      <w:r w:rsidRPr="009B6B36">
        <w:t xml:space="preserve">included in the analyses. The inclusion rules used in CAST item analyses and item calibration </w:t>
      </w:r>
      <w:r w:rsidR="00D75F31" w:rsidRPr="009B6B36">
        <w:t xml:space="preserve">are </w:t>
      </w:r>
      <w:r w:rsidRPr="009B6B36">
        <w:t>as follows:</w:t>
      </w:r>
    </w:p>
    <w:p w14:paraId="1B74802E" w14:textId="352AF004" w:rsidR="000F1782" w:rsidRPr="00847A5F" w:rsidRDefault="000F1782" w:rsidP="000F1782">
      <w:pPr>
        <w:pStyle w:val="bullets"/>
      </w:pPr>
      <w:r w:rsidRPr="00D80FE3">
        <w:t xml:space="preserve">Students who logged on the test and answered at least one item </w:t>
      </w:r>
      <w:r w:rsidR="00C1123C">
        <w:t>are</w:t>
      </w:r>
      <w:r w:rsidR="00C1123C" w:rsidRPr="00D80FE3">
        <w:t xml:space="preserve"> </w:t>
      </w:r>
      <w:r w:rsidRPr="00D80FE3">
        <w:t>included in the item analysis and item calibration.</w:t>
      </w:r>
      <w:r w:rsidR="00B12580">
        <w:rPr>
          <w:rStyle w:val="FootnoteReference"/>
        </w:rPr>
        <w:footnoteReference w:id="14"/>
      </w:r>
    </w:p>
    <w:p w14:paraId="5F661BB5" w14:textId="6C305CBE" w:rsidR="000F1782" w:rsidRPr="00847A5F" w:rsidRDefault="000F1782" w:rsidP="000F1782">
      <w:pPr>
        <w:pStyle w:val="bullets"/>
      </w:pPr>
      <w:r w:rsidRPr="00847A5F">
        <w:t>At the item level, items with responses</w:t>
      </w:r>
      <w:r>
        <w:t xml:space="preserve"> or </w:t>
      </w:r>
      <w:r w:rsidRPr="00847A5F">
        <w:t xml:space="preserve">scores labeled as “omit” </w:t>
      </w:r>
      <w:r w:rsidR="00C1123C">
        <w:t>are</w:t>
      </w:r>
      <w:r w:rsidR="00C1123C" w:rsidRPr="00847A5F">
        <w:t xml:space="preserve"> </w:t>
      </w:r>
      <w:r w:rsidRPr="00847A5F">
        <w:t>included and treated as “incorrect” for item analyses and calibration.</w:t>
      </w:r>
    </w:p>
    <w:p w14:paraId="6B41D507" w14:textId="674EFE70" w:rsidR="000F1782" w:rsidRDefault="000F1782" w:rsidP="000F1782">
      <w:pPr>
        <w:pStyle w:val="bullets"/>
      </w:pPr>
      <w:r w:rsidRPr="00847A5F">
        <w:t xml:space="preserve">At the item level, missing responses </w:t>
      </w:r>
      <w:r w:rsidRPr="00847A5F" w:rsidDel="00CA6E85">
        <w:t>due to</w:t>
      </w:r>
      <w:r w:rsidRPr="00847A5F">
        <w:t xml:space="preserve"> “not reached” or “missing CR scores by design” </w:t>
      </w:r>
      <w:r w:rsidR="00C1123C">
        <w:t>are</w:t>
      </w:r>
      <w:r w:rsidR="00C1123C" w:rsidRPr="00847A5F">
        <w:t xml:space="preserve"> </w:t>
      </w:r>
      <w:r w:rsidRPr="00847A5F">
        <w:t xml:space="preserve">excluded from item analyses and calibration. </w:t>
      </w:r>
      <w:r>
        <w:t xml:space="preserve">“Not reached” is </w:t>
      </w:r>
      <w:r w:rsidRPr="00D337E4">
        <w:t xml:space="preserve">the result of a student who </w:t>
      </w:r>
      <w:r>
        <w:t>started</w:t>
      </w:r>
      <w:r w:rsidRPr="00D337E4">
        <w:t xml:space="preserve"> the test but never completed it during the testing window</w:t>
      </w:r>
      <w:r>
        <w:t>.</w:t>
      </w:r>
    </w:p>
    <w:p w14:paraId="57966B6C" w14:textId="5C840320" w:rsidR="000F1782" w:rsidRDefault="000F1782" w:rsidP="000F1782">
      <w:r w:rsidRPr="00847A5F">
        <w:t xml:space="preserve">For score reporting, missing responses for the machine-scorable items </w:t>
      </w:r>
      <w:r w:rsidR="00CA6E85">
        <w:t>because of</w:t>
      </w:r>
      <w:r w:rsidRPr="00847A5F">
        <w:t xml:space="preserve"> </w:t>
      </w:r>
      <w:r w:rsidRPr="000F2267">
        <w:t xml:space="preserve">“omit” </w:t>
      </w:r>
      <w:r>
        <w:t>were</w:t>
      </w:r>
      <w:r w:rsidRPr="000F2267">
        <w:t xml:space="preserve"> treated as “incorrect.”</w:t>
      </w:r>
      <w:r>
        <w:t xml:space="preserve"> </w:t>
      </w:r>
      <w:r w:rsidRPr="00B03A1C">
        <w:t xml:space="preserve">Not-reached items </w:t>
      </w:r>
      <w:r>
        <w:t>were</w:t>
      </w:r>
      <w:r w:rsidRPr="00B03A1C">
        <w:t xml:space="preserve"> not included in the calculation of student scores.</w:t>
      </w:r>
    </w:p>
    <w:p w14:paraId="40A3EE11" w14:textId="6018A647" w:rsidR="000F1782" w:rsidRPr="00502EBD" w:rsidRDefault="00745565" w:rsidP="000F1782">
      <w:r>
        <w:lastRenderedPageBreak/>
        <w:t>Typically, a</w:t>
      </w:r>
      <w:r w:rsidR="000F1782">
        <w:t xml:space="preserve">ny </w:t>
      </w:r>
      <w:r w:rsidR="001931B4">
        <w:t>field test</w:t>
      </w:r>
      <w:r w:rsidR="000F1782">
        <w:t xml:space="preserve"> items flagged during the PIA </w:t>
      </w:r>
      <w:r>
        <w:t xml:space="preserve">are </w:t>
      </w:r>
      <w:r w:rsidR="000F1782">
        <w:t xml:space="preserve">sent to the data review committee for </w:t>
      </w:r>
      <w:r w:rsidR="001931B4">
        <w:t>evaluation</w:t>
      </w:r>
      <w:r w:rsidR="000F1782">
        <w:t xml:space="preserve">. The California Department of Education (CDE) then </w:t>
      </w:r>
      <w:r w:rsidR="009A404A">
        <w:t xml:space="preserve">makes </w:t>
      </w:r>
      <w:r w:rsidR="000F1782">
        <w:t xml:space="preserve">final decisions on the acceptance or rejection of the items based on the data review results. Items that </w:t>
      </w:r>
      <w:r w:rsidR="008B6D9D">
        <w:t xml:space="preserve">are </w:t>
      </w:r>
      <w:r w:rsidR="000F1782">
        <w:t xml:space="preserve">rejected by the CDE </w:t>
      </w:r>
      <w:r w:rsidR="008B6D9D">
        <w:t xml:space="preserve">are </w:t>
      </w:r>
      <w:r w:rsidR="000F1782">
        <w:t>not included in the FIA and the IRT calibration</w:t>
      </w:r>
      <w:r w:rsidR="009D21FC">
        <w:t xml:space="preserve"> process</w:t>
      </w:r>
      <w:r w:rsidR="000F1782">
        <w:t>.</w:t>
      </w:r>
      <w:r w:rsidR="00FA4E19">
        <w:t xml:space="preserve"> For the 2019–2020 administration, ETS psychometricians conducted </w:t>
      </w:r>
      <w:r w:rsidR="00C1123C">
        <w:t xml:space="preserve">one round of </w:t>
      </w:r>
      <w:r w:rsidR="00305C53">
        <w:t xml:space="preserve">classical </w:t>
      </w:r>
      <w:r w:rsidR="00FA4E19">
        <w:t xml:space="preserve">item analysis </w:t>
      </w:r>
      <w:r w:rsidR="00305C53">
        <w:t>that included only</w:t>
      </w:r>
      <w:r w:rsidR="00083731">
        <w:t xml:space="preserve"> the operational ite</w:t>
      </w:r>
      <w:r w:rsidR="000C6A34">
        <w:t xml:space="preserve">ms </w:t>
      </w:r>
      <w:r w:rsidR="005E2C49">
        <w:t>to verify that keys were correct</w:t>
      </w:r>
      <w:r w:rsidR="00760E9F">
        <w:t>; no issues were found.</w:t>
      </w:r>
    </w:p>
    <w:p w14:paraId="62A760A2" w14:textId="2E512B63" w:rsidR="009854B2" w:rsidRDefault="009854B2" w:rsidP="000022D1">
      <w:pPr>
        <w:pStyle w:val="Heading3"/>
        <w:spacing w:before="120"/>
        <w:ind w:left="446" w:hanging="446"/>
      </w:pPr>
      <w:bookmarkStart w:id="513" w:name="_Toc186446536"/>
      <w:r>
        <w:t>Classical Item Analyses</w:t>
      </w:r>
      <w:bookmarkEnd w:id="513"/>
    </w:p>
    <w:p w14:paraId="1857AC1F" w14:textId="325F27A3" w:rsidR="00AB207E" w:rsidRDefault="00AB207E" w:rsidP="00AB207E">
      <w:r w:rsidRPr="00D11FD5">
        <w:t>Items scored as one (correct) or zero (incorrect) are referred to as dichotomous items. Items scored from zero to some number of points greater than one are called polytomous items. The classical item analysis includes the computation of item-by-item proportion-correct indices (</w:t>
      </w:r>
      <w:r w:rsidRPr="00D11FD5">
        <w:rPr>
          <w:i/>
        </w:rPr>
        <w:t>p</w:t>
      </w:r>
      <w:r w:rsidRPr="00D11FD5">
        <w:t>-values) and the item-total correlation indices for both dichotomous and polytomous items. In addition, the omit rate of items, distractor analysis, and the distributions of score categories for the polytomous items are also included in the classical item analyses results. Lastly, the associated flagging rules of these statistics are used to identify items that are not performing</w:t>
      </w:r>
      <w:r>
        <w:t xml:space="preserve"> well</w:t>
      </w:r>
      <w:r w:rsidRPr="00D11FD5">
        <w:t>.</w:t>
      </w:r>
    </w:p>
    <w:p w14:paraId="5BDB29DE" w14:textId="77777777" w:rsidR="00AB207E" w:rsidRDefault="00AB207E" w:rsidP="000022D1">
      <w:pPr>
        <w:pStyle w:val="Heading4"/>
        <w:spacing w:before="100" w:after="100"/>
        <w:ind w:left="907" w:hanging="907"/>
      </w:pPr>
      <w:bookmarkStart w:id="514" w:name="_Classical_Item_Difficulty"/>
      <w:bookmarkEnd w:id="514"/>
      <w:r>
        <w:t>Classical Item Difficulty Indices (</w:t>
      </w:r>
      <w:r w:rsidRPr="2822D60D">
        <w:rPr>
          <w:i/>
          <w:iCs/>
        </w:rPr>
        <w:t>p</w:t>
      </w:r>
      <w:r>
        <w:t>-value)</w:t>
      </w:r>
    </w:p>
    <w:p w14:paraId="01E2073D" w14:textId="77777777" w:rsidR="00AB207E" w:rsidRPr="00D11FD5" w:rsidRDefault="00AB207E" w:rsidP="00AB207E">
      <w:r w:rsidRPr="00D11FD5">
        <w:t xml:space="preserve">For dichotomous items, item difficulty is indicated by its </w:t>
      </w:r>
      <w:r w:rsidRPr="00D11FD5">
        <w:rPr>
          <w:i/>
        </w:rPr>
        <w:t>p</w:t>
      </w:r>
      <w:r w:rsidRPr="00D11FD5">
        <w:t xml:space="preserve">-value, which is the proportion of students who answer the item correctly. The range of </w:t>
      </w:r>
      <w:r w:rsidRPr="00D11FD5">
        <w:rPr>
          <w:i/>
        </w:rPr>
        <w:t>p</w:t>
      </w:r>
      <w:r w:rsidRPr="00D11FD5">
        <w:t xml:space="preserve">-values is from 0.00 to 1.00. Items with high </w:t>
      </w:r>
      <w:r w:rsidRPr="00D11FD5">
        <w:rPr>
          <w:i/>
        </w:rPr>
        <w:t>p</w:t>
      </w:r>
      <w:r w:rsidRPr="00D11FD5">
        <w:t xml:space="preserve">-values are easier items; those with low </w:t>
      </w:r>
      <w:r w:rsidRPr="00D11FD5">
        <w:rPr>
          <w:i/>
        </w:rPr>
        <w:t>p</w:t>
      </w:r>
      <w:r w:rsidRPr="00D11FD5">
        <w:t>-values are more difficult.</w:t>
      </w:r>
    </w:p>
    <w:p w14:paraId="573C5D9D" w14:textId="0B363421" w:rsidR="00AB207E" w:rsidRPr="00D11FD5" w:rsidRDefault="00AB207E" w:rsidP="00AB207E">
      <w:r w:rsidRPr="00D11FD5">
        <w:t xml:space="preserve">The formula for the </w:t>
      </w:r>
      <w:r w:rsidRPr="00D11FD5">
        <w:rPr>
          <w:i/>
        </w:rPr>
        <w:t>p</w:t>
      </w:r>
      <w:r w:rsidRPr="00D11FD5">
        <w:t>-value for a dichotomous item is</w:t>
      </w:r>
      <w:r w:rsidR="001F353A">
        <w:t xml:space="preserve"> presented in equation 7.1.</w:t>
      </w:r>
      <w:r w:rsidR="001F353A" w:rsidRPr="001F353A">
        <w:rPr>
          <w:i/>
          <w:iCs/>
        </w:rPr>
        <w:t xml:space="preserve"> </w:t>
      </w:r>
      <w:r w:rsidR="001F353A">
        <w:rPr>
          <w:i/>
          <w:iCs/>
        </w:rPr>
        <w:t>Refer to</w:t>
      </w:r>
      <w:r w:rsidR="001F353A" w:rsidRPr="00077382">
        <w:rPr>
          <w:i/>
        </w:rPr>
        <w:t xml:space="preserve"> the </w:t>
      </w:r>
      <w:hyperlink w:anchor="_Alternative_Text_for" w:history="1">
        <w:r w:rsidR="001F353A">
          <w:rPr>
            <w:rStyle w:val="Hyperlink"/>
            <w:i/>
          </w:rPr>
          <w:t>Alternative Text for Equation 7</w:t>
        </w:r>
        <w:r w:rsidR="001F353A" w:rsidRPr="005275BD">
          <w:rPr>
            <w:rStyle w:val="Hyperlink"/>
            <w:i/>
          </w:rPr>
          <w:t>.1</w:t>
        </w:r>
      </w:hyperlink>
      <w:r w:rsidR="001F353A" w:rsidRPr="00077382">
        <w:rPr>
          <w:i/>
        </w:rPr>
        <w:t xml:space="preserve"> for a description of this equation.</w:t>
      </w:r>
    </w:p>
    <w:bookmarkStart w:id="515" w:name="_MON_1793434223"/>
    <w:bookmarkEnd w:id="515"/>
    <w:p w14:paraId="41E0418E" w14:textId="65B8214F" w:rsidR="00AB207E" w:rsidRPr="00E86A7E" w:rsidRDefault="0071435C" w:rsidP="000022D1">
      <w:pPr>
        <w:pStyle w:val="NormalIndent2"/>
        <w:spacing w:after="100"/>
      </w:pPr>
      <w:r>
        <w:rPr>
          <w:noProof/>
        </w:rPr>
        <w:object w:dxaOrig="2260" w:dyaOrig="609" w14:anchorId="397BF28F">
          <v:shape id="_x0000_i1037" type="#_x0000_t75" alt="Equation 7.1; a link to the long description for this equation is found in the preceding paragraph." style="width:112.3pt;height:31.7pt" o:ole="">
            <v:imagedata r:id="rId72" o:title=""/>
          </v:shape>
          <o:OLEObject Type="Embed" ProgID="Word.Document.12" ShapeID="_x0000_i1037" DrawAspect="Content" ObjectID="_1833539734" r:id="rId73">
            <o:FieldCodes>\s</o:FieldCodes>
          </o:OLEObject>
        </w:object>
      </w:r>
      <w:r w:rsidR="00AB207E">
        <w:tab/>
      </w:r>
      <w:r w:rsidR="00AB207E" w:rsidRPr="00D11FD5">
        <w:t>(</w:t>
      </w:r>
      <w:bookmarkStart w:id="516" w:name="EQ7_1"/>
      <w:r w:rsidR="000B34CA">
        <w:t>7</w:t>
      </w:r>
      <w:bookmarkEnd w:id="516"/>
      <w:r w:rsidR="00AB207E" w:rsidRPr="00D11FD5">
        <w:t>.1)</w:t>
      </w:r>
    </w:p>
    <w:p w14:paraId="4E3CFB7F" w14:textId="77777777" w:rsidR="00AB207E" w:rsidRPr="00D11FD5" w:rsidRDefault="00AB207E" w:rsidP="000022D1">
      <w:pPr>
        <w:pStyle w:val="NormalIndent2"/>
        <w:spacing w:after="80"/>
      </w:pPr>
      <w:r w:rsidRPr="00D11FD5">
        <w:t>where,</w:t>
      </w:r>
    </w:p>
    <w:p w14:paraId="1489097C" w14:textId="77777777" w:rsidR="00AB207E" w:rsidRPr="00D11FD5" w:rsidRDefault="00AB207E" w:rsidP="00AB207E">
      <w:pPr>
        <w:pStyle w:val="equation"/>
        <w:rPr>
          <w:iCs/>
        </w:rPr>
      </w:pPr>
      <w:r w:rsidRPr="00D11FD5">
        <w:rPr>
          <w:noProof/>
          <w:position w:val="-10"/>
        </w:rPr>
        <w:drawing>
          <wp:inline distT="0" distB="0" distL="0" distR="0" wp14:anchorId="21B53E42" wp14:editId="41222A31">
            <wp:extent cx="262255" cy="262255"/>
            <wp:effectExtent l="0" t="0" r="0" b="4445"/>
            <wp:docPr id="91" name="Object 91" descr="X sub i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1" descr="X sub ic"/>
                    <pic:cNvPicPr>
                      <a:picLocks noGrp="1" noRot="1" noChangeAspect="1" noEditPoints="1" noAdjustHandles="1" noChangeArrowheads="1" noChangeShapeType="1" noCrop="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2AD9573A" w:rsidRPr="00D11FD5">
        <w:t xml:space="preserve">is the number of students who answered item </w:t>
      </w:r>
      <w:r w:rsidR="2AD9573A" w:rsidRPr="3D596B33">
        <w:rPr>
          <w:rFonts w:ascii="Times New Roman" w:hAnsi="Times New Roman" w:cs="Times New Roman"/>
          <w:i/>
          <w:iCs/>
          <w:sz w:val="28"/>
          <w:szCs w:val="28"/>
        </w:rPr>
        <w:t>i</w:t>
      </w:r>
      <w:r w:rsidR="2AD9573A" w:rsidRPr="00D11FD5">
        <w:t xml:space="preserve"> </w:t>
      </w:r>
      <w:r w:rsidR="2AD9573A" w:rsidRPr="5851A349">
        <w:t>correctly, and</w:t>
      </w:r>
    </w:p>
    <w:p w14:paraId="683DA56C" w14:textId="77777777" w:rsidR="00AB207E" w:rsidRPr="00D11FD5" w:rsidRDefault="00AB207E" w:rsidP="00AB207E">
      <w:pPr>
        <w:pStyle w:val="equation"/>
      </w:pPr>
      <w:r w:rsidRPr="00D11FD5">
        <w:rPr>
          <w:noProof/>
          <w:position w:val="-12"/>
        </w:rPr>
        <w:drawing>
          <wp:inline distT="0" distB="0" distL="0" distR="0" wp14:anchorId="56B966D3" wp14:editId="21AAA25E">
            <wp:extent cx="262255" cy="262255"/>
            <wp:effectExtent l="0" t="0" r="0" b="4445"/>
            <wp:docPr id="90" name="Object 90" descr="N sub 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0" descr="N sub i"/>
                    <pic:cNvPicPr>
                      <a:picLocks noGrp="1" noRot="1" noChangeAspect="1" noEditPoints="1" noAdjustHandles="1" noChangeArrowheads="1" noChangeShapeType="1" noCrop="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2AD9573A" w:rsidRPr="00D11FD5">
        <w:t xml:space="preserve"> is the total number of students who were presented with item</w:t>
      </w:r>
      <w:r w:rsidR="2AD9573A" w:rsidRPr="3D596B33">
        <w:rPr>
          <w:rFonts w:ascii="Times New Roman" w:hAnsi="Times New Roman" w:cs="Times New Roman"/>
          <w:i/>
          <w:iCs/>
          <w:sz w:val="28"/>
          <w:szCs w:val="28"/>
        </w:rPr>
        <w:t xml:space="preserve"> i</w:t>
      </w:r>
      <w:r w:rsidR="2AD9573A" w:rsidRPr="00D11FD5">
        <w:t>.</w:t>
      </w:r>
    </w:p>
    <w:p w14:paraId="20001619" w14:textId="2CAFD7B2" w:rsidR="00AB207E" w:rsidRPr="00D11FD5" w:rsidRDefault="00AB207E" w:rsidP="00AB207E">
      <w:r w:rsidRPr="00D11FD5">
        <w:t>For polytomous items, the difficulty is indicated by the average item score (AIS)</w:t>
      </w:r>
      <w:r>
        <w:t xml:space="preserve"> or </w:t>
      </w:r>
      <w:r w:rsidRPr="008B2207">
        <w:rPr>
          <w:i/>
        </w:rPr>
        <w:t>p</w:t>
      </w:r>
      <w:r>
        <w:t>-value</w:t>
      </w:r>
      <w:r w:rsidRPr="00D11FD5">
        <w:t xml:space="preserve">. The AIS can range from 0.00 to the maximum total possible points for an item. To facilitate the interpretation, the AIS values for polytomous items are often expressed as the proportion of the maximum possible score, which are equivalent to the </w:t>
      </w:r>
      <w:r w:rsidRPr="00D11FD5">
        <w:rPr>
          <w:i/>
        </w:rPr>
        <w:t>p-</w:t>
      </w:r>
      <w:r w:rsidRPr="00D11FD5">
        <w:t xml:space="preserve">values </w:t>
      </w:r>
      <w:r w:rsidR="00734075">
        <w:t>for</w:t>
      </w:r>
      <w:r w:rsidR="00734075" w:rsidRPr="00D11FD5">
        <w:t xml:space="preserve"> </w:t>
      </w:r>
      <w:r w:rsidRPr="00D11FD5">
        <w:t>dichotomous items.</w:t>
      </w:r>
    </w:p>
    <w:p w14:paraId="3E5C8C35" w14:textId="1E9C939D" w:rsidR="00AB207E" w:rsidRPr="00D11FD5" w:rsidRDefault="00AB207E" w:rsidP="00AB207E">
      <w:r w:rsidRPr="00D11FD5">
        <w:t xml:space="preserve">For polytomous items, the </w:t>
      </w:r>
      <w:r w:rsidRPr="00D11FD5">
        <w:rPr>
          <w:i/>
        </w:rPr>
        <w:t>p-</w:t>
      </w:r>
      <w:r w:rsidRPr="00D11FD5">
        <w:t>value is defined as</w:t>
      </w:r>
      <w:r w:rsidR="00640353">
        <w:t xml:space="preserve"> presented in equation 7.2.</w:t>
      </w:r>
      <w:r w:rsidR="00640353" w:rsidRPr="00640353">
        <w:rPr>
          <w:i/>
          <w:iCs/>
        </w:rPr>
        <w:t xml:space="preserve"> </w:t>
      </w:r>
      <w:r w:rsidR="00640353">
        <w:rPr>
          <w:i/>
          <w:iCs/>
        </w:rPr>
        <w:t>Refer to</w:t>
      </w:r>
      <w:r w:rsidR="00640353" w:rsidRPr="00077382">
        <w:rPr>
          <w:i/>
        </w:rPr>
        <w:t xml:space="preserve"> the </w:t>
      </w:r>
      <w:hyperlink w:anchor="_Alternative_Text_for_1" w:history="1">
        <w:r w:rsidR="00640353" w:rsidRPr="00804377">
          <w:rPr>
            <w:rStyle w:val="Hyperlink"/>
            <w:i/>
          </w:rPr>
          <w:t>Alternative Text fo</w:t>
        </w:r>
        <w:r w:rsidR="00640353">
          <w:rPr>
            <w:rStyle w:val="Hyperlink"/>
            <w:i/>
          </w:rPr>
          <w:t>r Equation 7</w:t>
        </w:r>
        <w:r w:rsidR="00640353" w:rsidRPr="00804377">
          <w:rPr>
            <w:rStyle w:val="Hyperlink"/>
            <w:i/>
          </w:rPr>
          <w:t>.2</w:t>
        </w:r>
      </w:hyperlink>
      <w:r w:rsidR="00640353" w:rsidRPr="00077382">
        <w:rPr>
          <w:i/>
        </w:rPr>
        <w:t xml:space="preserve"> for a description of this equation.</w:t>
      </w:r>
    </w:p>
    <w:bookmarkStart w:id="517" w:name="_MON_1793434486"/>
    <w:bookmarkEnd w:id="517"/>
    <w:p w14:paraId="7F7B9FE5" w14:textId="4AD08A3A" w:rsidR="00AB207E" w:rsidRPr="00D11FD5" w:rsidRDefault="00662640" w:rsidP="000022D1">
      <w:pPr>
        <w:pStyle w:val="NormalIndent2"/>
        <w:spacing w:after="100"/>
      </w:pPr>
      <w:r>
        <w:rPr>
          <w:noProof/>
        </w:rPr>
        <w:object w:dxaOrig="3120" w:dyaOrig="615" w14:anchorId="31F62FC2">
          <v:shape id="_x0000_i1038" type="#_x0000_t75" alt="Equation 7.2; a link to the long description for this equation is found in the preceding paragraph." style="width:156.9pt;height:31.7pt" o:ole="">
            <v:imagedata r:id="rId76" o:title=""/>
          </v:shape>
          <o:OLEObject Type="Embed" ProgID="Word.Document.12" ShapeID="_x0000_i1038" DrawAspect="Content" ObjectID="_1833539735" r:id="rId77">
            <o:FieldCodes>\s</o:FieldCodes>
          </o:OLEObject>
        </w:object>
      </w:r>
      <w:r w:rsidR="00AB207E">
        <w:tab/>
      </w:r>
      <w:r w:rsidR="00AB207E" w:rsidRPr="00D11FD5">
        <w:t>(</w:t>
      </w:r>
      <w:bookmarkStart w:id="518" w:name="EQ7_2"/>
      <w:r w:rsidR="000B34CA">
        <w:t>7</w:t>
      </w:r>
      <w:bookmarkEnd w:id="518"/>
      <w:r w:rsidR="00AB207E" w:rsidRPr="00D11FD5">
        <w:t>.2)</w:t>
      </w:r>
    </w:p>
    <w:p w14:paraId="00C7C15E" w14:textId="77777777" w:rsidR="00AB207E" w:rsidRPr="00D11FD5" w:rsidRDefault="00AB207E" w:rsidP="000022D1">
      <w:pPr>
        <w:pStyle w:val="NormalIndent2"/>
        <w:spacing w:after="80"/>
      </w:pPr>
      <w:r w:rsidRPr="00D11FD5">
        <w:t>where,</w:t>
      </w:r>
    </w:p>
    <w:p w14:paraId="0A51EB59" w14:textId="77777777" w:rsidR="00AB207E" w:rsidRPr="00D11FD5" w:rsidRDefault="00AB207E" w:rsidP="00AB207E">
      <w:pPr>
        <w:pStyle w:val="equation"/>
      </w:pPr>
      <w:r w:rsidRPr="00D11FD5">
        <w:rPr>
          <w:rFonts w:ascii="Times New Roman" w:hAnsi="Times New Roman" w:cs="Times New Roman"/>
          <w:noProof/>
          <w:position w:val="-12"/>
        </w:rPr>
        <w:drawing>
          <wp:inline distT="0" distB="0" distL="0" distR="0" wp14:anchorId="2A23B156" wp14:editId="36570B22">
            <wp:extent cx="262255" cy="262255"/>
            <wp:effectExtent l="0" t="0" r="0" b="4445"/>
            <wp:docPr id="88" name="Object 88" descr="X sub ij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88" descr="X sub ij "/>
                    <pic:cNvPicPr>
                      <a:picLocks noGrp="1" noRot="1" noChangeAspect="1" noEditPoints="1" noAdjustHandles="1" noChangeArrowheads="1" noChangeShapeType="1" noCrop="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2AD9573A" w:rsidRPr="00D11FD5">
        <w:rPr>
          <w:rFonts w:ascii="Times New Roman" w:hAnsi="Times New Roman" w:cs="Times New Roman"/>
        </w:rPr>
        <w:t xml:space="preserve"> </w:t>
      </w:r>
      <w:r w:rsidR="2AD9573A" w:rsidRPr="00D11FD5">
        <w:t xml:space="preserve">is the score assigned for a given polytomous item </w:t>
      </w:r>
      <w:r w:rsidR="2AD9573A" w:rsidRPr="3D596B33">
        <w:rPr>
          <w:rFonts w:ascii="Times New Roman" w:hAnsi="Times New Roman" w:cs="Times New Roman"/>
          <w:i/>
          <w:iCs/>
          <w:sz w:val="28"/>
          <w:szCs w:val="28"/>
        </w:rPr>
        <w:t>i</w:t>
      </w:r>
      <w:r w:rsidR="2AD9573A" w:rsidRPr="00D11FD5">
        <w:t xml:space="preserve"> and student </w:t>
      </w:r>
      <w:r w:rsidR="2AD9573A" w:rsidRPr="3D596B33">
        <w:rPr>
          <w:rFonts w:ascii="Times New Roman" w:hAnsi="Times New Roman" w:cs="Times New Roman"/>
          <w:i/>
          <w:iCs/>
          <w:sz w:val="28"/>
          <w:szCs w:val="28"/>
        </w:rPr>
        <w:t>j</w:t>
      </w:r>
      <w:r w:rsidR="2AD9573A" w:rsidRPr="00D11FD5">
        <w:t>,</w:t>
      </w:r>
    </w:p>
    <w:p w14:paraId="03BE71A8" w14:textId="77777777" w:rsidR="00AB207E" w:rsidRPr="00D11FD5" w:rsidRDefault="00AB207E" w:rsidP="00AB207E">
      <w:pPr>
        <w:pStyle w:val="equation"/>
      </w:pPr>
      <w:r w:rsidRPr="00D11FD5">
        <w:rPr>
          <w:noProof/>
          <w:position w:val="-12"/>
        </w:rPr>
        <w:drawing>
          <wp:inline distT="0" distB="0" distL="0" distR="0" wp14:anchorId="4452D77E" wp14:editId="3921C2D5">
            <wp:extent cx="262255" cy="262255"/>
            <wp:effectExtent l="0" t="0" r="0" b="4445"/>
            <wp:docPr id="87" name="Object 87" descr="N sub 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87" descr="N sub i"/>
                    <pic:cNvPicPr>
                      <a:picLocks noGrp="1" noRot="1" noChangeAspect="1" noEditPoints="1" noAdjustHandles="1" noChangeArrowheads="1" noChangeShapeType="1" noCrop="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2AD9573A" w:rsidRPr="00D11FD5">
        <w:t xml:space="preserve"> is the total number of students who were presented with item</w:t>
      </w:r>
      <w:r w:rsidR="2AD9573A" w:rsidRPr="3D596B33">
        <w:rPr>
          <w:rFonts w:ascii="Times New Roman" w:hAnsi="Times New Roman" w:cs="Times New Roman"/>
          <w:i/>
          <w:iCs/>
          <w:sz w:val="28"/>
          <w:szCs w:val="28"/>
        </w:rPr>
        <w:t xml:space="preserve"> i</w:t>
      </w:r>
      <w:r w:rsidR="2AD9573A">
        <w:t>, and</w:t>
      </w:r>
    </w:p>
    <w:p w14:paraId="3C1ADB1D" w14:textId="77777777" w:rsidR="00AB207E" w:rsidRDefault="00AB207E" w:rsidP="00111D46">
      <w:pPr>
        <w:pStyle w:val="equation"/>
        <w:rPr>
          <w:iCs/>
        </w:rPr>
      </w:pPr>
      <w:r w:rsidRPr="00D11FD5">
        <w:rPr>
          <w:rFonts w:ascii="Times New Roman" w:hAnsi="Times New Roman" w:cs="Times New Roman"/>
          <w:i/>
        </w:rPr>
        <w:lastRenderedPageBreak/>
        <w:t>Max (X</w:t>
      </w:r>
      <w:r w:rsidRPr="00D11FD5">
        <w:rPr>
          <w:rFonts w:ascii="Times New Roman" w:hAnsi="Times New Roman" w:cs="Times New Roman"/>
          <w:i/>
          <w:vertAlign w:val="subscript"/>
        </w:rPr>
        <w:t>i</w:t>
      </w:r>
      <w:r w:rsidRPr="00D11FD5">
        <w:rPr>
          <w:rFonts w:ascii="Times New Roman" w:hAnsi="Times New Roman" w:cs="Times New Roman"/>
          <w:i/>
        </w:rPr>
        <w:t>)</w:t>
      </w:r>
      <w:r w:rsidRPr="00D11FD5">
        <w:t xml:space="preserve"> is the maximum possible score for item </w:t>
      </w:r>
      <w:r w:rsidRPr="00D11FD5">
        <w:rPr>
          <w:rFonts w:ascii="Times New Roman" w:hAnsi="Times New Roman" w:cs="Times New Roman"/>
          <w:i/>
          <w:sz w:val="28"/>
          <w:szCs w:val="28"/>
        </w:rPr>
        <w:t>i</w:t>
      </w:r>
      <w:r>
        <w:rPr>
          <w:iCs/>
        </w:rPr>
        <w:t>.</w:t>
      </w:r>
    </w:p>
    <w:p w14:paraId="6D54B5A5" w14:textId="3244AEA3" w:rsidR="00AB207E" w:rsidRPr="00717F06" w:rsidRDefault="00AB207E" w:rsidP="004356FF">
      <w:pPr>
        <w:spacing w:before="120"/>
      </w:pPr>
      <w:r>
        <w:t xml:space="preserve">Acceptable </w:t>
      </w:r>
      <w:r w:rsidRPr="00EC024C">
        <w:rPr>
          <w:i/>
        </w:rPr>
        <w:t>p</w:t>
      </w:r>
      <w:r>
        <w:t>-values for both dichotomous and polytomous items for</w:t>
      </w:r>
      <w:r w:rsidR="00E27344">
        <w:t xml:space="preserve"> the</w:t>
      </w:r>
      <w:r>
        <w:t xml:space="preserve"> CAST are between 0.20 and 0.95. Items with </w:t>
      </w:r>
      <w:r w:rsidRPr="00EC024C">
        <w:rPr>
          <w:i/>
        </w:rPr>
        <w:t>p</w:t>
      </w:r>
      <w:r>
        <w:t>-values outside this range were flagged for review.</w:t>
      </w:r>
    </w:p>
    <w:p w14:paraId="65C975D2" w14:textId="77777777" w:rsidR="00AB207E" w:rsidRDefault="00AB207E" w:rsidP="00AB207E">
      <w:pPr>
        <w:pStyle w:val="Heading4"/>
      </w:pPr>
      <w:bookmarkStart w:id="519" w:name="_Item-Total_Score_Correlations"/>
      <w:bookmarkEnd w:id="519"/>
      <w:r>
        <w:t>Item-Total Score Correlations</w:t>
      </w:r>
    </w:p>
    <w:p w14:paraId="7CB9F54B" w14:textId="7E3C8422" w:rsidR="00AB207E" w:rsidRDefault="00AB207E" w:rsidP="00AB207E">
      <w:r w:rsidRPr="00D11FD5">
        <w:t xml:space="preserve">The item-total correlation statistic describes the relationship between students’ performance on a specific item and </w:t>
      </w:r>
      <w:r>
        <w:t>students’</w:t>
      </w:r>
      <w:r w:rsidRPr="00D11FD5">
        <w:t xml:space="preserve"> performance on the total </w:t>
      </w:r>
      <w:r>
        <w:t>assessment. It</w:t>
      </w:r>
      <w:r w:rsidRPr="00D11FD5">
        <w:t xml:space="preserve"> </w:t>
      </w:r>
      <w:r>
        <w:t xml:space="preserve">is </w:t>
      </w:r>
      <w:r w:rsidRPr="00D11FD5">
        <w:t>calculated as the correlation coefficient between the item score and total score</w:t>
      </w:r>
      <w:r>
        <w:t>—s</w:t>
      </w:r>
      <w:r w:rsidRPr="00D11FD5">
        <w:t>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w:t>
      </w:r>
    </w:p>
    <w:p w14:paraId="05042FB1" w14:textId="7734EE1A" w:rsidR="00AB207E" w:rsidRPr="005D1D36" w:rsidRDefault="00AB207E" w:rsidP="00AB207E">
      <w:r w:rsidRPr="005D1D36">
        <w:t xml:space="preserve">Typically, the </w:t>
      </w:r>
      <w:r w:rsidR="00176A7B">
        <w:t>item analysis</w:t>
      </w:r>
      <w:r w:rsidR="00176A7B" w:rsidRPr="005D1D36">
        <w:t xml:space="preserve"> </w:t>
      </w:r>
      <w:r w:rsidRPr="005D1D36">
        <w:t xml:space="preserve">is run by form. </w:t>
      </w:r>
      <w:r>
        <w:t>The</w:t>
      </w:r>
      <w:r w:rsidRPr="005D1D36">
        <w:t xml:space="preserve"> block design of the CAST </w:t>
      </w:r>
      <w:r>
        <w:t>generate</w:t>
      </w:r>
      <w:r w:rsidR="0051061A">
        <w:t>s</w:t>
      </w:r>
      <w:r>
        <w:t xml:space="preserve"> many different combinations of blocks. Because i</w:t>
      </w:r>
      <w:r w:rsidRPr="005D1D36">
        <w:t xml:space="preserve">t </w:t>
      </w:r>
      <w:r>
        <w:t>would</w:t>
      </w:r>
      <w:r w:rsidRPr="005D1D36">
        <w:t xml:space="preserve"> take </w:t>
      </w:r>
      <w:r w:rsidR="00944C73">
        <w:t xml:space="preserve">an </w:t>
      </w:r>
      <w:r w:rsidRPr="005D1D36">
        <w:t>extensive</w:t>
      </w:r>
      <w:r>
        <w:t xml:space="preserve"> amount of</w:t>
      </w:r>
      <w:r w:rsidRPr="005D1D36">
        <w:t xml:space="preserve"> time to </w:t>
      </w:r>
      <w:r>
        <w:t>collect</w:t>
      </w:r>
      <w:r w:rsidRPr="005D1D36">
        <w:t xml:space="preserve"> </w:t>
      </w:r>
      <w:r>
        <w:t>sufficient</w:t>
      </w:r>
      <w:r w:rsidRPr="005D1D36">
        <w:t xml:space="preserve"> volume by form to run the </w:t>
      </w:r>
      <w:r w:rsidR="00F2573B">
        <w:t>item analysis</w:t>
      </w:r>
      <w:r w:rsidR="00F2573B" w:rsidRPr="005D1D36">
        <w:t xml:space="preserve"> </w:t>
      </w:r>
      <w:r w:rsidRPr="005D1D36">
        <w:t>for the CAST</w:t>
      </w:r>
      <w:r>
        <w:t>,</w:t>
      </w:r>
      <w:r w:rsidRPr="005D1D36">
        <w:t xml:space="preserve"> the </w:t>
      </w:r>
      <w:r w:rsidR="00F2573B">
        <w:t>item analysis</w:t>
      </w:r>
      <w:r w:rsidR="00F2573B" w:rsidRPr="005D1D36">
        <w:t xml:space="preserve"> </w:t>
      </w:r>
      <w:r w:rsidRPr="005D1D36" w:rsidDel="00944C73">
        <w:t>was</w:t>
      </w:r>
      <w:r w:rsidRPr="005D1D36">
        <w:t xml:space="preserve">, instead, run first for the combined two </w:t>
      </w:r>
      <w:r>
        <w:t xml:space="preserve">Segment </w:t>
      </w:r>
      <w:r w:rsidRPr="005D1D36">
        <w:t xml:space="preserve">A blocks and then for </w:t>
      </w:r>
      <w:r>
        <w:t xml:space="preserve">segment </w:t>
      </w:r>
      <w:r w:rsidRPr="005D1D36">
        <w:t>B and</w:t>
      </w:r>
      <w:r w:rsidR="00C917B6">
        <w:t> </w:t>
      </w:r>
      <w:r w:rsidRPr="005D1D36">
        <w:t>C blocks separately.</w:t>
      </w:r>
    </w:p>
    <w:p w14:paraId="0CA64D14" w14:textId="77777777" w:rsidR="00AB207E" w:rsidRPr="005D1D36" w:rsidRDefault="00AB207E" w:rsidP="00AB207E">
      <w:r w:rsidRPr="005D1D36">
        <w:t xml:space="preserve">For the combined </w:t>
      </w:r>
      <w:r>
        <w:t xml:space="preserve">Segment </w:t>
      </w:r>
      <w:r w:rsidRPr="005D1D36">
        <w:t xml:space="preserve">A block run, the total number of raw score points for the two </w:t>
      </w:r>
      <w:r>
        <w:t xml:space="preserve">Segment </w:t>
      </w:r>
      <w:r w:rsidRPr="005D1D36">
        <w:t xml:space="preserve">A blocks </w:t>
      </w:r>
      <w:r>
        <w:t>wa</w:t>
      </w:r>
      <w:r w:rsidRPr="005D1D36">
        <w:t xml:space="preserve">s used as the criterion score in calculating the item-total correlations. Since the blocks in segments B and </w:t>
      </w:r>
      <w:r>
        <w:t>C</w:t>
      </w:r>
      <w:r w:rsidRPr="005D1D36">
        <w:t xml:space="preserve"> </w:t>
      </w:r>
      <w:r>
        <w:t>were</w:t>
      </w:r>
      <w:r w:rsidRPr="005D1D36">
        <w:t xml:space="preserve"> shorter, the total score from the block being analyzed might not be stable enough to be used as a criterion score. </w:t>
      </w:r>
      <w:r>
        <w:t>Therefore</w:t>
      </w:r>
      <w:r w:rsidRPr="005D1D36">
        <w:t>, for the other runs</w:t>
      </w:r>
      <w:r>
        <w:t>—</w:t>
      </w:r>
      <w:r w:rsidRPr="005D1D36">
        <w:t xml:space="preserve">separately for </w:t>
      </w:r>
      <w:r>
        <w:t xml:space="preserve">segment </w:t>
      </w:r>
      <w:r w:rsidRPr="005D1D36">
        <w:t xml:space="preserve">B and </w:t>
      </w:r>
      <w:r>
        <w:t>C</w:t>
      </w:r>
      <w:r w:rsidRPr="005D1D36">
        <w:t xml:space="preserve"> blocks</w:t>
      </w:r>
      <w:r>
        <w:t>—</w:t>
      </w:r>
      <w:r w:rsidRPr="005D1D36">
        <w:t xml:space="preserve">the total number of raw score points of </w:t>
      </w:r>
      <w:r>
        <w:t xml:space="preserve">the </w:t>
      </w:r>
      <w:r w:rsidRPr="005D1D36">
        <w:t>machine</w:t>
      </w:r>
      <w:r>
        <w:t>-</w:t>
      </w:r>
      <w:r w:rsidRPr="005D1D36">
        <w:t xml:space="preserve">scored items from the two </w:t>
      </w:r>
      <w:r>
        <w:t xml:space="preserve">Segment </w:t>
      </w:r>
      <w:r w:rsidRPr="005D1D36">
        <w:t>A blocks</w:t>
      </w:r>
      <w:r>
        <w:t>,</w:t>
      </w:r>
      <w:r w:rsidRPr="005D1D36">
        <w:t xml:space="preserve"> plus </w:t>
      </w:r>
      <w:r>
        <w:t>the scores from the segment B or C</w:t>
      </w:r>
      <w:r w:rsidRPr="005D1D36">
        <w:t xml:space="preserve"> block being analyzed</w:t>
      </w:r>
      <w:r>
        <w:t>,</w:t>
      </w:r>
      <w:r w:rsidRPr="005D1D36">
        <w:t xml:space="preserve"> </w:t>
      </w:r>
      <w:r>
        <w:t>wa</w:t>
      </w:r>
      <w:r w:rsidRPr="005D1D36">
        <w:t xml:space="preserve">s used as </w:t>
      </w:r>
      <w:r w:rsidRPr="00181B9D">
        <w:t>the criterion score.</w:t>
      </w:r>
    </w:p>
    <w:p w14:paraId="62E7BF72" w14:textId="546AFE80" w:rsidR="00AB207E" w:rsidRPr="00D11FD5" w:rsidRDefault="00AB207E" w:rsidP="00AB207E">
      <w:pPr>
        <w:rPr>
          <w:b/>
          <w:bCs/>
        </w:rPr>
      </w:pPr>
      <w:r w:rsidRPr="00D11FD5">
        <w:t xml:space="preserve">Theoretically, the polyserial correlation ranges from </w:t>
      </w:r>
      <w:r>
        <w:t>-</w:t>
      </w:r>
      <w:r w:rsidRPr="00D11FD5">
        <w:t>1.0 (for a perfect negative relationship) to 1.0 (for a perfect positive relationship) and is estimated as</w:t>
      </w:r>
      <w:r w:rsidR="00640353">
        <w:t xml:space="preserve"> presented in equation 7.3.</w:t>
      </w:r>
      <w:r w:rsidR="00640353" w:rsidRPr="00640353">
        <w:rPr>
          <w:i/>
          <w:iCs/>
        </w:rPr>
        <w:t xml:space="preserve"> </w:t>
      </w:r>
      <w:r w:rsidR="00640353">
        <w:rPr>
          <w:i/>
          <w:iCs/>
        </w:rPr>
        <w:t>Refer to</w:t>
      </w:r>
      <w:r w:rsidR="00640353" w:rsidRPr="00077382">
        <w:rPr>
          <w:i/>
        </w:rPr>
        <w:t xml:space="preserve"> the </w:t>
      </w:r>
      <w:hyperlink w:anchor="_Alternative_Text_for_2" w:history="1">
        <w:r w:rsidR="00640353">
          <w:rPr>
            <w:rStyle w:val="Hyperlink"/>
            <w:i/>
          </w:rPr>
          <w:t>Alternative Text for Equation 7</w:t>
        </w:r>
        <w:r w:rsidR="00640353" w:rsidRPr="00804377">
          <w:rPr>
            <w:rStyle w:val="Hyperlink"/>
            <w:i/>
          </w:rPr>
          <w:t>.3</w:t>
        </w:r>
      </w:hyperlink>
      <w:r w:rsidR="00640353" w:rsidRPr="00077382">
        <w:rPr>
          <w:i/>
        </w:rPr>
        <w:t xml:space="preserve"> for a description of this equation.</w:t>
      </w:r>
    </w:p>
    <w:bookmarkStart w:id="520" w:name="_MON_1750674568"/>
    <w:bookmarkEnd w:id="520"/>
    <w:p w14:paraId="6FA867AE" w14:textId="116F7F2C" w:rsidR="00AB207E" w:rsidRPr="00D11FD5" w:rsidRDefault="000022D1" w:rsidP="00AB207E">
      <w:pPr>
        <w:pStyle w:val="NormalIndent2"/>
      </w:pPr>
      <w:r w:rsidRPr="00104A9A">
        <w:rPr>
          <w:noProof/>
          <w:position w:val="-6"/>
        </w:rPr>
        <w:object w:dxaOrig="2343" w:dyaOrig="1010" w14:anchorId="4E25F323">
          <v:shape id="_x0000_i1039" type="#_x0000_t75" alt="Equation 7.3; a link to the long description for this equation is found in the preceding paragraph." style="width:115pt;height:51.6pt" o:ole="">
            <v:imagedata r:id="rId79" o:title=""/>
          </v:shape>
          <o:OLEObject Type="Embed" ProgID="Word.Document.12" ShapeID="_x0000_i1039" DrawAspect="Content" ObjectID="_1833539736" r:id="rId80">
            <o:FieldCodes>\s</o:FieldCodes>
          </o:OLEObject>
        </w:object>
      </w:r>
      <w:r w:rsidR="11AB6C5B">
        <w:tab/>
      </w:r>
      <w:r w:rsidR="2AD9573A">
        <w:t>(</w:t>
      </w:r>
      <w:bookmarkStart w:id="521" w:name="EQ7_3"/>
      <w:r w:rsidR="2A462070">
        <w:t>7</w:t>
      </w:r>
      <w:bookmarkEnd w:id="521"/>
      <w:r w:rsidR="2AD9573A">
        <w:t>.3)</w:t>
      </w:r>
    </w:p>
    <w:p w14:paraId="1BE06BA4" w14:textId="77777777" w:rsidR="00AB207E" w:rsidRPr="00D11FD5" w:rsidRDefault="00AB207E" w:rsidP="00AB207E">
      <w:pPr>
        <w:pStyle w:val="NormalIndent2"/>
      </w:pPr>
      <w:r w:rsidRPr="00D11FD5">
        <w:t>where,</w:t>
      </w:r>
    </w:p>
    <w:bookmarkStart w:id="522" w:name="_MON_1793434642"/>
    <w:bookmarkEnd w:id="522"/>
    <w:p w14:paraId="0B8E38DD" w14:textId="4C3847EE" w:rsidR="00AB207E" w:rsidRPr="00D11FD5" w:rsidRDefault="000022D1" w:rsidP="006C0EFA">
      <w:pPr>
        <w:pStyle w:val="equation"/>
      </w:pPr>
      <w:r w:rsidRPr="00B438B0">
        <w:rPr>
          <w:position w:val="-6"/>
        </w:rPr>
        <w:object w:dxaOrig="153" w:dyaOrig="290" w14:anchorId="7E78BFFA">
          <v:shape id="_x0000_i1040" type="#_x0000_t75" alt="beta" style="width:7.5pt;height:14.5pt" o:ole="">
            <v:imagedata r:id="rId81" o:title=""/>
          </v:shape>
          <o:OLEObject Type="Embed" ProgID="Word.Document.12" ShapeID="_x0000_i1040" DrawAspect="Content" ObjectID="_1833539737" r:id="rId82">
            <o:FieldCodes>\s</o:FieldCodes>
          </o:OLEObject>
        </w:object>
      </w:r>
      <w:r w:rsidR="006732E2">
        <w:t xml:space="preserve"> </w:t>
      </w:r>
      <w:r w:rsidR="00AB207E" w:rsidRPr="00D11FD5">
        <w:t>is the item parameter to be estimated from the data, with the estimate denoted as</w:t>
      </w:r>
      <w:r w:rsidR="006C0EFA">
        <w:t xml:space="preserve"> </w:t>
      </w:r>
      <w:bookmarkStart w:id="523" w:name="_MON_1793434733"/>
      <w:bookmarkEnd w:id="523"/>
      <w:r w:rsidRPr="00B438B0">
        <w:rPr>
          <w:position w:val="-6"/>
        </w:rPr>
        <w:object w:dxaOrig="153" w:dyaOrig="320" w14:anchorId="3393CF34">
          <v:shape id="_x0000_i1041" type="#_x0000_t75" alt="beta hat" style="width:7.5pt;height:16.65pt" o:ole="">
            <v:imagedata r:id="rId83" o:title=""/>
          </v:shape>
          <o:OLEObject Type="Embed" ProgID="Word.Document.12" ShapeID="_x0000_i1041" DrawAspect="Content" ObjectID="_1833539738" r:id="rId84">
            <o:FieldCodes>\s</o:FieldCodes>
          </o:OLEObject>
        </w:object>
      </w:r>
      <w:r w:rsidR="00AB207E" w:rsidRPr="00D11FD5">
        <w:t>, using maximum likelihood estimation</w:t>
      </w:r>
      <w:r w:rsidR="00AB207E">
        <w:t>; i</w:t>
      </w:r>
      <w:r w:rsidR="00AB207E" w:rsidRPr="00D11FD5">
        <w:t>t is a regression coefficient (slope) for predicting the continuous version of an item score onto the continuous version of the total score</w:t>
      </w:r>
      <w:r w:rsidR="00AB207E">
        <w:t>; and</w:t>
      </w:r>
    </w:p>
    <w:p w14:paraId="6A28384B" w14:textId="517EE783" w:rsidR="00AB207E" w:rsidRPr="00D11FD5" w:rsidRDefault="000022D1" w:rsidP="00AB207E">
      <w:pPr>
        <w:pStyle w:val="equation"/>
      </w:pPr>
      <w:r w:rsidRPr="00152146">
        <w:rPr>
          <w:rFonts w:ascii="Times New Roman" w:hAnsi="Times New Roman" w:cs="Times New Roman"/>
          <w:i/>
          <w:sz w:val="28"/>
          <w:szCs w:val="28"/>
        </w:rPr>
        <w:t>s</w:t>
      </w:r>
      <w:r w:rsidRPr="00152146">
        <w:rPr>
          <w:rFonts w:ascii="Times New Roman" w:hAnsi="Times New Roman" w:cs="Times New Roman"/>
          <w:i/>
          <w:sz w:val="28"/>
          <w:szCs w:val="28"/>
          <w:vertAlign w:val="subscript"/>
        </w:rPr>
        <w:t>tot</w:t>
      </w:r>
      <w:r w:rsidR="2AD9573A" w:rsidRPr="00D11FD5">
        <w:t xml:space="preserve"> is the standard deviation</w:t>
      </w:r>
      <w:r w:rsidR="2AD9573A">
        <w:t xml:space="preserve"> (SD)</w:t>
      </w:r>
      <w:r w:rsidR="2AD9573A" w:rsidRPr="00D11FD5">
        <w:t xml:space="preserve"> of the </w:t>
      </w:r>
      <w:r w:rsidR="2AD9573A">
        <w:t xml:space="preserve">criterion (the </w:t>
      </w:r>
      <w:r w:rsidR="2AD9573A" w:rsidRPr="00D11FD5">
        <w:t xml:space="preserve">students’ </w:t>
      </w:r>
      <w:r w:rsidR="2AD9573A">
        <w:t>total</w:t>
      </w:r>
      <w:r w:rsidR="2AD9573A" w:rsidRPr="00D11FD5">
        <w:t xml:space="preserve"> score</w:t>
      </w:r>
      <w:r w:rsidR="2AD9573A">
        <w:t>).</w:t>
      </w:r>
    </w:p>
    <w:p w14:paraId="2404966D" w14:textId="77777777" w:rsidR="00AB207E" w:rsidRPr="00D11FD5" w:rsidRDefault="00AB207E" w:rsidP="00AB207E">
      <w:r w:rsidRPr="00975972">
        <w:t xml:space="preserve">For a polytomous item, there is a regression for each boundary between item scores, with all regressions for the same item sharing a common slope, </w:t>
      </w:r>
      <w:r w:rsidRPr="00975972">
        <w:rPr>
          <w:i/>
        </w:rPr>
        <w:t>β</w:t>
      </w:r>
      <w:r w:rsidRPr="00975972">
        <w:t xml:space="preserve">. For a polytomous item with </w:t>
      </w:r>
      <w:r>
        <w:rPr>
          <w:rFonts w:ascii="Times New Roman" w:hAnsi="Times New Roman" w:cs="Times New Roman"/>
          <w:i/>
          <w:sz w:val="26"/>
          <w:szCs w:val="26"/>
        </w:rPr>
        <w:t>m</w:t>
      </w:r>
      <w:r w:rsidRPr="00975972">
        <w:t xml:space="preserve"> possible score values, there are </w:t>
      </w:r>
      <w:r w:rsidRPr="00975972">
        <w:rPr>
          <w:rFonts w:ascii="Times New Roman" w:hAnsi="Times New Roman" w:cs="Times New Roman"/>
          <w:i/>
          <w:sz w:val="26"/>
          <w:szCs w:val="26"/>
        </w:rPr>
        <w:t>k-</w:t>
      </w:r>
      <w:r w:rsidRPr="00975972">
        <w:rPr>
          <w:rFonts w:ascii="Times New Roman" w:hAnsi="Times New Roman" w:cs="Times New Roman"/>
          <w:sz w:val="26"/>
          <w:szCs w:val="26"/>
        </w:rPr>
        <w:t>1</w:t>
      </w:r>
      <w:r w:rsidRPr="00975972">
        <w:t xml:space="preserve"> regressions. Beta (</w:t>
      </w:r>
      <w:r w:rsidRPr="00975972">
        <w:rPr>
          <w:i/>
        </w:rPr>
        <w:t>β</w:t>
      </w:r>
      <w:r w:rsidRPr="00975972">
        <w:t xml:space="preserve">) is the common slope for all </w:t>
      </w:r>
      <w:r>
        <w:rPr>
          <w:rFonts w:ascii="Times New Roman" w:hAnsi="Times New Roman" w:cs="Times New Roman"/>
          <w:i/>
          <w:sz w:val="26"/>
          <w:szCs w:val="26"/>
        </w:rPr>
        <w:t>m</w:t>
      </w:r>
      <w:r w:rsidRPr="00975972">
        <w:rPr>
          <w:rFonts w:ascii="Times New Roman" w:hAnsi="Times New Roman" w:cs="Times New Roman"/>
          <w:sz w:val="26"/>
          <w:szCs w:val="26"/>
        </w:rPr>
        <w:t>-1</w:t>
      </w:r>
      <w:r w:rsidRPr="00975972">
        <w:t xml:space="preserve"> regressions.</w:t>
      </w:r>
    </w:p>
    <w:p w14:paraId="624FE841" w14:textId="449F59B3" w:rsidR="0044437E" w:rsidRDefault="00AB207E" w:rsidP="00AB207E">
      <w:r>
        <w:t xml:space="preserve">Acceptable </w:t>
      </w:r>
      <w:r w:rsidRPr="00D11FD5">
        <w:t xml:space="preserve">values </w:t>
      </w:r>
      <w:r>
        <w:t>for this correlation</w:t>
      </w:r>
      <w:r w:rsidRPr="00D11FD5">
        <w:t xml:space="preserve"> are positive and </w:t>
      </w:r>
      <w:r>
        <w:t>greater</w:t>
      </w:r>
      <w:r w:rsidRPr="00D11FD5">
        <w:t xml:space="preserve"> than 0.20. A relatively high item</w:t>
      </w:r>
      <w:r>
        <w:noBreakHyphen/>
      </w:r>
      <w:r w:rsidRPr="00D11FD5">
        <w:t xml:space="preserve">total correlation coefficient value is </w:t>
      </w:r>
      <w:r>
        <w:t>preferred</w:t>
      </w:r>
      <w:r w:rsidRPr="00D11FD5">
        <w:t xml:space="preserve">, as it indicates that students with higher total raw scores on the overall test tend to perform better on the item than students with </w:t>
      </w:r>
      <w:r w:rsidRPr="00D11FD5">
        <w:lastRenderedPageBreak/>
        <w:t xml:space="preserve">lower total raw scores. </w:t>
      </w:r>
      <w:r>
        <w:t>A</w:t>
      </w:r>
      <w:r w:rsidRPr="00D11FD5">
        <w:t>n item with a negative item-total correlation typically signifies a problem with the item, as that indicates that</w:t>
      </w:r>
    </w:p>
    <w:p w14:paraId="5EDFD4EA" w14:textId="49532EEC" w:rsidR="0044437E" w:rsidRDefault="00AB207E" w:rsidP="00094CB3">
      <w:pPr>
        <w:pStyle w:val="bullets"/>
      </w:pPr>
      <w:r w:rsidRPr="00D11FD5">
        <w:t>the higher-ability students on the overall test tend to respond incorrectly to the item if dichotomous</w:t>
      </w:r>
      <w:r>
        <w:t>,</w:t>
      </w:r>
      <w:r w:rsidRPr="00D11FD5">
        <w:t xml:space="preserve"> or are assigned a low score for the item if polytomous</w:t>
      </w:r>
      <w:r>
        <w:t>;</w:t>
      </w:r>
      <w:r w:rsidRPr="00D11FD5">
        <w:t xml:space="preserve"> or</w:t>
      </w:r>
    </w:p>
    <w:p w14:paraId="5F0B8CC4" w14:textId="7681712D" w:rsidR="00AB207E" w:rsidRPr="00502EBD" w:rsidRDefault="00AB207E" w:rsidP="00094CB3">
      <w:pPr>
        <w:pStyle w:val="bullets"/>
      </w:pPr>
      <w:r w:rsidRPr="00D11FD5">
        <w:t>the lower-ability students on the overall test are responding correctly to the item if dichotomous</w:t>
      </w:r>
      <w:r>
        <w:t>,</w:t>
      </w:r>
      <w:r w:rsidRPr="00D11FD5">
        <w:t xml:space="preserve"> or are assigned a high score for that item if polytomous.</w:t>
      </w:r>
    </w:p>
    <w:p w14:paraId="59242BBF" w14:textId="77777777" w:rsidR="00AB207E" w:rsidRDefault="00AB207E" w:rsidP="00AB207E">
      <w:pPr>
        <w:pStyle w:val="Heading4"/>
      </w:pPr>
      <w:r>
        <w:t>Distribution of Item Scores</w:t>
      </w:r>
    </w:p>
    <w:p w14:paraId="5BAF117B" w14:textId="77777777" w:rsidR="00AB207E" w:rsidRPr="00502EBD" w:rsidRDefault="00AB207E" w:rsidP="00AB207E">
      <w:r w:rsidRPr="00D11FD5">
        <w:rPr>
          <w:bCs/>
        </w:rPr>
        <w:t xml:space="preserve">For polytomous items, </w:t>
      </w:r>
      <w:r w:rsidRPr="00D11FD5">
        <w:t xml:space="preserve">examination of the distribution of scores </w:t>
      </w:r>
      <w:r>
        <w:t>assists in showing</w:t>
      </w:r>
      <w:r w:rsidRPr="00D11FD5">
        <w:t xml:space="preserve"> how well the item</w:t>
      </w:r>
      <w:r>
        <w:t>s performed</w:t>
      </w:r>
      <w:r w:rsidRPr="00D11FD5">
        <w:t>. If no students were given the highest possible score, the item may not be functioning as expected</w:t>
      </w:r>
      <w:r>
        <w:t xml:space="preserve"> because</w:t>
      </w:r>
      <w:r w:rsidRPr="00D11FD5">
        <w:t xml:space="preserve"> </w:t>
      </w:r>
      <w:r>
        <w:t>t</w:t>
      </w:r>
      <w:r w:rsidRPr="00D11FD5">
        <w:t xml:space="preserve">he item may be confusing, poorly worded, or just unexpectedly difficult; the scoring rubric may be flawed; or students may not have had an opportunity to learn the content. If the rubric for an item allowed for partial credit but nearly all students received either full credit or no credit, the rubric may be inappropriate for the item. Items with a low percentage (i.e., less than </w:t>
      </w:r>
      <w:r>
        <w:t>3</w:t>
      </w:r>
      <w:r w:rsidRPr="00D11FD5">
        <w:t xml:space="preserve"> percent) of students obtaining any score point </w:t>
      </w:r>
      <w:r>
        <w:rPr>
          <w:lang w:eastAsia="zh-CN"/>
        </w:rPr>
        <w:t>we</w:t>
      </w:r>
      <w:r w:rsidRPr="00D11FD5">
        <w:t>re flagged for review.</w:t>
      </w:r>
    </w:p>
    <w:p w14:paraId="663E8661" w14:textId="77777777" w:rsidR="00AB207E" w:rsidRDefault="00AB207E" w:rsidP="00AB207E">
      <w:pPr>
        <w:pStyle w:val="Heading4"/>
      </w:pPr>
      <w:r>
        <w:t>Omission Rates</w:t>
      </w:r>
    </w:p>
    <w:p w14:paraId="07B62A42" w14:textId="0946D34D" w:rsidR="00AB207E" w:rsidRPr="00502EBD" w:rsidRDefault="00AB207E" w:rsidP="00AB207E">
      <w:r w:rsidRPr="00D11FD5">
        <w:t xml:space="preserve">An item is considered “omitted” if it was </w:t>
      </w:r>
      <w:r w:rsidR="00F837E5">
        <w:t>accessed</w:t>
      </w:r>
      <w:r w:rsidRPr="00D11FD5">
        <w:t xml:space="preserve"> but not answered (i.e., it was left blank).</w:t>
      </w:r>
      <w:r>
        <w:t xml:space="preserve"> Because the CAST requires students to provide answers to all items on a page before they can move on to the next page, the possibility of an omission would be very small.</w:t>
      </w:r>
    </w:p>
    <w:p w14:paraId="727FD27B" w14:textId="77777777" w:rsidR="00AB207E" w:rsidRDefault="00AB207E" w:rsidP="00AB207E">
      <w:pPr>
        <w:pStyle w:val="Heading4"/>
      </w:pPr>
      <w:r>
        <w:t>Distractor Analyses</w:t>
      </w:r>
    </w:p>
    <w:p w14:paraId="2CBAB4D7" w14:textId="77777777" w:rsidR="00AB207E" w:rsidRPr="001E30E4" w:rsidRDefault="00AB207E" w:rsidP="00AB207E">
      <w:pPr>
        <w:pStyle w:val="Heading5"/>
        <w:ind w:left="864" w:hanging="720"/>
      </w:pPr>
      <w:bookmarkStart w:id="524" w:name="_Toc512424610"/>
      <w:r w:rsidRPr="001E30E4">
        <w:t>The Proportion of Students Choosing Each Distractor</w:t>
      </w:r>
      <w:bookmarkEnd w:id="524"/>
    </w:p>
    <w:p w14:paraId="11B87533" w14:textId="173BFA77" w:rsidR="00AB207E" w:rsidRPr="001E30E4" w:rsidRDefault="00AB207E" w:rsidP="00AB207E">
      <w:pPr>
        <w:rPr>
          <w:b/>
        </w:rPr>
      </w:pPr>
      <w:r w:rsidRPr="001E30E4">
        <w:t>For the CAST, distractor analyses were conducted on selected</w:t>
      </w:r>
      <w:r>
        <w:t>-</w:t>
      </w:r>
      <w:r w:rsidRPr="001E30E4">
        <w:t>response</w:t>
      </w:r>
      <w:r>
        <w:t xml:space="preserve"> (SR)</w:t>
      </w:r>
      <w:r w:rsidRPr="001E30E4">
        <w:t xml:space="preserve"> items (i.e.,</w:t>
      </w:r>
      <w:r w:rsidR="006867E2">
        <w:t> </w:t>
      </w:r>
      <w:r w:rsidRPr="001E30E4">
        <w:t xml:space="preserve">items that were not CRs). The statistics for each item included the proportion of students selecting each distractor (incorrect response), computed for the group of all students in the analysis sample, and </w:t>
      </w:r>
      <w:r w:rsidR="006867E2">
        <w:t xml:space="preserve">was </w:t>
      </w:r>
      <w:r w:rsidRPr="001E30E4">
        <w:t xml:space="preserve">also computed separately for the highest-performing 20 percent of students. Items were flagged for review if more high-performing students chose any distractor rather than the key. Such a result indicates that the item may have multiple correct answers or have the wrong key (i.e., the item </w:t>
      </w:r>
      <w:r w:rsidR="00C917B6">
        <w:t>was</w:t>
      </w:r>
      <w:r w:rsidR="00C917B6" w:rsidRPr="001E30E4">
        <w:t xml:space="preserve"> </w:t>
      </w:r>
      <w:r w:rsidRPr="001E30E4">
        <w:t>miskeyed).</w:t>
      </w:r>
    </w:p>
    <w:p w14:paraId="6C74D7E0" w14:textId="77777777" w:rsidR="00AB207E" w:rsidRPr="001E30E4" w:rsidRDefault="00AB207E" w:rsidP="00AB207E">
      <w:pPr>
        <w:pStyle w:val="Heading5"/>
        <w:ind w:left="864" w:hanging="720"/>
      </w:pPr>
      <w:bookmarkStart w:id="525" w:name="_Toc512424611"/>
      <w:r w:rsidRPr="001E30E4">
        <w:t>Distractor-Total Correlation</w:t>
      </w:r>
      <w:bookmarkEnd w:id="525"/>
    </w:p>
    <w:p w14:paraId="598AAEF9" w14:textId="77777777" w:rsidR="00AB207E" w:rsidRPr="00D11FD5" w:rsidRDefault="00AB207E" w:rsidP="00AB207E">
      <w:r w:rsidRPr="001E30E4">
        <w:rPr>
          <w:bCs/>
        </w:rPr>
        <w:t xml:space="preserve">For </w:t>
      </w:r>
      <w:r>
        <w:rPr>
          <w:bCs/>
        </w:rPr>
        <w:t>SR</w:t>
      </w:r>
      <w:r w:rsidRPr="001E30E4">
        <w:rPr>
          <w:bCs/>
        </w:rPr>
        <w:t xml:space="preserve"> items, the distractor</w:t>
      </w:r>
      <w:r w:rsidRPr="00D11FD5">
        <w:rPr>
          <w:bCs/>
        </w:rPr>
        <w:t>-total correlation</w:t>
      </w:r>
      <w:r w:rsidRPr="00D11FD5">
        <w:t xml:space="preserve"> describes the relationship between selecting a distractor for a specific item and performance on the total test. The polyserial correlation </w:t>
      </w:r>
      <w:r>
        <w:t>wa</w:t>
      </w:r>
      <w:r w:rsidRPr="00D11FD5">
        <w:t xml:space="preserve">s calculated for the distractors, like the item-total correlation previously described, except that the regressions </w:t>
      </w:r>
      <w:r>
        <w:t>we</w:t>
      </w:r>
      <w:r w:rsidRPr="00D11FD5">
        <w:t xml:space="preserve">re implemented on the distractors rather than the keys. Items with </w:t>
      </w:r>
      <w:r>
        <w:t xml:space="preserve">positive </w:t>
      </w:r>
      <w:r w:rsidRPr="00D11FD5">
        <w:t>distractor-total correlations</w:t>
      </w:r>
      <w:r w:rsidRPr="00D11FD5" w:rsidDel="00064B00">
        <w:t xml:space="preserve"> </w:t>
      </w:r>
      <w:r>
        <w:t>we</w:t>
      </w:r>
      <w:r w:rsidRPr="00D11FD5">
        <w:t>re flagged for review, as these items may have multiple correct answers, be miskeyed, or have other content issues.</w:t>
      </w:r>
    </w:p>
    <w:p w14:paraId="38677760" w14:textId="77777777" w:rsidR="00AB207E" w:rsidRDefault="00AB207E" w:rsidP="006867E2">
      <w:pPr>
        <w:pStyle w:val="Heading4"/>
        <w:keepLines/>
      </w:pPr>
      <w:bookmarkStart w:id="526" w:name="_Summary_of_Classical"/>
      <w:bookmarkEnd w:id="526"/>
      <w:r>
        <w:t>Summary of Classical Item Analyses Flagging Criteria</w:t>
      </w:r>
    </w:p>
    <w:p w14:paraId="745B6D72" w14:textId="73045BD4" w:rsidR="00AB207E" w:rsidRPr="00D11FD5" w:rsidRDefault="00AB207E" w:rsidP="00264CF9">
      <w:pPr>
        <w:keepNext/>
        <w:keepLines/>
      </w:pPr>
      <w:r w:rsidRPr="00D11FD5">
        <w:t xml:space="preserve">In summary, items </w:t>
      </w:r>
      <w:r>
        <w:t>we</w:t>
      </w:r>
      <w:r w:rsidRPr="00D11FD5">
        <w:t>re flagged for review if the item analysis yield</w:t>
      </w:r>
      <w:r w:rsidR="006867E2">
        <w:t>ed</w:t>
      </w:r>
      <w:r w:rsidRPr="00D11FD5">
        <w:t xml:space="preserve"> any of the following results:</w:t>
      </w:r>
    </w:p>
    <w:p w14:paraId="7282AADE" w14:textId="77777777" w:rsidR="00AB207E" w:rsidRPr="00D11FD5" w:rsidRDefault="00AB207E" w:rsidP="00264CF9">
      <w:pPr>
        <w:pStyle w:val="bullets"/>
        <w:keepNext/>
        <w:keepLines/>
      </w:pPr>
      <w:r w:rsidRPr="00D11FD5">
        <w:rPr>
          <w:b/>
        </w:rPr>
        <w:t>Difficulty flags</w:t>
      </w:r>
      <w:r w:rsidRPr="00D11FD5">
        <w:t xml:space="preserve"> indicate extreme values of the proportion-correct (for dichotomous items) or the proportion of the possible maximum points earned (for polytomous items).</w:t>
      </w:r>
    </w:p>
    <w:p w14:paraId="19E1FB9D" w14:textId="77777777" w:rsidR="00AB207E" w:rsidRPr="00D11FD5" w:rsidRDefault="00AB207E" w:rsidP="00AB207E">
      <w:pPr>
        <w:pStyle w:val="bullets2-one"/>
        <w:numPr>
          <w:ilvl w:val="0"/>
          <w:numId w:val="8"/>
        </w:numPr>
        <w:ind w:left="1224"/>
      </w:pPr>
      <w:r w:rsidRPr="00D11FD5">
        <w:t>A value less than 0.2 suggests that the item might be too difficult.</w:t>
      </w:r>
    </w:p>
    <w:p w14:paraId="0D7E7E58" w14:textId="77777777" w:rsidR="00AB207E" w:rsidRPr="00D11FD5" w:rsidRDefault="00AB207E" w:rsidP="00AB207E">
      <w:pPr>
        <w:pStyle w:val="bullets2-one"/>
        <w:numPr>
          <w:ilvl w:val="0"/>
          <w:numId w:val="8"/>
        </w:numPr>
        <w:ind w:left="1224"/>
      </w:pPr>
      <w:r w:rsidRPr="00D11FD5">
        <w:lastRenderedPageBreak/>
        <w:t>A value greater than 0.95 suggests that the item might be too easy.</w:t>
      </w:r>
    </w:p>
    <w:p w14:paraId="48C1B44F" w14:textId="77777777" w:rsidR="00AB207E" w:rsidRPr="00D11FD5" w:rsidRDefault="00AB207E" w:rsidP="00AB207E">
      <w:pPr>
        <w:pStyle w:val="bullets"/>
      </w:pPr>
      <w:r w:rsidRPr="00D11FD5">
        <w:t xml:space="preserve">A </w:t>
      </w:r>
      <w:r w:rsidRPr="00D11FD5">
        <w:rPr>
          <w:b/>
        </w:rPr>
        <w:t>discrimination flag</w:t>
      </w:r>
      <w:r w:rsidRPr="00D11FD5">
        <w:t xml:space="preserve"> indicates that the item does not discriminate effectively between high- and low-ability students. Items with a</w:t>
      </w:r>
      <w:r>
        <w:t>n</w:t>
      </w:r>
      <w:r w:rsidRPr="00D11FD5">
        <w:t xml:space="preserve"> </w:t>
      </w:r>
      <w:r>
        <w:t xml:space="preserve">item-total </w:t>
      </w:r>
      <w:r w:rsidRPr="00D11FD5">
        <w:t>polyserial correlation less than 0.20 are flagged.</w:t>
      </w:r>
    </w:p>
    <w:p w14:paraId="4A2F1955" w14:textId="77777777" w:rsidR="00AB207E" w:rsidRPr="00D11FD5" w:rsidRDefault="00AB207E" w:rsidP="00AB207E">
      <w:pPr>
        <w:pStyle w:val="bullets"/>
      </w:pPr>
      <w:r w:rsidRPr="00D11FD5">
        <w:t xml:space="preserve">An </w:t>
      </w:r>
      <w:r w:rsidRPr="00D11FD5">
        <w:rPr>
          <w:b/>
        </w:rPr>
        <w:t>omit flag</w:t>
      </w:r>
      <w:r w:rsidRPr="00D11FD5">
        <w:t xml:space="preserve"> is set </w:t>
      </w:r>
      <w:r>
        <w:t>if the</w:t>
      </w:r>
      <w:r w:rsidRPr="00D11FD5">
        <w:t xml:space="preserve"> nonresponse rates </w:t>
      </w:r>
      <w:r>
        <w:t xml:space="preserve">are </w:t>
      </w:r>
      <w:r w:rsidRPr="00D11FD5">
        <w:t xml:space="preserve">greater than </w:t>
      </w:r>
      <w:r>
        <w:t>5</w:t>
      </w:r>
      <w:r w:rsidRPr="00D11FD5">
        <w:t xml:space="preserve"> percent </w:t>
      </w:r>
      <w:r>
        <w:t xml:space="preserve">for both dichotomous and </w:t>
      </w:r>
      <w:r w:rsidRPr="00D11FD5">
        <w:t>polytomous items.</w:t>
      </w:r>
    </w:p>
    <w:p w14:paraId="0BEBBB88" w14:textId="77777777" w:rsidR="00AB207E" w:rsidRPr="00D11FD5" w:rsidRDefault="00AB207E" w:rsidP="00AB207E">
      <w:pPr>
        <w:pStyle w:val="bullets"/>
      </w:pPr>
      <w:r w:rsidRPr="00D11FD5">
        <w:t xml:space="preserve">A </w:t>
      </w:r>
      <w:r w:rsidRPr="00D11FD5">
        <w:rPr>
          <w:b/>
        </w:rPr>
        <w:t>distractor flag</w:t>
      </w:r>
      <w:r w:rsidRPr="00D11FD5">
        <w:t xml:space="preserve"> is used for any distractors having positive correlation with the criterion score.</w:t>
      </w:r>
    </w:p>
    <w:p w14:paraId="6D86083A" w14:textId="2007FAA8" w:rsidR="00AB207E" w:rsidRPr="00D11FD5" w:rsidRDefault="00AB207E" w:rsidP="00886337">
      <w:pPr>
        <w:pStyle w:val="bullets"/>
        <w:keepNext/>
        <w:keepLines/>
      </w:pPr>
      <w:r w:rsidRPr="00D11FD5">
        <w:t xml:space="preserve">A </w:t>
      </w:r>
      <w:r w:rsidRPr="00D11FD5">
        <w:rPr>
          <w:b/>
        </w:rPr>
        <w:t>miskey flag</w:t>
      </w:r>
      <w:r w:rsidRPr="00D11FD5">
        <w:t xml:space="preserve"> is used for </w:t>
      </w:r>
      <w:r w:rsidR="006867E2">
        <w:t>SR</w:t>
      </w:r>
      <w:r w:rsidRPr="00D11FD5">
        <w:t xml:space="preserve"> items when more of the high-ability examinee group—the top 20 percent of examinees on the total test—choose any distractor rather than the response keyed as correct.</w:t>
      </w:r>
    </w:p>
    <w:p w14:paraId="49F67F46" w14:textId="77777777" w:rsidR="00AB207E" w:rsidRPr="00D11FD5" w:rsidRDefault="00AB207E" w:rsidP="00AB207E">
      <w:pPr>
        <w:pStyle w:val="bullets"/>
      </w:pPr>
      <w:r w:rsidRPr="00D11FD5">
        <w:t xml:space="preserve">The </w:t>
      </w:r>
      <w:r w:rsidRPr="00D11FD5">
        <w:rPr>
          <w:b/>
        </w:rPr>
        <w:t>underrepresented score point flag</w:t>
      </w:r>
      <w:r w:rsidRPr="00D11FD5">
        <w:t xml:space="preserve"> is used for any item that has less than </w:t>
      </w:r>
      <w:r>
        <w:t>3 </w:t>
      </w:r>
      <w:r w:rsidRPr="00D11FD5">
        <w:t>percent of the students at any score level.</w:t>
      </w:r>
    </w:p>
    <w:p w14:paraId="107D70FB" w14:textId="09D6ED7B" w:rsidR="00AB207E" w:rsidRPr="00502EBD" w:rsidRDefault="00AB207E" w:rsidP="00AB207E">
      <w:r w:rsidRPr="00D11FD5">
        <w:t xml:space="preserve">ETS’ Psychometric Analysis </w:t>
      </w:r>
      <w:r>
        <w:t>&amp;</w:t>
      </w:r>
      <w:r w:rsidRPr="00D11FD5">
        <w:t xml:space="preserve"> Research staff and Assessment </w:t>
      </w:r>
      <w:r w:rsidR="0088688A">
        <w:t>and</w:t>
      </w:r>
      <w:r>
        <w:t xml:space="preserve"> Learning Technology </w:t>
      </w:r>
      <w:r w:rsidR="009E2744">
        <w:t>Research</w:t>
      </w:r>
      <w:r w:rsidR="00935C4B">
        <w:t xml:space="preserve"> </w:t>
      </w:r>
      <w:r w:rsidR="002E09DF">
        <w:t>&amp;</w:t>
      </w:r>
      <w:r w:rsidR="0088688A">
        <w:t xml:space="preserve"> </w:t>
      </w:r>
      <w:r w:rsidRPr="00D11FD5">
        <w:t>Development staff reviewed each of the flagged items at the end of the item analyses and summarized the results for the CDE.</w:t>
      </w:r>
    </w:p>
    <w:p w14:paraId="37640AC7" w14:textId="77777777" w:rsidR="00AB207E" w:rsidRDefault="00AB207E" w:rsidP="00AB207E">
      <w:pPr>
        <w:pStyle w:val="Heading4"/>
      </w:pPr>
      <w:r>
        <w:t>Classical Item Analysis Results</w:t>
      </w:r>
    </w:p>
    <w:p w14:paraId="11C68555" w14:textId="50100F95" w:rsidR="005A3AE8" w:rsidRDefault="009E3FEC" w:rsidP="005A3AE8">
      <w:r>
        <w:t>Following</w:t>
      </w:r>
      <w:r w:rsidR="005D0CEF">
        <w:t xml:space="preserve"> </w:t>
      </w:r>
      <w:r w:rsidR="006F0D6D">
        <w:t>typical</w:t>
      </w:r>
      <w:r w:rsidR="005D0CEF">
        <w:t xml:space="preserve"> testing conditions, </w:t>
      </w:r>
      <w:r w:rsidR="008F2FCE">
        <w:t xml:space="preserve">this </w:t>
      </w:r>
      <w:r w:rsidR="00964B88">
        <w:t>sub</w:t>
      </w:r>
      <w:r w:rsidR="005D0CEF">
        <w:t xml:space="preserve">section </w:t>
      </w:r>
      <w:r w:rsidR="006862FC">
        <w:t xml:space="preserve">would present </w:t>
      </w:r>
      <w:r w:rsidR="00066E88">
        <w:t xml:space="preserve">classical item analysis results. </w:t>
      </w:r>
      <w:r w:rsidR="007A7C23">
        <w:t xml:space="preserve">It is anticipated that </w:t>
      </w:r>
      <w:r w:rsidR="001F56C2">
        <w:t>r</w:t>
      </w:r>
      <w:r w:rsidR="007A7C23">
        <w:t>eporting these results will resume for the 2020</w:t>
      </w:r>
      <w:r w:rsidR="007767DC">
        <w:t>–</w:t>
      </w:r>
      <w:r w:rsidR="007A7C23">
        <w:t xml:space="preserve">2021 CAST technical report. </w:t>
      </w:r>
      <w:r w:rsidR="00066E88">
        <w:t xml:space="preserve">These results </w:t>
      </w:r>
      <w:r w:rsidR="001F56C2">
        <w:t>w</w:t>
      </w:r>
      <w:r w:rsidR="007E5B5A">
        <w:t>ould</w:t>
      </w:r>
      <w:r w:rsidR="00066E88">
        <w:t xml:space="preserve"> include </w:t>
      </w:r>
      <w:r w:rsidR="00AB207E">
        <w:t xml:space="preserve">summary tables of operational item distributions for the item difficulty and the item discrimination statistics. </w:t>
      </w:r>
      <w:r w:rsidR="005A3AE8">
        <w:t xml:space="preserve">Additionally, </w:t>
      </w:r>
      <w:r w:rsidR="000842DA">
        <w:t xml:space="preserve">corresponding </w:t>
      </w:r>
      <w:r w:rsidR="005A3AE8">
        <w:t xml:space="preserve">appendices </w:t>
      </w:r>
      <w:r w:rsidR="007E5B5A">
        <w:t>would</w:t>
      </w:r>
      <w:r w:rsidR="005A3AE8">
        <w:t xml:space="preserve"> </w:t>
      </w:r>
      <w:r w:rsidR="00606938">
        <w:t>present</w:t>
      </w:r>
      <w:r w:rsidR="005A3AE8">
        <w:t xml:space="preserve"> </w:t>
      </w:r>
      <w:r w:rsidR="000842DA">
        <w:t>i</w:t>
      </w:r>
      <w:r w:rsidR="00606938" w:rsidRPr="00D11FD5">
        <w:t xml:space="preserve">tem difficulty distributions by item type </w:t>
      </w:r>
      <w:r w:rsidR="000842DA">
        <w:t xml:space="preserve">and </w:t>
      </w:r>
      <w:r w:rsidR="00606938" w:rsidRPr="00D11FD5">
        <w:t>item difficulty distributions by content domain</w:t>
      </w:r>
      <w:r w:rsidR="000842DA">
        <w:t>.</w:t>
      </w:r>
    </w:p>
    <w:p w14:paraId="0A42AD1F" w14:textId="1ED2817F" w:rsidR="009854B2" w:rsidRDefault="009854B2" w:rsidP="00941B10">
      <w:pPr>
        <w:pStyle w:val="Heading3"/>
      </w:pPr>
      <w:bookmarkStart w:id="527" w:name="_Differential_Item_Functioning"/>
      <w:bookmarkStart w:id="528" w:name="_Toc186446537"/>
      <w:bookmarkEnd w:id="527"/>
      <w:r>
        <w:t>Differential Item Functioning Analyses</w:t>
      </w:r>
      <w:bookmarkEnd w:id="528"/>
    </w:p>
    <w:p w14:paraId="4F2C2C80" w14:textId="5FB70B2A" w:rsidR="008226BB" w:rsidRDefault="00131D7B" w:rsidP="00AB207E">
      <w:pPr>
        <w:rPr>
          <w:color w:val="222222"/>
          <w:shd w:val="clear" w:color="auto" w:fill="FFFFFF"/>
        </w:rPr>
      </w:pPr>
      <w:r>
        <w:rPr>
          <w:color w:val="222222"/>
          <w:shd w:val="clear" w:color="auto" w:fill="FFFFFF"/>
        </w:rPr>
        <w:t xml:space="preserve">DIF analyses were not conducted for the </w:t>
      </w:r>
      <w:r w:rsidR="00521314">
        <w:rPr>
          <w:color w:val="222222"/>
          <w:shd w:val="clear" w:color="auto" w:fill="FFFFFF"/>
        </w:rPr>
        <w:t>2019–</w:t>
      </w:r>
      <w:r>
        <w:rPr>
          <w:color w:val="222222"/>
          <w:shd w:val="clear" w:color="auto" w:fill="FFFFFF"/>
        </w:rPr>
        <w:t xml:space="preserve">2020 CAST data </w:t>
      </w:r>
      <w:r w:rsidR="00CA6E85">
        <w:t>because of</w:t>
      </w:r>
      <w:r w:rsidR="00114072">
        <w:rPr>
          <w:color w:val="222222"/>
          <w:shd w:val="clear" w:color="auto" w:fill="FFFFFF"/>
        </w:rPr>
        <w:t xml:space="preserve"> small sample sizes resulting from the </w:t>
      </w:r>
      <w:r w:rsidR="00D64186">
        <w:rPr>
          <w:color w:val="222222"/>
          <w:shd w:val="clear" w:color="auto" w:fill="FFFFFF"/>
        </w:rPr>
        <w:t>early</w:t>
      </w:r>
      <w:r w:rsidR="00114072">
        <w:rPr>
          <w:color w:val="222222"/>
          <w:shd w:val="clear" w:color="auto" w:fill="FFFFFF"/>
        </w:rPr>
        <w:t xml:space="preserve"> </w:t>
      </w:r>
      <w:r w:rsidR="00A064D3">
        <w:rPr>
          <w:color w:val="222222"/>
          <w:shd w:val="clear" w:color="auto" w:fill="FFFFFF"/>
        </w:rPr>
        <w:t>suspension</w:t>
      </w:r>
      <w:r w:rsidR="00114072">
        <w:rPr>
          <w:color w:val="222222"/>
          <w:shd w:val="clear" w:color="auto" w:fill="FFFFFF"/>
        </w:rPr>
        <w:t xml:space="preserve"> of testing</w:t>
      </w:r>
      <w:r>
        <w:rPr>
          <w:color w:val="222222"/>
          <w:shd w:val="clear" w:color="auto" w:fill="FFFFFF"/>
        </w:rPr>
        <w:t xml:space="preserve">. </w:t>
      </w:r>
      <w:r w:rsidR="001E4181">
        <w:rPr>
          <w:color w:val="222222"/>
          <w:shd w:val="clear" w:color="auto" w:fill="FFFFFF"/>
        </w:rPr>
        <w:t xml:space="preserve">For completeness of this technical report, </w:t>
      </w:r>
      <w:r w:rsidR="00964B88">
        <w:rPr>
          <w:color w:val="222222"/>
          <w:shd w:val="clear" w:color="auto" w:fill="FFFFFF"/>
        </w:rPr>
        <w:t>sub</w:t>
      </w:r>
      <w:r w:rsidR="001E4181">
        <w:rPr>
          <w:color w:val="222222"/>
          <w:shd w:val="clear" w:color="auto" w:fill="FFFFFF"/>
        </w:rPr>
        <w:t>s</w:t>
      </w:r>
      <w:r w:rsidR="00881CFA">
        <w:rPr>
          <w:color w:val="222222"/>
          <w:shd w:val="clear" w:color="auto" w:fill="FFFFFF"/>
        </w:rPr>
        <w:t xml:space="preserve">ection </w:t>
      </w:r>
      <w:hyperlink w:anchor="_DIF_procedure_for" w:history="1">
        <w:r w:rsidR="00881CFA" w:rsidRPr="000D1B1D">
          <w:rPr>
            <w:rStyle w:val="Hyperlink"/>
            <w:shd w:val="clear" w:color="auto" w:fill="FFFFFF"/>
          </w:rPr>
          <w:t>7.3.1</w:t>
        </w:r>
      </w:hyperlink>
      <w:r w:rsidR="00881CFA">
        <w:rPr>
          <w:color w:val="222222"/>
          <w:shd w:val="clear" w:color="auto" w:fill="FFFFFF"/>
        </w:rPr>
        <w:t xml:space="preserve"> through</w:t>
      </w:r>
      <w:r w:rsidR="000D1B1D">
        <w:rPr>
          <w:color w:val="222222"/>
          <w:shd w:val="clear" w:color="auto" w:fill="FFFFFF"/>
        </w:rPr>
        <w:t xml:space="preserve"> </w:t>
      </w:r>
      <w:r w:rsidR="00964B88">
        <w:rPr>
          <w:color w:val="222222"/>
          <w:shd w:val="clear" w:color="auto" w:fill="FFFFFF"/>
        </w:rPr>
        <w:t>sub</w:t>
      </w:r>
      <w:r w:rsidR="000D1B1D">
        <w:rPr>
          <w:color w:val="222222"/>
          <w:shd w:val="clear" w:color="auto" w:fill="FFFFFF"/>
        </w:rPr>
        <w:t>section</w:t>
      </w:r>
      <w:r w:rsidR="00881CFA">
        <w:rPr>
          <w:color w:val="222222"/>
          <w:shd w:val="clear" w:color="auto" w:fill="FFFFFF"/>
        </w:rPr>
        <w:t xml:space="preserve"> </w:t>
      </w:r>
      <w:hyperlink w:anchor="_Classification" w:history="1">
        <w:r w:rsidR="00881CFA" w:rsidRPr="000D1B1D">
          <w:rPr>
            <w:rStyle w:val="Hyperlink"/>
            <w:shd w:val="clear" w:color="auto" w:fill="FFFFFF"/>
          </w:rPr>
          <w:t>7.3.3</w:t>
        </w:r>
      </w:hyperlink>
      <w:r>
        <w:rPr>
          <w:color w:val="222222"/>
          <w:shd w:val="clear" w:color="auto" w:fill="FFFFFF"/>
        </w:rPr>
        <w:t xml:space="preserve"> </w:t>
      </w:r>
      <w:r w:rsidR="001E4181">
        <w:rPr>
          <w:color w:val="222222"/>
          <w:shd w:val="clear" w:color="auto" w:fill="FFFFFF"/>
        </w:rPr>
        <w:t xml:space="preserve">describe the </w:t>
      </w:r>
      <w:r w:rsidR="00B461A4">
        <w:rPr>
          <w:color w:val="222222"/>
          <w:shd w:val="clear" w:color="auto" w:fill="FFFFFF"/>
        </w:rPr>
        <w:t xml:space="preserve">DIF </w:t>
      </w:r>
      <w:r w:rsidR="001E4181">
        <w:rPr>
          <w:color w:val="222222"/>
          <w:shd w:val="clear" w:color="auto" w:fill="FFFFFF"/>
        </w:rPr>
        <w:t>process</w:t>
      </w:r>
      <w:r w:rsidR="00B5212C">
        <w:rPr>
          <w:color w:val="222222"/>
          <w:shd w:val="clear" w:color="auto" w:fill="FFFFFF"/>
        </w:rPr>
        <w:t xml:space="preserve"> typically</w:t>
      </w:r>
      <w:r w:rsidR="002B5B18">
        <w:rPr>
          <w:color w:val="222222"/>
          <w:shd w:val="clear" w:color="auto" w:fill="FFFFFF"/>
        </w:rPr>
        <w:t xml:space="preserve"> impleme</w:t>
      </w:r>
      <w:r w:rsidR="0039178B">
        <w:rPr>
          <w:color w:val="222222"/>
          <w:shd w:val="clear" w:color="auto" w:fill="FFFFFF"/>
        </w:rPr>
        <w:t xml:space="preserve">nted for data resulting from </w:t>
      </w:r>
      <w:r w:rsidR="00433B23">
        <w:rPr>
          <w:color w:val="222222"/>
          <w:shd w:val="clear" w:color="auto" w:fill="FFFFFF"/>
        </w:rPr>
        <w:t>standard</w:t>
      </w:r>
      <w:r w:rsidR="0039178B">
        <w:rPr>
          <w:color w:val="222222"/>
          <w:shd w:val="clear" w:color="auto" w:fill="FFFFFF"/>
        </w:rPr>
        <w:t xml:space="preserve"> test administrations</w:t>
      </w:r>
      <w:r w:rsidR="00B461A4">
        <w:rPr>
          <w:color w:val="222222"/>
          <w:shd w:val="clear" w:color="auto" w:fill="FFFFFF"/>
        </w:rPr>
        <w:t>.</w:t>
      </w:r>
      <w:r>
        <w:rPr>
          <w:color w:val="222222"/>
          <w:shd w:val="clear" w:color="auto" w:fill="FFFFFF"/>
        </w:rPr>
        <w:t xml:space="preserve"> </w:t>
      </w:r>
    </w:p>
    <w:p w14:paraId="07167CB2" w14:textId="665E6A98" w:rsidR="00AB207E" w:rsidRDefault="00AB207E" w:rsidP="00AB207E">
      <w:pPr>
        <w:rPr>
          <w:color w:val="222222"/>
          <w:shd w:val="clear" w:color="auto" w:fill="FFFFFF"/>
        </w:rPr>
      </w:pPr>
      <w:r w:rsidRPr="00760C48">
        <w:rPr>
          <w:color w:val="222222"/>
          <w:shd w:val="clear" w:color="auto" w:fill="FFFFFF"/>
        </w:rPr>
        <w:t>In examining the DIF between groups, the reference group is often designated as the group that is assumed to have an advantage, while the focal group refers to the group anticipated to be disadvantaged by the test.</w:t>
      </w:r>
    </w:p>
    <w:p w14:paraId="04BA79EE" w14:textId="6677B981" w:rsidR="00AB207E" w:rsidRPr="00760C48" w:rsidRDefault="00AB207E" w:rsidP="00AB207E">
      <w:r w:rsidRPr="006669DE">
        <w:t xml:space="preserve">DIF analyses </w:t>
      </w:r>
      <w:r w:rsidR="00217D86">
        <w:t>are</w:t>
      </w:r>
      <w:r w:rsidR="00217D86" w:rsidRPr="006669DE">
        <w:t xml:space="preserve"> </w:t>
      </w:r>
      <w:r w:rsidRPr="006669DE">
        <w:t xml:space="preserve">conducted </w:t>
      </w:r>
      <w:r>
        <w:t>for CAST</w:t>
      </w:r>
      <w:r w:rsidRPr="006669DE">
        <w:t xml:space="preserve"> items</w:t>
      </w:r>
      <w:r>
        <w:t xml:space="preserve"> that meet the sample size requirements</w:t>
      </w:r>
      <w:r w:rsidRPr="006669DE">
        <w:t>.</w:t>
      </w:r>
      <w:r>
        <w:t xml:space="preserve"> </w:t>
      </w:r>
      <w:r w:rsidRPr="00760C48">
        <w:t xml:space="preserve">The sample size requirements for the DIF analyses </w:t>
      </w:r>
      <w:r w:rsidR="00217D86">
        <w:t>are</w:t>
      </w:r>
      <w:r w:rsidR="00217D86" w:rsidRPr="00760C48">
        <w:t xml:space="preserve"> </w:t>
      </w:r>
      <w:r w:rsidRPr="00760C48">
        <w:t xml:space="preserve">100 in the smaller of either the focal group or the reference group and 400 in the combined focal and reference groups. These sample size requirements are based on standard operating procedures with respect </w:t>
      </w:r>
      <w:r>
        <w:t>to</w:t>
      </w:r>
      <w:r w:rsidRPr="00760C48">
        <w:t xml:space="preserve"> DIF analyses at ETS.</w:t>
      </w:r>
    </w:p>
    <w:p w14:paraId="00E45AF5" w14:textId="77777777" w:rsidR="00AB207E" w:rsidRPr="00502EBD" w:rsidRDefault="00AB207E" w:rsidP="00AB207E">
      <w:r w:rsidRPr="00760C48">
        <w:t xml:space="preserve">If an item performs differentially across identifiable student groups—for example, gender or ethnicity—when students are matched on ability, the item may be measuring something </w:t>
      </w:r>
      <w:r>
        <w:t xml:space="preserve">else </w:t>
      </w:r>
      <w:r w:rsidRPr="00760C48">
        <w:t>other than the intended construct</w:t>
      </w:r>
      <w:r>
        <w:t xml:space="preserve"> (i.e., possible evidence of bias)</w:t>
      </w:r>
      <w:r w:rsidRPr="00760C48">
        <w:t>. It is important, however, to recognize that item performance differences flagged for DIF might be related to actual differences in relevant knowledge or skills</w:t>
      </w:r>
      <w:r>
        <w:t xml:space="preserve"> between student groups</w:t>
      </w:r>
      <w:r w:rsidRPr="00760C48">
        <w:t xml:space="preserve"> (</w:t>
      </w:r>
      <w:r>
        <w:t xml:space="preserve">i.e., </w:t>
      </w:r>
      <w:r w:rsidRPr="00760C48">
        <w:t xml:space="preserve">impact) or statistical Type I error, which might falsely </w:t>
      </w:r>
      <w:r>
        <w:t>find</w:t>
      </w:r>
      <w:r w:rsidRPr="00760C48">
        <w:t xml:space="preserve"> DIF </w:t>
      </w:r>
      <w:r>
        <w:t>in</w:t>
      </w:r>
      <w:r w:rsidRPr="00760C48">
        <w:t xml:space="preserve"> an item. As a result, DIF </w:t>
      </w:r>
      <w:r>
        <w:t>analysis is</w:t>
      </w:r>
      <w:r w:rsidRPr="00760C48">
        <w:t xml:space="preserve"> used </w:t>
      </w:r>
      <w:r>
        <w:t xml:space="preserve">mainly </w:t>
      </w:r>
      <w:r>
        <w:lastRenderedPageBreak/>
        <w:t xml:space="preserve">as a statistical tool </w:t>
      </w:r>
      <w:r w:rsidRPr="00760C48">
        <w:t xml:space="preserve">to identify </w:t>
      </w:r>
      <w:r w:rsidRPr="00760C48">
        <w:rPr>
          <w:i/>
          <w:iCs/>
        </w:rPr>
        <w:t xml:space="preserve">potential </w:t>
      </w:r>
      <w:r w:rsidRPr="00760C48">
        <w:t>item bias. Subsequent reviews by content experts and bias</w:t>
      </w:r>
      <w:r>
        <w:t xml:space="preserve"> and </w:t>
      </w:r>
      <w:r w:rsidRPr="00760C48">
        <w:t>sensitivity experts are required to determine the source and meaning of performance differences.</w:t>
      </w:r>
    </w:p>
    <w:p w14:paraId="53822505" w14:textId="0BD11895" w:rsidR="00AB207E" w:rsidRDefault="00D456D0" w:rsidP="00AB207E">
      <w:pPr>
        <w:pStyle w:val="Heading4"/>
        <w:numPr>
          <w:ilvl w:val="2"/>
          <w:numId w:val="21"/>
        </w:numPr>
      </w:pPr>
      <w:bookmarkStart w:id="529" w:name="_DIF_procedure_for"/>
      <w:bookmarkEnd w:id="529"/>
      <w:r w:rsidRPr="00D456D0">
        <w:t>Differential Item Functioning</w:t>
      </w:r>
      <w:r w:rsidR="00AB207E">
        <w:t xml:space="preserve"> </w:t>
      </w:r>
      <w:r>
        <w:t>P</w:t>
      </w:r>
      <w:r w:rsidR="00AB207E">
        <w:t xml:space="preserve">rocedure for </w:t>
      </w:r>
      <w:r w:rsidR="00AB207E" w:rsidRPr="0053707E">
        <w:t>Dichotomous</w:t>
      </w:r>
      <w:r w:rsidR="00AB207E">
        <w:t xml:space="preserve"> Items</w:t>
      </w:r>
    </w:p>
    <w:p w14:paraId="42D31D9D" w14:textId="5A2C79A0" w:rsidR="00AB207E" w:rsidRPr="00760C48" w:rsidRDefault="00AB207E" w:rsidP="00AB207E">
      <w:r w:rsidRPr="00760C48">
        <w:t xml:space="preserve">The Mantel-Haenszel (MH) DIF statistic </w:t>
      </w:r>
      <w:r w:rsidR="0018136F">
        <w:t>is</w:t>
      </w:r>
      <w:r w:rsidR="0018136F" w:rsidRPr="00760C48">
        <w:t xml:space="preserve"> </w:t>
      </w:r>
      <w:r w:rsidRPr="00760C48">
        <w:t>calculated for dichotomous items</w:t>
      </w:r>
      <w:r>
        <w:t xml:space="preserve"> </w:t>
      </w:r>
      <w:r w:rsidRPr="007A6A02">
        <w:t>(Mantel &amp; Haenszel, 1959; Holland &amp; Thayer, 1985)</w:t>
      </w:r>
      <w:r w:rsidRPr="00760C48">
        <w:t xml:space="preserve">. For this method, students are classified to relevant student groups of interest (e.g., gender or ethnicity). Students at each total score level in the focal group (e.g., females) are compared with examinees at each total score level in the reference group (e.g., males). The common odds ratio—that is, the proportion of correct response over the proportion of incorrect response—is estimated across all levels of matched student ability using the formula in </w:t>
      </w:r>
      <w:r>
        <w:t>e</w:t>
      </w:r>
      <w:r w:rsidRPr="00760C48">
        <w:t xml:space="preserve">quation </w:t>
      </w:r>
      <w:r w:rsidR="002C5F7C">
        <w:t>7</w:t>
      </w:r>
      <w:r>
        <w:t>.4</w:t>
      </w:r>
      <w:r w:rsidRPr="00760C48">
        <w:t xml:space="preserve"> (Dorans &amp; Holland, 1993). The resulting estimate is interpreted as the relative probability of success on a particular item for members of two groups when matched on ability.</w:t>
      </w:r>
      <w:r w:rsidR="00B96BFA" w:rsidRPr="00B96BFA">
        <w:rPr>
          <w:i/>
          <w:iCs/>
        </w:rPr>
        <w:t xml:space="preserve"> </w:t>
      </w:r>
      <w:r w:rsidR="00B96BFA">
        <w:rPr>
          <w:i/>
          <w:iCs/>
        </w:rPr>
        <w:t>Refer to</w:t>
      </w:r>
      <w:r w:rsidR="00B96BFA" w:rsidRPr="00077382">
        <w:rPr>
          <w:i/>
        </w:rPr>
        <w:t xml:space="preserve"> the </w:t>
      </w:r>
      <w:hyperlink w:anchor="_Alternative_Text_for_3" w:history="1">
        <w:r w:rsidR="00B96BFA" w:rsidRPr="00804377">
          <w:rPr>
            <w:rStyle w:val="Hyperlink"/>
            <w:i/>
          </w:rPr>
          <w:t>Alternative Text for Equation</w:t>
        </w:r>
        <w:r w:rsidR="00B96BFA">
          <w:rPr>
            <w:rStyle w:val="Hyperlink"/>
            <w:i/>
          </w:rPr>
          <w:t> 7</w:t>
        </w:r>
        <w:r w:rsidR="00B96BFA" w:rsidRPr="00804377">
          <w:rPr>
            <w:rStyle w:val="Hyperlink"/>
            <w:i/>
          </w:rPr>
          <w:t>.4</w:t>
        </w:r>
      </w:hyperlink>
      <w:r w:rsidR="00B96BFA" w:rsidRPr="00077382">
        <w:rPr>
          <w:i/>
        </w:rPr>
        <w:t xml:space="preserve"> for a description of this equation.</w:t>
      </w:r>
    </w:p>
    <w:p w14:paraId="3823EB73" w14:textId="5369FE8F" w:rsidR="00AB207E" w:rsidRPr="00760C48" w:rsidRDefault="00AB207E" w:rsidP="00AB207E">
      <w:pPr>
        <w:pStyle w:val="NormalIndent2"/>
      </w:pPr>
      <w:r w:rsidRPr="00760C48">
        <w:rPr>
          <w:noProof/>
          <w:position w:val="-64"/>
        </w:rPr>
        <w:drawing>
          <wp:inline distT="0" distB="0" distL="0" distR="0" wp14:anchorId="29E90C93" wp14:editId="538A67E6">
            <wp:extent cx="1514475" cy="1000125"/>
            <wp:effectExtent l="0" t="0" r="0" b="9525"/>
            <wp:docPr id="29" name="Picture 40" descr="Equation 7.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0" descr="Equation 7.4; a link to the long description for this equation is found in the preceding paragraph."/>
                    <pic:cNvPicPr>
                      <a:picLocks noChangeAspect="1" noChangeArrowheads="1"/>
                    </pic:cNvPicPr>
                  </pic:nvPicPr>
                  <pic:blipFill>
                    <a:blip r:embed="rId85"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Pr="00760C48">
        <w:rPr>
          <w:position w:val="-64"/>
        </w:rPr>
        <w:tab/>
      </w:r>
      <w:r w:rsidR="3A2FA373">
        <w:t>(</w:t>
      </w:r>
      <w:bookmarkStart w:id="530" w:name="EQ7_4"/>
      <w:r w:rsidR="3A2FA373">
        <w:t>7</w:t>
      </w:r>
      <w:bookmarkEnd w:id="530"/>
      <w:r w:rsidR="2AD9573A">
        <w:t>.4)</w:t>
      </w:r>
    </w:p>
    <w:p w14:paraId="57983D74" w14:textId="77777777" w:rsidR="00AB207E" w:rsidRPr="00760C48" w:rsidRDefault="00AB207E" w:rsidP="00AB207E">
      <w:pPr>
        <w:pStyle w:val="NormalIndent2"/>
      </w:pPr>
      <w:r w:rsidRPr="00760C48">
        <w:t>where,</w:t>
      </w:r>
    </w:p>
    <w:p w14:paraId="067A613D" w14:textId="77777777" w:rsidR="00AB207E" w:rsidRPr="00760C48" w:rsidRDefault="00AB207E" w:rsidP="00AB207E">
      <w:pPr>
        <w:pStyle w:val="equation"/>
      </w:pPr>
      <w:r w:rsidRPr="00760C48">
        <w:rPr>
          <w:rFonts w:ascii="Times New Roman" w:hAnsi="Times New Roman"/>
          <w:i/>
          <w:iCs/>
          <w:sz w:val="28"/>
        </w:rPr>
        <w:t>m</w:t>
      </w:r>
      <w:r w:rsidRPr="00760C48">
        <w:rPr>
          <w:i/>
          <w:iCs/>
        </w:rPr>
        <w:t xml:space="preserve"> </w:t>
      </w:r>
      <w:r>
        <w:t>indexes</w:t>
      </w:r>
      <w:r w:rsidRPr="00760C48">
        <w:t xml:space="preserve"> the score </w:t>
      </w:r>
      <w:r>
        <w:t>categories</w:t>
      </w:r>
      <w:r w:rsidRPr="00760C48">
        <w:t>,</w:t>
      </w:r>
    </w:p>
    <w:p w14:paraId="1FF10953" w14:textId="77777777" w:rsidR="00AB207E" w:rsidRPr="00760C48" w:rsidRDefault="00AB207E" w:rsidP="00AB207E">
      <w:pPr>
        <w:pStyle w:val="equation"/>
      </w:pPr>
      <w:r w:rsidRPr="00760C48">
        <w:rPr>
          <w:rFonts w:ascii="Times New Roman" w:hAnsi="Times New Roman"/>
          <w:i/>
          <w:iCs/>
          <w:sz w:val="28"/>
        </w:rPr>
        <w:t>R</w:t>
      </w:r>
      <w:r w:rsidRPr="00760C48">
        <w:rPr>
          <w:rFonts w:ascii="Times New Roman" w:hAnsi="Times New Roman" w:cs="Times New Roman"/>
          <w:i/>
          <w:iCs/>
          <w:vertAlign w:val="subscript"/>
        </w:rPr>
        <w:t>rm</w:t>
      </w:r>
      <w:r w:rsidRPr="00760C48">
        <w:rPr>
          <w:i/>
          <w:iCs/>
        </w:rPr>
        <w:t xml:space="preserve"> </w:t>
      </w:r>
      <w:r>
        <w:t>is</w:t>
      </w:r>
      <w:r w:rsidRPr="00760C48">
        <w:t xml:space="preserve"> the number of students in the reference group </w:t>
      </w:r>
      <w:r>
        <w:t xml:space="preserve">at score level </w:t>
      </w:r>
      <w:r w:rsidRPr="00C52FCB">
        <w:rPr>
          <w:rFonts w:ascii="Times New Roman" w:hAnsi="Times New Roman"/>
          <w:i/>
          <w:sz w:val="26"/>
        </w:rPr>
        <w:t>m</w:t>
      </w:r>
      <w:r>
        <w:t xml:space="preserve"> </w:t>
      </w:r>
      <w:r w:rsidRPr="00760C48">
        <w:t>who answer the item correctly,</w:t>
      </w:r>
    </w:p>
    <w:p w14:paraId="7CFF7669" w14:textId="77777777" w:rsidR="00AB207E" w:rsidRPr="00760C48" w:rsidRDefault="00AB207E" w:rsidP="00AB207E">
      <w:pPr>
        <w:pStyle w:val="equation"/>
      </w:pPr>
      <w:r w:rsidRPr="00760C48">
        <w:rPr>
          <w:rFonts w:ascii="Times New Roman" w:hAnsi="Times New Roman"/>
          <w:i/>
          <w:iCs/>
          <w:sz w:val="28"/>
        </w:rPr>
        <w:t>W</w:t>
      </w:r>
      <w:r w:rsidRPr="00760C48">
        <w:rPr>
          <w:rFonts w:ascii="Times New Roman" w:hAnsi="Times New Roman" w:cs="Times New Roman"/>
          <w:i/>
          <w:iCs/>
          <w:vertAlign w:val="subscript"/>
        </w:rPr>
        <w:t>fm</w:t>
      </w:r>
      <w:r w:rsidRPr="00760C48">
        <w:rPr>
          <w:i/>
          <w:iCs/>
        </w:rPr>
        <w:t xml:space="preserve"> </w:t>
      </w:r>
      <w:r>
        <w:t>is</w:t>
      </w:r>
      <w:r w:rsidRPr="00760C48">
        <w:t xml:space="preserve"> the number of students in the focal group </w:t>
      </w:r>
      <w:r>
        <w:t xml:space="preserve">at score level </w:t>
      </w:r>
      <w:r w:rsidRPr="00C52FCB">
        <w:rPr>
          <w:rFonts w:ascii="Times New Roman" w:hAnsi="Times New Roman"/>
          <w:i/>
          <w:sz w:val="26"/>
        </w:rPr>
        <w:t>m</w:t>
      </w:r>
      <w:r>
        <w:t xml:space="preserve"> </w:t>
      </w:r>
      <w:r w:rsidRPr="00760C48">
        <w:t>who answer the item incorrectly,</w:t>
      </w:r>
    </w:p>
    <w:p w14:paraId="6F6EA25D" w14:textId="77777777" w:rsidR="00AB207E" w:rsidRPr="00760C48" w:rsidRDefault="00AB207E" w:rsidP="00AB207E">
      <w:pPr>
        <w:pStyle w:val="equation"/>
      </w:pPr>
      <w:r w:rsidRPr="00760C48">
        <w:rPr>
          <w:rFonts w:ascii="Times New Roman" w:hAnsi="Times New Roman"/>
          <w:i/>
          <w:iCs/>
          <w:sz w:val="28"/>
        </w:rPr>
        <w:t>N</w:t>
      </w:r>
      <w:r w:rsidRPr="00760C48">
        <w:rPr>
          <w:rFonts w:ascii="Times New Roman" w:hAnsi="Times New Roman" w:cs="Times New Roman"/>
          <w:i/>
          <w:iCs/>
          <w:vertAlign w:val="subscript"/>
        </w:rPr>
        <w:t>tm</w:t>
      </w:r>
      <w:r w:rsidRPr="00760C48">
        <w:rPr>
          <w:i/>
          <w:iCs/>
        </w:rPr>
        <w:t xml:space="preserve"> </w:t>
      </w:r>
      <w:r>
        <w:t>is</w:t>
      </w:r>
      <w:r w:rsidRPr="00760C48">
        <w:t xml:space="preserve"> the total number of students</w:t>
      </w:r>
      <w:r>
        <w:t xml:space="preserve"> at score level </w:t>
      </w:r>
      <w:r w:rsidRPr="00C52FCB">
        <w:rPr>
          <w:rFonts w:ascii="Times New Roman" w:hAnsi="Times New Roman"/>
          <w:i/>
          <w:sz w:val="26"/>
        </w:rPr>
        <w:t>m</w:t>
      </w:r>
      <w:r>
        <w:t>,</w:t>
      </w:r>
    </w:p>
    <w:p w14:paraId="0257AC52" w14:textId="77777777" w:rsidR="00AB207E" w:rsidRPr="00760C48" w:rsidRDefault="00AB207E" w:rsidP="00AB207E">
      <w:pPr>
        <w:pStyle w:val="equation"/>
      </w:pPr>
      <w:r w:rsidRPr="00760C48">
        <w:rPr>
          <w:rFonts w:ascii="Times New Roman" w:hAnsi="Times New Roman"/>
          <w:i/>
          <w:iCs/>
          <w:sz w:val="28"/>
        </w:rPr>
        <w:t>R</w:t>
      </w:r>
      <w:r w:rsidRPr="00760C48">
        <w:rPr>
          <w:rFonts w:ascii="Times New Roman" w:hAnsi="Times New Roman" w:cs="Times New Roman"/>
          <w:i/>
          <w:iCs/>
          <w:vertAlign w:val="subscript"/>
        </w:rPr>
        <w:t>fm</w:t>
      </w:r>
      <w:r w:rsidRPr="00760C48">
        <w:rPr>
          <w:i/>
          <w:iCs/>
        </w:rPr>
        <w:t xml:space="preserve"> </w:t>
      </w:r>
      <w:r>
        <w:t>is</w:t>
      </w:r>
      <w:r w:rsidRPr="00760C48">
        <w:t xml:space="preserve"> the number of students in the focal group </w:t>
      </w:r>
      <w:r>
        <w:t xml:space="preserve">at score level </w:t>
      </w:r>
      <w:r w:rsidRPr="00C52FCB">
        <w:rPr>
          <w:rFonts w:ascii="Times New Roman" w:hAnsi="Times New Roman"/>
          <w:i/>
          <w:sz w:val="26"/>
        </w:rPr>
        <w:t>m</w:t>
      </w:r>
      <w:r>
        <w:t xml:space="preserve"> </w:t>
      </w:r>
      <w:r w:rsidRPr="00760C48">
        <w:t>who answer the item correctly,</w:t>
      </w:r>
      <w:r>
        <w:t xml:space="preserve"> and</w:t>
      </w:r>
    </w:p>
    <w:p w14:paraId="787A73DE" w14:textId="77777777" w:rsidR="00AB207E" w:rsidRPr="00760C48" w:rsidRDefault="00AB207E" w:rsidP="00AB207E">
      <w:pPr>
        <w:pStyle w:val="equation"/>
      </w:pPr>
      <w:r w:rsidRPr="00760C48">
        <w:rPr>
          <w:rFonts w:ascii="Times New Roman" w:hAnsi="Times New Roman"/>
          <w:i/>
          <w:iCs/>
          <w:sz w:val="28"/>
        </w:rPr>
        <w:t>W</w:t>
      </w:r>
      <w:r w:rsidRPr="00760C48">
        <w:rPr>
          <w:rFonts w:ascii="Times New Roman" w:hAnsi="Times New Roman" w:cs="Times New Roman"/>
          <w:i/>
          <w:iCs/>
          <w:vertAlign w:val="subscript"/>
        </w:rPr>
        <w:t>rm</w:t>
      </w:r>
      <w:r w:rsidRPr="00760C48">
        <w:rPr>
          <w:i/>
          <w:iCs/>
        </w:rPr>
        <w:t xml:space="preserve"> </w:t>
      </w:r>
      <w:r>
        <w:t>is</w:t>
      </w:r>
      <w:r w:rsidRPr="00760C48">
        <w:t xml:space="preserve"> the number of students in the reference group </w:t>
      </w:r>
      <w:r>
        <w:t xml:space="preserve">at score level </w:t>
      </w:r>
      <w:r w:rsidRPr="00C52FCB">
        <w:rPr>
          <w:rFonts w:ascii="Times New Roman" w:hAnsi="Times New Roman"/>
          <w:i/>
          <w:sz w:val="26"/>
        </w:rPr>
        <w:t>m</w:t>
      </w:r>
      <w:r>
        <w:t xml:space="preserve"> </w:t>
      </w:r>
      <w:r w:rsidRPr="00760C48">
        <w:t>who answer the item incorrectly</w:t>
      </w:r>
      <w:r>
        <w:t>.</w:t>
      </w:r>
    </w:p>
    <w:p w14:paraId="0CBC00B1" w14:textId="43C87F94" w:rsidR="00AB207E" w:rsidRPr="00760C48" w:rsidRDefault="00AB207E" w:rsidP="0043141D">
      <w:pPr>
        <w:spacing w:before="120"/>
      </w:pPr>
      <w:r w:rsidRPr="00760C48">
        <w:t xml:space="preserve">To facilitate the interpretation of MH results, the common odds ratio is frequently transformed to the delta scale using </w:t>
      </w:r>
      <w:r w:rsidR="00B96BFA">
        <w:t>equation 7.5</w:t>
      </w:r>
      <w:r w:rsidRPr="00760C48">
        <w:t xml:space="preserve"> (Holland &amp; Thayer, 198</w:t>
      </w:r>
      <w:r>
        <w:t>5</w:t>
      </w:r>
      <w:r w:rsidRPr="00760C48">
        <w:t>)</w:t>
      </w:r>
      <w:r w:rsidR="00B96BFA">
        <w:t xml:space="preserve">. </w:t>
      </w:r>
      <w:r w:rsidR="00B96BFA">
        <w:rPr>
          <w:iCs/>
        </w:rPr>
        <w:t>Refer to</w:t>
      </w:r>
      <w:r w:rsidR="00B96BFA" w:rsidRPr="00077382">
        <w:t xml:space="preserve"> the </w:t>
      </w:r>
      <w:hyperlink w:anchor="_Alternative_Text_for_4" w:history="1">
        <w:r w:rsidR="00B96BFA">
          <w:rPr>
            <w:rStyle w:val="Hyperlink"/>
            <w:i/>
          </w:rPr>
          <w:t>Alternative Text for Equation 7</w:t>
        </w:r>
        <w:r w:rsidR="00B96BFA" w:rsidRPr="00804377">
          <w:rPr>
            <w:rStyle w:val="Hyperlink"/>
            <w:i/>
          </w:rPr>
          <w:t>.5</w:t>
        </w:r>
      </w:hyperlink>
      <w:r w:rsidR="00B96BFA" w:rsidRPr="00077382">
        <w:t xml:space="preserve"> for a description of this equation.</w:t>
      </w:r>
      <w:bookmarkStart w:id="531" w:name="_Toc435796568"/>
      <w:bookmarkStart w:id="532" w:name="_Toc435796519"/>
      <w:bookmarkStart w:id="533" w:name="_Toc447013798"/>
      <w:bookmarkStart w:id="534" w:name="_Toc457036634"/>
    </w:p>
    <w:bookmarkStart w:id="535" w:name="_MON_1791125371"/>
    <w:bookmarkEnd w:id="535"/>
    <w:p w14:paraId="23734637" w14:textId="0AFAF827" w:rsidR="00AB207E" w:rsidRPr="00760C48" w:rsidRDefault="00662640" w:rsidP="00AB207E">
      <w:pPr>
        <w:pStyle w:val="NormalIndent2"/>
      </w:pPr>
      <w:r>
        <w:object w:dxaOrig="3170" w:dyaOrig="281" w14:anchorId="1C80F0E0">
          <v:shape id="_x0000_i1042" type="#_x0000_t75" alt="Equation 7.5; a link to the long description for this equation is found in the preceding paragraph." style="width:157.45pt;height:13.45pt" o:ole="">
            <v:imagedata r:id="rId86" o:title=""/>
          </v:shape>
          <o:OLEObject Type="Embed" ProgID="Word.Document.12" ShapeID="_x0000_i1042" DrawAspect="Content" ObjectID="_1833539739" r:id="rId87">
            <o:FieldCodes>\s</o:FieldCodes>
          </o:OLEObject>
        </w:object>
      </w:r>
      <w:bookmarkEnd w:id="531"/>
      <w:bookmarkEnd w:id="532"/>
      <w:bookmarkEnd w:id="533"/>
      <w:bookmarkEnd w:id="534"/>
      <w:r w:rsidR="00AB207E">
        <w:tab/>
      </w:r>
      <w:r w:rsidR="2AD9573A" w:rsidRPr="00760C48">
        <w:t>(</w:t>
      </w:r>
      <w:bookmarkStart w:id="536" w:name="EQ7_5"/>
      <w:r w:rsidR="3A2FA373">
        <w:t>7</w:t>
      </w:r>
      <w:bookmarkEnd w:id="536"/>
      <w:r w:rsidR="2AD9573A" w:rsidRPr="00760C48">
        <w:t>.</w:t>
      </w:r>
      <w:r w:rsidR="2AD9573A">
        <w:t>5</w:t>
      </w:r>
      <w:r w:rsidR="2AD9573A" w:rsidRPr="00760C48">
        <w:t>)</w:t>
      </w:r>
    </w:p>
    <w:p w14:paraId="3D167EF8" w14:textId="77777777" w:rsidR="00AB207E" w:rsidRPr="00502EBD" w:rsidRDefault="00AB207E" w:rsidP="00AB207E">
      <w:r w:rsidRPr="00760C48">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2311D626" w14:textId="6FA8CDB0" w:rsidR="00AB207E" w:rsidRDefault="00DA0952" w:rsidP="00AB207E">
      <w:pPr>
        <w:pStyle w:val="Heading4"/>
        <w:numPr>
          <w:ilvl w:val="2"/>
          <w:numId w:val="21"/>
        </w:numPr>
      </w:pPr>
      <w:r w:rsidRPr="00D456D0">
        <w:lastRenderedPageBreak/>
        <w:t>Differential Item Functioning</w:t>
      </w:r>
      <w:r w:rsidR="00AB207E">
        <w:t xml:space="preserve"> Procedure for Polytomous </w:t>
      </w:r>
      <w:r w:rsidR="00AB207E" w:rsidRPr="0053707E">
        <w:t>Items</w:t>
      </w:r>
    </w:p>
    <w:p w14:paraId="7E51326A" w14:textId="6753F1A9" w:rsidR="00AB207E" w:rsidRPr="00760C48" w:rsidRDefault="00AB207E" w:rsidP="0097577C">
      <w:pPr>
        <w:keepNext/>
        <w:keepLines/>
      </w:pPr>
      <w:r w:rsidRPr="00760C48">
        <w:t>The standardization DIF (Dorans &amp; Schmitt, 1993; Zwick, Thayer, &amp; Mazzeo, 1997; Dorans,</w:t>
      </w:r>
      <w:r>
        <w:t> </w:t>
      </w:r>
      <w:r w:rsidRPr="00760C48">
        <w:t xml:space="preserve">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w:t>
      </w:r>
      <w:r w:rsidR="007F1BF0">
        <w:t>equation 7.6.</w:t>
      </w:r>
      <w:r w:rsidR="007F1BF0" w:rsidRPr="007F1BF0">
        <w:rPr>
          <w:iCs/>
        </w:rPr>
        <w:t xml:space="preserve"> </w:t>
      </w:r>
      <w:r w:rsidR="007F1BF0">
        <w:rPr>
          <w:iCs/>
        </w:rPr>
        <w:t>Refer to</w:t>
      </w:r>
      <w:r w:rsidR="007F1BF0" w:rsidRPr="00077382">
        <w:t xml:space="preserve"> the </w:t>
      </w:r>
      <w:hyperlink w:anchor="_Alternative_Text_for_5" w:history="1">
        <w:r w:rsidR="007F1BF0" w:rsidRPr="00804377">
          <w:rPr>
            <w:rStyle w:val="Hyperlink"/>
            <w:i/>
          </w:rPr>
          <w:t>Alternative Text for Equa</w:t>
        </w:r>
        <w:r w:rsidR="007F1BF0">
          <w:rPr>
            <w:rStyle w:val="Hyperlink"/>
            <w:i/>
          </w:rPr>
          <w:t>tion 7</w:t>
        </w:r>
        <w:r w:rsidR="007F1BF0" w:rsidRPr="00804377">
          <w:rPr>
            <w:rStyle w:val="Hyperlink"/>
            <w:i/>
          </w:rPr>
          <w:t>.6</w:t>
        </w:r>
      </w:hyperlink>
      <w:r w:rsidR="007F1BF0" w:rsidRPr="00077382">
        <w:t xml:space="preserve"> for a description of this equation.</w:t>
      </w:r>
    </w:p>
    <w:bookmarkStart w:id="537" w:name="_MON_1793434857"/>
    <w:bookmarkEnd w:id="537"/>
    <w:p w14:paraId="0C07F8B5" w14:textId="39A8E49D" w:rsidR="00AB207E" w:rsidRPr="00760C48" w:rsidRDefault="00662640" w:rsidP="00F40122">
      <w:pPr>
        <w:pStyle w:val="NormalIndent2"/>
      </w:pPr>
      <w:r>
        <w:object w:dxaOrig="7700" w:dyaOrig="671" w14:anchorId="4F7D89AB">
          <v:shape id="_x0000_i1043" type="#_x0000_t75" alt="Equation 7.6; a link to the long description for this equation is found in the preceding paragraph." style="width:383.65pt;height:33.85pt" o:ole="">
            <v:imagedata r:id="rId88" o:title=""/>
          </v:shape>
          <o:OLEObject Type="Embed" ProgID="Word.Document.12" ShapeID="_x0000_i1043" DrawAspect="Content" ObjectID="_1833539740" r:id="rId89">
            <o:FieldCodes>\s</o:FieldCodes>
          </o:OLEObject>
        </w:object>
      </w:r>
      <w:r w:rsidR="00AB207E">
        <w:tab/>
      </w:r>
      <w:r w:rsidR="00AB207E" w:rsidRPr="00760C48">
        <w:t>(</w:t>
      </w:r>
      <w:bookmarkStart w:id="538" w:name="EQ7_6"/>
      <w:r w:rsidR="002C5F7C">
        <w:t>7</w:t>
      </w:r>
      <w:bookmarkEnd w:id="538"/>
      <w:r w:rsidR="00AB207E" w:rsidRPr="00760C48">
        <w:t>.</w:t>
      </w:r>
      <w:r w:rsidR="00AB207E">
        <w:t>6</w:t>
      </w:r>
      <w:r w:rsidR="00AB207E" w:rsidRPr="00760C48">
        <w:t>)</w:t>
      </w:r>
    </w:p>
    <w:p w14:paraId="3FE274F7" w14:textId="77777777" w:rsidR="00AB207E" w:rsidRPr="00760C48" w:rsidRDefault="00AB207E" w:rsidP="00AB207E">
      <w:pPr>
        <w:pStyle w:val="NormalIndent2"/>
        <w:keepNext/>
      </w:pPr>
      <w:r w:rsidRPr="00760C48">
        <w:t>where,</w:t>
      </w:r>
    </w:p>
    <w:p w14:paraId="6DAE0504" w14:textId="77777777" w:rsidR="00AB207E" w:rsidRPr="00760C48" w:rsidRDefault="00AB207E" w:rsidP="00AB207E">
      <w:pPr>
        <w:pStyle w:val="equation"/>
        <w:keepNext/>
      </w:pPr>
      <w:r w:rsidRPr="00760C48">
        <w:rPr>
          <w:rFonts w:ascii="Times New Roman" w:hAnsi="Times New Roman"/>
          <w:i/>
          <w:iCs/>
          <w:sz w:val="26"/>
        </w:rPr>
        <w:t>X</w:t>
      </w:r>
      <w:r w:rsidRPr="00760C48">
        <w:rPr>
          <w:i/>
          <w:iCs/>
        </w:rPr>
        <w:t xml:space="preserve"> </w:t>
      </w:r>
      <w:r w:rsidRPr="00933CFA">
        <w:rPr>
          <w:iCs/>
        </w:rPr>
        <w:t>is</w:t>
      </w:r>
      <w:r w:rsidRPr="00760C48">
        <w:rPr>
          <w:i/>
          <w:iCs/>
        </w:rPr>
        <w:t xml:space="preserve"> </w:t>
      </w:r>
      <w:r w:rsidRPr="00760C48">
        <w:t>the criterion score (total raw score),</w:t>
      </w:r>
    </w:p>
    <w:p w14:paraId="480349C3" w14:textId="77777777" w:rsidR="00AB207E" w:rsidRPr="00760C48" w:rsidRDefault="00AB207E" w:rsidP="00AB207E">
      <w:pPr>
        <w:pStyle w:val="equation"/>
      </w:pPr>
      <w:r w:rsidRPr="00760C48">
        <w:rPr>
          <w:rFonts w:ascii="Times New Roman" w:hAnsi="Times New Roman"/>
          <w:i/>
          <w:iCs/>
          <w:sz w:val="26"/>
        </w:rPr>
        <w:t>Y</w:t>
      </w:r>
      <w:r w:rsidRPr="00760C48">
        <w:rPr>
          <w:i/>
          <w:iCs/>
        </w:rPr>
        <w:t xml:space="preserve"> </w:t>
      </w:r>
      <w:r w:rsidRPr="00F32EEE">
        <w:rPr>
          <w:iCs/>
        </w:rPr>
        <w:t>is</w:t>
      </w:r>
      <w:r w:rsidRPr="00760C48" w:rsidDel="006A1029">
        <w:rPr>
          <w:i/>
          <w:iCs/>
        </w:rPr>
        <w:t xml:space="preserve"> </w:t>
      </w:r>
      <w:r w:rsidRPr="00760C48">
        <w:t>the item score,</w:t>
      </w:r>
    </w:p>
    <w:p w14:paraId="4131997A" w14:textId="77777777" w:rsidR="00AB207E" w:rsidRPr="00760C48" w:rsidRDefault="00AB207E" w:rsidP="00AB207E">
      <w:pPr>
        <w:pStyle w:val="equation"/>
      </w:pPr>
      <w:r w:rsidRPr="00760C48">
        <w:rPr>
          <w:rFonts w:ascii="Times New Roman" w:hAnsi="Times New Roman"/>
          <w:i/>
          <w:iCs/>
          <w:sz w:val="26"/>
        </w:rPr>
        <w:t>M</w:t>
      </w:r>
      <w:r w:rsidRPr="00760C48">
        <w:rPr>
          <w:i/>
          <w:iCs/>
        </w:rPr>
        <w:t xml:space="preserve"> </w:t>
      </w:r>
      <w:r w:rsidRPr="00F32EEE">
        <w:rPr>
          <w:iCs/>
        </w:rPr>
        <w:t>is</w:t>
      </w:r>
      <w:r w:rsidRPr="00760C48" w:rsidDel="006A1029">
        <w:t xml:space="preserve"> </w:t>
      </w:r>
      <w:r w:rsidRPr="00760C48">
        <w:t xml:space="preserve">the number of score levels on </w:t>
      </w:r>
      <w:r w:rsidRPr="00760C48">
        <w:rPr>
          <w:rFonts w:ascii="Times New Roman" w:hAnsi="Times New Roman"/>
          <w:i/>
          <w:iCs/>
          <w:sz w:val="26"/>
        </w:rPr>
        <w:t>X</w:t>
      </w:r>
      <w:r w:rsidRPr="00760C48">
        <w:t>,</w:t>
      </w:r>
    </w:p>
    <w:p w14:paraId="26D9BCC8" w14:textId="77777777" w:rsidR="00AB207E" w:rsidRPr="00760C48" w:rsidRDefault="00AB207E" w:rsidP="00AB207E">
      <w:pPr>
        <w:pStyle w:val="equation"/>
      </w:pPr>
      <w:r w:rsidRPr="00760C48">
        <w:rPr>
          <w:rFonts w:ascii="Times New Roman" w:hAnsi="Times New Roman"/>
          <w:i/>
          <w:iCs/>
          <w:sz w:val="26"/>
        </w:rPr>
        <w:t>D</w:t>
      </w:r>
      <w:r w:rsidRPr="006046C9">
        <w:rPr>
          <w:rFonts w:ascii="Times New Roman" w:hAnsi="Times New Roman"/>
          <w:i/>
          <w:sz w:val="26"/>
          <w:vertAlign w:val="subscript"/>
        </w:rPr>
        <w:t>m</w:t>
      </w:r>
      <w:r w:rsidRPr="00760C48">
        <w:rPr>
          <w:rFonts w:ascii="Times New Roman" w:hAnsi="Times New Roman"/>
          <w:iCs/>
          <w:sz w:val="28"/>
        </w:rPr>
        <w:t xml:space="preserve"> </w:t>
      </w:r>
      <w:r w:rsidRPr="00F32EEE">
        <w:rPr>
          <w:iCs/>
        </w:rPr>
        <w:t>is</w:t>
      </w:r>
      <w:r w:rsidRPr="00760C48">
        <w:t xml:space="preserve"> the difference in the distribution of students at score level </w:t>
      </w:r>
      <w:r w:rsidRPr="00760C48">
        <w:rPr>
          <w:rFonts w:ascii="Times New Roman" w:hAnsi="Times New Roman"/>
          <w:i/>
          <w:iCs/>
          <w:sz w:val="26"/>
        </w:rPr>
        <w:t>m</w:t>
      </w:r>
      <w:r w:rsidRPr="00760C48">
        <w:t>,</w:t>
      </w:r>
    </w:p>
    <w:p w14:paraId="0A2C07DF" w14:textId="77777777" w:rsidR="00AB207E" w:rsidRPr="00760C48" w:rsidRDefault="00AB207E" w:rsidP="00AB207E">
      <w:pPr>
        <w:pStyle w:val="equation"/>
      </w:pPr>
      <w:r w:rsidRPr="00760C48">
        <w:rPr>
          <w:rFonts w:ascii="Times New Roman" w:hAnsi="Times New Roman"/>
          <w:i/>
          <w:iCs/>
          <w:sz w:val="26"/>
        </w:rPr>
        <w:t>N</w:t>
      </w:r>
      <w:r w:rsidRPr="00760C48">
        <w:rPr>
          <w:rFonts w:ascii="Times New Roman" w:hAnsi="Times New Roman"/>
          <w:i/>
          <w:iCs/>
          <w:vertAlign w:val="subscript"/>
        </w:rPr>
        <w:t>rm</w:t>
      </w:r>
      <w:r w:rsidRPr="00760C48">
        <w:rPr>
          <w:i/>
          <w:iCs/>
        </w:rPr>
        <w:t xml:space="preserve"> </w:t>
      </w:r>
      <w:r w:rsidRPr="00F32EEE">
        <w:rPr>
          <w:iCs/>
        </w:rPr>
        <w:t>is</w:t>
      </w:r>
      <w:r w:rsidRPr="00760C48">
        <w:t xml:space="preserve"> the number of students in the reference group at score level </w:t>
      </w:r>
      <w:r w:rsidRPr="00760C48">
        <w:rPr>
          <w:rFonts w:ascii="Times New Roman" w:hAnsi="Times New Roman"/>
          <w:i/>
          <w:iCs/>
          <w:sz w:val="26"/>
        </w:rPr>
        <w:t>m</w:t>
      </w:r>
      <w:r w:rsidRPr="00760C48">
        <w:t>,</w:t>
      </w:r>
    </w:p>
    <w:p w14:paraId="5636A6DD" w14:textId="77777777" w:rsidR="00AB207E" w:rsidRPr="00760C48" w:rsidRDefault="00AB207E" w:rsidP="00AB207E">
      <w:pPr>
        <w:pStyle w:val="equation"/>
      </w:pPr>
      <w:r w:rsidRPr="00760C48">
        <w:rPr>
          <w:rFonts w:ascii="Times New Roman" w:hAnsi="Times New Roman"/>
          <w:i/>
          <w:iCs/>
          <w:sz w:val="26"/>
        </w:rPr>
        <w:t>N</w:t>
      </w:r>
      <w:r w:rsidRPr="00760C48">
        <w:rPr>
          <w:rFonts w:ascii="Times New Roman" w:hAnsi="Times New Roman"/>
          <w:i/>
          <w:iCs/>
          <w:vertAlign w:val="subscript"/>
        </w:rPr>
        <w:t>fm</w:t>
      </w:r>
      <w:r w:rsidRPr="00760C48">
        <w:rPr>
          <w:i/>
          <w:iCs/>
        </w:rPr>
        <w:t xml:space="preserve"> </w:t>
      </w:r>
      <w:r w:rsidRPr="00F32EEE">
        <w:rPr>
          <w:iCs/>
        </w:rPr>
        <w:t>is</w:t>
      </w:r>
      <w:r w:rsidRPr="00760C48">
        <w:t xml:space="preserve"> the number of students in the focal group at score level </w:t>
      </w:r>
      <w:r w:rsidRPr="00760C48">
        <w:rPr>
          <w:rFonts w:ascii="Times New Roman" w:hAnsi="Times New Roman"/>
          <w:i/>
          <w:iCs/>
          <w:sz w:val="26"/>
        </w:rPr>
        <w:t>m</w:t>
      </w:r>
      <w:r w:rsidRPr="00760C48">
        <w:t>,</w:t>
      </w:r>
    </w:p>
    <w:p w14:paraId="09AC569D" w14:textId="77777777" w:rsidR="00AB207E" w:rsidRPr="00760C48" w:rsidRDefault="00AB207E" w:rsidP="00AB207E">
      <w:pPr>
        <w:pStyle w:val="equation"/>
      </w:pPr>
      <w:r w:rsidRPr="00760C48">
        <w:rPr>
          <w:rFonts w:ascii="Times New Roman" w:hAnsi="Times New Roman"/>
          <w:i/>
          <w:iCs/>
          <w:sz w:val="26"/>
        </w:rPr>
        <w:t>E</w:t>
      </w:r>
      <w:r w:rsidRPr="00760C48">
        <w:rPr>
          <w:rFonts w:ascii="Times New Roman" w:hAnsi="Times New Roman"/>
          <w:i/>
          <w:iCs/>
          <w:vertAlign w:val="subscript"/>
        </w:rPr>
        <w:t>r</w:t>
      </w:r>
      <w:r w:rsidRPr="00760C48">
        <w:rPr>
          <w:i/>
          <w:iCs/>
        </w:rPr>
        <w:t xml:space="preserve"> </w:t>
      </w:r>
      <w:r w:rsidRPr="00F32EEE">
        <w:rPr>
          <w:iCs/>
        </w:rPr>
        <w:t>is</w:t>
      </w:r>
      <w:r w:rsidRPr="00760C48">
        <w:t xml:space="preserve"> the expected item score for the reference group, and</w:t>
      </w:r>
    </w:p>
    <w:p w14:paraId="33836ED9" w14:textId="77777777" w:rsidR="00AB207E" w:rsidRPr="00760C48" w:rsidRDefault="00AB207E" w:rsidP="00AB207E">
      <w:pPr>
        <w:pStyle w:val="equation"/>
        <w:spacing w:after="120"/>
      </w:pPr>
      <w:r w:rsidRPr="00760C48">
        <w:rPr>
          <w:rFonts w:ascii="Times New Roman" w:hAnsi="Times New Roman"/>
          <w:i/>
          <w:iCs/>
          <w:sz w:val="26"/>
        </w:rPr>
        <w:t>E</w:t>
      </w:r>
      <w:r w:rsidRPr="00760C48">
        <w:rPr>
          <w:i/>
          <w:iCs/>
          <w:vertAlign w:val="subscript"/>
        </w:rPr>
        <w:t>f</w:t>
      </w:r>
      <w:r w:rsidRPr="00760C48">
        <w:rPr>
          <w:i/>
          <w:iCs/>
        </w:rPr>
        <w:t xml:space="preserve"> </w:t>
      </w:r>
      <w:r w:rsidRPr="00F32EEE">
        <w:rPr>
          <w:iCs/>
        </w:rPr>
        <w:t>is</w:t>
      </w:r>
      <w:r w:rsidRPr="00760C48">
        <w:t xml:space="preserve"> the expected item score for the focal group.</w:t>
      </w:r>
    </w:p>
    <w:p w14:paraId="54403BF2" w14:textId="77777777" w:rsidR="00AB207E" w:rsidRPr="00502EBD" w:rsidRDefault="00AB207E" w:rsidP="00AB207E">
      <w:r w:rsidRPr="00760C48">
        <w:t>A positive SMD</w:t>
      </w:r>
      <w:r w:rsidRPr="00760C48">
        <w:rPr>
          <w:i/>
          <w:iCs/>
        </w:rPr>
        <w:t xml:space="preserve"> </w:t>
      </w:r>
      <w:r w:rsidRPr="00760C48">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3F4886D6" w14:textId="77777777" w:rsidR="00AB207E" w:rsidRDefault="00AB207E" w:rsidP="00AB207E">
      <w:pPr>
        <w:pStyle w:val="Heading4"/>
        <w:numPr>
          <w:ilvl w:val="2"/>
          <w:numId w:val="21"/>
        </w:numPr>
      </w:pPr>
      <w:bookmarkStart w:id="539" w:name="_Classification"/>
      <w:bookmarkEnd w:id="539"/>
      <w:r w:rsidRPr="0053707E">
        <w:t>Classification</w:t>
      </w:r>
    </w:p>
    <w:p w14:paraId="5C698400" w14:textId="77777777" w:rsidR="00AB207E" w:rsidRPr="00760C48" w:rsidRDefault="00AB207E" w:rsidP="00AB207E">
      <w:pPr>
        <w:keepLines/>
      </w:pPr>
      <w:r w:rsidRPr="00760C48">
        <w:t>Based on the DIF statistics and significance tests, items are classified into three categories and assigned values of A, B, or C</w:t>
      </w:r>
      <w:r>
        <w:t xml:space="preserve"> (Holland &amp; Wainer, 1993)</w:t>
      </w:r>
      <w:r w:rsidRPr="00760C48">
        <w:t>. Category A items contain negligible DIF, Category B items exhibit slight to moderate DIF, and Category C items possess moderate to large DIF values.</w:t>
      </w:r>
    </w:p>
    <w:p w14:paraId="56F9E00C" w14:textId="21460D62" w:rsidR="00AB207E" w:rsidRPr="00760C48" w:rsidRDefault="00AB207E" w:rsidP="0043141D">
      <w:pPr>
        <w:keepNext/>
        <w:keepLines/>
      </w:pPr>
      <w:r w:rsidRPr="00760C48">
        <w:lastRenderedPageBreak/>
        <w:t xml:space="preserve">The flagging criteria for dichotomous items are presented in </w:t>
      </w:r>
      <w:r w:rsidRPr="009A26F2">
        <w:rPr>
          <w:rStyle w:val="Cross-Reference"/>
          <w:highlight w:val="magenta"/>
        </w:rPr>
        <w:fldChar w:fldCharType="begin"/>
      </w:r>
      <w:r w:rsidRPr="009A26F2">
        <w:rPr>
          <w:rStyle w:val="Cross-Reference"/>
          <w:highlight w:val="magenta"/>
        </w:rPr>
        <w:instrText xml:space="preserve"> REF  _Ref35933333 \* Lower \h </w:instrText>
      </w:r>
      <w:r>
        <w:rPr>
          <w:rStyle w:val="Cross-Reference"/>
          <w:highlight w:val="magenta"/>
        </w:rPr>
        <w:instrText xml:space="preserve"> \* MERGEFORMAT </w:instrText>
      </w:r>
      <w:r w:rsidRPr="009A26F2">
        <w:rPr>
          <w:rStyle w:val="Cross-Reference"/>
          <w:highlight w:val="magenta"/>
        </w:rPr>
      </w:r>
      <w:r w:rsidRPr="009A26F2">
        <w:rPr>
          <w:rStyle w:val="Cross-Reference"/>
          <w:highlight w:val="magenta"/>
        </w:rPr>
        <w:fldChar w:fldCharType="separate"/>
      </w:r>
      <w:r w:rsidR="00264CF9" w:rsidRPr="00264CF9">
        <w:rPr>
          <w:rStyle w:val="Cross-Reference"/>
        </w:rPr>
        <w:t>table 7.1</w:t>
      </w:r>
      <w:r w:rsidRPr="009A26F2">
        <w:rPr>
          <w:rStyle w:val="Cross-Reference"/>
          <w:highlight w:val="magenta"/>
        </w:rPr>
        <w:fldChar w:fldCharType="end"/>
      </w:r>
      <w:r w:rsidRPr="00760C48">
        <w:t xml:space="preserve">; the flagging criteria for polytomous items are provided in </w:t>
      </w:r>
      <w:r w:rsidR="008D3BEC" w:rsidRPr="008D3BEC">
        <w:rPr>
          <w:rStyle w:val="Cross-Reference"/>
          <w:highlight w:val="magenta"/>
        </w:rPr>
        <w:fldChar w:fldCharType="begin"/>
      </w:r>
      <w:r w:rsidR="008D3BEC" w:rsidRPr="008D3BEC">
        <w:rPr>
          <w:rStyle w:val="Cross-Reference"/>
          <w:highlight w:val="magenta"/>
        </w:rPr>
        <w:instrText xml:space="preserve"> REF  _Ref186123170 \* Lower \h  \* MERGEFORMAT </w:instrText>
      </w:r>
      <w:r w:rsidR="008D3BEC" w:rsidRPr="008D3BEC">
        <w:rPr>
          <w:rStyle w:val="Cross-Reference"/>
          <w:highlight w:val="magenta"/>
        </w:rPr>
      </w:r>
      <w:r w:rsidR="008D3BEC" w:rsidRPr="008D3BEC">
        <w:rPr>
          <w:rStyle w:val="Cross-Reference"/>
          <w:highlight w:val="magenta"/>
        </w:rPr>
        <w:fldChar w:fldCharType="separate"/>
      </w:r>
      <w:r w:rsidR="008D3BEC" w:rsidRPr="008D3BEC">
        <w:rPr>
          <w:rStyle w:val="Cross-Reference"/>
        </w:rPr>
        <w:t>table 7.2</w:t>
      </w:r>
      <w:r w:rsidR="008D3BEC" w:rsidRPr="008D3BEC">
        <w:rPr>
          <w:rStyle w:val="Cross-Reference"/>
          <w:highlight w:val="magenta"/>
        </w:rPr>
        <w:fldChar w:fldCharType="end"/>
      </w:r>
      <w:r>
        <w:t>.</w:t>
      </w:r>
    </w:p>
    <w:p w14:paraId="4B15035A" w14:textId="2CEDA05F" w:rsidR="00AB207E" w:rsidRDefault="00AB207E" w:rsidP="0043141D">
      <w:pPr>
        <w:pStyle w:val="Caption"/>
        <w:keepLines/>
      </w:pPr>
      <w:bookmarkStart w:id="540" w:name="_Ref35933333"/>
      <w:bookmarkStart w:id="541" w:name="_Toc39066831"/>
      <w:bookmarkStart w:id="542" w:name="_Toc39078103"/>
      <w:bookmarkStart w:id="543" w:name="_Toc220485106"/>
      <w:r>
        <w:t xml:space="preserve">Table </w:t>
      </w:r>
      <w:fldSimple w:instr=" STYLEREF 2 \s ">
        <w:r w:rsidR="00B05E08">
          <w:rPr>
            <w:noProof/>
          </w:rPr>
          <w:t>7</w:t>
        </w:r>
      </w:fldSimple>
      <w:r w:rsidR="00B05E08">
        <w:t>.</w:t>
      </w:r>
      <w:fldSimple w:instr=" SEQ Table \* ARABIC \s 2 ">
        <w:r w:rsidR="00B05E08">
          <w:rPr>
            <w:noProof/>
          </w:rPr>
          <w:t>1</w:t>
        </w:r>
      </w:fldSimple>
      <w:bookmarkEnd w:id="540"/>
      <w:r>
        <w:t xml:space="preserve">  </w:t>
      </w:r>
      <w:r w:rsidRPr="00467921">
        <w:t>DIF Categories for Dichotomous Items</w:t>
      </w:r>
      <w:bookmarkEnd w:id="541"/>
      <w:bookmarkEnd w:id="542"/>
      <w:bookmarkEnd w:id="543"/>
    </w:p>
    <w:tbl>
      <w:tblPr>
        <w:tblStyle w:val="TRsBorders"/>
        <w:tblW w:w="9936" w:type="dxa"/>
        <w:tblLayout w:type="fixed"/>
        <w:tblLook w:val="04A0" w:firstRow="1" w:lastRow="0" w:firstColumn="1" w:lastColumn="0" w:noHBand="0" w:noVBand="1"/>
        <w:tblDescription w:val="DIF Categories for Dichotomous Items"/>
      </w:tblPr>
      <w:tblGrid>
        <w:gridCol w:w="1728"/>
        <w:gridCol w:w="8208"/>
      </w:tblGrid>
      <w:tr w:rsidR="00D1080C" w:rsidRPr="00760C48" w14:paraId="3D234AE5" w14:textId="77777777" w:rsidTr="00AB207E">
        <w:trPr>
          <w:cnfStyle w:val="100000000000" w:firstRow="1" w:lastRow="0" w:firstColumn="0" w:lastColumn="0" w:oddVBand="0" w:evenVBand="0" w:oddHBand="0" w:evenHBand="0" w:firstRowFirstColumn="0" w:firstRowLastColumn="0" w:lastRowFirstColumn="0" w:lastRowLastColumn="0"/>
        </w:trPr>
        <w:tc>
          <w:tcPr>
            <w:tcW w:w="1728" w:type="dxa"/>
          </w:tcPr>
          <w:p w14:paraId="002E691E" w14:textId="77777777" w:rsidR="00AB207E" w:rsidRPr="00760C48" w:rsidRDefault="00AB207E" w:rsidP="0043141D">
            <w:pPr>
              <w:pStyle w:val="TableHead"/>
              <w:keepNext/>
              <w:keepLines/>
            </w:pPr>
            <w:r w:rsidRPr="00760C48">
              <w:t>DIF Category</w:t>
            </w:r>
          </w:p>
        </w:tc>
        <w:tc>
          <w:tcPr>
            <w:tcW w:w="8208" w:type="dxa"/>
          </w:tcPr>
          <w:p w14:paraId="0F835A13" w14:textId="77777777" w:rsidR="00AB207E" w:rsidRPr="00760C48" w:rsidRDefault="00AB207E" w:rsidP="0043141D">
            <w:pPr>
              <w:pStyle w:val="TableHead"/>
              <w:keepNext/>
              <w:keepLines/>
            </w:pPr>
            <w:r w:rsidRPr="00760C48">
              <w:t>Criteria</w:t>
            </w:r>
          </w:p>
        </w:tc>
      </w:tr>
      <w:tr w:rsidR="00AB207E" w:rsidRPr="00760C48" w14:paraId="13BA6EDE" w14:textId="77777777" w:rsidTr="00AB207E">
        <w:tc>
          <w:tcPr>
            <w:tcW w:w="1728" w:type="dxa"/>
          </w:tcPr>
          <w:p w14:paraId="0DFCF9AF" w14:textId="77777777" w:rsidR="00AB207E" w:rsidRPr="00760C48" w:rsidRDefault="00AB207E" w:rsidP="0043141D">
            <w:pPr>
              <w:pStyle w:val="TableText"/>
              <w:keepNext/>
              <w:keepLines/>
            </w:pPr>
            <w:r w:rsidRPr="00760C48">
              <w:t>A (negligible)</w:t>
            </w:r>
          </w:p>
        </w:tc>
        <w:tc>
          <w:tcPr>
            <w:tcW w:w="8208" w:type="dxa"/>
          </w:tcPr>
          <w:p w14:paraId="3D0366FF" w14:textId="77777777" w:rsidR="00AB207E" w:rsidRPr="00760C48" w:rsidRDefault="00AB207E" w:rsidP="0043141D">
            <w:pPr>
              <w:pStyle w:val="tablebullet"/>
              <w:keepNext/>
              <w:keepLines/>
              <w:numPr>
                <w:ilvl w:val="0"/>
                <w:numId w:val="14"/>
              </w:numPr>
              <w:ind w:left="504"/>
            </w:pPr>
            <w:r w:rsidRPr="00760C48">
              <w:t>Absolute value of MH D-DIF is not significantly different from zero or is less than one.</w:t>
            </w:r>
          </w:p>
          <w:p w14:paraId="469315DC" w14:textId="77777777" w:rsidR="00AB207E" w:rsidRPr="00760C48" w:rsidRDefault="00AB207E" w:rsidP="0043141D">
            <w:pPr>
              <w:pStyle w:val="tablebullet"/>
              <w:keepNext/>
              <w:keepLines/>
              <w:numPr>
                <w:ilvl w:val="0"/>
                <w:numId w:val="14"/>
              </w:numPr>
              <w:ind w:left="504"/>
            </w:pPr>
            <w:r w:rsidRPr="00760C48">
              <w:t>Positive values are classified as “A+” and negative values</w:t>
            </w:r>
            <w:r>
              <w:t>,</w:t>
            </w:r>
            <w:r w:rsidRPr="00760C48">
              <w:t xml:space="preserve"> as “A-.”</w:t>
            </w:r>
          </w:p>
        </w:tc>
      </w:tr>
      <w:tr w:rsidR="00AB207E" w:rsidRPr="00760C48" w14:paraId="4A4A515E" w14:textId="77777777" w:rsidTr="00AB207E">
        <w:tc>
          <w:tcPr>
            <w:tcW w:w="1728" w:type="dxa"/>
          </w:tcPr>
          <w:p w14:paraId="723BFB3C" w14:textId="77777777" w:rsidR="00AB207E" w:rsidRPr="00760C48" w:rsidRDefault="00AB207E" w:rsidP="0043141D">
            <w:pPr>
              <w:pStyle w:val="TableText"/>
              <w:keepNext/>
              <w:keepLines/>
            </w:pPr>
            <w:r w:rsidRPr="00760C48">
              <w:t>B (moderate)</w:t>
            </w:r>
          </w:p>
        </w:tc>
        <w:tc>
          <w:tcPr>
            <w:tcW w:w="8208" w:type="dxa"/>
          </w:tcPr>
          <w:p w14:paraId="02221CAB" w14:textId="39E7D6AB" w:rsidR="00AB207E" w:rsidRPr="00760C48" w:rsidRDefault="00AB207E" w:rsidP="0043141D">
            <w:pPr>
              <w:pStyle w:val="tablebullet"/>
              <w:keepNext/>
              <w:keepLines/>
              <w:numPr>
                <w:ilvl w:val="0"/>
                <w:numId w:val="14"/>
              </w:numPr>
              <w:ind w:left="504"/>
            </w:pPr>
            <w:r w:rsidRPr="00760C48">
              <w:t xml:space="preserve">Absolute value of MH D-DIF is significantly different from zero but not from one, and is at least one; </w:t>
            </w:r>
            <w:r w:rsidR="00E20779" w:rsidRPr="00897BCA">
              <w:rPr>
                <w:i/>
                <w:iCs/>
              </w:rPr>
              <w:t>or</w:t>
            </w:r>
          </w:p>
          <w:p w14:paraId="71B286F0" w14:textId="77777777" w:rsidR="00AB207E" w:rsidRPr="00760C48" w:rsidRDefault="00AB207E" w:rsidP="0043141D">
            <w:pPr>
              <w:pStyle w:val="tablebullet"/>
              <w:keepNext/>
              <w:keepLines/>
              <w:numPr>
                <w:ilvl w:val="0"/>
                <w:numId w:val="14"/>
              </w:numPr>
              <w:ind w:left="504"/>
            </w:pPr>
            <w:r w:rsidRPr="00760C48">
              <w:t>Absolute value of MH D-DIF is significantly different from one, but is less than 1.5.</w:t>
            </w:r>
          </w:p>
          <w:p w14:paraId="68EF9595" w14:textId="77777777" w:rsidR="00AB207E" w:rsidRPr="00760C48" w:rsidRDefault="00AB207E" w:rsidP="0043141D">
            <w:pPr>
              <w:pStyle w:val="tablebullet"/>
              <w:keepNext/>
              <w:keepLines/>
              <w:numPr>
                <w:ilvl w:val="0"/>
                <w:numId w:val="14"/>
              </w:numPr>
              <w:ind w:left="504"/>
            </w:pPr>
            <w:r w:rsidRPr="00760C48">
              <w:t>Positive values are classified as “B+” and negative values</w:t>
            </w:r>
            <w:r>
              <w:t>,</w:t>
            </w:r>
            <w:r w:rsidRPr="00760C48">
              <w:t xml:space="preserve"> as “B-.”</w:t>
            </w:r>
          </w:p>
        </w:tc>
      </w:tr>
      <w:tr w:rsidR="00AB207E" w:rsidRPr="00760C48" w14:paraId="1BDF7AFA" w14:textId="77777777" w:rsidTr="00AB207E">
        <w:tc>
          <w:tcPr>
            <w:tcW w:w="1728" w:type="dxa"/>
          </w:tcPr>
          <w:p w14:paraId="20204DA1" w14:textId="77777777" w:rsidR="00AB207E" w:rsidRPr="00760C48" w:rsidRDefault="00AB207E" w:rsidP="00AB207E">
            <w:pPr>
              <w:pStyle w:val="TableText"/>
            </w:pPr>
            <w:r w:rsidRPr="00760C48">
              <w:t>C (large)</w:t>
            </w:r>
          </w:p>
        </w:tc>
        <w:tc>
          <w:tcPr>
            <w:tcW w:w="8208" w:type="dxa"/>
          </w:tcPr>
          <w:p w14:paraId="124EE219" w14:textId="77777777" w:rsidR="00AB207E" w:rsidRPr="00760C48" w:rsidRDefault="00AB207E" w:rsidP="00AB207E">
            <w:pPr>
              <w:pStyle w:val="tablebullet"/>
              <w:numPr>
                <w:ilvl w:val="0"/>
                <w:numId w:val="14"/>
              </w:numPr>
              <w:ind w:left="504"/>
            </w:pPr>
            <w:r w:rsidRPr="00760C48">
              <w:t>Absolute value of MH D-DIF is significantly different from one and is at least 1.5.</w:t>
            </w:r>
          </w:p>
          <w:p w14:paraId="77448CEE" w14:textId="77777777" w:rsidR="00AB207E" w:rsidRPr="00760C48" w:rsidRDefault="00AB207E" w:rsidP="00AB207E">
            <w:pPr>
              <w:pStyle w:val="tablebullet"/>
              <w:numPr>
                <w:ilvl w:val="0"/>
                <w:numId w:val="14"/>
              </w:numPr>
              <w:ind w:left="504"/>
            </w:pPr>
            <w:r w:rsidRPr="00760C48">
              <w:t>Positive values are classified as “C+” and negative values as “C-.”</w:t>
            </w:r>
          </w:p>
        </w:tc>
      </w:tr>
    </w:tbl>
    <w:p w14:paraId="0F718F95" w14:textId="7A70FE28" w:rsidR="008D3BEC" w:rsidRDefault="008D3BEC" w:rsidP="008D3BEC">
      <w:pPr>
        <w:spacing w:before="120"/>
      </w:pPr>
      <w:bookmarkStart w:id="544" w:name="_Ref35933387"/>
      <w:bookmarkStart w:id="545" w:name="_Toc39066832"/>
      <w:bookmarkStart w:id="546" w:name="_Toc39078104"/>
      <w:r>
        <w:rPr>
          <w:bCs/>
        </w:rPr>
        <w:t xml:space="preserve">In </w:t>
      </w:r>
      <w:r w:rsidRPr="008D3BEC">
        <w:rPr>
          <w:rStyle w:val="Cross-Reference"/>
          <w:highlight w:val="magenta"/>
        </w:rPr>
        <w:fldChar w:fldCharType="begin"/>
      </w:r>
      <w:r w:rsidRPr="008D3BEC">
        <w:rPr>
          <w:rStyle w:val="Cross-Reference"/>
          <w:highlight w:val="magenta"/>
        </w:rPr>
        <w:instrText xml:space="preserve"> REF  _Ref186123170 \* Lower \h  \* MERGEFORMAT </w:instrText>
      </w:r>
      <w:r w:rsidRPr="008D3BEC">
        <w:rPr>
          <w:rStyle w:val="Cross-Reference"/>
          <w:highlight w:val="magenta"/>
        </w:rPr>
      </w:r>
      <w:r w:rsidRPr="008D3BEC">
        <w:rPr>
          <w:rStyle w:val="Cross-Reference"/>
          <w:highlight w:val="magenta"/>
        </w:rPr>
        <w:fldChar w:fldCharType="separate"/>
      </w:r>
      <w:r w:rsidR="00264CF9" w:rsidRPr="00264CF9">
        <w:rPr>
          <w:rStyle w:val="Cross-Reference"/>
        </w:rPr>
        <w:t>table 7.2</w:t>
      </w:r>
      <w:r w:rsidRPr="008D3BEC">
        <w:rPr>
          <w:rStyle w:val="Cross-Reference"/>
          <w:highlight w:val="magenta"/>
        </w:rPr>
        <w:fldChar w:fldCharType="end"/>
      </w:r>
      <w:r>
        <w:rPr>
          <w:bCs/>
        </w:rPr>
        <w:t xml:space="preserve">, </w:t>
      </w:r>
      <w:r w:rsidRPr="00760C48">
        <w:t xml:space="preserve">SMD </w:t>
      </w:r>
      <w:r>
        <w:t>is</w:t>
      </w:r>
      <w:r w:rsidRPr="00760C48">
        <w:t xml:space="preserve"> standardized </w:t>
      </w:r>
      <w:r>
        <w:t>mean difference and</w:t>
      </w:r>
      <w:r w:rsidRPr="00760C48">
        <w:t xml:space="preserve"> SD </w:t>
      </w:r>
      <w:r>
        <w:t xml:space="preserve">is </w:t>
      </w:r>
      <w:r w:rsidRPr="00760C48">
        <w:t xml:space="preserve">total group standard deviation of </w:t>
      </w:r>
      <w:r>
        <w:t xml:space="preserve">the </w:t>
      </w:r>
      <w:r w:rsidRPr="00760C48">
        <w:t>item score</w:t>
      </w:r>
      <w:r>
        <w:t>.</w:t>
      </w:r>
    </w:p>
    <w:p w14:paraId="677D8DAD" w14:textId="05AB15D7" w:rsidR="00AB207E" w:rsidRDefault="00AB207E" w:rsidP="00AB207E">
      <w:pPr>
        <w:pStyle w:val="Caption"/>
        <w:keepLines/>
      </w:pPr>
      <w:bookmarkStart w:id="547" w:name="_Ref186123170"/>
      <w:bookmarkStart w:id="548" w:name="_Toc220485107"/>
      <w:r>
        <w:t xml:space="preserve">Table </w:t>
      </w:r>
      <w:fldSimple w:instr=" STYLEREF 2 \s ">
        <w:r w:rsidR="00B05E08">
          <w:rPr>
            <w:noProof/>
          </w:rPr>
          <w:t>7</w:t>
        </w:r>
      </w:fldSimple>
      <w:r w:rsidR="00B05E08">
        <w:t>.</w:t>
      </w:r>
      <w:fldSimple w:instr=" SEQ Table \* ARABIC \s 2 ">
        <w:r w:rsidR="00B05E08">
          <w:rPr>
            <w:noProof/>
          </w:rPr>
          <w:t>2</w:t>
        </w:r>
      </w:fldSimple>
      <w:bookmarkEnd w:id="544"/>
      <w:bookmarkEnd w:id="547"/>
      <w:r>
        <w:t xml:space="preserve">  </w:t>
      </w:r>
      <w:r w:rsidRPr="006243C0">
        <w:t>DIF Categories for Polytomous Items</w:t>
      </w:r>
      <w:bookmarkEnd w:id="545"/>
      <w:bookmarkEnd w:id="546"/>
      <w:bookmarkEnd w:id="548"/>
    </w:p>
    <w:tbl>
      <w:tblPr>
        <w:tblStyle w:val="TRsBorders"/>
        <w:tblW w:w="0" w:type="auto"/>
        <w:tblLayout w:type="fixed"/>
        <w:tblLook w:val="04A0" w:firstRow="1" w:lastRow="0" w:firstColumn="1" w:lastColumn="0" w:noHBand="0" w:noVBand="1"/>
        <w:tblDescription w:val="DIF Categories for Polytomous Items"/>
      </w:tblPr>
      <w:tblGrid>
        <w:gridCol w:w="1890"/>
        <w:gridCol w:w="6912"/>
      </w:tblGrid>
      <w:tr w:rsidR="00D1080C" w:rsidRPr="00760C48" w14:paraId="6488B820" w14:textId="77777777" w:rsidTr="00AB207E">
        <w:trPr>
          <w:cnfStyle w:val="100000000000" w:firstRow="1" w:lastRow="0" w:firstColumn="0" w:lastColumn="0" w:oddVBand="0" w:evenVBand="0" w:oddHBand="0" w:evenHBand="0" w:firstRowFirstColumn="0" w:firstRowLastColumn="0" w:lastRowFirstColumn="0" w:lastRowLastColumn="0"/>
        </w:trPr>
        <w:tc>
          <w:tcPr>
            <w:tcW w:w="1890" w:type="dxa"/>
          </w:tcPr>
          <w:p w14:paraId="56B12347" w14:textId="77777777" w:rsidR="00AB207E" w:rsidRPr="00760C48" w:rsidRDefault="00AB207E" w:rsidP="00AB207E">
            <w:pPr>
              <w:pStyle w:val="TableHead"/>
            </w:pPr>
            <w:r w:rsidRPr="00760C48">
              <w:t>DIF Category</w:t>
            </w:r>
          </w:p>
        </w:tc>
        <w:tc>
          <w:tcPr>
            <w:tcW w:w="6912" w:type="dxa"/>
          </w:tcPr>
          <w:p w14:paraId="64A3372D" w14:textId="77777777" w:rsidR="00AB207E" w:rsidRPr="00760C48" w:rsidRDefault="00AB207E" w:rsidP="00AB207E">
            <w:pPr>
              <w:pStyle w:val="TableHead"/>
            </w:pPr>
            <w:r w:rsidRPr="00760C48">
              <w:t>Criteria</w:t>
            </w:r>
          </w:p>
        </w:tc>
      </w:tr>
      <w:tr w:rsidR="00AB207E" w:rsidRPr="00760C48" w14:paraId="6A5C0FA6" w14:textId="77777777" w:rsidTr="00AB207E">
        <w:tc>
          <w:tcPr>
            <w:tcW w:w="1890" w:type="dxa"/>
          </w:tcPr>
          <w:p w14:paraId="6C0C8A59" w14:textId="77777777" w:rsidR="00AB207E" w:rsidRPr="00760C48" w:rsidRDefault="00AB207E" w:rsidP="00AB207E">
            <w:pPr>
              <w:pStyle w:val="TableText"/>
              <w:keepNext/>
              <w:keepLines/>
            </w:pPr>
            <w:r w:rsidRPr="00760C48">
              <w:t>A (negligible)</w:t>
            </w:r>
          </w:p>
        </w:tc>
        <w:tc>
          <w:tcPr>
            <w:tcW w:w="6912" w:type="dxa"/>
          </w:tcPr>
          <w:p w14:paraId="382479A9" w14:textId="77777777" w:rsidR="00AB207E" w:rsidRPr="00760C48" w:rsidRDefault="00AB207E" w:rsidP="00AB207E">
            <w:pPr>
              <w:pStyle w:val="TableText"/>
              <w:keepNext/>
              <w:keepLines/>
              <w:jc w:val="left"/>
            </w:pPr>
            <w:r w:rsidRPr="00760C48">
              <w:rPr>
                <w:lang w:eastAsia="ko-KR"/>
              </w:rPr>
              <w:t xml:space="preserve">Mantel Chi-square </w:t>
            </w:r>
            <w:r w:rsidRPr="00760C48">
              <w:rPr>
                <w:i/>
                <w:iCs/>
                <w:lang w:eastAsia="ko-KR"/>
              </w:rPr>
              <w:t>p</w:t>
            </w:r>
            <w:r>
              <w:rPr>
                <w:i/>
                <w:iCs/>
                <w:lang w:eastAsia="ko-KR"/>
              </w:rPr>
              <w:t>-</w:t>
            </w:r>
            <w:r w:rsidRPr="008C4BF2">
              <w:rPr>
                <w:iCs/>
                <w:lang w:eastAsia="ko-KR"/>
              </w:rPr>
              <w:t>value</w:t>
            </w:r>
            <w:r w:rsidRPr="00760C48">
              <w:rPr>
                <w:i/>
                <w:iCs/>
                <w:lang w:eastAsia="ko-KR"/>
              </w:rPr>
              <w:t xml:space="preserve"> </w:t>
            </w:r>
            <w:r w:rsidRPr="00760C48">
              <w:rPr>
                <w:lang w:eastAsia="ko-KR"/>
              </w:rPr>
              <w:t>&gt; 0.05 or |</w:t>
            </w:r>
            <w:r w:rsidRPr="00760C48">
              <w:rPr>
                <w:iCs/>
                <w:lang w:eastAsia="ko-KR"/>
              </w:rPr>
              <w:t>SMD/SD</w:t>
            </w:r>
            <w:r w:rsidRPr="00760C48">
              <w:rPr>
                <w:lang w:eastAsia="ko-KR"/>
              </w:rPr>
              <w:t xml:space="preserve">| </w:t>
            </w:r>
            <w:r w:rsidRPr="00760C48">
              <w:t xml:space="preserve">≤ </w:t>
            </w:r>
            <w:r w:rsidRPr="00760C48">
              <w:rPr>
                <w:lang w:eastAsia="ko-KR"/>
              </w:rPr>
              <w:t>0.17</w:t>
            </w:r>
          </w:p>
        </w:tc>
      </w:tr>
      <w:tr w:rsidR="00AB207E" w:rsidRPr="00760C48" w14:paraId="3A3F147D" w14:textId="77777777" w:rsidTr="00AB207E">
        <w:tc>
          <w:tcPr>
            <w:tcW w:w="1890" w:type="dxa"/>
          </w:tcPr>
          <w:p w14:paraId="68D1498A" w14:textId="77777777" w:rsidR="00AB207E" w:rsidRPr="00760C48" w:rsidRDefault="00AB207E" w:rsidP="00AB207E">
            <w:pPr>
              <w:pStyle w:val="TableText"/>
              <w:keepNext/>
              <w:keepLines/>
            </w:pPr>
            <w:r w:rsidRPr="00760C48">
              <w:t>B (moderate)</w:t>
            </w:r>
          </w:p>
        </w:tc>
        <w:tc>
          <w:tcPr>
            <w:tcW w:w="6912" w:type="dxa"/>
          </w:tcPr>
          <w:p w14:paraId="3FFF2519" w14:textId="77777777" w:rsidR="00AB207E" w:rsidRPr="00760C48" w:rsidRDefault="00AB207E" w:rsidP="00AB207E">
            <w:pPr>
              <w:pStyle w:val="TableText"/>
              <w:keepNext/>
              <w:keepLines/>
              <w:jc w:val="left"/>
            </w:pPr>
            <w:r w:rsidRPr="00760C48">
              <w:rPr>
                <w:lang w:eastAsia="ko-KR"/>
              </w:rPr>
              <w:t xml:space="preserve">Mantel Chi-square </w:t>
            </w:r>
            <w:r w:rsidRPr="00760C48">
              <w:rPr>
                <w:i/>
                <w:iCs/>
                <w:lang w:eastAsia="ko-KR"/>
              </w:rPr>
              <w:t>p</w:t>
            </w:r>
            <w:r>
              <w:rPr>
                <w:i/>
                <w:iCs/>
                <w:lang w:eastAsia="ko-KR"/>
              </w:rPr>
              <w:t>-</w:t>
            </w:r>
            <w:r w:rsidRPr="008C4BF2">
              <w:rPr>
                <w:iCs/>
                <w:lang w:eastAsia="ko-KR"/>
              </w:rPr>
              <w:t>value</w:t>
            </w:r>
            <w:r w:rsidRPr="00760C48">
              <w:rPr>
                <w:i/>
                <w:iCs/>
                <w:lang w:eastAsia="ko-KR"/>
              </w:rPr>
              <w:t xml:space="preserve"> </w:t>
            </w:r>
            <w:r>
              <w:rPr>
                <w:lang w:eastAsia="ko-KR"/>
              </w:rPr>
              <w:t>&lt;</w:t>
            </w:r>
            <w:r w:rsidRPr="00760C48">
              <w:rPr>
                <w:lang w:eastAsia="ko-KR"/>
              </w:rPr>
              <w:t xml:space="preserve"> 0.05 </w:t>
            </w:r>
            <w:r>
              <w:rPr>
                <w:lang w:eastAsia="ko-KR"/>
              </w:rPr>
              <w:t>and</w:t>
            </w:r>
            <w:r w:rsidRPr="00760C48">
              <w:rPr>
                <w:lang w:eastAsia="ko-KR"/>
              </w:rPr>
              <w:t xml:space="preserve"> </w:t>
            </w:r>
            <w:r w:rsidRPr="00760C48">
              <w:t>0.17</w:t>
            </w:r>
            <w:r>
              <w:t xml:space="preserve"> </w:t>
            </w:r>
            <w:r w:rsidRPr="00760C48">
              <w:t>&lt; |SMD/SD| ≤ 0.25</w:t>
            </w:r>
          </w:p>
        </w:tc>
      </w:tr>
      <w:tr w:rsidR="00AB207E" w:rsidRPr="00760C48" w14:paraId="47B4F9CD" w14:textId="77777777" w:rsidTr="00AB207E">
        <w:tc>
          <w:tcPr>
            <w:tcW w:w="1890" w:type="dxa"/>
          </w:tcPr>
          <w:p w14:paraId="2101C22C" w14:textId="77777777" w:rsidR="00AB207E" w:rsidRPr="00760C48" w:rsidRDefault="00AB207E" w:rsidP="00AB207E">
            <w:pPr>
              <w:pStyle w:val="TableText"/>
            </w:pPr>
            <w:r w:rsidRPr="00760C48">
              <w:t>C (large)</w:t>
            </w:r>
          </w:p>
        </w:tc>
        <w:tc>
          <w:tcPr>
            <w:tcW w:w="6912" w:type="dxa"/>
          </w:tcPr>
          <w:p w14:paraId="5B82E5C1" w14:textId="77777777" w:rsidR="00AB207E" w:rsidRPr="00760C48" w:rsidRDefault="00AB207E" w:rsidP="00AB207E">
            <w:pPr>
              <w:pStyle w:val="TableText"/>
              <w:jc w:val="left"/>
            </w:pPr>
            <w:r w:rsidRPr="00760C48">
              <w:rPr>
                <w:lang w:eastAsia="ko-KR"/>
              </w:rPr>
              <w:t xml:space="preserve">Mantel Chi-square </w:t>
            </w:r>
            <w:r w:rsidRPr="00760C48">
              <w:rPr>
                <w:i/>
                <w:iCs/>
                <w:lang w:eastAsia="ko-KR"/>
              </w:rPr>
              <w:t>p</w:t>
            </w:r>
            <w:r>
              <w:rPr>
                <w:i/>
                <w:iCs/>
                <w:lang w:eastAsia="ko-KR"/>
              </w:rPr>
              <w:t>-</w:t>
            </w:r>
            <w:r w:rsidRPr="008C4BF2">
              <w:rPr>
                <w:iCs/>
                <w:lang w:eastAsia="ko-KR"/>
              </w:rPr>
              <w:t>value</w:t>
            </w:r>
            <w:r w:rsidRPr="00760C48">
              <w:rPr>
                <w:i/>
                <w:iCs/>
                <w:lang w:eastAsia="ko-KR"/>
              </w:rPr>
              <w:t xml:space="preserve"> </w:t>
            </w:r>
            <w:r>
              <w:rPr>
                <w:lang w:eastAsia="ko-KR"/>
              </w:rPr>
              <w:t>&lt;</w:t>
            </w:r>
            <w:r w:rsidRPr="00760C48">
              <w:rPr>
                <w:lang w:eastAsia="ko-KR"/>
              </w:rPr>
              <w:t xml:space="preserve"> 0.05 </w:t>
            </w:r>
            <w:r>
              <w:rPr>
                <w:lang w:eastAsia="ko-KR"/>
              </w:rPr>
              <w:t>and</w:t>
            </w:r>
            <w:r w:rsidRPr="00760C48">
              <w:rPr>
                <w:lang w:eastAsia="ko-KR"/>
              </w:rPr>
              <w:t xml:space="preserve"> |SMD</w:t>
            </w:r>
            <w:r w:rsidRPr="00760C48">
              <w:rPr>
                <w:i/>
                <w:iCs/>
                <w:lang w:eastAsia="ko-KR"/>
              </w:rPr>
              <w:t>/</w:t>
            </w:r>
            <w:r w:rsidRPr="00C52FCB">
              <w:rPr>
                <w:iCs/>
                <w:lang w:eastAsia="ko-KR"/>
              </w:rPr>
              <w:t>SD</w:t>
            </w:r>
            <w:r w:rsidRPr="00760C48">
              <w:rPr>
                <w:lang w:eastAsia="ko-KR"/>
              </w:rPr>
              <w:t>| &gt; 0.25</w:t>
            </w:r>
          </w:p>
        </w:tc>
      </w:tr>
    </w:tbl>
    <w:p w14:paraId="1FBC4E4D" w14:textId="293DDEC8" w:rsidR="00AB207E" w:rsidRPr="00442A3C" w:rsidRDefault="00AB207E" w:rsidP="008D3BEC">
      <w:pPr>
        <w:spacing w:before="120"/>
      </w:pPr>
      <w:r w:rsidRPr="00760C48">
        <w:t xml:space="preserve">DIF analyses </w:t>
      </w:r>
      <w:r w:rsidR="00015506">
        <w:t>are</w:t>
      </w:r>
      <w:r w:rsidR="00015506" w:rsidRPr="00760C48">
        <w:t xml:space="preserve"> </w:t>
      </w:r>
      <w:r w:rsidRPr="00760C48">
        <w:t>conducted on each test for designated comparison groups</w:t>
      </w:r>
      <w:r>
        <w:t xml:space="preserve">. Groups </w:t>
      </w:r>
      <w:r w:rsidR="0064751B">
        <w:t>are</w:t>
      </w:r>
      <w:r w:rsidR="0064751B" w:rsidRPr="00760C48">
        <w:t xml:space="preserve"> </w:t>
      </w:r>
      <w:r w:rsidRPr="00760C48">
        <w:t>defined on the basis of demographic variables, including gender, race</w:t>
      </w:r>
      <w:r>
        <w:t xml:space="preserve"> or </w:t>
      </w:r>
      <w:r w:rsidRPr="00760C48">
        <w:t>ethnicity, and primary disabilities</w:t>
      </w:r>
      <w:r w:rsidRPr="00A9445D">
        <w:t xml:space="preserve">, if the number of students in the group </w:t>
      </w:r>
      <w:r>
        <w:t>me</w:t>
      </w:r>
      <w:r w:rsidR="008E4EC6">
        <w:t>e</w:t>
      </w:r>
      <w:r>
        <w:t>t the sample size requirements</w:t>
      </w:r>
      <w:r w:rsidRPr="00760C48">
        <w:t xml:space="preserve">. These comparison groups are specified in </w:t>
      </w:r>
      <w:bookmarkStart w:id="549" w:name="_Ref497045603"/>
      <w:bookmarkStart w:id="550" w:name="_Toc514934180"/>
      <w:r w:rsidRPr="003F7634">
        <w:rPr>
          <w:rStyle w:val="Cross-Reference"/>
          <w:highlight w:val="magenta"/>
        </w:rPr>
        <w:fldChar w:fldCharType="begin"/>
      </w:r>
      <w:r w:rsidRPr="003F7634">
        <w:rPr>
          <w:rStyle w:val="Cross-Reference"/>
          <w:highlight w:val="magenta"/>
        </w:rPr>
        <w:instrText xml:space="preserve"> REF  _Ref35933901 \* Lower \h </w:instrText>
      </w:r>
      <w:r>
        <w:rPr>
          <w:rStyle w:val="Cross-Reference"/>
          <w:highlight w:val="magenta"/>
        </w:rPr>
        <w:instrText xml:space="preserve"> \* MERGEFORMAT </w:instrText>
      </w:r>
      <w:r w:rsidRPr="003F7634">
        <w:rPr>
          <w:rStyle w:val="Cross-Reference"/>
          <w:highlight w:val="magenta"/>
        </w:rPr>
      </w:r>
      <w:r w:rsidRPr="003F7634">
        <w:rPr>
          <w:rStyle w:val="Cross-Reference"/>
          <w:highlight w:val="magenta"/>
        </w:rPr>
        <w:fldChar w:fldCharType="separate"/>
      </w:r>
      <w:r w:rsidR="00EC6B9B" w:rsidRPr="00EC6B9B">
        <w:rPr>
          <w:rStyle w:val="Cross-Reference"/>
        </w:rPr>
        <w:t>table 7.3</w:t>
      </w:r>
      <w:r w:rsidRPr="003F7634">
        <w:rPr>
          <w:rStyle w:val="Cross-Reference"/>
          <w:highlight w:val="magenta"/>
        </w:rPr>
        <w:fldChar w:fldCharType="end"/>
      </w:r>
      <w:r>
        <w:t>.</w:t>
      </w:r>
    </w:p>
    <w:p w14:paraId="16149613" w14:textId="68E11738" w:rsidR="00AB207E" w:rsidRDefault="00AB207E" w:rsidP="00AB207E">
      <w:pPr>
        <w:pStyle w:val="Caption"/>
      </w:pPr>
      <w:bookmarkStart w:id="551" w:name="_Ref35933901"/>
      <w:bookmarkStart w:id="552" w:name="_Toc39066833"/>
      <w:bookmarkStart w:id="553" w:name="_Toc39078105"/>
      <w:bookmarkStart w:id="554" w:name="_Toc220485108"/>
      <w:bookmarkEnd w:id="549"/>
      <w:bookmarkEnd w:id="550"/>
      <w:r>
        <w:t xml:space="preserve">Table </w:t>
      </w:r>
      <w:fldSimple w:instr=" STYLEREF 2 \s ">
        <w:r w:rsidR="00B05E08">
          <w:rPr>
            <w:noProof/>
          </w:rPr>
          <w:t>7</w:t>
        </w:r>
      </w:fldSimple>
      <w:r w:rsidR="00B05E08">
        <w:t>.</w:t>
      </w:r>
      <w:fldSimple w:instr=" SEQ Table \* ARABIC \s 2 ">
        <w:r w:rsidR="00B05E08">
          <w:rPr>
            <w:noProof/>
          </w:rPr>
          <w:t>3</w:t>
        </w:r>
      </w:fldSimple>
      <w:bookmarkEnd w:id="551"/>
      <w:r>
        <w:t xml:space="preserve">  </w:t>
      </w:r>
      <w:r w:rsidRPr="004B206F">
        <w:t>Student Groups for DIF Comparison</w:t>
      </w:r>
      <w:bookmarkEnd w:id="552"/>
      <w:bookmarkEnd w:id="553"/>
      <w:bookmarkEnd w:id="554"/>
    </w:p>
    <w:tbl>
      <w:tblPr>
        <w:tblStyle w:val="TRsBorders"/>
        <w:tblW w:w="9792" w:type="dxa"/>
        <w:tblLook w:val="04A0" w:firstRow="1" w:lastRow="0" w:firstColumn="1" w:lastColumn="0" w:noHBand="0" w:noVBand="1"/>
        <w:tblDescription w:val="Student Groups for DIF Comparison"/>
      </w:tblPr>
      <w:tblGrid>
        <w:gridCol w:w="2160"/>
        <w:gridCol w:w="3888"/>
        <w:gridCol w:w="3744"/>
      </w:tblGrid>
      <w:tr w:rsidR="001D04DC" w:rsidRPr="00760C48" w14:paraId="46516680" w14:textId="77777777" w:rsidTr="00AB207E">
        <w:trPr>
          <w:cnfStyle w:val="100000000000" w:firstRow="1" w:lastRow="0" w:firstColumn="0" w:lastColumn="0" w:oddVBand="0" w:evenVBand="0" w:oddHBand="0" w:evenHBand="0" w:firstRowFirstColumn="0" w:firstRowLastColumn="0" w:lastRowFirstColumn="0" w:lastRowLastColumn="0"/>
        </w:trPr>
        <w:tc>
          <w:tcPr>
            <w:tcW w:w="2160" w:type="dxa"/>
            <w:hideMark/>
          </w:tcPr>
          <w:p w14:paraId="2ECE0FED" w14:textId="77777777" w:rsidR="00AB207E" w:rsidRPr="00760C48" w:rsidRDefault="00AB207E" w:rsidP="00AB207E">
            <w:pPr>
              <w:pStyle w:val="TableHead"/>
            </w:pPr>
            <w:r>
              <w:t>DIF</w:t>
            </w:r>
            <w:r w:rsidRPr="00760C48">
              <w:t xml:space="preserve"> Type</w:t>
            </w:r>
          </w:p>
        </w:tc>
        <w:tc>
          <w:tcPr>
            <w:tcW w:w="3888" w:type="dxa"/>
            <w:hideMark/>
          </w:tcPr>
          <w:p w14:paraId="3245B357" w14:textId="77777777" w:rsidR="00AB207E" w:rsidRPr="00760C48" w:rsidRDefault="00AB207E" w:rsidP="00AB207E">
            <w:pPr>
              <w:pStyle w:val="TableHead"/>
            </w:pPr>
            <w:r w:rsidRPr="00760C48">
              <w:t>Focal Group</w:t>
            </w:r>
          </w:p>
        </w:tc>
        <w:tc>
          <w:tcPr>
            <w:tcW w:w="3744" w:type="dxa"/>
            <w:hideMark/>
          </w:tcPr>
          <w:p w14:paraId="36FDEBF2" w14:textId="77777777" w:rsidR="00AB207E" w:rsidRPr="00760C48" w:rsidRDefault="00AB207E" w:rsidP="00AB207E">
            <w:pPr>
              <w:pStyle w:val="TableHead"/>
            </w:pPr>
            <w:r w:rsidRPr="00760C48">
              <w:t>Reference Group</w:t>
            </w:r>
          </w:p>
        </w:tc>
      </w:tr>
      <w:tr w:rsidR="00AB207E" w:rsidRPr="00760C48" w14:paraId="3212F2AC" w14:textId="77777777" w:rsidTr="00AB207E">
        <w:tc>
          <w:tcPr>
            <w:tcW w:w="2160" w:type="dxa"/>
            <w:hideMark/>
          </w:tcPr>
          <w:p w14:paraId="3BD61032" w14:textId="77777777" w:rsidR="00AB207E" w:rsidRPr="00760C48" w:rsidRDefault="00AB207E" w:rsidP="00AB207E">
            <w:pPr>
              <w:pStyle w:val="TableText"/>
              <w:keepNext/>
              <w:jc w:val="left"/>
            </w:pPr>
            <w:r w:rsidRPr="00760C48">
              <w:t>Gender</w:t>
            </w:r>
          </w:p>
        </w:tc>
        <w:tc>
          <w:tcPr>
            <w:tcW w:w="3888" w:type="dxa"/>
            <w:hideMark/>
          </w:tcPr>
          <w:p w14:paraId="1E3823E2" w14:textId="77777777" w:rsidR="00AB207E" w:rsidRPr="00760C48" w:rsidRDefault="00AB207E" w:rsidP="00AB207E">
            <w:pPr>
              <w:pStyle w:val="TableText"/>
              <w:jc w:val="left"/>
            </w:pPr>
            <w:r w:rsidRPr="00760C48">
              <w:t>Female</w:t>
            </w:r>
          </w:p>
        </w:tc>
        <w:tc>
          <w:tcPr>
            <w:tcW w:w="3744" w:type="dxa"/>
            <w:hideMark/>
          </w:tcPr>
          <w:p w14:paraId="6AC56725" w14:textId="77777777" w:rsidR="00AB207E" w:rsidRPr="00760C48" w:rsidRDefault="00AB207E" w:rsidP="00AB207E">
            <w:pPr>
              <w:pStyle w:val="TableText"/>
              <w:jc w:val="left"/>
            </w:pPr>
            <w:r w:rsidRPr="00760C48">
              <w:t>Male</w:t>
            </w:r>
          </w:p>
        </w:tc>
      </w:tr>
      <w:tr w:rsidR="00AB207E" w:rsidRPr="00760C48" w14:paraId="69781840" w14:textId="77777777" w:rsidTr="00AB207E">
        <w:tc>
          <w:tcPr>
            <w:tcW w:w="2160" w:type="dxa"/>
            <w:hideMark/>
          </w:tcPr>
          <w:p w14:paraId="1BF4909F" w14:textId="77777777" w:rsidR="00AB207E" w:rsidRPr="00760C48" w:rsidRDefault="00AB207E" w:rsidP="00AB207E">
            <w:pPr>
              <w:pStyle w:val="TableText"/>
              <w:jc w:val="left"/>
            </w:pPr>
            <w:r w:rsidRPr="00760C48">
              <w:t>Ethnicity</w:t>
            </w:r>
          </w:p>
        </w:tc>
        <w:tc>
          <w:tcPr>
            <w:tcW w:w="3888" w:type="dxa"/>
            <w:hideMark/>
          </w:tcPr>
          <w:p w14:paraId="105CD8F7" w14:textId="77777777" w:rsidR="00AB207E" w:rsidRPr="00760C48" w:rsidRDefault="00AB207E" w:rsidP="00AB207E">
            <w:pPr>
              <w:pStyle w:val="TableText"/>
              <w:jc w:val="left"/>
            </w:pPr>
            <w:r w:rsidRPr="00760C48">
              <w:t>American Indian</w:t>
            </w:r>
            <w:r>
              <w:t xml:space="preserve"> or </w:t>
            </w:r>
            <w:r w:rsidRPr="00760C48">
              <w:t>Alaska Native</w:t>
            </w:r>
          </w:p>
        </w:tc>
        <w:tc>
          <w:tcPr>
            <w:tcW w:w="3744" w:type="dxa"/>
            <w:hideMark/>
          </w:tcPr>
          <w:p w14:paraId="54FC2DDB" w14:textId="77777777" w:rsidR="00AB207E" w:rsidRPr="00760C48" w:rsidRDefault="00AB207E" w:rsidP="00AB207E">
            <w:pPr>
              <w:pStyle w:val="TableText"/>
              <w:jc w:val="left"/>
            </w:pPr>
            <w:r w:rsidRPr="00760C48">
              <w:t>White</w:t>
            </w:r>
          </w:p>
        </w:tc>
      </w:tr>
      <w:tr w:rsidR="00AB207E" w:rsidRPr="00760C48" w14:paraId="3153E0C2" w14:textId="77777777" w:rsidTr="00AB207E">
        <w:tc>
          <w:tcPr>
            <w:tcW w:w="2160" w:type="dxa"/>
            <w:hideMark/>
          </w:tcPr>
          <w:p w14:paraId="3F474C75" w14:textId="77777777" w:rsidR="00AB207E" w:rsidRPr="00760C48" w:rsidRDefault="00AB207E" w:rsidP="00AB207E">
            <w:pPr>
              <w:pStyle w:val="TableText"/>
              <w:jc w:val="left"/>
            </w:pPr>
            <w:r w:rsidRPr="00760C48">
              <w:t>Ethnicity</w:t>
            </w:r>
          </w:p>
        </w:tc>
        <w:tc>
          <w:tcPr>
            <w:tcW w:w="3888" w:type="dxa"/>
            <w:hideMark/>
          </w:tcPr>
          <w:p w14:paraId="2D4CEBFD" w14:textId="77777777" w:rsidR="00AB207E" w:rsidRPr="00760C48" w:rsidRDefault="00AB207E" w:rsidP="00AB207E">
            <w:pPr>
              <w:pStyle w:val="TableText"/>
              <w:jc w:val="left"/>
            </w:pPr>
            <w:r w:rsidRPr="00760C48">
              <w:t>Asian</w:t>
            </w:r>
          </w:p>
        </w:tc>
        <w:tc>
          <w:tcPr>
            <w:tcW w:w="3744" w:type="dxa"/>
            <w:hideMark/>
          </w:tcPr>
          <w:p w14:paraId="7B060752" w14:textId="77777777" w:rsidR="00AB207E" w:rsidRPr="00760C48" w:rsidRDefault="00AB207E" w:rsidP="00AB207E">
            <w:pPr>
              <w:pStyle w:val="TableText"/>
              <w:jc w:val="left"/>
            </w:pPr>
            <w:r w:rsidRPr="00760C48">
              <w:t>White</w:t>
            </w:r>
          </w:p>
        </w:tc>
      </w:tr>
      <w:tr w:rsidR="00AB207E" w:rsidRPr="00760C48" w14:paraId="1FE138D1" w14:textId="77777777" w:rsidTr="00AB207E">
        <w:tc>
          <w:tcPr>
            <w:tcW w:w="2160" w:type="dxa"/>
            <w:hideMark/>
          </w:tcPr>
          <w:p w14:paraId="79E231A3" w14:textId="77777777" w:rsidR="00AB207E" w:rsidRPr="00760C48" w:rsidRDefault="00AB207E" w:rsidP="00AB207E">
            <w:pPr>
              <w:pStyle w:val="TableText"/>
              <w:jc w:val="left"/>
            </w:pPr>
            <w:r w:rsidRPr="00760C48">
              <w:t>Ethnicity</w:t>
            </w:r>
          </w:p>
        </w:tc>
        <w:tc>
          <w:tcPr>
            <w:tcW w:w="3888" w:type="dxa"/>
            <w:hideMark/>
          </w:tcPr>
          <w:p w14:paraId="75973F22" w14:textId="77777777" w:rsidR="00AB207E" w:rsidRPr="00760C48" w:rsidRDefault="00AB207E" w:rsidP="00AB207E">
            <w:pPr>
              <w:pStyle w:val="TableText"/>
              <w:jc w:val="left"/>
            </w:pPr>
            <w:r w:rsidRPr="00760C48">
              <w:t>Black or African American</w:t>
            </w:r>
          </w:p>
        </w:tc>
        <w:tc>
          <w:tcPr>
            <w:tcW w:w="3744" w:type="dxa"/>
            <w:hideMark/>
          </w:tcPr>
          <w:p w14:paraId="465E048C" w14:textId="77777777" w:rsidR="00AB207E" w:rsidRPr="00760C48" w:rsidRDefault="00AB207E" w:rsidP="00AB207E">
            <w:pPr>
              <w:pStyle w:val="TableText"/>
              <w:jc w:val="left"/>
            </w:pPr>
            <w:r w:rsidRPr="00760C48">
              <w:t>White</w:t>
            </w:r>
          </w:p>
        </w:tc>
      </w:tr>
      <w:tr w:rsidR="00AB207E" w:rsidRPr="00760C48" w14:paraId="062E539C" w14:textId="77777777" w:rsidTr="00AB207E">
        <w:tc>
          <w:tcPr>
            <w:tcW w:w="2160" w:type="dxa"/>
          </w:tcPr>
          <w:p w14:paraId="1E4D681E" w14:textId="77777777" w:rsidR="00AB207E" w:rsidRPr="00760C48" w:rsidRDefault="00AB207E" w:rsidP="00AB207E">
            <w:pPr>
              <w:pStyle w:val="TableText"/>
              <w:jc w:val="left"/>
            </w:pPr>
            <w:r w:rsidRPr="00760C48">
              <w:t>Ethnicity</w:t>
            </w:r>
          </w:p>
        </w:tc>
        <w:tc>
          <w:tcPr>
            <w:tcW w:w="3888" w:type="dxa"/>
          </w:tcPr>
          <w:p w14:paraId="1AA01799" w14:textId="77777777" w:rsidR="00AB207E" w:rsidRPr="00760C48" w:rsidRDefault="00AB207E" w:rsidP="00AB207E">
            <w:pPr>
              <w:pStyle w:val="TableText"/>
              <w:jc w:val="left"/>
            </w:pPr>
            <w:r w:rsidRPr="00760C48">
              <w:t>Hispanic</w:t>
            </w:r>
            <w:r>
              <w:t xml:space="preserve"> or </w:t>
            </w:r>
            <w:r w:rsidRPr="00760C48">
              <w:t>Latino</w:t>
            </w:r>
          </w:p>
        </w:tc>
        <w:tc>
          <w:tcPr>
            <w:tcW w:w="3744" w:type="dxa"/>
          </w:tcPr>
          <w:p w14:paraId="0AB6141D" w14:textId="77777777" w:rsidR="00AB207E" w:rsidRPr="00760C48" w:rsidRDefault="00AB207E" w:rsidP="00AB207E">
            <w:pPr>
              <w:pStyle w:val="TableText"/>
              <w:jc w:val="left"/>
            </w:pPr>
            <w:r w:rsidRPr="00760C48">
              <w:t>White</w:t>
            </w:r>
          </w:p>
        </w:tc>
      </w:tr>
      <w:tr w:rsidR="00AB207E" w:rsidRPr="00760C48" w14:paraId="08D484F7" w14:textId="77777777" w:rsidTr="00AB207E">
        <w:tc>
          <w:tcPr>
            <w:tcW w:w="2160" w:type="dxa"/>
            <w:hideMark/>
          </w:tcPr>
          <w:p w14:paraId="70CE4FF3" w14:textId="77777777" w:rsidR="00AB207E" w:rsidRPr="00760C48" w:rsidRDefault="00AB207E" w:rsidP="00AB207E">
            <w:pPr>
              <w:pStyle w:val="TableText"/>
              <w:jc w:val="left"/>
            </w:pPr>
            <w:r w:rsidRPr="00760C48">
              <w:t>English fluency</w:t>
            </w:r>
          </w:p>
        </w:tc>
        <w:tc>
          <w:tcPr>
            <w:tcW w:w="3888" w:type="dxa"/>
            <w:hideMark/>
          </w:tcPr>
          <w:p w14:paraId="35DE16F6" w14:textId="77777777" w:rsidR="00AB207E" w:rsidRPr="00760C48" w:rsidRDefault="00AB207E" w:rsidP="00AB207E">
            <w:pPr>
              <w:pStyle w:val="TableText"/>
              <w:jc w:val="left"/>
            </w:pPr>
            <w:r w:rsidRPr="00760C48">
              <w:t>English learner</w:t>
            </w:r>
          </w:p>
        </w:tc>
        <w:tc>
          <w:tcPr>
            <w:tcW w:w="3744" w:type="dxa"/>
            <w:hideMark/>
          </w:tcPr>
          <w:p w14:paraId="2423B49C" w14:textId="77777777" w:rsidR="00AB207E" w:rsidRPr="00760C48" w:rsidRDefault="00AB207E" w:rsidP="00AB207E">
            <w:pPr>
              <w:pStyle w:val="TableText"/>
              <w:jc w:val="left"/>
            </w:pPr>
            <w:r w:rsidRPr="00760C48">
              <w:t>English only</w:t>
            </w:r>
          </w:p>
        </w:tc>
      </w:tr>
      <w:tr w:rsidR="00AB207E" w:rsidRPr="00760C48" w14:paraId="67518BD1" w14:textId="77777777" w:rsidTr="00AB207E">
        <w:tc>
          <w:tcPr>
            <w:tcW w:w="2160" w:type="dxa"/>
            <w:hideMark/>
          </w:tcPr>
          <w:p w14:paraId="5BFDA55C" w14:textId="77777777" w:rsidR="00AB207E" w:rsidRPr="00760C48" w:rsidRDefault="00AB207E" w:rsidP="00AB207E">
            <w:pPr>
              <w:pStyle w:val="TableText"/>
              <w:jc w:val="left"/>
            </w:pPr>
            <w:r w:rsidRPr="00760C48">
              <w:t>Disability</w:t>
            </w:r>
          </w:p>
        </w:tc>
        <w:tc>
          <w:tcPr>
            <w:tcW w:w="3888" w:type="dxa"/>
            <w:hideMark/>
          </w:tcPr>
          <w:p w14:paraId="2CBDAC04" w14:textId="77777777" w:rsidR="00AB207E" w:rsidRPr="00760C48" w:rsidRDefault="00AB207E" w:rsidP="00AB207E">
            <w:pPr>
              <w:pStyle w:val="TableText"/>
              <w:jc w:val="left"/>
            </w:pPr>
            <w:r w:rsidRPr="00760C48">
              <w:t>Special education services</w:t>
            </w:r>
          </w:p>
        </w:tc>
        <w:tc>
          <w:tcPr>
            <w:tcW w:w="3744" w:type="dxa"/>
            <w:hideMark/>
          </w:tcPr>
          <w:p w14:paraId="037CD705" w14:textId="77777777" w:rsidR="00AB207E" w:rsidRPr="00760C48" w:rsidRDefault="00AB207E" w:rsidP="00AB207E">
            <w:pPr>
              <w:pStyle w:val="TableText"/>
              <w:jc w:val="left"/>
            </w:pPr>
            <w:r w:rsidRPr="00760C48">
              <w:t>No special education services</w:t>
            </w:r>
          </w:p>
        </w:tc>
      </w:tr>
      <w:tr w:rsidR="00AB207E" w:rsidRPr="00760C48" w14:paraId="664DE3C0" w14:textId="77777777" w:rsidTr="00AB207E">
        <w:tc>
          <w:tcPr>
            <w:tcW w:w="2160" w:type="dxa"/>
            <w:hideMark/>
          </w:tcPr>
          <w:p w14:paraId="3E6DC930" w14:textId="77777777" w:rsidR="00AB207E" w:rsidRPr="00760C48" w:rsidRDefault="00AB207E" w:rsidP="00AB207E">
            <w:pPr>
              <w:pStyle w:val="TableText"/>
              <w:jc w:val="left"/>
            </w:pPr>
            <w:r w:rsidRPr="00760C48">
              <w:t>Economic status</w:t>
            </w:r>
          </w:p>
        </w:tc>
        <w:tc>
          <w:tcPr>
            <w:tcW w:w="3888" w:type="dxa"/>
            <w:hideMark/>
          </w:tcPr>
          <w:p w14:paraId="14CBFE5F" w14:textId="77777777" w:rsidR="00AB207E" w:rsidRPr="00760C48" w:rsidRDefault="00AB207E" w:rsidP="00AB207E">
            <w:pPr>
              <w:pStyle w:val="TableText"/>
              <w:jc w:val="left"/>
            </w:pPr>
            <w:r w:rsidRPr="00760C48">
              <w:t>Economically disadvantaged</w:t>
            </w:r>
          </w:p>
        </w:tc>
        <w:tc>
          <w:tcPr>
            <w:tcW w:w="3744" w:type="dxa"/>
            <w:hideMark/>
          </w:tcPr>
          <w:p w14:paraId="70EA445F" w14:textId="77777777" w:rsidR="00AB207E" w:rsidRPr="00760C48" w:rsidRDefault="00AB207E" w:rsidP="00AB207E">
            <w:pPr>
              <w:pStyle w:val="TableText"/>
              <w:jc w:val="left"/>
            </w:pPr>
            <w:r w:rsidRPr="00760C48">
              <w:t>Not economically disadvantaged</w:t>
            </w:r>
          </w:p>
        </w:tc>
      </w:tr>
    </w:tbl>
    <w:p w14:paraId="552724AD" w14:textId="77777777" w:rsidR="00AB207E" w:rsidDel="009120E1" w:rsidRDefault="00AB207E" w:rsidP="0098664B">
      <w:pPr>
        <w:pStyle w:val="Heading4"/>
      </w:pPr>
      <w:r>
        <w:lastRenderedPageBreak/>
        <w:t>Differential Item Functioning Analysis Results</w:t>
      </w:r>
    </w:p>
    <w:p w14:paraId="59B6D836" w14:textId="7744C66E" w:rsidR="00AB207E" w:rsidRDefault="003A105B" w:rsidP="00AB207E">
      <w:r>
        <w:t>Following</w:t>
      </w:r>
      <w:r w:rsidR="002624CD">
        <w:t xml:space="preserve"> </w:t>
      </w:r>
      <w:r w:rsidR="00BE354B">
        <w:t>standard</w:t>
      </w:r>
      <w:r w:rsidR="002624CD">
        <w:t xml:space="preserve"> testing conditions,</w:t>
      </w:r>
      <w:r w:rsidR="00FC20BB">
        <w:t xml:space="preserve"> this</w:t>
      </w:r>
      <w:r w:rsidR="002624CD">
        <w:t xml:space="preserve"> </w:t>
      </w:r>
      <w:r w:rsidR="00964B88">
        <w:t>sub</w:t>
      </w:r>
      <w:r w:rsidR="002624CD">
        <w:t xml:space="preserve">section would present </w:t>
      </w:r>
      <w:r w:rsidR="00BE354B">
        <w:t>DIF</w:t>
      </w:r>
      <w:r w:rsidR="002624CD">
        <w:t xml:space="preserve"> analysis results. These results </w:t>
      </w:r>
      <w:r w:rsidR="002A2021">
        <w:t>would</w:t>
      </w:r>
      <w:r w:rsidR="002624CD">
        <w:t xml:space="preserve"> include</w:t>
      </w:r>
      <w:r w:rsidR="00C038FD">
        <w:t xml:space="preserve"> </w:t>
      </w:r>
      <w:r w:rsidR="00C038FD">
        <w:rPr>
          <w:color w:val="000000" w:themeColor="text1"/>
        </w:rPr>
        <w:t>s</w:t>
      </w:r>
      <w:r w:rsidR="00AB207E" w:rsidRPr="00C10FE6">
        <w:rPr>
          <w:color w:val="000000" w:themeColor="text1"/>
        </w:rPr>
        <w:t xml:space="preserve">ummarized </w:t>
      </w:r>
      <w:r w:rsidR="00AB207E" w:rsidRPr="00760C48">
        <w:t>DIF results</w:t>
      </w:r>
      <w:r w:rsidR="00AB207E">
        <w:t xml:space="preserve"> for the operational items</w:t>
      </w:r>
      <w:r w:rsidR="004A658E">
        <w:t xml:space="preserve"> for grades five</w:t>
      </w:r>
      <w:r w:rsidR="00FC20BB">
        <w:t xml:space="preserve"> and</w:t>
      </w:r>
      <w:r w:rsidR="004A658E">
        <w:t xml:space="preserve"> eight and </w:t>
      </w:r>
      <w:r w:rsidR="00FC20BB">
        <w:t xml:space="preserve">for </w:t>
      </w:r>
      <w:r w:rsidR="004A658E">
        <w:t>high school</w:t>
      </w:r>
      <w:r w:rsidR="00985415">
        <w:t>.</w:t>
      </w:r>
    </w:p>
    <w:p w14:paraId="569187E0" w14:textId="33109D8F" w:rsidR="00AB207E" w:rsidRDefault="00AB207E" w:rsidP="00AB207E">
      <w:r>
        <w:t xml:space="preserve">Items that show C-level DIF </w:t>
      </w:r>
      <w:r w:rsidRPr="004A658E">
        <w:rPr>
          <w:i/>
        </w:rPr>
        <w:t>and</w:t>
      </w:r>
      <w:r>
        <w:t xml:space="preserve"> are considered biased by the DIF review panel </w:t>
      </w:r>
      <w:r w:rsidR="002F0B7F">
        <w:t>are</w:t>
      </w:r>
      <w:r>
        <w:t xml:space="preserve"> deactivated for future use.</w:t>
      </w:r>
    </w:p>
    <w:p w14:paraId="28168AAC" w14:textId="00A407BF" w:rsidR="00AB207E" w:rsidRDefault="00AB207E" w:rsidP="00AB207E">
      <w:r w:rsidRPr="00760C48">
        <w:t xml:space="preserve">Test developers are instructed to avoid selecting </w:t>
      </w:r>
      <w:r>
        <w:t xml:space="preserve">C-level </w:t>
      </w:r>
      <w:r w:rsidRPr="00760C48">
        <w:t>items</w:t>
      </w:r>
      <w:r>
        <w:t xml:space="preserve"> considered unbiased by the DIF review panel</w:t>
      </w:r>
      <w:r w:rsidRPr="00760C48">
        <w:t xml:space="preserve"> for future test forms unless their inclusion is deemed essential to meeting test-content specifications</w:t>
      </w:r>
      <w:r w:rsidR="00262738">
        <w:t xml:space="preserve"> and</w:t>
      </w:r>
      <w:r w:rsidR="00EF15EB">
        <w:t xml:space="preserve"> is</w:t>
      </w:r>
      <w:r w:rsidR="00262738">
        <w:t xml:space="preserve"> approved by </w:t>
      </w:r>
      <w:r w:rsidR="00A87C25">
        <w:t xml:space="preserve">the </w:t>
      </w:r>
      <w:r w:rsidR="00262738">
        <w:t>CDE</w:t>
      </w:r>
      <w:r w:rsidRPr="00701E67">
        <w:t>.</w:t>
      </w:r>
    </w:p>
    <w:p w14:paraId="3C599949" w14:textId="0E23302C" w:rsidR="009854B2" w:rsidRDefault="00017EBD" w:rsidP="00941B10">
      <w:pPr>
        <w:pStyle w:val="Heading3"/>
      </w:pPr>
      <w:bookmarkStart w:id="555" w:name="_IRT_Analyses"/>
      <w:bookmarkStart w:id="556" w:name="_Toc186446538"/>
      <w:bookmarkEnd w:id="555"/>
      <w:r>
        <w:t>Item Response Theory</w:t>
      </w:r>
      <w:r w:rsidR="009854B2">
        <w:t xml:space="preserve"> Analyses</w:t>
      </w:r>
      <w:bookmarkEnd w:id="556"/>
    </w:p>
    <w:p w14:paraId="38BE9F0E" w14:textId="0121C370" w:rsidR="00AB207E" w:rsidRDefault="00AB207E" w:rsidP="00AB207E">
      <w:pPr>
        <w:keepLines/>
      </w:pPr>
      <w:r>
        <w:t>IRT is a family of mathematical models that characterizes the probability of a given response as a function of a test-taker’s true ability. IRT can be used to calibrate items, link item parameters, scale or equate test scores across different forms or test administrations, evaluate item performance, build an item bank, and assemble test forms.</w:t>
      </w:r>
    </w:p>
    <w:p w14:paraId="520D133C" w14:textId="77777777" w:rsidR="00FC1D1E" w:rsidRDefault="004A658E" w:rsidP="00AB207E">
      <w:r>
        <w:t>As previously stated</w:t>
      </w:r>
      <w:r w:rsidR="00247972" w:rsidRPr="00EC5786">
        <w:t xml:space="preserve">, very </w:t>
      </w:r>
      <w:r w:rsidR="000F0CC9">
        <w:t xml:space="preserve">limited </w:t>
      </w:r>
      <w:r w:rsidR="00305166">
        <w:t xml:space="preserve">psychometric analyses </w:t>
      </w:r>
      <w:r w:rsidR="00247972" w:rsidRPr="00EC5786">
        <w:t xml:space="preserve">were conducted </w:t>
      </w:r>
      <w:r w:rsidR="00EB7B82">
        <w:t>fol</w:t>
      </w:r>
      <w:r w:rsidR="008D19BC">
        <w:t>lowing</w:t>
      </w:r>
      <w:r w:rsidR="00247972" w:rsidRPr="00EC5786">
        <w:t xml:space="preserve"> the 2019–2020 administration. </w:t>
      </w:r>
      <w:r w:rsidR="004B1662">
        <w:t>IRT analys</w:t>
      </w:r>
      <w:r w:rsidR="009850EA">
        <w:t>e</w:t>
      </w:r>
      <w:r w:rsidR="004B1662">
        <w:t xml:space="preserve">s to calibrate field test items and place them on the CAST reporting scale were not performed. </w:t>
      </w:r>
      <w:r w:rsidR="00247972" w:rsidRPr="00EC5786">
        <w:t xml:space="preserve">This </w:t>
      </w:r>
      <w:r w:rsidR="00881919">
        <w:t>section</w:t>
      </w:r>
      <w:r w:rsidR="00247972" w:rsidRPr="00EC5786">
        <w:t xml:space="preserve"> summarizes </w:t>
      </w:r>
      <w:r w:rsidR="0014420B">
        <w:t>IRT</w:t>
      </w:r>
      <w:r w:rsidR="00247972" w:rsidRPr="00EC5786">
        <w:t xml:space="preserve"> analyses </w:t>
      </w:r>
      <w:r w:rsidR="00EB4B43">
        <w:t>that are conducted</w:t>
      </w:r>
      <w:r w:rsidR="00FC1D1E" w:rsidRPr="00FC1D1E">
        <w:t xml:space="preserve"> </w:t>
      </w:r>
      <w:r w:rsidR="00EB4B43">
        <w:t xml:space="preserve">typically </w:t>
      </w:r>
      <w:r w:rsidR="0014420B">
        <w:t xml:space="preserve">and </w:t>
      </w:r>
      <w:r w:rsidR="000F0CC9" w:rsidRPr="009D4636">
        <w:t>describes the type</w:t>
      </w:r>
      <w:r w:rsidR="0034556E" w:rsidRPr="009D4636">
        <w:t xml:space="preserve"> of </w:t>
      </w:r>
      <w:r w:rsidR="00EB4B43" w:rsidRPr="009D4636">
        <w:t xml:space="preserve">corresponding </w:t>
      </w:r>
      <w:r w:rsidR="0014420B" w:rsidRPr="009D4636">
        <w:t xml:space="preserve">results </w:t>
      </w:r>
      <w:r w:rsidR="00247972" w:rsidRPr="009D4636">
        <w:t xml:space="preserve">that </w:t>
      </w:r>
      <w:r w:rsidR="00EB4B43" w:rsidRPr="009D4636">
        <w:t>are presented in the CAST technical report</w:t>
      </w:r>
      <w:r w:rsidR="00EB4B43">
        <w:t xml:space="preserve">. </w:t>
      </w:r>
    </w:p>
    <w:p w14:paraId="03E8A332" w14:textId="0EE2E158" w:rsidR="00AB207E" w:rsidRDefault="00AB207E" w:rsidP="00AB207E">
      <w:r>
        <w:t xml:space="preserve">This section describes how IRT models are used </w:t>
      </w:r>
      <w:r w:rsidR="009D4636">
        <w:t>with</w:t>
      </w:r>
      <w:r>
        <w:t xml:space="preserve"> CAST </w:t>
      </w:r>
      <w:r w:rsidR="009D4636">
        <w:t xml:space="preserve">data </w:t>
      </w:r>
      <w:r w:rsidR="00344655">
        <w:t>to</w:t>
      </w:r>
      <w:r>
        <w:t xml:space="preserve"> calibrat</w:t>
      </w:r>
      <w:r w:rsidR="00344655">
        <w:t>e</w:t>
      </w:r>
      <w:r>
        <w:t xml:space="preserve"> </w:t>
      </w:r>
      <w:r w:rsidR="00FB0FDC">
        <w:t xml:space="preserve">and link the </w:t>
      </w:r>
      <w:r w:rsidR="00FB1E60">
        <w:t xml:space="preserve">field test </w:t>
      </w:r>
      <w:r>
        <w:t>items</w:t>
      </w:r>
      <w:r w:rsidR="00FB0FDC">
        <w:t xml:space="preserve"> onto the base IRT scale established during the 2018–2019 </w:t>
      </w:r>
      <w:r w:rsidR="000939F1">
        <w:t>administration</w:t>
      </w:r>
      <w:r>
        <w:t xml:space="preserve">. Only items that </w:t>
      </w:r>
      <w:r w:rsidR="00344655">
        <w:t xml:space="preserve">are </w:t>
      </w:r>
      <w:r>
        <w:t xml:space="preserve">not rejected by both the data review and the CDE </w:t>
      </w:r>
      <w:r w:rsidR="00A424EE">
        <w:t xml:space="preserve">are </w:t>
      </w:r>
      <w:r>
        <w:t>included in the calibration</w:t>
      </w:r>
      <w:r w:rsidR="00A424EE">
        <w:t xml:space="preserve"> process</w:t>
      </w:r>
      <w:r>
        <w:t>.</w:t>
      </w:r>
    </w:p>
    <w:p w14:paraId="0EC9771B" w14:textId="30EBB533" w:rsidR="00AB207E" w:rsidRPr="00502EBD" w:rsidRDefault="00AB207E" w:rsidP="00AB207E">
      <w:r>
        <w:t xml:space="preserve">The purpose of the IRT calibration </w:t>
      </w:r>
      <w:r w:rsidR="000939F1">
        <w:t xml:space="preserve">and linking </w:t>
      </w:r>
      <w:r>
        <w:t xml:space="preserve">for the CAST is to provide item parameter </w:t>
      </w:r>
      <w:r w:rsidR="00344655">
        <w:t>estimates</w:t>
      </w:r>
      <w:r>
        <w:t xml:space="preserve"> that are on the same scale for score reporting and future form assembly. For details on </w:t>
      </w:r>
      <w:r w:rsidRPr="00BE6E52">
        <w:t>scale scores and achievement levels reported for the CAST</w:t>
      </w:r>
      <w:r>
        <w:t>, refe</w:t>
      </w:r>
      <w:r w:rsidRPr="002618D0">
        <w:t xml:space="preserve">r to </w:t>
      </w:r>
      <w:hyperlink w:anchor="_Scoring_and_Reporting" w:history="1">
        <w:r w:rsidRPr="002618D0">
          <w:rPr>
            <w:rStyle w:val="Hyperlink"/>
            <w:i/>
          </w:rPr>
          <w:t xml:space="preserve">Chapter </w:t>
        </w:r>
        <w:r w:rsidR="005D5152">
          <w:rPr>
            <w:rStyle w:val="Hyperlink"/>
            <w:i/>
          </w:rPr>
          <w:t>6</w:t>
        </w:r>
        <w:r w:rsidRPr="002618D0">
          <w:rPr>
            <w:rStyle w:val="Hyperlink"/>
            <w:i/>
          </w:rPr>
          <w:t>: Sco</w:t>
        </w:r>
        <w:bookmarkStart w:id="557" w:name="_Hlt62566404"/>
        <w:r w:rsidRPr="002618D0">
          <w:rPr>
            <w:rStyle w:val="Hyperlink"/>
            <w:i/>
          </w:rPr>
          <w:t>r</w:t>
        </w:r>
        <w:bookmarkEnd w:id="557"/>
        <w:r w:rsidRPr="002618D0">
          <w:rPr>
            <w:rStyle w:val="Hyperlink"/>
            <w:i/>
          </w:rPr>
          <w:t>ing and Reporting</w:t>
        </w:r>
      </w:hyperlink>
      <w:r w:rsidRPr="002618D0">
        <w:t>.</w:t>
      </w:r>
    </w:p>
    <w:p w14:paraId="61EAF44A" w14:textId="77777777" w:rsidR="00AB207E" w:rsidRDefault="00AB207E" w:rsidP="00AB207E">
      <w:pPr>
        <w:pStyle w:val="Heading4"/>
      </w:pPr>
      <w:r>
        <w:t>Item Response Theory Models</w:t>
      </w:r>
    </w:p>
    <w:p w14:paraId="0DAA9E8A" w14:textId="07787B81" w:rsidR="00AB207E" w:rsidRDefault="00AB207E" w:rsidP="00AB207E">
      <w:r>
        <w:t>On the basis of the results from the test dimensionality study</w:t>
      </w:r>
      <w:r w:rsidR="00DE330E">
        <w:t xml:space="preserve"> conducted </w:t>
      </w:r>
      <w:r w:rsidR="00DA7A52">
        <w:t>using data from the 2018</w:t>
      </w:r>
      <w:r w:rsidR="0022384F">
        <w:t>–</w:t>
      </w:r>
      <w:r w:rsidR="00DA7A52">
        <w:t>2019</w:t>
      </w:r>
      <w:r w:rsidR="0052156B">
        <w:t xml:space="preserve"> administration (refer to </w:t>
      </w:r>
      <w:r w:rsidR="0052156B" w:rsidRPr="005066DE">
        <w:rPr>
          <w:i/>
        </w:rPr>
        <w:t>chapter 12</w:t>
      </w:r>
      <w:r w:rsidR="0052156B">
        <w:t xml:space="preserve"> of </w:t>
      </w:r>
      <w:r w:rsidR="00783FAC">
        <w:t xml:space="preserve">the </w:t>
      </w:r>
      <w:r w:rsidR="00805B1D" w:rsidRPr="005066DE">
        <w:rPr>
          <w:i/>
        </w:rPr>
        <w:t>California Science Test 2018</w:t>
      </w:r>
      <w:r w:rsidR="008F5513">
        <w:rPr>
          <w:i/>
        </w:rPr>
        <w:t>–</w:t>
      </w:r>
      <w:r w:rsidR="00805B1D" w:rsidRPr="005066DE">
        <w:rPr>
          <w:i/>
        </w:rPr>
        <w:t>2019 Technical Report</w:t>
      </w:r>
      <w:r w:rsidR="00413A98">
        <w:rPr>
          <w:i/>
        </w:rPr>
        <w:t xml:space="preserve"> </w:t>
      </w:r>
      <w:r w:rsidR="00413A98" w:rsidRPr="00424E6A">
        <w:rPr>
          <w:iCs/>
        </w:rPr>
        <w:t>[CDE</w:t>
      </w:r>
      <w:r w:rsidR="00E2507D" w:rsidRPr="00424E6A">
        <w:rPr>
          <w:iCs/>
        </w:rPr>
        <w:t>, 20</w:t>
      </w:r>
      <w:r w:rsidR="00DD0BD3">
        <w:rPr>
          <w:iCs/>
        </w:rPr>
        <w:t>20</w:t>
      </w:r>
      <w:r w:rsidR="00E2507D" w:rsidRPr="00424E6A">
        <w:rPr>
          <w:iCs/>
        </w:rPr>
        <w:t>]</w:t>
      </w:r>
      <w:r w:rsidR="005066DE">
        <w:t>)</w:t>
      </w:r>
      <w:r>
        <w:t xml:space="preserve">, a unidimensional model was used to calibrate </w:t>
      </w:r>
      <w:r w:rsidDel="00841E1F">
        <w:t xml:space="preserve">the </w:t>
      </w:r>
      <w:r>
        <w:t>CAST items. T</w:t>
      </w:r>
      <w:r w:rsidRPr="007916B7">
        <w:t xml:space="preserve">he </w:t>
      </w:r>
      <w:r>
        <w:t>two</w:t>
      </w:r>
      <w:r w:rsidRPr="007916B7">
        <w:t>-parameter</w:t>
      </w:r>
      <w:r>
        <w:t xml:space="preserve"> logistic</w:t>
      </w:r>
      <w:r w:rsidRPr="007916B7">
        <w:t xml:space="preserve"> item response theory </w:t>
      </w:r>
      <w:r>
        <w:t>(2PL</w:t>
      </w:r>
      <w:r>
        <w:noBreakHyphen/>
        <w:t xml:space="preserve">IRT) </w:t>
      </w:r>
      <w:r w:rsidRPr="007916B7">
        <w:t>model</w:t>
      </w:r>
      <w:r>
        <w:t xml:space="preserve"> was used to calibrate the dichotomous items (i.e., items worth 1 point) and t</w:t>
      </w:r>
      <w:r w:rsidRPr="007916B7">
        <w:t xml:space="preserve">he generalized partial credit </w:t>
      </w:r>
      <w:r w:rsidR="00424E6A">
        <w:t xml:space="preserve">model </w:t>
      </w:r>
      <w:r w:rsidRPr="007916B7">
        <w:t>(GPC</w:t>
      </w:r>
      <w:r w:rsidR="00424E6A">
        <w:t>M</w:t>
      </w:r>
      <w:r w:rsidRPr="007916B7">
        <w:t>)</w:t>
      </w:r>
      <w:r>
        <w:t xml:space="preserve"> (Muraki, 1992) was used to calibrate the polytomous</w:t>
      </w:r>
      <w:r w:rsidRPr="007916B7">
        <w:t xml:space="preserve"> items</w:t>
      </w:r>
      <w:r>
        <w:t xml:space="preserve"> (i.e., items worth more than 1 point)</w:t>
      </w:r>
      <w:r w:rsidRPr="007916B7">
        <w:t xml:space="preserve">. </w:t>
      </w:r>
      <w:r>
        <w:t>The 2PL-IRT model is a special case of the GPC</w:t>
      </w:r>
      <w:r w:rsidR="00FC1D1E">
        <w:t>M</w:t>
      </w:r>
      <w:r>
        <w:t xml:space="preserve"> when the maximum number of score points for the item is 1. </w:t>
      </w:r>
      <w:r w:rsidRPr="006C68E0" w:rsidDel="0054073A">
        <w:t>FlexMIRT® (Cai, 201</w:t>
      </w:r>
      <w:r w:rsidDel="0054073A">
        <w:t>6</w:t>
      </w:r>
      <w:r w:rsidRPr="006C68E0" w:rsidDel="0054073A">
        <w:t>), a multilevel and multiple-group IRT software package</w:t>
      </w:r>
      <w:r w:rsidRPr="0004344F">
        <w:t xml:space="preserve"> </w:t>
      </w:r>
      <w:r>
        <w:t>(</w:t>
      </w:r>
      <w:r w:rsidRPr="0004344F">
        <w:t>version 3.</w:t>
      </w:r>
      <w:r>
        <w:t>5.1),</w:t>
      </w:r>
      <w:r w:rsidRPr="0004344F">
        <w:t xml:space="preserve"> </w:t>
      </w:r>
      <w:r>
        <w:rPr>
          <w:noProof/>
        </w:rPr>
        <w:t>is</w:t>
      </w:r>
      <w:r w:rsidRPr="00750352">
        <w:rPr>
          <w:noProof/>
        </w:rPr>
        <w:t xml:space="preserve"> used </w:t>
      </w:r>
      <w:r>
        <w:t>for the calibration.</w:t>
      </w:r>
    </w:p>
    <w:p w14:paraId="6590DDEF" w14:textId="2E20117D" w:rsidR="00AB207E" w:rsidRPr="00820137" w:rsidRDefault="00AB207E" w:rsidP="00424E6A">
      <w:pPr>
        <w:keepNext/>
        <w:keepLines/>
      </w:pPr>
      <w:r>
        <w:lastRenderedPageBreak/>
        <w:t>The mathematical form of the GPC</w:t>
      </w:r>
      <w:r w:rsidR="00FC1D1E">
        <w:t>M</w:t>
      </w:r>
      <w:r>
        <w:t xml:space="preserve"> </w:t>
      </w:r>
      <w:r w:rsidRPr="00820137">
        <w:t>(Muraki, 1992) is</w:t>
      </w:r>
      <w:r w:rsidR="00EC6B9B">
        <w:t xml:space="preserve"> presented in equation 7.7.</w:t>
      </w:r>
      <w:r w:rsidR="00EC6B9B" w:rsidRPr="00EC6B9B">
        <w:rPr>
          <w:i/>
        </w:rPr>
        <w:t xml:space="preserve"> </w:t>
      </w:r>
      <w:r w:rsidR="00EC6B9B" w:rsidRPr="00193321">
        <w:rPr>
          <w:i/>
        </w:rPr>
        <w:t xml:space="preserve">Refer to the </w:t>
      </w:r>
      <w:hyperlink w:anchor="_Alternative_Text_for_6" w:history="1">
        <w:r w:rsidR="00EC6B9B">
          <w:rPr>
            <w:rStyle w:val="Hyperlink"/>
            <w:i/>
          </w:rPr>
          <w:t>Alternative Text for Equation 7</w:t>
        </w:r>
        <w:r w:rsidR="00EC6B9B" w:rsidRPr="00193321">
          <w:rPr>
            <w:rStyle w:val="Hyperlink"/>
            <w:i/>
          </w:rPr>
          <w:t>.7</w:t>
        </w:r>
      </w:hyperlink>
      <w:r w:rsidR="00EC6B9B" w:rsidRPr="00193321">
        <w:rPr>
          <w:i/>
        </w:rPr>
        <w:t xml:space="preserve"> for a description of this equation.</w:t>
      </w:r>
    </w:p>
    <w:bookmarkStart w:id="558" w:name="_MON_1793435201"/>
    <w:bookmarkEnd w:id="558"/>
    <w:p w14:paraId="019F16CF" w14:textId="4B98BBE2" w:rsidR="00AB207E" w:rsidRPr="00820137" w:rsidRDefault="00662640" w:rsidP="000B2882">
      <w:pPr>
        <w:pStyle w:val="NormalIndent2"/>
      </w:pPr>
      <w:r>
        <w:rPr>
          <w:noProof/>
        </w:rPr>
        <w:object w:dxaOrig="7850" w:dyaOrig="1617" w14:anchorId="3F75F8AD">
          <v:shape id="_x0000_i1044" type="#_x0000_t75" alt="Equation 7.7; a link to the long description for this equation is found in the preceding paragraph." style="width:392.25pt;height:81.65pt" o:ole="">
            <v:imagedata r:id="rId90" o:title=""/>
          </v:shape>
          <o:OLEObject Type="Embed" ProgID="Word.Document.12" ShapeID="_x0000_i1044" DrawAspect="Content" ObjectID="_1833539741" r:id="rId91">
            <o:FieldCodes>\s</o:FieldCodes>
          </o:OLEObject>
        </w:object>
      </w:r>
      <w:r w:rsidR="00AB207E" w:rsidRPr="002F51A4">
        <w:rPr>
          <w:noProof/>
        </w:rPr>
        <w:fldChar w:fldCharType="begin"/>
      </w:r>
      <w:r w:rsidR="00AB207E" w:rsidRPr="002F51A4">
        <w:rPr>
          <w:noProof/>
        </w:rPr>
        <w:fldChar w:fldCharType="separate"/>
      </w:r>
      <w:r w:rsidR="00AB207E">
        <w:rPr>
          <w:noProof/>
        </w:rPr>
        <w:drawing>
          <wp:inline distT="0" distB="0" distL="0" distR="0" wp14:anchorId="1526C24D" wp14:editId="0AF8BFFE">
            <wp:extent cx="4191635" cy="2136140"/>
            <wp:effectExtent l="0" t="0" r="0" b="0"/>
            <wp:docPr id="1571970658"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AB207E" w:rsidRPr="002F51A4">
        <w:rPr>
          <w:noProof/>
        </w:rPr>
        <w:fldChar w:fldCharType="end"/>
      </w:r>
      <w:r w:rsidR="00AB207E" w:rsidRPr="00820137">
        <w:tab/>
      </w:r>
      <w:r w:rsidR="2AD9573A" w:rsidRPr="00820137">
        <w:t>(</w:t>
      </w:r>
      <w:bookmarkStart w:id="559" w:name="EQ7_7"/>
      <w:r w:rsidR="45B78889">
        <w:t>7</w:t>
      </w:r>
      <w:bookmarkEnd w:id="559"/>
      <w:r w:rsidR="2AD9573A">
        <w:t>.7</w:t>
      </w:r>
      <w:r w:rsidR="2AD9573A" w:rsidRPr="00820137">
        <w:t>)</w:t>
      </w:r>
    </w:p>
    <w:p w14:paraId="1A5C5E13" w14:textId="77777777" w:rsidR="00AB207E" w:rsidRPr="00820137" w:rsidRDefault="00AB207E" w:rsidP="00AB207E">
      <w:pPr>
        <w:pStyle w:val="NormalIndent2"/>
      </w:pPr>
      <w:r w:rsidRPr="00820137">
        <w:t>where,</w:t>
      </w:r>
    </w:p>
    <w:p w14:paraId="6491C87B" w14:textId="0B225C90" w:rsidR="00AB207E" w:rsidRPr="00820137" w:rsidRDefault="0039249A" w:rsidP="00AB207E">
      <w:pPr>
        <w:spacing w:after="60"/>
        <w:ind w:left="1080"/>
      </w:pPr>
      <w:r w:rsidRPr="0039249A">
        <w:rPr>
          <w:rFonts w:ascii="Times New Roman" w:hAnsi="Times New Roman" w:cs="Times New Roman"/>
          <w:i/>
          <w:iCs/>
          <w:noProof/>
          <w:sz w:val="28"/>
          <w:szCs w:val="28"/>
        </w:rPr>
        <w:t>P</w:t>
      </w:r>
      <w:r w:rsidRPr="0039249A">
        <w:rPr>
          <w:rFonts w:ascii="Times New Roman" w:hAnsi="Times New Roman" w:cs="Times New Roman"/>
          <w:i/>
          <w:iCs/>
          <w:noProof/>
          <w:sz w:val="28"/>
          <w:szCs w:val="28"/>
          <w:vertAlign w:val="subscript"/>
        </w:rPr>
        <w:t>ih</w:t>
      </w:r>
      <w:r w:rsidRPr="0039249A">
        <w:rPr>
          <w:rFonts w:ascii="Times New Roman" w:hAnsi="Times New Roman" w:cs="Times New Roman"/>
          <w:i/>
          <w:iCs/>
          <w:noProof/>
          <w:sz w:val="28"/>
          <w:szCs w:val="28"/>
        </w:rPr>
        <w:t>(</w:t>
      </w:r>
      <w:r w:rsidRPr="0039249A">
        <w:rPr>
          <w:rFonts w:ascii="Times New Roman" w:hAnsi="Times New Roman" w:cs="Times New Roman"/>
          <w:i/>
          <w:iCs/>
          <w:sz w:val="28"/>
          <w:szCs w:val="28"/>
        </w:rPr>
        <w:t>θ</w:t>
      </w:r>
      <w:r w:rsidRPr="0039249A">
        <w:rPr>
          <w:rFonts w:ascii="Times New Roman" w:hAnsi="Times New Roman" w:cs="Times New Roman"/>
          <w:i/>
          <w:iCs/>
          <w:sz w:val="28"/>
          <w:szCs w:val="28"/>
          <w:vertAlign w:val="subscript"/>
        </w:rPr>
        <w:t>j</w:t>
      </w:r>
      <w:r w:rsidRPr="0039249A">
        <w:rPr>
          <w:rFonts w:ascii="Times New Roman" w:hAnsi="Times New Roman" w:cs="Times New Roman"/>
          <w:i/>
          <w:iCs/>
          <w:noProof/>
          <w:sz w:val="28"/>
          <w:szCs w:val="28"/>
        </w:rPr>
        <w:t>)</w:t>
      </w:r>
      <w:r w:rsidR="00AB207E" w:rsidRPr="00820137">
        <w:t xml:space="preserve"> is the probability of student with proficiency </w:t>
      </w:r>
      <w:r w:rsidR="00AB207E" w:rsidRPr="00820137">
        <w:rPr>
          <w:rFonts w:ascii="Times New Roman" w:hAnsi="Times New Roman" w:cs="Times New Roman"/>
          <w:i/>
          <w:sz w:val="26"/>
          <w:szCs w:val="26"/>
        </w:rPr>
        <w:t>θ</w:t>
      </w:r>
      <w:r w:rsidR="00AB207E" w:rsidRPr="00820137">
        <w:rPr>
          <w:rFonts w:ascii="Times New Roman" w:hAnsi="Times New Roman" w:cs="Times New Roman"/>
          <w:i/>
          <w:sz w:val="26"/>
          <w:szCs w:val="26"/>
          <w:vertAlign w:val="subscript"/>
        </w:rPr>
        <w:t>j</w:t>
      </w:r>
      <w:r w:rsidR="00AB207E" w:rsidRPr="00820137">
        <w:t xml:space="preserve"> obtaining score </w:t>
      </w:r>
      <w:r w:rsidR="00AB207E" w:rsidRPr="00820137">
        <w:rPr>
          <w:rFonts w:ascii="Times New Roman" w:hAnsi="Times New Roman" w:cs="Times New Roman"/>
          <w:i/>
          <w:sz w:val="26"/>
          <w:szCs w:val="26"/>
        </w:rPr>
        <w:t>h</w:t>
      </w:r>
      <w:r w:rsidR="00AB207E" w:rsidRPr="00820137">
        <w:t xml:space="preserve"> on item </w:t>
      </w:r>
      <w:r w:rsidR="00AB207E" w:rsidRPr="00820137">
        <w:rPr>
          <w:rFonts w:ascii="Times New Roman" w:hAnsi="Times New Roman" w:cs="Times New Roman"/>
          <w:i/>
          <w:sz w:val="26"/>
          <w:szCs w:val="26"/>
        </w:rPr>
        <w:t>i,</w:t>
      </w:r>
    </w:p>
    <w:p w14:paraId="47C4FEC2" w14:textId="77777777" w:rsidR="00AB207E" w:rsidRPr="00820137" w:rsidRDefault="00AB207E" w:rsidP="00AB207E">
      <w:pPr>
        <w:spacing w:after="60"/>
        <w:ind w:left="1080"/>
      </w:pPr>
      <w:r w:rsidRPr="00820137">
        <w:rPr>
          <w:rFonts w:ascii="Times New Roman" w:hAnsi="Times New Roman" w:cs="Times New Roman"/>
          <w:i/>
          <w:sz w:val="26"/>
          <w:szCs w:val="26"/>
        </w:rPr>
        <w:t>n</w:t>
      </w:r>
      <w:r w:rsidRPr="00820137">
        <w:rPr>
          <w:rFonts w:ascii="Times New Roman" w:hAnsi="Times New Roman" w:cs="Times New Roman"/>
          <w:i/>
          <w:sz w:val="26"/>
          <w:szCs w:val="26"/>
          <w:vertAlign w:val="subscript"/>
        </w:rPr>
        <w:t>i</w:t>
      </w:r>
      <w:r w:rsidRPr="00820137">
        <w:t xml:space="preserve"> is the maximum number of score points for item </w:t>
      </w:r>
      <w:r w:rsidRPr="00820137">
        <w:rPr>
          <w:rFonts w:ascii="Times New Roman" w:hAnsi="Times New Roman" w:cs="Times New Roman"/>
          <w:i/>
        </w:rPr>
        <w:t>i</w:t>
      </w:r>
      <w:r w:rsidRPr="00820137">
        <w:t>,</w:t>
      </w:r>
    </w:p>
    <w:p w14:paraId="6B6E3DC7" w14:textId="77777777" w:rsidR="00AB207E" w:rsidRPr="00820137" w:rsidRDefault="00AB207E" w:rsidP="00AB207E">
      <w:pPr>
        <w:spacing w:after="60"/>
        <w:ind w:left="1080"/>
      </w:pPr>
      <w:r w:rsidRPr="00820137">
        <w:rPr>
          <w:rFonts w:ascii="Times New Roman" w:hAnsi="Times New Roman" w:cs="Times New Roman"/>
          <w:i/>
          <w:sz w:val="26"/>
          <w:szCs w:val="26"/>
        </w:rPr>
        <w:t>a</w:t>
      </w:r>
      <w:r w:rsidRPr="00820137">
        <w:rPr>
          <w:rFonts w:ascii="Times New Roman" w:hAnsi="Times New Roman" w:cs="Times New Roman"/>
          <w:i/>
          <w:sz w:val="26"/>
          <w:szCs w:val="26"/>
          <w:vertAlign w:val="subscript"/>
        </w:rPr>
        <w:t>i</w:t>
      </w:r>
      <w:r w:rsidRPr="00820137">
        <w:t xml:space="preserve"> is the discrimination parameter for item </w:t>
      </w:r>
      <w:r w:rsidRPr="00820137">
        <w:rPr>
          <w:rFonts w:ascii="Times New Roman" w:hAnsi="Times New Roman" w:cs="Times New Roman"/>
          <w:i/>
          <w:sz w:val="26"/>
          <w:szCs w:val="26"/>
        </w:rPr>
        <w:t>i</w:t>
      </w:r>
      <w:r w:rsidRPr="00820137">
        <w:t>,</w:t>
      </w:r>
    </w:p>
    <w:p w14:paraId="7F44EB4F" w14:textId="77777777" w:rsidR="00AB207E" w:rsidRPr="00820137" w:rsidRDefault="00AB207E" w:rsidP="00AB207E">
      <w:pPr>
        <w:spacing w:after="60"/>
        <w:ind w:left="1080"/>
      </w:pPr>
      <w:r w:rsidRPr="00820137">
        <w:rPr>
          <w:rFonts w:ascii="Times New Roman" w:hAnsi="Times New Roman" w:cs="Times New Roman"/>
          <w:i/>
          <w:sz w:val="26"/>
          <w:szCs w:val="26"/>
        </w:rPr>
        <w:t>b</w:t>
      </w:r>
      <w:r w:rsidRPr="00820137">
        <w:rPr>
          <w:rFonts w:ascii="Times New Roman" w:hAnsi="Times New Roman" w:cs="Times New Roman"/>
          <w:i/>
          <w:sz w:val="26"/>
          <w:szCs w:val="26"/>
          <w:vertAlign w:val="subscript"/>
        </w:rPr>
        <w:t>i</w:t>
      </w:r>
      <w:r w:rsidRPr="00820137">
        <w:t xml:space="preserve"> is the location parameter for item </w:t>
      </w:r>
      <w:r w:rsidRPr="00820137">
        <w:rPr>
          <w:rFonts w:ascii="Times New Roman" w:hAnsi="Times New Roman" w:cs="Times New Roman"/>
          <w:i/>
        </w:rPr>
        <w:t>i</w:t>
      </w:r>
      <w:r w:rsidRPr="00820137">
        <w:t>,</w:t>
      </w:r>
    </w:p>
    <w:p w14:paraId="120424D2" w14:textId="77777777" w:rsidR="00AB207E" w:rsidRPr="00820137" w:rsidRDefault="00AB207E" w:rsidP="00AB207E">
      <w:pPr>
        <w:spacing w:after="60"/>
        <w:ind w:left="1080"/>
      </w:pPr>
      <w:r w:rsidRPr="00820137">
        <w:rPr>
          <w:rFonts w:ascii="Times New Roman" w:hAnsi="Times New Roman" w:cs="Times New Roman"/>
          <w:i/>
          <w:sz w:val="26"/>
          <w:szCs w:val="26"/>
        </w:rPr>
        <w:t>d</w:t>
      </w:r>
      <w:r w:rsidRPr="00820137">
        <w:rPr>
          <w:rFonts w:ascii="Times New Roman" w:hAnsi="Times New Roman" w:cs="Times New Roman"/>
          <w:i/>
          <w:sz w:val="26"/>
          <w:szCs w:val="26"/>
          <w:vertAlign w:val="subscript"/>
        </w:rPr>
        <w:t>iv</w:t>
      </w:r>
      <w:r w:rsidRPr="00820137">
        <w:t xml:space="preserve"> is the category parameter for item </w:t>
      </w:r>
      <w:r w:rsidRPr="00820137">
        <w:rPr>
          <w:rFonts w:ascii="Times New Roman" w:hAnsi="Times New Roman" w:cs="Times New Roman"/>
          <w:i/>
        </w:rPr>
        <w:t>i</w:t>
      </w:r>
      <w:r w:rsidRPr="00820137">
        <w:t xml:space="preserve"> on score </w:t>
      </w:r>
      <w:r w:rsidRPr="00820137">
        <w:rPr>
          <w:rFonts w:ascii="Times New Roman" w:hAnsi="Times New Roman" w:cs="Times New Roman"/>
          <w:i/>
        </w:rPr>
        <w:t>v</w:t>
      </w:r>
      <w:r w:rsidRPr="00820137">
        <w:t>, and</w:t>
      </w:r>
    </w:p>
    <w:p w14:paraId="44054E27" w14:textId="77777777" w:rsidR="00AB207E" w:rsidRPr="00820137" w:rsidRDefault="00AB207E" w:rsidP="00AB207E">
      <w:pPr>
        <w:spacing w:after="60"/>
        <w:ind w:left="1080"/>
      </w:pPr>
      <w:r w:rsidRPr="00820137">
        <w:rPr>
          <w:rFonts w:ascii="Times New Roman" w:hAnsi="Times New Roman" w:cs="Times New Roman"/>
          <w:i/>
        </w:rPr>
        <w:t>D</w:t>
      </w:r>
      <w:r w:rsidRPr="00820137">
        <w:t xml:space="preserve"> is a scaling constant of 1.7 that makes the logistic model approximate the normal ogive model.</w:t>
      </w:r>
    </w:p>
    <w:p w14:paraId="1A93FB0C" w14:textId="4E614FF9" w:rsidR="00AB207E" w:rsidRDefault="00AB207E" w:rsidP="00AB207E">
      <w:r w:rsidRPr="00820137">
        <w:t xml:space="preserve">When </w:t>
      </w:r>
      <w:r w:rsidRPr="00820137">
        <w:rPr>
          <w:rFonts w:ascii="Times New Roman" w:hAnsi="Times New Roman" w:cs="Times New Roman"/>
          <w:i/>
          <w:sz w:val="26"/>
          <w:szCs w:val="26"/>
        </w:rPr>
        <w:t>n</w:t>
      </w:r>
      <w:r w:rsidRPr="00820137">
        <w:rPr>
          <w:rFonts w:ascii="Times New Roman" w:hAnsi="Times New Roman" w:cs="Times New Roman"/>
          <w:i/>
          <w:sz w:val="26"/>
          <w:szCs w:val="26"/>
          <w:vertAlign w:val="subscript"/>
        </w:rPr>
        <w:t>i</w:t>
      </w:r>
      <w:r w:rsidRPr="00820137">
        <w:rPr>
          <w:rFonts w:ascii="Times New Roman" w:hAnsi="Times New Roman" w:cs="Times New Roman"/>
          <w:sz w:val="26"/>
          <w:szCs w:val="26"/>
        </w:rPr>
        <w:t xml:space="preserve"> = 1</w:t>
      </w:r>
      <w:r w:rsidRPr="00820137">
        <w:t xml:space="preserve">, equation </w:t>
      </w:r>
      <w:r w:rsidR="00117C76">
        <w:t>7</w:t>
      </w:r>
      <w:r>
        <w:t>.7</w:t>
      </w:r>
      <w:r w:rsidRPr="00820137">
        <w:t xml:space="preserve"> becomes an expression of the </w:t>
      </w:r>
      <w:r>
        <w:t>two</w:t>
      </w:r>
      <w:r w:rsidRPr="00820137">
        <w:t>-parameter logistic model for dichotomous items.</w:t>
      </w:r>
    </w:p>
    <w:p w14:paraId="3A12BCC6" w14:textId="77777777" w:rsidR="00AB207E" w:rsidRDefault="00AB207E" w:rsidP="00AB207E">
      <w:pPr>
        <w:pStyle w:val="Heading4"/>
      </w:pPr>
      <w:r>
        <w:t>Data Preparation</w:t>
      </w:r>
    </w:p>
    <w:p w14:paraId="7BE0C15B" w14:textId="782BE5A8" w:rsidR="00AB207E" w:rsidRDefault="0077577C" w:rsidP="00AB207E">
      <w:r>
        <w:t xml:space="preserve">Following a </w:t>
      </w:r>
      <w:r w:rsidR="006D0D61">
        <w:t>typical</w:t>
      </w:r>
      <w:r>
        <w:t xml:space="preserve"> administration, o</w:t>
      </w:r>
      <w:r w:rsidR="00AB207E">
        <w:t xml:space="preserve">perational item responses and field test item responses </w:t>
      </w:r>
      <w:r>
        <w:t xml:space="preserve">are </w:t>
      </w:r>
      <w:r w:rsidR="00AB207E">
        <w:t xml:space="preserve">combined into a sparse matrix for concurrent calibration. Items that </w:t>
      </w:r>
      <w:r w:rsidR="00565BFC">
        <w:t xml:space="preserve">have been </w:t>
      </w:r>
      <w:r w:rsidR="00AB207E">
        <w:t>rejected by the CDE’s final decision</w:t>
      </w:r>
      <w:r w:rsidR="00744DB8">
        <w:t>,</w:t>
      </w:r>
      <w:r w:rsidR="00AB207E">
        <w:t xml:space="preserve"> informed by the data review committee</w:t>
      </w:r>
      <w:r w:rsidR="00744DB8">
        <w:t>,</w:t>
      </w:r>
      <w:r w:rsidR="00AB207E">
        <w:t xml:space="preserve"> </w:t>
      </w:r>
      <w:r w:rsidR="00565BFC">
        <w:t xml:space="preserve">are </w:t>
      </w:r>
      <w:r w:rsidR="00AB207E">
        <w:t>excluded from the calibration.</w:t>
      </w:r>
    </w:p>
    <w:p w14:paraId="6310DE96" w14:textId="76FBB77C" w:rsidR="007063B4" w:rsidRDefault="00D44C61" w:rsidP="007063B4">
      <w:pPr>
        <w:pStyle w:val="Heading4"/>
        <w:numPr>
          <w:ilvl w:val="2"/>
          <w:numId w:val="73"/>
        </w:numPr>
      </w:pPr>
      <w:r>
        <w:t>Item Response Theory</w:t>
      </w:r>
      <w:r w:rsidR="007063B4">
        <w:t xml:space="preserve"> Calibration</w:t>
      </w:r>
    </w:p>
    <w:p w14:paraId="7866C08F" w14:textId="3FBF9A67" w:rsidR="00AB207E" w:rsidRPr="0081673A" w:rsidRDefault="00AB207E" w:rsidP="00AB207E">
      <w:pPr>
        <w:rPr>
          <w:i/>
        </w:rPr>
      </w:pPr>
      <w:r>
        <w:t xml:space="preserve">The sample used in the item calibration includes all students who took the CAST during </w:t>
      </w:r>
      <w:r w:rsidR="00565BFC">
        <w:t>that specific</w:t>
      </w:r>
      <w:r>
        <w:t xml:space="preserve"> administration.</w:t>
      </w:r>
    </w:p>
    <w:p w14:paraId="18F61B92" w14:textId="798745BF" w:rsidR="00AB207E" w:rsidRDefault="00AB207E" w:rsidP="00AB207E">
      <w:r>
        <w:t>Similar to</w:t>
      </w:r>
      <w:r w:rsidRPr="006C68E0">
        <w:t xml:space="preserve"> the classical item analyses, “omit”</w:t>
      </w:r>
      <w:r>
        <w:t xml:space="preserve"> items </w:t>
      </w:r>
      <w:r w:rsidR="00C12E41">
        <w:t>are</w:t>
      </w:r>
      <w:r w:rsidR="00C12E41" w:rsidRPr="006C68E0">
        <w:t xml:space="preserve"> </w:t>
      </w:r>
      <w:r w:rsidRPr="006C68E0">
        <w:t>treated as incorrect</w:t>
      </w:r>
      <w:r>
        <w:t>.</w:t>
      </w:r>
      <w:r w:rsidRPr="006C68E0">
        <w:t xml:space="preserve"> </w:t>
      </w:r>
      <w:r>
        <w:t>The</w:t>
      </w:r>
      <w:r w:rsidRPr="006C68E0">
        <w:t xml:space="preserve"> “</w:t>
      </w:r>
      <w:r>
        <w:t>not</w:t>
      </w:r>
      <w:r>
        <w:noBreakHyphen/>
        <w:t>administered</w:t>
      </w:r>
      <w:r w:rsidRPr="006C68E0">
        <w:t xml:space="preserve">” items </w:t>
      </w:r>
      <w:r>
        <w:t xml:space="preserve">and the field test CR items that </w:t>
      </w:r>
      <w:r w:rsidR="00C12E41">
        <w:t xml:space="preserve">are </w:t>
      </w:r>
      <w:r>
        <w:t xml:space="preserve">administered but not scored </w:t>
      </w:r>
      <w:r w:rsidR="00C12E41">
        <w:t xml:space="preserve">are </w:t>
      </w:r>
      <w:r w:rsidRPr="006C68E0">
        <w:t xml:space="preserve">treated as </w:t>
      </w:r>
      <w:r>
        <w:t>not presented</w:t>
      </w:r>
      <w:r w:rsidRPr="006C68E0">
        <w:t>.</w:t>
      </w:r>
    </w:p>
    <w:p w14:paraId="348C7FFD" w14:textId="201409E9" w:rsidR="00AB207E" w:rsidRDefault="00AB207E" w:rsidP="00AB207E">
      <w:r>
        <w:t xml:space="preserve">The calibration for the high school assessment </w:t>
      </w:r>
      <w:r w:rsidR="000A6F8A">
        <w:t xml:space="preserve">is </w:t>
      </w:r>
      <w:r>
        <w:t xml:space="preserve">conducted using multigroup analyses, where the mean and variance of the ability estimates </w:t>
      </w:r>
      <w:r w:rsidR="000A6F8A">
        <w:t xml:space="preserve">are </w:t>
      </w:r>
      <w:r>
        <w:t>set to 0 and 1 for grade eleven and freely estimated for grades ten and twelve. The item parameters—the item discrimination, location, and categories parameters—</w:t>
      </w:r>
      <w:r w:rsidR="000A6F8A">
        <w:t xml:space="preserve">are </w:t>
      </w:r>
      <w:r>
        <w:t xml:space="preserve">set to be equal across three grades. The calibration for grades five and eight </w:t>
      </w:r>
      <w:r w:rsidR="004734B9">
        <w:t>is</w:t>
      </w:r>
      <w:r w:rsidR="000A6F8A">
        <w:t xml:space="preserve"> </w:t>
      </w:r>
      <w:r>
        <w:t>conducted using single-group analyses.</w:t>
      </w:r>
    </w:p>
    <w:p w14:paraId="0D16DF7C" w14:textId="355A7527" w:rsidR="00AB207E" w:rsidRDefault="00AB207E" w:rsidP="00AB207E">
      <w:r>
        <w:t>The F</w:t>
      </w:r>
      <w:r w:rsidRPr="006C68E0">
        <w:t xml:space="preserve">lexMIRT output </w:t>
      </w:r>
      <w:r w:rsidR="00744D5E">
        <w:t xml:space="preserve">is then </w:t>
      </w:r>
      <w:r>
        <w:t xml:space="preserve">evaluated </w:t>
      </w:r>
      <w:r w:rsidRPr="006C68E0">
        <w:t xml:space="preserve">to examine whether every execution of </w:t>
      </w:r>
      <w:r>
        <w:t>F</w:t>
      </w:r>
      <w:r w:rsidRPr="006C68E0">
        <w:t xml:space="preserve">lexMIRT </w:t>
      </w:r>
      <w:r>
        <w:t xml:space="preserve">converged. The item parameter estimates </w:t>
      </w:r>
      <w:r w:rsidR="00744D5E">
        <w:t xml:space="preserve">are </w:t>
      </w:r>
      <w:r>
        <w:t xml:space="preserve">examined for reasonableness. Items with </w:t>
      </w:r>
      <w:r w:rsidDel="003E15DD">
        <w:t>unreasonably</w:t>
      </w:r>
      <w:r>
        <w:t xml:space="preserve"> large parameter values or standard errors </w:t>
      </w:r>
      <w:r w:rsidR="00744D5E">
        <w:t xml:space="preserve">are </w:t>
      </w:r>
      <w:r>
        <w:t>noted. Such items would not be eligible for use in future forms based on the statistical specifications for form assembly.</w:t>
      </w:r>
    </w:p>
    <w:p w14:paraId="10DA251F" w14:textId="31BB1665" w:rsidR="007063B4" w:rsidRDefault="00AB3BF2" w:rsidP="007063B4">
      <w:pPr>
        <w:pStyle w:val="Heading4"/>
        <w:numPr>
          <w:ilvl w:val="2"/>
          <w:numId w:val="73"/>
        </w:numPr>
      </w:pPr>
      <w:r>
        <w:lastRenderedPageBreak/>
        <w:t>Item Response Theory</w:t>
      </w:r>
      <w:r w:rsidR="007063B4">
        <w:t xml:space="preserve"> Linking</w:t>
      </w:r>
    </w:p>
    <w:p w14:paraId="0B92D573" w14:textId="77777777" w:rsidR="0088068E" w:rsidRDefault="002E561D" w:rsidP="002E561D">
      <w:r>
        <w:t>The CAST base scale was built using the 2018</w:t>
      </w:r>
      <w:r>
        <w:rPr>
          <w:rFonts w:ascii="Narkisim" w:hAnsi="Narkisim" w:cs="Narkisim" w:hint="cs"/>
        </w:rPr>
        <w:t>–</w:t>
      </w:r>
      <w:r>
        <w:t xml:space="preserve">2019 data. The operational items in each subsequent administration are used as anchor items to adjust field test item parameter estimates onto the base scale. </w:t>
      </w:r>
    </w:p>
    <w:p w14:paraId="0B0E177E" w14:textId="524F2298" w:rsidR="002E561D" w:rsidRDefault="002E561D" w:rsidP="002E561D">
      <w:r>
        <w:t xml:space="preserve">The Stocking-Lord (1983) method </w:t>
      </w:r>
      <w:r w:rsidR="0088068E">
        <w:t>was</w:t>
      </w:r>
      <w:r>
        <w:t xml:space="preserve"> applied for the equating. T</w:t>
      </w:r>
      <w:r w:rsidRPr="001B2863">
        <w:t>he softw</w:t>
      </w:r>
      <w:r w:rsidRPr="001B2863">
        <w:rPr>
          <w:spacing w:val="-1"/>
        </w:rPr>
        <w:t>a</w:t>
      </w:r>
      <w:r w:rsidRPr="001B2863">
        <w:rPr>
          <w:spacing w:val="1"/>
        </w:rPr>
        <w:t>r</w:t>
      </w:r>
      <w:r w:rsidRPr="001B2863">
        <w:t>e</w:t>
      </w:r>
      <w:r w:rsidRPr="001B2863">
        <w:rPr>
          <w:spacing w:val="-1"/>
        </w:rPr>
        <w:t xml:space="preserve"> </w:t>
      </w:r>
      <w:r w:rsidRPr="001B2863">
        <w:rPr>
          <w:spacing w:val="1"/>
        </w:rPr>
        <w:t>S</w:t>
      </w:r>
      <w:r w:rsidRPr="001B2863">
        <w:t>T</w:t>
      </w:r>
      <w:r w:rsidRPr="001B2863">
        <w:rPr>
          <w:spacing w:val="1"/>
        </w:rPr>
        <w:t>U</w:t>
      </w:r>
      <w:r w:rsidRPr="001B2863">
        <w:rPr>
          <w:spacing w:val="-3"/>
        </w:rPr>
        <w:t>I</w:t>
      </w:r>
      <w:r w:rsidRPr="001B2863">
        <w:t>RT</w:t>
      </w:r>
      <w:r w:rsidRPr="001B2863">
        <w:rPr>
          <w:spacing w:val="2"/>
        </w:rPr>
        <w:t xml:space="preserve"> </w:t>
      </w:r>
      <w:r w:rsidRPr="001B2863">
        <w:t>(</w:t>
      </w:r>
      <w:r>
        <w:t>Kim &amp; Kolen, 2004</w:t>
      </w:r>
      <w:r w:rsidRPr="001B2863">
        <w:t xml:space="preserve">) </w:t>
      </w:r>
      <w:r w:rsidR="0088068E">
        <w:rPr>
          <w:spacing w:val="-1"/>
        </w:rPr>
        <w:t>was</w:t>
      </w:r>
      <w:r w:rsidRPr="001B2863">
        <w:rPr>
          <w:spacing w:val="2"/>
        </w:rPr>
        <w:t xml:space="preserve"> </w:t>
      </w:r>
      <w:r w:rsidRPr="001B2863">
        <w:rPr>
          <w:spacing w:val="1"/>
        </w:rPr>
        <w:t>e</w:t>
      </w:r>
      <w:r w:rsidRPr="001B2863">
        <w:t>mp</w:t>
      </w:r>
      <w:r w:rsidRPr="001B2863">
        <w:rPr>
          <w:spacing w:val="1"/>
        </w:rPr>
        <w:t>l</w:t>
      </w:r>
      <w:r w:rsidRPr="001B2863">
        <w:rPr>
          <w:spacing w:val="2"/>
        </w:rPr>
        <w:t>o</w:t>
      </w:r>
      <w:r w:rsidRPr="001B2863">
        <w:rPr>
          <w:spacing w:val="-5"/>
        </w:rPr>
        <w:t>y</w:t>
      </w:r>
      <w:r w:rsidRPr="001B2863">
        <w:rPr>
          <w:spacing w:val="-1"/>
        </w:rPr>
        <w:t>e</w:t>
      </w:r>
      <w:r w:rsidRPr="001B2863">
        <w:t>d to find the Sto</w:t>
      </w:r>
      <w:r w:rsidRPr="001B2863">
        <w:rPr>
          <w:spacing w:val="-1"/>
        </w:rPr>
        <w:t>c</w:t>
      </w:r>
      <w:r w:rsidRPr="001B2863">
        <w:t>kin</w:t>
      </w:r>
      <w:r w:rsidRPr="001B2863">
        <w:rPr>
          <w:spacing w:val="-1"/>
        </w:rPr>
        <w:t>g</w:t>
      </w:r>
      <w:r w:rsidRPr="001B2863">
        <w:rPr>
          <w:spacing w:val="2"/>
        </w:rPr>
        <w:t>-</w:t>
      </w:r>
      <w:r w:rsidRPr="001B2863">
        <w:rPr>
          <w:spacing w:val="-3"/>
        </w:rPr>
        <w:t>L</w:t>
      </w:r>
      <w:r w:rsidRPr="001B2863">
        <w:rPr>
          <w:spacing w:val="2"/>
        </w:rPr>
        <w:t>o</w:t>
      </w:r>
      <w:r w:rsidRPr="001B2863">
        <w:t xml:space="preserve">rd </w:t>
      </w:r>
      <w:r>
        <w:t xml:space="preserve">equating </w:t>
      </w:r>
      <w:r w:rsidRPr="001B2863">
        <w:t>const</w:t>
      </w:r>
      <w:r w:rsidRPr="001B2863">
        <w:rPr>
          <w:spacing w:val="-1"/>
        </w:rPr>
        <w:t>a</w:t>
      </w:r>
      <w:r w:rsidRPr="001B2863">
        <w:t>nts for</w:t>
      </w:r>
      <w:r w:rsidRPr="001B2863">
        <w:rPr>
          <w:spacing w:val="-1"/>
        </w:rPr>
        <w:t xml:space="preserve"> </w:t>
      </w:r>
      <w:r w:rsidRPr="001B2863">
        <w:t xml:space="preserve">the </w:t>
      </w:r>
      <w:r w:rsidRPr="001B2863">
        <w:rPr>
          <w:spacing w:val="-1"/>
        </w:rPr>
        <w:t>c</w:t>
      </w:r>
      <w:r w:rsidRPr="001B2863">
        <w:t>om</w:t>
      </w:r>
      <w:r w:rsidRPr="001B2863">
        <w:rPr>
          <w:spacing w:val="1"/>
        </w:rPr>
        <w:t>m</w:t>
      </w:r>
      <w:r w:rsidRPr="001B2863">
        <w:t>on</w:t>
      </w:r>
      <w:r w:rsidRPr="001B2863">
        <w:rPr>
          <w:spacing w:val="2"/>
        </w:rPr>
        <w:t xml:space="preserve"> </w:t>
      </w:r>
      <w:r w:rsidRPr="001B2863">
        <w:t>i</w:t>
      </w:r>
      <w:r w:rsidRPr="001B2863">
        <w:rPr>
          <w:spacing w:val="1"/>
        </w:rPr>
        <w:t>t</w:t>
      </w:r>
      <w:r w:rsidRPr="001B2863">
        <w:rPr>
          <w:spacing w:val="-1"/>
        </w:rPr>
        <w:t>e</w:t>
      </w:r>
      <w:r w:rsidRPr="001B2863">
        <w:t>ms</w:t>
      </w:r>
      <w:r>
        <w:t xml:space="preserve">. The calibrated item parameters </w:t>
      </w:r>
      <w:r w:rsidR="0088068E">
        <w:t>were</w:t>
      </w:r>
      <w:r>
        <w:t xml:space="preserve"> then transformed onto the base form scale using those equating constants (</w:t>
      </w:r>
      <w:r w:rsidR="0069486F">
        <w:t>refer to</w:t>
      </w:r>
      <w:r>
        <w:t xml:space="preserve"> </w:t>
      </w:r>
      <w:r w:rsidR="0069486F" w:rsidRPr="00566F7C">
        <w:rPr>
          <w:rStyle w:val="Cross-Reference"/>
          <w:highlight w:val="magenta"/>
        </w:rPr>
        <w:fldChar w:fldCharType="begin"/>
      </w:r>
      <w:r w:rsidR="0069486F" w:rsidRPr="00566F7C">
        <w:rPr>
          <w:rStyle w:val="Cross-Reference"/>
          <w:highlight w:val="magenta"/>
        </w:rPr>
        <w:instrText xml:space="preserve"> REF  _Ref39038067 \* Lower \h </w:instrText>
      </w:r>
      <w:r w:rsidR="000F3992" w:rsidRPr="00566F7C">
        <w:rPr>
          <w:rStyle w:val="Cross-Reference"/>
          <w:highlight w:val="magenta"/>
        </w:rPr>
        <w:instrText xml:space="preserve"> \* MERGEFORMAT </w:instrText>
      </w:r>
      <w:r w:rsidR="0069486F" w:rsidRPr="00566F7C">
        <w:rPr>
          <w:rStyle w:val="Cross-Reference"/>
          <w:highlight w:val="magenta"/>
        </w:rPr>
      </w:r>
      <w:r w:rsidR="0069486F" w:rsidRPr="00566F7C">
        <w:rPr>
          <w:rStyle w:val="Cross-Reference"/>
          <w:highlight w:val="magenta"/>
        </w:rPr>
        <w:fldChar w:fldCharType="separate"/>
      </w:r>
      <w:r w:rsidR="0069486F" w:rsidRPr="00566F7C">
        <w:rPr>
          <w:rStyle w:val="Cross-Reference"/>
        </w:rPr>
        <w:t>table 6.3</w:t>
      </w:r>
      <w:r w:rsidR="0069486F" w:rsidRPr="00566F7C">
        <w:rPr>
          <w:rStyle w:val="Cross-Reference"/>
          <w:highlight w:val="magenta"/>
        </w:rPr>
        <w:fldChar w:fldCharType="end"/>
      </w:r>
      <w:r>
        <w:t>).</w:t>
      </w:r>
    </w:p>
    <w:p w14:paraId="418851F7" w14:textId="7156EE64" w:rsidR="00AB207E" w:rsidRDefault="00AB207E" w:rsidP="00AB207E">
      <w:pPr>
        <w:pStyle w:val="Heading4"/>
        <w:keepLines/>
      </w:pPr>
      <w:r>
        <w:t xml:space="preserve">Summary of </w:t>
      </w:r>
      <w:r w:rsidR="00AB3BF2" w:rsidRPr="00AB3BF2">
        <w:t>Item Response Theory</w:t>
      </w:r>
      <w:r>
        <w:t xml:space="preserve"> Parameters</w:t>
      </w:r>
    </w:p>
    <w:p w14:paraId="459EAC9F" w14:textId="7921FCE1" w:rsidR="00AB207E" w:rsidRDefault="00AD2001" w:rsidP="00AB207E">
      <w:pPr>
        <w:tabs>
          <w:tab w:val="left" w:pos="3060"/>
        </w:tabs>
        <w:spacing w:before="120"/>
        <w:ind w:left="187"/>
      </w:pPr>
      <w:r>
        <w:t>Following</w:t>
      </w:r>
      <w:r w:rsidR="0039758B">
        <w:t xml:space="preserve"> a </w:t>
      </w:r>
      <w:r w:rsidR="00503EAF">
        <w:t>typical</w:t>
      </w:r>
      <w:r w:rsidR="0039758B">
        <w:t xml:space="preserve"> </w:t>
      </w:r>
      <w:r w:rsidR="00CF4778">
        <w:t>CAST</w:t>
      </w:r>
      <w:r w:rsidR="0039758B">
        <w:t xml:space="preserve"> administration, </w:t>
      </w:r>
      <w:r w:rsidR="00E90A36">
        <w:t xml:space="preserve">this </w:t>
      </w:r>
      <w:r w:rsidR="00964B88">
        <w:t>sub</w:t>
      </w:r>
      <w:r w:rsidR="0039758B">
        <w:t xml:space="preserve">section would present </w:t>
      </w:r>
      <w:r>
        <w:t>the</w:t>
      </w:r>
      <w:r w:rsidR="0039758B">
        <w:t xml:space="preserve"> </w:t>
      </w:r>
      <w:r w:rsidR="00444717">
        <w:t>IRT</w:t>
      </w:r>
      <w:r w:rsidR="0039758B">
        <w:t xml:space="preserve"> results. </w:t>
      </w:r>
      <w:r w:rsidR="00103D70">
        <w:t>T</w:t>
      </w:r>
      <w:r w:rsidR="0039758B">
        <w:t>hese results</w:t>
      </w:r>
      <w:r w:rsidR="00E90A36">
        <w:t xml:space="preserve"> would</w:t>
      </w:r>
      <w:r w:rsidR="0039758B">
        <w:t xml:space="preserve"> include </w:t>
      </w:r>
      <w:r w:rsidR="00791FBF">
        <w:t>the distributions and</w:t>
      </w:r>
      <w:r w:rsidR="00AB207E">
        <w:t xml:space="preserve"> o</w:t>
      </w:r>
      <w:r w:rsidR="00AB207E" w:rsidRPr="00C36421">
        <w:t>verall summar</w:t>
      </w:r>
      <w:r w:rsidR="00791FBF">
        <w:t>ies</w:t>
      </w:r>
      <w:r w:rsidR="00AB207E" w:rsidRPr="00C36421">
        <w:t xml:space="preserve"> of</w:t>
      </w:r>
      <w:r w:rsidR="00AB207E">
        <w:t xml:space="preserve"> the </w:t>
      </w:r>
      <w:r w:rsidR="00AB207E" w:rsidRPr="00C36421">
        <w:t xml:space="preserve">IRT </w:t>
      </w:r>
      <w:r w:rsidR="00AB207E" w:rsidRPr="0081221B">
        <w:rPr>
          <w:i/>
        </w:rPr>
        <w:t>a</w:t>
      </w:r>
      <w:r w:rsidR="00AB207E" w:rsidRPr="00C36421">
        <w:t>-</w:t>
      </w:r>
      <w:r w:rsidR="00300CBE">
        <w:t xml:space="preserve"> and </w:t>
      </w:r>
      <w:r w:rsidR="00300CBE">
        <w:rPr>
          <w:i/>
        </w:rPr>
        <w:t>b</w:t>
      </w:r>
      <w:r w:rsidR="00E90A36">
        <w:noBreakHyphen/>
      </w:r>
      <w:r w:rsidR="00AB207E">
        <w:t>parameter</w:t>
      </w:r>
      <w:r w:rsidR="00AB207E" w:rsidRPr="00C36421">
        <w:t xml:space="preserve"> estimates</w:t>
      </w:r>
      <w:r w:rsidR="00E2256F">
        <w:t>.</w:t>
      </w:r>
      <w:r w:rsidR="00AB207E" w:rsidRPr="00C36421">
        <w:t xml:space="preserve"> </w:t>
      </w:r>
      <w:r w:rsidR="00375F0E">
        <w:t>T</w:t>
      </w:r>
      <w:r w:rsidR="004C25AF">
        <w:t>he corresponding appendices for this subsection</w:t>
      </w:r>
      <w:r w:rsidR="00E90A36">
        <w:t xml:space="preserve"> would</w:t>
      </w:r>
      <w:r w:rsidR="004C25AF">
        <w:t xml:space="preserve"> provide </w:t>
      </w:r>
      <w:r w:rsidR="00BD0565">
        <w:t>t</w:t>
      </w:r>
      <w:r w:rsidR="00AB207E">
        <w:t xml:space="preserve">he number of items in each of the </w:t>
      </w:r>
      <w:r w:rsidR="00300CBE" w:rsidRPr="0081221B">
        <w:rPr>
          <w:i/>
        </w:rPr>
        <w:t>a</w:t>
      </w:r>
      <w:r w:rsidR="00300CBE" w:rsidRPr="00C36421">
        <w:t>-</w:t>
      </w:r>
      <w:r w:rsidR="00300CBE">
        <w:t xml:space="preserve"> and </w:t>
      </w:r>
      <w:r w:rsidR="00300CBE">
        <w:rPr>
          <w:i/>
        </w:rPr>
        <w:t>b</w:t>
      </w:r>
      <w:r w:rsidR="00300CBE" w:rsidRPr="00C36421">
        <w:t>-</w:t>
      </w:r>
      <w:r w:rsidR="00300CBE">
        <w:t>parameter</w:t>
      </w:r>
      <w:r w:rsidR="00300CBE" w:rsidRPr="00C36421">
        <w:t xml:space="preserve"> </w:t>
      </w:r>
      <w:r w:rsidR="00AB207E">
        <w:t>intervals for grade</w:t>
      </w:r>
      <w:r w:rsidR="0094714C">
        <w:t>s five and eight, and high school</w:t>
      </w:r>
      <w:r w:rsidR="00AB207E">
        <w:t xml:space="preserve">, as well as the summary statistics, such as the minimum, maximum, mean, and SD values for each grade </w:t>
      </w:r>
      <w:r w:rsidR="00987697">
        <w:t>or grade</w:t>
      </w:r>
      <w:r w:rsidR="00AB207E">
        <w:t xml:space="preserve"> level. </w:t>
      </w:r>
      <w:r w:rsidR="008A553C">
        <w:t>Addit</w:t>
      </w:r>
      <w:r w:rsidR="00235EC8">
        <w:t>i</w:t>
      </w:r>
      <w:r w:rsidR="008A553C">
        <w:t>onally</w:t>
      </w:r>
      <w:r w:rsidR="00AB207E">
        <w:t xml:space="preserve">, summaries of the IRT </w:t>
      </w:r>
      <w:r w:rsidR="00AB207E" w:rsidRPr="00CF4446">
        <w:rPr>
          <w:i/>
        </w:rPr>
        <w:t>a</w:t>
      </w:r>
      <w:r w:rsidR="00AB207E">
        <w:noBreakHyphen/>
      </w:r>
      <w:r w:rsidR="00085AFA">
        <w:t xml:space="preserve"> and </w:t>
      </w:r>
      <w:r w:rsidR="00085AFA">
        <w:rPr>
          <w:i/>
        </w:rPr>
        <w:t>b</w:t>
      </w:r>
      <w:r w:rsidR="00E90A36">
        <w:noBreakHyphen/>
      </w:r>
      <w:r w:rsidR="00AB207E">
        <w:t xml:space="preserve">parameter estimates </w:t>
      </w:r>
      <w:r w:rsidR="00E90A36">
        <w:t>would be</w:t>
      </w:r>
      <w:r w:rsidR="004C25AF">
        <w:t xml:space="preserve"> </w:t>
      </w:r>
      <w:r w:rsidR="00AB207E">
        <w:t xml:space="preserve">presented </w:t>
      </w:r>
      <w:r w:rsidR="00AB207E" w:rsidRPr="00C40AD1">
        <w:t>by item type and by content domai</w:t>
      </w:r>
      <w:r w:rsidR="00AB207E">
        <w:t>n for grade five, grade eight, and high school.</w:t>
      </w:r>
    </w:p>
    <w:p w14:paraId="09C6C1DC" w14:textId="1297C04D" w:rsidR="009854B2" w:rsidRDefault="009854B2" w:rsidP="00941B10">
      <w:pPr>
        <w:pStyle w:val="Heading3"/>
      </w:pPr>
      <w:bookmarkStart w:id="560" w:name="_Toc186446539"/>
      <w:r>
        <w:t>Reliability</w:t>
      </w:r>
      <w:bookmarkEnd w:id="560"/>
    </w:p>
    <w:p w14:paraId="27917B7D" w14:textId="27EF448B" w:rsidR="00AB207E" w:rsidRDefault="00076165" w:rsidP="00AB207E">
      <w:r>
        <w:t>Reliability analyses were not conducted following the 2019</w:t>
      </w:r>
      <w:r w:rsidR="00135E74">
        <w:t>–</w:t>
      </w:r>
      <w:r>
        <w:t xml:space="preserve">2020 administration of the CAST </w:t>
      </w:r>
      <w:r w:rsidR="00CA6E85">
        <w:t>because of</w:t>
      </w:r>
      <w:r>
        <w:t xml:space="preserve"> small sample sizes. </w:t>
      </w:r>
      <w:r w:rsidR="00D45B8F">
        <w:t xml:space="preserve">Under </w:t>
      </w:r>
      <w:r w:rsidR="00674049">
        <w:t>typical</w:t>
      </w:r>
      <w:r w:rsidR="00D45B8F">
        <w:t xml:space="preserve"> testing conditions, t</w:t>
      </w:r>
      <w:r w:rsidR="00AB207E">
        <w:t xml:space="preserve">wo types of reliabilities are </w:t>
      </w:r>
      <w:r w:rsidR="004653D5">
        <w:t xml:space="preserve">conducted for the CAST data and </w:t>
      </w:r>
      <w:r w:rsidR="00AB207E">
        <w:t xml:space="preserve">reported in this </w:t>
      </w:r>
      <w:r w:rsidR="00D45B8F">
        <w:t>section</w:t>
      </w:r>
      <w:r w:rsidR="00AB207E">
        <w:t>: the reliability of the test scores and the reliability of the CR scoring.</w:t>
      </w:r>
      <w:r w:rsidR="00D45B8F">
        <w:t xml:space="preserve"> </w:t>
      </w:r>
      <w:r w:rsidR="004B791D">
        <w:t>In the absence of reliability analyses for the current administration,</w:t>
      </w:r>
      <w:r w:rsidR="00844C0C">
        <w:t xml:space="preserve"> descriptions of </w:t>
      </w:r>
      <w:r w:rsidR="00791FBF">
        <w:t xml:space="preserve">the </w:t>
      </w:r>
      <w:r w:rsidR="00844C0C">
        <w:t xml:space="preserve">reliability analyses </w:t>
      </w:r>
      <w:r w:rsidR="00791FBF">
        <w:t xml:space="preserve">typically performed </w:t>
      </w:r>
      <w:r w:rsidR="00844C0C">
        <w:t>are provided in the following sections.</w:t>
      </w:r>
    </w:p>
    <w:p w14:paraId="133B2382" w14:textId="77777777" w:rsidR="00AB207E" w:rsidRDefault="00AB207E" w:rsidP="00AB207E">
      <w:r w:rsidRPr="00C36421">
        <w:t>Reliability</w:t>
      </w:r>
      <w:r>
        <w:t xml:space="preserve"> is</w:t>
      </w:r>
      <w:r w:rsidRPr="00C36421">
        <w:t xml:space="preserve"> the extent to which differences in test scores reflect true differences in the</w:t>
      </w:r>
      <w:r>
        <w:t xml:space="preserve"> </w:t>
      </w:r>
      <w:r w:rsidRPr="00C36421">
        <w:t>knowledge, ability, or skill being tested</w:t>
      </w:r>
      <w:r>
        <w:t>,</w:t>
      </w:r>
      <w:r w:rsidRPr="00C36421">
        <w:t xml:space="preserve"> r</w:t>
      </w:r>
      <w:r>
        <w:t>ather than fluctuations due to measurement error</w:t>
      </w:r>
      <w:r w:rsidRPr="00C36421">
        <w:t>. Thus, reliability</w:t>
      </w:r>
      <w:r>
        <w:t xml:space="preserve"> is</w:t>
      </w:r>
      <w:r w:rsidRPr="00C36421">
        <w:t xml:space="preserve"> the consistency of the scores across conditions that </w:t>
      </w:r>
      <w:r>
        <w:t>do not differ systematically and only contain random measurement errors</w:t>
      </w:r>
      <w:r w:rsidRPr="00C36421">
        <w:t>. In statistical terms, the variance in the distributions of test scores</w:t>
      </w:r>
      <w:r>
        <w:t>—</w:t>
      </w:r>
      <w:r w:rsidRPr="00C36421">
        <w:t>essentially</w:t>
      </w:r>
      <w:r>
        <w:t>,</w:t>
      </w:r>
      <w:r w:rsidRPr="00C36421">
        <w:t xml:space="preserve"> the differences among individuals</w:t>
      </w:r>
      <w:r>
        <w:t>—</w:t>
      </w:r>
      <w:r w:rsidRPr="00C36421">
        <w:t>is due</w:t>
      </w:r>
      <w:r w:rsidRPr="00200D21">
        <w:t xml:space="preserve"> </w:t>
      </w:r>
      <w:r w:rsidRPr="00C36421">
        <w:t>partly to real differences in the knowledge, skill, or ability being tested (true variance) and due</w:t>
      </w:r>
      <w:r w:rsidRPr="00200D21">
        <w:t xml:space="preserve"> </w:t>
      </w:r>
      <w:r w:rsidRPr="00C36421">
        <w:t xml:space="preserve">partly to </w:t>
      </w:r>
      <w:r>
        <w:t>measurement</w:t>
      </w:r>
      <w:r w:rsidRPr="00C36421">
        <w:t xml:space="preserve"> errors </w:t>
      </w:r>
      <w:r>
        <w:t xml:space="preserve">inherent </w:t>
      </w:r>
      <w:r w:rsidRPr="00C36421">
        <w:t xml:space="preserve">in the measurement process (error variance). </w:t>
      </w:r>
      <w:r>
        <w:t>The reliability coefficient</w:t>
      </w:r>
      <w:r w:rsidRPr="00C36421">
        <w:t xml:space="preserve"> is an estimate of the proportion of the total variance that is true variance.</w:t>
      </w:r>
    </w:p>
    <w:p w14:paraId="5ECDF570" w14:textId="2DDF0118" w:rsidR="00AB207E" w:rsidRPr="00502EBD" w:rsidRDefault="00AB207E" w:rsidP="00AB207E">
      <w:r>
        <w:t xml:space="preserve">Reliability of the CR scoring is the extent to which two different raters give consistent scores on the same response. </w:t>
      </w:r>
      <w:r w:rsidR="00114052">
        <w:t>T</w:t>
      </w:r>
      <w:r w:rsidRPr="005D0815">
        <w:t xml:space="preserve">he interrater reliability analyses </w:t>
      </w:r>
      <w:r w:rsidR="00077430">
        <w:t xml:space="preserve">typically </w:t>
      </w:r>
      <w:r w:rsidRPr="005D0815">
        <w:t>include the percent of exact and adjacent agreement between the two raters</w:t>
      </w:r>
      <w:r w:rsidR="00A202B1">
        <w:t>, the kappa coefficient,</w:t>
      </w:r>
      <w:r w:rsidRPr="005D0815">
        <w:t xml:space="preserve"> and the quadratic-weighted kappa </w:t>
      </w:r>
      <w:r>
        <w:t>(QWK)</w:t>
      </w:r>
      <w:r w:rsidRPr="005D0815">
        <w:t xml:space="preserve"> coefficient.</w:t>
      </w:r>
    </w:p>
    <w:p w14:paraId="1E4DA0E8" w14:textId="77777777" w:rsidR="00AB207E" w:rsidRPr="00502EBD" w:rsidRDefault="00AB207E" w:rsidP="00AB207E">
      <w:pPr>
        <w:pStyle w:val="Heading4"/>
      </w:pPr>
      <w:r>
        <w:t>Test Reliability</w:t>
      </w:r>
    </w:p>
    <w:p w14:paraId="2322A83E" w14:textId="77777777" w:rsidR="00AB207E" w:rsidRPr="00596FBE" w:rsidRDefault="00AB207E" w:rsidP="00AB207E">
      <w:pPr>
        <w:pStyle w:val="Heading5"/>
      </w:pPr>
      <w:bookmarkStart w:id="561" w:name="_Toc447140581"/>
      <w:bookmarkStart w:id="562" w:name="_Toc447140803"/>
      <w:bookmarkStart w:id="563" w:name="_Ref452389953"/>
      <w:bookmarkStart w:id="564" w:name="_Toc459039271"/>
      <w:bookmarkStart w:id="565" w:name="_Ref478753369"/>
      <w:bookmarkStart w:id="566" w:name="_Toc520202792"/>
      <w:bookmarkStart w:id="567" w:name="_Toc10617335"/>
      <w:r w:rsidRPr="00596FBE">
        <w:t>Marginal Reliability</w:t>
      </w:r>
      <w:bookmarkEnd w:id="561"/>
      <w:bookmarkEnd w:id="562"/>
      <w:bookmarkEnd w:id="563"/>
      <w:bookmarkEnd w:id="564"/>
      <w:bookmarkEnd w:id="565"/>
      <w:bookmarkEnd w:id="566"/>
      <w:bookmarkEnd w:id="567"/>
    </w:p>
    <w:p w14:paraId="039D22B3" w14:textId="77777777" w:rsidR="00AB207E" w:rsidRPr="00596FBE" w:rsidRDefault="00AB207E" w:rsidP="00AB207E">
      <w:r w:rsidRPr="00596FBE">
        <w:rPr>
          <w:spacing w:val="-2"/>
        </w:rPr>
        <w:t xml:space="preserve">In a specified population of students, the reliability of test scores, </w:t>
      </w:r>
      <w:r w:rsidRPr="00596FBE">
        <w:rPr>
          <w:rFonts w:ascii="Times New Roman" w:hAnsi="Times New Roman" w:cs="Times New Roman"/>
          <w:i/>
          <w:spacing w:val="-2"/>
          <w:sz w:val="26"/>
          <w:szCs w:val="26"/>
        </w:rPr>
        <w:t>X</w:t>
      </w:r>
      <w:r w:rsidRPr="00596FBE">
        <w:rPr>
          <w:spacing w:val="-2"/>
        </w:rPr>
        <w:t xml:space="preserve">, is defined as </w:t>
      </w:r>
      <w:r w:rsidRPr="00596FBE">
        <w:t>the proportion of the test score variance that is attributable to true differences in student abilities and is sometimes operationalized as the correlation between scores on two replications of the same testing procedure</w:t>
      </w:r>
      <w:r>
        <w:t>.</w:t>
      </w:r>
    </w:p>
    <w:p w14:paraId="3E48EE24" w14:textId="77777777" w:rsidR="00AB207E" w:rsidRPr="00596FBE" w:rsidRDefault="00AB207E" w:rsidP="00AB207E">
      <w:r w:rsidRPr="00596FBE">
        <w:lastRenderedPageBreak/>
        <w:t>Reliability coefficients range from 0 to 1. The higher the reliability coefficient for a set of scores, the more likely students would be to obtain very similar scores if they were retested. In applied settings, the requirement of repeated administrations is impractical and methodologies estimating reliability from relationships among student performances on items within a single test form are often used. Coefficient alpha (Cronbach, 1951) is among the most common of these methodologies</w:t>
      </w:r>
      <w:r>
        <w:t>; however,</w:t>
      </w:r>
      <w:r w:rsidRPr="00596FBE">
        <w:t xml:space="preserve"> </w:t>
      </w:r>
      <w:r>
        <w:t>t</w:t>
      </w:r>
      <w:r w:rsidRPr="00596FBE">
        <w:t>hese reliability indices are not directly applicable because</w:t>
      </w:r>
      <w:r>
        <w:t xml:space="preserve"> the CAST has multiple forms</w:t>
      </w:r>
      <w:r w:rsidRPr="00596FBE">
        <w:t>.</w:t>
      </w:r>
    </w:p>
    <w:p w14:paraId="0EE4AF00" w14:textId="77777777" w:rsidR="00AB207E" w:rsidRPr="00596FBE" w:rsidRDefault="00AB207E" w:rsidP="00AB207E">
      <w:pPr>
        <w:rPr>
          <w:spacing w:val="-2"/>
        </w:rPr>
      </w:pPr>
      <w:r>
        <w:rPr>
          <w:spacing w:val="-2"/>
        </w:rPr>
        <w:t>Instead, a</w:t>
      </w:r>
      <w:r w:rsidRPr="00596FBE">
        <w:rPr>
          <w:spacing w:val="-2"/>
        </w:rPr>
        <w:t>n IRT-based approach called marginal reliability</w:t>
      </w:r>
      <w:r w:rsidRPr="00596FBE">
        <w:t xml:space="preserve"> (Green, Bock, Humphreys, Linn, &amp; Reckase, 1984) can be used to estimate the reliability of C</w:t>
      </w:r>
      <w:r>
        <w:t>AST</w:t>
      </w:r>
      <w:r w:rsidRPr="00596FBE">
        <w:t xml:space="preserve"> scores. </w:t>
      </w:r>
      <w:r w:rsidRPr="00596FBE">
        <w:rPr>
          <w:spacing w:val="-2"/>
        </w:rPr>
        <w:t xml:space="preserve">The estimates of reliability coefficients reported here are for </w:t>
      </w:r>
      <w:r>
        <w:rPr>
          <w:spacing w:val="-2"/>
        </w:rPr>
        <w:t>IRT</w:t>
      </w:r>
      <w:r w:rsidRPr="00596FBE">
        <w:rPr>
          <w:spacing w:val="-2"/>
        </w:rPr>
        <w:t xml:space="preserve"> model</w:t>
      </w:r>
      <w:r>
        <w:rPr>
          <w:spacing w:val="-2"/>
        </w:rPr>
        <w:t>–</w:t>
      </w:r>
      <w:r w:rsidRPr="00596FBE">
        <w:rPr>
          <w:spacing w:val="-2"/>
        </w:rPr>
        <w:t>based ability estimates.</w:t>
      </w:r>
    </w:p>
    <w:p w14:paraId="761A5742" w14:textId="7598A15A" w:rsidR="00AB207E" w:rsidRPr="00596FBE" w:rsidRDefault="2AD9573A" w:rsidP="00AB207E">
      <w:pPr>
        <w:rPr>
          <w:spacing w:val="-2"/>
        </w:rPr>
      </w:pPr>
      <w:r w:rsidRPr="00596FBE">
        <w:rPr>
          <w:spacing w:val="-2"/>
        </w:rPr>
        <w:t>This reliability coefficient for theta estimates,</w:t>
      </w:r>
      <w:r w:rsidR="00AB207E" w:rsidRPr="00596FBE">
        <w:rPr>
          <w:noProof/>
          <w:spacing w:val="-2"/>
          <w:position w:val="-12"/>
        </w:rPr>
        <w:drawing>
          <wp:inline distT="0" distB="0" distL="0" distR="0" wp14:anchorId="13DC7501" wp14:editId="0B8154C6">
            <wp:extent cx="262255" cy="262255"/>
            <wp:effectExtent l="0" t="0" r="4445" b="4445"/>
            <wp:docPr id="79" name="Object 79" descr="Rho sub theta theta pri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9" descr="Rho sub theta theta prime"/>
                    <pic:cNvPicPr>
                      <a:picLocks noGrp="1" noRot="1" noChangeAspect="1" noEditPoints="1" noAdjustHandles="1" noChangeArrowheads="1" noChangeShapeType="1" noCrop="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Pr="00596FBE">
        <w:rPr>
          <w:spacing w:val="-2"/>
        </w:rPr>
        <w:t xml:space="preserve">, is defined, based on a single test administration, as shown in equation </w:t>
      </w:r>
      <w:r w:rsidR="6F9E5B4E">
        <w:rPr>
          <w:spacing w:val="-2"/>
        </w:rPr>
        <w:t>7</w:t>
      </w:r>
      <w:r w:rsidRPr="00596FBE">
        <w:rPr>
          <w:spacing w:val="-2"/>
        </w:rPr>
        <w:t>.</w:t>
      </w:r>
      <w:r>
        <w:rPr>
          <w:spacing w:val="-2"/>
        </w:rPr>
        <w:t>8</w:t>
      </w:r>
      <w:r w:rsidR="00EC6B9B">
        <w:rPr>
          <w:spacing w:val="-2"/>
        </w:rPr>
        <w:t>.</w:t>
      </w:r>
      <w:r w:rsidR="00EC6B9B" w:rsidRPr="00EC6B9B">
        <w:rPr>
          <w:i/>
        </w:rPr>
        <w:t xml:space="preserve"> </w:t>
      </w:r>
      <w:r w:rsidR="00EC6B9B" w:rsidRPr="00193321">
        <w:rPr>
          <w:i/>
        </w:rPr>
        <w:t xml:space="preserve">Refer to the </w:t>
      </w:r>
      <w:hyperlink w:anchor="_Alternative_Text_for_14" w:history="1">
        <w:r w:rsidR="00EC6B9B">
          <w:rPr>
            <w:rStyle w:val="Hyperlink"/>
            <w:i/>
          </w:rPr>
          <w:t>Alternative Text for Equation 7</w:t>
        </w:r>
        <w:r w:rsidR="00EC6B9B" w:rsidRPr="00193321">
          <w:rPr>
            <w:rStyle w:val="Hyperlink"/>
            <w:i/>
          </w:rPr>
          <w:t>.8</w:t>
        </w:r>
      </w:hyperlink>
      <w:r w:rsidR="00EC6B9B" w:rsidRPr="00193321">
        <w:rPr>
          <w:i/>
        </w:rPr>
        <w:t xml:space="preserve"> for a description of this equation.</w:t>
      </w:r>
    </w:p>
    <w:bookmarkStart w:id="568" w:name="_MON_1793435508"/>
    <w:bookmarkEnd w:id="568"/>
    <w:p w14:paraId="6B926B05" w14:textId="2CB4CF08" w:rsidR="00AB207E" w:rsidRPr="00596FBE" w:rsidRDefault="00662640" w:rsidP="00FC65FA">
      <w:pPr>
        <w:pStyle w:val="NormalIndent2"/>
      </w:pPr>
      <w:r>
        <w:rPr>
          <w:noProof/>
        </w:rPr>
        <w:object w:dxaOrig="1690" w:dyaOrig="665" w14:anchorId="11C4F6E0">
          <v:shape id="_x0000_i1045" type="#_x0000_t75" alt="Equation 7.8; a link to the long description for this equation is found in the preceding paragraph." style="width:85.45pt;height:32.8pt" o:ole="">
            <v:imagedata r:id="rId94" o:title=""/>
          </v:shape>
          <o:OLEObject Type="Embed" ProgID="Word.Document.12" ShapeID="_x0000_i1045" DrawAspect="Content" ObjectID="_1833539742" r:id="rId95">
            <o:FieldCodes>\s</o:FieldCodes>
          </o:OLEObject>
        </w:object>
      </w:r>
      <w:r w:rsidR="00AA155C">
        <w:tab/>
        <w:t>(</w:t>
      </w:r>
      <w:bookmarkStart w:id="569" w:name="EQ7_8"/>
      <w:r w:rsidR="00AA155C">
        <w:t>7</w:t>
      </w:r>
      <w:bookmarkEnd w:id="569"/>
      <w:r w:rsidR="00AB207E" w:rsidRPr="00596FBE">
        <w:t>.</w:t>
      </w:r>
      <w:r w:rsidR="00AB207E">
        <w:t>8</w:t>
      </w:r>
      <w:r w:rsidR="00AB207E" w:rsidRPr="00596FBE">
        <w:t>)</w:t>
      </w:r>
    </w:p>
    <w:p w14:paraId="5D19D938" w14:textId="77777777" w:rsidR="00AB207E" w:rsidRDefault="00AB207E" w:rsidP="00AB207E">
      <w:pPr>
        <w:pStyle w:val="NormalIndent2"/>
        <w:keepNext/>
      </w:pPr>
      <w:r w:rsidRPr="00596FBE">
        <w:t>where,</w:t>
      </w:r>
    </w:p>
    <w:p w14:paraId="43AF14AE" w14:textId="77777777" w:rsidR="00AB207E" w:rsidRPr="00596FBE" w:rsidRDefault="00AB207E" w:rsidP="00AB207E">
      <w:pPr>
        <w:pStyle w:val="equation"/>
      </w:pPr>
      <w:r w:rsidRPr="00596FBE">
        <w:rPr>
          <w:rFonts w:ascii="Times New Roman" w:hAnsi="Times New Roman" w:cs="Times New Roman"/>
          <w:i/>
          <w:sz w:val="26"/>
          <w:szCs w:val="26"/>
        </w:rPr>
        <w:t>θ</w:t>
      </w:r>
      <w:r w:rsidRPr="00596FBE">
        <w:t xml:space="preserve"> is </w:t>
      </w:r>
      <w:r>
        <w:t>the</w:t>
      </w:r>
      <w:r w:rsidRPr="00596FBE">
        <w:t xml:space="preserve"> ability estimate,</w:t>
      </w:r>
    </w:p>
    <w:bookmarkStart w:id="570" w:name="_1614334623"/>
    <w:bookmarkEnd w:id="570"/>
    <w:bookmarkStart w:id="571" w:name="_MON_1831039062"/>
    <w:bookmarkEnd w:id="571"/>
    <w:p w14:paraId="2EB94129" w14:textId="56701146" w:rsidR="00AB207E" w:rsidRPr="00596FBE" w:rsidRDefault="00B438B0" w:rsidP="00AB207E">
      <w:pPr>
        <w:pStyle w:val="equation"/>
      </w:pPr>
      <w:r>
        <w:object w:dxaOrig="334" w:dyaOrig="369" w14:anchorId="22E1FA99">
          <v:shape id="_x0000_i1046" type="#_x0000_t75" alt="S squared sub theta" style="width:17.2pt;height:18.25pt" o:ole="">
            <v:imagedata r:id="rId96" o:title=""/>
          </v:shape>
          <o:OLEObject Type="Embed" ProgID="Word.Document.12" ShapeID="_x0000_i1046" DrawAspect="Content" ObjectID="_1833539743" r:id="rId97">
            <o:FieldCodes>\s</o:FieldCodes>
          </o:OLEObject>
        </w:object>
      </w:r>
      <w:r>
        <w:t xml:space="preserve"> </w:t>
      </w:r>
      <w:r w:rsidR="2AD9573A" w:rsidRPr="00596FBE">
        <w:t>is the measure of variance in ability estimates,</w:t>
      </w:r>
      <w:r w:rsidR="2AD9573A">
        <w:t xml:space="preserve"> and</w:t>
      </w:r>
    </w:p>
    <w:p w14:paraId="14059598" w14:textId="7EE4E208" w:rsidR="00AB207E" w:rsidRPr="00596FBE" w:rsidRDefault="00B438B0" w:rsidP="00AB207E">
      <w:pPr>
        <w:pStyle w:val="equation"/>
        <w:spacing w:after="120"/>
      </w:pPr>
      <w:bookmarkStart w:id="572" w:name="_MON_1614334759"/>
      <w:bookmarkEnd w:id="572"/>
      <w:r w:rsidRPr="00A57B8E">
        <w:rPr>
          <w:noProof/>
          <w:position w:val="-12"/>
        </w:rPr>
        <w:drawing>
          <wp:inline distT="0" distB="0" distL="0" distR="0" wp14:anchorId="2DC03C2D" wp14:editId="42D15A25">
            <wp:extent cx="493776" cy="256032"/>
            <wp:effectExtent l="0" t="0" r="0" b="0"/>
            <wp:docPr id="61" name="Picture 61" descr="M sub SEM squared sub theta"/>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Object 39" descr="M sub SEM squared sub theta"/>
                    <pic:cNvPicPr>
                      <a:picLocks noGrp="1" noRot="1" noChangeAspect="1" noEditPoints="1" noAdjustHandles="1" noChangeArrowheads="1" noChangeShapeType="1" noCrop="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3776" cy="256032"/>
                    </a:xfrm>
                    <a:prstGeom prst="rect">
                      <a:avLst/>
                    </a:prstGeom>
                    <a:noFill/>
                    <a:ln>
                      <a:noFill/>
                    </a:ln>
                  </pic:spPr>
                </pic:pic>
              </a:graphicData>
            </a:graphic>
          </wp:inline>
        </w:drawing>
      </w:r>
      <w:r w:rsidR="2AD9573A" w:rsidRPr="00596FBE">
        <w:t xml:space="preserve"> is an average of the </w:t>
      </w:r>
      <w:r w:rsidR="2AD9573A">
        <w:t>variance</w:t>
      </w:r>
      <w:r w:rsidR="2AD9573A" w:rsidRPr="00596FBE">
        <w:t xml:space="preserve"> of the ability estimate</w:t>
      </w:r>
      <w:r w:rsidR="2AD9573A">
        <w:t>s</w:t>
      </w:r>
      <w:r w:rsidR="2AD9573A" w:rsidRPr="00596FBE">
        <w:t>.</w:t>
      </w:r>
    </w:p>
    <w:p w14:paraId="35489793" w14:textId="404927B2" w:rsidR="00AB207E" w:rsidRPr="000D2C2A" w:rsidRDefault="00AB207E" w:rsidP="00AB207E">
      <w:pPr>
        <w:rPr>
          <w:i/>
          <w:iCs/>
        </w:rPr>
      </w:pPr>
      <w:bookmarkStart w:id="573" w:name="_8.5.3_Standard_Error"/>
      <w:bookmarkStart w:id="574" w:name="_Standard_Error_of"/>
      <w:bookmarkEnd w:id="573"/>
      <w:bookmarkEnd w:id="574"/>
      <w:r>
        <w:t>The standard error of measurement (SEM) of the test on the theta scale is defined as</w:t>
      </w:r>
      <w:r w:rsidR="00EC6B9B">
        <w:t xml:space="preserve"> presented in equation 7.9 </w:t>
      </w:r>
      <w:r w:rsidR="00EC6B9B">
        <w:rPr>
          <w:i/>
          <w:iCs/>
        </w:rPr>
        <w:t>(</w:t>
      </w:r>
      <w:r w:rsidR="00EC6B9B" w:rsidRPr="00193321">
        <w:rPr>
          <w:i/>
        </w:rPr>
        <w:t xml:space="preserve">Refer to the </w:t>
      </w:r>
      <w:hyperlink w:anchor="_Alternative_Text_for_15" w:history="1">
        <w:r w:rsidR="00EC6B9B" w:rsidRPr="00193321">
          <w:rPr>
            <w:rStyle w:val="Hyperlink"/>
            <w:i/>
          </w:rPr>
          <w:t xml:space="preserve">Alternative Text for Equation </w:t>
        </w:r>
        <w:r w:rsidR="00EC6B9B">
          <w:rPr>
            <w:rStyle w:val="Hyperlink"/>
            <w:i/>
          </w:rPr>
          <w:t>7</w:t>
        </w:r>
        <w:r w:rsidR="00EC6B9B" w:rsidRPr="00193321">
          <w:rPr>
            <w:rStyle w:val="Hyperlink"/>
            <w:i/>
          </w:rPr>
          <w:t>.9</w:t>
        </w:r>
      </w:hyperlink>
      <w:r w:rsidR="00EC6B9B" w:rsidRPr="00193321">
        <w:rPr>
          <w:i/>
        </w:rPr>
        <w:t xml:space="preserve"> for a description of this equation.</w:t>
      </w:r>
      <w:r w:rsidR="00EC6B9B">
        <w:rPr>
          <w:i/>
        </w:rPr>
        <w:t>)</w:t>
      </w:r>
    </w:p>
    <w:bookmarkStart w:id="575" w:name="_MON_1793435670"/>
    <w:bookmarkEnd w:id="575"/>
    <w:p w14:paraId="3CEBB473" w14:textId="0A36890E" w:rsidR="00AB207E" w:rsidRDefault="00662640" w:rsidP="00835D5E">
      <w:pPr>
        <w:pStyle w:val="NormalIndent2"/>
      </w:pPr>
      <w:r>
        <w:rPr>
          <w:noProof/>
        </w:rPr>
        <w:object w:dxaOrig="1630" w:dyaOrig="587" w14:anchorId="5AA27F87">
          <v:shape id="_x0000_i1047" type="#_x0000_t75" alt="Equation 7.9; a link to the long description for this equation is found in the preceding paragraph." style="width:81.65pt;height:29pt" o:ole="">
            <v:imagedata r:id="rId99" o:title=""/>
          </v:shape>
          <o:OLEObject Type="Embed" ProgID="Word.Document.12" ShapeID="_x0000_i1047" DrawAspect="Content" ObjectID="_1833539744" r:id="rId100">
            <o:FieldCodes>\s</o:FieldCodes>
          </o:OLEObject>
        </w:object>
      </w:r>
      <w:r w:rsidR="00AB207E">
        <w:tab/>
        <w:t>(</w:t>
      </w:r>
      <w:bookmarkStart w:id="576" w:name="EQ7_9"/>
      <w:r w:rsidR="00006C31">
        <w:t>7</w:t>
      </w:r>
      <w:bookmarkEnd w:id="576"/>
      <w:r w:rsidR="00AB207E">
        <w:t>.9)</w:t>
      </w:r>
    </w:p>
    <w:p w14:paraId="108C1AEE" w14:textId="76936C8E" w:rsidR="00AB207E" w:rsidRPr="000D2C2A" w:rsidRDefault="00AB207E" w:rsidP="00AB207E">
      <w:pPr>
        <w:rPr>
          <w:i/>
          <w:iCs/>
        </w:rPr>
      </w:pPr>
      <w:r>
        <w:t>and the SEM of the test on the scale score metric is defined as</w:t>
      </w:r>
      <w:r w:rsidR="00EC6B9B">
        <w:t xml:space="preserve"> presented in equation 7.10</w:t>
      </w:r>
      <w:r w:rsidR="00955D5D">
        <w:t xml:space="preserve">. </w:t>
      </w:r>
      <w:r w:rsidR="00955D5D">
        <w:rPr>
          <w:i/>
          <w:iCs/>
        </w:rPr>
        <w:t>(</w:t>
      </w:r>
      <w:r w:rsidR="00955D5D" w:rsidRPr="00193321">
        <w:rPr>
          <w:i/>
        </w:rPr>
        <w:t xml:space="preserve">Refer to the </w:t>
      </w:r>
      <w:hyperlink w:anchor="_Alternative_Text_for_16" w:history="1">
        <w:r w:rsidR="00955D5D" w:rsidRPr="00193321">
          <w:rPr>
            <w:rStyle w:val="Hyperlink"/>
            <w:i/>
          </w:rPr>
          <w:t xml:space="preserve">Alternative Text for Equation </w:t>
        </w:r>
        <w:r w:rsidR="00955D5D">
          <w:rPr>
            <w:rStyle w:val="Hyperlink"/>
            <w:i/>
          </w:rPr>
          <w:t>7</w:t>
        </w:r>
        <w:r w:rsidR="00955D5D" w:rsidRPr="00193321">
          <w:rPr>
            <w:rStyle w:val="Hyperlink"/>
            <w:i/>
          </w:rPr>
          <w:t>.10</w:t>
        </w:r>
      </w:hyperlink>
      <w:r w:rsidR="00955D5D" w:rsidRPr="00193321">
        <w:rPr>
          <w:i/>
        </w:rPr>
        <w:t xml:space="preserve"> for a description of this equation.</w:t>
      </w:r>
      <w:r w:rsidR="00955D5D">
        <w:rPr>
          <w:i/>
        </w:rPr>
        <w:t>)</w:t>
      </w:r>
    </w:p>
    <w:bookmarkStart w:id="577" w:name="_MON_1793435804"/>
    <w:bookmarkEnd w:id="577"/>
    <w:p w14:paraId="69F1C3B9" w14:textId="5AD3045B" w:rsidR="00AB207E" w:rsidRDefault="00662640" w:rsidP="004E4DE4">
      <w:pPr>
        <w:pStyle w:val="NormalIndent2"/>
      </w:pPr>
      <w:r>
        <w:rPr>
          <w:noProof/>
        </w:rPr>
        <w:object w:dxaOrig="3140" w:dyaOrig="587" w14:anchorId="7B8F4BA7">
          <v:shape id="_x0000_i1048" type="#_x0000_t75" alt="Equation 7.10; a link to the long description for this equation is found in the preceding paragraph." style="width:156.9pt;height:29pt" o:ole="">
            <v:imagedata r:id="rId101" o:title=""/>
          </v:shape>
          <o:OLEObject Type="Embed" ProgID="Word.Document.12" ShapeID="_x0000_i1048" DrawAspect="Content" ObjectID="_1833539745" r:id="rId102">
            <o:FieldCodes>\s</o:FieldCodes>
          </o:OLEObject>
        </w:object>
      </w:r>
      <w:r w:rsidR="00AB207E">
        <w:tab/>
        <w:t>(</w:t>
      </w:r>
      <w:bookmarkStart w:id="578" w:name="EQ7_10"/>
      <w:r w:rsidR="00006C31">
        <w:t>7</w:t>
      </w:r>
      <w:bookmarkEnd w:id="578"/>
      <w:r w:rsidR="00AB207E">
        <w:t>.10)</w:t>
      </w:r>
    </w:p>
    <w:p w14:paraId="286F9423" w14:textId="77777777" w:rsidR="00AB207E" w:rsidRDefault="00AB207E" w:rsidP="00AB207E">
      <w:pPr>
        <w:pStyle w:val="NormalIndent2"/>
      </w:pPr>
      <w:r>
        <w:t>where,</w:t>
      </w:r>
    </w:p>
    <w:p w14:paraId="5B92BA63" w14:textId="44D08F23" w:rsidR="00AB207E" w:rsidRDefault="00B438B0" w:rsidP="00716483">
      <w:pPr>
        <w:pStyle w:val="equation"/>
      </w:pPr>
      <w:r w:rsidRPr="00A57B8E">
        <w:rPr>
          <w:noProof/>
          <w:position w:val="-12"/>
        </w:rPr>
        <w:drawing>
          <wp:inline distT="0" distB="0" distL="0" distR="0" wp14:anchorId="1010020B" wp14:editId="512B08AE">
            <wp:extent cx="493776" cy="256032"/>
            <wp:effectExtent l="0" t="0" r="0" b="0"/>
            <wp:docPr id="1853017787" name="Picture 1853017787" descr="M sub SEM squared sub theta"/>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Object 39" descr="M sub SEM squared sub theta"/>
                    <pic:cNvPicPr>
                      <a:picLocks noGrp="1" noRot="1" noChangeAspect="1" noEditPoints="1" noAdjustHandles="1" noChangeArrowheads="1" noChangeShapeType="1" noCrop="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3776" cy="256032"/>
                    </a:xfrm>
                    <a:prstGeom prst="rect">
                      <a:avLst/>
                    </a:prstGeom>
                    <a:noFill/>
                    <a:ln>
                      <a:noFill/>
                    </a:ln>
                  </pic:spPr>
                </pic:pic>
              </a:graphicData>
            </a:graphic>
          </wp:inline>
        </w:drawing>
      </w:r>
      <w:r w:rsidR="2AD9573A">
        <w:t xml:space="preserve"> and </w:t>
      </w:r>
      <w:bookmarkStart w:id="579" w:name="_MON_1793436049"/>
      <w:bookmarkEnd w:id="579"/>
      <w:r w:rsidR="002432EE" w:rsidRPr="00B438B0">
        <w:rPr>
          <w:position w:val="-6"/>
        </w:rPr>
        <w:object w:dxaOrig="1333" w:dyaOrig="348" w14:anchorId="453E3710">
          <v:shape id="_x0000_i1049" type="#_x0000_t75" alt="M sub open parenthesis of CSEM sub scale score close parenthesis square" style="width:66.65pt;height:17.2pt" o:ole="">
            <v:imagedata r:id="rId103" o:title=""/>
          </v:shape>
          <o:OLEObject Type="Embed" ProgID="Word.Document.12" ShapeID="_x0000_i1049" DrawAspect="Content" ObjectID="_1833539746" r:id="rId104">
            <o:FieldCodes>\s</o:FieldCodes>
          </o:OLEObject>
        </w:object>
      </w:r>
      <w:r w:rsidR="00E103B0">
        <w:t xml:space="preserve"> </w:t>
      </w:r>
      <w:r w:rsidR="2AD9573A">
        <w:t>are the mean estimation variance of theta and scale score, respectively.</w:t>
      </w:r>
    </w:p>
    <w:p w14:paraId="2705403B" w14:textId="67D9AC01" w:rsidR="00AB207E" w:rsidRPr="00596FBE" w:rsidRDefault="00405283" w:rsidP="00AB207E">
      <w:r w:rsidRPr="00D942FA">
        <w:t>The</w:t>
      </w:r>
      <w:r w:rsidR="0090678A" w:rsidRPr="00D942FA">
        <w:t xml:space="preserve"> results of the reliability analyses</w:t>
      </w:r>
      <w:r w:rsidR="00A25AC3" w:rsidRPr="00D942FA">
        <w:t xml:space="preserve"> typically provide</w:t>
      </w:r>
      <w:r w:rsidR="005B161B" w:rsidRPr="00D942FA">
        <w:t>d</w:t>
      </w:r>
      <w:r w:rsidR="00A25AC3" w:rsidRPr="00D942FA">
        <w:t xml:space="preserve"> in the </w:t>
      </w:r>
      <w:r w:rsidRPr="00D942FA">
        <w:t xml:space="preserve">CAST technical report </w:t>
      </w:r>
      <w:r w:rsidR="008009DC" w:rsidRPr="00D942FA">
        <w:t>include</w:t>
      </w:r>
      <w:r w:rsidR="00453ACD" w:rsidRPr="00D942FA">
        <w:t xml:space="preserve"> </w:t>
      </w:r>
      <w:r w:rsidR="00AB207E" w:rsidRPr="00596FBE">
        <w:t xml:space="preserve">the total score reliability for theta as well as the mean, </w:t>
      </w:r>
      <w:r w:rsidR="00AB207E">
        <w:t>SD</w:t>
      </w:r>
      <w:r w:rsidR="00AB207E" w:rsidRPr="00596FBE">
        <w:t xml:space="preserve">, and SEM of both thetas and scale scores for each </w:t>
      </w:r>
      <w:r w:rsidR="00AB207E">
        <w:t>grade</w:t>
      </w:r>
      <w:r w:rsidR="00AB207E" w:rsidRPr="00596FBE">
        <w:t>, along with the number of student</w:t>
      </w:r>
      <w:r w:rsidR="00AB207E">
        <w:t>s</w:t>
      </w:r>
      <w:r w:rsidR="00AB207E" w:rsidRPr="00596FBE">
        <w:t xml:space="preserve"> upon which those analyses were performed. Note that in the case of the total test reliability, the reliability is for the </w:t>
      </w:r>
      <w:r w:rsidR="00AB207E">
        <w:t>total</w:t>
      </w:r>
      <w:r w:rsidR="00AB207E" w:rsidRPr="00596FBE">
        <w:t xml:space="preserve"> test on the theta score scale; it is calculated using the total test theta score of individual students.</w:t>
      </w:r>
    </w:p>
    <w:p w14:paraId="7AA1ADA0" w14:textId="77777777" w:rsidR="00AB207E" w:rsidRDefault="00AB207E" w:rsidP="00AB207E">
      <w:pPr>
        <w:pStyle w:val="Heading5"/>
      </w:pPr>
      <w:bookmarkStart w:id="580" w:name="_MON_1610133112"/>
      <w:bookmarkStart w:id="581" w:name="_MON_1610133402"/>
      <w:bookmarkStart w:id="582" w:name="_MON_1610133206"/>
      <w:bookmarkStart w:id="583" w:name="_MON_1610863324"/>
      <w:bookmarkStart w:id="584" w:name="_MON_1611827659"/>
      <w:bookmarkStart w:id="585" w:name="_MON_1611827907"/>
      <w:bookmarkStart w:id="586" w:name="_MON_1611828001"/>
      <w:bookmarkEnd w:id="580"/>
      <w:bookmarkEnd w:id="581"/>
      <w:bookmarkEnd w:id="582"/>
      <w:bookmarkEnd w:id="583"/>
      <w:bookmarkEnd w:id="584"/>
      <w:bookmarkEnd w:id="585"/>
      <w:bookmarkEnd w:id="586"/>
      <w:r>
        <w:lastRenderedPageBreak/>
        <w:t>Student Group Reliabilities and Standard Errors of Measurement</w:t>
      </w:r>
    </w:p>
    <w:p w14:paraId="278EC937" w14:textId="03114829" w:rsidR="00AB207E" w:rsidRPr="00381CC4" w:rsidRDefault="00412CA2" w:rsidP="00AB207E">
      <w:r>
        <w:t xml:space="preserve">Following a </w:t>
      </w:r>
      <w:r w:rsidR="00FA3683">
        <w:t>typical</w:t>
      </w:r>
      <w:r>
        <w:t xml:space="preserve"> CAST administration, t</w:t>
      </w:r>
      <w:r w:rsidR="00AB207E" w:rsidRPr="0095690C">
        <w:t xml:space="preserve">he reliabilities of the total test scores </w:t>
      </w:r>
      <w:r w:rsidR="001326CE">
        <w:t>are</w:t>
      </w:r>
      <w:r w:rsidR="005A3478">
        <w:t xml:space="preserve"> </w:t>
      </w:r>
      <w:r w:rsidR="00AB207E" w:rsidRPr="0095690C">
        <w:t>examined for various student groups within the student population.</w:t>
      </w:r>
      <w:r w:rsidR="00AB207E">
        <w:t xml:space="preserve"> These student groups include demographic groups</w:t>
      </w:r>
      <w:r w:rsidR="008132E0">
        <w:t>,</w:t>
      </w:r>
      <w:r w:rsidR="00AB207E">
        <w:t xml:space="preserve"> </w:t>
      </w:r>
      <w:r w:rsidR="00310BA3">
        <w:t xml:space="preserve">as well as </w:t>
      </w:r>
      <w:r w:rsidR="00AB207E">
        <w:t xml:space="preserve">subgroups of students who took both the CAST and the </w:t>
      </w:r>
      <w:r w:rsidR="00AB207E" w:rsidRPr="008C252B">
        <w:t>English Language Proficiency Assessments for California</w:t>
      </w:r>
      <w:r w:rsidR="00AB207E">
        <w:t xml:space="preserve"> (ELPAC).</w:t>
      </w:r>
    </w:p>
    <w:p w14:paraId="2BCA00A6" w14:textId="77777777" w:rsidR="00AB207E" w:rsidRPr="00A959D2" w:rsidRDefault="00AB207E" w:rsidP="00AB207E">
      <w:pPr>
        <w:pStyle w:val="Heading6"/>
      </w:pPr>
      <w:r>
        <w:t>Reliabilities by Demographic Groups</w:t>
      </w:r>
    </w:p>
    <w:p w14:paraId="7F87A695" w14:textId="7B6513C0" w:rsidR="00AB207E" w:rsidRPr="0095690C" w:rsidRDefault="00AB207E" w:rsidP="00AB207E">
      <w:r w:rsidRPr="0095690C">
        <w:t>The student groups included in these analyses are defined by gender, economic status, special education services status, accommodations for students with special education services, English language fluency, primary ethnicity, migrant status</w:t>
      </w:r>
      <w:r>
        <w:t>, parent military status, homeless status</w:t>
      </w:r>
      <w:r w:rsidR="008F1199">
        <w:t>, and a crosstab of primary ethnicity and economic status</w:t>
      </w:r>
      <w:r w:rsidRPr="0095690C">
        <w:t>.</w:t>
      </w:r>
    </w:p>
    <w:p w14:paraId="120EB0DF" w14:textId="072F7B86" w:rsidR="00AB207E" w:rsidRPr="00252E74" w:rsidRDefault="004F54F4" w:rsidP="00AB207E">
      <w:pPr>
        <w:spacing w:before="120"/>
      </w:pPr>
      <w:r>
        <w:t>T</w:t>
      </w:r>
      <w:r w:rsidR="00412CA2">
        <w:t>he corresponding appendix for this subsection</w:t>
      </w:r>
      <w:r>
        <w:t xml:space="preserve"> typically</w:t>
      </w:r>
      <w:r w:rsidR="00412CA2">
        <w:t xml:space="preserve"> provides r</w:t>
      </w:r>
      <w:r w:rsidR="00AB207E" w:rsidRPr="0095690C">
        <w:t>eliabilities</w:t>
      </w:r>
      <w:r w:rsidR="00AB207E">
        <w:t>,</w:t>
      </w:r>
      <w:r w:rsidR="00AB207E" w:rsidRPr="0095690C" w:rsidDel="00712631">
        <w:t xml:space="preserve"> </w:t>
      </w:r>
      <w:r w:rsidR="00AB207E" w:rsidRPr="0095690C">
        <w:t>theta-based SEMs</w:t>
      </w:r>
      <w:r w:rsidR="00AB207E">
        <w:t>, and theta score variances</w:t>
      </w:r>
      <w:r w:rsidR="00AB207E" w:rsidRPr="0095690C">
        <w:t xml:space="preserve"> for the total test scores for each student group</w:t>
      </w:r>
      <w:r w:rsidR="000E2E20">
        <w:t xml:space="preserve"> </w:t>
      </w:r>
      <w:r w:rsidR="00412CA2">
        <w:t xml:space="preserve">for each grade level and for overall high school. </w:t>
      </w:r>
    </w:p>
    <w:p w14:paraId="58A40F89" w14:textId="45186536" w:rsidR="00AB207E" w:rsidRDefault="00AB207E" w:rsidP="00AB207E">
      <w:r w:rsidRPr="0095690C">
        <w:t>Note that reliabilities are reported only for samples that comprise 11 or more students. Also, in some cases, score reliabilities are not estimable and are presented in the tables as “N</w:t>
      </w:r>
      <w:r>
        <w:t>/</w:t>
      </w:r>
      <w:r w:rsidRPr="0095690C">
        <w:t xml:space="preserve">A.” The reliability estimates for some of the student groups </w:t>
      </w:r>
      <w:r w:rsidR="005245CE">
        <w:t>can be</w:t>
      </w:r>
      <w:r w:rsidR="005245CE" w:rsidRPr="0095690C">
        <w:t xml:space="preserve"> </w:t>
      </w:r>
      <w:r w:rsidRPr="0095690C">
        <w:t xml:space="preserve">negative </w:t>
      </w:r>
      <w:r w:rsidR="00CA6E85">
        <w:t>because of</w:t>
      </w:r>
      <w:r w:rsidRPr="0095690C">
        <w:t xml:space="preserve"> small variation in scale scores and large</w:t>
      </w:r>
      <w:r>
        <w:t xml:space="preserve"> conditional standard errors of measurement</w:t>
      </w:r>
      <w:r w:rsidRPr="0095690C" w:rsidDel="00DA5698">
        <w:t xml:space="preserve"> </w:t>
      </w:r>
      <w:r w:rsidRPr="0095690C">
        <w:t xml:space="preserve">for extreme score values. These negative reliabilities and their associated SEMs are presented </w:t>
      </w:r>
      <w:r w:rsidR="005245CE">
        <w:t xml:space="preserve">in tables </w:t>
      </w:r>
      <w:r w:rsidRPr="0095690C">
        <w:t>as “N</w:t>
      </w:r>
      <w:r>
        <w:t>/</w:t>
      </w:r>
      <w:r w:rsidRPr="0095690C">
        <w:t>A.”</w:t>
      </w:r>
    </w:p>
    <w:p w14:paraId="28F4E146" w14:textId="48679F68" w:rsidR="00AB207E" w:rsidRDefault="00AB207E" w:rsidP="00AB207E">
      <w:pPr>
        <w:pStyle w:val="Heading6"/>
      </w:pPr>
      <w:r>
        <w:t>Reliabilities by ELPAC Performance Levels</w:t>
      </w:r>
    </w:p>
    <w:p w14:paraId="5573007D" w14:textId="77777777" w:rsidR="00AB207E" w:rsidRDefault="00AB207E" w:rsidP="00AB207E">
      <w:r>
        <w:rPr>
          <w:color w:val="222222"/>
          <w:shd w:val="clear" w:color="auto" w:fill="FFFFFF"/>
        </w:rPr>
        <w:t xml:space="preserve">A subset of students who took the CAST also took the Summative ELPAC, which is </w:t>
      </w:r>
      <w:r>
        <w:rPr>
          <w:rFonts w:ascii="Helvetica" w:hAnsi="Helvetica" w:cs="Helvetica"/>
          <w:shd w:val="clear" w:color="auto" w:fill="FFFFFF"/>
        </w:rPr>
        <w:t>the required state test for English language proficiency that must be given to students whose primary language is a language other than English.</w:t>
      </w:r>
      <w:r>
        <w:t xml:space="preserve"> The Summative ELPAC results show the overall English performance level attained by students, and the performance levels are reported as the following:</w:t>
      </w:r>
    </w:p>
    <w:p w14:paraId="37E68EE2" w14:textId="77777777" w:rsidR="00AB207E" w:rsidRDefault="00AB207E" w:rsidP="00AB207E">
      <w:pPr>
        <w:pStyle w:val="bullets-one"/>
        <w:numPr>
          <w:ilvl w:val="0"/>
          <w:numId w:val="10"/>
        </w:numPr>
        <w:tabs>
          <w:tab w:val="clear" w:pos="727"/>
        </w:tabs>
        <w:ind w:left="864" w:hanging="288"/>
      </w:pPr>
      <w:r w:rsidRPr="005A5C96">
        <w:t xml:space="preserve">Level 1: </w:t>
      </w:r>
      <w:r>
        <w:t>Minimally Developed</w:t>
      </w:r>
    </w:p>
    <w:p w14:paraId="230434EB" w14:textId="77777777" w:rsidR="00AB207E" w:rsidRDefault="00AB207E" w:rsidP="00AB207E">
      <w:pPr>
        <w:pStyle w:val="bullets-one"/>
        <w:numPr>
          <w:ilvl w:val="0"/>
          <w:numId w:val="10"/>
        </w:numPr>
        <w:tabs>
          <w:tab w:val="clear" w:pos="727"/>
        </w:tabs>
        <w:ind w:left="864" w:hanging="288"/>
      </w:pPr>
      <w:r w:rsidRPr="005A5C96">
        <w:t xml:space="preserve">Level 2: </w:t>
      </w:r>
      <w:r>
        <w:t>Somewhat Developed</w:t>
      </w:r>
    </w:p>
    <w:p w14:paraId="736ED36A" w14:textId="77777777" w:rsidR="00AB207E" w:rsidRDefault="00AB207E" w:rsidP="00AB207E">
      <w:pPr>
        <w:pStyle w:val="bullets-one"/>
        <w:numPr>
          <w:ilvl w:val="0"/>
          <w:numId w:val="10"/>
        </w:numPr>
        <w:tabs>
          <w:tab w:val="clear" w:pos="727"/>
        </w:tabs>
        <w:ind w:left="864" w:hanging="288"/>
      </w:pPr>
      <w:r w:rsidRPr="005A5C96">
        <w:t xml:space="preserve">Level 3: </w:t>
      </w:r>
      <w:r>
        <w:t>Moderately Developed</w:t>
      </w:r>
    </w:p>
    <w:p w14:paraId="7DB1849D" w14:textId="77777777" w:rsidR="00AB207E" w:rsidRDefault="00AB207E" w:rsidP="00AB207E">
      <w:pPr>
        <w:pStyle w:val="bullets-one"/>
        <w:numPr>
          <w:ilvl w:val="0"/>
          <w:numId w:val="10"/>
        </w:numPr>
        <w:tabs>
          <w:tab w:val="clear" w:pos="727"/>
        </w:tabs>
        <w:ind w:left="864" w:hanging="288"/>
      </w:pPr>
      <w:r w:rsidRPr="005A5C96">
        <w:t xml:space="preserve">Level 4: </w:t>
      </w:r>
      <w:r>
        <w:t>Well Developed</w:t>
      </w:r>
    </w:p>
    <w:p w14:paraId="1E3965A9" w14:textId="4688F06F" w:rsidR="00AB207E" w:rsidRDefault="00AB207E" w:rsidP="00AB207E">
      <w:pPr>
        <w:rPr>
          <w:rFonts w:ascii="Calibri" w:eastAsiaTheme="minorHAnsi" w:hAnsi="Calibri" w:cs="Calibri"/>
          <w:color w:val="auto"/>
          <w:sz w:val="22"/>
          <w:szCs w:val="22"/>
        </w:rPr>
      </w:pPr>
      <w:r>
        <w:t>Detailed descriptions of these ELPAC performance levels can be found on the Summative ELPAC General PLDs web page.</w:t>
      </w:r>
    </w:p>
    <w:p w14:paraId="1AFDCA28" w14:textId="0531264D" w:rsidR="00AB207E" w:rsidRDefault="00EA1278" w:rsidP="00AB207E">
      <w:bookmarkStart w:id="587" w:name="_Hlk64882250"/>
      <w:r>
        <w:t xml:space="preserve">Following </w:t>
      </w:r>
      <w:r w:rsidR="007A0DF0">
        <w:t xml:space="preserve">a </w:t>
      </w:r>
      <w:r w:rsidR="0034601D">
        <w:t>typical</w:t>
      </w:r>
      <w:r>
        <w:t xml:space="preserve"> administration, </w:t>
      </w:r>
      <w:r w:rsidR="00AB207E">
        <w:t>CAST student group reliabilities</w:t>
      </w:r>
      <w:r w:rsidR="000171FA">
        <w:t>,</w:t>
      </w:r>
      <w:r w:rsidR="00A35F42">
        <w:t xml:space="preserve"> as well as</w:t>
      </w:r>
      <w:r w:rsidR="00AB207E">
        <w:t xml:space="preserve"> SEM and theta score variances</w:t>
      </w:r>
      <w:r w:rsidR="000171FA">
        <w:t>,</w:t>
      </w:r>
      <w:r w:rsidR="00AB207E">
        <w:t xml:space="preserve"> </w:t>
      </w:r>
      <w:r w:rsidR="00510796">
        <w:t xml:space="preserve">are calculated </w:t>
      </w:r>
      <w:r w:rsidR="00AB207E">
        <w:t xml:space="preserve">by the four ELPAC performance levels. </w:t>
      </w:r>
      <w:bookmarkStart w:id="588" w:name="_Hlk64965346"/>
      <w:r w:rsidR="003A271F" w:rsidRPr="001E566A">
        <w:t xml:space="preserve">These results show the degree of consistency between </w:t>
      </w:r>
      <w:r w:rsidR="00D777D9" w:rsidRPr="001E566A">
        <w:t>low</w:t>
      </w:r>
      <w:r w:rsidR="00494849">
        <w:t>-</w:t>
      </w:r>
      <w:r w:rsidR="00D777D9" w:rsidRPr="001E566A">
        <w:t xml:space="preserve">performance </w:t>
      </w:r>
      <w:r w:rsidR="00E13BA6">
        <w:t xml:space="preserve">ELPAC </w:t>
      </w:r>
      <w:r w:rsidR="003A271F" w:rsidRPr="001E566A">
        <w:t xml:space="preserve">scores </w:t>
      </w:r>
      <w:r w:rsidR="00E13BA6">
        <w:t>and</w:t>
      </w:r>
      <w:r w:rsidR="003A271F" w:rsidRPr="001E566A">
        <w:t xml:space="preserve"> the corresponding performance levels and overall CAST scores. </w:t>
      </w:r>
      <w:bookmarkEnd w:id="588"/>
      <w:r w:rsidR="003A271F" w:rsidRPr="001E566A">
        <w:t xml:space="preserve">It is anticipated that </w:t>
      </w:r>
      <w:r w:rsidR="00D777D9" w:rsidRPr="001E566A">
        <w:t xml:space="preserve">low reliability estimates are associated with low performance on the ELPAC, and that </w:t>
      </w:r>
      <w:r w:rsidR="003A271F" w:rsidRPr="001E566A">
        <w:t xml:space="preserve">reliability estimates </w:t>
      </w:r>
      <w:r w:rsidR="00D777D9" w:rsidRPr="001E566A">
        <w:t xml:space="preserve">increase as students demonstrate improved English language proficiency. </w:t>
      </w:r>
      <w:r w:rsidR="007A0DF0">
        <w:t xml:space="preserve">These results are </w:t>
      </w:r>
      <w:r w:rsidR="009B65F7">
        <w:t>typically</w:t>
      </w:r>
      <w:r w:rsidR="000171FA">
        <w:t xml:space="preserve"> </w:t>
      </w:r>
      <w:r w:rsidR="007A0DF0">
        <w:t xml:space="preserve">provided in the corresponding appendix for this subsection. </w:t>
      </w:r>
    </w:p>
    <w:p w14:paraId="15411822" w14:textId="77777777" w:rsidR="00AB207E" w:rsidRPr="004817CA" w:rsidRDefault="00AB207E" w:rsidP="00AB207E">
      <w:pPr>
        <w:pStyle w:val="Heading5"/>
      </w:pPr>
      <w:bookmarkStart w:id="589" w:name="_Decision_Classification_Analyses"/>
      <w:bookmarkStart w:id="590" w:name="_Ref446160664"/>
      <w:bookmarkStart w:id="591" w:name="_Toc447140586"/>
      <w:bookmarkStart w:id="592" w:name="_Toc447140808"/>
      <w:bookmarkStart w:id="593" w:name="_Toc459039276"/>
      <w:bookmarkStart w:id="594" w:name="_Toc520202797"/>
      <w:bookmarkStart w:id="595" w:name="_Toc10617340"/>
      <w:bookmarkEnd w:id="587"/>
      <w:bookmarkEnd w:id="589"/>
      <w:r w:rsidRPr="004817CA">
        <w:lastRenderedPageBreak/>
        <w:t>Decision Classification Analyses</w:t>
      </w:r>
      <w:bookmarkEnd w:id="590"/>
      <w:bookmarkEnd w:id="591"/>
      <w:bookmarkEnd w:id="592"/>
      <w:bookmarkEnd w:id="593"/>
      <w:bookmarkEnd w:id="594"/>
      <w:bookmarkEnd w:id="595"/>
    </w:p>
    <w:p w14:paraId="7D477B48" w14:textId="663D8EF5" w:rsidR="00AB207E" w:rsidRPr="004817CA" w:rsidRDefault="00AB207E" w:rsidP="00AB207E">
      <w:pPr>
        <w:keepNext/>
        <w:keepLines/>
      </w:pPr>
      <w:r w:rsidRPr="004817CA">
        <w:t>When an assessment uses achievement levels as the primary method to report test results, accuracy and consistency of decisions become key indicators of the quality of the assessment.</w:t>
      </w:r>
      <w:r w:rsidR="00157038">
        <w:t xml:space="preserve"> Decision classification analyses w</w:t>
      </w:r>
      <w:r w:rsidR="00F6465A">
        <w:t>ere</w:t>
      </w:r>
      <w:r w:rsidR="00157038">
        <w:t xml:space="preserve"> not conducted following the 2019</w:t>
      </w:r>
      <w:r w:rsidR="00135E74">
        <w:t>–</w:t>
      </w:r>
      <w:r w:rsidR="00157038">
        <w:t xml:space="preserve">2020 CAST administration </w:t>
      </w:r>
      <w:r w:rsidR="00CA6E85">
        <w:t>because of</w:t>
      </w:r>
      <w:r w:rsidR="00157038">
        <w:t xml:space="preserve"> small sample sizes. This </w:t>
      </w:r>
      <w:r w:rsidR="007A0DF0">
        <w:t>sub</w:t>
      </w:r>
      <w:r w:rsidR="00157038">
        <w:t xml:space="preserve">section </w:t>
      </w:r>
      <w:r w:rsidR="00535022">
        <w:t xml:space="preserve">of the technical report </w:t>
      </w:r>
      <w:r w:rsidR="00157038">
        <w:t xml:space="preserve">describes the decision </w:t>
      </w:r>
      <w:r w:rsidR="004761DA">
        <w:t>accuracy and consistency</w:t>
      </w:r>
      <w:r w:rsidR="00157038">
        <w:t xml:space="preserve"> analyses performed following </w:t>
      </w:r>
      <w:r w:rsidR="007A0DF0">
        <w:t xml:space="preserve">a </w:t>
      </w:r>
      <w:r w:rsidR="006D0D61">
        <w:t>typical</w:t>
      </w:r>
      <w:r w:rsidR="00157038">
        <w:t xml:space="preserve"> administration and the types of results reported.</w:t>
      </w:r>
    </w:p>
    <w:p w14:paraId="3A517C6E" w14:textId="3AE43BED" w:rsidR="00AB207E" w:rsidRPr="004817CA" w:rsidRDefault="00AB207E" w:rsidP="00AB207E">
      <w:pPr>
        <w:ind w:right="-90"/>
      </w:pPr>
      <w:r w:rsidRPr="004817CA">
        <w:t>Decision accuracy is the extent to which students are classified in the same way as they would be if each student’s score were the average over all possible forms of the test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w:t>
      </w:r>
    </w:p>
    <w:p w14:paraId="631F6ACA" w14:textId="77777777" w:rsidR="00AB207E" w:rsidRPr="004817CA" w:rsidRDefault="00AB207E" w:rsidP="00AB207E">
      <w:pPr>
        <w:ind w:right="-90"/>
      </w:pPr>
      <w:r w:rsidRPr="004817CA">
        <w:t xml:space="preserve">Decision consistency is the extent to which students are classified in the same way as they would be on the basis of a </w:t>
      </w:r>
      <w:r>
        <w:t>different</w:t>
      </w:r>
      <w:r w:rsidRPr="004817CA">
        <w:t xml:space="preserve"> form of a test. Decision consistency answers the following question: What is the agreement between the classifications based on two nonoverlapping, equally difficult forms of the test?</w:t>
      </w:r>
    </w:p>
    <w:p w14:paraId="4750B7A0" w14:textId="77777777" w:rsidR="00AB207E" w:rsidRDefault="00AB207E" w:rsidP="00AB207E">
      <w:pPr>
        <w:ind w:right="-90"/>
      </w:pPr>
      <w:r w:rsidRPr="004817CA">
        <w:t>The methodology used for estimating the reliability of classification decisions is described in Livingston and Lewis (1995). The necessary input information includes only the maximum and minimum possible scores on the test and the observed score distribution and the reliability coefficient for the group of students that the estimates will refer to. The method was implemented by the ETS proprietary computer program RELCLASS-COMP (Version 4.14).</w:t>
      </w:r>
    </w:p>
    <w:p w14:paraId="7EA152B5" w14:textId="30CC7DA5" w:rsidR="00AB207E" w:rsidRDefault="00AB207E" w:rsidP="00AB207E">
      <w:pPr>
        <w:rPr>
          <w:rFonts w:cs="Calibri"/>
        </w:rPr>
      </w:pPr>
      <w:r w:rsidRPr="005137BB">
        <w:t xml:space="preserve">Decision accuracy at a particular threshold is estimated by partitioning the estimated bivariate distribution of true scores and observed scores (refer to </w:t>
      </w:r>
      <w:r w:rsidRPr="00DA5698">
        <w:rPr>
          <w:rStyle w:val="Cross-Reference"/>
        </w:rPr>
        <w:fldChar w:fldCharType="begin"/>
      </w:r>
      <w:r w:rsidRPr="00DA5698">
        <w:rPr>
          <w:rStyle w:val="Cross-Reference"/>
        </w:rPr>
        <w:instrText xml:space="preserve"> REF  _Ref35942347 \* Lower \h </w:instrText>
      </w:r>
      <w:r>
        <w:rPr>
          <w:rStyle w:val="Cross-Reference"/>
        </w:rPr>
        <w:instrText xml:space="preserve"> \* MERGEFORMAT </w:instrText>
      </w:r>
      <w:r w:rsidRPr="00DA5698">
        <w:rPr>
          <w:rStyle w:val="Cross-Reference"/>
        </w:rPr>
      </w:r>
      <w:r w:rsidRPr="00DA5698">
        <w:rPr>
          <w:rStyle w:val="Cross-Reference"/>
        </w:rPr>
        <w:fldChar w:fldCharType="separate"/>
      </w:r>
      <w:r w:rsidR="00953064" w:rsidRPr="00953064">
        <w:rPr>
          <w:rStyle w:val="Cross-Reference"/>
        </w:rPr>
        <w:t>table 7.4</w:t>
      </w:r>
      <w:r w:rsidRPr="00DA5698">
        <w:rPr>
          <w:rStyle w:val="Cross-Reference"/>
        </w:rPr>
        <w:fldChar w:fldCharType="end"/>
      </w:r>
      <w:r>
        <w:t>) into a two</w:t>
      </w:r>
      <w:r>
        <w:noBreakHyphen/>
        <w:t>by</w:t>
      </w:r>
      <w:r>
        <w:noBreakHyphen/>
      </w:r>
      <w:r w:rsidRPr="005137BB">
        <w:t>two table, using the same threshold score on both variables. The decision accuracy statistic is the sum of the proportions in the cells representing consistent classifications—above the cut on both variables or below the cut on both variables. Decision consistency is estimated in the same way</w:t>
      </w:r>
      <w:r>
        <w:t>,</w:t>
      </w:r>
      <w:r w:rsidRPr="005137BB">
        <w:t xml:space="preserve"> by partitioning the estimated bivariate distribution of observed scores on two forms of the test</w:t>
      </w:r>
      <w:r>
        <w:t xml:space="preserve"> (refer to </w:t>
      </w:r>
      <w:r w:rsidRPr="00C06E08">
        <w:rPr>
          <w:rStyle w:val="Cross-Reference"/>
        </w:rPr>
        <w:fldChar w:fldCharType="begin"/>
      </w:r>
      <w:r w:rsidRPr="00C06E08">
        <w:rPr>
          <w:rStyle w:val="Cross-Reference"/>
        </w:rPr>
        <w:instrText xml:space="preserve"> REF  _Ref35943045 \* Lower \h </w:instrText>
      </w:r>
      <w:r>
        <w:rPr>
          <w:rStyle w:val="Cross-Reference"/>
        </w:rPr>
        <w:instrText xml:space="preserve"> \* MERGEFORMAT </w:instrText>
      </w:r>
      <w:r w:rsidRPr="00C06E08">
        <w:rPr>
          <w:rStyle w:val="Cross-Reference"/>
        </w:rPr>
      </w:r>
      <w:r w:rsidRPr="00C06E08">
        <w:rPr>
          <w:rStyle w:val="Cross-Reference"/>
        </w:rPr>
        <w:fldChar w:fldCharType="separate"/>
      </w:r>
      <w:r w:rsidR="00953064" w:rsidRPr="00953064">
        <w:rPr>
          <w:rStyle w:val="Cross-Reference"/>
        </w:rPr>
        <w:t>table 7.5</w:t>
      </w:r>
      <w:r w:rsidRPr="00C06E08">
        <w:rPr>
          <w:rStyle w:val="Cross-Reference"/>
        </w:rPr>
        <w:fldChar w:fldCharType="end"/>
      </w:r>
      <w:r>
        <w:t>)</w:t>
      </w:r>
      <w:r w:rsidRPr="005137BB">
        <w:t xml:space="preserve">. </w:t>
      </w:r>
      <w:r w:rsidRPr="005137BB">
        <w:rPr>
          <w:rFonts w:cs="Calibri"/>
        </w:rPr>
        <w:t>Decision consistency values are always lower than the corresponding decision accuracy values because in decision consistency, both of the classifications of the student are based on scores that depend on which form of the test the student took. In decision accuracy, only one of the classifications is based on a score that can vary in this way.</w:t>
      </w:r>
    </w:p>
    <w:p w14:paraId="229E9E65" w14:textId="043DFC5D" w:rsidR="00493140" w:rsidRDefault="00493140" w:rsidP="00493140">
      <w:pPr>
        <w:pStyle w:val="Caption"/>
        <w:rPr>
          <w:rFonts w:cs="Calibri"/>
        </w:rPr>
      </w:pPr>
      <w:bookmarkStart w:id="596" w:name="_Ref35942347"/>
      <w:bookmarkStart w:id="597" w:name="_Toc39066841"/>
      <w:bookmarkStart w:id="598" w:name="_Toc39078113"/>
      <w:bookmarkStart w:id="599" w:name="_Toc220485109"/>
      <w:r>
        <w:t xml:space="preserve">Table </w:t>
      </w:r>
      <w:fldSimple w:instr=" STYLEREF 2 \s ">
        <w:r w:rsidR="00B05E08">
          <w:rPr>
            <w:noProof/>
          </w:rPr>
          <w:t>7</w:t>
        </w:r>
      </w:fldSimple>
      <w:r w:rsidR="00B05E08">
        <w:t>.</w:t>
      </w:r>
      <w:fldSimple w:instr=" SEQ Table \* ARABIC \s 2 ">
        <w:r w:rsidR="00B05E08">
          <w:rPr>
            <w:noProof/>
          </w:rPr>
          <w:t>4</w:t>
        </w:r>
      </w:fldSimple>
      <w:bookmarkEnd w:id="596"/>
      <w:r w:rsidRPr="00735E2C">
        <w:t xml:space="preserve"> </w:t>
      </w:r>
      <w:r>
        <w:t xml:space="preserve"> </w:t>
      </w:r>
      <w:r w:rsidRPr="00F36092">
        <w:t>Decision Accuracy for Reaching an Achievement Level</w:t>
      </w:r>
      <w:bookmarkEnd w:id="597"/>
      <w:bookmarkEnd w:id="598"/>
      <w:bookmarkEnd w:id="599"/>
    </w:p>
    <w:tbl>
      <w:tblPr>
        <w:tblStyle w:val="TRsBorders"/>
        <w:tblW w:w="0" w:type="auto"/>
        <w:tblLayout w:type="fixed"/>
        <w:tblLook w:val="04A0" w:firstRow="1" w:lastRow="0" w:firstColumn="1" w:lastColumn="0" w:noHBand="0" w:noVBand="1"/>
        <w:tblDescription w:val="Decision Accuracy for Reaching an Achievement Level"/>
      </w:tblPr>
      <w:tblGrid>
        <w:gridCol w:w="4176"/>
        <w:gridCol w:w="3024"/>
        <w:gridCol w:w="3024"/>
      </w:tblGrid>
      <w:tr w:rsidR="00493140" w14:paraId="33146E1B" w14:textId="77777777" w:rsidTr="00403082">
        <w:trPr>
          <w:cnfStyle w:val="100000000000" w:firstRow="1" w:lastRow="0" w:firstColumn="0" w:lastColumn="0" w:oddVBand="0" w:evenVBand="0" w:oddHBand="0" w:evenHBand="0" w:firstRowFirstColumn="0" w:firstRowLastColumn="0" w:lastRowFirstColumn="0" w:lastRowLastColumn="0"/>
        </w:trPr>
        <w:tc>
          <w:tcPr>
            <w:tcW w:w="4176" w:type="dxa"/>
          </w:tcPr>
          <w:p w14:paraId="54FB63F0" w14:textId="420F52EA" w:rsidR="00493140" w:rsidRDefault="00493140" w:rsidP="00493140">
            <w:pPr>
              <w:pStyle w:val="TableHead"/>
            </w:pPr>
            <w:r w:rsidRPr="00082C68">
              <w:rPr>
                <w:lang w:eastAsia="zh-CN"/>
              </w:rPr>
              <w:t xml:space="preserve">Achievement </w:t>
            </w:r>
            <w:r>
              <w:rPr>
                <w:lang w:eastAsia="zh-CN"/>
              </w:rPr>
              <w:t>L</w:t>
            </w:r>
            <w:r w:rsidRPr="00082C68">
              <w:rPr>
                <w:lang w:eastAsia="zh-CN"/>
              </w:rPr>
              <w:t xml:space="preserve">evel </w:t>
            </w:r>
            <w:r>
              <w:rPr>
                <w:lang w:eastAsia="zh-CN"/>
              </w:rPr>
              <w:t>S</w:t>
            </w:r>
            <w:r w:rsidRPr="00082C68">
              <w:rPr>
                <w:lang w:eastAsia="zh-CN"/>
              </w:rPr>
              <w:t>tatus</w:t>
            </w:r>
          </w:p>
        </w:tc>
        <w:tc>
          <w:tcPr>
            <w:tcW w:w="3024" w:type="dxa"/>
          </w:tcPr>
          <w:p w14:paraId="4B35C627" w14:textId="50D46E0F" w:rsidR="00493140" w:rsidRDefault="00493140" w:rsidP="00493140">
            <w:pPr>
              <w:pStyle w:val="TableHead"/>
            </w:pPr>
            <w:r w:rsidRPr="00082C68">
              <w:rPr>
                <w:lang w:eastAsia="zh-CN"/>
              </w:rPr>
              <w:t xml:space="preserve">Does </w:t>
            </w:r>
            <w:r>
              <w:rPr>
                <w:lang w:eastAsia="zh-CN"/>
              </w:rPr>
              <w:t>N</w:t>
            </w:r>
            <w:r w:rsidRPr="00082C68">
              <w:rPr>
                <w:lang w:eastAsia="zh-CN"/>
              </w:rPr>
              <w:t xml:space="preserve">ot </w:t>
            </w:r>
            <w:r>
              <w:rPr>
                <w:lang w:eastAsia="zh-CN"/>
              </w:rPr>
              <w:t>R</w:t>
            </w:r>
            <w:r w:rsidRPr="00082C68">
              <w:rPr>
                <w:lang w:eastAsia="zh-CN"/>
              </w:rPr>
              <w:t xml:space="preserve">each an </w:t>
            </w:r>
            <w:r>
              <w:rPr>
                <w:lang w:eastAsia="zh-CN"/>
              </w:rPr>
              <w:t>A</w:t>
            </w:r>
            <w:r w:rsidRPr="00082C68">
              <w:rPr>
                <w:lang w:eastAsia="zh-CN"/>
              </w:rPr>
              <w:t xml:space="preserve">chievement </w:t>
            </w:r>
            <w:r>
              <w:rPr>
                <w:lang w:eastAsia="zh-CN"/>
              </w:rPr>
              <w:t>L</w:t>
            </w:r>
            <w:r w:rsidRPr="00082C68">
              <w:rPr>
                <w:lang w:eastAsia="zh-CN"/>
              </w:rPr>
              <w:t xml:space="preserve">evel </w:t>
            </w:r>
            <w:r>
              <w:rPr>
                <w:lang w:eastAsia="zh-CN"/>
              </w:rPr>
              <w:t>B</w:t>
            </w:r>
            <w:r w:rsidRPr="00082C68">
              <w:rPr>
                <w:lang w:eastAsia="zh-CN"/>
              </w:rPr>
              <w:t xml:space="preserve">ased on </w:t>
            </w:r>
            <w:r>
              <w:rPr>
                <w:lang w:eastAsia="zh-CN"/>
              </w:rPr>
              <w:t>T</w:t>
            </w:r>
            <w:r w:rsidRPr="00082C68">
              <w:rPr>
                <w:lang w:eastAsia="zh-CN"/>
              </w:rPr>
              <w:t xml:space="preserve">rue </w:t>
            </w:r>
            <w:r>
              <w:rPr>
                <w:lang w:eastAsia="zh-CN"/>
              </w:rPr>
              <w:t>S</w:t>
            </w:r>
            <w:r w:rsidRPr="00082C68">
              <w:rPr>
                <w:lang w:eastAsia="zh-CN"/>
              </w:rPr>
              <w:t>core</w:t>
            </w:r>
          </w:p>
        </w:tc>
        <w:tc>
          <w:tcPr>
            <w:tcW w:w="3024" w:type="dxa"/>
          </w:tcPr>
          <w:p w14:paraId="68FFA972" w14:textId="56081609" w:rsidR="00493140" w:rsidRDefault="00493140" w:rsidP="00493140">
            <w:pPr>
              <w:pStyle w:val="TableHead"/>
            </w:pPr>
            <w:r w:rsidRPr="00082C68">
              <w:rPr>
                <w:lang w:eastAsia="zh-CN"/>
              </w:rPr>
              <w:t xml:space="preserve">Reaches an </w:t>
            </w:r>
            <w:r>
              <w:rPr>
                <w:lang w:eastAsia="zh-CN"/>
              </w:rPr>
              <w:t>A</w:t>
            </w:r>
            <w:r w:rsidRPr="00082C68">
              <w:rPr>
                <w:lang w:eastAsia="zh-CN"/>
              </w:rPr>
              <w:t xml:space="preserve">chievement </w:t>
            </w:r>
            <w:r>
              <w:rPr>
                <w:lang w:eastAsia="zh-CN"/>
              </w:rPr>
              <w:t>L</w:t>
            </w:r>
            <w:r w:rsidRPr="00082C68">
              <w:rPr>
                <w:lang w:eastAsia="zh-CN"/>
              </w:rPr>
              <w:t xml:space="preserve">evel </w:t>
            </w:r>
            <w:r>
              <w:rPr>
                <w:lang w:eastAsia="zh-CN"/>
              </w:rPr>
              <w:t>B</w:t>
            </w:r>
            <w:r w:rsidRPr="00082C68">
              <w:rPr>
                <w:lang w:eastAsia="zh-CN"/>
              </w:rPr>
              <w:t xml:space="preserve">ased on </w:t>
            </w:r>
            <w:r>
              <w:rPr>
                <w:lang w:eastAsia="zh-CN"/>
              </w:rPr>
              <w:t>T</w:t>
            </w:r>
            <w:r w:rsidRPr="00082C68">
              <w:rPr>
                <w:lang w:eastAsia="zh-CN"/>
              </w:rPr>
              <w:t xml:space="preserve">rue </w:t>
            </w:r>
            <w:r>
              <w:rPr>
                <w:lang w:eastAsia="zh-CN"/>
              </w:rPr>
              <w:t>S</w:t>
            </w:r>
            <w:r w:rsidRPr="00082C68">
              <w:rPr>
                <w:lang w:eastAsia="zh-CN"/>
              </w:rPr>
              <w:t>core</w:t>
            </w:r>
          </w:p>
        </w:tc>
      </w:tr>
      <w:tr w:rsidR="00493140" w14:paraId="31357D12" w14:textId="77777777" w:rsidTr="00403082">
        <w:tc>
          <w:tcPr>
            <w:tcW w:w="4176" w:type="dxa"/>
          </w:tcPr>
          <w:p w14:paraId="31D0C6AB" w14:textId="155F1220" w:rsidR="00493140" w:rsidRDefault="00493140" w:rsidP="00493140">
            <w:pPr>
              <w:pStyle w:val="TableText"/>
            </w:pPr>
            <w:r w:rsidRPr="00F36092">
              <w:rPr>
                <w:lang w:eastAsia="zh-CN"/>
              </w:rPr>
              <w:t>D</w:t>
            </w:r>
            <w:r>
              <w:rPr>
                <w:rFonts w:cstheme="minorBidi"/>
                <w:lang w:eastAsia="zh-CN"/>
              </w:rPr>
              <w:t xml:space="preserve">oes </w:t>
            </w:r>
            <w:r w:rsidRPr="00F36092">
              <w:rPr>
                <w:rFonts w:cstheme="minorBidi"/>
                <w:lang w:eastAsia="zh-CN"/>
              </w:rPr>
              <w:t>not reach</w:t>
            </w:r>
            <w:r>
              <w:rPr>
                <w:rFonts w:cstheme="minorBidi"/>
                <w:lang w:eastAsia="zh-CN"/>
              </w:rPr>
              <w:t xml:space="preserve"> </w:t>
            </w:r>
            <w:r w:rsidRPr="00F36092">
              <w:rPr>
                <w:rFonts w:cstheme="minorBidi"/>
                <w:lang w:eastAsia="zh-CN"/>
              </w:rPr>
              <w:t>an achievement level</w:t>
            </w:r>
          </w:p>
        </w:tc>
        <w:tc>
          <w:tcPr>
            <w:tcW w:w="3024" w:type="dxa"/>
          </w:tcPr>
          <w:p w14:paraId="31626530" w14:textId="4A5B45F4" w:rsidR="00493140" w:rsidRDefault="00403082" w:rsidP="00493140">
            <w:pPr>
              <w:pStyle w:val="TableText"/>
            </w:pPr>
            <w:r>
              <w:rPr>
                <w:noProof w:val="0"/>
              </w:rPr>
              <w:t>Consistent</w:t>
            </w:r>
            <w:r w:rsidRPr="00380C0B">
              <w:rPr>
                <w:noProof w:val="0"/>
              </w:rPr>
              <w:t xml:space="preserve"> </w:t>
            </w:r>
            <w:r w:rsidR="00493140" w:rsidRPr="00F36092">
              <w:rPr>
                <w:lang w:eastAsia="zh-CN"/>
              </w:rPr>
              <w:t>classification</w:t>
            </w:r>
          </w:p>
        </w:tc>
        <w:tc>
          <w:tcPr>
            <w:tcW w:w="3024" w:type="dxa"/>
          </w:tcPr>
          <w:p w14:paraId="26D0BED3" w14:textId="2A976E12" w:rsidR="00493140" w:rsidRDefault="00403082" w:rsidP="00493140">
            <w:pPr>
              <w:pStyle w:val="TableText"/>
            </w:pPr>
            <w:r>
              <w:rPr>
                <w:noProof w:val="0"/>
              </w:rPr>
              <w:t>Inconsistent classification</w:t>
            </w:r>
          </w:p>
        </w:tc>
      </w:tr>
      <w:tr w:rsidR="00493140" w14:paraId="33BB094C" w14:textId="77777777" w:rsidTr="00403082">
        <w:tc>
          <w:tcPr>
            <w:tcW w:w="4176" w:type="dxa"/>
          </w:tcPr>
          <w:p w14:paraId="6C0BDBE6" w14:textId="5C558BF2" w:rsidR="00493140" w:rsidRDefault="00493140" w:rsidP="00493140">
            <w:pPr>
              <w:pStyle w:val="TableText"/>
            </w:pPr>
            <w:r w:rsidRPr="00F36092">
              <w:rPr>
                <w:lang w:eastAsia="zh-CN"/>
              </w:rPr>
              <w:t>Reache</w:t>
            </w:r>
            <w:r>
              <w:rPr>
                <w:rFonts w:cstheme="minorBidi"/>
                <w:lang w:eastAsia="zh-CN"/>
              </w:rPr>
              <w:t xml:space="preserve">s </w:t>
            </w:r>
            <w:r w:rsidRPr="00F36092">
              <w:rPr>
                <w:rFonts w:cstheme="minorBidi"/>
                <w:lang w:eastAsia="zh-CN"/>
              </w:rPr>
              <w:t>an achievement level</w:t>
            </w:r>
          </w:p>
        </w:tc>
        <w:tc>
          <w:tcPr>
            <w:tcW w:w="3024" w:type="dxa"/>
          </w:tcPr>
          <w:p w14:paraId="1E0007E2" w14:textId="0E666682" w:rsidR="00493140" w:rsidRDefault="00403082" w:rsidP="00493140">
            <w:pPr>
              <w:pStyle w:val="TableText"/>
            </w:pPr>
            <w:r>
              <w:rPr>
                <w:noProof w:val="0"/>
              </w:rPr>
              <w:t>Inconsistent classification</w:t>
            </w:r>
          </w:p>
        </w:tc>
        <w:tc>
          <w:tcPr>
            <w:tcW w:w="3024" w:type="dxa"/>
          </w:tcPr>
          <w:p w14:paraId="023B305D" w14:textId="09774506" w:rsidR="00493140" w:rsidRDefault="00403082" w:rsidP="00493140">
            <w:pPr>
              <w:pStyle w:val="TableText"/>
            </w:pPr>
            <w:r>
              <w:rPr>
                <w:noProof w:val="0"/>
              </w:rPr>
              <w:t>Consistent</w:t>
            </w:r>
            <w:r w:rsidRPr="00380C0B">
              <w:rPr>
                <w:noProof w:val="0"/>
              </w:rPr>
              <w:t xml:space="preserve"> </w:t>
            </w:r>
            <w:r w:rsidR="00493140" w:rsidRPr="00F36092">
              <w:rPr>
                <w:lang w:eastAsia="zh-CN"/>
              </w:rPr>
              <w:t>classification</w:t>
            </w:r>
          </w:p>
        </w:tc>
      </w:tr>
    </w:tbl>
    <w:p w14:paraId="220AF053" w14:textId="233A57DA" w:rsidR="00493140" w:rsidRDefault="00493140" w:rsidP="00493140">
      <w:pPr>
        <w:pStyle w:val="Caption"/>
        <w:rPr>
          <w:rFonts w:cs="Calibri"/>
        </w:rPr>
      </w:pPr>
      <w:bookmarkStart w:id="600" w:name="_Ref35943045"/>
      <w:bookmarkStart w:id="601" w:name="_Toc39066842"/>
      <w:bookmarkStart w:id="602" w:name="_Toc39078114"/>
      <w:bookmarkStart w:id="603" w:name="_Toc220485110"/>
      <w:r>
        <w:lastRenderedPageBreak/>
        <w:t xml:space="preserve">Table </w:t>
      </w:r>
      <w:fldSimple w:instr=" STYLEREF 2 \s ">
        <w:r w:rsidR="00B05E08">
          <w:rPr>
            <w:noProof/>
          </w:rPr>
          <w:t>7</w:t>
        </w:r>
      </w:fldSimple>
      <w:r w:rsidR="00B05E08">
        <w:t>.</w:t>
      </w:r>
      <w:fldSimple w:instr=" SEQ Table \* ARABIC \s 2 ">
        <w:r w:rsidR="00B05E08">
          <w:rPr>
            <w:noProof/>
          </w:rPr>
          <w:t>5</w:t>
        </w:r>
      </w:fldSimple>
      <w:bookmarkEnd w:id="600"/>
      <w:r>
        <w:t xml:space="preserve">  </w:t>
      </w:r>
      <w:r w:rsidRPr="00F36092">
        <w:t>Decision Consistency for Reaching an Achievement Level</w:t>
      </w:r>
      <w:bookmarkEnd w:id="601"/>
      <w:bookmarkEnd w:id="602"/>
      <w:bookmarkEnd w:id="603"/>
    </w:p>
    <w:tbl>
      <w:tblPr>
        <w:tblStyle w:val="TRsBorders"/>
        <w:tblW w:w="10224" w:type="dxa"/>
        <w:tblLook w:val="04A0" w:firstRow="1" w:lastRow="0" w:firstColumn="1" w:lastColumn="0" w:noHBand="0" w:noVBand="1"/>
        <w:tblDescription w:val="Decision Consistency for Reaching an Achievement Level"/>
      </w:tblPr>
      <w:tblGrid>
        <w:gridCol w:w="4176"/>
        <w:gridCol w:w="3024"/>
        <w:gridCol w:w="3024"/>
      </w:tblGrid>
      <w:tr w:rsidR="00493140" w14:paraId="40308D3C" w14:textId="77777777" w:rsidTr="00493140">
        <w:trPr>
          <w:cnfStyle w:val="100000000000" w:firstRow="1" w:lastRow="0" w:firstColumn="0" w:lastColumn="0" w:oddVBand="0" w:evenVBand="0" w:oddHBand="0" w:evenHBand="0" w:firstRowFirstColumn="0" w:firstRowLastColumn="0" w:lastRowFirstColumn="0" w:lastRowLastColumn="0"/>
        </w:trPr>
        <w:tc>
          <w:tcPr>
            <w:tcW w:w="4176" w:type="dxa"/>
          </w:tcPr>
          <w:p w14:paraId="51291F13" w14:textId="7D0EC68D" w:rsidR="00493140" w:rsidRDefault="00493140" w:rsidP="00493140">
            <w:pPr>
              <w:pStyle w:val="TableHead"/>
            </w:pPr>
            <w:r w:rsidRPr="00082C68">
              <w:rPr>
                <w:lang w:eastAsia="zh-CN"/>
              </w:rPr>
              <w:t xml:space="preserve">Achievement </w:t>
            </w:r>
            <w:r>
              <w:rPr>
                <w:lang w:eastAsia="zh-CN"/>
              </w:rPr>
              <w:t>L</w:t>
            </w:r>
            <w:r w:rsidRPr="00082C68">
              <w:rPr>
                <w:lang w:eastAsia="zh-CN"/>
              </w:rPr>
              <w:t xml:space="preserve">evel </w:t>
            </w:r>
            <w:r>
              <w:rPr>
                <w:lang w:eastAsia="zh-CN"/>
              </w:rPr>
              <w:t>S</w:t>
            </w:r>
            <w:r w:rsidRPr="00082C68">
              <w:rPr>
                <w:lang w:eastAsia="zh-CN"/>
              </w:rPr>
              <w:t>tatus</w:t>
            </w:r>
          </w:p>
        </w:tc>
        <w:tc>
          <w:tcPr>
            <w:tcW w:w="3024" w:type="dxa"/>
          </w:tcPr>
          <w:p w14:paraId="3199EAA7" w14:textId="778CAF7B" w:rsidR="00493140" w:rsidRDefault="00493140" w:rsidP="00493140">
            <w:pPr>
              <w:pStyle w:val="TableHead"/>
            </w:pPr>
            <w:r w:rsidRPr="00082C68">
              <w:rPr>
                <w:lang w:eastAsia="zh-CN"/>
              </w:rPr>
              <w:t xml:space="preserve">Does </w:t>
            </w:r>
            <w:r>
              <w:rPr>
                <w:lang w:eastAsia="zh-CN"/>
              </w:rPr>
              <w:t>N</w:t>
            </w:r>
            <w:r w:rsidRPr="00082C68">
              <w:rPr>
                <w:lang w:eastAsia="zh-CN"/>
              </w:rPr>
              <w:t xml:space="preserve">ot </w:t>
            </w:r>
            <w:r>
              <w:rPr>
                <w:lang w:eastAsia="zh-CN"/>
              </w:rPr>
              <w:t>R</w:t>
            </w:r>
            <w:r w:rsidRPr="00082C68">
              <w:rPr>
                <w:lang w:eastAsia="zh-CN"/>
              </w:rPr>
              <w:t xml:space="preserve">each an </w:t>
            </w:r>
            <w:r>
              <w:rPr>
                <w:rFonts w:cstheme="minorBidi"/>
                <w:lang w:eastAsia="zh-CN"/>
              </w:rPr>
              <w:t>A</w:t>
            </w:r>
            <w:r w:rsidRPr="00082C68">
              <w:rPr>
                <w:rFonts w:cstheme="minorBidi"/>
                <w:lang w:eastAsia="zh-CN"/>
              </w:rPr>
              <w:t xml:space="preserve">chievement </w:t>
            </w:r>
            <w:r>
              <w:rPr>
                <w:rFonts w:cstheme="minorBidi"/>
                <w:lang w:eastAsia="zh-CN"/>
              </w:rPr>
              <w:t>L</w:t>
            </w:r>
            <w:r w:rsidRPr="00082C68">
              <w:rPr>
                <w:rFonts w:cstheme="minorBidi"/>
                <w:lang w:eastAsia="zh-CN"/>
              </w:rPr>
              <w:t xml:space="preserve">evel </w:t>
            </w:r>
            <w:r>
              <w:rPr>
                <w:rFonts w:cstheme="minorBidi"/>
                <w:lang w:eastAsia="zh-CN"/>
              </w:rPr>
              <w:t>B</w:t>
            </w:r>
            <w:r w:rsidRPr="00082C68">
              <w:rPr>
                <w:rFonts w:cstheme="minorBidi"/>
                <w:lang w:eastAsia="zh-CN"/>
              </w:rPr>
              <w:t xml:space="preserve">ased on an </w:t>
            </w:r>
            <w:r>
              <w:rPr>
                <w:rFonts w:cstheme="minorBidi"/>
                <w:lang w:eastAsia="zh-CN"/>
              </w:rPr>
              <w:t>A</w:t>
            </w:r>
            <w:r w:rsidRPr="00082C68">
              <w:rPr>
                <w:rFonts w:cstheme="minorBidi"/>
                <w:lang w:eastAsia="zh-CN"/>
              </w:rPr>
              <w:t>lternate</w:t>
            </w:r>
            <w:r>
              <w:rPr>
                <w:rFonts w:cstheme="minorBidi"/>
                <w:lang w:eastAsia="zh-CN"/>
              </w:rPr>
              <w:t> F</w:t>
            </w:r>
            <w:r w:rsidRPr="00082C68">
              <w:rPr>
                <w:rFonts w:cstheme="minorBidi"/>
                <w:lang w:eastAsia="zh-CN"/>
              </w:rPr>
              <w:t>orm</w:t>
            </w:r>
          </w:p>
        </w:tc>
        <w:tc>
          <w:tcPr>
            <w:tcW w:w="3024" w:type="dxa"/>
          </w:tcPr>
          <w:p w14:paraId="78CBDED5" w14:textId="6B653A25" w:rsidR="00493140" w:rsidRDefault="00493140" w:rsidP="00493140">
            <w:pPr>
              <w:pStyle w:val="TableHead"/>
            </w:pPr>
            <w:r w:rsidRPr="00082C68">
              <w:rPr>
                <w:lang w:eastAsia="zh-CN"/>
              </w:rPr>
              <w:t xml:space="preserve">Reaches an </w:t>
            </w:r>
            <w:r>
              <w:rPr>
                <w:lang w:eastAsia="zh-CN"/>
              </w:rPr>
              <w:t>A</w:t>
            </w:r>
            <w:r w:rsidRPr="00082C68">
              <w:rPr>
                <w:lang w:eastAsia="zh-CN"/>
              </w:rPr>
              <w:t xml:space="preserve">chievement </w:t>
            </w:r>
            <w:r>
              <w:rPr>
                <w:lang w:eastAsia="zh-CN"/>
              </w:rPr>
              <w:t>L</w:t>
            </w:r>
            <w:r w:rsidRPr="00082C68">
              <w:rPr>
                <w:lang w:eastAsia="zh-CN"/>
              </w:rPr>
              <w:t>evel</w:t>
            </w:r>
            <w:r w:rsidRPr="00082C68">
              <w:rPr>
                <w:rFonts w:cstheme="minorBidi"/>
                <w:lang w:eastAsia="zh-CN"/>
              </w:rPr>
              <w:t xml:space="preserve"> </w:t>
            </w:r>
            <w:r>
              <w:rPr>
                <w:rFonts w:cstheme="minorBidi"/>
                <w:lang w:eastAsia="zh-CN"/>
              </w:rPr>
              <w:t>B</w:t>
            </w:r>
            <w:r w:rsidRPr="00082C68">
              <w:rPr>
                <w:rFonts w:cstheme="minorBidi"/>
                <w:lang w:eastAsia="zh-CN"/>
              </w:rPr>
              <w:t xml:space="preserve">ased on an </w:t>
            </w:r>
            <w:r>
              <w:rPr>
                <w:rFonts w:cstheme="minorBidi"/>
                <w:lang w:eastAsia="zh-CN"/>
              </w:rPr>
              <w:t>A</w:t>
            </w:r>
            <w:r w:rsidRPr="00082C68">
              <w:rPr>
                <w:rFonts w:cstheme="minorBidi"/>
                <w:lang w:eastAsia="zh-CN"/>
              </w:rPr>
              <w:t>lternate</w:t>
            </w:r>
            <w:r>
              <w:rPr>
                <w:rFonts w:cstheme="minorBidi"/>
                <w:lang w:eastAsia="zh-CN"/>
              </w:rPr>
              <w:t> F</w:t>
            </w:r>
            <w:r w:rsidRPr="00082C68">
              <w:rPr>
                <w:rFonts w:cstheme="minorBidi"/>
                <w:lang w:eastAsia="zh-CN"/>
              </w:rPr>
              <w:t>orm</w:t>
            </w:r>
          </w:p>
        </w:tc>
      </w:tr>
      <w:tr w:rsidR="00493140" w14:paraId="0A89A126" w14:textId="77777777" w:rsidTr="00493140">
        <w:tc>
          <w:tcPr>
            <w:tcW w:w="4176" w:type="dxa"/>
          </w:tcPr>
          <w:p w14:paraId="21A71A61" w14:textId="7D7D4A23" w:rsidR="00493140" w:rsidRDefault="00493140" w:rsidP="00493140">
            <w:pPr>
              <w:pStyle w:val="TableText"/>
            </w:pPr>
            <w:r w:rsidRPr="00F36092">
              <w:rPr>
                <w:lang w:eastAsia="zh-CN"/>
              </w:rPr>
              <w:t>D</w:t>
            </w:r>
            <w:r>
              <w:rPr>
                <w:lang w:eastAsia="zh-CN"/>
              </w:rPr>
              <w:t xml:space="preserve">oes </w:t>
            </w:r>
            <w:r w:rsidRPr="00F36092">
              <w:rPr>
                <w:lang w:eastAsia="zh-CN"/>
              </w:rPr>
              <w:t>not reach an achievement level</w:t>
            </w:r>
          </w:p>
        </w:tc>
        <w:tc>
          <w:tcPr>
            <w:tcW w:w="3024" w:type="dxa"/>
          </w:tcPr>
          <w:p w14:paraId="22ABBE14" w14:textId="4A92092A" w:rsidR="00493140" w:rsidRDefault="00493140" w:rsidP="00493140">
            <w:pPr>
              <w:pStyle w:val="TableText"/>
            </w:pPr>
            <w:r>
              <w:rPr>
                <w:lang w:eastAsia="zh-CN"/>
              </w:rPr>
              <w:t>Consistent</w:t>
            </w:r>
            <w:r w:rsidRPr="00F36092">
              <w:rPr>
                <w:lang w:eastAsia="zh-CN"/>
              </w:rPr>
              <w:t xml:space="preserve"> classification</w:t>
            </w:r>
          </w:p>
        </w:tc>
        <w:tc>
          <w:tcPr>
            <w:tcW w:w="3024" w:type="dxa"/>
          </w:tcPr>
          <w:p w14:paraId="31A7B9A4" w14:textId="5F767230" w:rsidR="00493140" w:rsidRDefault="00493140" w:rsidP="00493140">
            <w:pPr>
              <w:pStyle w:val="TableText"/>
            </w:pPr>
            <w:r>
              <w:rPr>
                <w:lang w:eastAsia="zh-CN"/>
              </w:rPr>
              <w:t>Inconsistent classification</w:t>
            </w:r>
          </w:p>
        </w:tc>
      </w:tr>
      <w:tr w:rsidR="00493140" w14:paraId="353CA7C8" w14:textId="77777777" w:rsidTr="00493140">
        <w:tc>
          <w:tcPr>
            <w:tcW w:w="4176" w:type="dxa"/>
          </w:tcPr>
          <w:p w14:paraId="5CF7D6BD" w14:textId="5E0784C9" w:rsidR="00493140" w:rsidRDefault="00493140" w:rsidP="00493140">
            <w:pPr>
              <w:pStyle w:val="TableText"/>
            </w:pPr>
            <w:r w:rsidRPr="00F36092">
              <w:rPr>
                <w:lang w:eastAsia="zh-CN"/>
              </w:rPr>
              <w:t>Reache</w:t>
            </w:r>
            <w:r>
              <w:rPr>
                <w:lang w:eastAsia="zh-CN"/>
              </w:rPr>
              <w:t xml:space="preserve">s </w:t>
            </w:r>
            <w:r w:rsidRPr="00F36092">
              <w:rPr>
                <w:lang w:eastAsia="zh-CN"/>
              </w:rPr>
              <w:t>an achievement level</w:t>
            </w:r>
          </w:p>
        </w:tc>
        <w:tc>
          <w:tcPr>
            <w:tcW w:w="3024" w:type="dxa"/>
          </w:tcPr>
          <w:p w14:paraId="2AF609BF" w14:textId="617DFBB1" w:rsidR="00493140" w:rsidRDefault="00493140" w:rsidP="00493140">
            <w:pPr>
              <w:pStyle w:val="TableText"/>
            </w:pPr>
            <w:r>
              <w:rPr>
                <w:lang w:eastAsia="zh-CN"/>
              </w:rPr>
              <w:t>Inconsistent classification</w:t>
            </w:r>
          </w:p>
        </w:tc>
        <w:tc>
          <w:tcPr>
            <w:tcW w:w="3024" w:type="dxa"/>
          </w:tcPr>
          <w:p w14:paraId="3BE0AC3E" w14:textId="392DABFD" w:rsidR="00493140" w:rsidRDefault="00493140" w:rsidP="00493140">
            <w:pPr>
              <w:pStyle w:val="TableText"/>
            </w:pPr>
            <w:r>
              <w:rPr>
                <w:lang w:eastAsia="zh-CN"/>
              </w:rPr>
              <w:t>Consistent</w:t>
            </w:r>
            <w:r w:rsidRPr="00F36092">
              <w:rPr>
                <w:lang w:eastAsia="zh-CN"/>
              </w:rPr>
              <w:t xml:space="preserve"> classification</w:t>
            </w:r>
          </w:p>
        </w:tc>
      </w:tr>
    </w:tbl>
    <w:p w14:paraId="0ED575EB" w14:textId="59FB1413" w:rsidR="00AB207E" w:rsidRDefault="00AB207E" w:rsidP="00AB207E">
      <w:pPr>
        <w:spacing w:before="120"/>
      </w:pPr>
      <w:r>
        <w:t xml:space="preserve">For a test with three threshold scores, the classification is a </w:t>
      </w:r>
      <w:r w:rsidRPr="005137BB">
        <w:t>partition</w:t>
      </w:r>
      <w:r>
        <w:t xml:space="preserve"> of</w:t>
      </w:r>
      <w:r w:rsidRPr="005137BB">
        <w:t xml:space="preserve"> the distribution</w:t>
      </w:r>
      <w:r>
        <w:t>s</w:t>
      </w:r>
      <w:r w:rsidRPr="005137BB">
        <w:t xml:space="preserve"> of true scores and observed scores</w:t>
      </w:r>
      <w:r>
        <w:t xml:space="preserve"> into a four-by-four table with the diagonal elements representing consistent classifications based on the two score distributions. </w:t>
      </w:r>
      <w:r w:rsidRPr="004817CA">
        <w:t xml:space="preserve">The results </w:t>
      </w:r>
      <w:r>
        <w:t xml:space="preserve">of decision accuracy and consistency </w:t>
      </w:r>
      <w:r w:rsidR="007C2FFD">
        <w:t xml:space="preserve">analysis </w:t>
      </w:r>
      <w:r>
        <w:t xml:space="preserve">for the CAST </w:t>
      </w:r>
      <w:r w:rsidRPr="004817CA">
        <w:t xml:space="preserve">are </w:t>
      </w:r>
      <w:r w:rsidR="00BC5F94">
        <w:t>typically presented</w:t>
      </w:r>
      <w:r w:rsidR="00CD1AE5">
        <w:t>, by grade levels,</w:t>
      </w:r>
      <w:r w:rsidR="00BC5F94">
        <w:t xml:space="preserve"> in the</w:t>
      </w:r>
      <w:r w:rsidR="005932BC">
        <w:t xml:space="preserve"> </w:t>
      </w:r>
      <w:r w:rsidR="007A0DF0">
        <w:t>corresponding appendix for this subsection.</w:t>
      </w:r>
      <w:r w:rsidR="005932BC">
        <w:t xml:space="preserve"> </w:t>
      </w:r>
      <w:r w:rsidRPr="004817CA">
        <w:t xml:space="preserve">The proportion of students accurately classified </w:t>
      </w:r>
      <w:r>
        <w:t xml:space="preserve">into the four achievement levels </w:t>
      </w:r>
      <w:r w:rsidRPr="004817CA">
        <w:t xml:space="preserve">is </w:t>
      </w:r>
      <w:r>
        <w:t>the sum of</w:t>
      </w:r>
      <w:r w:rsidRPr="004817CA">
        <w:t xml:space="preserve"> the main diagonal </w:t>
      </w:r>
      <w:r>
        <w:t xml:space="preserve">elements </w:t>
      </w:r>
      <w:r w:rsidRPr="004817CA">
        <w:t xml:space="preserve">of </w:t>
      </w:r>
      <w:r>
        <w:t>decision accuracy tables</w:t>
      </w:r>
      <w:r w:rsidR="00575614">
        <w:t xml:space="preserve"> (refer to </w:t>
      </w:r>
      <w:r w:rsidR="00BE2950" w:rsidRPr="00566F7C">
        <w:rPr>
          <w:rStyle w:val="Cross-Reference"/>
        </w:rPr>
        <w:fldChar w:fldCharType="begin"/>
      </w:r>
      <w:r w:rsidR="00BE2950" w:rsidRPr="00566F7C">
        <w:rPr>
          <w:rStyle w:val="Cross-Reference"/>
        </w:rPr>
        <w:instrText xml:space="preserve"> REF  _Ref35942347 \* Lower \h </w:instrText>
      </w:r>
      <w:r w:rsidR="000F3992" w:rsidRPr="00566F7C">
        <w:rPr>
          <w:rStyle w:val="Cross-Reference"/>
        </w:rPr>
        <w:instrText xml:space="preserve"> \* MERGEFORMAT </w:instrText>
      </w:r>
      <w:r w:rsidR="00BE2950" w:rsidRPr="00566F7C">
        <w:rPr>
          <w:rStyle w:val="Cross-Reference"/>
        </w:rPr>
      </w:r>
      <w:r w:rsidR="00BE2950" w:rsidRPr="00566F7C">
        <w:rPr>
          <w:rStyle w:val="Cross-Reference"/>
        </w:rPr>
        <w:fldChar w:fldCharType="separate"/>
      </w:r>
      <w:r w:rsidR="00953064" w:rsidRPr="00953064">
        <w:rPr>
          <w:rStyle w:val="Cross-Reference"/>
        </w:rPr>
        <w:t>table 7.4</w:t>
      </w:r>
      <w:r w:rsidR="00BE2950" w:rsidRPr="00566F7C">
        <w:rPr>
          <w:rStyle w:val="Cross-Reference"/>
        </w:rPr>
        <w:fldChar w:fldCharType="end"/>
      </w:r>
      <w:r w:rsidR="00575614">
        <w:t>)</w:t>
      </w:r>
      <w:r w:rsidRPr="004817CA">
        <w:t xml:space="preserve">. The proportion of students consistently classified is </w:t>
      </w:r>
      <w:r>
        <w:t>the sum of</w:t>
      </w:r>
      <w:r w:rsidRPr="004817CA">
        <w:t xml:space="preserve"> the main diagonal </w:t>
      </w:r>
      <w:r>
        <w:t xml:space="preserve">elements </w:t>
      </w:r>
      <w:r w:rsidRPr="004817CA">
        <w:t xml:space="preserve">of the </w:t>
      </w:r>
      <w:r>
        <w:t>decision consistency tables</w:t>
      </w:r>
      <w:r w:rsidR="009513AE">
        <w:t xml:space="preserve"> (refer to </w:t>
      </w:r>
      <w:r w:rsidR="00BE2950" w:rsidRPr="00566F7C">
        <w:rPr>
          <w:rStyle w:val="Cross-Reference"/>
        </w:rPr>
        <w:fldChar w:fldCharType="begin"/>
      </w:r>
      <w:r w:rsidR="00BE2950" w:rsidRPr="00566F7C">
        <w:rPr>
          <w:rStyle w:val="Cross-Reference"/>
        </w:rPr>
        <w:instrText xml:space="preserve"> REF  _Ref35943045 \* Lower \h </w:instrText>
      </w:r>
      <w:r w:rsidR="000F3992" w:rsidRPr="00566F7C">
        <w:rPr>
          <w:rStyle w:val="Cross-Reference"/>
        </w:rPr>
        <w:instrText xml:space="preserve"> \* MERGEFORMAT </w:instrText>
      </w:r>
      <w:r w:rsidR="00BE2950" w:rsidRPr="00566F7C">
        <w:rPr>
          <w:rStyle w:val="Cross-Reference"/>
        </w:rPr>
      </w:r>
      <w:r w:rsidR="00BE2950" w:rsidRPr="00566F7C">
        <w:rPr>
          <w:rStyle w:val="Cross-Reference"/>
        </w:rPr>
        <w:fldChar w:fldCharType="separate"/>
      </w:r>
      <w:r w:rsidR="00953064" w:rsidRPr="00953064">
        <w:rPr>
          <w:rStyle w:val="Cross-Reference"/>
        </w:rPr>
        <w:t>table 7.5</w:t>
      </w:r>
      <w:r w:rsidR="00BE2950" w:rsidRPr="00566F7C">
        <w:rPr>
          <w:rStyle w:val="Cross-Reference"/>
        </w:rPr>
        <w:fldChar w:fldCharType="end"/>
      </w:r>
      <w:r w:rsidR="009513AE">
        <w:t>)</w:t>
      </w:r>
      <w:r w:rsidRPr="004817CA">
        <w:t>.</w:t>
      </w:r>
    </w:p>
    <w:p w14:paraId="2E19719E" w14:textId="2E8BB397" w:rsidR="00AB207E" w:rsidRPr="00596FBE" w:rsidRDefault="00AB207E" w:rsidP="00AB207E">
      <w:r>
        <w:t>Using the threshold of Standard Met, t</w:t>
      </w:r>
      <w:r w:rsidRPr="004817CA">
        <w:t>he</w:t>
      </w:r>
      <w:r w:rsidDel="004C39BE">
        <w:t xml:space="preserve"> </w:t>
      </w:r>
      <w:r w:rsidRPr="004817CA">
        <w:t xml:space="preserve">classifications are collapsed to </w:t>
      </w:r>
      <w:r w:rsidRPr="004817CA">
        <w:rPr>
          <w:i/>
        </w:rPr>
        <w:t>Standard Not Met</w:t>
      </w:r>
      <w:r w:rsidRPr="004817CA">
        <w:t xml:space="preserve"> and </w:t>
      </w:r>
      <w:r w:rsidRPr="004817CA">
        <w:rPr>
          <w:i/>
        </w:rPr>
        <w:t>Standard Nearly Met</w:t>
      </w:r>
      <w:r w:rsidRPr="004817CA">
        <w:t xml:space="preserve"> versus </w:t>
      </w:r>
      <w:r w:rsidRPr="004817CA">
        <w:rPr>
          <w:i/>
        </w:rPr>
        <w:t>Standard Met</w:t>
      </w:r>
      <w:r w:rsidRPr="004817CA">
        <w:t xml:space="preserve"> and </w:t>
      </w:r>
      <w:r w:rsidRPr="004817CA">
        <w:rPr>
          <w:i/>
        </w:rPr>
        <w:t>Standard Exceeded</w:t>
      </w:r>
      <w:r w:rsidRPr="004817CA">
        <w:t xml:space="preserve">, which are the critical categories for accountability. </w:t>
      </w:r>
      <w:r>
        <w:t>The resulting table is a two-by-two table with diagonal elements representing consistent classifications.</w:t>
      </w:r>
    </w:p>
    <w:p w14:paraId="21288B8C" w14:textId="77777777" w:rsidR="00AB207E" w:rsidRDefault="00AB207E" w:rsidP="00AB207E">
      <w:pPr>
        <w:pStyle w:val="Heading4"/>
      </w:pPr>
      <w:r>
        <w:t>Scoring Reliability</w:t>
      </w:r>
    </w:p>
    <w:p w14:paraId="2B7E48D6" w14:textId="77777777" w:rsidR="00AB207E" w:rsidRPr="004817CA" w:rsidRDefault="00AB207E" w:rsidP="00AB207E">
      <w:pPr>
        <w:pStyle w:val="Heading5"/>
      </w:pPr>
      <w:bookmarkStart w:id="604" w:name="_Interrater_Agreement"/>
      <w:bookmarkEnd w:id="604"/>
      <w:r>
        <w:t>Interrater Agreement</w:t>
      </w:r>
    </w:p>
    <w:p w14:paraId="26BCFE74" w14:textId="77777777" w:rsidR="00AB207E" w:rsidRPr="004817CA" w:rsidRDefault="00AB207E" w:rsidP="00AB207E">
      <w:pPr>
        <w:pStyle w:val="Heading6"/>
      </w:pPr>
      <w:r w:rsidRPr="004817CA">
        <w:t>Percentage Agreement</w:t>
      </w:r>
    </w:p>
    <w:p w14:paraId="3B7A7145" w14:textId="70FEDB2E" w:rsidR="00AB207E" w:rsidRDefault="00AB207E" w:rsidP="00AB207E">
      <w:r w:rsidRPr="00770282">
        <w:t>Percentage agreement between two raters includes the percentage of exact score agreement, the percentage of adjacent score agreement, and the percentage of exact plus adjacent score agreement. Adjacent score agreement means agreement between scores that differ by just one point. The fewer the item score points, the fewer degrees of freedom on which two raters can vary and the higher the percentage of agreement.</w:t>
      </w:r>
      <w:r w:rsidR="0057549B">
        <w:t xml:space="preserve"> Interrater agreement analyses </w:t>
      </w:r>
      <w:r w:rsidR="00422366">
        <w:t>were</w:t>
      </w:r>
      <w:r w:rsidR="0057549B">
        <w:t xml:space="preserve"> not conducted following the 2019</w:t>
      </w:r>
      <w:r w:rsidR="00135E74">
        <w:t>–</w:t>
      </w:r>
      <w:r w:rsidR="0057549B">
        <w:t xml:space="preserve">2020 CAST administration. The following </w:t>
      </w:r>
      <w:r w:rsidR="00964B88">
        <w:t>sub</w:t>
      </w:r>
      <w:r w:rsidR="0057549B">
        <w:t>sections describ</w:t>
      </w:r>
      <w:r w:rsidR="00422366">
        <w:t>e the typica</w:t>
      </w:r>
      <w:r w:rsidR="00E70E19">
        <w:t>l</w:t>
      </w:r>
      <w:r w:rsidR="00422366">
        <w:t xml:space="preserve"> analyses</w:t>
      </w:r>
      <w:r w:rsidR="00F24B35">
        <w:t xml:space="preserve"> performed for scoring reliability.</w:t>
      </w:r>
    </w:p>
    <w:p w14:paraId="635848B1" w14:textId="6486D7AF" w:rsidR="00AB207E" w:rsidRPr="00A223E6" w:rsidRDefault="00AB207E" w:rsidP="00AB207E">
      <w:pPr>
        <w:pStyle w:val="Heading6"/>
      </w:pPr>
      <w:bookmarkStart w:id="605" w:name="_Toc459039279"/>
      <w:bookmarkStart w:id="606" w:name="_Toc520202800"/>
      <w:r w:rsidRPr="00A223E6">
        <w:t>Kappa</w:t>
      </w:r>
      <w:bookmarkEnd w:id="605"/>
      <w:bookmarkEnd w:id="606"/>
    </w:p>
    <w:p w14:paraId="4CE9AC54" w14:textId="2F4ECC2E" w:rsidR="00AB207E" w:rsidRDefault="549FAA01" w:rsidP="00AB207E">
      <w:r w:rsidRPr="00A223E6">
        <w:t xml:space="preserve">Interrater reliability or consistency is an indicator of homogeneity and is most frequently measured using </w:t>
      </w:r>
      <w:r>
        <w:t>Cohen’s Kappa statistic (1960)</w:t>
      </w:r>
      <w:r w:rsidR="00E0346D">
        <w:t>,</w:t>
      </w:r>
      <w:r>
        <w:t xml:space="preserve"> which takes chance agreement.</w:t>
      </w:r>
      <w:r w:rsidRPr="00A223E6">
        <w:t xml:space="preserve"> </w:t>
      </w:r>
      <w:r w:rsidRPr="00770282">
        <w:t xml:space="preserve">For a human-scored item with </w:t>
      </w:r>
      <w:r w:rsidRPr="004A7D35">
        <w:rPr>
          <w:rFonts w:ascii="Times New Roman" w:hAnsi="Times New Roman" w:cs="Times New Roman"/>
          <w:i/>
          <w:iCs/>
          <w:sz w:val="28"/>
          <w:szCs w:val="28"/>
        </w:rPr>
        <w:t>m</w:t>
      </w:r>
      <w:r w:rsidRPr="2822D60D">
        <w:rPr>
          <w:rFonts w:ascii="Times New Roman" w:hAnsi="Times New Roman" w:cs="Times New Roman"/>
          <w:i/>
          <w:iCs/>
          <w:sz w:val="26"/>
          <w:szCs w:val="26"/>
        </w:rPr>
        <w:t>+</w:t>
      </w:r>
      <w:r w:rsidRPr="004A7D35">
        <w:rPr>
          <w:rFonts w:ascii="Times New Roman" w:hAnsi="Times New Roman" w:cs="Times New Roman"/>
          <w:i/>
          <w:iCs/>
          <w:sz w:val="28"/>
          <w:szCs w:val="28"/>
        </w:rPr>
        <w:t>1</w:t>
      </w:r>
      <w:r w:rsidRPr="00770282">
        <w:t xml:space="preserve"> categories</w:t>
      </w:r>
      <w:r w:rsidR="004C3A50">
        <w:t xml:space="preserve"> (where </w:t>
      </w:r>
      <w:r w:rsidR="004C3A50" w:rsidRPr="6235666A">
        <w:rPr>
          <w:rFonts w:ascii="Times New Roman" w:hAnsi="Times New Roman" w:cs="Times New Roman"/>
          <w:i/>
          <w:iCs/>
          <w:sz w:val="26"/>
          <w:szCs w:val="26"/>
        </w:rPr>
        <w:t>m</w:t>
      </w:r>
      <w:r w:rsidR="004C3A50">
        <w:t xml:space="preserve"> is the number of score categories of an item)</w:t>
      </w:r>
      <w:r w:rsidRPr="00770282">
        <w:t xml:space="preserve">, one can construct an </w:t>
      </w:r>
      <w:r>
        <w:t>(</w:t>
      </w:r>
      <w:r w:rsidRPr="004A7D35">
        <w:rPr>
          <w:rFonts w:ascii="Times New Roman" w:hAnsi="Times New Roman" w:cs="Times New Roman"/>
          <w:i/>
          <w:iCs/>
          <w:sz w:val="28"/>
          <w:szCs w:val="28"/>
        </w:rPr>
        <w:t>m</w:t>
      </w:r>
      <w:r w:rsidRPr="2822D60D">
        <w:rPr>
          <w:rFonts w:ascii="Times New Roman" w:hAnsi="Times New Roman" w:cs="Times New Roman"/>
          <w:i/>
          <w:iCs/>
          <w:sz w:val="26"/>
          <w:szCs w:val="26"/>
        </w:rPr>
        <w:t>+</w:t>
      </w:r>
      <w:r w:rsidRPr="004A7D35">
        <w:rPr>
          <w:rFonts w:ascii="Times New Roman" w:hAnsi="Times New Roman" w:cs="Times New Roman"/>
          <w:i/>
          <w:iCs/>
          <w:sz w:val="28"/>
          <w:szCs w:val="28"/>
        </w:rPr>
        <w:t>1</w:t>
      </w:r>
      <w:r w:rsidRPr="2822D60D">
        <w:rPr>
          <w:rFonts w:ascii="Times New Roman" w:hAnsi="Times New Roman" w:cs="Times New Roman"/>
          <w:i/>
          <w:iCs/>
          <w:sz w:val="26"/>
          <w:szCs w:val="26"/>
        </w:rPr>
        <w:t xml:space="preserve">) </w:t>
      </w:r>
      <w:r w:rsidRPr="001B22E9">
        <w:t>×</w:t>
      </w:r>
      <w:r w:rsidRPr="2822D60D">
        <w:rPr>
          <w:rFonts w:ascii="Times New Roman" w:hAnsi="Times New Roman" w:cs="Times New Roman"/>
          <w:i/>
          <w:iCs/>
          <w:sz w:val="26"/>
          <w:szCs w:val="26"/>
        </w:rPr>
        <w:t xml:space="preserve"> (</w:t>
      </w:r>
      <w:r w:rsidRPr="004A7D35">
        <w:rPr>
          <w:rFonts w:ascii="Times New Roman" w:hAnsi="Times New Roman" w:cs="Times New Roman"/>
          <w:i/>
          <w:iCs/>
          <w:sz w:val="28"/>
          <w:szCs w:val="28"/>
        </w:rPr>
        <w:t>m</w:t>
      </w:r>
      <w:r w:rsidRPr="2822D60D">
        <w:rPr>
          <w:rFonts w:ascii="Times New Roman" w:hAnsi="Times New Roman" w:cs="Times New Roman"/>
          <w:i/>
          <w:iCs/>
          <w:sz w:val="26"/>
          <w:szCs w:val="26"/>
        </w:rPr>
        <w:t>+</w:t>
      </w:r>
      <w:r w:rsidRPr="004A7D35">
        <w:rPr>
          <w:rFonts w:ascii="Times New Roman" w:hAnsi="Times New Roman" w:cs="Times New Roman"/>
          <w:i/>
          <w:iCs/>
          <w:sz w:val="28"/>
          <w:szCs w:val="28"/>
        </w:rPr>
        <w:t>1</w:t>
      </w:r>
      <w:r w:rsidRPr="2822D60D">
        <w:rPr>
          <w:rFonts w:ascii="Times New Roman" w:hAnsi="Times New Roman" w:cs="Times New Roman"/>
          <w:i/>
          <w:iCs/>
          <w:sz w:val="26"/>
          <w:szCs w:val="26"/>
        </w:rPr>
        <w:t>)</w:t>
      </w:r>
      <w:r w:rsidRPr="00770282">
        <w:t xml:space="preserve"> rating table with scores provided by two raters, </w:t>
      </w:r>
      <w:r w:rsidRPr="2822D60D">
        <w:rPr>
          <w:i/>
          <w:iCs/>
        </w:rPr>
        <w:t>X</w:t>
      </w:r>
      <w:r w:rsidRPr="00770282">
        <w:t xml:space="preserve"> and </w:t>
      </w:r>
      <w:r w:rsidRPr="2822D60D">
        <w:rPr>
          <w:i/>
          <w:iCs/>
        </w:rPr>
        <w:t>Y</w:t>
      </w:r>
      <w:r>
        <w:t xml:space="preserve">, as shown in </w:t>
      </w:r>
      <w:r w:rsidR="00AB207E" w:rsidRPr="00566F7C">
        <w:rPr>
          <w:rStyle w:val="Cross-Reference"/>
        </w:rPr>
        <w:fldChar w:fldCharType="begin"/>
      </w:r>
      <w:r w:rsidR="00AB207E" w:rsidRPr="00566F7C">
        <w:rPr>
          <w:rStyle w:val="Cross-Reference"/>
        </w:rPr>
        <w:instrText xml:space="preserve"> REF  _Ref35944542 \* Lower \h  \* MERGEFORMAT </w:instrText>
      </w:r>
      <w:r w:rsidR="00AB207E" w:rsidRPr="00566F7C">
        <w:rPr>
          <w:rStyle w:val="Cross-Reference"/>
        </w:rPr>
      </w:r>
      <w:r w:rsidR="00AB207E" w:rsidRPr="00566F7C">
        <w:rPr>
          <w:rStyle w:val="Cross-Reference"/>
        </w:rPr>
        <w:fldChar w:fldCharType="separate"/>
      </w:r>
      <w:r w:rsidR="00953064" w:rsidRPr="00953064">
        <w:rPr>
          <w:rStyle w:val="Cross-Reference"/>
        </w:rPr>
        <w:t>table 7.6</w:t>
      </w:r>
      <w:r w:rsidR="00AB207E" w:rsidRPr="00566F7C">
        <w:rPr>
          <w:rStyle w:val="Cross-Reference"/>
        </w:rPr>
        <w:fldChar w:fldCharType="end"/>
      </w:r>
      <w:r w:rsidRPr="0058707A">
        <w:t xml:space="preserve">. </w:t>
      </w:r>
      <w:r w:rsidRPr="004A7D35">
        <w:t>Let</w:t>
      </w:r>
      <w:r w:rsidR="004A7D35" w:rsidRPr="004A7D35">
        <w:t xml:space="preserve"> </w:t>
      </w:r>
      <w:r w:rsidR="004A7D35" w:rsidRPr="004A7D35">
        <w:rPr>
          <w:rFonts w:ascii="Times New Roman" w:hAnsi="Times New Roman" w:cs="Times New Roman"/>
          <w:i/>
          <w:iCs/>
          <w:sz w:val="28"/>
          <w:szCs w:val="28"/>
        </w:rPr>
        <w:t>n</w:t>
      </w:r>
      <w:r w:rsidR="004A7D35" w:rsidRPr="004A7D35">
        <w:rPr>
          <w:rFonts w:ascii="Times New Roman" w:hAnsi="Times New Roman" w:cs="Times New Roman"/>
          <w:i/>
          <w:iCs/>
          <w:sz w:val="28"/>
          <w:szCs w:val="28"/>
          <w:vertAlign w:val="subscript"/>
        </w:rPr>
        <w:t>st</w:t>
      </w:r>
      <w:r w:rsidRPr="004A7D35">
        <w:t xml:space="preserve"> </w:t>
      </w:r>
      <w:r>
        <w:t>denote</w:t>
      </w:r>
      <w:r w:rsidRPr="00770282">
        <w:t xml:space="preserve"> the number of responses for which rater </w:t>
      </w:r>
      <w:r w:rsidRPr="2822D60D">
        <w:rPr>
          <w:i/>
          <w:iCs/>
        </w:rPr>
        <w:t>X’s</w:t>
      </w:r>
      <w:r w:rsidRPr="00770282">
        <w:t xml:space="preserve"> score = </w:t>
      </w:r>
      <w:r w:rsidRPr="2822D60D">
        <w:rPr>
          <w:rFonts w:ascii="Times New Roman" w:hAnsi="Times New Roman" w:cs="Times New Roman"/>
          <w:i/>
          <w:iCs/>
          <w:sz w:val="26"/>
          <w:szCs w:val="26"/>
        </w:rPr>
        <w:t>s</w:t>
      </w:r>
      <w:r>
        <w:t xml:space="preserve"> </w:t>
      </w:r>
      <w:r w:rsidRPr="00770282">
        <w:t xml:space="preserve">and rater </w:t>
      </w:r>
      <w:r w:rsidRPr="2822D60D">
        <w:rPr>
          <w:i/>
          <w:iCs/>
        </w:rPr>
        <w:t>Y’s</w:t>
      </w:r>
      <w:r w:rsidRPr="00770282">
        <w:t xml:space="preserve"> score</w:t>
      </w:r>
      <w:r>
        <w:t> </w:t>
      </w:r>
      <w:r w:rsidRPr="00770282">
        <w:t>=</w:t>
      </w:r>
      <w:r>
        <w:t> </w:t>
      </w:r>
      <w:r w:rsidRPr="004A7D35">
        <w:rPr>
          <w:rFonts w:ascii="Times New Roman" w:hAnsi="Times New Roman" w:cs="Times New Roman"/>
          <w:i/>
          <w:iCs/>
          <w:sz w:val="28"/>
          <w:szCs w:val="28"/>
        </w:rPr>
        <w:t>t</w:t>
      </w:r>
      <w:r w:rsidRPr="2822D60D">
        <w:rPr>
          <w:rFonts w:ascii="Times New Roman" w:hAnsi="Times New Roman" w:cs="Times New Roman"/>
          <w:i/>
          <w:iCs/>
          <w:sz w:val="26"/>
          <w:szCs w:val="26"/>
        </w:rPr>
        <w:t>,</w:t>
      </w:r>
      <w:r w:rsidR="004A7D35" w:rsidRPr="004A7D35">
        <w:rPr>
          <w:rFonts w:ascii="Times New Roman" w:hAnsi="Times New Roman" w:cs="Times New Roman"/>
          <w:i/>
          <w:iCs/>
          <w:sz w:val="28"/>
          <w:szCs w:val="28"/>
        </w:rPr>
        <w:t xml:space="preserve"> n</w:t>
      </w:r>
      <w:r w:rsidR="004A7D35" w:rsidRPr="004A7D35">
        <w:rPr>
          <w:rFonts w:ascii="Times New Roman" w:hAnsi="Times New Roman" w:cs="Times New Roman"/>
          <w:i/>
          <w:iCs/>
          <w:sz w:val="28"/>
          <w:szCs w:val="28"/>
          <w:vertAlign w:val="subscript"/>
        </w:rPr>
        <w:t>s</w:t>
      </w:r>
      <w:r w:rsidR="004A7D35" w:rsidRPr="004A7D35">
        <w:rPr>
          <w:rFonts w:ascii="Times New Roman" w:hAnsi="Times New Roman" w:cs="Times New Roman"/>
          <w:sz w:val="28"/>
          <w:szCs w:val="28"/>
          <w:vertAlign w:val="subscript"/>
        </w:rPr>
        <w:t>+</w:t>
      </w:r>
      <w:r w:rsidRPr="005A0843">
        <w:rPr>
          <w:noProof/>
        </w:rPr>
        <w:t xml:space="preserve"> </w:t>
      </w:r>
      <w:r w:rsidRPr="00770282">
        <w:t xml:space="preserve">is the number of responses for which rater </w:t>
      </w:r>
      <w:r w:rsidRPr="2822D60D">
        <w:rPr>
          <w:i/>
          <w:iCs/>
        </w:rPr>
        <w:t>X’s</w:t>
      </w:r>
      <w:r>
        <w:t xml:space="preserve"> score</w:t>
      </w:r>
      <w:r w:rsidRPr="00770282">
        <w:t xml:space="preserve"> = </w:t>
      </w:r>
      <w:r w:rsidRPr="2822D60D">
        <w:rPr>
          <w:rFonts w:ascii="Times New Roman" w:hAnsi="Times New Roman" w:cs="Times New Roman"/>
          <w:i/>
          <w:iCs/>
          <w:sz w:val="26"/>
          <w:szCs w:val="26"/>
        </w:rPr>
        <w:t>s</w:t>
      </w:r>
      <w:r w:rsidRPr="00770282">
        <w:t xml:space="preserve">, </w:t>
      </w:r>
      <w:r w:rsidR="004A7D35" w:rsidRPr="004A7D35">
        <w:rPr>
          <w:rFonts w:ascii="Times New Roman" w:hAnsi="Times New Roman" w:cs="Times New Roman"/>
          <w:i/>
          <w:iCs/>
          <w:sz w:val="28"/>
          <w:szCs w:val="28"/>
        </w:rPr>
        <w:t>n</w:t>
      </w:r>
      <w:r w:rsidR="004A7D35" w:rsidRPr="004A7D35">
        <w:rPr>
          <w:rFonts w:ascii="Times New Roman" w:hAnsi="Times New Roman" w:cs="Times New Roman"/>
          <w:i/>
          <w:iCs/>
          <w:sz w:val="28"/>
          <w:szCs w:val="28"/>
          <w:vertAlign w:val="subscript"/>
        </w:rPr>
        <w:t>+t</w:t>
      </w:r>
      <w:r w:rsidR="004A7D35">
        <w:t xml:space="preserve"> </w:t>
      </w:r>
      <w:r w:rsidRPr="00770282">
        <w:t xml:space="preserve">is the number of responses for which rater </w:t>
      </w:r>
      <w:r w:rsidRPr="2822D60D">
        <w:rPr>
          <w:i/>
          <w:iCs/>
        </w:rPr>
        <w:t>Y’s</w:t>
      </w:r>
      <w:r>
        <w:t xml:space="preserve"> score </w:t>
      </w:r>
      <w:r w:rsidRPr="00770282">
        <w:t xml:space="preserve">= </w:t>
      </w:r>
      <w:r w:rsidRPr="004A7D35">
        <w:rPr>
          <w:rFonts w:ascii="Times New Roman" w:hAnsi="Times New Roman" w:cs="Times New Roman"/>
          <w:i/>
          <w:iCs/>
          <w:sz w:val="28"/>
          <w:szCs w:val="28"/>
        </w:rPr>
        <w:t>t</w:t>
      </w:r>
      <w:r w:rsidRPr="00770282">
        <w:t>, and</w:t>
      </w:r>
      <w:r w:rsidR="004A7D35">
        <w:t xml:space="preserve"> </w:t>
      </w:r>
      <w:r w:rsidR="004A7D35" w:rsidRPr="004A7D35">
        <w:rPr>
          <w:rFonts w:ascii="Times New Roman" w:hAnsi="Times New Roman" w:cs="Times New Roman"/>
          <w:i/>
          <w:iCs/>
          <w:sz w:val="28"/>
          <w:szCs w:val="28"/>
        </w:rPr>
        <w:t>n</w:t>
      </w:r>
      <w:r w:rsidR="004A7D35" w:rsidRPr="004A7D35">
        <w:rPr>
          <w:rFonts w:ascii="Times New Roman" w:hAnsi="Times New Roman" w:cs="Times New Roman"/>
          <w:i/>
          <w:iCs/>
          <w:sz w:val="28"/>
          <w:szCs w:val="28"/>
          <w:vertAlign w:val="subscript"/>
        </w:rPr>
        <w:t>++</w:t>
      </w:r>
      <w:r w:rsidRPr="00770282">
        <w:t xml:space="preserve"> is the number of all responses.</w:t>
      </w:r>
      <w:r w:rsidR="003D5B60" w:rsidRPr="003D5B60">
        <w:t xml:space="preserve"> </w:t>
      </w:r>
      <w:r w:rsidR="004C3A50">
        <w:t>A</w:t>
      </w:r>
      <w:r w:rsidR="003D5B60">
        <w:t>n ellipsis (…) signifies that there might be more rows or columns in the table.</w:t>
      </w:r>
    </w:p>
    <w:p w14:paraId="3B850049" w14:textId="130E0DCF" w:rsidR="00AB207E" w:rsidRDefault="00AB207E" w:rsidP="005C1A8E">
      <w:pPr>
        <w:pStyle w:val="Caption"/>
        <w:keepLines/>
      </w:pPr>
      <w:bookmarkStart w:id="607" w:name="_Ref35944542"/>
      <w:bookmarkStart w:id="608" w:name="_Toc39066843"/>
      <w:bookmarkStart w:id="609" w:name="_Toc39078115"/>
      <w:bookmarkStart w:id="610" w:name="_Toc220485111"/>
      <w:r>
        <w:lastRenderedPageBreak/>
        <w:t xml:space="preserve">Table </w:t>
      </w:r>
      <w:fldSimple w:instr=" STYLEREF 2 \s ">
        <w:r w:rsidR="00B05E08">
          <w:rPr>
            <w:noProof/>
          </w:rPr>
          <w:t>7</w:t>
        </w:r>
      </w:fldSimple>
      <w:r w:rsidR="00B05E08">
        <w:t>.</w:t>
      </w:r>
      <w:fldSimple w:instr=" SEQ Table \* ARABIC \s 2 ">
        <w:r w:rsidR="00B05E08">
          <w:rPr>
            <w:noProof/>
          </w:rPr>
          <w:t>6</w:t>
        </w:r>
      </w:fldSimple>
      <w:bookmarkEnd w:id="607"/>
      <w:r>
        <w:t xml:space="preserve">  Frequencies of Ratings</w:t>
      </w:r>
      <w:bookmarkEnd w:id="608"/>
      <w:bookmarkEnd w:id="609"/>
      <w:bookmarkEnd w:id="610"/>
    </w:p>
    <w:tbl>
      <w:tblPr>
        <w:tblStyle w:val="TRsBorders"/>
        <w:tblW w:w="0" w:type="auto"/>
        <w:tblLook w:val="04A0" w:firstRow="1" w:lastRow="0" w:firstColumn="1" w:lastColumn="0" w:noHBand="0" w:noVBand="1"/>
        <w:tblDescription w:val="Frequencies of Ratings"/>
      </w:tblPr>
      <w:tblGrid>
        <w:gridCol w:w="1008"/>
        <w:gridCol w:w="1008"/>
        <w:gridCol w:w="1008"/>
        <w:gridCol w:w="1008"/>
        <w:gridCol w:w="1008"/>
        <w:gridCol w:w="1008"/>
      </w:tblGrid>
      <w:tr w:rsidR="00EA3A3D" w14:paraId="4A3D2831" w14:textId="77777777" w:rsidTr="00953064">
        <w:trPr>
          <w:cnfStyle w:val="100000000000" w:firstRow="1" w:lastRow="0" w:firstColumn="0" w:lastColumn="0" w:oddVBand="0" w:evenVBand="0" w:oddHBand="0" w:evenHBand="0" w:firstRowFirstColumn="0" w:firstRowLastColumn="0" w:lastRowFirstColumn="0" w:lastRowLastColumn="0"/>
        </w:trPr>
        <w:tc>
          <w:tcPr>
            <w:tcW w:w="1008" w:type="dxa"/>
          </w:tcPr>
          <w:p w14:paraId="31D0F167" w14:textId="589FBE9D" w:rsidR="00EA3A3D" w:rsidRDefault="00EA3A3D" w:rsidP="00266622">
            <w:pPr>
              <w:pStyle w:val="TableHead"/>
              <w:keepNext/>
            </w:pPr>
            <w:r>
              <w:t>Rating</w:t>
            </w:r>
          </w:p>
        </w:tc>
        <w:tc>
          <w:tcPr>
            <w:tcW w:w="1008" w:type="dxa"/>
          </w:tcPr>
          <w:p w14:paraId="37C9D3C9" w14:textId="03606920" w:rsidR="00EA3A3D" w:rsidRDefault="00EA3A3D" w:rsidP="00EA3A3D">
            <w:pPr>
              <w:pStyle w:val="TableHead"/>
            </w:pPr>
            <w:r>
              <w:t>Y = 0</w:t>
            </w:r>
          </w:p>
        </w:tc>
        <w:tc>
          <w:tcPr>
            <w:tcW w:w="1008" w:type="dxa"/>
          </w:tcPr>
          <w:p w14:paraId="54CE97EA" w14:textId="24ADAD2B" w:rsidR="00EA3A3D" w:rsidRDefault="00EA3A3D" w:rsidP="00EA3A3D">
            <w:pPr>
              <w:pStyle w:val="TableHead"/>
            </w:pPr>
            <w:r>
              <w:t>Y = 1</w:t>
            </w:r>
          </w:p>
        </w:tc>
        <w:tc>
          <w:tcPr>
            <w:tcW w:w="1008" w:type="dxa"/>
          </w:tcPr>
          <w:p w14:paraId="14A6DA4E" w14:textId="35D91B78" w:rsidR="00EA3A3D" w:rsidRDefault="00EA3A3D" w:rsidP="00EA3A3D">
            <w:pPr>
              <w:pStyle w:val="TableHead"/>
            </w:pPr>
            <w:r>
              <w:t>Y = 2</w:t>
            </w:r>
          </w:p>
        </w:tc>
        <w:tc>
          <w:tcPr>
            <w:tcW w:w="1008" w:type="dxa"/>
          </w:tcPr>
          <w:p w14:paraId="6011A432" w14:textId="3050E062" w:rsidR="00EA3A3D" w:rsidRDefault="00EA3A3D" w:rsidP="00EA3A3D">
            <w:pPr>
              <w:pStyle w:val="TableHead"/>
            </w:pPr>
            <w:r w:rsidRPr="0072512E">
              <w:t>…</w:t>
            </w:r>
          </w:p>
        </w:tc>
        <w:tc>
          <w:tcPr>
            <w:tcW w:w="1008" w:type="dxa"/>
          </w:tcPr>
          <w:p w14:paraId="1FD50568" w14:textId="620FD0DB" w:rsidR="00EA3A3D" w:rsidRDefault="00EA3A3D" w:rsidP="00EA3A3D">
            <w:pPr>
              <w:pStyle w:val="TableHead"/>
            </w:pPr>
            <w:r>
              <w:t>Y = m</w:t>
            </w:r>
          </w:p>
        </w:tc>
      </w:tr>
      <w:tr w:rsidR="00EA3A3D" w14:paraId="08715685" w14:textId="77777777" w:rsidTr="00953064">
        <w:tc>
          <w:tcPr>
            <w:tcW w:w="1008" w:type="dxa"/>
          </w:tcPr>
          <w:p w14:paraId="273BCF98" w14:textId="44F8EA25" w:rsidR="00EA3A3D" w:rsidRDefault="00EA3A3D" w:rsidP="00EA3A3D">
            <w:pPr>
              <w:pStyle w:val="TableText"/>
              <w:keepNext/>
            </w:pPr>
            <w:r>
              <w:t>X = 0</w:t>
            </w:r>
          </w:p>
        </w:tc>
        <w:tc>
          <w:tcPr>
            <w:tcW w:w="1008" w:type="dxa"/>
          </w:tcPr>
          <w:p w14:paraId="3C97D45C" w14:textId="1C3B5C7E" w:rsidR="00EA3A3D" w:rsidRDefault="00EA3A3D" w:rsidP="00EA3A3D">
            <w:pPr>
              <w:pStyle w:val="TableText"/>
              <w:ind w:right="144"/>
            </w:pPr>
            <w:r>
              <w:t>n</w:t>
            </w:r>
            <w:r>
              <w:rPr>
                <w:vertAlign w:val="subscript"/>
              </w:rPr>
              <w:t>00</w:t>
            </w:r>
          </w:p>
        </w:tc>
        <w:tc>
          <w:tcPr>
            <w:tcW w:w="1008" w:type="dxa"/>
          </w:tcPr>
          <w:p w14:paraId="27BA949B" w14:textId="2C581974" w:rsidR="00EA3A3D" w:rsidRDefault="00EA3A3D" w:rsidP="00EA3A3D">
            <w:pPr>
              <w:pStyle w:val="TableText"/>
              <w:ind w:right="144"/>
            </w:pPr>
            <w:r>
              <w:t>n</w:t>
            </w:r>
            <w:r>
              <w:rPr>
                <w:vertAlign w:val="subscript"/>
              </w:rPr>
              <w:t>01</w:t>
            </w:r>
          </w:p>
        </w:tc>
        <w:tc>
          <w:tcPr>
            <w:tcW w:w="1008" w:type="dxa"/>
          </w:tcPr>
          <w:p w14:paraId="3BE3C737" w14:textId="4AD53C26" w:rsidR="00EA3A3D" w:rsidRDefault="00EA3A3D" w:rsidP="00EA3A3D">
            <w:pPr>
              <w:pStyle w:val="TableText"/>
              <w:ind w:right="144"/>
            </w:pPr>
            <w:r>
              <w:t>n</w:t>
            </w:r>
            <w:r>
              <w:rPr>
                <w:vertAlign w:val="subscript"/>
              </w:rPr>
              <w:t>02</w:t>
            </w:r>
          </w:p>
        </w:tc>
        <w:tc>
          <w:tcPr>
            <w:tcW w:w="1008" w:type="dxa"/>
          </w:tcPr>
          <w:p w14:paraId="2C5E58B5" w14:textId="717162CE" w:rsidR="00EA3A3D" w:rsidRDefault="00EA3A3D" w:rsidP="00EA3A3D">
            <w:pPr>
              <w:pStyle w:val="TableText"/>
              <w:ind w:right="144"/>
            </w:pPr>
            <w:r w:rsidRPr="00F94A1D">
              <w:t>…</w:t>
            </w:r>
          </w:p>
        </w:tc>
        <w:tc>
          <w:tcPr>
            <w:tcW w:w="1008" w:type="dxa"/>
          </w:tcPr>
          <w:p w14:paraId="3A7DD56C" w14:textId="25E87358" w:rsidR="00EA3A3D" w:rsidRDefault="00EA3A3D" w:rsidP="00EA3A3D">
            <w:pPr>
              <w:pStyle w:val="TableText"/>
              <w:ind w:right="144"/>
            </w:pPr>
            <w:r>
              <w:t>n</w:t>
            </w:r>
            <w:r w:rsidRPr="00583ABF">
              <w:rPr>
                <w:vertAlign w:val="subscript"/>
              </w:rPr>
              <w:t>1m</w:t>
            </w:r>
          </w:p>
        </w:tc>
      </w:tr>
      <w:tr w:rsidR="00EA3A3D" w14:paraId="188150E8" w14:textId="77777777" w:rsidTr="00953064">
        <w:tc>
          <w:tcPr>
            <w:tcW w:w="1008" w:type="dxa"/>
          </w:tcPr>
          <w:p w14:paraId="7F10EE53" w14:textId="619DD035" w:rsidR="00EA3A3D" w:rsidRDefault="00EA3A3D" w:rsidP="00EA3A3D">
            <w:pPr>
              <w:pStyle w:val="TableText"/>
              <w:keepNext/>
            </w:pPr>
            <w:r>
              <w:t>X = 1</w:t>
            </w:r>
          </w:p>
        </w:tc>
        <w:tc>
          <w:tcPr>
            <w:tcW w:w="1008" w:type="dxa"/>
          </w:tcPr>
          <w:p w14:paraId="4793E754" w14:textId="7E4967E7" w:rsidR="00EA3A3D" w:rsidRDefault="00EA3A3D" w:rsidP="00EA3A3D">
            <w:pPr>
              <w:pStyle w:val="TableText"/>
              <w:ind w:right="144"/>
            </w:pPr>
            <w:r>
              <w:t>n</w:t>
            </w:r>
            <w:r>
              <w:rPr>
                <w:vertAlign w:val="subscript"/>
              </w:rPr>
              <w:t>20</w:t>
            </w:r>
          </w:p>
        </w:tc>
        <w:tc>
          <w:tcPr>
            <w:tcW w:w="1008" w:type="dxa"/>
          </w:tcPr>
          <w:p w14:paraId="101E610D" w14:textId="61240346" w:rsidR="00EA3A3D" w:rsidRDefault="00EA3A3D" w:rsidP="00EA3A3D">
            <w:pPr>
              <w:pStyle w:val="TableText"/>
              <w:ind w:right="144"/>
            </w:pPr>
            <w:r>
              <w:t>n</w:t>
            </w:r>
            <w:r>
              <w:rPr>
                <w:vertAlign w:val="subscript"/>
              </w:rPr>
              <w:t>21</w:t>
            </w:r>
          </w:p>
        </w:tc>
        <w:tc>
          <w:tcPr>
            <w:tcW w:w="1008" w:type="dxa"/>
          </w:tcPr>
          <w:p w14:paraId="787DF9E6" w14:textId="3D9E8619" w:rsidR="00EA3A3D" w:rsidRDefault="00EA3A3D" w:rsidP="00EA3A3D">
            <w:pPr>
              <w:pStyle w:val="TableText"/>
              <w:ind w:right="144"/>
            </w:pPr>
            <w:r>
              <w:t>n</w:t>
            </w:r>
            <w:r>
              <w:rPr>
                <w:vertAlign w:val="subscript"/>
              </w:rPr>
              <w:t>22</w:t>
            </w:r>
          </w:p>
        </w:tc>
        <w:tc>
          <w:tcPr>
            <w:tcW w:w="1008" w:type="dxa"/>
          </w:tcPr>
          <w:p w14:paraId="13E8E604" w14:textId="058B359E" w:rsidR="00EA3A3D" w:rsidRDefault="00EA3A3D" w:rsidP="00EA3A3D">
            <w:pPr>
              <w:pStyle w:val="TableText"/>
              <w:ind w:right="144"/>
            </w:pPr>
            <w:r w:rsidRPr="00F94A1D">
              <w:t>…</w:t>
            </w:r>
          </w:p>
        </w:tc>
        <w:tc>
          <w:tcPr>
            <w:tcW w:w="1008" w:type="dxa"/>
          </w:tcPr>
          <w:p w14:paraId="68CCEBDC" w14:textId="48949B48" w:rsidR="00EA3A3D" w:rsidRDefault="00EA3A3D" w:rsidP="00EA3A3D">
            <w:pPr>
              <w:pStyle w:val="TableText"/>
              <w:ind w:right="144"/>
            </w:pPr>
            <w:r>
              <w:t>n</w:t>
            </w:r>
            <w:r w:rsidRPr="00583ABF">
              <w:rPr>
                <w:vertAlign w:val="subscript"/>
              </w:rPr>
              <w:t>2m</w:t>
            </w:r>
          </w:p>
        </w:tc>
      </w:tr>
      <w:tr w:rsidR="00EA3A3D" w14:paraId="23A6729E" w14:textId="77777777" w:rsidTr="00953064">
        <w:tc>
          <w:tcPr>
            <w:tcW w:w="1008" w:type="dxa"/>
          </w:tcPr>
          <w:p w14:paraId="3409A308" w14:textId="0815EB6E" w:rsidR="00EA3A3D" w:rsidRDefault="00EA3A3D" w:rsidP="00EA3A3D">
            <w:pPr>
              <w:pStyle w:val="TableText"/>
              <w:keepNext/>
            </w:pPr>
            <w:r>
              <w:t>X = 2</w:t>
            </w:r>
          </w:p>
        </w:tc>
        <w:tc>
          <w:tcPr>
            <w:tcW w:w="1008" w:type="dxa"/>
          </w:tcPr>
          <w:p w14:paraId="70C04012" w14:textId="4BF59F5F" w:rsidR="00EA3A3D" w:rsidRDefault="00EA3A3D" w:rsidP="00EA3A3D">
            <w:pPr>
              <w:pStyle w:val="TableText"/>
              <w:ind w:right="144"/>
            </w:pPr>
            <w:r>
              <w:t>n</w:t>
            </w:r>
            <w:r>
              <w:rPr>
                <w:vertAlign w:val="subscript"/>
              </w:rPr>
              <w:t>30</w:t>
            </w:r>
          </w:p>
        </w:tc>
        <w:tc>
          <w:tcPr>
            <w:tcW w:w="1008" w:type="dxa"/>
          </w:tcPr>
          <w:p w14:paraId="1A66EE66" w14:textId="28EFD322" w:rsidR="00EA3A3D" w:rsidRDefault="00EA3A3D" w:rsidP="00EA3A3D">
            <w:pPr>
              <w:pStyle w:val="TableText"/>
              <w:ind w:right="144"/>
            </w:pPr>
            <w:r>
              <w:t>n</w:t>
            </w:r>
            <w:r>
              <w:rPr>
                <w:vertAlign w:val="subscript"/>
              </w:rPr>
              <w:t>31</w:t>
            </w:r>
          </w:p>
        </w:tc>
        <w:tc>
          <w:tcPr>
            <w:tcW w:w="1008" w:type="dxa"/>
          </w:tcPr>
          <w:p w14:paraId="79D47C45" w14:textId="13838E1B" w:rsidR="00EA3A3D" w:rsidRDefault="00EA3A3D" w:rsidP="00EA3A3D">
            <w:pPr>
              <w:pStyle w:val="TableText"/>
              <w:ind w:right="144"/>
            </w:pPr>
            <w:r>
              <w:t>n</w:t>
            </w:r>
            <w:r>
              <w:rPr>
                <w:vertAlign w:val="subscript"/>
              </w:rPr>
              <w:t>32</w:t>
            </w:r>
          </w:p>
        </w:tc>
        <w:tc>
          <w:tcPr>
            <w:tcW w:w="1008" w:type="dxa"/>
          </w:tcPr>
          <w:p w14:paraId="67B04C43" w14:textId="38EF519D" w:rsidR="00EA3A3D" w:rsidRDefault="00EA3A3D" w:rsidP="00EA3A3D">
            <w:pPr>
              <w:pStyle w:val="TableText"/>
              <w:ind w:right="144"/>
            </w:pPr>
            <w:r w:rsidRPr="00F94A1D">
              <w:t>…</w:t>
            </w:r>
          </w:p>
        </w:tc>
        <w:tc>
          <w:tcPr>
            <w:tcW w:w="1008" w:type="dxa"/>
          </w:tcPr>
          <w:p w14:paraId="716AA770" w14:textId="501AC987" w:rsidR="00EA3A3D" w:rsidRDefault="00EA3A3D" w:rsidP="00EA3A3D">
            <w:pPr>
              <w:pStyle w:val="TableText"/>
              <w:ind w:right="144"/>
            </w:pPr>
            <w:r>
              <w:t>n</w:t>
            </w:r>
            <w:r w:rsidRPr="00583ABF">
              <w:rPr>
                <w:vertAlign w:val="subscript"/>
              </w:rPr>
              <w:t>3m</w:t>
            </w:r>
          </w:p>
        </w:tc>
      </w:tr>
      <w:tr w:rsidR="00EA3A3D" w14:paraId="147A0FBB" w14:textId="77777777" w:rsidTr="00953064">
        <w:tc>
          <w:tcPr>
            <w:tcW w:w="1008" w:type="dxa"/>
          </w:tcPr>
          <w:p w14:paraId="4387E5D9" w14:textId="2EB2238D" w:rsidR="00EA3A3D" w:rsidRDefault="00EA3A3D" w:rsidP="00EA3A3D">
            <w:pPr>
              <w:pStyle w:val="TableText"/>
            </w:pPr>
            <w:r w:rsidRPr="00F94A1D">
              <w:t>…</w:t>
            </w:r>
          </w:p>
        </w:tc>
        <w:tc>
          <w:tcPr>
            <w:tcW w:w="1008" w:type="dxa"/>
          </w:tcPr>
          <w:p w14:paraId="4F89967D" w14:textId="030A9418" w:rsidR="00EA3A3D" w:rsidRDefault="00EA3A3D" w:rsidP="00EA3A3D">
            <w:pPr>
              <w:pStyle w:val="TableText"/>
              <w:ind w:right="144"/>
            </w:pPr>
            <w:r w:rsidRPr="00F94A1D">
              <w:t>…</w:t>
            </w:r>
          </w:p>
        </w:tc>
        <w:tc>
          <w:tcPr>
            <w:tcW w:w="1008" w:type="dxa"/>
          </w:tcPr>
          <w:p w14:paraId="6C5F1F63" w14:textId="47E01537" w:rsidR="00EA3A3D" w:rsidRDefault="00EA3A3D" w:rsidP="00EA3A3D">
            <w:pPr>
              <w:pStyle w:val="TableText"/>
              <w:ind w:right="144"/>
            </w:pPr>
            <w:r w:rsidRPr="00F94A1D">
              <w:t>…</w:t>
            </w:r>
          </w:p>
        </w:tc>
        <w:tc>
          <w:tcPr>
            <w:tcW w:w="1008" w:type="dxa"/>
          </w:tcPr>
          <w:p w14:paraId="1843FAF9" w14:textId="7A9AB72C" w:rsidR="00EA3A3D" w:rsidRDefault="00EA3A3D" w:rsidP="00EA3A3D">
            <w:pPr>
              <w:pStyle w:val="TableText"/>
              <w:ind w:right="144"/>
            </w:pPr>
            <w:r w:rsidRPr="00F94A1D">
              <w:t>…</w:t>
            </w:r>
          </w:p>
        </w:tc>
        <w:tc>
          <w:tcPr>
            <w:tcW w:w="1008" w:type="dxa"/>
          </w:tcPr>
          <w:p w14:paraId="02FFEC6A" w14:textId="1C71FBD0" w:rsidR="00EA3A3D" w:rsidRDefault="00EA3A3D" w:rsidP="00EA3A3D">
            <w:pPr>
              <w:pStyle w:val="TableText"/>
              <w:ind w:right="144"/>
            </w:pPr>
            <w:r w:rsidRPr="00F94A1D">
              <w:t>…</w:t>
            </w:r>
          </w:p>
        </w:tc>
        <w:tc>
          <w:tcPr>
            <w:tcW w:w="1008" w:type="dxa"/>
          </w:tcPr>
          <w:p w14:paraId="2F1D5CB3" w14:textId="5BD61288" w:rsidR="00EA3A3D" w:rsidRDefault="00EA3A3D" w:rsidP="00EA3A3D">
            <w:pPr>
              <w:pStyle w:val="TableText"/>
              <w:ind w:right="144"/>
            </w:pPr>
            <w:r w:rsidRPr="00F94A1D">
              <w:t>…</w:t>
            </w:r>
          </w:p>
        </w:tc>
      </w:tr>
      <w:tr w:rsidR="00EA3A3D" w14:paraId="070AC06C" w14:textId="77777777" w:rsidTr="00953064">
        <w:tc>
          <w:tcPr>
            <w:tcW w:w="1008" w:type="dxa"/>
          </w:tcPr>
          <w:p w14:paraId="29BA351A" w14:textId="3E91DF8C" w:rsidR="00EA3A3D" w:rsidRDefault="00EA3A3D" w:rsidP="00EA3A3D">
            <w:pPr>
              <w:pStyle w:val="TableText"/>
            </w:pPr>
            <w:r>
              <w:t>X = m</w:t>
            </w:r>
          </w:p>
        </w:tc>
        <w:tc>
          <w:tcPr>
            <w:tcW w:w="1008" w:type="dxa"/>
          </w:tcPr>
          <w:p w14:paraId="6793FAD0" w14:textId="7D39C629" w:rsidR="00EA3A3D" w:rsidRDefault="00EA3A3D" w:rsidP="00EA3A3D">
            <w:pPr>
              <w:pStyle w:val="TableText"/>
              <w:ind w:right="144"/>
            </w:pPr>
            <w:r>
              <w:t>n</w:t>
            </w:r>
            <w:r>
              <w:rPr>
                <w:vertAlign w:val="subscript"/>
              </w:rPr>
              <w:t>m0</w:t>
            </w:r>
          </w:p>
        </w:tc>
        <w:tc>
          <w:tcPr>
            <w:tcW w:w="1008" w:type="dxa"/>
          </w:tcPr>
          <w:p w14:paraId="3309EBA2" w14:textId="2C741DF7" w:rsidR="00EA3A3D" w:rsidRDefault="00EA3A3D" w:rsidP="00EA3A3D">
            <w:pPr>
              <w:pStyle w:val="TableText"/>
              <w:ind w:right="144"/>
            </w:pPr>
            <w:r>
              <w:t>n</w:t>
            </w:r>
            <w:r>
              <w:rPr>
                <w:vertAlign w:val="subscript"/>
              </w:rPr>
              <w:t>m1</w:t>
            </w:r>
          </w:p>
        </w:tc>
        <w:tc>
          <w:tcPr>
            <w:tcW w:w="1008" w:type="dxa"/>
          </w:tcPr>
          <w:p w14:paraId="1EA1792D" w14:textId="7DAE4500" w:rsidR="00EA3A3D" w:rsidRDefault="00EA3A3D" w:rsidP="00EA3A3D">
            <w:pPr>
              <w:pStyle w:val="TableText"/>
              <w:ind w:right="144"/>
            </w:pPr>
            <w:r>
              <w:t>n</w:t>
            </w:r>
            <w:r>
              <w:rPr>
                <w:vertAlign w:val="subscript"/>
              </w:rPr>
              <w:t>m2</w:t>
            </w:r>
          </w:p>
        </w:tc>
        <w:tc>
          <w:tcPr>
            <w:tcW w:w="1008" w:type="dxa"/>
          </w:tcPr>
          <w:p w14:paraId="33B2663A" w14:textId="2199FAA7" w:rsidR="00EA3A3D" w:rsidRDefault="00EA3A3D" w:rsidP="00EA3A3D">
            <w:pPr>
              <w:pStyle w:val="TableText"/>
              <w:ind w:right="144"/>
            </w:pPr>
            <w:r w:rsidRPr="00F94A1D">
              <w:t>…</w:t>
            </w:r>
          </w:p>
        </w:tc>
        <w:tc>
          <w:tcPr>
            <w:tcW w:w="1008" w:type="dxa"/>
          </w:tcPr>
          <w:p w14:paraId="5E087F5B" w14:textId="2B3190A4" w:rsidR="00EA3A3D" w:rsidRDefault="00EA3A3D" w:rsidP="00EA3A3D">
            <w:pPr>
              <w:pStyle w:val="TableText"/>
              <w:ind w:right="144"/>
            </w:pPr>
            <w:r>
              <w:t>n</w:t>
            </w:r>
            <w:r w:rsidRPr="00BC1816">
              <w:rPr>
                <w:vertAlign w:val="subscript"/>
              </w:rPr>
              <w:t>mm</w:t>
            </w:r>
          </w:p>
        </w:tc>
      </w:tr>
    </w:tbl>
    <w:p w14:paraId="719D7D31" w14:textId="5C474B0D" w:rsidR="00AB207E" w:rsidRPr="00A223E6" w:rsidRDefault="00955D5D" w:rsidP="003D5B60">
      <w:pPr>
        <w:spacing w:before="120"/>
      </w:pPr>
      <w:r w:rsidRPr="00102CB3">
        <w:rPr>
          <w:i/>
        </w:rPr>
        <w:t xml:space="preserve">Refer to the </w:t>
      </w:r>
      <w:hyperlink w:anchor="_Alternative_Text_for_17" w:history="1">
        <w:r>
          <w:rPr>
            <w:rStyle w:val="Hyperlink"/>
            <w:i/>
          </w:rPr>
          <w:t>Alternative Text for Equation 7</w:t>
        </w:r>
        <w:r w:rsidRPr="00102CB3">
          <w:rPr>
            <w:rStyle w:val="Hyperlink"/>
            <w:i/>
          </w:rPr>
          <w:t>.11</w:t>
        </w:r>
      </w:hyperlink>
      <w:r w:rsidRPr="00102CB3">
        <w:rPr>
          <w:i/>
        </w:rPr>
        <w:t xml:space="preserve"> for a description of this equation.</w:t>
      </w:r>
      <w:r>
        <w:rPr>
          <w:i/>
        </w:rPr>
        <w:t xml:space="preserve"> </w:t>
      </w:r>
      <w:r w:rsidR="00AB207E" w:rsidRPr="00A223E6">
        <w:t xml:space="preserve">The </w:t>
      </w:r>
      <w:r w:rsidR="00AB207E">
        <w:t>kappa statistic</w:t>
      </w:r>
      <w:r w:rsidR="00AB207E" w:rsidRPr="00A223E6" w:rsidDel="0049711B">
        <w:t xml:space="preserve"> </w:t>
      </w:r>
      <w:r w:rsidR="00AB207E" w:rsidRPr="00A223E6">
        <w:t>is defined as</w:t>
      </w:r>
    </w:p>
    <w:bookmarkStart w:id="611" w:name="_MON_1793436248"/>
    <w:bookmarkEnd w:id="611"/>
    <w:p w14:paraId="41D8AE59" w14:textId="59B5A348" w:rsidR="00AB207E" w:rsidRDefault="00662640" w:rsidP="0068114E">
      <w:pPr>
        <w:pStyle w:val="NormalIndent2"/>
        <w:rPr>
          <w:shd w:val="clear" w:color="auto" w:fill="FFFFFF"/>
        </w:rPr>
      </w:pPr>
      <w:r>
        <w:rPr>
          <w:noProof/>
          <w:shd w:val="clear" w:color="auto" w:fill="FFFFFF"/>
        </w:rPr>
        <w:object w:dxaOrig="2150" w:dyaOrig="579" w14:anchorId="2A35B0AD">
          <v:shape id="_x0000_i1050" type="#_x0000_t75" alt="Equation 7.11; a link to the long description for this equation is found in the preceding paragraph." style="width:108pt;height:28.5pt" o:ole="">
            <v:imagedata r:id="rId105" o:title=""/>
          </v:shape>
          <o:OLEObject Type="Embed" ProgID="Word.Document.12" ShapeID="_x0000_i1050" DrawAspect="Content" ObjectID="_1833539747" r:id="rId106">
            <o:FieldCodes>\s</o:FieldCodes>
          </o:OLEObject>
        </w:object>
      </w:r>
      <w:r w:rsidR="00B361DF">
        <w:rPr>
          <w:shd w:val="clear" w:color="auto" w:fill="FFFFFF"/>
        </w:rPr>
        <w:tab/>
        <w:t>(</w:t>
      </w:r>
      <w:bookmarkStart w:id="612" w:name="EQ7_11"/>
      <w:r w:rsidR="00B361DF">
        <w:rPr>
          <w:shd w:val="clear" w:color="auto" w:fill="FFFFFF"/>
        </w:rPr>
        <w:t>7</w:t>
      </w:r>
      <w:bookmarkEnd w:id="612"/>
      <w:r w:rsidR="00AB207E">
        <w:rPr>
          <w:shd w:val="clear" w:color="auto" w:fill="FFFFFF"/>
        </w:rPr>
        <w:t>.11)</w:t>
      </w:r>
    </w:p>
    <w:p w14:paraId="30A55563" w14:textId="09079F40" w:rsidR="00AB207E" w:rsidRPr="00102CB3" w:rsidRDefault="00955D5D" w:rsidP="00AB207E">
      <w:pPr>
        <w:rPr>
          <w:i/>
        </w:rPr>
      </w:pPr>
      <w:r w:rsidRPr="00102CB3">
        <w:rPr>
          <w:i/>
        </w:rPr>
        <w:t xml:space="preserve">Refer to the </w:t>
      </w:r>
      <w:hyperlink w:anchor="_Alternative_Text_for_18" w:history="1">
        <w:r>
          <w:rPr>
            <w:rStyle w:val="Hyperlink"/>
            <w:i/>
          </w:rPr>
          <w:t>Alternative Text for Equation 7</w:t>
        </w:r>
        <w:r w:rsidRPr="00102CB3">
          <w:rPr>
            <w:rStyle w:val="Hyperlink"/>
            <w:i/>
          </w:rPr>
          <w:t>.12</w:t>
        </w:r>
      </w:hyperlink>
      <w:r w:rsidRPr="00102CB3">
        <w:rPr>
          <w:i/>
        </w:rPr>
        <w:t xml:space="preserve"> for a description of this equation.</w:t>
      </w:r>
    </w:p>
    <w:bookmarkStart w:id="613" w:name="_MON_1793436454"/>
    <w:bookmarkEnd w:id="613"/>
    <w:p w14:paraId="51C994A0" w14:textId="458056AB" w:rsidR="00AB207E" w:rsidRDefault="00662640" w:rsidP="00961DFE">
      <w:pPr>
        <w:pStyle w:val="NormalIndent2"/>
        <w:rPr>
          <w:shd w:val="clear" w:color="auto" w:fill="FFFFFF"/>
        </w:rPr>
      </w:pPr>
      <w:r>
        <w:rPr>
          <w:noProof/>
          <w:shd w:val="clear" w:color="auto" w:fill="FFFFFF"/>
        </w:rPr>
        <w:object w:dxaOrig="1860" w:dyaOrig="786" w14:anchorId="2ECF466A">
          <v:shape id="_x0000_i1051" type="#_x0000_t75" alt="Equation 7.12; a link to the long description for this equation is found in the preceding paragraph." style="width:92.95pt;height:39.75pt" o:ole="">
            <v:imagedata r:id="rId107" o:title=""/>
          </v:shape>
          <o:OLEObject Type="Embed" ProgID="Word.Document.12" ShapeID="_x0000_i1051" DrawAspect="Content" ObjectID="_1833539748" r:id="rId108">
            <o:FieldCodes>\s</o:FieldCodes>
          </o:OLEObject>
        </w:object>
      </w:r>
      <w:r w:rsidR="00B361DF">
        <w:rPr>
          <w:shd w:val="clear" w:color="auto" w:fill="FFFFFF"/>
        </w:rPr>
        <w:tab/>
        <w:t>(</w:t>
      </w:r>
      <w:bookmarkStart w:id="614" w:name="EQ7_12"/>
      <w:r w:rsidR="00B361DF">
        <w:rPr>
          <w:shd w:val="clear" w:color="auto" w:fill="FFFFFF"/>
        </w:rPr>
        <w:t>7</w:t>
      </w:r>
      <w:bookmarkEnd w:id="614"/>
      <w:r w:rsidR="00AB207E">
        <w:rPr>
          <w:shd w:val="clear" w:color="auto" w:fill="FFFFFF"/>
        </w:rPr>
        <w:t>.12)</w:t>
      </w:r>
    </w:p>
    <w:p w14:paraId="4796B7C4" w14:textId="77777777" w:rsidR="00955D5D" w:rsidRPr="00102CB3" w:rsidRDefault="00955D5D" w:rsidP="00955D5D">
      <w:pPr>
        <w:rPr>
          <w:i/>
        </w:rPr>
      </w:pPr>
      <w:r w:rsidRPr="00102CB3">
        <w:rPr>
          <w:i/>
        </w:rPr>
        <w:t xml:space="preserve">Refer to the </w:t>
      </w:r>
      <w:hyperlink w:anchor="_Alternative_Text_for_19" w:history="1">
        <w:r w:rsidRPr="00102CB3">
          <w:rPr>
            <w:rStyle w:val="Hyperlink"/>
            <w:i/>
          </w:rPr>
          <w:t xml:space="preserve">Alternative Text for Equation </w:t>
        </w:r>
        <w:r>
          <w:rPr>
            <w:rStyle w:val="Hyperlink"/>
            <w:i/>
          </w:rPr>
          <w:t>7</w:t>
        </w:r>
        <w:r w:rsidRPr="00102CB3">
          <w:rPr>
            <w:rStyle w:val="Hyperlink"/>
            <w:i/>
          </w:rPr>
          <w:t>.13</w:t>
        </w:r>
      </w:hyperlink>
      <w:r w:rsidRPr="00102CB3">
        <w:rPr>
          <w:i/>
        </w:rPr>
        <w:t xml:space="preserve"> for a description of this equation.</w:t>
      </w:r>
    </w:p>
    <w:bookmarkStart w:id="615" w:name="_Hlk38723597"/>
    <w:bookmarkStart w:id="616" w:name="_Hlk38723489"/>
    <w:bookmarkStart w:id="617" w:name="_MON_1750669807"/>
    <w:bookmarkEnd w:id="617"/>
    <w:p w14:paraId="64B86D0A" w14:textId="3DEAF02B" w:rsidR="00AB207E" w:rsidRDefault="00CD6515" w:rsidP="00AB207E">
      <w:pPr>
        <w:pStyle w:val="NormalIndent2"/>
      </w:pPr>
      <w:r w:rsidRPr="00224FA9">
        <w:rPr>
          <w:noProof/>
          <w:position w:val="-6"/>
        </w:rPr>
        <w:object w:dxaOrig="2346" w:dyaOrig="785" w14:anchorId="20AC833F">
          <v:shape id="_x0000_i1052" type="#_x0000_t75" alt="Equation 7.13; a link to the long description for this equation is found in the preceding paragraph." style="width:119.8pt;height:39.75pt" o:ole="">
            <v:imagedata r:id="rId109" o:title=""/>
          </v:shape>
          <o:OLEObject Type="Embed" ProgID="Word.Document.12" ShapeID="_x0000_i1052" DrawAspect="Content" ObjectID="_1833539749" r:id="rId110">
            <o:FieldCodes>\s</o:FieldCodes>
          </o:OLEObject>
        </w:object>
      </w:r>
      <w:r w:rsidR="00B361DF">
        <w:tab/>
        <w:t>(</w:t>
      </w:r>
      <w:bookmarkStart w:id="618" w:name="EQ7_13"/>
      <w:r w:rsidR="00B361DF">
        <w:t>7</w:t>
      </w:r>
      <w:bookmarkEnd w:id="618"/>
      <w:r w:rsidR="00AB207E">
        <w:t>.13)</w:t>
      </w:r>
    </w:p>
    <w:p w14:paraId="21F150B3" w14:textId="77777777" w:rsidR="00AB207E" w:rsidRDefault="00AB207E" w:rsidP="00AB207E">
      <w:pPr>
        <w:pStyle w:val="NormalIndent2"/>
      </w:pPr>
      <w:r>
        <w:t>where,</w:t>
      </w:r>
    </w:p>
    <w:p w14:paraId="41B19FF2" w14:textId="68CCE9A4" w:rsidR="00AB207E" w:rsidRDefault="00AB207E" w:rsidP="00AB207E">
      <w:pPr>
        <w:pStyle w:val="equation"/>
      </w:pPr>
      <w:r w:rsidRPr="00EF1265">
        <w:rPr>
          <w:noProof/>
          <w:position w:val="-12"/>
        </w:rPr>
        <w:drawing>
          <wp:inline distT="0" distB="0" distL="0" distR="0" wp14:anchorId="06877CE5" wp14:editId="16CF0B20">
            <wp:extent cx="262255" cy="262255"/>
            <wp:effectExtent l="0" t="0" r="4445" b="4445"/>
            <wp:docPr id="64" name="Object 64" descr="p sub ob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4" descr="p sub obs"/>
                    <pic:cNvPicPr>
                      <a:picLocks noGrp="1" noRot="1" noChangeAspect="1" noEditPoints="1" noAdjustHandles="1" noChangeArrowheads="1" noChangeShapeType="1" noCrop="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2AD9573A">
        <w:t xml:space="preserve"> is the observed agreement</w:t>
      </w:r>
      <w:r w:rsidR="2AD9573A" w:rsidDel="002F493D">
        <w:t>,</w:t>
      </w:r>
      <w:r w:rsidR="2AD9573A">
        <w:t xml:space="preserve"> and</w:t>
      </w:r>
    </w:p>
    <w:p w14:paraId="5651D43D" w14:textId="77777777" w:rsidR="00AB207E" w:rsidRDefault="00AB207E" w:rsidP="00AB207E">
      <w:pPr>
        <w:pStyle w:val="equation"/>
        <w:rPr>
          <w:color w:val="222222"/>
          <w:shd w:val="clear" w:color="auto" w:fill="FFFFFF"/>
        </w:rPr>
      </w:pPr>
      <w:r w:rsidRPr="00EF1265">
        <w:rPr>
          <w:noProof/>
          <w:position w:val="-14"/>
        </w:rPr>
        <w:drawing>
          <wp:inline distT="0" distB="0" distL="0" distR="0" wp14:anchorId="1FEA8B5E" wp14:editId="03F1463B">
            <wp:extent cx="262255" cy="262255"/>
            <wp:effectExtent l="0" t="0" r="4445" b="4445"/>
            <wp:docPr id="1571970670" name="Object 63" descr="p sub ex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3" descr="p sub exp"/>
                    <pic:cNvPicPr>
                      <a:picLocks noGrp="1" noRot="1" noChangeAspect="1" noEditPoints="1" noAdjustHandles="1" noChangeArrowheads="1" noChangeShapeType="1" noCrop="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2AD9573A" w:rsidDel="00AB4962">
        <w:t xml:space="preserve"> </w:t>
      </w:r>
      <w:r w:rsidR="2AD9573A">
        <w:t xml:space="preserve">is the expected agreement between </w:t>
      </w:r>
      <w:r w:rsidR="2AD9573A" w:rsidRPr="3D596B33">
        <w:rPr>
          <w:i/>
          <w:iCs/>
        </w:rPr>
        <w:t>X</w:t>
      </w:r>
      <w:r w:rsidR="2AD9573A">
        <w:t xml:space="preserve"> and </w:t>
      </w:r>
      <w:r w:rsidR="2AD9573A" w:rsidRPr="3D596B33">
        <w:rPr>
          <w:i/>
          <w:iCs/>
        </w:rPr>
        <w:t>Y</w:t>
      </w:r>
      <w:r w:rsidR="2AD9573A">
        <w:t>.</w:t>
      </w:r>
    </w:p>
    <w:bookmarkEnd w:id="615"/>
    <w:p w14:paraId="1C481363" w14:textId="78A311A3" w:rsidR="00AB207E" w:rsidRPr="00502EBD" w:rsidRDefault="2AD9573A" w:rsidP="00AB207E">
      <w:r>
        <w:rPr>
          <w:color w:val="222222"/>
          <w:shd w:val="clear" w:color="auto" w:fill="FFFFFF"/>
        </w:rPr>
        <w:t xml:space="preserve">When </w:t>
      </w:r>
      <w:r w:rsidR="00AB207E" w:rsidRPr="00B443C8">
        <w:rPr>
          <w:noProof/>
          <w:position w:val="-12"/>
        </w:rPr>
        <w:drawing>
          <wp:inline distT="0" distB="0" distL="0" distR="0" wp14:anchorId="5A1FF7EF" wp14:editId="17777600">
            <wp:extent cx="262255" cy="262255"/>
            <wp:effectExtent l="0" t="0" r="4445" b="4445"/>
            <wp:docPr id="1571970669" name="Object 62" descr="p sub ob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2" descr="p sub obs"/>
                    <pic:cNvPicPr>
                      <a:picLocks noGrp="1" noRot="1" noChangeAspect="1" noEditPoints="1" noAdjustHandles="1" noChangeArrowheads="1" noChangeShapeType="1" noCrop="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and </w:t>
      </w:r>
      <w:r w:rsidR="00AB207E" w:rsidRPr="00B443C8">
        <w:rPr>
          <w:noProof/>
          <w:position w:val="-14"/>
        </w:rPr>
        <w:drawing>
          <wp:inline distT="0" distB="0" distL="0" distR="0" wp14:anchorId="5CF6A03C" wp14:editId="7C6E0D83">
            <wp:extent cx="262255" cy="262255"/>
            <wp:effectExtent l="0" t="0" r="4445" b="4445"/>
            <wp:docPr id="1571970668" name="Object 61" descr="p sub ex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1" descr="p sub exp"/>
                    <pic:cNvPicPr>
                      <a:picLocks noGrp="1" noRot="1" noChangeAspect="1" noEditPoints="1" noAdjustHandles="1" noChangeArrowheads="1" noChangeShapeType="1" noCrop="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005C4012">
        <w:t xml:space="preserve"> </w:t>
      </w:r>
      <w:r>
        <w:rPr>
          <w:color w:val="222222"/>
          <w:shd w:val="clear" w:color="auto" w:fill="FFFFFF"/>
        </w:rPr>
        <w:t xml:space="preserve">agree only at the chance </w:t>
      </w:r>
      <w:r w:rsidRPr="00297B63">
        <w:rPr>
          <w:color w:val="222222"/>
          <w:shd w:val="clear" w:color="auto" w:fill="FFFFFF"/>
        </w:rPr>
        <w:t>level, the value of </w:t>
      </w:r>
      <w:r w:rsidRPr="00BC1816">
        <w:rPr>
          <w:color w:val="222222"/>
          <w:shd w:val="clear" w:color="auto" w:fill="FFFFFF"/>
        </w:rPr>
        <w:t>kappa</w:t>
      </w:r>
      <w:r w:rsidRPr="00297B63">
        <w:rPr>
          <w:color w:val="222222"/>
          <w:shd w:val="clear" w:color="auto" w:fill="FFFFFF"/>
        </w:rPr>
        <w:t xml:space="preserve"> is </w:t>
      </w:r>
      <w:r>
        <w:rPr>
          <w:color w:val="222222"/>
          <w:shd w:val="clear" w:color="auto" w:fill="FFFFFF"/>
        </w:rPr>
        <w:t>0</w:t>
      </w:r>
      <w:r w:rsidRPr="00297B63">
        <w:rPr>
          <w:color w:val="222222"/>
          <w:shd w:val="clear" w:color="auto" w:fill="FFFFFF"/>
        </w:rPr>
        <w:t>. When the two measurements agree perfectly, the value of </w:t>
      </w:r>
      <w:r w:rsidRPr="00BC1816">
        <w:rPr>
          <w:color w:val="222222"/>
          <w:shd w:val="clear" w:color="auto" w:fill="FFFFFF"/>
        </w:rPr>
        <w:t>kappa</w:t>
      </w:r>
      <w:r w:rsidRPr="00297B63">
        <w:rPr>
          <w:color w:val="222222"/>
          <w:shd w:val="clear" w:color="auto" w:fill="FFFFFF"/>
        </w:rPr>
        <w:t> is 1.0.</w:t>
      </w:r>
    </w:p>
    <w:bookmarkEnd w:id="616"/>
    <w:p w14:paraId="141C6DAC" w14:textId="77777777" w:rsidR="00AB207E" w:rsidRDefault="00AB207E" w:rsidP="00AB207E">
      <w:pPr>
        <w:pStyle w:val="Heading6"/>
      </w:pPr>
      <w:r>
        <w:t>Quadratic-Weighted Kappa</w:t>
      </w:r>
    </w:p>
    <w:p w14:paraId="21A81583" w14:textId="2810292A" w:rsidR="00AB207E" w:rsidRDefault="00AB207E" w:rsidP="00AB207E">
      <w:r>
        <w:t>QWK</w:t>
      </w:r>
      <w:r w:rsidRPr="00770282">
        <w:t xml:space="preserve"> is also used because </w:t>
      </w:r>
      <w:r>
        <w:t>k</w:t>
      </w:r>
      <w:r w:rsidRPr="00770282">
        <w:t xml:space="preserve">appa does not take into account the degree of disagreement between raters. </w:t>
      </w:r>
      <w:r>
        <w:t>QWK</w:t>
      </w:r>
      <w:r w:rsidRPr="00770282">
        <w:t xml:space="preserve"> is a generalization of the simple </w:t>
      </w:r>
      <w:r>
        <w:t>k</w:t>
      </w:r>
      <w:r w:rsidRPr="00770282">
        <w:t xml:space="preserve">appa coefficient using weights to quantify the relative difference between categories. The range of the </w:t>
      </w:r>
      <w:r>
        <w:t>QWK</w:t>
      </w:r>
      <w:r w:rsidRPr="00770282">
        <w:t xml:space="preserve"> is from 0.0 to 1.0, with perfect agreement being equal to 1.0.</w:t>
      </w:r>
      <w:bookmarkStart w:id="619" w:name="_1645880476"/>
      <w:bookmarkStart w:id="620" w:name="_MON_1610715923"/>
      <w:bookmarkStart w:id="621" w:name="_1645880477"/>
      <w:bookmarkStart w:id="622" w:name="_MON_1610716147"/>
      <w:bookmarkStart w:id="623" w:name="_1645880478"/>
      <w:bookmarkStart w:id="624" w:name="_MON_1610716270"/>
      <w:bookmarkStart w:id="625" w:name="_1645880480"/>
      <w:bookmarkStart w:id="626" w:name="_MON_1610716457"/>
      <w:bookmarkStart w:id="627" w:name="_Toc310517775"/>
      <w:bookmarkEnd w:id="619"/>
      <w:bookmarkEnd w:id="620"/>
      <w:bookmarkEnd w:id="621"/>
      <w:bookmarkEnd w:id="622"/>
      <w:bookmarkEnd w:id="623"/>
      <w:bookmarkEnd w:id="624"/>
      <w:bookmarkEnd w:id="625"/>
      <w:bookmarkEnd w:id="626"/>
      <w:r>
        <w:t xml:space="preserve"> </w:t>
      </w:r>
      <w:r w:rsidRPr="00770282">
        <w:t xml:space="preserve">The weighted </w:t>
      </w:r>
      <w:r>
        <w:t>k</w:t>
      </w:r>
      <w:r w:rsidRPr="00770282">
        <w:t>appa coefficient is defined as</w:t>
      </w:r>
      <w:r w:rsidR="00EC275F">
        <w:t xml:space="preserve"> presented in equation 7.14. </w:t>
      </w:r>
      <w:r w:rsidR="00EC275F" w:rsidRPr="00193321">
        <w:rPr>
          <w:i/>
        </w:rPr>
        <w:t xml:space="preserve">Refer to the </w:t>
      </w:r>
      <w:hyperlink w:anchor="_Alternative_Text_for_20" w:history="1">
        <w:r w:rsidR="00EC275F">
          <w:rPr>
            <w:rStyle w:val="Hyperlink"/>
            <w:i/>
          </w:rPr>
          <w:t>Alternative Text for Equation 7</w:t>
        </w:r>
        <w:r w:rsidR="00EC275F" w:rsidRPr="00193321">
          <w:rPr>
            <w:rStyle w:val="Hyperlink"/>
            <w:i/>
          </w:rPr>
          <w:t>.14</w:t>
        </w:r>
      </w:hyperlink>
      <w:r w:rsidR="00EC275F" w:rsidRPr="00193321">
        <w:rPr>
          <w:i/>
        </w:rPr>
        <w:t xml:space="preserve"> for a description of this equation.</w:t>
      </w:r>
    </w:p>
    <w:bookmarkStart w:id="628" w:name="_Hlk221103814"/>
    <w:bookmarkStart w:id="629" w:name="_MON_1802677100"/>
    <w:bookmarkEnd w:id="629"/>
    <w:p w14:paraId="484DF4A4" w14:textId="15473E89" w:rsidR="00AB207E" w:rsidRDefault="000D2C2A" w:rsidP="00AB207E">
      <w:pPr>
        <w:pStyle w:val="NormalIndent2"/>
      </w:pPr>
      <w:r w:rsidRPr="00BB1EAF">
        <w:rPr>
          <w:position w:val="-6"/>
        </w:rPr>
        <w:object w:dxaOrig="5151" w:dyaOrig="1002" w14:anchorId="22A30858">
          <v:shape id="_x0000_i1053" type="#_x0000_t75" alt="Equation 7.14; a link to the long description for this equation is found in the preceding paragraph." style="width:257.35pt;height:50.5pt" o:ole="">
            <v:imagedata r:id="rId115" o:title=""/>
          </v:shape>
          <o:OLEObject Type="Embed" ProgID="Word.Document.12" ShapeID="_x0000_i1053" DrawAspect="Content" ObjectID="_1833539750" r:id="rId116">
            <o:FieldCodes>\s</o:FieldCodes>
          </o:OLEObject>
        </w:object>
      </w:r>
      <w:bookmarkEnd w:id="628"/>
      <w:r w:rsidR="00AB207E">
        <w:tab/>
      </w:r>
      <w:r w:rsidR="00AB207E" w:rsidRPr="004F3E70">
        <w:t>(</w:t>
      </w:r>
      <w:bookmarkStart w:id="630" w:name="EQ7_14"/>
      <w:r w:rsidR="00B361DF">
        <w:t>7</w:t>
      </w:r>
      <w:bookmarkEnd w:id="630"/>
      <w:r w:rsidR="00AB207E" w:rsidRPr="004F3E70">
        <w:t>.</w:t>
      </w:r>
      <w:r w:rsidR="00AB207E">
        <w:t>14</w:t>
      </w:r>
      <w:r w:rsidR="00AB207E" w:rsidRPr="004F3E70">
        <w:t>)</w:t>
      </w:r>
    </w:p>
    <w:p w14:paraId="662A714C" w14:textId="1D369110" w:rsidR="00AB207E" w:rsidRDefault="00AB207E" w:rsidP="00AB207E">
      <w:pPr>
        <w:keepNext/>
      </w:pPr>
      <w:r w:rsidRPr="00770282">
        <w:t xml:space="preserve">For </w:t>
      </w:r>
      <w:r>
        <w:t>QWK</w:t>
      </w:r>
      <w:r w:rsidRPr="00770282">
        <w:t>, the weights are</w:t>
      </w:r>
      <w:r>
        <w:t xml:space="preserve"> </w:t>
      </w:r>
      <w:r w:rsidR="00EC275F">
        <w:t>calculated using equation 7.15.</w:t>
      </w:r>
      <w:r w:rsidR="00EC275F" w:rsidRPr="00EC275F">
        <w:rPr>
          <w:i/>
        </w:rPr>
        <w:t xml:space="preserve"> </w:t>
      </w:r>
      <w:r w:rsidR="00EC275F" w:rsidRPr="00193321">
        <w:rPr>
          <w:i/>
        </w:rPr>
        <w:t xml:space="preserve">Refer to the </w:t>
      </w:r>
      <w:hyperlink w:anchor="_Alternative_Text_for_21" w:history="1">
        <w:r w:rsidR="00EC275F">
          <w:rPr>
            <w:rStyle w:val="Hyperlink"/>
            <w:i/>
          </w:rPr>
          <w:t>Alternative Text for Equation 7</w:t>
        </w:r>
        <w:r w:rsidR="00EC275F" w:rsidRPr="00193321">
          <w:rPr>
            <w:rStyle w:val="Hyperlink"/>
            <w:i/>
          </w:rPr>
          <w:t>.15</w:t>
        </w:r>
      </w:hyperlink>
      <w:r w:rsidR="00EC275F" w:rsidRPr="00193321">
        <w:rPr>
          <w:i/>
        </w:rPr>
        <w:t xml:space="preserve"> for a description of this equation.</w:t>
      </w:r>
    </w:p>
    <w:bookmarkStart w:id="631" w:name="_MON_1793436925"/>
    <w:bookmarkEnd w:id="631"/>
    <w:p w14:paraId="05495E3C" w14:textId="054E35BF" w:rsidR="00AB207E" w:rsidRDefault="00662640" w:rsidP="001F2F6F">
      <w:pPr>
        <w:pStyle w:val="NormalIndent2"/>
      </w:pPr>
      <w:r>
        <w:rPr>
          <w:noProof/>
        </w:rPr>
        <w:object w:dxaOrig="1920" w:dyaOrig="576" w14:anchorId="15B0B73A">
          <v:shape id="_x0000_i1054" type="#_x0000_t75" alt="Equation 7.15; a link to the long description for this equation is found in the preceding paragraph." style="width:95.1pt;height:28.5pt" o:ole="">
            <v:imagedata r:id="rId117" o:title=""/>
          </v:shape>
          <o:OLEObject Type="Embed" ProgID="Word.Document.12" ShapeID="_x0000_i1054" DrawAspect="Content" ObjectID="_1833539751" r:id="rId118">
            <o:FieldCodes>\s</o:FieldCodes>
          </o:OLEObject>
        </w:object>
      </w:r>
      <w:r w:rsidR="00AB207E">
        <w:tab/>
      </w:r>
      <w:r w:rsidR="00AB207E" w:rsidRPr="004F3E70">
        <w:t>(</w:t>
      </w:r>
      <w:bookmarkStart w:id="632" w:name="EQ7_15"/>
      <w:r w:rsidR="00EE3970">
        <w:t>7</w:t>
      </w:r>
      <w:bookmarkEnd w:id="632"/>
      <w:r w:rsidR="00AB207E" w:rsidRPr="004F3E70">
        <w:t>.</w:t>
      </w:r>
      <w:r w:rsidR="00AB207E">
        <w:t>15</w:t>
      </w:r>
      <w:r w:rsidR="00AB207E" w:rsidRPr="004F3E70">
        <w:t>)</w:t>
      </w:r>
    </w:p>
    <w:bookmarkEnd w:id="627"/>
    <w:p w14:paraId="1BC11B4E" w14:textId="72705F46" w:rsidR="00AB207E" w:rsidRDefault="00AB207E" w:rsidP="00AB207E">
      <w:pPr>
        <w:pStyle w:val="Heading5"/>
      </w:pPr>
      <w:r>
        <w:lastRenderedPageBreak/>
        <w:t>Summary of Scoring Reliabilities</w:t>
      </w:r>
    </w:p>
    <w:p w14:paraId="5A413D60" w14:textId="3158FF76" w:rsidR="00AB207E" w:rsidRDefault="007A0DF0" w:rsidP="00AB207E">
      <w:r>
        <w:t>The CAST t</w:t>
      </w:r>
      <w:r w:rsidR="00D75541">
        <w:t xml:space="preserve">echnical report following </w:t>
      </w:r>
      <w:r w:rsidR="002904EB">
        <w:t>typical</w:t>
      </w:r>
      <w:r w:rsidR="00D75541">
        <w:t xml:space="preserve"> test administrations p</w:t>
      </w:r>
      <w:r w:rsidR="003268AB">
        <w:t>rovide</w:t>
      </w:r>
      <w:r>
        <w:t>s</w:t>
      </w:r>
      <w:r w:rsidR="003268AB">
        <w:t xml:space="preserve"> results such as </w:t>
      </w:r>
      <w:r w:rsidR="00AB207E">
        <w:t>interrater reliabilities for operational CR items</w:t>
      </w:r>
      <w:r w:rsidR="00E6145E">
        <w:t>, including both human-scored and artificial intelligence (AI)–scored CR items</w:t>
      </w:r>
      <w:r w:rsidR="00C108B1">
        <w:t>.</w:t>
      </w:r>
    </w:p>
    <w:p w14:paraId="31A8A73E" w14:textId="7F0FB186" w:rsidR="009854B2" w:rsidRDefault="009854B2" w:rsidP="00941B10">
      <w:pPr>
        <w:pStyle w:val="Heading3"/>
      </w:pPr>
      <w:bookmarkStart w:id="633" w:name="_Validity_Evidence"/>
      <w:bookmarkStart w:id="634" w:name="_Toc186446540"/>
      <w:bookmarkEnd w:id="633"/>
      <w:r>
        <w:t>Validity Evidence</w:t>
      </w:r>
      <w:bookmarkEnd w:id="634"/>
    </w:p>
    <w:p w14:paraId="171D8D37" w14:textId="77777777" w:rsidR="00AB207E" w:rsidRPr="00596FBE" w:rsidRDefault="00AB207E" w:rsidP="00AB207E">
      <w:r w:rsidRPr="00596FBE">
        <w:t>Validity refers to the degree to which each interpretation or use of a test score is supported by the accumulated evidence (American Educational Research Association [AERA], American Psychological Association [APA], &amp; National Council on Measurement in Education [NCME], 2014; ETS, 2014). It constitutes the central notion underlying the development, administration, and scoring of a test and the uses and interpretations of test scores.</w:t>
      </w:r>
    </w:p>
    <w:p w14:paraId="63BF3864" w14:textId="77777777" w:rsidR="00AB207E" w:rsidRPr="00596FBE" w:rsidRDefault="00AB207E" w:rsidP="00AB207E">
      <w:r w:rsidRPr="00596FBE">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test scaling and linking, scoring, reporting, and score usage.</w:t>
      </w:r>
    </w:p>
    <w:p w14:paraId="39E3441F" w14:textId="77777777" w:rsidR="00AB207E" w:rsidRPr="00596FBE" w:rsidRDefault="00AB207E" w:rsidP="00AB207E">
      <w:r w:rsidRPr="00596FBE">
        <w:t xml:space="preserve">In this section, the evidence gathered is presented to support the intended uses and interpretations of scores for the </w:t>
      </w:r>
      <w:r>
        <w:t>CAST</w:t>
      </w:r>
      <w:r w:rsidRPr="00596FBE">
        <w:t xml:space="preserve">. This section is organized primarily around the principles prescribed by AERA, APA, and NCME’s </w:t>
      </w:r>
      <w:r w:rsidRPr="00596FBE">
        <w:rPr>
          <w:i/>
        </w:rPr>
        <w:t xml:space="preserve">Standards for Educational and Psychological Testing </w:t>
      </w:r>
      <w:r w:rsidRPr="00596FBE">
        <w:t>(2014). These</w:t>
      </w:r>
      <w:r w:rsidRPr="00596FBE">
        <w:rPr>
          <w:i/>
        </w:rPr>
        <w:t xml:space="preserve"> Standards</w:t>
      </w:r>
      <w:r w:rsidRPr="00596FBE">
        <w:t xml:space="preserve"> require a clear definition of the purpose of the test, a description of the constructs to be assessed, and the population to be assessed, as well as how the scores are to be interpreted and used.</w:t>
      </w:r>
    </w:p>
    <w:p w14:paraId="5EB93366" w14:textId="77777777" w:rsidR="00AB207E" w:rsidRPr="00596FBE" w:rsidRDefault="00AB207E" w:rsidP="00AB207E">
      <w:r w:rsidRPr="00596FBE">
        <w:t xml:space="preserve">The </w:t>
      </w:r>
      <w:r w:rsidRPr="00596FBE">
        <w:rPr>
          <w:i/>
        </w:rPr>
        <w:t>Standards</w:t>
      </w:r>
      <w:r w:rsidRPr="00596FBE">
        <w:t xml:space="preserve"> identify five kinds of evidence that can provide support for score interpretations and uses:</w:t>
      </w:r>
    </w:p>
    <w:p w14:paraId="01F5BD9B" w14:textId="77777777" w:rsidR="00AB207E" w:rsidRPr="00596FBE" w:rsidRDefault="00AB207E" w:rsidP="00C61CBC">
      <w:pPr>
        <w:pStyle w:val="Numbered"/>
        <w:numPr>
          <w:ilvl w:val="0"/>
          <w:numId w:val="90"/>
        </w:numPr>
        <w:ind w:left="864" w:hanging="288"/>
        <w:contextualSpacing/>
      </w:pPr>
      <w:r w:rsidRPr="00596FBE">
        <w:t>Evidence based on test content</w:t>
      </w:r>
    </w:p>
    <w:p w14:paraId="4B7785DA" w14:textId="77777777" w:rsidR="00AB207E" w:rsidRPr="00596FBE" w:rsidRDefault="19C484B5" w:rsidP="00AB207E">
      <w:pPr>
        <w:pStyle w:val="Numbered"/>
        <w:numPr>
          <w:ilvl w:val="0"/>
          <w:numId w:val="13"/>
        </w:numPr>
        <w:ind w:left="864" w:hanging="288"/>
        <w:contextualSpacing/>
      </w:pPr>
      <w:r>
        <w:t>Evidence based on response processes</w:t>
      </w:r>
    </w:p>
    <w:p w14:paraId="4356CBEC" w14:textId="77777777" w:rsidR="00AB207E" w:rsidRPr="00596FBE" w:rsidRDefault="19C484B5" w:rsidP="00AB207E">
      <w:pPr>
        <w:pStyle w:val="Numbered"/>
        <w:numPr>
          <w:ilvl w:val="0"/>
          <w:numId w:val="13"/>
        </w:numPr>
        <w:ind w:left="864" w:hanging="288"/>
        <w:contextualSpacing/>
      </w:pPr>
      <w:r>
        <w:t>Evidence based on internal structure</w:t>
      </w:r>
    </w:p>
    <w:p w14:paraId="73D9F167" w14:textId="77777777" w:rsidR="00AB207E" w:rsidRPr="00596FBE" w:rsidRDefault="19C484B5" w:rsidP="00AB207E">
      <w:pPr>
        <w:pStyle w:val="Numbered"/>
        <w:numPr>
          <w:ilvl w:val="0"/>
          <w:numId w:val="13"/>
        </w:numPr>
        <w:ind w:left="864" w:hanging="288"/>
        <w:contextualSpacing/>
      </w:pPr>
      <w:r>
        <w:t>Evidence based on relations to other variables</w:t>
      </w:r>
    </w:p>
    <w:p w14:paraId="0B0EE000" w14:textId="77777777" w:rsidR="00AB207E" w:rsidRPr="00596FBE" w:rsidRDefault="19C484B5" w:rsidP="00AB207E">
      <w:pPr>
        <w:pStyle w:val="Numbered"/>
        <w:numPr>
          <w:ilvl w:val="0"/>
          <w:numId w:val="13"/>
        </w:numPr>
        <w:ind w:left="864" w:hanging="288"/>
        <w:contextualSpacing/>
      </w:pPr>
      <w:r>
        <w:t>Evidence based on consequences of testing</w:t>
      </w:r>
    </w:p>
    <w:p w14:paraId="54B422E9" w14:textId="77777777" w:rsidR="00AB207E" w:rsidRPr="00596FBE" w:rsidRDefault="00AB207E" w:rsidP="00AB207E">
      <w:r w:rsidRPr="00596FBE">
        <w:t xml:space="preserve">The next subsection defines the purpose of the </w:t>
      </w:r>
      <w:r>
        <w:t>CAST</w:t>
      </w:r>
      <w:r w:rsidRPr="00596FBE">
        <w:t>, followed by a description and discussion of the kinds of validity evidence that have been gathered.</w:t>
      </w:r>
    </w:p>
    <w:p w14:paraId="1DAC265A" w14:textId="77777777" w:rsidR="00AB207E" w:rsidRPr="00596FBE" w:rsidRDefault="00AB207E" w:rsidP="00BE41A7">
      <w:pPr>
        <w:pStyle w:val="Heading4"/>
        <w:keepLines/>
      </w:pPr>
      <w:bookmarkStart w:id="635" w:name="_Toc447140590"/>
      <w:bookmarkStart w:id="636" w:name="_Toc447140812"/>
      <w:bookmarkStart w:id="637" w:name="_Toc459039283"/>
      <w:bookmarkStart w:id="638" w:name="_Toc520202804"/>
      <w:bookmarkStart w:id="639" w:name="_Toc10617344"/>
      <w:r>
        <w:t xml:space="preserve">Evidence in the Design of </w:t>
      </w:r>
      <w:bookmarkEnd w:id="635"/>
      <w:bookmarkEnd w:id="636"/>
      <w:bookmarkEnd w:id="637"/>
      <w:bookmarkEnd w:id="638"/>
      <w:bookmarkEnd w:id="639"/>
      <w:r>
        <w:t>the CAST</w:t>
      </w:r>
    </w:p>
    <w:p w14:paraId="70481F23" w14:textId="77777777" w:rsidR="00AB207E" w:rsidRPr="00596FBE" w:rsidRDefault="00AB207E" w:rsidP="00BE41A7">
      <w:pPr>
        <w:pStyle w:val="Heading5"/>
        <w:keepLines/>
        <w:ind w:left="864" w:hanging="720"/>
      </w:pPr>
      <w:bookmarkStart w:id="640" w:name="_Toc459039284"/>
      <w:bookmarkStart w:id="641" w:name="_Toc520202805"/>
      <w:r w:rsidRPr="00596FBE">
        <w:t>Purpose</w:t>
      </w:r>
      <w:bookmarkEnd w:id="640"/>
      <w:bookmarkEnd w:id="641"/>
    </w:p>
    <w:p w14:paraId="19DF76C1" w14:textId="32FE5DBE" w:rsidR="00AB207E" w:rsidRPr="00596FBE" w:rsidRDefault="00AB207E" w:rsidP="00BE41A7">
      <w:pPr>
        <w:keepNext/>
        <w:keepLines/>
      </w:pPr>
      <w:r w:rsidRPr="00596FBE">
        <w:t>The CA</w:t>
      </w:r>
      <w:r>
        <w:t>ST</w:t>
      </w:r>
      <w:r w:rsidRPr="00596FBE">
        <w:t xml:space="preserve"> </w:t>
      </w:r>
      <w:r>
        <w:t>is</w:t>
      </w:r>
      <w:r>
        <w:rPr>
          <w:color w:val="222222"/>
          <w:shd w:val="clear" w:color="auto" w:fill="FFFFFF"/>
        </w:rPr>
        <w:t xml:space="preserve"> designed to measure performance on the </w:t>
      </w:r>
      <w:r w:rsidR="00C5407C" w:rsidRPr="00570AE6">
        <w:t>California Next Generation Science Standards</w:t>
      </w:r>
      <w:r w:rsidR="00C5407C" w:rsidRPr="00570AE6">
        <w:rPr>
          <w:lang w:bidi="en-US"/>
        </w:rPr>
        <w:t xml:space="preserve"> </w:t>
      </w:r>
      <w:r w:rsidR="00C5407C">
        <w:rPr>
          <w:lang w:bidi="en-US"/>
        </w:rPr>
        <w:t>(</w:t>
      </w:r>
      <w:r w:rsidRPr="0083680F">
        <w:rPr>
          <w:color w:val="222222"/>
          <w:shd w:val="clear" w:color="auto" w:fill="FFFFFF"/>
        </w:rPr>
        <w:t>CA NGSS</w:t>
      </w:r>
      <w:r w:rsidR="00C5407C">
        <w:rPr>
          <w:color w:val="222222"/>
          <w:shd w:val="clear" w:color="auto" w:fill="FFFFFF"/>
        </w:rPr>
        <w:t>)</w:t>
      </w:r>
      <w:r>
        <w:rPr>
          <w:color w:val="222222"/>
          <w:shd w:val="clear" w:color="auto" w:fill="FFFFFF"/>
        </w:rPr>
        <w:t>. The goal of the CAST is to measure</w:t>
      </w:r>
      <w:r w:rsidRPr="0083680F">
        <w:rPr>
          <w:color w:val="222222"/>
          <w:shd w:val="clear" w:color="auto" w:fill="FFFFFF"/>
        </w:rPr>
        <w:t xml:space="preserve"> what students can do in </w:t>
      </w:r>
      <w:r w:rsidRPr="0084780D">
        <w:rPr>
          <w:color w:val="222222"/>
          <w:shd w:val="clear" w:color="auto" w:fill="FFFFFF"/>
        </w:rPr>
        <w:t>science</w:t>
      </w:r>
      <w:r w:rsidRPr="0083680F">
        <w:rPr>
          <w:color w:val="222222"/>
          <w:shd w:val="clear" w:color="auto" w:fill="FFFFFF"/>
        </w:rPr>
        <w:t>. The CAST covers information across the three</w:t>
      </w:r>
      <w:r>
        <w:rPr>
          <w:color w:val="222222"/>
          <w:shd w:val="clear" w:color="auto" w:fill="FFFFFF"/>
        </w:rPr>
        <w:t xml:space="preserve"> </w:t>
      </w:r>
      <w:r w:rsidRPr="0084780D">
        <w:rPr>
          <w:color w:val="222222"/>
          <w:shd w:val="clear" w:color="auto" w:fill="FFFFFF"/>
        </w:rPr>
        <w:t>science</w:t>
      </w:r>
      <w:r>
        <w:rPr>
          <w:color w:val="222222"/>
          <w:shd w:val="clear" w:color="auto" w:fill="FFFFFF"/>
        </w:rPr>
        <w:t xml:space="preserve"> </w:t>
      </w:r>
      <w:r w:rsidRPr="0083680F">
        <w:rPr>
          <w:color w:val="222222"/>
          <w:shd w:val="clear" w:color="auto" w:fill="FFFFFF"/>
        </w:rPr>
        <w:t xml:space="preserve">domains of </w:t>
      </w:r>
      <w:r>
        <w:rPr>
          <w:color w:val="222222"/>
          <w:shd w:val="clear" w:color="auto" w:fill="FFFFFF"/>
        </w:rPr>
        <w:t>L</w:t>
      </w:r>
      <w:r w:rsidRPr="0083680F">
        <w:rPr>
          <w:color w:val="222222"/>
          <w:shd w:val="clear" w:color="auto" w:fill="FFFFFF"/>
        </w:rPr>
        <w:t>ife</w:t>
      </w:r>
      <w:r>
        <w:rPr>
          <w:color w:val="222222"/>
          <w:shd w:val="clear" w:color="auto" w:fill="FFFFFF"/>
        </w:rPr>
        <w:t xml:space="preserve"> Sciences</w:t>
      </w:r>
      <w:r w:rsidRPr="0083680F">
        <w:rPr>
          <w:color w:val="222222"/>
          <w:shd w:val="clear" w:color="auto" w:fill="FFFFFF"/>
        </w:rPr>
        <w:t xml:space="preserve">, </w:t>
      </w:r>
      <w:r>
        <w:rPr>
          <w:color w:val="222222"/>
          <w:shd w:val="clear" w:color="auto" w:fill="FFFFFF"/>
        </w:rPr>
        <w:t>P</w:t>
      </w:r>
      <w:r w:rsidRPr="0083680F">
        <w:rPr>
          <w:color w:val="222222"/>
          <w:shd w:val="clear" w:color="auto" w:fill="FFFFFF"/>
        </w:rPr>
        <w:t>hysical</w:t>
      </w:r>
      <w:r>
        <w:rPr>
          <w:color w:val="222222"/>
          <w:shd w:val="clear" w:color="auto" w:fill="FFFFFF"/>
        </w:rPr>
        <w:t xml:space="preserve"> Sciences, and Earth and Space Sciences.</w:t>
      </w:r>
    </w:p>
    <w:p w14:paraId="2CDB9977" w14:textId="77777777" w:rsidR="00AB207E" w:rsidRPr="00596FBE" w:rsidRDefault="00AB207E" w:rsidP="00AB207E">
      <w:pPr>
        <w:pStyle w:val="Heading5"/>
        <w:ind w:left="864" w:hanging="720"/>
      </w:pPr>
      <w:bookmarkStart w:id="642" w:name="_Toc459039285"/>
      <w:bookmarkStart w:id="643" w:name="_Toc520202806"/>
      <w:r w:rsidRPr="00596FBE">
        <w:t>Constructs to Be Measured</w:t>
      </w:r>
      <w:bookmarkEnd w:id="642"/>
      <w:bookmarkEnd w:id="643"/>
    </w:p>
    <w:p w14:paraId="7F9B2B6A" w14:textId="77777777" w:rsidR="00AB207E" w:rsidRPr="00596FBE" w:rsidRDefault="00AB207E" w:rsidP="00AB207E">
      <w:pPr>
        <w:rPr>
          <w:rFonts w:eastAsia="Calibri"/>
        </w:rPr>
      </w:pPr>
      <w:r w:rsidRPr="009040CC">
        <w:rPr>
          <w:rFonts w:eastAsia="Calibri"/>
        </w:rPr>
        <w:t xml:space="preserve">The </w:t>
      </w:r>
      <w:r w:rsidRPr="009040CC">
        <w:t>CAST</w:t>
      </w:r>
      <w:r w:rsidRPr="009040CC">
        <w:rPr>
          <w:rFonts w:eastAsia="Calibri"/>
        </w:rPr>
        <w:t xml:space="preserve"> </w:t>
      </w:r>
      <w:r>
        <w:rPr>
          <w:rFonts w:eastAsia="Calibri"/>
        </w:rPr>
        <w:t>is</w:t>
      </w:r>
      <w:r w:rsidRPr="009040CC">
        <w:rPr>
          <w:rFonts w:eastAsia="Calibri"/>
        </w:rPr>
        <w:t xml:space="preserve"> designed to show how well students perform relative to the </w:t>
      </w:r>
      <w:r>
        <w:rPr>
          <w:rFonts w:eastAsia="Calibri"/>
        </w:rPr>
        <w:t>CA NGSS</w:t>
      </w:r>
      <w:r w:rsidRPr="009040CC">
        <w:rPr>
          <w:rFonts w:eastAsia="Calibri"/>
        </w:rPr>
        <w:t>.</w:t>
      </w:r>
      <w:r w:rsidRPr="00596FBE">
        <w:rPr>
          <w:rFonts w:eastAsia="Calibri"/>
        </w:rPr>
        <w:t xml:space="preserve"> These standards describe what students should know and be able to do at each grade level.</w:t>
      </w:r>
    </w:p>
    <w:p w14:paraId="7EDD82C1" w14:textId="1307D2F1" w:rsidR="00AB207E" w:rsidRPr="00596FBE" w:rsidRDefault="00AB207E" w:rsidP="00AB207E">
      <w:pPr>
        <w:rPr>
          <w:rFonts w:eastAsia="Calibri"/>
        </w:rPr>
      </w:pPr>
      <w:r w:rsidRPr="005E3979">
        <w:rPr>
          <w:rFonts w:eastAsia="Calibri"/>
        </w:rPr>
        <w:lastRenderedPageBreak/>
        <w:t xml:space="preserve">Test blueprints define the procedures used to measure the domains and standards. These blueprints are provided in </w:t>
      </w:r>
      <w:r w:rsidR="00957AF4" w:rsidRPr="00566F7C">
        <w:rPr>
          <w:rStyle w:val="Cross-Reference"/>
        </w:rPr>
        <w:fldChar w:fldCharType="begin"/>
      </w:r>
      <w:r w:rsidR="00957AF4" w:rsidRPr="00566F7C">
        <w:rPr>
          <w:rStyle w:val="Cross-Reference"/>
        </w:rPr>
        <w:instrText xml:space="preserve"> REF  _Ref87942704 \* Lower \h  \* MERGEFORMAT </w:instrText>
      </w:r>
      <w:r w:rsidR="00957AF4" w:rsidRPr="00566F7C">
        <w:rPr>
          <w:rStyle w:val="Cross-Reference"/>
        </w:rPr>
      </w:r>
      <w:r w:rsidR="00957AF4" w:rsidRPr="00566F7C">
        <w:rPr>
          <w:rStyle w:val="Cross-Reference"/>
        </w:rPr>
        <w:fldChar w:fldCharType="separate"/>
      </w:r>
      <w:r w:rsidR="00953064" w:rsidRPr="00953064">
        <w:rPr>
          <w:rStyle w:val="Cross-Reference"/>
        </w:rPr>
        <w:t>table 4.1</w:t>
      </w:r>
      <w:r w:rsidR="00957AF4" w:rsidRPr="00566F7C">
        <w:rPr>
          <w:rStyle w:val="Cross-Reference"/>
        </w:rPr>
        <w:fldChar w:fldCharType="end"/>
      </w:r>
      <w:r w:rsidR="00957AF4" w:rsidRPr="00957AF4">
        <w:rPr>
          <w:rFonts w:eastAsia="Arial"/>
        </w:rPr>
        <w:t xml:space="preserve"> </w:t>
      </w:r>
      <w:r w:rsidR="00957AF4">
        <w:rPr>
          <w:rFonts w:eastAsia="Arial"/>
        </w:rPr>
        <w:t xml:space="preserve">through </w:t>
      </w:r>
      <w:r w:rsidR="00957AF4" w:rsidRPr="00566F7C">
        <w:rPr>
          <w:rStyle w:val="Cross-Reference"/>
        </w:rPr>
        <w:fldChar w:fldCharType="begin"/>
      </w:r>
      <w:r w:rsidR="00957AF4" w:rsidRPr="00566F7C">
        <w:rPr>
          <w:rStyle w:val="Cross-Reference"/>
        </w:rPr>
        <w:instrText xml:space="preserve"> REF  _Ref83972632 \* Lower \h  \* MERGEFORMAT </w:instrText>
      </w:r>
      <w:r w:rsidR="00957AF4" w:rsidRPr="00566F7C">
        <w:rPr>
          <w:rStyle w:val="Cross-Reference"/>
        </w:rPr>
      </w:r>
      <w:r w:rsidR="00957AF4" w:rsidRPr="00566F7C">
        <w:rPr>
          <w:rStyle w:val="Cross-Reference"/>
        </w:rPr>
        <w:fldChar w:fldCharType="separate"/>
      </w:r>
      <w:r w:rsidR="00953064" w:rsidRPr="00953064">
        <w:rPr>
          <w:rStyle w:val="Cross-Reference"/>
        </w:rPr>
        <w:t>table 4.4</w:t>
      </w:r>
      <w:r w:rsidR="00957AF4" w:rsidRPr="00566F7C">
        <w:rPr>
          <w:rStyle w:val="Cross-Reference"/>
        </w:rPr>
        <w:fldChar w:fldCharType="end"/>
      </w:r>
      <w:r w:rsidRPr="005E3979">
        <w:rPr>
          <w:rFonts w:eastAsia="Calibri"/>
        </w:rPr>
        <w:t>.</w:t>
      </w:r>
      <w:r w:rsidRPr="00596FBE">
        <w:rPr>
          <w:rFonts w:eastAsia="Calibri"/>
        </w:rPr>
        <w:t xml:space="preserve"> They also provide an operational definition of the construct to which each set of standards refers. That is, they define, for each content area, the subject to be assessed, the tasks to be presented, the administration instructions to be given, and the rules used to score student responses. The test blueprints control as many aspects of the measurement procedure as possible so that the testing conditions will remain the same over test administrations (Cronbach, 1971) to minimize construct</w:t>
      </w:r>
      <w:r>
        <w:rPr>
          <w:rFonts w:eastAsia="Calibri"/>
        </w:rPr>
        <w:t>-</w:t>
      </w:r>
      <w:r w:rsidRPr="00596FBE">
        <w:rPr>
          <w:rFonts w:eastAsia="Calibri"/>
        </w:rPr>
        <w:t>irrelevant score variance (Messick, 1989).</w:t>
      </w:r>
    </w:p>
    <w:p w14:paraId="12EE330E" w14:textId="77777777" w:rsidR="00AB207E" w:rsidRPr="00596FBE" w:rsidRDefault="00AB207E" w:rsidP="00AB207E">
      <w:pPr>
        <w:pStyle w:val="Heading5"/>
        <w:ind w:left="864" w:hanging="720"/>
      </w:pPr>
      <w:bookmarkStart w:id="644" w:name="_Toc459039286"/>
      <w:bookmarkStart w:id="645" w:name="_Toc520202807"/>
      <w:r w:rsidRPr="00596FBE">
        <w:t>Interpretations and Uses of the Scores</w:t>
      </w:r>
      <w:bookmarkEnd w:id="644"/>
      <w:bookmarkEnd w:id="645"/>
    </w:p>
    <w:p w14:paraId="03BD39FF" w14:textId="738A908E" w:rsidR="003F52BE" w:rsidRPr="00380C0B" w:rsidRDefault="00AB207E" w:rsidP="003F52BE">
      <w:r w:rsidRPr="00596FBE">
        <w:t>Overall student performance is expressed as scale scores and achievement levels</w:t>
      </w:r>
      <w:r>
        <w:t>.</w:t>
      </w:r>
      <w:r w:rsidRPr="00596FBE">
        <w:t xml:space="preserve"> An inference is drawn about how much knowledge and skill in the </w:t>
      </w:r>
      <w:r>
        <w:t>CAST</w:t>
      </w:r>
      <w:r w:rsidRPr="00596FBE">
        <w:t xml:space="preserve"> the student has, on the basis of a student’s total score. The total score is also used to classify students in terms of their level of knowledge and skill in the </w:t>
      </w:r>
      <w:r>
        <w:t>CAST</w:t>
      </w:r>
      <w:r w:rsidRPr="00596FBE">
        <w:t xml:space="preserve">. These levels are called achievement levels and are labeled </w:t>
      </w:r>
      <w:r w:rsidRPr="00596FBE">
        <w:rPr>
          <w:i/>
        </w:rPr>
        <w:t>Standard Exceeded</w:t>
      </w:r>
      <w:r w:rsidRPr="00596FBE">
        <w:t xml:space="preserve">, </w:t>
      </w:r>
      <w:r w:rsidRPr="00596FBE">
        <w:rPr>
          <w:i/>
        </w:rPr>
        <w:t>Standard Met</w:t>
      </w:r>
      <w:r w:rsidRPr="00596FBE">
        <w:t xml:space="preserve">, </w:t>
      </w:r>
      <w:r w:rsidRPr="00596FBE">
        <w:rPr>
          <w:i/>
        </w:rPr>
        <w:t>Standard Nearly Met</w:t>
      </w:r>
      <w:r w:rsidRPr="00596FBE">
        <w:t xml:space="preserve">, and </w:t>
      </w:r>
      <w:r w:rsidRPr="00596FBE">
        <w:rPr>
          <w:i/>
        </w:rPr>
        <w:t>Standard Not Met</w:t>
      </w:r>
      <w:r w:rsidRPr="00596FBE">
        <w:t xml:space="preserve">. </w:t>
      </w:r>
      <w:r>
        <w:t xml:space="preserve">The descriptions </w:t>
      </w:r>
      <w:r w:rsidRPr="005137BB">
        <w:rPr>
          <w:lang w:val="en"/>
        </w:rPr>
        <w:t>reflect</w:t>
      </w:r>
      <w:r>
        <w:rPr>
          <w:lang w:val="en"/>
        </w:rPr>
        <w:t>ing</w:t>
      </w:r>
      <w:r w:rsidRPr="005137BB">
        <w:rPr>
          <w:lang w:val="en"/>
        </w:rPr>
        <w:t xml:space="preserve"> the level of expectation on students’ performance</w:t>
      </w:r>
      <w:r>
        <w:t xml:space="preserve"> of these achievement levels can be found in subsection </w:t>
      </w:r>
      <w:hyperlink w:anchor="_Achievement_Levels" w:history="1">
        <w:r w:rsidR="00875FBA">
          <w:rPr>
            <w:rStyle w:val="Hyperlink"/>
            <w:i/>
          </w:rPr>
          <w:t>6.2</w:t>
        </w:r>
        <w:r w:rsidRPr="008C1948">
          <w:rPr>
            <w:rStyle w:val="Hyperlink"/>
            <w:i/>
          </w:rPr>
          <w:t>.3 Achievement Levels</w:t>
        </w:r>
      </w:hyperlink>
      <w:r>
        <w:t xml:space="preserve">. </w:t>
      </w:r>
      <w:r w:rsidRPr="00596FBE">
        <w:t xml:space="preserve">A detailed description of the uses and applications of the </w:t>
      </w:r>
      <w:r>
        <w:t>CAST</w:t>
      </w:r>
      <w:r w:rsidRPr="00596FBE">
        <w:t xml:space="preserve"> scores is presented in </w:t>
      </w:r>
      <w:hyperlink w:anchor="_Scoring_and_Reporting" w:history="1">
        <w:r w:rsidRPr="008C1948">
          <w:rPr>
            <w:rStyle w:val="Hyperlink"/>
            <w:i/>
          </w:rPr>
          <w:t>Chapter </w:t>
        </w:r>
        <w:r w:rsidR="00E761B5">
          <w:rPr>
            <w:rStyle w:val="Hyperlink"/>
            <w:i/>
          </w:rPr>
          <w:t>6</w:t>
        </w:r>
        <w:r w:rsidRPr="008C1948">
          <w:rPr>
            <w:rStyle w:val="Hyperlink"/>
            <w:i/>
          </w:rPr>
          <w:t>: Scoring and Reporting</w:t>
        </w:r>
      </w:hyperlink>
      <w:r w:rsidRPr="00596FBE">
        <w:t>.</w:t>
      </w:r>
      <w:r w:rsidR="003F52BE" w:rsidRPr="003F52BE">
        <w:t xml:space="preserve"> </w:t>
      </w:r>
      <w:r w:rsidR="003F52BE" w:rsidRPr="00380C0B">
        <w:t xml:space="preserve">Additional information can be found in the </w:t>
      </w:r>
      <w:r w:rsidR="003F52BE" w:rsidRPr="00380C0B">
        <w:rPr>
          <w:i/>
        </w:rPr>
        <w:t>2018–19 CAASPP Post-Test Guide</w:t>
      </w:r>
      <w:r w:rsidR="003F52BE" w:rsidRPr="00380C0B">
        <w:t xml:space="preserve"> (CDE, 2019</w:t>
      </w:r>
      <w:r w:rsidR="003F52BE">
        <w:t>a</w:t>
      </w:r>
      <w:r w:rsidR="003F52BE" w:rsidRPr="00A34053">
        <w:t>)</w:t>
      </w:r>
      <w:r w:rsidR="003F52BE">
        <w:t>, which also was applicable for the 2019</w:t>
      </w:r>
      <w:r w:rsidR="003F52BE" w:rsidRPr="00C7161E">
        <w:t>–</w:t>
      </w:r>
      <w:r w:rsidR="003F52BE">
        <w:t>‍2020 CAASPP administration</w:t>
      </w:r>
      <w:r w:rsidR="003F52BE" w:rsidRPr="00380C0B">
        <w:t>.</w:t>
      </w:r>
    </w:p>
    <w:p w14:paraId="6B4EA0C1" w14:textId="77777777" w:rsidR="00AB207E" w:rsidRPr="00596FBE" w:rsidRDefault="00AB207E" w:rsidP="00AB207E">
      <w:pPr>
        <w:rPr>
          <w:rFonts w:eastAsia="Calibri"/>
        </w:rPr>
      </w:pPr>
      <w:r w:rsidRPr="00596FBE">
        <w:rPr>
          <w:rFonts w:eastAsia="Calibri"/>
        </w:rPr>
        <w:t xml:space="preserve">The </w:t>
      </w:r>
      <w:r>
        <w:rPr>
          <w:rFonts w:eastAsia="Calibri"/>
        </w:rPr>
        <w:t>CAST results</w:t>
      </w:r>
      <w:r w:rsidRPr="00596FBE">
        <w:rPr>
          <w:rFonts w:eastAsia="Calibri"/>
        </w:rPr>
        <w:t xml:space="preserve"> have four primary purposes:</w:t>
      </w:r>
    </w:p>
    <w:p w14:paraId="4279EF8B" w14:textId="77777777" w:rsidR="00AB207E" w:rsidRPr="00596FBE" w:rsidRDefault="00AB207E" w:rsidP="0098664B">
      <w:pPr>
        <w:pStyle w:val="Numbered"/>
        <w:numPr>
          <w:ilvl w:val="0"/>
          <w:numId w:val="80"/>
        </w:numPr>
      </w:pPr>
      <w:r w:rsidRPr="00596FBE">
        <w:t>Help facilitate conversations between parents/guardians and teachers about student performance</w:t>
      </w:r>
    </w:p>
    <w:p w14:paraId="5AE782D5" w14:textId="77777777" w:rsidR="00AB207E" w:rsidRPr="00596FBE" w:rsidRDefault="19C484B5" w:rsidP="00AB207E">
      <w:pPr>
        <w:pStyle w:val="Numbered"/>
        <w:numPr>
          <w:ilvl w:val="0"/>
          <w:numId w:val="13"/>
        </w:numPr>
        <w:ind w:left="864" w:hanging="288"/>
      </w:pPr>
      <w:r>
        <w:t>Serve as a tool to help parents/guardians and teachers work together to improve student learning</w:t>
      </w:r>
    </w:p>
    <w:p w14:paraId="7E930F53" w14:textId="300BA204" w:rsidR="00AB207E" w:rsidRPr="00596FBE" w:rsidRDefault="19C484B5" w:rsidP="00AB207E">
      <w:pPr>
        <w:pStyle w:val="Numbered"/>
        <w:numPr>
          <w:ilvl w:val="0"/>
          <w:numId w:val="13"/>
        </w:numPr>
        <w:ind w:left="864" w:hanging="288"/>
      </w:pPr>
      <w:r>
        <w:t>Help staff from schools and local educational agencies identify strengths and areas that need improvement in their educational programs</w:t>
      </w:r>
    </w:p>
    <w:p w14:paraId="6ABFDD35" w14:textId="77777777" w:rsidR="00AB207E" w:rsidRPr="00596FBE" w:rsidRDefault="19C484B5" w:rsidP="00AB207E">
      <w:pPr>
        <w:pStyle w:val="Numbered"/>
        <w:numPr>
          <w:ilvl w:val="0"/>
          <w:numId w:val="13"/>
        </w:numPr>
        <w:ind w:left="864" w:hanging="288"/>
      </w:pPr>
      <w:r>
        <w:t>Provide the public and policymakers with information about student achievement</w:t>
      </w:r>
    </w:p>
    <w:p w14:paraId="5D963669" w14:textId="6D8D9643" w:rsidR="00AB207E" w:rsidRPr="00596FBE" w:rsidRDefault="00AB207E" w:rsidP="00AB207E">
      <w:r w:rsidRPr="00596FBE">
        <w:t xml:space="preserve">More detailed descriptions regarding score use can be found in the </w:t>
      </w:r>
      <w:r w:rsidRPr="00AA5376">
        <w:rPr>
          <w:i/>
        </w:rPr>
        <w:t xml:space="preserve">Education Code </w:t>
      </w:r>
      <w:r w:rsidRPr="00AA5376">
        <w:t>Section 60602 web page.</w:t>
      </w:r>
    </w:p>
    <w:p w14:paraId="66B23328" w14:textId="77777777" w:rsidR="00AB207E" w:rsidRPr="00EC4372" w:rsidRDefault="00AB207E" w:rsidP="00BE41A7">
      <w:pPr>
        <w:pStyle w:val="Heading5"/>
        <w:keepLines/>
        <w:ind w:left="864" w:hanging="720"/>
      </w:pPr>
      <w:bookmarkStart w:id="646" w:name="_Toc459039287"/>
      <w:bookmarkStart w:id="647" w:name="_Toc520202808"/>
      <w:r w:rsidRPr="00EC4372">
        <w:t>Intended Test Population</w:t>
      </w:r>
      <w:bookmarkEnd w:id="646"/>
      <w:bookmarkEnd w:id="647"/>
    </w:p>
    <w:p w14:paraId="5D617DA4" w14:textId="3F9FA8B5" w:rsidR="00AB207E" w:rsidRPr="00596FBE" w:rsidRDefault="00AB207E" w:rsidP="00BE41A7">
      <w:pPr>
        <w:keepNext/>
        <w:keepLines/>
        <w:rPr>
          <w:b/>
        </w:rPr>
      </w:pPr>
      <w:r w:rsidRPr="00F120E5">
        <w:t>Students enrolled in grades five and eight are required to take part in the C</w:t>
      </w:r>
      <w:r>
        <w:t>AST</w:t>
      </w:r>
      <w:r w:rsidRPr="00F120E5">
        <w:t>, unless they are eligible to participate in the alternate assessments.</w:t>
      </w:r>
      <w:r w:rsidRPr="00596FBE">
        <w:t xml:space="preserve"> </w:t>
      </w:r>
      <w:r>
        <w:t>Students enrolled in high school are required to take the CAST once while in high school</w:t>
      </w:r>
      <w:r w:rsidR="00476862">
        <w:t xml:space="preserve"> (i.e., grade ten, eleven, or twelve)</w:t>
      </w:r>
      <w:r>
        <w:t>, unless they are eligible to participate in the alternate assessments.</w:t>
      </w:r>
    </w:p>
    <w:p w14:paraId="001DDCF1" w14:textId="77777777" w:rsidR="00AB207E" w:rsidRPr="00596FBE" w:rsidRDefault="00AB207E" w:rsidP="00AB207E">
      <w:pPr>
        <w:pStyle w:val="Heading4"/>
      </w:pPr>
      <w:bookmarkStart w:id="648" w:name="_Toc447140591"/>
      <w:bookmarkStart w:id="649" w:name="_Toc447140813"/>
      <w:bookmarkStart w:id="650" w:name="_Toc459039288"/>
      <w:bookmarkStart w:id="651" w:name="_Toc520202809"/>
      <w:bookmarkStart w:id="652" w:name="_Toc10617345"/>
      <w:r>
        <w:t>Evidence Based on Test Content</w:t>
      </w:r>
      <w:bookmarkEnd w:id="648"/>
      <w:bookmarkEnd w:id="649"/>
      <w:bookmarkEnd w:id="650"/>
      <w:bookmarkEnd w:id="651"/>
      <w:bookmarkEnd w:id="652"/>
    </w:p>
    <w:p w14:paraId="14B1AD4B" w14:textId="77777777" w:rsidR="00AB207E" w:rsidRPr="00596FBE" w:rsidRDefault="00AB207E" w:rsidP="00AB207E">
      <w:r w:rsidRPr="00596FBE">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p w14:paraId="7F51E25F" w14:textId="652E36FF" w:rsidR="00AB207E" w:rsidRPr="00596FBE" w:rsidRDefault="00AB207E" w:rsidP="00AB207E">
      <w:pPr>
        <w:pStyle w:val="Heading5"/>
        <w:ind w:left="864" w:hanging="720"/>
      </w:pPr>
      <w:bookmarkStart w:id="653" w:name="_Toc459039289"/>
      <w:bookmarkStart w:id="654" w:name="_Toc520202810"/>
      <w:r w:rsidRPr="00596FBE">
        <w:lastRenderedPageBreak/>
        <w:t xml:space="preserve">Description of </w:t>
      </w:r>
      <w:r>
        <w:t>California</w:t>
      </w:r>
      <w:r w:rsidRPr="00596FBE">
        <w:t xml:space="preserve"> </w:t>
      </w:r>
      <w:r>
        <w:t>Next Generation Science</w:t>
      </w:r>
      <w:r w:rsidRPr="00596FBE">
        <w:t xml:space="preserve"> Standards</w:t>
      </w:r>
      <w:bookmarkEnd w:id="653"/>
      <w:bookmarkEnd w:id="654"/>
    </w:p>
    <w:p w14:paraId="036653B4" w14:textId="6B180410" w:rsidR="00AB207E" w:rsidRPr="00596FBE" w:rsidRDefault="00AB207E" w:rsidP="00AB207E">
      <w:r w:rsidRPr="00F120E5">
        <w:t xml:space="preserve">As noted in section </w:t>
      </w:r>
      <w:hyperlink w:anchor="_Background" w:history="1">
        <w:r w:rsidRPr="00F120E5">
          <w:rPr>
            <w:rStyle w:val="Hyperlink"/>
            <w:i/>
          </w:rPr>
          <w:t>1.1 Background</w:t>
        </w:r>
      </w:hyperlink>
      <w:r w:rsidRPr="00F120E5">
        <w:t xml:space="preserve">, the </w:t>
      </w:r>
      <w:r>
        <w:t>CAST</w:t>
      </w:r>
      <w:r w:rsidRPr="00F120E5">
        <w:t xml:space="preserve"> </w:t>
      </w:r>
      <w:r>
        <w:t>is</w:t>
      </w:r>
      <w:r w:rsidRPr="00F120E5">
        <w:t xml:space="preserve"> aligned with the CA NGSS.</w:t>
      </w:r>
      <w:r w:rsidRPr="003F7364">
        <w:t xml:space="preserve"> </w:t>
      </w:r>
      <w:r w:rsidRPr="008C1948">
        <w:t xml:space="preserve">There are three main domains at each grade level: </w:t>
      </w:r>
      <w:r>
        <w:t>L</w:t>
      </w:r>
      <w:r w:rsidRPr="008C1948">
        <w:t xml:space="preserve">ife </w:t>
      </w:r>
      <w:r>
        <w:t>S</w:t>
      </w:r>
      <w:r w:rsidRPr="008C1948">
        <w:t xml:space="preserve">ciences, </w:t>
      </w:r>
      <w:r>
        <w:t>P</w:t>
      </w:r>
      <w:r w:rsidRPr="008C1948">
        <w:t xml:space="preserve">hysical </w:t>
      </w:r>
      <w:r>
        <w:t>S</w:t>
      </w:r>
      <w:r w:rsidRPr="008C1948">
        <w:t xml:space="preserve">ciences, and </w:t>
      </w:r>
      <w:r>
        <w:t>E</w:t>
      </w:r>
      <w:r w:rsidRPr="008C1948">
        <w:t xml:space="preserve">arth and </w:t>
      </w:r>
      <w:r>
        <w:t>S</w:t>
      </w:r>
      <w:r w:rsidRPr="008C1948">
        <w:t xml:space="preserve">pace </w:t>
      </w:r>
      <w:r>
        <w:t>S</w:t>
      </w:r>
      <w:r w:rsidRPr="008C1948">
        <w:t>ciences.</w:t>
      </w:r>
      <w:r>
        <w:rPr>
          <w:rFonts w:ascii="Helvetica" w:hAnsi="Helvetica" w:cs="Helvetica"/>
          <w:shd w:val="clear" w:color="auto" w:fill="FFFFFF"/>
        </w:rPr>
        <w:t xml:space="preserve"> </w:t>
      </w:r>
      <w:r>
        <w:t xml:space="preserve">Performance expectations (PEs) within the CA NGSS are assessable statements of what students should know and be able to do in each domain. Overall, the alignment study results provide strong support that the CAST system produces aligned test </w:t>
      </w:r>
      <w:r w:rsidRPr="00771FCF">
        <w:t>forms (</w:t>
      </w:r>
      <w:r w:rsidRPr="00EC4372">
        <w:t>CDE</w:t>
      </w:r>
      <w:r w:rsidRPr="00771FCF">
        <w:t>, 2019</w:t>
      </w:r>
      <w:r w:rsidR="003F52BE">
        <w:t>b</w:t>
      </w:r>
      <w:r w:rsidRPr="00771FCF">
        <w:t>)</w:t>
      </w:r>
      <w:r w:rsidRPr="000D061B">
        <w:t>.</w:t>
      </w:r>
    </w:p>
    <w:p w14:paraId="07A5C961" w14:textId="77777777" w:rsidR="00AB207E" w:rsidRPr="00596FBE" w:rsidRDefault="00AB207E" w:rsidP="00AB207E">
      <w:pPr>
        <w:pStyle w:val="Heading5"/>
        <w:ind w:left="864" w:hanging="720"/>
      </w:pPr>
      <w:bookmarkStart w:id="655" w:name="_Toc459039290"/>
      <w:bookmarkStart w:id="656" w:name="_Toc520202811"/>
      <w:r w:rsidRPr="00596FBE">
        <w:t>Item Specifications</w:t>
      </w:r>
      <w:bookmarkEnd w:id="655"/>
      <w:bookmarkEnd w:id="656"/>
    </w:p>
    <w:p w14:paraId="7E2B4F6C" w14:textId="77777777" w:rsidR="00AB207E" w:rsidRPr="00596FBE" w:rsidRDefault="00AB207E" w:rsidP="00AB207E">
      <w:r w:rsidRPr="00F120E5">
        <w:t>Item specifications describe the characteristics of items that are written to measure each content standard. Specifications were developed for each PE at each grade level.</w:t>
      </w:r>
      <w:r w:rsidRPr="00596FBE">
        <w:t xml:space="preserve"> </w:t>
      </w:r>
      <w:r>
        <w:t xml:space="preserve">Details on item specifications can be found in subsection </w:t>
      </w:r>
      <w:hyperlink w:anchor="_Specifications" w:history="1">
        <w:r>
          <w:rPr>
            <w:rStyle w:val="Hyperlink"/>
            <w:i/>
          </w:rPr>
          <w:t>3.2.3 Specific</w:t>
        </w:r>
        <w:bookmarkStart w:id="657" w:name="_Hlt62566717"/>
        <w:r>
          <w:rPr>
            <w:rStyle w:val="Hyperlink"/>
            <w:i/>
          </w:rPr>
          <w:t>a</w:t>
        </w:r>
        <w:bookmarkEnd w:id="657"/>
        <w:r>
          <w:rPr>
            <w:rStyle w:val="Hyperlink"/>
            <w:i/>
          </w:rPr>
          <w:t>tions</w:t>
        </w:r>
      </w:hyperlink>
      <w:r>
        <w:t>.</w:t>
      </w:r>
    </w:p>
    <w:p w14:paraId="5E92E37C" w14:textId="77777777" w:rsidR="00AB207E" w:rsidRPr="00596FBE" w:rsidRDefault="00AB207E" w:rsidP="00AB207E">
      <w:pPr>
        <w:pStyle w:val="Heading5"/>
        <w:ind w:left="864" w:hanging="720"/>
      </w:pPr>
      <w:bookmarkStart w:id="658" w:name="_Toc459039292"/>
      <w:bookmarkStart w:id="659" w:name="_Toc520202813"/>
      <w:r w:rsidRPr="00596FBE">
        <w:t>Assessment Blueprints</w:t>
      </w:r>
      <w:bookmarkEnd w:id="658"/>
      <w:bookmarkEnd w:id="659"/>
    </w:p>
    <w:p w14:paraId="442DF2A0" w14:textId="23A47AFA" w:rsidR="00AB207E" w:rsidRPr="00596FBE" w:rsidRDefault="00AB207E" w:rsidP="00AB207E">
      <w:r w:rsidRPr="007D14A9">
        <w:t xml:space="preserve">The CAST blueprints provided in </w:t>
      </w:r>
      <w:r w:rsidR="00957AF4" w:rsidRPr="00566F7C">
        <w:rPr>
          <w:rStyle w:val="Cross-Reference"/>
        </w:rPr>
        <w:fldChar w:fldCharType="begin"/>
      </w:r>
      <w:r w:rsidR="00957AF4" w:rsidRPr="00566F7C">
        <w:rPr>
          <w:rStyle w:val="Cross-Reference"/>
        </w:rPr>
        <w:instrText xml:space="preserve"> REF  _Ref87942704 \* Lower \h  \* MERGEFORMAT </w:instrText>
      </w:r>
      <w:r w:rsidR="00957AF4" w:rsidRPr="00566F7C">
        <w:rPr>
          <w:rStyle w:val="Cross-Reference"/>
        </w:rPr>
      </w:r>
      <w:r w:rsidR="00957AF4" w:rsidRPr="00566F7C">
        <w:rPr>
          <w:rStyle w:val="Cross-Reference"/>
        </w:rPr>
        <w:fldChar w:fldCharType="separate"/>
      </w:r>
      <w:r w:rsidR="00953064" w:rsidRPr="00953064">
        <w:rPr>
          <w:rStyle w:val="Cross-Reference"/>
        </w:rPr>
        <w:t>table 4.1</w:t>
      </w:r>
      <w:r w:rsidR="00957AF4" w:rsidRPr="00566F7C">
        <w:rPr>
          <w:rStyle w:val="Cross-Reference"/>
        </w:rPr>
        <w:fldChar w:fldCharType="end"/>
      </w:r>
      <w:r w:rsidRPr="007D14A9">
        <w:t xml:space="preserve"> </w:t>
      </w:r>
      <w:r w:rsidR="00957AF4">
        <w:rPr>
          <w:rFonts w:eastAsia="Arial"/>
        </w:rPr>
        <w:t xml:space="preserve">through </w:t>
      </w:r>
      <w:r w:rsidR="00957AF4" w:rsidRPr="00566F7C">
        <w:rPr>
          <w:rStyle w:val="Cross-Reference"/>
        </w:rPr>
        <w:fldChar w:fldCharType="begin"/>
      </w:r>
      <w:r w:rsidR="00957AF4" w:rsidRPr="00566F7C">
        <w:rPr>
          <w:rStyle w:val="Cross-Reference"/>
        </w:rPr>
        <w:instrText xml:space="preserve"> REF  _Ref83972632 \* Lower \h  \* MERGEFORMAT </w:instrText>
      </w:r>
      <w:r w:rsidR="00957AF4" w:rsidRPr="00566F7C">
        <w:rPr>
          <w:rStyle w:val="Cross-Reference"/>
        </w:rPr>
      </w:r>
      <w:r w:rsidR="00957AF4" w:rsidRPr="00566F7C">
        <w:rPr>
          <w:rStyle w:val="Cross-Reference"/>
        </w:rPr>
        <w:fldChar w:fldCharType="separate"/>
      </w:r>
      <w:r w:rsidR="00953064" w:rsidRPr="00953064">
        <w:rPr>
          <w:rStyle w:val="Cross-Reference"/>
        </w:rPr>
        <w:t>table 4.4</w:t>
      </w:r>
      <w:r w:rsidR="00957AF4" w:rsidRPr="00566F7C">
        <w:rPr>
          <w:rStyle w:val="Cross-Reference"/>
        </w:rPr>
        <w:fldChar w:fldCharType="end"/>
      </w:r>
      <w:r w:rsidR="00957AF4" w:rsidRPr="00831AAB">
        <w:t xml:space="preserve"> </w:t>
      </w:r>
      <w:r w:rsidRPr="007D14A9">
        <w:t>describe the content of the science assessments for all grades tested and how that content is assessed.</w:t>
      </w:r>
      <w:r w:rsidRPr="00596FBE">
        <w:t xml:space="preserve"> The </w:t>
      </w:r>
      <w:r>
        <w:t>CAST</w:t>
      </w:r>
      <w:r w:rsidRPr="00596FBE">
        <w:t xml:space="preserve"> blueprints reflect the depth and breadth of the </w:t>
      </w:r>
      <w:r>
        <w:t>PE</w:t>
      </w:r>
      <w:r w:rsidRPr="00596FBE">
        <w:t xml:space="preserve">s of the </w:t>
      </w:r>
      <w:r>
        <w:t>CA NGSS</w:t>
      </w:r>
      <w:r w:rsidRPr="00596FBE">
        <w:t xml:space="preserve">. The test blueprints have information about the number of items and depth of knowledge for items associated with each assessment target. </w:t>
      </w:r>
      <w:r w:rsidRPr="00EA79F2">
        <w:t xml:space="preserve">Each test is described by a single blueprint for each segment of the test. </w:t>
      </w:r>
      <w:r>
        <w:t xml:space="preserve">For details about CAST blueprints, please refer to subsection </w:t>
      </w:r>
      <w:hyperlink w:anchor="_Test_Blueprints" w:history="1">
        <w:r w:rsidRPr="00D32553">
          <w:rPr>
            <w:rStyle w:val="Hyperlink"/>
            <w:i/>
          </w:rPr>
          <w:t>4.2.1 Test Blu</w:t>
        </w:r>
        <w:bookmarkStart w:id="660" w:name="_Hlt62566734"/>
        <w:r w:rsidRPr="00D32553">
          <w:rPr>
            <w:rStyle w:val="Hyperlink"/>
            <w:i/>
          </w:rPr>
          <w:t>e</w:t>
        </w:r>
        <w:bookmarkEnd w:id="660"/>
        <w:r w:rsidRPr="00D32553">
          <w:rPr>
            <w:rStyle w:val="Hyperlink"/>
            <w:i/>
          </w:rPr>
          <w:t>prints</w:t>
        </w:r>
      </w:hyperlink>
      <w:r>
        <w:t>.</w:t>
      </w:r>
    </w:p>
    <w:p w14:paraId="31C1B127" w14:textId="77777777" w:rsidR="00AB207E" w:rsidRPr="00596FBE" w:rsidRDefault="00AB207E" w:rsidP="00AB207E">
      <w:pPr>
        <w:pStyle w:val="Heading5"/>
        <w:ind w:left="864" w:hanging="720"/>
      </w:pPr>
      <w:bookmarkStart w:id="661" w:name="_Toc459039294"/>
      <w:bookmarkStart w:id="662" w:name="_Toc520202815"/>
      <w:r w:rsidRPr="00596FBE">
        <w:t>Alignment Study</w:t>
      </w:r>
      <w:bookmarkEnd w:id="661"/>
      <w:bookmarkEnd w:id="662"/>
    </w:p>
    <w:p w14:paraId="6EB5F484" w14:textId="1360D1A0" w:rsidR="00AB207E" w:rsidRPr="00596FBE" w:rsidRDefault="00AB207E" w:rsidP="00AB207E">
      <w:pPr>
        <w:pStyle w:val="bullets-one"/>
        <w:numPr>
          <w:ilvl w:val="0"/>
          <w:numId w:val="0"/>
        </w:numPr>
        <w:ind w:left="180"/>
      </w:pPr>
      <w:r w:rsidRPr="00596FBE">
        <w:t xml:space="preserve">A strong alignment between </w:t>
      </w:r>
      <w:r>
        <w:t xml:space="preserve">CAST and </w:t>
      </w:r>
      <w:r w:rsidRPr="00596FBE">
        <w:t xml:space="preserve">the </w:t>
      </w:r>
      <w:r>
        <w:t>CA NGSS</w:t>
      </w:r>
      <w:r w:rsidRPr="00596FBE">
        <w:t xml:space="preserve"> is fundamental to the meaningful measurement of student achievement and instructional effectiveness. Alignment results demonstrate that the </w:t>
      </w:r>
      <w:r>
        <w:t>CAST</w:t>
      </w:r>
      <w:r w:rsidRPr="00596FBE">
        <w:t xml:space="preserve"> represent</w:t>
      </w:r>
      <w:r>
        <w:t>s</w:t>
      </w:r>
      <w:r w:rsidRPr="00596FBE">
        <w:t xml:space="preserve"> the full range of the content standards and measure</w:t>
      </w:r>
      <w:r>
        <w:t>s</w:t>
      </w:r>
      <w:r w:rsidRPr="00596FBE">
        <w:t xml:space="preserve"> student knowledge in the same manner and at the same level of complexity as expected in the content standards. </w:t>
      </w:r>
      <w:r>
        <w:t>For detailed information on the alignment study conducted, refer to the</w:t>
      </w:r>
      <w:r w:rsidDel="00D32553">
        <w:t xml:space="preserve"> </w:t>
      </w:r>
      <w:bookmarkStart w:id="663" w:name="_Hlk34753551"/>
      <w:r w:rsidRPr="00470E5B">
        <w:rPr>
          <w:i/>
        </w:rPr>
        <w:t>California Science Test (CAST) Alignment Study Report</w:t>
      </w:r>
      <w:r>
        <w:t xml:space="preserve"> </w:t>
      </w:r>
      <w:bookmarkEnd w:id="663"/>
      <w:r>
        <w:t>(CDE, 2019</w:t>
      </w:r>
      <w:r w:rsidR="003F52BE">
        <w:t>b</w:t>
      </w:r>
      <w:r>
        <w:t>).</w:t>
      </w:r>
    </w:p>
    <w:p w14:paraId="55725381" w14:textId="77777777" w:rsidR="00AB207E" w:rsidRPr="00596FBE" w:rsidRDefault="00AB207E" w:rsidP="00BE41A7">
      <w:pPr>
        <w:pStyle w:val="Heading5"/>
        <w:keepLines/>
        <w:ind w:left="864" w:hanging="720"/>
      </w:pPr>
      <w:bookmarkStart w:id="664" w:name="_Toc459039295"/>
      <w:bookmarkStart w:id="665" w:name="_Toc520202816"/>
      <w:r w:rsidRPr="00596FBE">
        <w:t>Form Assembly Process</w:t>
      </w:r>
      <w:bookmarkEnd w:id="664"/>
      <w:bookmarkEnd w:id="665"/>
    </w:p>
    <w:p w14:paraId="1DFA56E7" w14:textId="77777777" w:rsidR="00AB207E" w:rsidRPr="00AF586C" w:rsidRDefault="00AB207E" w:rsidP="00BE41A7">
      <w:pPr>
        <w:keepNext/>
        <w:keepLines/>
        <w:rPr>
          <w:rFonts w:cs="Times New Roman"/>
        </w:rPr>
      </w:pPr>
      <w:r w:rsidRPr="00596FBE">
        <w:rPr>
          <w:rFonts w:cs="Times New Roman"/>
        </w:rPr>
        <w:t>The content standards</w:t>
      </w:r>
      <w:r>
        <w:rPr>
          <w:rFonts w:cs="Times New Roman"/>
        </w:rPr>
        <w:t xml:space="preserve"> and</w:t>
      </w:r>
      <w:r w:rsidRPr="00596FBE">
        <w:rPr>
          <w:rFonts w:cs="Times New Roman"/>
        </w:rPr>
        <w:t xml:space="preserve"> blueprints are the basis for choosing items for each assessment. </w:t>
      </w:r>
      <w:r w:rsidRPr="005137BB">
        <w:t>Additionally, item difficulty</w:t>
      </w:r>
      <w:r>
        <w:t xml:space="preserve"> and</w:t>
      </w:r>
      <w:r w:rsidRPr="005137BB">
        <w:t xml:space="preserve"> </w:t>
      </w:r>
      <w:r>
        <w:t xml:space="preserve">item-total score correlations </w:t>
      </w:r>
      <w:r w:rsidRPr="005137BB">
        <w:t xml:space="preserve">are provided to evaluate the statistical characteristics of test forms. </w:t>
      </w:r>
      <w:r>
        <w:rPr>
          <w:rFonts w:cs="Times New Roman"/>
        </w:rPr>
        <w:t xml:space="preserve">All CAST form </w:t>
      </w:r>
      <w:r>
        <w:t>assembly meets all the content and statistical specifications.</w:t>
      </w:r>
      <w:r>
        <w:rPr>
          <w:rFonts w:cs="Times New Roman"/>
        </w:rPr>
        <w:t xml:space="preserve"> </w:t>
      </w:r>
      <w:r w:rsidRPr="00596FBE">
        <w:rPr>
          <w:rFonts w:cs="Times New Roman"/>
        </w:rPr>
        <w:t xml:space="preserve">Refer to </w:t>
      </w:r>
      <w:hyperlink w:anchor="_Test_Assembly" w:history="1">
        <w:r w:rsidRPr="00596FBE">
          <w:rPr>
            <w:rStyle w:val="Hyperlink"/>
            <w:rFonts w:cs="Times New Roman"/>
            <w:i/>
          </w:rPr>
          <w:t>Chapter 4: Test Assembly</w:t>
        </w:r>
      </w:hyperlink>
      <w:r w:rsidRPr="00596FBE">
        <w:rPr>
          <w:rFonts w:cs="Times New Roman"/>
        </w:rPr>
        <w:t xml:space="preserve"> for additional information.</w:t>
      </w:r>
    </w:p>
    <w:p w14:paraId="27E4A9FF" w14:textId="77777777" w:rsidR="00AB207E" w:rsidRPr="00596FBE" w:rsidRDefault="00AB207E" w:rsidP="00AB207E">
      <w:pPr>
        <w:pStyle w:val="Heading4"/>
      </w:pPr>
      <w:bookmarkStart w:id="666" w:name="_Toc447140592"/>
      <w:bookmarkStart w:id="667" w:name="_Toc447140814"/>
      <w:bookmarkStart w:id="668" w:name="_Toc459039297"/>
      <w:bookmarkStart w:id="669" w:name="_Toc520202818"/>
      <w:bookmarkStart w:id="670" w:name="_Toc10617346"/>
      <w:r>
        <w:t>Evidence Based on Response Processes</w:t>
      </w:r>
      <w:bookmarkEnd w:id="666"/>
      <w:bookmarkEnd w:id="667"/>
      <w:bookmarkEnd w:id="668"/>
      <w:bookmarkEnd w:id="669"/>
      <w:bookmarkEnd w:id="670"/>
    </w:p>
    <w:p w14:paraId="0A5A5975" w14:textId="77777777" w:rsidR="00AB207E" w:rsidRPr="00596FBE" w:rsidRDefault="00AB207E" w:rsidP="00AB207E">
      <w:r w:rsidRPr="00596FBE">
        <w:t>Validity evidence based on response processes refers to “evidence concerning the fit between the construct and the detailed nature of performance or response actually engaged in by test takers” (AERA et al., 2014, p. 15). This type of evidence generally includes documentation of activities such as:</w:t>
      </w:r>
    </w:p>
    <w:p w14:paraId="47268B5C" w14:textId="77777777" w:rsidR="00AB207E" w:rsidRPr="00596FBE" w:rsidRDefault="00AB207E" w:rsidP="00AB207E">
      <w:pPr>
        <w:pStyle w:val="bullets"/>
        <w:keepNext/>
      </w:pPr>
      <w:r w:rsidRPr="00596FBE">
        <w:t xml:space="preserve">interviews with students concerning their responses to test items (i.e., </w:t>
      </w:r>
      <w:r w:rsidRPr="00EB2F49">
        <w:t>think alouds</w:t>
      </w:r>
      <w:r w:rsidRPr="00596FBE">
        <w:t>);</w:t>
      </w:r>
    </w:p>
    <w:p w14:paraId="2CBD288E" w14:textId="77777777" w:rsidR="00AB207E" w:rsidRPr="00596FBE" w:rsidRDefault="00AB207E" w:rsidP="00AB207E">
      <w:pPr>
        <w:pStyle w:val="bullets"/>
      </w:pPr>
      <w:r w:rsidRPr="00596FBE">
        <w:t>systematic observations of test response behavior;</w:t>
      </w:r>
    </w:p>
    <w:p w14:paraId="6FC9AB25" w14:textId="77777777" w:rsidR="00AB207E" w:rsidRPr="00596FBE" w:rsidRDefault="00AB207E" w:rsidP="00AB207E">
      <w:pPr>
        <w:pStyle w:val="bullets"/>
      </w:pPr>
      <w:r w:rsidRPr="00596FBE">
        <w:t xml:space="preserve">evaluation of the criteria used by judges when scoring </w:t>
      </w:r>
      <w:r>
        <w:t>CR</w:t>
      </w:r>
      <w:r w:rsidRPr="00596FBE">
        <w:t>s, analysis of student item</w:t>
      </w:r>
      <w:r>
        <w:noBreakHyphen/>
      </w:r>
      <w:r w:rsidRPr="00596FBE">
        <w:t>response</w:t>
      </w:r>
      <w:r>
        <w:noBreakHyphen/>
      </w:r>
      <w:r w:rsidRPr="00596FBE">
        <w:t>time data, and features scored by automated algorithms; and</w:t>
      </w:r>
    </w:p>
    <w:p w14:paraId="26B7A94C" w14:textId="77777777" w:rsidR="00AB207E" w:rsidRPr="00596FBE" w:rsidRDefault="00AB207E" w:rsidP="00AB207E">
      <w:pPr>
        <w:pStyle w:val="bullets"/>
      </w:pPr>
      <w:r w:rsidRPr="00596FBE">
        <w:t>evaluation of the reasoning processes students employ when solving test items (Embretson, 1983; Messick, 1989; Mislevy, 2009).</w:t>
      </w:r>
    </w:p>
    <w:p w14:paraId="6EE69003" w14:textId="77777777" w:rsidR="00AB207E" w:rsidRPr="00596FBE" w:rsidRDefault="00AB207E" w:rsidP="00AB207E">
      <w:pPr>
        <w:pStyle w:val="Heading5"/>
        <w:ind w:left="864" w:hanging="720"/>
      </w:pPr>
      <w:bookmarkStart w:id="671" w:name="_Toc459039299"/>
      <w:bookmarkStart w:id="672" w:name="_Toc520202820"/>
      <w:r w:rsidRPr="00596FBE">
        <w:lastRenderedPageBreak/>
        <w:t xml:space="preserve">Analysis of </w:t>
      </w:r>
      <w:r w:rsidRPr="00596FBE" w:rsidDel="00882D59">
        <w:t xml:space="preserve">Testing </w:t>
      </w:r>
      <w:r w:rsidRPr="00596FBE">
        <w:t>Time</w:t>
      </w:r>
      <w:bookmarkEnd w:id="671"/>
      <w:bookmarkEnd w:id="672"/>
    </w:p>
    <w:p w14:paraId="1E2FC744" w14:textId="49533DDB" w:rsidR="00AB207E" w:rsidRPr="00596FBE" w:rsidRDefault="00AB207E" w:rsidP="00AB207E">
      <w:r w:rsidRPr="00596FBE">
        <w:t>Testing times for each administration can be evaluated for consistency, with the expected response processes for the tasks presented to students. The length of time it takes students to take a test is recorded and analyzed to build a profile describing what a typical testing event looks like for each grade. In addition, variability in testing time is investigated to determine whether a student’s testing time should be viewed as unusual or irregular</w:t>
      </w:r>
      <w:r w:rsidRPr="00DC3616">
        <w:t>. It should be noted that the CAST is untimed.</w:t>
      </w:r>
      <w:r w:rsidR="008C6F52">
        <w:t xml:space="preserve"> Testing time ana</w:t>
      </w:r>
      <w:r w:rsidR="009F7446">
        <w:t>lysis was not conducted following the 2019</w:t>
      </w:r>
      <w:r w:rsidR="00453D7C">
        <w:t>–</w:t>
      </w:r>
      <w:r w:rsidR="009F7446">
        <w:t xml:space="preserve">2020 administration </w:t>
      </w:r>
      <w:r w:rsidR="00CA6E85">
        <w:t>because of</w:t>
      </w:r>
      <w:r w:rsidR="009F7446">
        <w:t xml:space="preserve"> small sample sizes. </w:t>
      </w:r>
      <w:r w:rsidR="00CD18C8">
        <w:t xml:space="preserve">This </w:t>
      </w:r>
      <w:r w:rsidR="007A0DF0">
        <w:t>sub</w:t>
      </w:r>
      <w:r w:rsidR="00CD18C8">
        <w:t>section describes</w:t>
      </w:r>
      <w:r w:rsidR="007F6815">
        <w:t xml:space="preserve"> analyses performed and results reported after </w:t>
      </w:r>
      <w:r w:rsidR="00A10528">
        <w:t>typical</w:t>
      </w:r>
      <w:r w:rsidR="007F6815">
        <w:t xml:space="preserve"> CAST </w:t>
      </w:r>
      <w:r w:rsidR="00621A30">
        <w:t>administrations</w:t>
      </w:r>
      <w:r w:rsidR="007F6815">
        <w:t>.</w:t>
      </w:r>
    </w:p>
    <w:p w14:paraId="29FC3F11" w14:textId="77777777" w:rsidR="00AB207E" w:rsidRPr="00596FBE" w:rsidRDefault="00AB207E" w:rsidP="00AB207E">
      <w:r w:rsidRPr="00596FBE">
        <w:t>The descriptive statistics</w:t>
      </w:r>
      <w:r w:rsidRPr="00596FBE" w:rsidDel="00D32553">
        <w:t>—</w:t>
      </w:r>
      <w:r w:rsidRPr="00596FBE">
        <w:t xml:space="preserve">e.g., the number of students, mean, </w:t>
      </w:r>
      <w:r>
        <w:t>SD</w:t>
      </w:r>
      <w:r w:rsidRPr="00596FBE">
        <w:t xml:space="preserve">, minimum and maximum, </w:t>
      </w:r>
      <w:r>
        <w:t xml:space="preserve">and </w:t>
      </w:r>
      <w:r w:rsidRPr="00596FBE">
        <w:t>percentiles</w:t>
      </w:r>
      <w:r w:rsidRPr="00596FBE" w:rsidDel="00D32553">
        <w:t>—</w:t>
      </w:r>
      <w:r w:rsidRPr="00596FBE">
        <w:t xml:space="preserve">of the following time variables are computed for each </w:t>
      </w:r>
      <w:r>
        <w:t>grade</w:t>
      </w:r>
      <w:r w:rsidRPr="00596FBE">
        <w:t>:</w:t>
      </w:r>
    </w:p>
    <w:p w14:paraId="4D0C2DF7" w14:textId="77777777" w:rsidR="00AB207E" w:rsidRPr="00596FBE" w:rsidRDefault="00AB207E" w:rsidP="00AB207E">
      <w:pPr>
        <w:pStyle w:val="bullets-one"/>
        <w:numPr>
          <w:ilvl w:val="0"/>
          <w:numId w:val="10"/>
        </w:numPr>
        <w:tabs>
          <w:tab w:val="clear" w:pos="727"/>
        </w:tabs>
        <w:ind w:left="864" w:hanging="288"/>
      </w:pPr>
      <w:r w:rsidRPr="00596FBE">
        <w:t xml:space="preserve">Time required to complete </w:t>
      </w:r>
      <w:r>
        <w:t>each segment</w:t>
      </w:r>
    </w:p>
    <w:p w14:paraId="674C3ECF" w14:textId="77777777" w:rsidR="00AB207E" w:rsidRPr="00596FBE" w:rsidRDefault="00AB207E" w:rsidP="00AB207E">
      <w:pPr>
        <w:pStyle w:val="bullets-one"/>
        <w:numPr>
          <w:ilvl w:val="0"/>
          <w:numId w:val="10"/>
        </w:numPr>
        <w:tabs>
          <w:tab w:val="clear" w:pos="727"/>
        </w:tabs>
        <w:ind w:left="864" w:hanging="288"/>
      </w:pPr>
      <w:r w:rsidRPr="00596FBE">
        <w:t xml:space="preserve">Time required to complete each </w:t>
      </w:r>
      <w:r>
        <w:t>item type</w:t>
      </w:r>
    </w:p>
    <w:p w14:paraId="7312827B" w14:textId="77777777" w:rsidR="00AB207E" w:rsidRPr="00596FBE" w:rsidRDefault="00AB207E" w:rsidP="00AB207E">
      <w:pPr>
        <w:pStyle w:val="bullets-one"/>
        <w:numPr>
          <w:ilvl w:val="0"/>
          <w:numId w:val="10"/>
        </w:numPr>
        <w:tabs>
          <w:tab w:val="clear" w:pos="727"/>
        </w:tabs>
        <w:ind w:left="864" w:hanging="288"/>
      </w:pPr>
      <w:r w:rsidRPr="00596FBE">
        <w:t xml:space="preserve">Time required to complete the </w:t>
      </w:r>
      <w:r>
        <w:t>total</w:t>
      </w:r>
      <w:r w:rsidRPr="00596FBE">
        <w:t xml:space="preserve"> test</w:t>
      </w:r>
    </w:p>
    <w:p w14:paraId="2824AF7B" w14:textId="336298E3" w:rsidR="00AB207E" w:rsidRDefault="00AB207E" w:rsidP="00AB207E">
      <w:r w:rsidRPr="00596FBE">
        <w:t>Some cases of extremely long testing time</w:t>
      </w:r>
      <w:r>
        <w:t>s</w:t>
      </w:r>
      <w:r w:rsidRPr="00596FBE">
        <w:t xml:space="preserve"> may be attributed to students with special needs taking longer to complete the tests</w:t>
      </w:r>
      <w:r w:rsidRPr="00596FBE" w:rsidDel="008A3D91">
        <w:t>,</w:t>
      </w:r>
      <w:r w:rsidRPr="00596FBE">
        <w:t xml:space="preserve"> or the test not being closed down properly. Therefore, mean testing times may be misleading. The medians (50th percentile) are more meaningful in the interpretation of the time comparisons because medians are less impacted by the extreme values than means.</w:t>
      </w:r>
    </w:p>
    <w:p w14:paraId="226CD2D5" w14:textId="43A5CB8D" w:rsidR="00AB207E" w:rsidRDefault="00C31CC4" w:rsidP="00AB207E">
      <w:r>
        <w:t>The s</w:t>
      </w:r>
      <w:r w:rsidR="008042AF">
        <w:t>ummar</w:t>
      </w:r>
      <w:r>
        <w:t>y</w:t>
      </w:r>
      <w:r w:rsidR="008042AF">
        <w:t xml:space="preserve"> of </w:t>
      </w:r>
      <w:r w:rsidR="00EF7D0B">
        <w:t xml:space="preserve">the amount of </w:t>
      </w:r>
      <w:r w:rsidR="00AB207E" w:rsidDel="00855A3C">
        <w:t xml:space="preserve">time that </w:t>
      </w:r>
      <w:r w:rsidR="00AB207E">
        <w:t>students</w:t>
      </w:r>
      <w:r w:rsidR="00AB207E" w:rsidDel="009F50EC">
        <w:t xml:space="preserve"> spent</w:t>
      </w:r>
      <w:r w:rsidR="00AB207E">
        <w:t xml:space="preserve"> for the total test</w:t>
      </w:r>
      <w:r w:rsidR="0045520A">
        <w:t xml:space="preserve"> is</w:t>
      </w:r>
      <w:r w:rsidR="000F3992">
        <w:t xml:space="preserve"> </w:t>
      </w:r>
      <w:r w:rsidR="009B65F7">
        <w:t>typically</w:t>
      </w:r>
      <w:r w:rsidR="0045520A">
        <w:t xml:space="preserve"> reported in this subsection. T</w:t>
      </w:r>
      <w:r w:rsidR="00AB207E">
        <w:t xml:space="preserve">he summary of testing time </w:t>
      </w:r>
      <w:r w:rsidR="00AB207E" w:rsidRPr="00F5481C">
        <w:t xml:space="preserve">by segment </w:t>
      </w:r>
      <w:r w:rsidR="00AB207E">
        <w:t>and</w:t>
      </w:r>
      <w:r w:rsidR="00AB207E" w:rsidRPr="00F5481C">
        <w:t xml:space="preserve"> by item type</w:t>
      </w:r>
      <w:r w:rsidR="0045520A">
        <w:t>, including various percentiles of test times (in minutes),</w:t>
      </w:r>
      <w:r w:rsidR="00BD7AF7">
        <w:t xml:space="preserve"> are </w:t>
      </w:r>
      <w:r w:rsidR="009B65F7">
        <w:t>typically</w:t>
      </w:r>
      <w:r w:rsidR="000F3992">
        <w:t xml:space="preserve"> </w:t>
      </w:r>
      <w:r w:rsidR="00BD7AF7">
        <w:t>reported</w:t>
      </w:r>
      <w:r w:rsidR="0045520A">
        <w:t xml:space="preserve"> in the corresponding appendix</w:t>
      </w:r>
      <w:r w:rsidR="00BD7AF7">
        <w:t>.</w:t>
      </w:r>
      <w:bookmarkStart w:id="673" w:name="_Toc447140593"/>
      <w:bookmarkStart w:id="674" w:name="_Toc447140815"/>
      <w:bookmarkStart w:id="675" w:name="_Toc459039300"/>
      <w:bookmarkStart w:id="676" w:name="_Toc520202821"/>
      <w:bookmarkStart w:id="677" w:name="_Toc10617347"/>
    </w:p>
    <w:p w14:paraId="43E1045A" w14:textId="73DCE2D8" w:rsidR="00AB207E" w:rsidRPr="008132E0" w:rsidRDefault="00AB207E" w:rsidP="00BE41A7">
      <w:pPr>
        <w:pStyle w:val="Heading5"/>
        <w:keepLines/>
        <w:rPr>
          <w:b w:val="0"/>
        </w:rPr>
      </w:pPr>
      <w:r>
        <w:t xml:space="preserve">Student </w:t>
      </w:r>
      <w:r w:rsidRPr="005E378B">
        <w:t>Survey</w:t>
      </w:r>
    </w:p>
    <w:p w14:paraId="7D968D69" w14:textId="77777777" w:rsidR="00541B3D" w:rsidRDefault="00AB207E" w:rsidP="00BE41A7">
      <w:pPr>
        <w:keepNext/>
        <w:keepLines/>
      </w:pPr>
      <w:r>
        <w:t>The student survey questions were administered at the end of the test. The survey questions were focused on gathering information about how the science content on the CAST compared to the science content presented in the classroom.</w:t>
      </w:r>
      <w:r w:rsidRPr="00F27246">
        <w:t xml:space="preserve"> </w:t>
      </w:r>
      <w:r w:rsidR="00541B3D">
        <w:t>There were four survey questions:</w:t>
      </w:r>
    </w:p>
    <w:p w14:paraId="13BBEAC9" w14:textId="77777777" w:rsidR="00541B3D" w:rsidRDefault="00541B3D" w:rsidP="0068593B">
      <w:pPr>
        <w:pStyle w:val="Numbered"/>
        <w:numPr>
          <w:ilvl w:val="0"/>
          <w:numId w:val="100"/>
        </w:numPr>
        <w:ind w:left="864" w:hanging="288"/>
      </w:pPr>
      <w:r w:rsidRPr="0003006F">
        <w:t>Did you learn about the topics on the test in your science classes?</w:t>
      </w:r>
    </w:p>
    <w:p w14:paraId="2B2ADB64" w14:textId="77777777" w:rsidR="00541B3D" w:rsidRPr="00F21392" w:rsidRDefault="00541B3D" w:rsidP="00541B3D">
      <w:pPr>
        <w:pStyle w:val="Numbered"/>
        <w:numPr>
          <w:ilvl w:val="0"/>
          <w:numId w:val="13"/>
        </w:numPr>
        <w:ind w:left="864" w:hanging="288"/>
      </w:pPr>
      <w:r w:rsidRPr="00F21392">
        <w:t>Were any questions on the test different from the types of questions you see in science classes?</w:t>
      </w:r>
    </w:p>
    <w:p w14:paraId="262F51EA" w14:textId="77777777" w:rsidR="00541B3D" w:rsidRPr="00F21392" w:rsidRDefault="00541B3D" w:rsidP="00541B3D">
      <w:pPr>
        <w:pStyle w:val="Numbered"/>
        <w:numPr>
          <w:ilvl w:val="0"/>
          <w:numId w:val="13"/>
        </w:numPr>
        <w:ind w:left="864" w:hanging="288"/>
      </w:pPr>
      <w:r w:rsidRPr="00F21392">
        <w:t>How hard were questions on this test compared to questions you see in science classes?</w:t>
      </w:r>
    </w:p>
    <w:p w14:paraId="00663589" w14:textId="77777777" w:rsidR="00541B3D" w:rsidRPr="00F21392" w:rsidRDefault="00541B3D" w:rsidP="00541B3D">
      <w:pPr>
        <w:pStyle w:val="Numbered"/>
        <w:numPr>
          <w:ilvl w:val="0"/>
          <w:numId w:val="13"/>
        </w:numPr>
        <w:ind w:left="864" w:hanging="288"/>
      </w:pPr>
      <w:r w:rsidRPr="00F21392">
        <w:t>Do you think you will be enrolling in any more science classes in high school?</w:t>
      </w:r>
    </w:p>
    <w:p w14:paraId="17D5B6A8" w14:textId="6C206CBC" w:rsidR="00541B3D" w:rsidRDefault="00541B3D" w:rsidP="00541B3D">
      <w:r>
        <w:t>Questions one through three were for all students and question four was applicable</w:t>
      </w:r>
      <w:r w:rsidRPr="00E71F4E">
        <w:t xml:space="preserve"> </w:t>
      </w:r>
      <w:r>
        <w:t>only to high school students in grades ten and eleven.</w:t>
      </w:r>
    </w:p>
    <w:p w14:paraId="33FEB1B6" w14:textId="4ACACAA7" w:rsidR="009B65F7" w:rsidRDefault="00541B3D" w:rsidP="00AB207E">
      <w:r>
        <w:t xml:space="preserve">Compared to </w:t>
      </w:r>
      <w:r w:rsidR="006D0D61">
        <w:t>typical</w:t>
      </w:r>
      <w:r>
        <w:t xml:space="preserve"> administrations,</w:t>
      </w:r>
      <w:r w:rsidR="00CF5169" w:rsidRPr="00541B3D">
        <w:t xml:space="preserve"> </w:t>
      </w:r>
      <w:r>
        <w:t>a</w:t>
      </w:r>
      <w:r w:rsidR="00833C71" w:rsidRPr="00541B3D">
        <w:t xml:space="preserve"> </w:t>
      </w:r>
      <w:r w:rsidR="00CF5169" w:rsidRPr="00541B3D">
        <w:t>very small number</w:t>
      </w:r>
      <w:r w:rsidR="00833C71" w:rsidRPr="00541B3D">
        <w:t xml:space="preserve"> of students had</w:t>
      </w:r>
      <w:r w:rsidR="009B65F7">
        <w:t xml:space="preserve"> the</w:t>
      </w:r>
      <w:r w:rsidR="00833C71" w:rsidRPr="00541B3D">
        <w:t xml:space="preserve"> opportunity to submit the CAST </w:t>
      </w:r>
      <w:r w:rsidR="00137CBC" w:rsidRPr="00541B3D">
        <w:t>during the</w:t>
      </w:r>
      <w:r w:rsidR="00CF5169" w:rsidRPr="00541B3D">
        <w:t xml:space="preserve"> 2019–2020 </w:t>
      </w:r>
      <w:r w:rsidR="00137CBC" w:rsidRPr="00541B3D">
        <w:t>administration</w:t>
      </w:r>
      <w:r w:rsidR="00900FF4">
        <w:t>—</w:t>
      </w:r>
      <w:r w:rsidR="00125AEC" w:rsidRPr="00541B3D">
        <w:t xml:space="preserve">percentages of students </w:t>
      </w:r>
      <w:r w:rsidR="00415159" w:rsidRPr="00541B3D">
        <w:t xml:space="preserve">ranged from </w:t>
      </w:r>
      <w:r w:rsidR="00833C71" w:rsidRPr="00541B3D">
        <w:t>0.33 percent to 4.93 percent</w:t>
      </w:r>
      <w:r w:rsidR="00037669" w:rsidRPr="00541B3D">
        <w:t xml:space="preserve"> as shown in </w:t>
      </w:r>
      <w:r w:rsidR="009B65F7" w:rsidRPr="004D129B">
        <w:rPr>
          <w:rStyle w:val="Cross-Reference"/>
        </w:rPr>
        <w:fldChar w:fldCharType="begin"/>
      </w:r>
      <w:r w:rsidR="009B65F7" w:rsidRPr="004D129B">
        <w:rPr>
          <w:rStyle w:val="Cross-Reference"/>
        </w:rPr>
        <w:instrText xml:space="preserve"> REF  _Ref64887815 \* Lower \h  \* MERGEFORMAT </w:instrText>
      </w:r>
      <w:r w:rsidR="009B65F7" w:rsidRPr="004D129B">
        <w:rPr>
          <w:rStyle w:val="Cross-Reference"/>
        </w:rPr>
      </w:r>
      <w:r w:rsidR="009B65F7" w:rsidRPr="004D129B">
        <w:rPr>
          <w:rStyle w:val="Cross-Reference"/>
        </w:rPr>
        <w:fldChar w:fldCharType="separate"/>
      </w:r>
      <w:r w:rsidR="00953064" w:rsidRPr="00953064">
        <w:rPr>
          <w:rStyle w:val="Cross-Reference"/>
        </w:rPr>
        <w:t>table 5.1</w:t>
      </w:r>
      <w:r w:rsidR="009B65F7" w:rsidRPr="004D129B">
        <w:rPr>
          <w:rStyle w:val="Cross-Reference"/>
        </w:rPr>
        <w:fldChar w:fldCharType="end"/>
      </w:r>
      <w:r>
        <w:t xml:space="preserve">. Therefore, </w:t>
      </w:r>
      <w:r w:rsidR="00C53A81" w:rsidRPr="00541B3D">
        <w:t xml:space="preserve">the </w:t>
      </w:r>
      <w:r w:rsidR="00CF5169" w:rsidRPr="00541B3D">
        <w:t>results from the student survey are not presented in this technical report</w:t>
      </w:r>
      <w:r w:rsidR="00833C71" w:rsidRPr="00541B3D">
        <w:t xml:space="preserve">. </w:t>
      </w:r>
      <w:r w:rsidR="00C63B3C" w:rsidRPr="00541B3D">
        <w:t>In</w:t>
      </w:r>
      <w:r w:rsidR="00C63B3C">
        <w:t xml:space="preserve"> general, </w:t>
      </w:r>
      <w:r w:rsidR="004C6521">
        <w:t>t</w:t>
      </w:r>
      <w:r w:rsidR="004C6521" w:rsidRPr="00F423F2">
        <w:t>he majority of students responded that</w:t>
      </w:r>
      <w:r w:rsidR="00D80706">
        <w:t>,</w:t>
      </w:r>
      <w:r w:rsidR="004C6521" w:rsidRPr="00F423F2">
        <w:t xml:space="preserve"> compared with what they had </w:t>
      </w:r>
      <w:r w:rsidR="00075CF2">
        <w:t xml:space="preserve">been </w:t>
      </w:r>
      <w:r w:rsidR="004C6521" w:rsidRPr="00F423F2">
        <w:t>taught in their science classes</w:t>
      </w:r>
    </w:p>
    <w:p w14:paraId="31F8EED6" w14:textId="5D54D7CA" w:rsidR="009B65F7" w:rsidRDefault="004C6521" w:rsidP="00824C1D">
      <w:pPr>
        <w:pStyle w:val="bullets"/>
      </w:pPr>
      <w:r w:rsidRPr="00F423F2">
        <w:t>all or most of the topics on the test were taught</w:t>
      </w:r>
      <w:r w:rsidR="00900FF4">
        <w:t>,</w:t>
      </w:r>
    </w:p>
    <w:p w14:paraId="479CB082" w14:textId="3B1F9977" w:rsidR="009B65F7" w:rsidRDefault="004C6521" w:rsidP="00824C1D">
      <w:pPr>
        <w:pStyle w:val="bullets"/>
      </w:pPr>
      <w:r w:rsidRPr="00F423F2">
        <w:lastRenderedPageBreak/>
        <w:t>some items on the test were different from what they were taught</w:t>
      </w:r>
      <w:r w:rsidR="00900FF4">
        <w:t>,</w:t>
      </w:r>
      <w:r w:rsidRPr="00F423F2">
        <w:t xml:space="preserve"> and</w:t>
      </w:r>
    </w:p>
    <w:p w14:paraId="2678B28D" w14:textId="1BA12576" w:rsidR="009B65F7" w:rsidRDefault="004C6521" w:rsidP="00824C1D">
      <w:pPr>
        <w:pStyle w:val="bullets"/>
      </w:pPr>
      <w:r w:rsidRPr="00F423F2">
        <w:t xml:space="preserve">questions on the test were </w:t>
      </w:r>
      <w:r w:rsidR="00331BFB">
        <w:t>harder or about as hard as the questions in their science classes.</w:t>
      </w:r>
    </w:p>
    <w:p w14:paraId="6DD4453E" w14:textId="0ABF778F" w:rsidR="00541B3D" w:rsidRDefault="00B52D15" w:rsidP="00AB207E">
      <w:r>
        <w:t>The majority of grade ten and grade eleven</w:t>
      </w:r>
      <w:r w:rsidR="00075CF2">
        <w:t xml:space="preserve"> students</w:t>
      </w:r>
      <w:r>
        <w:t xml:space="preserve"> reported that they would not be enrolling in any more science classes. </w:t>
      </w:r>
      <w:r w:rsidR="004C6521" w:rsidRPr="00F423F2">
        <w:t xml:space="preserve">The student survey results </w:t>
      </w:r>
      <w:r w:rsidR="00331BFB">
        <w:t>provided evidence</w:t>
      </w:r>
      <w:r w:rsidR="004C6521" w:rsidRPr="00F423F2">
        <w:t xml:space="preserve"> that the CAST reflects what students were taught in the classroom</w:t>
      </w:r>
      <w:r w:rsidR="00075CF2">
        <w:t>.</w:t>
      </w:r>
    </w:p>
    <w:p w14:paraId="2A70DBC5" w14:textId="7E40BE7F" w:rsidR="00AB207E" w:rsidRDefault="00C044FC" w:rsidP="00AB207E">
      <w:r>
        <w:t>Q</w:t>
      </w:r>
      <w:r w:rsidR="00996B13">
        <w:t>uestions were</w:t>
      </w:r>
      <w:r>
        <w:t xml:space="preserve"> provided</w:t>
      </w:r>
      <w:r w:rsidR="00996B13">
        <w:t xml:space="preserve"> in braille for students who used the braille accommodation</w:t>
      </w:r>
      <w:r w:rsidR="00AB207E" w:rsidRPr="00F423F2">
        <w:t>.</w:t>
      </w:r>
    </w:p>
    <w:p w14:paraId="46ABDDB2" w14:textId="77777777" w:rsidR="00AB207E" w:rsidRPr="00E761B5" w:rsidRDefault="00AB207E" w:rsidP="00E761B5">
      <w:pPr>
        <w:pStyle w:val="Heading4"/>
      </w:pPr>
      <w:r w:rsidRPr="2822D60D">
        <w:rPr>
          <w:rStyle w:val="Heading4Char"/>
          <w:b/>
          <w:bCs/>
        </w:rPr>
        <w:t>Evidence Based on Internal Structure</w:t>
      </w:r>
      <w:bookmarkEnd w:id="673"/>
      <w:bookmarkEnd w:id="674"/>
      <w:bookmarkEnd w:id="675"/>
      <w:bookmarkEnd w:id="676"/>
      <w:bookmarkEnd w:id="677"/>
    </w:p>
    <w:p w14:paraId="4A64DA4B" w14:textId="77777777" w:rsidR="00AB207E" w:rsidRDefault="00AB207E" w:rsidP="00AB207E">
      <w:r>
        <w:t>E</w:t>
      </w:r>
      <w:r w:rsidRPr="00596FBE">
        <w:t xml:space="preserve">vidence based on </w:t>
      </w:r>
      <w:r w:rsidRPr="00596FBE">
        <w:rPr>
          <w:i/>
        </w:rPr>
        <w:t>internal structure</w:t>
      </w:r>
      <w:r w:rsidRPr="00596FBE">
        <w:t xml:space="preserve"> refers to the statistical analysis of item and score subdomains to investigate the primary and secondary (if any) dimensions measured by an assessment. </w:t>
      </w:r>
      <w:r>
        <w:t>A dimensionality study was conducted for the CAST based on 2018–2019 test data.</w:t>
      </w:r>
    </w:p>
    <w:p w14:paraId="1A1746EA" w14:textId="340B95D1" w:rsidR="00AB207E" w:rsidRPr="00691E22" w:rsidRDefault="00AB207E" w:rsidP="00AB207E">
      <w:r>
        <w:t>Analysis of the i</w:t>
      </w:r>
      <w:r w:rsidRPr="00691E22">
        <w:t xml:space="preserve">nternal structure evidence </w:t>
      </w:r>
      <w:r>
        <w:t>also includes</w:t>
      </w:r>
      <w:r w:rsidRPr="00691E22">
        <w:t xml:space="preserve"> indices of measurement precision such as DIF analysis, test </w:t>
      </w:r>
      <w:r>
        <w:t xml:space="preserve">reliability, student group </w:t>
      </w:r>
      <w:r w:rsidRPr="00691E22">
        <w:t xml:space="preserve">reliability, decision accuracy and consistency, </w:t>
      </w:r>
      <w:r>
        <w:t xml:space="preserve">interrater agreement, </w:t>
      </w:r>
      <w:r w:rsidRPr="00691E22">
        <w:t>conditional and unconditional SEMs, and</w:t>
      </w:r>
      <w:r>
        <w:t xml:space="preserve"> test information functions</w:t>
      </w:r>
      <w:r w:rsidRPr="00691E22">
        <w:t>.</w:t>
      </w:r>
    </w:p>
    <w:p w14:paraId="0A08466B" w14:textId="77777777" w:rsidR="00AB207E" w:rsidRPr="00596FBE" w:rsidRDefault="00AB207E" w:rsidP="00BE41A7">
      <w:pPr>
        <w:pStyle w:val="Heading5"/>
        <w:keepLines/>
        <w:ind w:left="864" w:hanging="720"/>
      </w:pPr>
      <w:bookmarkStart w:id="678" w:name="_Toc459039301"/>
      <w:bookmarkStart w:id="679" w:name="_Toc520202822"/>
      <w:r w:rsidRPr="00596FBE">
        <w:t>Dimensionality</w:t>
      </w:r>
      <w:bookmarkEnd w:id="678"/>
      <w:bookmarkEnd w:id="679"/>
    </w:p>
    <w:p w14:paraId="7661E1A4" w14:textId="16AECFF3" w:rsidR="00B35F7E" w:rsidRPr="00596FBE" w:rsidRDefault="00AB207E" w:rsidP="00BE41A7">
      <w:pPr>
        <w:keepNext/>
        <w:keepLines/>
        <w:rPr>
          <w:iCs/>
        </w:rPr>
      </w:pPr>
      <w:r w:rsidRPr="00F01700">
        <w:rPr>
          <w:color w:val="auto"/>
        </w:rPr>
        <w:t xml:space="preserve">The CAST assesses PEs as they appear in the CA NGSS, and the PEs represent a complete integration of the three dimensions, not three dimensions that coincide together. A </w:t>
      </w:r>
      <w:r w:rsidRPr="00596FBE">
        <w:t xml:space="preserve">dimensionality study was conducted during the </w:t>
      </w:r>
      <w:r>
        <w:t xml:space="preserve">2018–2019 administration </w:t>
      </w:r>
      <w:r w:rsidRPr="00596FBE">
        <w:t>to determine the factor</w:t>
      </w:r>
      <w:r w:rsidR="005E77D3">
        <w:t>ial</w:t>
      </w:r>
      <w:r w:rsidRPr="00596FBE">
        <w:t xml:space="preserve"> structure of the assessments</w:t>
      </w:r>
      <w:r>
        <w:t>. Results suggested the test is essentially unidimensional, which is consistent with the notion of CAST design in that it measures the integration of the dimensions. Details on the dimensionality study can be found in</w:t>
      </w:r>
      <w:r w:rsidR="00E7456C">
        <w:t xml:space="preserve"> chapter</w:t>
      </w:r>
      <w:r w:rsidR="00D80706">
        <w:t> </w:t>
      </w:r>
      <w:r w:rsidR="00E7456C">
        <w:t>12 of the</w:t>
      </w:r>
      <w:r w:rsidR="00E7456C" w:rsidDel="00925EA9">
        <w:t xml:space="preserve"> </w:t>
      </w:r>
      <w:r w:rsidR="002D2718" w:rsidRPr="005066DE">
        <w:rPr>
          <w:i/>
        </w:rPr>
        <w:t>California Science Test 2018</w:t>
      </w:r>
      <w:r w:rsidR="008F5513">
        <w:rPr>
          <w:i/>
        </w:rPr>
        <w:t>–</w:t>
      </w:r>
      <w:r w:rsidR="002D2718" w:rsidRPr="005066DE">
        <w:rPr>
          <w:i/>
        </w:rPr>
        <w:t>2019 Technical Report</w:t>
      </w:r>
      <w:r w:rsidR="002D2718">
        <w:rPr>
          <w:i/>
        </w:rPr>
        <w:t xml:space="preserve"> </w:t>
      </w:r>
      <w:r w:rsidR="00DD0BD3">
        <w:rPr>
          <w:i/>
        </w:rPr>
        <w:t>(</w:t>
      </w:r>
      <w:r w:rsidR="002D2718">
        <w:rPr>
          <w:i/>
        </w:rPr>
        <w:t>CDE, 20</w:t>
      </w:r>
      <w:r w:rsidR="00DD0BD3">
        <w:rPr>
          <w:i/>
        </w:rPr>
        <w:t>20</w:t>
      </w:r>
      <w:r w:rsidR="002D2718">
        <w:t>)</w:t>
      </w:r>
      <w:r w:rsidR="00DB1C25">
        <w:t>.</w:t>
      </w:r>
    </w:p>
    <w:p w14:paraId="6F37C326" w14:textId="0456ABB0" w:rsidR="00AB207E" w:rsidRPr="00596FBE" w:rsidRDefault="00AB207E" w:rsidP="0075174C">
      <w:pPr>
        <w:pStyle w:val="Heading5"/>
      </w:pPr>
      <w:bookmarkStart w:id="680" w:name="_Toc459039302"/>
      <w:bookmarkStart w:id="681" w:name="_Toc520202823"/>
      <w:r w:rsidRPr="00596FBE">
        <w:t>Differential Item Functioning</w:t>
      </w:r>
      <w:bookmarkEnd w:id="680"/>
      <w:bookmarkEnd w:id="681"/>
    </w:p>
    <w:p w14:paraId="49466E08" w14:textId="0C053A22" w:rsidR="00AB207E" w:rsidRPr="00596FBE" w:rsidRDefault="00AB207E" w:rsidP="00AB207E">
      <w:r w:rsidRPr="00596FBE">
        <w:t>Analysis of item functioning using IRT and DIF falls under the internal structure category</w:t>
      </w:r>
      <w:r w:rsidRPr="00116E0F">
        <w:t xml:space="preserve">. For </w:t>
      </w:r>
      <w:r>
        <w:t xml:space="preserve">the </w:t>
      </w:r>
      <w:r w:rsidRPr="00116E0F">
        <w:t xml:space="preserve">CAST, DIF analyses </w:t>
      </w:r>
      <w:r w:rsidR="0076218B">
        <w:t>are</w:t>
      </w:r>
      <w:r w:rsidR="0076218B" w:rsidRPr="00116E0F">
        <w:t xml:space="preserve"> </w:t>
      </w:r>
      <w:r w:rsidRPr="00116E0F">
        <w:t xml:space="preserve">conducted to assess differences in the item performance of groups of students who differ in their demographic characteristics. </w:t>
      </w:r>
      <w:r w:rsidR="00CA6E85">
        <w:t>Because of</w:t>
      </w:r>
      <w:r w:rsidR="0076218B">
        <w:t xml:space="preserve"> small sample sizes from the 2019</w:t>
      </w:r>
      <w:r w:rsidR="00453D7C">
        <w:t>–</w:t>
      </w:r>
      <w:r w:rsidR="0076218B">
        <w:t>2020 test administration, DIF analyses were not conducted</w:t>
      </w:r>
      <w:r w:rsidR="003000B4">
        <w:t xml:space="preserve">. </w:t>
      </w:r>
      <w:r>
        <w:t xml:space="preserve">The details on </w:t>
      </w:r>
      <w:r w:rsidR="00993FF1">
        <w:t xml:space="preserve">how </w:t>
      </w:r>
      <w:r>
        <w:t>DIF analyses</w:t>
      </w:r>
      <w:r w:rsidR="00993FF1">
        <w:t xml:space="preserve"> are</w:t>
      </w:r>
      <w:r>
        <w:t xml:space="preserve"> performed </w:t>
      </w:r>
      <w:r w:rsidR="00993FF1">
        <w:t xml:space="preserve">following a </w:t>
      </w:r>
      <w:r w:rsidR="006D0D61">
        <w:t>typical</w:t>
      </w:r>
      <w:r w:rsidR="00993FF1">
        <w:t xml:space="preserve"> administration </w:t>
      </w:r>
      <w:r>
        <w:t>can be found in sectio</w:t>
      </w:r>
      <w:r w:rsidRPr="00522510">
        <w:t xml:space="preserve">n </w:t>
      </w:r>
      <w:hyperlink w:anchor="_Differential_Item_Functioning" w:history="1">
        <w:r w:rsidR="00DF0ED1" w:rsidRPr="00BD6816">
          <w:rPr>
            <w:i/>
          </w:rPr>
          <w:t>7</w:t>
        </w:r>
        <w:r w:rsidRPr="00BD6816">
          <w:rPr>
            <w:i/>
          </w:rPr>
          <w:t>.3 Differential Item Functioning Analyses</w:t>
        </w:r>
      </w:hyperlink>
      <w:r w:rsidRPr="00522510">
        <w:t>.</w:t>
      </w:r>
    </w:p>
    <w:p w14:paraId="2DF81208" w14:textId="77777777" w:rsidR="00AB207E" w:rsidRPr="00596FBE" w:rsidRDefault="00AB207E" w:rsidP="00AB207E">
      <w:pPr>
        <w:pStyle w:val="Heading5"/>
        <w:ind w:left="864" w:hanging="720"/>
      </w:pPr>
      <w:bookmarkStart w:id="682" w:name="_Toc459039303"/>
      <w:bookmarkStart w:id="683" w:name="_Toc520202824"/>
      <w:r w:rsidRPr="00596FBE">
        <w:t>Overall Reliability Estimates</w:t>
      </w:r>
      <w:bookmarkEnd w:id="682"/>
      <w:bookmarkEnd w:id="683"/>
    </w:p>
    <w:p w14:paraId="20D890AE" w14:textId="7F14071C" w:rsidR="00AB207E" w:rsidRPr="00596FBE" w:rsidRDefault="00AB207E" w:rsidP="00AB207E">
      <w:r w:rsidRPr="00596FBE">
        <w:t xml:space="preserve">The results of </w:t>
      </w:r>
      <w:r>
        <w:t xml:space="preserve">marginal </w:t>
      </w:r>
      <w:r w:rsidRPr="00596FBE">
        <w:t xml:space="preserve">reliability analyses on </w:t>
      </w:r>
      <w:r w:rsidRPr="00546FA0">
        <w:t xml:space="preserve">the total theta scores </w:t>
      </w:r>
      <w:r w:rsidR="00E57FE7">
        <w:t xml:space="preserve">are </w:t>
      </w:r>
      <w:r w:rsidR="005C60F0">
        <w:t xml:space="preserve">reported following </w:t>
      </w:r>
      <w:r w:rsidR="006D0D61">
        <w:t>typical</w:t>
      </w:r>
      <w:r w:rsidR="005C60F0">
        <w:t xml:space="preserve"> administration of the </w:t>
      </w:r>
      <w:r w:rsidR="00E57FE7">
        <w:t>CAST.</w:t>
      </w:r>
    </w:p>
    <w:p w14:paraId="2F331989" w14:textId="77777777" w:rsidR="00AB207E" w:rsidRPr="00596FBE" w:rsidRDefault="00AB207E" w:rsidP="00AB207E">
      <w:pPr>
        <w:pStyle w:val="Heading5"/>
        <w:ind w:left="864" w:hanging="720"/>
      </w:pPr>
      <w:bookmarkStart w:id="684" w:name="_Toc459039305"/>
      <w:bookmarkStart w:id="685" w:name="_Toc520202826"/>
      <w:r w:rsidRPr="00596FBE">
        <w:t>Student Group Reliability Estimates</w:t>
      </w:r>
      <w:bookmarkEnd w:id="684"/>
      <w:bookmarkEnd w:id="685"/>
    </w:p>
    <w:p w14:paraId="56676AB2" w14:textId="35D6745B" w:rsidR="00AB207E" w:rsidRPr="00596FBE" w:rsidRDefault="00AB207E" w:rsidP="00AB207E">
      <w:r w:rsidRPr="00596FBE">
        <w:t xml:space="preserve">The reliabilities </w:t>
      </w:r>
      <w:r w:rsidR="00DD2D4C">
        <w:t xml:space="preserve">are </w:t>
      </w:r>
      <w:r w:rsidRPr="00596FBE">
        <w:t xml:space="preserve">also examined for various student groups within the student population that differ in their demographic characteristics. The characteristics considered are gender, ethnicity, economic status, special education services status, migrant status, English language fluency, </w:t>
      </w:r>
      <w:r>
        <w:t xml:space="preserve">parent military status, homeless status, </w:t>
      </w:r>
      <w:r w:rsidRPr="00596FBE">
        <w:t>and ethnicity</w:t>
      </w:r>
      <w:r>
        <w:t xml:space="preserve"> </w:t>
      </w:r>
      <w:r w:rsidRPr="00596FBE">
        <w:t>by</w:t>
      </w:r>
      <w:r>
        <w:t xml:space="preserve"> </w:t>
      </w:r>
      <w:r w:rsidRPr="00596FBE">
        <w:t>economic status.</w:t>
      </w:r>
    </w:p>
    <w:p w14:paraId="587504E8" w14:textId="77777777" w:rsidR="00AB207E" w:rsidRPr="00596FBE" w:rsidRDefault="00AB207E" w:rsidP="00AB207E">
      <w:pPr>
        <w:pStyle w:val="Heading5"/>
        <w:ind w:left="864" w:hanging="720"/>
      </w:pPr>
      <w:bookmarkStart w:id="686" w:name="_Toc459039306"/>
      <w:bookmarkStart w:id="687" w:name="_Toc520202827"/>
      <w:r w:rsidRPr="00596FBE">
        <w:t>Reliability of Performance Classifications</w:t>
      </w:r>
      <w:bookmarkEnd w:id="686"/>
      <w:bookmarkEnd w:id="687"/>
    </w:p>
    <w:p w14:paraId="610A9C68" w14:textId="46AEDD8C" w:rsidR="00AB207E" w:rsidRPr="00596FBE" w:rsidRDefault="00AB207E" w:rsidP="00AB207E">
      <w:r w:rsidRPr="00596FBE">
        <w:t xml:space="preserve">The methodology used for estimating the reliability of classification decisions is described with the decision classification analyses </w:t>
      </w:r>
      <w:r>
        <w:t xml:space="preserve">in subsection </w:t>
      </w:r>
      <w:hyperlink w:anchor="_Decision_Classification_Analyses" w:history="1">
        <w:r w:rsidRPr="00522510">
          <w:rPr>
            <w:rStyle w:val="Hyperlink"/>
            <w:i/>
          </w:rPr>
          <w:t>7.</w:t>
        </w:r>
        <w:r w:rsidR="000D4D77">
          <w:rPr>
            <w:rStyle w:val="Hyperlink"/>
            <w:i/>
          </w:rPr>
          <w:t>5.</w:t>
        </w:r>
        <w:r w:rsidRPr="00522510">
          <w:rPr>
            <w:rStyle w:val="Hyperlink"/>
            <w:i/>
          </w:rPr>
          <w:t>1.3 Decision Class</w:t>
        </w:r>
        <w:bookmarkStart w:id="688" w:name="_Hlt62567157"/>
        <w:r w:rsidRPr="00522510">
          <w:rPr>
            <w:rStyle w:val="Hyperlink"/>
            <w:i/>
          </w:rPr>
          <w:t>i</w:t>
        </w:r>
        <w:bookmarkEnd w:id="688"/>
        <w:r w:rsidRPr="00522510">
          <w:rPr>
            <w:rStyle w:val="Hyperlink"/>
            <w:i/>
          </w:rPr>
          <w:t>fication</w:t>
        </w:r>
        <w:r w:rsidRPr="00522510">
          <w:rPr>
            <w:rStyle w:val="Hyperlink"/>
          </w:rPr>
          <w:t xml:space="preserve"> </w:t>
        </w:r>
        <w:r w:rsidRPr="00522510">
          <w:rPr>
            <w:rStyle w:val="Hyperlink"/>
            <w:i/>
          </w:rPr>
          <w:lastRenderedPageBreak/>
          <w:t>Analyses</w:t>
        </w:r>
      </w:hyperlink>
      <w:r w:rsidRPr="00596FBE">
        <w:t>.</w:t>
      </w:r>
      <w:r w:rsidRPr="00596FBE" w:rsidDel="0035072A">
        <w:t xml:space="preserve"> </w:t>
      </w:r>
      <w:r w:rsidR="00B35F7E">
        <w:t>The results of these analyses are</w:t>
      </w:r>
      <w:r w:rsidR="005262AC">
        <w:t xml:space="preserve"> typically</w:t>
      </w:r>
      <w:r w:rsidR="00B35F7E">
        <w:t xml:space="preserve"> presented in a</w:t>
      </w:r>
      <w:r w:rsidR="00CC763D">
        <w:t xml:space="preserve"> corresponding</w:t>
      </w:r>
      <w:r w:rsidR="00B35F7E">
        <w:t xml:space="preserve"> appendix and briefly summarized in this subsection.</w:t>
      </w:r>
    </w:p>
    <w:p w14:paraId="6F1F2462" w14:textId="77777777" w:rsidR="00AB207E" w:rsidRPr="00596FBE" w:rsidRDefault="00AB207E" w:rsidP="00AB207E">
      <w:pPr>
        <w:pStyle w:val="Heading5"/>
        <w:ind w:left="864" w:hanging="720"/>
      </w:pPr>
      <w:bookmarkStart w:id="689" w:name="_Interrater_Reliability"/>
      <w:bookmarkStart w:id="690" w:name="_Ref447364135"/>
      <w:bookmarkStart w:id="691" w:name="_Toc459039307"/>
      <w:bookmarkStart w:id="692" w:name="_Toc520202828"/>
      <w:bookmarkEnd w:id="689"/>
      <w:r w:rsidRPr="00596FBE">
        <w:t>Interrater Reliability</w:t>
      </w:r>
      <w:bookmarkEnd w:id="690"/>
      <w:bookmarkEnd w:id="691"/>
      <w:bookmarkEnd w:id="692"/>
    </w:p>
    <w:p w14:paraId="297504FF" w14:textId="674ACC2B" w:rsidR="00AB207E" w:rsidRPr="00596FBE" w:rsidDel="006A1686" w:rsidRDefault="00AB207E" w:rsidP="00AB207E">
      <w:r w:rsidRPr="00596FBE">
        <w:t xml:space="preserve">Cohen’s Kappa statistics provide evidence of the degree to which a student’s score is consistent from one rater to another. Research has shown values of kappa between 0.41 and 0.60 exhibit moderate levels of agreement between the two ratings (Landis &amp; Koch, 1977; Flack, Afifi, Lachenbruch, &amp; Schouten, 1988) and that values of </w:t>
      </w:r>
      <w:r>
        <w:t>QWK</w:t>
      </w:r>
      <w:r w:rsidRPr="00596FBE">
        <w:t xml:space="preserve"> greater than 0.70 indicate excellent agreement (Williamson, Xi, &amp; Breyer, 2012).</w:t>
      </w:r>
      <w:r w:rsidR="00394D9C">
        <w:t xml:space="preserve"> </w:t>
      </w:r>
      <w:r w:rsidR="00F308F7">
        <w:t>Following typical administrations, t</w:t>
      </w:r>
      <w:r w:rsidR="00394D9C">
        <w:t xml:space="preserve">hese analyses are conducted for both </w:t>
      </w:r>
      <w:r>
        <w:t xml:space="preserve">human-scored </w:t>
      </w:r>
      <w:r w:rsidR="00AD69E1">
        <w:t xml:space="preserve">CR </w:t>
      </w:r>
      <w:r>
        <w:t>items and AI</w:t>
      </w:r>
      <w:r w:rsidR="00A026C0">
        <w:noBreakHyphen/>
      </w:r>
      <w:r>
        <w:t xml:space="preserve">scored </w:t>
      </w:r>
      <w:r w:rsidR="00AD69E1">
        <w:t xml:space="preserve">CR </w:t>
      </w:r>
      <w:r>
        <w:t>items.</w:t>
      </w:r>
    </w:p>
    <w:p w14:paraId="094D854E" w14:textId="77777777" w:rsidR="00AB207E" w:rsidRPr="00596FBE" w:rsidRDefault="00AB207E" w:rsidP="00AB207E">
      <w:pPr>
        <w:pStyle w:val="Heading4"/>
      </w:pPr>
      <w:bookmarkStart w:id="693" w:name="_Toc447140594"/>
      <w:bookmarkStart w:id="694" w:name="_Toc447140816"/>
      <w:bookmarkStart w:id="695" w:name="_Toc459039311"/>
      <w:bookmarkStart w:id="696" w:name="_Toc520202832"/>
      <w:bookmarkStart w:id="697" w:name="_Toc10617348"/>
      <w:r>
        <w:t xml:space="preserve">Evidence Based on Relations to </w:t>
      </w:r>
      <w:bookmarkEnd w:id="693"/>
      <w:bookmarkEnd w:id="694"/>
      <w:bookmarkEnd w:id="695"/>
      <w:bookmarkEnd w:id="696"/>
      <w:bookmarkEnd w:id="697"/>
      <w:r>
        <w:t>Smarter Balanced Test Scores</w:t>
      </w:r>
    </w:p>
    <w:p w14:paraId="7DFFAC91" w14:textId="68B789FF" w:rsidR="00AB207E" w:rsidRPr="00596FBE" w:rsidRDefault="00AB207E" w:rsidP="00AB207E">
      <w:pPr>
        <w:keepLines/>
      </w:pPr>
      <w:r w:rsidRPr="00596FBE">
        <w:t xml:space="preserve">Evidence based on </w:t>
      </w:r>
      <w:r w:rsidRPr="00596FBE">
        <w:rPr>
          <w:i/>
        </w:rPr>
        <w:t>relations to other variables</w:t>
      </w:r>
      <w:r w:rsidRPr="00596FBE">
        <w:t xml:space="preserve"> refers to traditional forms of criterion-related validity evidence such as concurrent and predictive validity, as well as more comprehensive investigations of the relationships among test scores and other variables such as multitrait</w:t>
      </w:r>
      <w:r>
        <w:t>-</w:t>
      </w:r>
      <w:r w:rsidRPr="00596FBE">
        <w:t>multimethod studies (Campbell &amp; Fiske, 1959). External variables can be used to evaluate hypothesized relationships between test scores and other measures of student achievement (e.g., test scores</w:t>
      </w:r>
      <w:r>
        <w:t xml:space="preserve"> on other tests</w:t>
      </w:r>
      <w:r w:rsidRPr="00596FBE">
        <w:t>) to evaluate the degree to which different tests actually measure different skills and the utility of test scores for predicting specific criteria (e.g.,</w:t>
      </w:r>
      <w:r w:rsidR="002930D1">
        <w:t> </w:t>
      </w:r>
      <w:r w:rsidRPr="00596FBE">
        <w:t xml:space="preserve">college grades). </w:t>
      </w:r>
      <w:r w:rsidRPr="009E09F4">
        <w:t xml:space="preserve">This type of evidence is essential for supporting the validity of certain inferences based on </w:t>
      </w:r>
      <w:r>
        <w:t xml:space="preserve">CAST </w:t>
      </w:r>
      <w:r w:rsidRPr="009E09F4">
        <w:t>scores.</w:t>
      </w:r>
    </w:p>
    <w:p w14:paraId="548C2F76" w14:textId="0ABAD4CB" w:rsidR="00AB207E" w:rsidRPr="00596FBE" w:rsidRDefault="00AB207E" w:rsidP="00AB207E">
      <w:r>
        <w:t>Most s</w:t>
      </w:r>
      <w:r w:rsidRPr="009E09F4">
        <w:t xml:space="preserve">tudents </w:t>
      </w:r>
      <w:r>
        <w:t xml:space="preserve">from grades five, eight, and eleven </w:t>
      </w:r>
      <w:r w:rsidRPr="009E09F4">
        <w:t xml:space="preserve">who </w:t>
      </w:r>
      <w:r w:rsidR="00F63E17">
        <w:t>take</w:t>
      </w:r>
      <w:r w:rsidR="00F63E17" w:rsidRPr="009E09F4">
        <w:t xml:space="preserve"> </w:t>
      </w:r>
      <w:r w:rsidRPr="009E09F4">
        <w:t xml:space="preserve">the CAST also </w:t>
      </w:r>
      <w:r w:rsidR="00F63E17">
        <w:t>take</w:t>
      </w:r>
      <w:r w:rsidR="00F63E17" w:rsidRPr="009E09F4">
        <w:t xml:space="preserve"> </w:t>
      </w:r>
      <w:r>
        <w:t xml:space="preserve">the </w:t>
      </w:r>
      <w:r w:rsidRPr="009E09F4">
        <w:t xml:space="preserve">Smarter Balanced English </w:t>
      </w:r>
      <w:r>
        <w:t>l</w:t>
      </w:r>
      <w:r w:rsidRPr="009E09F4">
        <w:t xml:space="preserve">anguage </w:t>
      </w:r>
      <w:r>
        <w:t>a</w:t>
      </w:r>
      <w:r w:rsidRPr="009E09F4">
        <w:t>rts</w:t>
      </w:r>
      <w:r>
        <w:t>/literacy</w:t>
      </w:r>
      <w:r w:rsidRPr="009E09F4">
        <w:t xml:space="preserve"> (ELA) and mathematics</w:t>
      </w:r>
      <w:r>
        <w:t xml:space="preserve"> assessments</w:t>
      </w:r>
      <w:r w:rsidRPr="009E09F4">
        <w:t xml:space="preserve">. </w:t>
      </w:r>
      <w:r w:rsidR="0003267D">
        <w:t xml:space="preserve">Following a </w:t>
      </w:r>
      <w:r w:rsidR="006D0D61">
        <w:t>typical</w:t>
      </w:r>
      <w:r w:rsidR="0003267D">
        <w:t xml:space="preserve"> administration of the CAST, </w:t>
      </w:r>
      <w:r>
        <w:t xml:space="preserve">correlations </w:t>
      </w:r>
      <w:r w:rsidR="0003267D">
        <w:t>between CAST scores</w:t>
      </w:r>
      <w:r w:rsidR="00157B54">
        <w:t xml:space="preserve"> and Smarter Balanced scores, </w:t>
      </w:r>
      <w:r>
        <w:t>for both ELA and mathematics test</w:t>
      </w:r>
      <w:r w:rsidR="00157B54">
        <w:t>s</w:t>
      </w:r>
      <w:r w:rsidR="00E87E3A">
        <w:t>,</w:t>
      </w:r>
      <w:r>
        <w:t xml:space="preserve"> </w:t>
      </w:r>
      <w:r w:rsidR="00E87E3A">
        <w:t xml:space="preserve">are calculated </w:t>
      </w:r>
      <w:r>
        <w:t>by demographic groups.</w:t>
      </w:r>
      <w:r w:rsidR="00B35F7E">
        <w:t xml:space="preserve"> These results are</w:t>
      </w:r>
      <w:r w:rsidR="002930D1">
        <w:t xml:space="preserve"> typically</w:t>
      </w:r>
      <w:r w:rsidR="00B35F7E">
        <w:t xml:space="preserve"> presented in a corresponding appendix and briefly summarized in this subsection.</w:t>
      </w:r>
    </w:p>
    <w:p w14:paraId="21059437" w14:textId="77777777" w:rsidR="00AB207E" w:rsidRPr="00596FBE" w:rsidRDefault="00AB207E" w:rsidP="00AB207E">
      <w:pPr>
        <w:pStyle w:val="Heading4"/>
      </w:pPr>
      <w:bookmarkStart w:id="698" w:name="_Toc447140595"/>
      <w:bookmarkStart w:id="699" w:name="_Toc447140817"/>
      <w:bookmarkStart w:id="700" w:name="_Toc459039312"/>
      <w:bookmarkStart w:id="701" w:name="_Toc520202833"/>
      <w:bookmarkStart w:id="702" w:name="_Toc10617349"/>
      <w:bookmarkStart w:id="703" w:name="_Hlk29891397"/>
      <w:r>
        <w:t>Evidence Based on Consequences of Testing</w:t>
      </w:r>
      <w:bookmarkEnd w:id="698"/>
      <w:bookmarkEnd w:id="699"/>
      <w:bookmarkEnd w:id="700"/>
      <w:bookmarkEnd w:id="701"/>
      <w:bookmarkEnd w:id="702"/>
    </w:p>
    <w:bookmarkEnd w:id="703"/>
    <w:p w14:paraId="6E13CD5B" w14:textId="77777777" w:rsidR="00AB207E" w:rsidRPr="00596FBE" w:rsidRDefault="00AB207E" w:rsidP="00AB207E">
      <w:r w:rsidRPr="00596FBE">
        <w:t xml:space="preserve">Evidence based on </w:t>
      </w:r>
      <w:r w:rsidRPr="00596FBE">
        <w:rPr>
          <w:i/>
        </w:rPr>
        <w:t>consequences of testing</w:t>
      </w:r>
      <w:r w:rsidRPr="00596FBE">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w:t>
      </w:r>
      <w:r>
        <w:t xml:space="preserve"> studies</w:t>
      </w:r>
      <w:r w:rsidRPr="00596FBE">
        <w:t xml:space="preserve"> on issues such as high school dropout rates. With respect to educational tests, the </w:t>
      </w:r>
      <w:r w:rsidRPr="00596FBE">
        <w:rPr>
          <w:i/>
        </w:rPr>
        <w:t>Standards</w:t>
      </w:r>
      <w:r w:rsidRPr="00596FBE">
        <w:t xml:space="preserve"> stress the importance of evaluating test consequences. For example, they state</w:t>
      </w:r>
      <w:r>
        <w:t xml:space="preserve"> the following:</w:t>
      </w:r>
    </w:p>
    <w:p w14:paraId="08BA11ED" w14:textId="77777777" w:rsidR="00AB207E" w:rsidRPr="00596FBE" w:rsidRDefault="00AB207E" w:rsidP="00AB207E">
      <w:pPr>
        <w:pStyle w:val="NormalIndent2"/>
      </w:pPr>
      <w:r w:rsidRPr="00596FBE">
        <w:t xml:space="preserve">“When educational testing programs are mandated </w:t>
      </w:r>
      <w:r>
        <w:t>by school, district, state, or other authorities,</w:t>
      </w:r>
      <w:r w:rsidRPr="00596FBE">
        <w:t xml:space="preserve"> the ways in which test results are intended to be used should be clearly described</w:t>
      </w:r>
      <w:r>
        <w:t xml:space="preserve"> by those who mandate the tests</w:t>
      </w:r>
      <w:r w:rsidRPr="00596FBE">
        <w:t xml:space="preserve">. It is </w:t>
      </w:r>
      <w:r>
        <w:t xml:space="preserve">also </w:t>
      </w:r>
      <w:r w:rsidRPr="00596FBE">
        <w:t>the responsibility of those who mandate the use of tests to monitor their impact and to identify and minimize potential negative consequences</w:t>
      </w:r>
      <w:r>
        <w:t xml:space="preserve"> as feasible</w:t>
      </w:r>
      <w:r w:rsidRPr="00596FBE">
        <w:t xml:space="preserve">. Consequences resulting from the use of the test, both intended and unintended, should also be examined by the test </w:t>
      </w:r>
      <w:r>
        <w:t xml:space="preserve">developer and/or </w:t>
      </w:r>
      <w:r w:rsidRPr="00596FBE">
        <w:t>user.” (</w:t>
      </w:r>
      <w:r w:rsidRPr="00106D29">
        <w:t>AERA et al., 2014, p. 1</w:t>
      </w:r>
      <w:r>
        <w:t>95</w:t>
      </w:r>
      <w:r w:rsidRPr="00596FBE">
        <w:t>)</w:t>
      </w:r>
    </w:p>
    <w:p w14:paraId="181A5034" w14:textId="00867FF7" w:rsidR="00941B10" w:rsidRDefault="00AB207E" w:rsidP="00941B10">
      <w:r w:rsidRPr="00F16087">
        <w:t xml:space="preserve">Investigations of testing consequences </w:t>
      </w:r>
      <w:r w:rsidRPr="00DD52C9">
        <w:t>relevant to the CAST goals include analyses of students’ opportunity to learn the CA NGSS and analyses of changes in textbooks and instructional approaches.</w:t>
      </w:r>
      <w:r w:rsidRPr="00596FBE">
        <w:t xml:space="preserve"> Unintended consequences, such as diminished morale among teachers and students, increased pressure on students leading to increased dropout rates, or the pursuit of college majors and careers that are less challenging can be evaluated. </w:t>
      </w:r>
      <w:r w:rsidRPr="00596FBE">
        <w:lastRenderedPageBreak/>
        <w:t xml:space="preserve">These sorts of investigations require information beyond what has been available to the </w:t>
      </w:r>
      <w:r>
        <w:t>CAST</w:t>
      </w:r>
      <w:r w:rsidRPr="00596FBE">
        <w:t xml:space="preserve"> program to date.</w:t>
      </w:r>
    </w:p>
    <w:p w14:paraId="6242FCD2" w14:textId="77777777" w:rsidR="00AB207E" w:rsidRDefault="00AB207E" w:rsidP="00AB207E">
      <w:pPr>
        <w:pStyle w:val="Heading3"/>
        <w:pageBreakBefore/>
        <w:numPr>
          <w:ilvl w:val="0"/>
          <w:numId w:val="0"/>
        </w:numPr>
        <w:ind w:left="360" w:hanging="360"/>
      </w:pPr>
      <w:bookmarkStart w:id="704" w:name="_Toc39066697"/>
      <w:bookmarkStart w:id="705" w:name="_Toc43279617"/>
      <w:bookmarkStart w:id="706" w:name="_Toc186446541"/>
      <w:bookmarkStart w:id="707" w:name="_Hlk39041217"/>
      <w:r>
        <w:lastRenderedPageBreak/>
        <w:t>References</w:t>
      </w:r>
      <w:bookmarkEnd w:id="704"/>
      <w:bookmarkEnd w:id="705"/>
      <w:bookmarkEnd w:id="706"/>
    </w:p>
    <w:p w14:paraId="3EE9F222" w14:textId="79A48F5A" w:rsidR="00AB207E" w:rsidRDefault="00AB207E" w:rsidP="003A69C6">
      <w:pPr>
        <w:pStyle w:val="References"/>
        <w:rPr>
          <w:shd w:val="clear" w:color="auto" w:fill="FFFFFF"/>
        </w:rPr>
      </w:pPr>
      <w:bookmarkStart w:id="708" w:name="_Toc12953756"/>
      <w:bookmarkStart w:id="709" w:name="_Toc17121275"/>
      <w:r w:rsidRPr="00907C30">
        <w:rPr>
          <w:shd w:val="clear" w:color="auto" w:fill="FFFFFF"/>
        </w:rPr>
        <w:t>American</w:t>
      </w:r>
      <w:r>
        <w:rPr>
          <w:shd w:val="clear" w:color="auto" w:fill="FFFFFF"/>
        </w:rPr>
        <w:t xml:space="preserve"> Educational Research Association, American Psychological Association, &amp; National Council on Measurement in Education. (2014). </w:t>
      </w:r>
      <w:r>
        <w:rPr>
          <w:i/>
          <w:iCs/>
          <w:shd w:val="clear" w:color="auto" w:fill="FFFFFF"/>
        </w:rPr>
        <w:t>Standards for educational and psychological testing.</w:t>
      </w:r>
      <w:r>
        <w:rPr>
          <w:shd w:val="clear" w:color="auto" w:fill="FFFFFF"/>
        </w:rPr>
        <w:t> Washington, DC: American Educational Research Association.</w:t>
      </w:r>
    </w:p>
    <w:p w14:paraId="2FFAE722" w14:textId="007D7B08" w:rsidR="00AB207E" w:rsidRDefault="00AB207E" w:rsidP="003A69C6">
      <w:pPr>
        <w:pStyle w:val="References"/>
        <w:rPr>
          <w:shd w:val="clear" w:color="auto" w:fill="FFFFFF"/>
        </w:rPr>
      </w:pPr>
      <w:r w:rsidRPr="00907C30">
        <w:rPr>
          <w:shd w:val="clear" w:color="auto" w:fill="FFFFFF"/>
          <w:lang w:val="es-MX"/>
        </w:rPr>
        <w:t>Bhola</w:t>
      </w:r>
      <w:r>
        <w:rPr>
          <w:shd w:val="clear" w:color="auto" w:fill="FFFFFF"/>
          <w:lang w:val="es-MX"/>
        </w:rPr>
        <w:t>, D. S., Impara, J. C., &amp; Buckendahl, C. W. (2003). </w:t>
      </w:r>
      <w:r>
        <w:rPr>
          <w:shd w:val="clear" w:color="auto" w:fill="FFFFFF"/>
        </w:rPr>
        <w:t>Aligning tests with states’ content standards: Methods and issues. </w:t>
      </w:r>
      <w:r>
        <w:rPr>
          <w:i/>
          <w:iCs/>
          <w:shd w:val="clear" w:color="auto" w:fill="FFFFFF"/>
        </w:rPr>
        <w:t>Educational Measurement: Issues and Practice, 22</w:t>
      </w:r>
      <w:r>
        <w:rPr>
          <w:shd w:val="clear" w:color="auto" w:fill="FFFFFF"/>
        </w:rPr>
        <w:t>, 21–‍29.</w:t>
      </w:r>
    </w:p>
    <w:p w14:paraId="4781C297" w14:textId="6DA31211" w:rsidR="00AB207E" w:rsidRDefault="00AB207E" w:rsidP="003A69C6">
      <w:pPr>
        <w:pStyle w:val="References"/>
      </w:pPr>
      <w:r w:rsidRPr="00907C30">
        <w:t>Cai</w:t>
      </w:r>
      <w:r>
        <w:t>, L. (2016). flexMIRT® R 3.5.1: Flexible multilevel and multidimensional item response theory analysis and test scoring [Computer software]. Chapel Hill, NC: Vector Psychometric Group, LLC.</w:t>
      </w:r>
    </w:p>
    <w:p w14:paraId="6A2F3F46" w14:textId="39EFDF78" w:rsidR="003F52BE" w:rsidRDefault="00AB207E" w:rsidP="003A69C6">
      <w:pPr>
        <w:pStyle w:val="References"/>
      </w:pPr>
      <w:r>
        <w:t>California Department of Education</w:t>
      </w:r>
      <w:r w:rsidRPr="00C14F06">
        <w:t>. (</w:t>
      </w:r>
      <w:r>
        <w:t>2019a</w:t>
      </w:r>
      <w:r w:rsidRPr="00C14F06">
        <w:t>)</w:t>
      </w:r>
      <w:r w:rsidRPr="00380C0B">
        <w:t>.</w:t>
      </w:r>
      <w:r w:rsidRPr="00380C0B">
        <w:rPr>
          <w:i/>
        </w:rPr>
        <w:t xml:space="preserve"> </w:t>
      </w:r>
      <w:r w:rsidR="003F52BE" w:rsidRPr="00380C0B">
        <w:rPr>
          <w:i/>
        </w:rPr>
        <w:t xml:space="preserve">2018–19 CAASPP post-test guide: Technical information for student score reports for CAASPP LEA and test site coordinators and research specialists. </w:t>
      </w:r>
      <w:r w:rsidR="003F52BE" w:rsidRPr="00380C0B">
        <w:t xml:space="preserve">Sacramento, CA: California Department of Education. </w:t>
      </w:r>
    </w:p>
    <w:p w14:paraId="70808970" w14:textId="3F93F0DC" w:rsidR="00AB7CA5" w:rsidRDefault="00AB207E" w:rsidP="003A69C6">
      <w:pPr>
        <w:pStyle w:val="References"/>
      </w:pPr>
      <w:r>
        <w:t>California Department of Education</w:t>
      </w:r>
      <w:r w:rsidRPr="00C14F06">
        <w:t>. (</w:t>
      </w:r>
      <w:r>
        <w:t>2019</w:t>
      </w:r>
      <w:r w:rsidR="003F52BE">
        <w:t>b</w:t>
      </w:r>
      <w:r w:rsidRPr="00C14F06">
        <w:t>)</w:t>
      </w:r>
      <w:r w:rsidRPr="00C14F06">
        <w:rPr>
          <w:i/>
        </w:rPr>
        <w:t>.</w:t>
      </w:r>
      <w:r w:rsidRPr="00C14F06">
        <w:t xml:space="preserve"> </w:t>
      </w:r>
      <w:r w:rsidRPr="00143E2C">
        <w:t>California Science Test (CAST) Alignment Study Report</w:t>
      </w:r>
      <w:r>
        <w:t xml:space="preserve">. </w:t>
      </w:r>
      <w:r w:rsidRPr="00531BC8">
        <w:t>[Unpublished report]. Sacramento, CA: California Department of Education.</w:t>
      </w:r>
    </w:p>
    <w:p w14:paraId="4A789256" w14:textId="791E9CBE" w:rsidR="009C3685" w:rsidRDefault="009C3685" w:rsidP="003A69C6">
      <w:pPr>
        <w:pStyle w:val="References"/>
        <w:rPr>
          <w:rFonts w:eastAsiaTheme="minorHAnsi"/>
        </w:rPr>
      </w:pPr>
      <w:bookmarkStart w:id="710" w:name="_Hlk36391901"/>
      <w:r>
        <w:t>California Department of Education. (20</w:t>
      </w:r>
      <w:r w:rsidR="00DD0BD3">
        <w:t>20</w:t>
      </w:r>
      <w:r>
        <w:t xml:space="preserve">). </w:t>
      </w:r>
      <w:r>
        <w:rPr>
          <w:i/>
          <w:iCs/>
        </w:rPr>
        <w:t>California Science Test: 2018–2019 technical report.</w:t>
      </w:r>
      <w:r>
        <w:t xml:space="preserve"> Sacramento, CA: California Department of Education.</w:t>
      </w:r>
      <w:bookmarkStart w:id="711" w:name="_Hlk36311976"/>
      <w:r>
        <w:t xml:space="preserve"> </w:t>
      </w:r>
      <w:bookmarkEnd w:id="710"/>
      <w:bookmarkEnd w:id="711"/>
    </w:p>
    <w:p w14:paraId="6C028E29" w14:textId="3195B4AC" w:rsidR="00AB207E" w:rsidRDefault="00AB207E" w:rsidP="003A69C6">
      <w:pPr>
        <w:pStyle w:val="References"/>
      </w:pPr>
      <w:r>
        <w:rPr>
          <w:shd w:val="clear" w:color="auto" w:fill="FFFFFF"/>
        </w:rPr>
        <w:t>Campbell, D. T., &amp; Fiske, D. W. (1959). Convergent and discriminant validation by the multitrait-multimethod matrix. </w:t>
      </w:r>
      <w:r>
        <w:rPr>
          <w:i/>
          <w:iCs/>
          <w:shd w:val="clear" w:color="auto" w:fill="FFFFFF"/>
        </w:rPr>
        <w:t>Psychological Bulletin,</w:t>
      </w:r>
      <w:r>
        <w:rPr>
          <w:shd w:val="clear" w:color="auto" w:fill="FFFFFF"/>
        </w:rPr>
        <w:t> </w:t>
      </w:r>
      <w:r>
        <w:rPr>
          <w:i/>
          <w:iCs/>
          <w:shd w:val="clear" w:color="auto" w:fill="FFFFFF"/>
        </w:rPr>
        <w:t>56</w:t>
      </w:r>
      <w:r>
        <w:rPr>
          <w:shd w:val="clear" w:color="auto" w:fill="FFFFFF"/>
        </w:rPr>
        <w:t>, 81–105.</w:t>
      </w:r>
    </w:p>
    <w:p w14:paraId="39149D93" w14:textId="39290DF8" w:rsidR="00AB207E" w:rsidRDefault="00AB207E" w:rsidP="003A69C6">
      <w:pPr>
        <w:pStyle w:val="References"/>
      </w:pPr>
      <w:r w:rsidRPr="00770282">
        <w:t xml:space="preserve">Cohen, J. (1960). A coefficient of agreement for nominal scales. </w:t>
      </w:r>
      <w:r w:rsidRPr="00770282">
        <w:rPr>
          <w:i/>
        </w:rPr>
        <w:t>Educational and Psychological Measurement</w:t>
      </w:r>
      <w:r w:rsidRPr="00770282">
        <w:t xml:space="preserve"> 20 (1): 37–46.</w:t>
      </w:r>
    </w:p>
    <w:p w14:paraId="66EDF2C8" w14:textId="194196A2" w:rsidR="00AB207E" w:rsidRDefault="00AB207E" w:rsidP="003A69C6">
      <w:pPr>
        <w:pStyle w:val="References"/>
        <w:rPr>
          <w:sz w:val="23"/>
          <w:szCs w:val="23"/>
        </w:rPr>
      </w:pPr>
      <w:r>
        <w:rPr>
          <w:shd w:val="clear" w:color="auto" w:fill="FFFFFF"/>
        </w:rPr>
        <w:t>Crocker, L. M., Miller, D., &amp; Franks, E. A. (1989). Quantitative methods for assessing the fit between test and curriculum. </w:t>
      </w:r>
      <w:r>
        <w:rPr>
          <w:i/>
          <w:iCs/>
          <w:shd w:val="clear" w:color="auto" w:fill="FFFFFF"/>
        </w:rPr>
        <w:t>Applied Measurement in Education, 2</w:t>
      </w:r>
      <w:r>
        <w:rPr>
          <w:shd w:val="clear" w:color="auto" w:fill="FFFFFF"/>
        </w:rPr>
        <w:t>, 179–94.</w:t>
      </w:r>
    </w:p>
    <w:p w14:paraId="5187CF74" w14:textId="141205A5" w:rsidR="00AB207E" w:rsidRPr="00AD2BDB" w:rsidRDefault="00AB207E" w:rsidP="003A69C6">
      <w:pPr>
        <w:pStyle w:val="References"/>
      </w:pPr>
      <w:r>
        <w:t xml:space="preserve">Cronbach, L. J. (1951). Coefficient alpha and the internal structure of tests. </w:t>
      </w:r>
      <w:r w:rsidRPr="00DD310C">
        <w:rPr>
          <w:i/>
        </w:rPr>
        <w:t>Psychometrika, 16</w:t>
      </w:r>
      <w:r>
        <w:t>, 297–334.</w:t>
      </w:r>
    </w:p>
    <w:p w14:paraId="622E6516" w14:textId="77777777" w:rsidR="00AB207E" w:rsidRPr="00770282" w:rsidRDefault="00AB207E" w:rsidP="003A69C6">
      <w:pPr>
        <w:pStyle w:val="References"/>
        <w:rPr>
          <w:sz w:val="23"/>
          <w:szCs w:val="23"/>
        </w:rPr>
      </w:pPr>
      <w:r>
        <w:t xml:space="preserve">Cronbach, L. J. (1971). Test Validation. In R. L. Thorndike (Ed.), </w:t>
      </w:r>
      <w:r w:rsidRPr="007C0906">
        <w:rPr>
          <w:i/>
        </w:rPr>
        <w:t>Educational Measurement</w:t>
      </w:r>
      <w:r>
        <w:t xml:space="preserve"> (2</w:t>
      </w:r>
      <w:r w:rsidRPr="00AB00DC">
        <w:rPr>
          <w:vertAlign w:val="superscript"/>
        </w:rPr>
        <w:t>nd</w:t>
      </w:r>
      <w:r>
        <w:t xml:space="preserve"> ed., pp. 443</w:t>
      </w:r>
      <w:r w:rsidRPr="00770282">
        <w:t>–</w:t>
      </w:r>
      <w:r>
        <w:t>‍507)</w:t>
      </w:r>
      <w:r w:rsidRPr="00596FBE">
        <w:t>. Washington, DC: American Council on Education.</w:t>
      </w:r>
    </w:p>
    <w:p w14:paraId="28E8F5EE" w14:textId="5C324405" w:rsidR="00AB207E" w:rsidRPr="00770282" w:rsidRDefault="00AB207E" w:rsidP="003A69C6">
      <w:pPr>
        <w:pStyle w:val="References"/>
      </w:pPr>
      <w:r w:rsidRPr="00770282">
        <w:rPr>
          <w:color w:val="333333"/>
        </w:rPr>
        <w:t>Dorans, N. J.</w:t>
      </w:r>
      <w:r w:rsidRPr="00770282">
        <w:t xml:space="preserve"> (2013). ETS contributions to the quantitative assessment of item, test, and score fairness. </w:t>
      </w:r>
      <w:r w:rsidRPr="00770282">
        <w:rPr>
          <w:i/>
          <w:iCs/>
          <w:color w:val="333333"/>
        </w:rPr>
        <w:t>ETS Research Report Series</w:t>
      </w:r>
      <w:r w:rsidRPr="00770282">
        <w:t>, i–38.</w:t>
      </w:r>
    </w:p>
    <w:p w14:paraId="0C2F6562" w14:textId="77777777" w:rsidR="00AB207E" w:rsidRPr="00770282" w:rsidRDefault="00AB207E" w:rsidP="003A69C6">
      <w:pPr>
        <w:pStyle w:val="References"/>
      </w:pPr>
      <w:r w:rsidRPr="00770282">
        <w:t xml:space="preserve">Dorans, N. J., &amp; Holland, P. W. (1993). DIF detection and description: Mantel-Haenszel and standardization. In P. W. Holland &amp; H. Wainer (Eds.), </w:t>
      </w:r>
      <w:r w:rsidRPr="00770282">
        <w:rPr>
          <w:i/>
        </w:rPr>
        <w:t xml:space="preserve">Differential item functioning </w:t>
      </w:r>
      <w:r w:rsidRPr="00770282">
        <w:t>(pp. 35–</w:t>
      </w:r>
      <w:r>
        <w:t>‍</w:t>
      </w:r>
      <w:r w:rsidRPr="00770282">
        <w:t>66). Hillsdale, NJ: Lawrence Erlbaum Associates, Inc.</w:t>
      </w:r>
    </w:p>
    <w:p w14:paraId="30B887BA" w14:textId="74DDE885" w:rsidR="00AB207E" w:rsidRPr="00331A1D" w:rsidRDefault="00AB207E" w:rsidP="003A69C6">
      <w:pPr>
        <w:pStyle w:val="References"/>
      </w:pPr>
      <w:r w:rsidRPr="00770282">
        <w:t xml:space="preserve">Dorans, N. J., &amp; Schmitt, A. P. (1993). Constructed response and differential item functioning: A pragmatic approach. In R. E. Bennett &amp; W. C. Ward (Eds.), </w:t>
      </w:r>
      <w:r w:rsidRPr="00770282">
        <w:rPr>
          <w:i/>
        </w:rPr>
        <w:t>Construction versus choice in cognitive measurement</w:t>
      </w:r>
      <w:r w:rsidRPr="00770282">
        <w:t xml:space="preserve"> (pp. 135–65). Hillsdale, NH: Lawrence Erlbaum Associates, Inc.</w:t>
      </w:r>
    </w:p>
    <w:p w14:paraId="323BBA85" w14:textId="150D2886" w:rsidR="00AB207E" w:rsidRDefault="00AB207E" w:rsidP="003A69C6">
      <w:pPr>
        <w:pStyle w:val="References"/>
        <w:rPr>
          <w:shd w:val="clear" w:color="auto" w:fill="FFFFFF"/>
        </w:rPr>
      </w:pPr>
      <w:r>
        <w:rPr>
          <w:shd w:val="clear" w:color="auto" w:fill="FFFFFF"/>
        </w:rPr>
        <w:t>Embretson (Whitley), S. (1983). Construct validity: Construct representation versus nomothetic span. </w:t>
      </w:r>
      <w:r>
        <w:rPr>
          <w:i/>
          <w:iCs/>
          <w:shd w:val="clear" w:color="auto" w:fill="FFFFFF"/>
        </w:rPr>
        <w:t>Psychological Bulletin,</w:t>
      </w:r>
      <w:r>
        <w:rPr>
          <w:shd w:val="clear" w:color="auto" w:fill="FFFFFF"/>
        </w:rPr>
        <w:t> </w:t>
      </w:r>
      <w:r>
        <w:rPr>
          <w:i/>
          <w:iCs/>
          <w:shd w:val="clear" w:color="auto" w:fill="FFFFFF"/>
        </w:rPr>
        <w:t>93</w:t>
      </w:r>
      <w:r>
        <w:rPr>
          <w:shd w:val="clear" w:color="auto" w:fill="FFFFFF"/>
        </w:rPr>
        <w:t>, 179–97.</w:t>
      </w:r>
    </w:p>
    <w:p w14:paraId="386F52E3" w14:textId="381DB3D7" w:rsidR="00AB207E" w:rsidRPr="00393389" w:rsidRDefault="00AB207E" w:rsidP="003A69C6">
      <w:pPr>
        <w:pStyle w:val="References"/>
        <w:rPr>
          <w:shd w:val="clear" w:color="auto" w:fill="FFFFFF"/>
        </w:rPr>
      </w:pPr>
      <w:r>
        <w:rPr>
          <w:shd w:val="clear" w:color="auto" w:fill="FFFFFF"/>
        </w:rPr>
        <w:lastRenderedPageBreak/>
        <w:t>Flack, V. F., Afifi, A. A., Lachenbruch, P. A., &amp; Schouten, H. J. A. (1988). Sample size determinations for the two rater Kappa statistics. </w:t>
      </w:r>
      <w:r>
        <w:rPr>
          <w:i/>
          <w:iCs/>
          <w:shd w:val="clear" w:color="auto" w:fill="FFFFFF"/>
        </w:rPr>
        <w:t>Psychometrika,</w:t>
      </w:r>
      <w:r>
        <w:rPr>
          <w:shd w:val="clear" w:color="auto" w:fill="FFFFFF"/>
        </w:rPr>
        <w:t> </w:t>
      </w:r>
      <w:r>
        <w:rPr>
          <w:i/>
          <w:iCs/>
          <w:shd w:val="clear" w:color="auto" w:fill="FFFFFF"/>
        </w:rPr>
        <w:t>53</w:t>
      </w:r>
      <w:r>
        <w:rPr>
          <w:shd w:val="clear" w:color="auto" w:fill="FFFFFF"/>
        </w:rPr>
        <w:t>(3), 321–25.</w:t>
      </w:r>
    </w:p>
    <w:p w14:paraId="21CBAEC0" w14:textId="6DE9B410" w:rsidR="00AB207E" w:rsidRPr="008165A2" w:rsidRDefault="00AB207E" w:rsidP="003A69C6">
      <w:pPr>
        <w:pStyle w:val="References"/>
      </w:pPr>
      <w:r w:rsidRPr="008165A2">
        <w:t xml:space="preserve">Green, B. F., Bock, R. D., Humphreys, L. G., Linn, R. L., &amp; Reckase, M. D. (1984). Technical guidelines for assessing computerized adaptive tests. </w:t>
      </w:r>
      <w:r w:rsidRPr="008165A2">
        <w:rPr>
          <w:i/>
        </w:rPr>
        <w:t>Journal of Educational Measurement,</w:t>
      </w:r>
      <w:r w:rsidRPr="008165A2">
        <w:t xml:space="preserve"> </w:t>
      </w:r>
      <w:r w:rsidRPr="008165A2">
        <w:rPr>
          <w:i/>
        </w:rPr>
        <w:t>21</w:t>
      </w:r>
      <w:r w:rsidRPr="008165A2">
        <w:t>, 347–60.</w:t>
      </w:r>
    </w:p>
    <w:p w14:paraId="1DFBBEE3" w14:textId="0E3EB4F0" w:rsidR="00AB207E" w:rsidRDefault="00AB207E" w:rsidP="003A69C6">
      <w:pPr>
        <w:pStyle w:val="References"/>
      </w:pPr>
      <w:r>
        <w:t xml:space="preserve">Holland, P. W., &amp; Thayer, D. T. (1985). </w:t>
      </w:r>
      <w:r>
        <w:rPr>
          <w:i/>
          <w:iCs/>
        </w:rPr>
        <w:t xml:space="preserve">An alternative definition of the ETS delta scale of item difficulty </w:t>
      </w:r>
      <w:r>
        <w:t xml:space="preserve">(Research Report 85–43). Princeton, NJ: Educational Testing Service. </w:t>
      </w:r>
    </w:p>
    <w:p w14:paraId="5DD6DAB6" w14:textId="77777777" w:rsidR="00AB207E" w:rsidRPr="00C046AD" w:rsidRDefault="00AB207E" w:rsidP="003A69C6">
      <w:pPr>
        <w:pStyle w:val="References"/>
      </w:pPr>
      <w:r w:rsidRPr="00AF727E">
        <w:t>Holland, P. W., &amp; Wainer, H. (1993). </w:t>
      </w:r>
      <w:r w:rsidRPr="001B5951">
        <w:rPr>
          <w:i/>
        </w:rPr>
        <w:t>Differential item functioning</w:t>
      </w:r>
      <w:r w:rsidRPr="00AF727E">
        <w:t>. Hillsdale, NJ: Erlbaum.</w:t>
      </w:r>
    </w:p>
    <w:p w14:paraId="16916690" w14:textId="3F3EF56C" w:rsidR="00AB207E" w:rsidRDefault="00AB207E" w:rsidP="003A69C6">
      <w:pPr>
        <w:pStyle w:val="References"/>
      </w:pPr>
      <w:r w:rsidRPr="00807E7C">
        <w:t xml:space="preserve">Kane, M. (2006). Validation. In R. L. Brennan (Ed.), </w:t>
      </w:r>
      <w:r w:rsidRPr="00807E7C">
        <w:rPr>
          <w:i/>
        </w:rPr>
        <w:t>Educational measurement</w:t>
      </w:r>
      <w:r w:rsidRPr="00807E7C">
        <w:t xml:space="preserve"> (4th ed., pp. 17–64). Washington, DC: American Council on Education/Praeger.</w:t>
      </w:r>
    </w:p>
    <w:p w14:paraId="418CF40F" w14:textId="42D3CEE7" w:rsidR="000E1673" w:rsidRPr="001B2863" w:rsidRDefault="000E1673" w:rsidP="003A69C6">
      <w:pPr>
        <w:pStyle w:val="References"/>
      </w:pPr>
      <w:r w:rsidRPr="001B2863">
        <w:t>Kim, S., &amp; Kolen M. J. (2004). STUIRT: A Computer Program for Scale Transformation under Unidimensional Item Response Theory Models. University of Iowa. Version</w:t>
      </w:r>
      <w:r>
        <w:t> </w:t>
      </w:r>
      <w:r w:rsidRPr="001B2863">
        <w:t>1.0.</w:t>
      </w:r>
    </w:p>
    <w:p w14:paraId="6318721C" w14:textId="256BC332" w:rsidR="00AB207E" w:rsidRPr="007B35C6" w:rsidRDefault="00AB207E" w:rsidP="003A69C6">
      <w:pPr>
        <w:pStyle w:val="References"/>
        <w:rPr>
          <w:shd w:val="clear" w:color="auto" w:fill="FFFFFF"/>
        </w:rPr>
      </w:pPr>
      <w:r>
        <w:rPr>
          <w:shd w:val="clear" w:color="auto" w:fill="FFFFFF"/>
        </w:rPr>
        <w:t>Landis, J. R., &amp; Koch, G. G. (1977). The measurement of interrater agreement for categorical data. </w:t>
      </w:r>
      <w:r>
        <w:rPr>
          <w:i/>
          <w:iCs/>
          <w:shd w:val="clear" w:color="auto" w:fill="FFFFFF"/>
        </w:rPr>
        <w:t>Biometrics</w:t>
      </w:r>
      <w:r>
        <w:rPr>
          <w:shd w:val="clear" w:color="auto" w:fill="FFFFFF"/>
        </w:rPr>
        <w:t>, </w:t>
      </w:r>
      <w:r>
        <w:rPr>
          <w:i/>
          <w:iCs/>
          <w:shd w:val="clear" w:color="auto" w:fill="FFFFFF"/>
        </w:rPr>
        <w:t>33</w:t>
      </w:r>
      <w:r>
        <w:rPr>
          <w:shd w:val="clear" w:color="auto" w:fill="FFFFFF"/>
        </w:rPr>
        <w:t>, 159–74.</w:t>
      </w:r>
    </w:p>
    <w:p w14:paraId="3BDE872C" w14:textId="210F9871" w:rsidR="00AB207E" w:rsidRDefault="00AB207E" w:rsidP="003A69C6">
      <w:pPr>
        <w:pStyle w:val="References"/>
      </w:pPr>
      <w:r w:rsidRPr="009A22A1">
        <w:t xml:space="preserve">Livingston, S. A., &amp; Lewis, C. (1995). Estimating the consistency and accuracy of classification based on test scores. </w:t>
      </w:r>
      <w:r w:rsidRPr="009A22A1">
        <w:rPr>
          <w:i/>
        </w:rPr>
        <w:t>Journal of Educational Measurement</w:t>
      </w:r>
      <w:r w:rsidRPr="009A22A1">
        <w:t xml:space="preserve">, </w:t>
      </w:r>
      <w:r w:rsidRPr="009A22A1">
        <w:rPr>
          <w:i/>
        </w:rPr>
        <w:t>32</w:t>
      </w:r>
      <w:r w:rsidRPr="009A22A1">
        <w:rPr>
          <w:i/>
          <w:iCs/>
        </w:rPr>
        <w:t>,</w:t>
      </w:r>
      <w:r w:rsidRPr="009A22A1">
        <w:rPr>
          <w:iCs/>
        </w:rPr>
        <w:t> 179–97.</w:t>
      </w:r>
    </w:p>
    <w:p w14:paraId="62F46525" w14:textId="23E1F1D6" w:rsidR="00AB207E" w:rsidRPr="00770282" w:rsidRDefault="00AB207E" w:rsidP="003A69C6">
      <w:pPr>
        <w:pStyle w:val="References"/>
        <w:rPr>
          <w:color w:val="1F497D"/>
        </w:rPr>
      </w:pPr>
      <w:r w:rsidRPr="00770282">
        <w:t xml:space="preserve">Mantel, N. (1963). Chi-square tests with one degree of freedom: Extensions of the Mantel-Haenszel procedure. </w:t>
      </w:r>
      <w:r w:rsidRPr="00770282">
        <w:rPr>
          <w:i/>
          <w:iCs/>
        </w:rPr>
        <w:t>Journal of the American Statistical Association</w:t>
      </w:r>
      <w:r w:rsidRPr="00770282">
        <w:t xml:space="preserve">, </w:t>
      </w:r>
      <w:r w:rsidRPr="00770282">
        <w:rPr>
          <w:i/>
        </w:rPr>
        <w:t>58</w:t>
      </w:r>
      <w:r w:rsidRPr="00770282">
        <w:t>, 690–700.</w:t>
      </w:r>
    </w:p>
    <w:p w14:paraId="54D92531" w14:textId="77777777" w:rsidR="00AB207E" w:rsidRDefault="00AB207E" w:rsidP="003A69C6">
      <w:pPr>
        <w:pStyle w:val="References"/>
      </w:pPr>
      <w:r w:rsidRPr="00770282">
        <w:t xml:space="preserve">Mantel, N. &amp; Haenszel, W. (1959). Statistical aspects of the analyses of data from retrospective studies of disease. </w:t>
      </w:r>
      <w:r w:rsidRPr="00770282">
        <w:rPr>
          <w:i/>
        </w:rPr>
        <w:t>Journal of the National Cancer Institute,</w:t>
      </w:r>
      <w:r w:rsidRPr="00770282">
        <w:t xml:space="preserve"> </w:t>
      </w:r>
      <w:r w:rsidRPr="00770282">
        <w:rPr>
          <w:i/>
        </w:rPr>
        <w:t>22</w:t>
      </w:r>
      <w:r w:rsidRPr="00770282">
        <w:t>, 719–48.</w:t>
      </w:r>
    </w:p>
    <w:p w14:paraId="2974A018" w14:textId="5F4184B5" w:rsidR="00AB207E" w:rsidRDefault="00AB207E" w:rsidP="003A69C6">
      <w:pPr>
        <w:pStyle w:val="References"/>
        <w:rPr>
          <w:shd w:val="clear" w:color="auto" w:fill="FFFFFF"/>
        </w:rPr>
      </w:pPr>
      <w:r>
        <w:rPr>
          <w:shd w:val="clear" w:color="auto" w:fill="FFFFFF"/>
        </w:rPr>
        <w:t>Martone, A., &amp; Sireci, S. G. (2009). Evaluating alignment between curriculum, assessments, and instruction.</w:t>
      </w:r>
      <w:r>
        <w:rPr>
          <w:i/>
          <w:iCs/>
          <w:shd w:val="clear" w:color="auto" w:fill="FFFFFF"/>
        </w:rPr>
        <w:t> Review of Educational Research, 4</w:t>
      </w:r>
      <w:r>
        <w:rPr>
          <w:shd w:val="clear" w:color="auto" w:fill="FFFFFF"/>
        </w:rPr>
        <w:t>, 1332–61.</w:t>
      </w:r>
    </w:p>
    <w:p w14:paraId="7A2E83A5" w14:textId="35C5670F" w:rsidR="00AB207E" w:rsidRDefault="00AB207E" w:rsidP="003A69C6">
      <w:pPr>
        <w:pStyle w:val="References"/>
      </w:pPr>
      <w:r>
        <w:t>Messick, S. (1989). Validity. In R. Linn (Ed.), </w:t>
      </w:r>
      <w:r>
        <w:rPr>
          <w:i/>
          <w:iCs/>
        </w:rPr>
        <w:t>Educational measurement</w:t>
      </w:r>
      <w:r>
        <w:t> (3rd ed.). Washington, DC: American Council on Education.</w:t>
      </w:r>
    </w:p>
    <w:p w14:paraId="657D435B" w14:textId="77777777" w:rsidR="00AB207E" w:rsidRPr="00AB00DC" w:rsidRDefault="00AB207E" w:rsidP="003A69C6">
      <w:pPr>
        <w:pStyle w:val="References"/>
        <w:rPr>
          <w:shd w:val="clear" w:color="auto" w:fill="FFFFFF"/>
        </w:rPr>
      </w:pPr>
      <w:r>
        <w:t>Mislevy, R. J. (2009). Validity from the perspective of model-based reasoning. </w:t>
      </w:r>
      <w:r>
        <w:rPr>
          <w:i/>
          <w:iCs/>
        </w:rPr>
        <w:t>CRESST Report 752</w:t>
      </w:r>
      <w:r>
        <w:t>. Los Angeles, CA: National Center for Research on Evaluation, Standards, and Student Testing.</w:t>
      </w:r>
    </w:p>
    <w:p w14:paraId="118DE1FD" w14:textId="07AC62DB" w:rsidR="00AB207E" w:rsidRPr="00770282" w:rsidRDefault="00AB207E" w:rsidP="003A69C6">
      <w:pPr>
        <w:pStyle w:val="References"/>
      </w:pPr>
      <w:r w:rsidRPr="00B132F3">
        <w:t xml:space="preserve">Muraki, E. (1992). A generalized partial credit model: Application of an EM algorithm. </w:t>
      </w:r>
      <w:r w:rsidRPr="00B132F3">
        <w:rPr>
          <w:i/>
        </w:rPr>
        <w:t>Applied Psychological Measurement, 16</w:t>
      </w:r>
      <w:r w:rsidRPr="00B132F3">
        <w:t>, 159</w:t>
      </w:r>
      <w:r>
        <w:t>–</w:t>
      </w:r>
      <w:r w:rsidRPr="00B132F3">
        <w:t>76.</w:t>
      </w:r>
    </w:p>
    <w:p w14:paraId="0B2357EB" w14:textId="3142E9BB" w:rsidR="00AB207E" w:rsidRDefault="00AB207E" w:rsidP="003A69C6">
      <w:pPr>
        <w:pStyle w:val="References"/>
      </w:pPr>
      <w:r w:rsidRPr="00770282">
        <w:t xml:space="preserve">Olsson, U., Drasgow, F., &amp; Dorans, N. J. (1982). The polyserial correlation coefficient. </w:t>
      </w:r>
      <w:r w:rsidRPr="00770282">
        <w:rPr>
          <w:i/>
          <w:iCs/>
        </w:rPr>
        <w:t>Psychometrika, 47</w:t>
      </w:r>
      <w:r w:rsidRPr="00770282">
        <w:t>, 337–47.</w:t>
      </w:r>
    </w:p>
    <w:p w14:paraId="561AF536" w14:textId="6F50B8BA" w:rsidR="00AB207E" w:rsidRDefault="00AB207E" w:rsidP="003A69C6">
      <w:pPr>
        <w:pStyle w:val="References"/>
      </w:pPr>
      <w:r>
        <w:rPr>
          <w:shd w:val="clear" w:color="auto" w:fill="FFFFFF"/>
        </w:rPr>
        <w:t>Rothman, R., Slattery, J. B., Vranek, J. L., &amp; Resnick, L. B. (2002). </w:t>
      </w:r>
      <w:r>
        <w:rPr>
          <w:i/>
          <w:iCs/>
          <w:shd w:val="clear" w:color="auto" w:fill="FFFFFF"/>
        </w:rPr>
        <w:t>Benchmarking and alignment of standards and testing.</w:t>
      </w:r>
      <w:r>
        <w:rPr>
          <w:shd w:val="clear" w:color="auto" w:fill="FFFFFF"/>
        </w:rPr>
        <w:t> [Technical Report 566]. Washington, DC: Center for the Study of Evaluation.</w:t>
      </w:r>
    </w:p>
    <w:p w14:paraId="5CB32B58" w14:textId="1B60CB17" w:rsidR="00AB207E" w:rsidRDefault="00AB207E" w:rsidP="003A69C6">
      <w:pPr>
        <w:pStyle w:val="References"/>
        <w:rPr>
          <w:shd w:val="clear" w:color="auto" w:fill="FFFFFF"/>
        </w:rPr>
      </w:pPr>
      <w:r>
        <w:rPr>
          <w:shd w:val="clear" w:color="auto" w:fill="FFFFFF"/>
        </w:rPr>
        <w:t>Sireci, S. G. (1998). Gathering and analyzing content validity data. </w:t>
      </w:r>
      <w:r>
        <w:rPr>
          <w:i/>
          <w:iCs/>
          <w:shd w:val="clear" w:color="auto" w:fill="FFFFFF"/>
        </w:rPr>
        <w:t>Educational Assessment</w:t>
      </w:r>
      <w:r>
        <w:rPr>
          <w:shd w:val="clear" w:color="auto" w:fill="FFFFFF"/>
        </w:rPr>
        <w:t>, </w:t>
      </w:r>
      <w:r>
        <w:rPr>
          <w:i/>
          <w:iCs/>
          <w:shd w:val="clear" w:color="auto" w:fill="FFFFFF"/>
        </w:rPr>
        <w:t>5</w:t>
      </w:r>
      <w:r>
        <w:rPr>
          <w:shd w:val="clear" w:color="auto" w:fill="FFFFFF"/>
        </w:rPr>
        <w:t>, 299–321.</w:t>
      </w:r>
    </w:p>
    <w:p w14:paraId="777986D0" w14:textId="21074FC2" w:rsidR="00AB207E" w:rsidRPr="00F01C19" w:rsidRDefault="000E1673" w:rsidP="003A69C6">
      <w:pPr>
        <w:pStyle w:val="References"/>
      </w:pPr>
      <w:r>
        <w:lastRenderedPageBreak/>
        <w:t>S</w:t>
      </w:r>
      <w:r w:rsidRPr="001B2863">
        <w:t>tockin</w:t>
      </w:r>
      <w:r>
        <w:t>g</w:t>
      </w:r>
      <w:r w:rsidRPr="001B2863">
        <w:t>, M.</w:t>
      </w:r>
      <w:r>
        <w:t xml:space="preserve"> L</w:t>
      </w:r>
      <w:r w:rsidRPr="001B2863">
        <w:t xml:space="preserve">., &amp; </w:t>
      </w:r>
      <w:r>
        <w:t>Lo</w:t>
      </w:r>
      <w:r w:rsidRPr="001B2863">
        <w:t>rd,</w:t>
      </w:r>
      <w:r>
        <w:t xml:space="preserve"> F</w:t>
      </w:r>
      <w:r w:rsidRPr="001B2863">
        <w:t>. M. (1983</w:t>
      </w:r>
      <w:r>
        <w:t>)</w:t>
      </w:r>
      <w:r w:rsidRPr="001B2863">
        <w:t xml:space="preserve">. </w:t>
      </w:r>
      <w:r>
        <w:t>De</w:t>
      </w:r>
      <w:r w:rsidRPr="001B2863">
        <w:t>v</w:t>
      </w:r>
      <w:r>
        <w:t>e</w:t>
      </w:r>
      <w:r w:rsidRPr="001B2863">
        <w:t>lop</w:t>
      </w:r>
      <w:r>
        <w:t>in</w:t>
      </w:r>
      <w:r w:rsidRPr="001B2863">
        <w:t>g</w:t>
      </w:r>
      <w:r>
        <w:t xml:space="preserve"> </w:t>
      </w:r>
      <w:r w:rsidRPr="001B2863">
        <w:t>a</w:t>
      </w:r>
      <w:r>
        <w:t xml:space="preserve"> c</w:t>
      </w:r>
      <w:r w:rsidRPr="001B2863">
        <w:t>om</w:t>
      </w:r>
      <w:r>
        <w:t>m</w:t>
      </w:r>
      <w:r w:rsidRPr="001B2863">
        <w:t>on met</w:t>
      </w:r>
      <w:r>
        <w:t>r</w:t>
      </w:r>
      <w:r w:rsidRPr="001B2863">
        <w:t>ic in i</w:t>
      </w:r>
      <w:r>
        <w:t>te</w:t>
      </w:r>
      <w:r w:rsidRPr="001B2863">
        <w:t>m r</w:t>
      </w:r>
      <w:r>
        <w:t>e</w:t>
      </w:r>
      <w:r w:rsidRPr="001B2863">
        <w:t>sponse theo</w:t>
      </w:r>
      <w:r>
        <w:t>ry</w:t>
      </w:r>
      <w:r w:rsidRPr="001B2863">
        <w:t>.</w:t>
      </w:r>
      <w:r>
        <w:t xml:space="preserve"> </w:t>
      </w:r>
      <w:r w:rsidRPr="001B2863">
        <w:rPr>
          <w:i/>
        </w:rPr>
        <w:t>Appli</w:t>
      </w:r>
      <w:r w:rsidRPr="296BCBAD">
        <w:rPr>
          <w:i/>
        </w:rPr>
        <w:t>e</w:t>
      </w:r>
      <w:r w:rsidRPr="001B2863">
        <w:rPr>
          <w:i/>
        </w:rPr>
        <w:t>d Ps</w:t>
      </w:r>
      <w:r w:rsidRPr="296BCBAD">
        <w:rPr>
          <w:i/>
        </w:rPr>
        <w:t>yc</w:t>
      </w:r>
      <w:r w:rsidRPr="001B2863">
        <w:rPr>
          <w:i/>
        </w:rPr>
        <w:t>h</w:t>
      </w:r>
      <w:r w:rsidRPr="296BCBAD">
        <w:rPr>
          <w:i/>
        </w:rPr>
        <w:t>o</w:t>
      </w:r>
      <w:r w:rsidRPr="001B2863">
        <w:rPr>
          <w:i/>
        </w:rPr>
        <w:t>l</w:t>
      </w:r>
      <w:r w:rsidRPr="296BCBAD">
        <w:rPr>
          <w:i/>
        </w:rPr>
        <w:t>o</w:t>
      </w:r>
      <w:r w:rsidRPr="001B2863">
        <w:rPr>
          <w:i/>
        </w:rPr>
        <w:t xml:space="preserve">gical </w:t>
      </w:r>
      <w:r w:rsidRPr="296BCBAD">
        <w:rPr>
          <w:i/>
        </w:rPr>
        <w:t>Me</w:t>
      </w:r>
      <w:r w:rsidRPr="001B2863">
        <w:rPr>
          <w:i/>
        </w:rPr>
        <w:t>asure</w:t>
      </w:r>
      <w:r w:rsidRPr="296BCBAD">
        <w:rPr>
          <w:i/>
        </w:rPr>
        <w:t>me</w:t>
      </w:r>
      <w:r w:rsidRPr="001B2863">
        <w:rPr>
          <w:i/>
        </w:rPr>
        <w:t>n</w:t>
      </w:r>
      <w:r w:rsidRPr="296BCBAD">
        <w:rPr>
          <w:i/>
        </w:rPr>
        <w:t>t</w:t>
      </w:r>
      <w:r w:rsidRPr="001B2863">
        <w:t>, 7(2</w:t>
      </w:r>
      <w:r>
        <w:t>)</w:t>
      </w:r>
      <w:r w:rsidRPr="001B2863">
        <w:t>,</w:t>
      </w:r>
      <w:r>
        <w:t xml:space="preserve"> </w:t>
      </w:r>
      <w:r w:rsidRPr="001B2863">
        <w:t>201–10.</w:t>
      </w:r>
    </w:p>
    <w:p w14:paraId="0C35DA11" w14:textId="089E8648" w:rsidR="00AB207E" w:rsidRPr="00770282" w:rsidRDefault="00AB207E" w:rsidP="003A69C6">
      <w:pPr>
        <w:pStyle w:val="References"/>
      </w:pPr>
      <w:r w:rsidRPr="00770282">
        <w:t>Williamson, D.M., Xi, X.</w:t>
      </w:r>
      <w:r>
        <w:t>,</w:t>
      </w:r>
      <w:r w:rsidRPr="00770282">
        <w:t xml:space="preserve"> </w:t>
      </w:r>
      <w:r>
        <w:t>&amp;</w:t>
      </w:r>
      <w:r w:rsidRPr="00770282">
        <w:t xml:space="preserve"> Breyer, F.J. (2012), A framework for evaluation and use of automated scoring. </w:t>
      </w:r>
      <w:r w:rsidRPr="00770282">
        <w:rPr>
          <w:i/>
          <w:iCs/>
        </w:rPr>
        <w:t>Educational Measurement: Issues and Practice</w:t>
      </w:r>
      <w:r w:rsidRPr="00770282">
        <w:t>, 31: 2–13.</w:t>
      </w:r>
    </w:p>
    <w:p w14:paraId="08FB8570" w14:textId="3671B543" w:rsidR="00AB207E" w:rsidRDefault="00AB207E" w:rsidP="003A69C6">
      <w:pPr>
        <w:pStyle w:val="References"/>
      </w:pPr>
      <w:r w:rsidRPr="00770282">
        <w:t xml:space="preserve">Zwick, R., Thayer, D. T., &amp; Mazzeo, J. (1997). Descriptive and inferential procedures for assessing differential item functioning in polytomous items. </w:t>
      </w:r>
      <w:r w:rsidRPr="00770282">
        <w:rPr>
          <w:i/>
        </w:rPr>
        <w:t>Applied Measurement in Education, 10</w:t>
      </w:r>
      <w:r w:rsidRPr="00770282">
        <w:t>(4), 321–44.</w:t>
      </w:r>
    </w:p>
    <w:p w14:paraId="343AC333" w14:textId="77777777" w:rsidR="00AB207E" w:rsidRDefault="00AB207E" w:rsidP="00AB207E">
      <w:pPr>
        <w:pStyle w:val="Heading3"/>
        <w:pageBreakBefore/>
        <w:numPr>
          <w:ilvl w:val="0"/>
          <w:numId w:val="0"/>
        </w:numPr>
        <w:ind w:left="360" w:hanging="360"/>
      </w:pPr>
      <w:bookmarkStart w:id="712" w:name="_Toc511570788"/>
      <w:bookmarkStart w:id="713" w:name="_Toc31638829"/>
      <w:bookmarkStart w:id="714" w:name="_Toc35599028"/>
      <w:bookmarkStart w:id="715" w:name="_Toc39066698"/>
      <w:bookmarkStart w:id="716" w:name="_Toc43279618"/>
      <w:bookmarkStart w:id="717" w:name="_Toc186446542"/>
      <w:bookmarkStart w:id="718" w:name="_Hlk29460315"/>
      <w:bookmarkEnd w:id="707"/>
      <w:bookmarkEnd w:id="708"/>
      <w:bookmarkEnd w:id="709"/>
      <w:r>
        <w:lastRenderedPageBreak/>
        <w:t>Accessibility Information</w:t>
      </w:r>
      <w:bookmarkEnd w:id="712"/>
      <w:bookmarkEnd w:id="713"/>
      <w:bookmarkEnd w:id="714"/>
      <w:bookmarkEnd w:id="715"/>
      <w:bookmarkEnd w:id="716"/>
      <w:bookmarkEnd w:id="717"/>
    </w:p>
    <w:p w14:paraId="4D5F4721" w14:textId="1B764485" w:rsidR="00AB207E" w:rsidRDefault="000B34CA" w:rsidP="00AB207E">
      <w:pPr>
        <w:pStyle w:val="Heading4"/>
        <w:numPr>
          <w:ilvl w:val="0"/>
          <w:numId w:val="0"/>
        </w:numPr>
        <w:ind w:left="450" w:hanging="450"/>
      </w:pPr>
      <w:bookmarkStart w:id="719" w:name="_Alternative_Text_for"/>
      <w:bookmarkStart w:id="720" w:name="_Toc511570789"/>
      <w:bookmarkEnd w:id="719"/>
      <w:r>
        <w:t>Alternative Text for Equation 7</w:t>
      </w:r>
      <w:r w:rsidR="00AB207E">
        <w:t>.1</w:t>
      </w:r>
      <w:bookmarkEnd w:id="720"/>
    </w:p>
    <w:p w14:paraId="5B38A164" w14:textId="3A31114E" w:rsidR="00AB207E" w:rsidRPr="00962883" w:rsidRDefault="00AB207E" w:rsidP="00AB207E">
      <w:r w:rsidRPr="00400394">
        <w:t xml:space="preserve">P value sub dich equals the fraction with the numerator the sum of X sub ic and the denominator N sub </w:t>
      </w:r>
      <w:r>
        <w:t>i</w:t>
      </w:r>
      <w:r w:rsidRPr="00400394">
        <w:t xml:space="preserve"> end fraction.</w:t>
      </w:r>
      <w:r w:rsidR="008F4A03" w:rsidRPr="009E143A">
        <w:t xml:space="preserve"> </w:t>
      </w:r>
      <w:r w:rsidR="008F4A03" w:rsidRPr="005529F7">
        <w:rPr>
          <w:i/>
          <w:iCs/>
        </w:rPr>
        <w:t xml:space="preserve">(Return to </w:t>
      </w:r>
      <w:hyperlink w:anchor="EQ7_1" w:history="1">
        <w:r w:rsidR="008F4A03" w:rsidRPr="00553832">
          <w:rPr>
            <w:rStyle w:val="Hyperlink"/>
            <w:i/>
            <w:iCs/>
          </w:rPr>
          <w:t>equation 7.1</w:t>
        </w:r>
      </w:hyperlink>
      <w:r w:rsidR="008F4A03" w:rsidRPr="005529F7">
        <w:rPr>
          <w:i/>
          <w:iCs/>
        </w:rPr>
        <w:t>.)</w:t>
      </w:r>
    </w:p>
    <w:p w14:paraId="26946274" w14:textId="6506B174" w:rsidR="00AB207E" w:rsidRDefault="000B34CA" w:rsidP="00AB207E">
      <w:pPr>
        <w:pStyle w:val="Heading4"/>
        <w:numPr>
          <w:ilvl w:val="0"/>
          <w:numId w:val="0"/>
        </w:numPr>
        <w:ind w:left="450" w:hanging="450"/>
      </w:pPr>
      <w:bookmarkStart w:id="721" w:name="_Alternative_Text_for_1"/>
      <w:bookmarkStart w:id="722" w:name="_Toc511570790"/>
      <w:bookmarkEnd w:id="721"/>
      <w:r>
        <w:t>Alternative Text for Equation 7</w:t>
      </w:r>
      <w:r w:rsidR="00AB207E">
        <w:t>.2</w:t>
      </w:r>
      <w:bookmarkEnd w:id="722"/>
    </w:p>
    <w:p w14:paraId="2591CFEA" w14:textId="0DB47A9A" w:rsidR="00AB207E" w:rsidRPr="00962883" w:rsidRDefault="00AB207E" w:rsidP="00AB207E">
      <w:r w:rsidRPr="00400394">
        <w:t xml:space="preserve">P value sub poly equals the fraction with the numerator the sum of X sub ij over j and the denominator N sub i times Max of X sub </w:t>
      </w:r>
      <w:r>
        <w:t>i</w:t>
      </w:r>
      <w:r w:rsidRPr="00400394">
        <w:t xml:space="preserve"> end fraction.</w:t>
      </w:r>
      <w:r w:rsidR="008F4A03" w:rsidRPr="009E143A">
        <w:t xml:space="preserve"> </w:t>
      </w:r>
      <w:r w:rsidR="008F4A03" w:rsidRPr="005529F7">
        <w:rPr>
          <w:i/>
          <w:iCs/>
        </w:rPr>
        <w:t xml:space="preserve">(Return to </w:t>
      </w:r>
      <w:hyperlink w:anchor="EQ7_2" w:history="1">
        <w:r w:rsidR="008F4A03" w:rsidRPr="0023594C">
          <w:rPr>
            <w:rStyle w:val="Hyperlink"/>
            <w:i/>
            <w:iCs/>
          </w:rPr>
          <w:t>equation 7.2</w:t>
        </w:r>
      </w:hyperlink>
      <w:r w:rsidR="008F4A03" w:rsidRPr="005529F7">
        <w:rPr>
          <w:i/>
          <w:iCs/>
        </w:rPr>
        <w:t>.)</w:t>
      </w:r>
    </w:p>
    <w:p w14:paraId="65E1FA54" w14:textId="5F3C45F3" w:rsidR="00AB207E" w:rsidRDefault="000B34CA" w:rsidP="00AB207E">
      <w:pPr>
        <w:pStyle w:val="Heading4"/>
        <w:numPr>
          <w:ilvl w:val="0"/>
          <w:numId w:val="0"/>
        </w:numPr>
        <w:ind w:left="450" w:hanging="450"/>
      </w:pPr>
      <w:bookmarkStart w:id="723" w:name="_Alternative_Text_for_2"/>
      <w:bookmarkStart w:id="724" w:name="_Toc511570791"/>
      <w:bookmarkEnd w:id="723"/>
      <w:r>
        <w:t>Alternative Text for Equation 7</w:t>
      </w:r>
      <w:r w:rsidR="00AB207E">
        <w:t>.3</w:t>
      </w:r>
      <w:bookmarkEnd w:id="724"/>
    </w:p>
    <w:p w14:paraId="294D5CCE" w14:textId="6075BB9C" w:rsidR="00AB207E" w:rsidRPr="00B67620" w:rsidRDefault="00AB207E" w:rsidP="00AB207E">
      <w:r w:rsidRPr="00400394">
        <w:t>R sub polyreg equals the fraction with the numerator Beta hat times S sub tot and the de</w:t>
      </w:r>
      <w:r>
        <w:t>n</w:t>
      </w:r>
      <w:r w:rsidRPr="00400394">
        <w:t>o</w:t>
      </w:r>
      <w:r>
        <w:t>m</w:t>
      </w:r>
      <w:r w:rsidRPr="00400394">
        <w:t>inator the square root of beta hat squared times s sub tot squared plus 1 I end fraction.</w:t>
      </w:r>
      <w:r w:rsidR="008F4A03" w:rsidRPr="009E143A">
        <w:t xml:space="preserve"> </w:t>
      </w:r>
      <w:r w:rsidR="008F4A03" w:rsidRPr="005529F7">
        <w:rPr>
          <w:i/>
          <w:iCs/>
        </w:rPr>
        <w:t xml:space="preserve">(Return to </w:t>
      </w:r>
      <w:hyperlink w:anchor="EQ7_3" w:history="1">
        <w:r w:rsidR="008F4A03" w:rsidRPr="0023594C">
          <w:rPr>
            <w:rStyle w:val="Hyperlink"/>
            <w:i/>
            <w:iCs/>
          </w:rPr>
          <w:t>equation 7.3</w:t>
        </w:r>
      </w:hyperlink>
      <w:r w:rsidR="008F4A03" w:rsidRPr="005529F7">
        <w:rPr>
          <w:i/>
          <w:iCs/>
        </w:rPr>
        <w:t>.)</w:t>
      </w:r>
    </w:p>
    <w:p w14:paraId="17EE2115" w14:textId="11F8A1ED" w:rsidR="00AB207E" w:rsidRDefault="00AB207E" w:rsidP="00AB207E">
      <w:pPr>
        <w:pStyle w:val="Heading4"/>
        <w:numPr>
          <w:ilvl w:val="0"/>
          <w:numId w:val="0"/>
        </w:numPr>
        <w:ind w:left="450" w:hanging="450"/>
      </w:pPr>
      <w:bookmarkStart w:id="725" w:name="_Alternative_Text_for_3"/>
      <w:bookmarkStart w:id="726" w:name="_Toc511570792"/>
      <w:bookmarkEnd w:id="725"/>
      <w:r>
        <w:t>Alternative T</w:t>
      </w:r>
      <w:r w:rsidR="000B34CA">
        <w:t>ext for Equation 7</w:t>
      </w:r>
      <w:r>
        <w:t>.4</w:t>
      </w:r>
      <w:bookmarkEnd w:id="726"/>
    </w:p>
    <w:p w14:paraId="2577D8BB" w14:textId="5D8432D8" w:rsidR="00AB207E" w:rsidRPr="00B67620" w:rsidRDefault="00AB207E" w:rsidP="00AB207E">
      <w:r w:rsidRPr="00400394">
        <w:t>Alpha sub MH equals the fraction with the numerator open bracket the sum from m of R sub rm times W sub fm divided by N sub tm close bracket and the denominator open bracket the sum from m of R sub fm times W sub rm divided by N sub tm close bracket end fraction.</w:t>
      </w:r>
      <w:r w:rsidR="008F4A03" w:rsidRPr="009E143A">
        <w:t xml:space="preserve"> </w:t>
      </w:r>
      <w:r w:rsidR="008F4A03" w:rsidRPr="005529F7">
        <w:rPr>
          <w:i/>
          <w:iCs/>
        </w:rPr>
        <w:t xml:space="preserve">(Return to </w:t>
      </w:r>
      <w:hyperlink w:anchor="EQ7_4" w:history="1">
        <w:r w:rsidR="008F4A03" w:rsidRPr="0023594C">
          <w:rPr>
            <w:rStyle w:val="Hyperlink"/>
            <w:i/>
            <w:iCs/>
          </w:rPr>
          <w:t>equation 7.4</w:t>
        </w:r>
      </w:hyperlink>
      <w:r w:rsidR="008F4A03" w:rsidRPr="005529F7">
        <w:rPr>
          <w:i/>
          <w:iCs/>
        </w:rPr>
        <w:t>.)</w:t>
      </w:r>
    </w:p>
    <w:p w14:paraId="01C236F5" w14:textId="1A3E98AB" w:rsidR="00AB207E" w:rsidRDefault="000B34CA" w:rsidP="00AB207E">
      <w:pPr>
        <w:pStyle w:val="Heading4"/>
        <w:numPr>
          <w:ilvl w:val="0"/>
          <w:numId w:val="0"/>
        </w:numPr>
        <w:ind w:left="450" w:hanging="450"/>
      </w:pPr>
      <w:bookmarkStart w:id="727" w:name="_Alternative_Text_for_4"/>
      <w:bookmarkStart w:id="728" w:name="_Toc511570793"/>
      <w:bookmarkEnd w:id="727"/>
      <w:r>
        <w:t>Alternative Text for Equation 7</w:t>
      </w:r>
      <w:r w:rsidR="00AB207E">
        <w:t>.5</w:t>
      </w:r>
      <w:bookmarkEnd w:id="728"/>
    </w:p>
    <w:p w14:paraId="12C31140" w14:textId="176BC6E4" w:rsidR="00AB207E" w:rsidRPr="00B67620" w:rsidRDefault="00AB207E" w:rsidP="00AB207E">
      <w:r w:rsidRPr="00400394">
        <w:t>MH D - DIF equals negative 2.35 times the natural log of open bracket alpha sub MH close bracket.</w:t>
      </w:r>
      <w:r w:rsidR="008F4A03" w:rsidRPr="009E143A">
        <w:t xml:space="preserve"> </w:t>
      </w:r>
      <w:r w:rsidR="008F4A03" w:rsidRPr="005529F7">
        <w:rPr>
          <w:i/>
          <w:iCs/>
        </w:rPr>
        <w:t xml:space="preserve">(Return to </w:t>
      </w:r>
      <w:hyperlink w:anchor="EQ7_5" w:history="1">
        <w:r w:rsidR="008F4A03" w:rsidRPr="0023594C">
          <w:rPr>
            <w:rStyle w:val="Hyperlink"/>
            <w:i/>
            <w:iCs/>
          </w:rPr>
          <w:t>equation 7.5</w:t>
        </w:r>
      </w:hyperlink>
      <w:r w:rsidR="008F4A03" w:rsidRPr="005529F7">
        <w:rPr>
          <w:i/>
          <w:iCs/>
        </w:rPr>
        <w:t>.)</w:t>
      </w:r>
    </w:p>
    <w:p w14:paraId="6079793A" w14:textId="4A8DBC41" w:rsidR="00AB207E" w:rsidRDefault="000B34CA" w:rsidP="00AB207E">
      <w:pPr>
        <w:pStyle w:val="Heading4"/>
        <w:numPr>
          <w:ilvl w:val="0"/>
          <w:numId w:val="0"/>
        </w:numPr>
        <w:ind w:left="450" w:hanging="450"/>
      </w:pPr>
      <w:bookmarkStart w:id="729" w:name="_Alternative_Text_for_5"/>
      <w:bookmarkStart w:id="730" w:name="_Toc511570794"/>
      <w:bookmarkEnd w:id="729"/>
      <w:r>
        <w:t>Alternative Text for Equation 7</w:t>
      </w:r>
      <w:r w:rsidR="00AB207E">
        <w:t>.6</w:t>
      </w:r>
      <w:bookmarkEnd w:id="730"/>
    </w:p>
    <w:p w14:paraId="2F2C80A9" w14:textId="0325E8EE" w:rsidR="00AB207E" w:rsidRPr="00962883" w:rsidRDefault="00AB207E" w:rsidP="00AB207E">
      <w:r w:rsidRPr="00400394">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sub fm end fraction.</w:t>
      </w:r>
      <w:r w:rsidR="008F4A03" w:rsidRPr="009E143A">
        <w:t xml:space="preserve"> </w:t>
      </w:r>
      <w:r w:rsidR="008F4A03" w:rsidRPr="005529F7">
        <w:rPr>
          <w:i/>
          <w:iCs/>
        </w:rPr>
        <w:t xml:space="preserve">(Return to </w:t>
      </w:r>
      <w:hyperlink w:anchor="EQ7_6" w:history="1">
        <w:r w:rsidR="008F4A03" w:rsidRPr="0023594C">
          <w:rPr>
            <w:rStyle w:val="Hyperlink"/>
            <w:i/>
            <w:iCs/>
          </w:rPr>
          <w:t>equation 7.6</w:t>
        </w:r>
      </w:hyperlink>
      <w:r w:rsidR="008F4A03" w:rsidRPr="005529F7">
        <w:rPr>
          <w:i/>
          <w:iCs/>
        </w:rPr>
        <w:t>.)</w:t>
      </w:r>
    </w:p>
    <w:p w14:paraId="59509E06" w14:textId="4D98EB30" w:rsidR="00AB207E" w:rsidRDefault="000B34CA" w:rsidP="00AB207E">
      <w:pPr>
        <w:pStyle w:val="Heading4"/>
        <w:numPr>
          <w:ilvl w:val="0"/>
          <w:numId w:val="0"/>
        </w:numPr>
        <w:ind w:left="450" w:hanging="450"/>
      </w:pPr>
      <w:bookmarkStart w:id="731" w:name="_Alternative_Text_for_6"/>
      <w:bookmarkStart w:id="732" w:name="_Toc511570795"/>
      <w:bookmarkEnd w:id="718"/>
      <w:bookmarkEnd w:id="731"/>
      <w:r>
        <w:t>Alternative Text for Equation 7</w:t>
      </w:r>
      <w:r w:rsidR="00AB207E">
        <w:t>.7</w:t>
      </w:r>
      <w:bookmarkEnd w:id="732"/>
    </w:p>
    <w:p w14:paraId="04CB22BA" w14:textId="77777777" w:rsidR="00AB207E" w:rsidRDefault="00AB207E" w:rsidP="00AB207E">
      <w:r>
        <w:t>P sub ih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w:t>
      </w:r>
    </w:p>
    <w:p w14:paraId="7FFFE52D" w14:textId="00EEDEF2" w:rsidR="00AB207E" w:rsidRPr="00B67620" w:rsidRDefault="00AB207E" w:rsidP="00AB207E">
      <w:r>
        <w:t>P sub ih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w:t>
      </w:r>
      <w:r w:rsidR="008F4A03" w:rsidRPr="009E143A">
        <w:t xml:space="preserve"> </w:t>
      </w:r>
      <w:r w:rsidR="008F4A03" w:rsidRPr="005529F7">
        <w:rPr>
          <w:i/>
          <w:iCs/>
        </w:rPr>
        <w:t xml:space="preserve">(Return to </w:t>
      </w:r>
      <w:hyperlink w:anchor="EQ7_7" w:history="1">
        <w:r w:rsidR="008F4A03" w:rsidRPr="00C60C52">
          <w:rPr>
            <w:rStyle w:val="Hyperlink"/>
            <w:i/>
            <w:iCs/>
          </w:rPr>
          <w:t>equation 7.7</w:t>
        </w:r>
      </w:hyperlink>
      <w:r w:rsidR="008F4A03" w:rsidRPr="005529F7">
        <w:rPr>
          <w:i/>
          <w:iCs/>
        </w:rPr>
        <w:t>.)</w:t>
      </w:r>
    </w:p>
    <w:p w14:paraId="1707E49D" w14:textId="622FD92C" w:rsidR="00AB207E" w:rsidRDefault="00AB207E" w:rsidP="00AB207E">
      <w:pPr>
        <w:pStyle w:val="Heading4"/>
        <w:numPr>
          <w:ilvl w:val="0"/>
          <w:numId w:val="0"/>
        </w:numPr>
        <w:ind w:left="450" w:hanging="450"/>
      </w:pPr>
      <w:bookmarkStart w:id="733" w:name="_Alternative_Text_for_14"/>
      <w:bookmarkEnd w:id="733"/>
      <w:r>
        <w:lastRenderedPageBreak/>
        <w:t xml:space="preserve">Alternative </w:t>
      </w:r>
      <w:r w:rsidR="000B34CA">
        <w:t>Text for Equation 7</w:t>
      </w:r>
      <w:r>
        <w:t>.8</w:t>
      </w:r>
    </w:p>
    <w:p w14:paraId="24DA18DA" w14:textId="56A787B3" w:rsidR="00AB207E" w:rsidRPr="00400394" w:rsidRDefault="00AB207E" w:rsidP="00AB207E">
      <w:r w:rsidRPr="00400394">
        <w:t>Rho sub theta prime equals 1 minus M sub SEM squared sub theta divided by s squared sub theta.</w:t>
      </w:r>
      <w:r w:rsidR="008F4A03" w:rsidRPr="009E143A">
        <w:t xml:space="preserve"> </w:t>
      </w:r>
      <w:r w:rsidR="008F4A03" w:rsidRPr="005529F7">
        <w:rPr>
          <w:i/>
          <w:iCs/>
        </w:rPr>
        <w:t xml:space="preserve">(Return to </w:t>
      </w:r>
      <w:hyperlink w:anchor="EQ7_8" w:history="1">
        <w:r w:rsidR="008F4A03" w:rsidRPr="00C60C52">
          <w:rPr>
            <w:rStyle w:val="Hyperlink"/>
            <w:i/>
            <w:iCs/>
          </w:rPr>
          <w:t>equation 7.8</w:t>
        </w:r>
      </w:hyperlink>
      <w:r w:rsidR="008F4A03" w:rsidRPr="005529F7">
        <w:rPr>
          <w:i/>
          <w:iCs/>
        </w:rPr>
        <w:t>.)</w:t>
      </w:r>
    </w:p>
    <w:p w14:paraId="5DF8376A" w14:textId="0E153836" w:rsidR="00AB207E" w:rsidRDefault="00AB207E" w:rsidP="00AB207E">
      <w:pPr>
        <w:pStyle w:val="Heading4"/>
        <w:numPr>
          <w:ilvl w:val="0"/>
          <w:numId w:val="0"/>
        </w:numPr>
        <w:ind w:left="450" w:hanging="450"/>
      </w:pPr>
      <w:bookmarkStart w:id="734" w:name="_Alternative_Text_for_15"/>
      <w:bookmarkEnd w:id="734"/>
      <w:r>
        <w:t xml:space="preserve">Alternative Text for </w:t>
      </w:r>
      <w:r w:rsidR="000B34CA">
        <w:t>Equation 7</w:t>
      </w:r>
      <w:r>
        <w:t>.9</w:t>
      </w:r>
    </w:p>
    <w:p w14:paraId="1672BDA5" w14:textId="05338332" w:rsidR="00AB207E" w:rsidRPr="00400394" w:rsidRDefault="00AB207E" w:rsidP="00AB207E">
      <w:r>
        <w:t>SEM sub theta equals square root of M sub open parenthesis of SE sub theta close parenthesis square.</w:t>
      </w:r>
      <w:r w:rsidR="008F4A03" w:rsidRPr="009E143A">
        <w:t xml:space="preserve"> </w:t>
      </w:r>
      <w:r w:rsidR="008F4A03" w:rsidRPr="005529F7">
        <w:rPr>
          <w:i/>
          <w:iCs/>
        </w:rPr>
        <w:t xml:space="preserve">(Return to </w:t>
      </w:r>
      <w:hyperlink w:anchor="EQ7_9" w:history="1">
        <w:r w:rsidR="008F4A03" w:rsidRPr="00C60C52">
          <w:rPr>
            <w:rStyle w:val="Hyperlink"/>
            <w:i/>
            <w:iCs/>
          </w:rPr>
          <w:t>equation 7.9</w:t>
        </w:r>
      </w:hyperlink>
      <w:r w:rsidR="008F4A03" w:rsidRPr="005529F7">
        <w:rPr>
          <w:i/>
          <w:iCs/>
        </w:rPr>
        <w:t>.)</w:t>
      </w:r>
    </w:p>
    <w:p w14:paraId="4AE21824" w14:textId="49A4E684" w:rsidR="00AB207E" w:rsidRDefault="00AB207E" w:rsidP="00AB207E">
      <w:pPr>
        <w:pStyle w:val="Heading4"/>
        <w:numPr>
          <w:ilvl w:val="0"/>
          <w:numId w:val="0"/>
        </w:numPr>
        <w:ind w:left="450" w:hanging="450"/>
      </w:pPr>
      <w:bookmarkStart w:id="735" w:name="_Alternative_Text_for_16"/>
      <w:bookmarkEnd w:id="735"/>
      <w:r>
        <w:t>Alternative Text for Equ</w:t>
      </w:r>
      <w:r w:rsidR="000B34CA">
        <w:t>ation 7</w:t>
      </w:r>
      <w:r>
        <w:t>.10</w:t>
      </w:r>
    </w:p>
    <w:p w14:paraId="5EC4F591" w14:textId="054466DC" w:rsidR="00AB207E" w:rsidRPr="00400394" w:rsidRDefault="00AB207E" w:rsidP="00AB207E">
      <w:r>
        <w:t xml:space="preserve">SEM sub scale score equals square root of M sub </w:t>
      </w:r>
      <w:bookmarkStart w:id="736" w:name="_Hlk36128391"/>
      <w:r>
        <w:t>open parenthesis</w:t>
      </w:r>
      <w:bookmarkEnd w:id="736"/>
      <w:r>
        <w:t xml:space="preserve"> of CSEM sub scale score close parenthesis square.</w:t>
      </w:r>
      <w:r w:rsidR="008F4A03" w:rsidRPr="009E143A">
        <w:t xml:space="preserve"> </w:t>
      </w:r>
      <w:r w:rsidR="008F4A03" w:rsidRPr="005529F7">
        <w:rPr>
          <w:i/>
          <w:iCs/>
        </w:rPr>
        <w:t xml:space="preserve">(Return to </w:t>
      </w:r>
      <w:hyperlink w:anchor="EQ7_10" w:history="1">
        <w:r w:rsidR="008F4A03" w:rsidRPr="00C60C52">
          <w:rPr>
            <w:rStyle w:val="Hyperlink"/>
            <w:i/>
            <w:iCs/>
          </w:rPr>
          <w:t>equation 7.10</w:t>
        </w:r>
      </w:hyperlink>
      <w:r w:rsidR="008F4A03" w:rsidRPr="005529F7">
        <w:rPr>
          <w:i/>
          <w:iCs/>
        </w:rPr>
        <w:t>.)</w:t>
      </w:r>
    </w:p>
    <w:p w14:paraId="450DA95F" w14:textId="6FB79BD0" w:rsidR="00AB207E" w:rsidRDefault="000B34CA" w:rsidP="00AB207E">
      <w:pPr>
        <w:pStyle w:val="Heading4"/>
        <w:numPr>
          <w:ilvl w:val="0"/>
          <w:numId w:val="0"/>
        </w:numPr>
        <w:ind w:left="450" w:hanging="450"/>
      </w:pPr>
      <w:bookmarkStart w:id="737" w:name="_Alternative_Text_for_17"/>
      <w:bookmarkEnd w:id="737"/>
      <w:r>
        <w:t>Alternative Text for Equation 7</w:t>
      </w:r>
      <w:r w:rsidR="00AB207E">
        <w:t>.11</w:t>
      </w:r>
    </w:p>
    <w:p w14:paraId="3827785B" w14:textId="3E5C11C0" w:rsidR="00AB207E" w:rsidRPr="00400394" w:rsidRDefault="00AB207E" w:rsidP="00AB207E">
      <w:r>
        <w:t>kappa equals the fraction with the numerator p sub obs minus p sub exp the denominator 1 minus p sub exp.</w:t>
      </w:r>
      <w:r w:rsidR="008F4A03" w:rsidRPr="009E143A">
        <w:t xml:space="preserve"> </w:t>
      </w:r>
      <w:r w:rsidR="008F4A03" w:rsidRPr="005529F7">
        <w:rPr>
          <w:i/>
          <w:iCs/>
        </w:rPr>
        <w:t xml:space="preserve">(Return to </w:t>
      </w:r>
      <w:hyperlink w:anchor="EQ7_11" w:history="1">
        <w:r w:rsidR="008F4A03" w:rsidRPr="00C60C52">
          <w:rPr>
            <w:rStyle w:val="Hyperlink"/>
            <w:i/>
            <w:iCs/>
          </w:rPr>
          <w:t>equation 7.11</w:t>
        </w:r>
      </w:hyperlink>
      <w:r w:rsidR="008F4A03" w:rsidRPr="005529F7">
        <w:rPr>
          <w:i/>
          <w:iCs/>
        </w:rPr>
        <w:t>.)</w:t>
      </w:r>
    </w:p>
    <w:p w14:paraId="5D41028A" w14:textId="0856CFCE" w:rsidR="00AB207E" w:rsidRDefault="00AB207E" w:rsidP="00AB207E">
      <w:pPr>
        <w:pStyle w:val="Heading4"/>
        <w:numPr>
          <w:ilvl w:val="0"/>
          <w:numId w:val="0"/>
        </w:numPr>
        <w:ind w:left="450" w:hanging="450"/>
      </w:pPr>
      <w:bookmarkStart w:id="738" w:name="_Alternative_Text_for_18"/>
      <w:bookmarkEnd w:id="738"/>
      <w:r>
        <w:t>Alternativ</w:t>
      </w:r>
      <w:r w:rsidR="000B34CA">
        <w:t>e Text for Equation 7</w:t>
      </w:r>
      <w:r>
        <w:t>.12</w:t>
      </w:r>
    </w:p>
    <w:p w14:paraId="220B4CEA" w14:textId="08498842" w:rsidR="00AB207E" w:rsidRPr="00400394" w:rsidRDefault="00AB207E" w:rsidP="00AB207E">
      <w:r>
        <w:t>p sub obs equals 1 divided by n times the sum from s equals 0 to m n sub ss.</w:t>
      </w:r>
      <w:r w:rsidR="008F4A03" w:rsidRPr="009E143A">
        <w:t xml:space="preserve"> </w:t>
      </w:r>
      <w:r w:rsidR="008F4A03" w:rsidRPr="005529F7">
        <w:rPr>
          <w:i/>
          <w:iCs/>
        </w:rPr>
        <w:t xml:space="preserve">(Return to </w:t>
      </w:r>
      <w:hyperlink w:anchor="EQ7_12" w:history="1">
        <w:r w:rsidR="008F4A03" w:rsidRPr="00C60C52">
          <w:rPr>
            <w:rStyle w:val="Hyperlink"/>
            <w:i/>
            <w:iCs/>
          </w:rPr>
          <w:t>equation 7.12</w:t>
        </w:r>
      </w:hyperlink>
      <w:r w:rsidR="008F4A03" w:rsidRPr="005529F7">
        <w:rPr>
          <w:i/>
          <w:iCs/>
        </w:rPr>
        <w:t>.)</w:t>
      </w:r>
    </w:p>
    <w:p w14:paraId="26926C40" w14:textId="27928C4A" w:rsidR="00AB207E" w:rsidRDefault="000B34CA" w:rsidP="00AB207E">
      <w:pPr>
        <w:pStyle w:val="Heading4"/>
        <w:numPr>
          <w:ilvl w:val="0"/>
          <w:numId w:val="0"/>
        </w:numPr>
        <w:ind w:left="450" w:hanging="450"/>
      </w:pPr>
      <w:bookmarkStart w:id="739" w:name="_Alternative_Text_for_19"/>
      <w:bookmarkEnd w:id="739"/>
      <w:r>
        <w:t>Alternative Text for Equation 7</w:t>
      </w:r>
      <w:r w:rsidR="00AB207E">
        <w:t>.13</w:t>
      </w:r>
    </w:p>
    <w:p w14:paraId="5A4F926A" w14:textId="14488DF7" w:rsidR="00AB207E" w:rsidRPr="00400394" w:rsidRDefault="00AB207E" w:rsidP="00AB207E">
      <w:r>
        <w:t>p sub exp equals 1 divided by n square times the sum from s equals 0 to m n sub s plus times n sub plus s.</w:t>
      </w:r>
      <w:r w:rsidR="008F4A03" w:rsidRPr="009E143A">
        <w:t xml:space="preserve"> </w:t>
      </w:r>
      <w:r w:rsidR="008F4A03" w:rsidRPr="005529F7">
        <w:rPr>
          <w:i/>
          <w:iCs/>
        </w:rPr>
        <w:t xml:space="preserve">(Return to </w:t>
      </w:r>
      <w:hyperlink w:anchor="EQ7_13" w:history="1">
        <w:r w:rsidR="008F4A03" w:rsidRPr="00C60C52">
          <w:rPr>
            <w:rStyle w:val="Hyperlink"/>
            <w:i/>
            <w:iCs/>
          </w:rPr>
          <w:t>equation 7.13</w:t>
        </w:r>
      </w:hyperlink>
      <w:r w:rsidR="008F4A03" w:rsidRPr="005529F7">
        <w:rPr>
          <w:i/>
          <w:iCs/>
        </w:rPr>
        <w:t>.)</w:t>
      </w:r>
    </w:p>
    <w:p w14:paraId="39B0CB11" w14:textId="7D33AB61" w:rsidR="00AB207E" w:rsidRDefault="00AB207E" w:rsidP="00AB207E">
      <w:pPr>
        <w:pStyle w:val="Heading4"/>
        <w:numPr>
          <w:ilvl w:val="0"/>
          <w:numId w:val="0"/>
        </w:numPr>
        <w:ind w:left="450" w:hanging="450"/>
      </w:pPr>
      <w:bookmarkStart w:id="740" w:name="_Alternative_Text_for_20"/>
      <w:bookmarkEnd w:id="740"/>
      <w:r>
        <w:t xml:space="preserve">Alternative </w:t>
      </w:r>
      <w:r w:rsidR="000B34CA">
        <w:t>Text for Equation 7</w:t>
      </w:r>
      <w:r>
        <w:t>.14</w:t>
      </w:r>
    </w:p>
    <w:p w14:paraId="4E6B2DDB" w14:textId="29E32607" w:rsidR="00AB207E" w:rsidRPr="00400394" w:rsidRDefault="00AB207E" w:rsidP="00AB207E">
      <w:r w:rsidRPr="00A22536">
        <w:t>K sub st equals the fraction with numerator open parenthesis the sum from s equals zero to m the sum from t equals zero to m of w sub st times n sub st divided by n sub plus plus close parenthesis minus open parenthesis the sum from s equals zero to m the sum from t equals zero to m of w sub st times n sub splus times n sub plust divided by n squared sub plusplus close parenthesis and the denominator 1 minus open parenthesis the sum from s equals zero to m the sum from t equals zero to m of w sub st times n sub splus times n sub plus</w:t>
      </w:r>
      <w:r>
        <w:t xml:space="preserve"> </w:t>
      </w:r>
      <w:r w:rsidRPr="00A22536">
        <w:t>t divided by n squared sub plus plus close parenthesis end fraction.</w:t>
      </w:r>
      <w:r w:rsidR="008F4A03" w:rsidRPr="009E143A">
        <w:t xml:space="preserve"> </w:t>
      </w:r>
      <w:r w:rsidR="008F4A03" w:rsidRPr="005529F7">
        <w:rPr>
          <w:i/>
          <w:iCs/>
        </w:rPr>
        <w:t xml:space="preserve">(Return to </w:t>
      </w:r>
      <w:hyperlink w:anchor="EQ7_14" w:history="1">
        <w:r w:rsidR="008F4A03" w:rsidRPr="00C60C52">
          <w:rPr>
            <w:rStyle w:val="Hyperlink"/>
            <w:i/>
            <w:iCs/>
          </w:rPr>
          <w:t>equation</w:t>
        </w:r>
        <w:r w:rsidR="004F6ACB">
          <w:rPr>
            <w:rStyle w:val="Hyperlink"/>
            <w:i/>
            <w:iCs/>
          </w:rPr>
          <w:t> </w:t>
        </w:r>
        <w:r w:rsidR="008F4A03" w:rsidRPr="00C60C52">
          <w:rPr>
            <w:rStyle w:val="Hyperlink"/>
            <w:i/>
            <w:iCs/>
          </w:rPr>
          <w:t>7.14</w:t>
        </w:r>
      </w:hyperlink>
      <w:r w:rsidR="008F4A03" w:rsidRPr="005529F7">
        <w:rPr>
          <w:i/>
          <w:iCs/>
        </w:rPr>
        <w:t>.)</w:t>
      </w:r>
    </w:p>
    <w:p w14:paraId="00CB0CDE" w14:textId="7EF8D435" w:rsidR="00AB207E" w:rsidRDefault="000B34CA" w:rsidP="00AB207E">
      <w:pPr>
        <w:pStyle w:val="Heading4"/>
        <w:numPr>
          <w:ilvl w:val="0"/>
          <w:numId w:val="0"/>
        </w:numPr>
        <w:ind w:left="450" w:hanging="450"/>
      </w:pPr>
      <w:bookmarkStart w:id="741" w:name="_Alternative_Text_for_21"/>
      <w:bookmarkEnd w:id="741"/>
      <w:r>
        <w:t xml:space="preserve">Alternative Text for Equation </w:t>
      </w:r>
      <w:r w:rsidR="00EE3970">
        <w:t>7</w:t>
      </w:r>
      <w:r w:rsidR="00AB207E">
        <w:t>.15</w:t>
      </w:r>
    </w:p>
    <w:p w14:paraId="08B9601E" w14:textId="079F8E97" w:rsidR="00AB207E" w:rsidRPr="008D2043" w:rsidRDefault="00AB207E" w:rsidP="00AB207E">
      <w:pPr>
        <w:tabs>
          <w:tab w:val="left" w:pos="1131"/>
        </w:tabs>
      </w:pPr>
      <w:r w:rsidRPr="00A22536">
        <w:t>W sub st equals 1 minus fraction with numerator open parenthesis s minus t close parenthesis squared and denominator m squared end fraction.</w:t>
      </w:r>
      <w:r w:rsidR="008F4A03" w:rsidRPr="009E143A">
        <w:t xml:space="preserve"> </w:t>
      </w:r>
      <w:r w:rsidR="008F4A03" w:rsidRPr="005529F7">
        <w:rPr>
          <w:i/>
          <w:iCs/>
        </w:rPr>
        <w:t xml:space="preserve">(Return to </w:t>
      </w:r>
      <w:hyperlink w:anchor="EQ7_15" w:history="1">
        <w:r w:rsidR="008F4A03" w:rsidRPr="00036A83">
          <w:rPr>
            <w:rStyle w:val="Hyperlink"/>
            <w:i/>
            <w:iCs/>
          </w:rPr>
          <w:t>equation 7.15</w:t>
        </w:r>
      </w:hyperlink>
      <w:r w:rsidR="008F4A03" w:rsidRPr="005529F7">
        <w:rPr>
          <w:i/>
          <w:iCs/>
        </w:rPr>
        <w:t>.)</w:t>
      </w:r>
    </w:p>
    <w:p w14:paraId="68B489C1" w14:textId="27CED024" w:rsidR="009C3FD8" w:rsidRPr="00EC5786" w:rsidRDefault="009C3FD8" w:rsidP="0032567F">
      <w:pPr>
        <w:pStyle w:val="Heading2"/>
      </w:pPr>
      <w:bookmarkStart w:id="742" w:name="Eight_A_Difficulty"/>
      <w:bookmarkStart w:id="743" w:name="Eight_B_Total"/>
      <w:bookmarkStart w:id="744" w:name="Eight_C_Discrimination"/>
      <w:bookmarkStart w:id="745" w:name="_Appendix_6.D_Item"/>
      <w:bookmarkStart w:id="746" w:name="Eight_D_Parameter"/>
      <w:bookmarkStart w:id="747" w:name="_Appendix_8.E:_Response"/>
      <w:bookmarkStart w:id="748" w:name="Eight_E_Response"/>
      <w:bookmarkStart w:id="749" w:name="_Appendix_6.F_Interrater"/>
      <w:bookmarkStart w:id="750" w:name="_Appendix_8.F:_Reliability"/>
      <w:bookmarkStart w:id="751" w:name="Eight_F_Reliability"/>
      <w:bookmarkStart w:id="752" w:name="_Appendix_8.G:_Analysis"/>
      <w:bookmarkStart w:id="753" w:name="Eight_G_Analysis"/>
      <w:bookmarkStart w:id="754" w:name="_Appendix_8.H:_Correlations"/>
      <w:bookmarkStart w:id="755" w:name="Eight_H_Correlations"/>
      <w:bookmarkStart w:id="756" w:name="_Quality_Control_Procedures"/>
      <w:bookmarkStart w:id="757" w:name="_Toc186446543"/>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EC5786">
        <w:lastRenderedPageBreak/>
        <w:t>Quality Control</w:t>
      </w:r>
      <w:bookmarkEnd w:id="344"/>
      <w:bookmarkEnd w:id="345"/>
      <w:bookmarkEnd w:id="346"/>
      <w:r w:rsidR="00634DB7" w:rsidRPr="00EC5786">
        <w:t xml:space="preserve"> Procedures</w:t>
      </w:r>
      <w:bookmarkEnd w:id="757"/>
    </w:p>
    <w:p w14:paraId="7CAE210D" w14:textId="3256B9BE" w:rsidR="008E662D" w:rsidRPr="00213F58" w:rsidRDefault="008E662D" w:rsidP="008E662D">
      <w:r w:rsidRPr="00213F58">
        <w:t>The California Department of Education (CDE) and ETS implemented rigorous quality control procedures throughout the test development, administration, scoring, analyses, and reporting processes</w:t>
      </w:r>
      <w:r>
        <w:t xml:space="preserve"> for the</w:t>
      </w:r>
      <w:r w:rsidRPr="004D6164">
        <w:t xml:space="preserve"> </w:t>
      </w:r>
      <w:r>
        <w:t>California Science Test (CAST)</w:t>
      </w:r>
      <w:r w:rsidRPr="00213F58">
        <w:t xml:space="preserve">. As part of this effort, ETS staff worked with its Office of Professional Standards Compliance, which publishes and maintains the </w:t>
      </w:r>
      <w:r w:rsidRPr="00213F58">
        <w:rPr>
          <w:i/>
        </w:rPr>
        <w:t>ETS Standards for Quality and Fairness</w:t>
      </w:r>
      <w:r w:rsidRPr="00213F58">
        <w:t xml:space="preserve"> (ETS, 2014). These </w:t>
      </w:r>
      <w:r w:rsidRPr="00213F58">
        <w:rPr>
          <w:i/>
        </w:rPr>
        <w:t>Standards</w:t>
      </w:r>
      <w:r w:rsidRPr="00213F58">
        <w:t xml:space="preserve"> support the goals of delivering technically sound, fair, and useful products and services; and assisting the public and auditors evaluating those products and services. Quality control procedures </w:t>
      </w:r>
      <w:r w:rsidRPr="00213F58">
        <w:rPr>
          <w:noProof/>
        </w:rPr>
        <w:t>are outlined</w:t>
      </w:r>
      <w:r w:rsidRPr="00213F58">
        <w:t xml:space="preserve"> in this chapter.</w:t>
      </w:r>
    </w:p>
    <w:p w14:paraId="05141574" w14:textId="3FE27204" w:rsidR="006B25AC" w:rsidRDefault="006B25AC" w:rsidP="003159D5">
      <w:pPr>
        <w:pStyle w:val="Heading3"/>
      </w:pPr>
      <w:bookmarkStart w:id="758" w:name="_Toc186446544"/>
      <w:r>
        <w:t>Quality Control of Test Material</w:t>
      </w:r>
      <w:bookmarkEnd w:id="758"/>
    </w:p>
    <w:p w14:paraId="58CBDF3C" w14:textId="77777777" w:rsidR="00725DE1" w:rsidRDefault="00725DE1" w:rsidP="00725DE1">
      <w:pPr>
        <w:pStyle w:val="Heading4"/>
      </w:pPr>
      <w:r>
        <w:t>Developing Test Administration Instructions</w:t>
      </w:r>
    </w:p>
    <w:p w14:paraId="203FF59D" w14:textId="0414918C" w:rsidR="00725DE1" w:rsidRPr="009738E8" w:rsidRDefault="00725DE1" w:rsidP="00725DE1">
      <w:r>
        <w:t>CAST content was incorporated to fit the California Assessment of Student Performance and Progress (CAASPP) System specifications used to administer Smarter Balanced Summative Assessments. ETS staff consulted with internal subject matter experts and conducted validation checks to verify that test instructions accurately matched the testing processes. Copy editors and content editors reviewed each document for spelling, grammar, accuracy, and adherence to CDE style and usage requirements as well as the CDE accessibility standards. All CAASPP documents were approved by the CDE before they could be published to the CAASPP website</w:t>
      </w:r>
      <w:r w:rsidRPr="00D06CED">
        <w:t>. O</w:t>
      </w:r>
      <w:r>
        <w:t>nly nonsecure documents were posted to this website.</w:t>
      </w:r>
    </w:p>
    <w:p w14:paraId="50BE4254" w14:textId="77777777" w:rsidR="00725DE1" w:rsidRDefault="00725DE1" w:rsidP="00725DE1">
      <w:pPr>
        <w:pStyle w:val="Heading4"/>
      </w:pPr>
      <w:r>
        <w:t>Processing Test Materials</w:t>
      </w:r>
    </w:p>
    <w:p w14:paraId="2E03767F" w14:textId="0455A8AB" w:rsidR="00725DE1" w:rsidRDefault="00725DE1" w:rsidP="00725DE1">
      <w:pPr>
        <w:rPr>
          <w:rFonts w:eastAsiaTheme="minorEastAsia"/>
        </w:rPr>
      </w:pPr>
      <w:r>
        <w:t xml:space="preserve">Online tests that were submitted by students were transmitted from </w:t>
      </w:r>
      <w:r w:rsidR="00C338E4">
        <w:t>Cambium Assessment, Inc. (CAI)</w:t>
      </w:r>
      <w:r>
        <w:t xml:space="preserve"> to ETS each day. Each system checked for the completeness of the student record and stopped records that were identified as having an error.</w:t>
      </w:r>
    </w:p>
    <w:p w14:paraId="55E5A1C7" w14:textId="77777777" w:rsidR="00725DE1" w:rsidRPr="009738E8" w:rsidRDefault="00725DE1" w:rsidP="00725DE1">
      <w:r>
        <w:t>Test responses were sent for human scoring and the reader’s ratings were delivered to ETS scoring systems for merging with machine-scored items, final scoring, and scoring quality checks.</w:t>
      </w:r>
    </w:p>
    <w:p w14:paraId="020FE657" w14:textId="5E3307BB" w:rsidR="006B25AC" w:rsidRDefault="009C3FD8" w:rsidP="003159D5">
      <w:pPr>
        <w:pStyle w:val="Heading3"/>
      </w:pPr>
      <w:bookmarkStart w:id="759" w:name="_Toc186446545"/>
      <w:r>
        <w:t>Quality Control of Item Development</w:t>
      </w:r>
      <w:bookmarkEnd w:id="759"/>
    </w:p>
    <w:p w14:paraId="0A8CDDC8" w14:textId="77777777" w:rsidR="009F2745" w:rsidRPr="00572903" w:rsidRDefault="009F2745" w:rsidP="009F2745">
      <w:r w:rsidRPr="00572903">
        <w:t>ETS</w:t>
      </w:r>
      <w:r>
        <w:t>’ goal is</w:t>
      </w:r>
      <w:r w:rsidRPr="00572903">
        <w:t xml:space="preserve"> to provide the best standards-based and innovative items for the CAST. Items developed for the CAST</w:t>
      </w:r>
      <w:r>
        <w:t xml:space="preserve"> were subject to</w:t>
      </w:r>
      <w:r w:rsidRPr="00572903">
        <w:t xml:space="preserve"> an extensive item</w:t>
      </w:r>
      <w:r>
        <w:t xml:space="preserve"> </w:t>
      </w:r>
      <w:r w:rsidRPr="00572903">
        <w:t xml:space="preserve">review process. The item writers </w:t>
      </w:r>
      <w:r>
        <w:t>responsible for</w:t>
      </w:r>
      <w:r w:rsidRPr="00572903">
        <w:t xml:space="preserve"> develop</w:t>
      </w:r>
      <w:r>
        <w:t>ing</w:t>
      </w:r>
      <w:r w:rsidRPr="00572903">
        <w:t xml:space="preserve"> CAST items and</w:t>
      </w:r>
      <w:r>
        <w:t xml:space="preserve"> performance</w:t>
      </w:r>
      <w:r w:rsidRPr="00572903">
        <w:t xml:space="preserve"> tasks</w:t>
      </w:r>
      <w:r>
        <w:t xml:space="preserve"> (PTs)</w:t>
      </w:r>
      <w:r w:rsidRPr="00572903">
        <w:t xml:space="preserve"> were trained in CAASPP and ETS policies on quality control of item content, sensitivity, and bias guidelines, </w:t>
      </w:r>
      <w:r>
        <w:t>as well as</w:t>
      </w:r>
      <w:r w:rsidRPr="00572903">
        <w:t xml:space="preserve"> guidelines for accessibility to ensure that the items allow the widest possible range of students to demonstrate their content knowledge.</w:t>
      </w:r>
    </w:p>
    <w:p w14:paraId="5925065D" w14:textId="46B239CB" w:rsidR="009F2745" w:rsidRPr="00572903" w:rsidRDefault="009F2745" w:rsidP="009F2745">
      <w:r w:rsidRPr="00572903">
        <w:t xml:space="preserve">Once a written item </w:t>
      </w:r>
      <w:r>
        <w:t>was</w:t>
      </w:r>
      <w:r w:rsidRPr="00572903">
        <w:t xml:space="preserve"> accepted for authoring—that is, once it </w:t>
      </w:r>
      <w:r>
        <w:t>was</w:t>
      </w:r>
      <w:r w:rsidRPr="00572903">
        <w:t xml:space="preserve"> entered into ETS’ item bank and formatted for use in an assessment—ETS employ</w:t>
      </w:r>
      <w:r>
        <w:t>ed</w:t>
      </w:r>
      <w:r w:rsidRPr="00572903">
        <w:t xml:space="preserve"> a series of internal and external reviews. These reviews use</w:t>
      </w:r>
      <w:r>
        <w:t>d</w:t>
      </w:r>
      <w:r w:rsidRPr="00572903">
        <w:t xml:space="preserve"> established criteria and specifications to judge the quality of item content and ensure</w:t>
      </w:r>
      <w:r>
        <w:t>d</w:t>
      </w:r>
      <w:r w:rsidRPr="00572903">
        <w:t xml:space="preserve"> that each item measure</w:t>
      </w:r>
      <w:r>
        <w:t>d</w:t>
      </w:r>
      <w:r w:rsidRPr="00572903">
        <w:t xml:space="preserve"> what it </w:t>
      </w:r>
      <w:r>
        <w:t>was</w:t>
      </w:r>
      <w:r w:rsidRPr="00572903">
        <w:t xml:space="preserve"> intended to measure. These reviews also examine</w:t>
      </w:r>
      <w:r>
        <w:t>d</w:t>
      </w:r>
      <w:r w:rsidRPr="00572903">
        <w:t xml:space="preserve"> the overall quality of the test items before presentation to the CDE and item reviewers. </w:t>
      </w:r>
      <w:r>
        <w:t>To finish the process</w:t>
      </w:r>
      <w:r w:rsidRPr="00572903">
        <w:t>, a group of California educators review</w:t>
      </w:r>
      <w:r>
        <w:t>ed</w:t>
      </w:r>
      <w:r w:rsidRPr="00572903">
        <w:t xml:space="preserve"> the items and </w:t>
      </w:r>
      <w:r>
        <w:t>PTs</w:t>
      </w:r>
      <w:r w:rsidRPr="00572903">
        <w:t xml:space="preserve"> for accessibility, bias</w:t>
      </w:r>
      <w:r>
        <w:t xml:space="preserve"> and </w:t>
      </w:r>
      <w:r w:rsidRPr="00572903">
        <w:t>sensitivity, and content</w:t>
      </w:r>
      <w:r>
        <w:t>,</w:t>
      </w:r>
      <w:r w:rsidRPr="00572903">
        <w:t xml:space="preserve"> </w:t>
      </w:r>
      <w:r w:rsidRPr="00572903">
        <w:lastRenderedPageBreak/>
        <w:t>and ma</w:t>
      </w:r>
      <w:r>
        <w:t>d</w:t>
      </w:r>
      <w:r w:rsidRPr="00572903">
        <w:t xml:space="preserve">e recommendations for item enhancement. The details on </w:t>
      </w:r>
      <w:r>
        <w:t xml:space="preserve">quality control of </w:t>
      </w:r>
      <w:r w:rsidRPr="00572903">
        <w:t>item development are described in se</w:t>
      </w:r>
      <w:r w:rsidRPr="00D06CED">
        <w:t xml:space="preserve">ction </w:t>
      </w:r>
      <w:hyperlink w:anchor="_Item_Review_Process" w:history="1">
        <w:r w:rsidRPr="00D06CED">
          <w:rPr>
            <w:rStyle w:val="Hyperlink"/>
            <w:i/>
          </w:rPr>
          <w:t>3.</w:t>
        </w:r>
        <w:r>
          <w:rPr>
            <w:rStyle w:val="Hyperlink"/>
            <w:i/>
          </w:rPr>
          <w:t>3</w:t>
        </w:r>
        <w:r w:rsidRPr="00D06CED">
          <w:rPr>
            <w:rStyle w:val="Hyperlink"/>
          </w:rPr>
          <w:t> </w:t>
        </w:r>
        <w:r w:rsidR="00D57726" w:rsidRPr="00D57726">
          <w:rPr>
            <w:rStyle w:val="Hyperlink"/>
            <w:i/>
            <w:iCs/>
          </w:rPr>
          <w:t xml:space="preserve">ETS </w:t>
        </w:r>
        <w:r w:rsidRPr="00D06CED">
          <w:rPr>
            <w:rStyle w:val="Hyperlink"/>
            <w:i/>
          </w:rPr>
          <w:t>Item</w:t>
        </w:r>
        <w:r>
          <w:rPr>
            <w:rStyle w:val="Hyperlink"/>
            <w:i/>
          </w:rPr>
          <w:t xml:space="preserve"> </w:t>
        </w:r>
        <w:r w:rsidRPr="00D06CED">
          <w:rPr>
            <w:rStyle w:val="Hyperlink"/>
            <w:i/>
          </w:rPr>
          <w:t>Review Process</w:t>
        </w:r>
      </w:hyperlink>
      <w:r w:rsidRPr="00D06CED">
        <w:t>.</w:t>
      </w:r>
    </w:p>
    <w:p w14:paraId="7C720D46" w14:textId="09023F0D" w:rsidR="009F2745" w:rsidRPr="009738E8" w:rsidRDefault="008232E0" w:rsidP="009F2745">
      <w:r>
        <w:t xml:space="preserve">During typical administrations of </w:t>
      </w:r>
      <w:r w:rsidR="00D57726">
        <w:t xml:space="preserve">the </w:t>
      </w:r>
      <w:r>
        <w:t>CAST, w</w:t>
      </w:r>
      <w:r w:rsidR="009F2745" w:rsidRPr="00572903">
        <w:t>hen</w:t>
      </w:r>
      <w:r w:rsidR="00B06326">
        <w:t xml:space="preserve"> sufficient</w:t>
      </w:r>
      <w:r w:rsidR="009F2745" w:rsidRPr="00572903">
        <w:t xml:space="preserve"> student response data on each item became available</w:t>
      </w:r>
      <w:r w:rsidR="00B06326">
        <w:t xml:space="preserve"> </w:t>
      </w:r>
      <w:r w:rsidR="00D57726">
        <w:t>(</w:t>
      </w:r>
      <w:r w:rsidR="00B06326">
        <w:t>2,000 responses for non CR items and 1,800 for CR items</w:t>
      </w:r>
      <w:r w:rsidR="00D57726">
        <w:t>)</w:t>
      </w:r>
      <w:r w:rsidR="009F2745" w:rsidRPr="00572903">
        <w:t xml:space="preserve">, ETS </w:t>
      </w:r>
      <w:r w:rsidR="009F2745" w:rsidRPr="00136581">
        <w:t xml:space="preserve">Psychometric Analysis </w:t>
      </w:r>
      <w:r w:rsidR="009F2745">
        <w:t>&amp;</w:t>
      </w:r>
      <w:r w:rsidR="009F2745" w:rsidRPr="00136581">
        <w:t xml:space="preserve"> Research</w:t>
      </w:r>
      <w:r w:rsidR="009F2745">
        <w:t xml:space="preserve"> (PAR)</w:t>
      </w:r>
      <w:r w:rsidR="009F2745" w:rsidRPr="00136581" w:rsidDel="00136581">
        <w:t xml:space="preserve"> </w:t>
      </w:r>
      <w:r w:rsidR="009F2745" w:rsidRPr="00572903">
        <w:t>staff conduct item analysis and</w:t>
      </w:r>
      <w:r w:rsidR="009F2745">
        <w:t xml:space="preserve"> a</w:t>
      </w:r>
      <w:r w:rsidR="009F2745" w:rsidRPr="00572903">
        <w:t xml:space="preserve"> key check to examine whether the items perform as expected. </w:t>
      </w:r>
      <w:r w:rsidR="009F2745">
        <w:t>ETS</w:t>
      </w:r>
      <w:r w:rsidR="009F2745" w:rsidRPr="00572903">
        <w:t xml:space="preserve"> psychometric staff conduct a thorough item analysis and evaluate all items carefully using the statistical criteria </w:t>
      </w:r>
      <w:r w:rsidR="009F2745">
        <w:t>described in subsecti</w:t>
      </w:r>
      <w:r w:rsidR="009F2745" w:rsidRPr="00D06CED">
        <w:t xml:space="preserve">on </w:t>
      </w:r>
      <w:hyperlink w:anchor="_Summary_of_Classical" w:history="1">
        <w:r w:rsidR="00D05ED3">
          <w:rPr>
            <w:rStyle w:val="Hyperlink"/>
            <w:i/>
          </w:rPr>
          <w:t>7</w:t>
        </w:r>
        <w:r w:rsidR="009F2745" w:rsidRPr="00D06CED">
          <w:rPr>
            <w:rStyle w:val="Hyperlink"/>
            <w:i/>
          </w:rPr>
          <w:t>.2.6</w:t>
        </w:r>
        <w:r w:rsidR="009F2745">
          <w:rPr>
            <w:rStyle w:val="Hyperlink"/>
            <w:i/>
          </w:rPr>
          <w:t> </w:t>
        </w:r>
        <w:r w:rsidR="009F2745" w:rsidRPr="00D06CED">
          <w:rPr>
            <w:rStyle w:val="Hyperlink"/>
            <w:i/>
          </w:rPr>
          <w:t>Summary of Classical Item Analyses Flagging Criteria</w:t>
        </w:r>
      </w:hyperlink>
      <w:r w:rsidR="009F2745" w:rsidRPr="00D06CED">
        <w:t xml:space="preserve"> to flag items that </w:t>
      </w:r>
      <w:r w:rsidR="00B06326">
        <w:t>are</w:t>
      </w:r>
      <w:r w:rsidR="00B06326" w:rsidRPr="00D06CED">
        <w:t xml:space="preserve"> </w:t>
      </w:r>
      <w:r w:rsidR="009F2745" w:rsidRPr="00D06CED">
        <w:t>po</w:t>
      </w:r>
      <w:r w:rsidR="009F2745" w:rsidRPr="00572903">
        <w:t xml:space="preserve">tentially problematic </w:t>
      </w:r>
      <w:r w:rsidR="00CA6E85">
        <w:t>because of</w:t>
      </w:r>
      <w:r w:rsidR="009F2745" w:rsidRPr="00572903">
        <w:t xml:space="preserve"> poor item performance, content issues, item bias, or accessibility challenges. </w:t>
      </w:r>
      <w:r w:rsidR="00F86898">
        <w:t xml:space="preserve">Flagged items </w:t>
      </w:r>
      <w:r w:rsidR="00B06326">
        <w:t>are then</w:t>
      </w:r>
      <w:r w:rsidR="00F86898">
        <w:t xml:space="preserve"> reviewed by Assessment </w:t>
      </w:r>
      <w:r w:rsidR="00A41714">
        <w:t>and</w:t>
      </w:r>
      <w:r w:rsidR="00F86898">
        <w:t xml:space="preserve"> Learning Technology Research </w:t>
      </w:r>
      <w:r w:rsidR="00D57726">
        <w:t>&amp;</w:t>
      </w:r>
      <w:r w:rsidR="00F86898">
        <w:t xml:space="preserve"> Development (ALTRD) staff to determine whether issues exist. </w:t>
      </w:r>
      <w:r w:rsidR="00CA6E85">
        <w:t>Because of</w:t>
      </w:r>
      <w:r w:rsidR="00B06326">
        <w:t xml:space="preserve"> the </w:t>
      </w:r>
      <w:r w:rsidR="009D0244">
        <w:t>n</w:t>
      </w:r>
      <w:r w:rsidR="009D0244" w:rsidRPr="009D0244">
        <w:t xml:space="preserve">ovel </w:t>
      </w:r>
      <w:r w:rsidR="009D0244">
        <w:t>c</w:t>
      </w:r>
      <w:r w:rsidR="009D0244" w:rsidRPr="009D0244">
        <w:t xml:space="preserve">oronavirus </w:t>
      </w:r>
      <w:r w:rsidR="009D0244">
        <w:t>d</w:t>
      </w:r>
      <w:r w:rsidR="009D0244" w:rsidRPr="009D0244">
        <w:t>isease 2019</w:t>
      </w:r>
      <w:r w:rsidR="00B06326">
        <w:t xml:space="preserve"> pandemic and early </w:t>
      </w:r>
      <w:r w:rsidR="00A064D3">
        <w:t>suspension</w:t>
      </w:r>
      <w:r w:rsidR="00B06326">
        <w:t xml:space="preserve"> of testing, field test items were not analyzed in 2020.</w:t>
      </w:r>
    </w:p>
    <w:p w14:paraId="30107607" w14:textId="4FB3EF3A" w:rsidR="006B25AC" w:rsidRDefault="009C3FD8" w:rsidP="003159D5">
      <w:pPr>
        <w:pStyle w:val="Heading3"/>
      </w:pPr>
      <w:bookmarkStart w:id="760" w:name="_Toc186446546"/>
      <w:r>
        <w:t>Quality Control of Test Form Development</w:t>
      </w:r>
      <w:bookmarkEnd w:id="760"/>
    </w:p>
    <w:p w14:paraId="4A40239B" w14:textId="3C18A423" w:rsidR="009F2745" w:rsidRPr="00572903" w:rsidRDefault="009F2745" w:rsidP="009F2745">
      <w:r w:rsidRPr="00572903">
        <w:t>ETS conduct</w:t>
      </w:r>
      <w:r>
        <w:t>ed</w:t>
      </w:r>
      <w:r w:rsidRPr="00572903">
        <w:t xml:space="preserve"> multiple levels of quality assurance checks on each </w:t>
      </w:r>
      <w:r>
        <w:t>assembled CAST</w:t>
      </w:r>
      <w:r w:rsidRPr="00572903">
        <w:t xml:space="preserve"> form to ensure it met the form-building specifications. Both ETS </w:t>
      </w:r>
      <w:r>
        <w:t>ALT</w:t>
      </w:r>
      <w:r w:rsidR="00F86898">
        <w:t>R</w:t>
      </w:r>
      <w:r>
        <w:t>D</w:t>
      </w:r>
      <w:r w:rsidRPr="00572903">
        <w:t xml:space="preserve"> and </w:t>
      </w:r>
      <w:r>
        <w:t>PAR</w:t>
      </w:r>
      <w:r w:rsidRPr="00572903">
        <w:t xml:space="preserve"> staff review</w:t>
      </w:r>
      <w:r>
        <w:t>ed</w:t>
      </w:r>
      <w:r w:rsidRPr="00572903">
        <w:t xml:space="preserve"> and sign</w:t>
      </w:r>
      <w:r>
        <w:t>ed</w:t>
      </w:r>
      <w:r w:rsidRPr="00572903">
        <w:t xml:space="preserve"> off on the accuracy of</w:t>
      </w:r>
      <w:r>
        <w:t xml:space="preserve"> test</w:t>
      </w:r>
      <w:r w:rsidRPr="00572903">
        <w:t xml:space="preserve"> forms before the forms </w:t>
      </w:r>
      <w:r>
        <w:t>were</w:t>
      </w:r>
      <w:r w:rsidRPr="00572903">
        <w:t xml:space="preserve"> put into production for administration</w:t>
      </w:r>
      <w:r>
        <w:t xml:space="preserve"> in the CAST</w:t>
      </w:r>
      <w:r w:rsidRPr="00572903">
        <w:t xml:space="preserve">. Detailed information related to test assembly can be found in </w:t>
      </w:r>
      <w:hyperlink w:anchor="_Test_Assembly" w:history="1">
        <w:r w:rsidRPr="00CD6030">
          <w:rPr>
            <w:rStyle w:val="Hyperlink"/>
            <w:i/>
          </w:rPr>
          <w:t>Chapter</w:t>
        </w:r>
        <w:r w:rsidRPr="00CD6030">
          <w:rPr>
            <w:rStyle w:val="Hyperlink"/>
            <w:i/>
            <w:kern w:val="32"/>
          </w:rPr>
          <w:t xml:space="preserve"> 4:</w:t>
        </w:r>
        <w:r w:rsidRPr="00506046">
          <w:rPr>
            <w:rStyle w:val="Hyperlink"/>
            <w:i/>
            <w:kern w:val="32"/>
          </w:rPr>
          <w:t xml:space="preserve"> </w:t>
        </w:r>
        <w:r w:rsidRPr="00CD6030">
          <w:rPr>
            <w:rStyle w:val="Hyperlink"/>
            <w:i/>
            <w:kern w:val="32"/>
          </w:rPr>
          <w:t>Test Assembly</w:t>
        </w:r>
      </w:hyperlink>
      <w:r w:rsidRPr="00CD6030">
        <w:t>.</w:t>
      </w:r>
    </w:p>
    <w:p w14:paraId="19A2D065" w14:textId="5AF6E92C" w:rsidR="009F2745" w:rsidRPr="00572903" w:rsidRDefault="009F2745" w:rsidP="009F2745">
      <w:r w:rsidRPr="00572903">
        <w:t xml:space="preserve">In particular, the assembly of all test forms went through a certification process that </w:t>
      </w:r>
      <w:r w:rsidR="00E85363">
        <w:t>involved</w:t>
      </w:r>
      <w:r w:rsidR="00E85363" w:rsidRPr="00572903">
        <w:t xml:space="preserve"> </w:t>
      </w:r>
      <w:r w:rsidRPr="00572903">
        <w:t>various checks including verif</w:t>
      </w:r>
      <w:r w:rsidR="00E85363">
        <w:t>ication</w:t>
      </w:r>
      <w:r w:rsidRPr="00572903">
        <w:t xml:space="preserve"> that</w:t>
      </w:r>
    </w:p>
    <w:p w14:paraId="1621796D" w14:textId="77777777" w:rsidR="009F2745" w:rsidRPr="008F5037" w:rsidRDefault="009F2745" w:rsidP="009F2745">
      <w:pPr>
        <w:pStyle w:val="bullets-one"/>
        <w:numPr>
          <w:ilvl w:val="0"/>
          <w:numId w:val="10"/>
        </w:numPr>
        <w:tabs>
          <w:tab w:val="clear" w:pos="727"/>
        </w:tabs>
        <w:ind w:left="864" w:hanging="288"/>
      </w:pPr>
      <w:r w:rsidRPr="008F5037">
        <w:t xml:space="preserve">all answers </w:t>
      </w:r>
      <w:r>
        <w:t>were</w:t>
      </w:r>
      <w:r w:rsidRPr="008F5037">
        <w:t xml:space="preserve"> correct</w:t>
      </w:r>
      <w:r>
        <w:t>;</w:t>
      </w:r>
    </w:p>
    <w:p w14:paraId="1D3C100F" w14:textId="77777777" w:rsidR="009F2745" w:rsidRPr="008F5037" w:rsidRDefault="009F2745" w:rsidP="009F2745">
      <w:pPr>
        <w:pStyle w:val="bullets-one"/>
        <w:numPr>
          <w:ilvl w:val="0"/>
          <w:numId w:val="10"/>
        </w:numPr>
        <w:tabs>
          <w:tab w:val="clear" w:pos="727"/>
        </w:tabs>
        <w:ind w:left="864" w:hanging="288"/>
      </w:pPr>
      <w:r w:rsidRPr="008F5037">
        <w:t xml:space="preserve">answers </w:t>
      </w:r>
      <w:r>
        <w:t xml:space="preserve">were </w:t>
      </w:r>
      <w:r w:rsidRPr="008F5037">
        <w:t>score</w:t>
      </w:r>
      <w:r>
        <w:t>d</w:t>
      </w:r>
      <w:r w:rsidRPr="008F5037">
        <w:t xml:space="preserve"> correctly in the item bank</w:t>
      </w:r>
      <w:r>
        <w:t>;</w:t>
      </w:r>
    </w:p>
    <w:p w14:paraId="2440D18A" w14:textId="77777777" w:rsidR="009F2745" w:rsidRPr="008F5037" w:rsidRDefault="009F2745" w:rsidP="009F2745">
      <w:pPr>
        <w:pStyle w:val="bullets-one"/>
        <w:numPr>
          <w:ilvl w:val="0"/>
          <w:numId w:val="10"/>
        </w:numPr>
        <w:tabs>
          <w:tab w:val="clear" w:pos="727"/>
        </w:tabs>
        <w:ind w:left="864" w:hanging="288"/>
      </w:pPr>
      <w:r w:rsidRPr="008F5037">
        <w:t xml:space="preserve">all items </w:t>
      </w:r>
      <w:r>
        <w:t>matched</w:t>
      </w:r>
      <w:r w:rsidRPr="008F5037">
        <w:t xml:space="preserve"> the standard</w:t>
      </w:r>
      <w:r>
        <w:t>;</w:t>
      </w:r>
    </w:p>
    <w:p w14:paraId="65B3568D" w14:textId="77777777" w:rsidR="009F2745" w:rsidRDefault="009F2745" w:rsidP="009F2745">
      <w:pPr>
        <w:pStyle w:val="bullets-one"/>
        <w:numPr>
          <w:ilvl w:val="0"/>
          <w:numId w:val="10"/>
        </w:numPr>
        <w:tabs>
          <w:tab w:val="clear" w:pos="727"/>
        </w:tabs>
        <w:ind w:left="864" w:hanging="288"/>
      </w:pPr>
      <w:r w:rsidRPr="008F5037">
        <w:t xml:space="preserve">all content in the item </w:t>
      </w:r>
      <w:r>
        <w:t>was</w:t>
      </w:r>
      <w:r w:rsidRPr="008F5037">
        <w:t xml:space="preserve"> correct</w:t>
      </w:r>
      <w:r>
        <w:t>;</w:t>
      </w:r>
    </w:p>
    <w:p w14:paraId="2C0C3AA3" w14:textId="77777777" w:rsidR="009F2745" w:rsidRPr="008F5037" w:rsidRDefault="009F2745" w:rsidP="009F2745">
      <w:pPr>
        <w:pStyle w:val="bullets-one"/>
        <w:numPr>
          <w:ilvl w:val="0"/>
          <w:numId w:val="10"/>
        </w:numPr>
        <w:tabs>
          <w:tab w:val="clear" w:pos="727"/>
        </w:tabs>
        <w:ind w:left="864" w:hanging="288"/>
      </w:pPr>
      <w:r>
        <w:t>all items met the statistical criteria;</w:t>
      </w:r>
    </w:p>
    <w:p w14:paraId="6C3249C4" w14:textId="77777777" w:rsidR="009F2745" w:rsidRPr="008F5037" w:rsidRDefault="009F2745" w:rsidP="009F2745">
      <w:pPr>
        <w:pStyle w:val="bullets-one"/>
        <w:numPr>
          <w:ilvl w:val="0"/>
          <w:numId w:val="10"/>
        </w:numPr>
        <w:tabs>
          <w:tab w:val="clear" w:pos="727"/>
        </w:tabs>
        <w:ind w:left="864" w:hanging="288"/>
      </w:pPr>
      <w:r w:rsidRPr="008F5037">
        <w:t xml:space="preserve">distractors </w:t>
      </w:r>
      <w:r>
        <w:t>were</w:t>
      </w:r>
      <w:r w:rsidRPr="008F5037">
        <w:t xml:space="preserve"> plausible</w:t>
      </w:r>
      <w:r>
        <w:t>;</w:t>
      </w:r>
    </w:p>
    <w:p w14:paraId="6044DA23" w14:textId="77777777" w:rsidR="009F2745" w:rsidRPr="008F5037" w:rsidRDefault="009F2745" w:rsidP="009F2745">
      <w:pPr>
        <w:pStyle w:val="bullets-one"/>
        <w:numPr>
          <w:ilvl w:val="0"/>
          <w:numId w:val="10"/>
        </w:numPr>
        <w:tabs>
          <w:tab w:val="clear" w:pos="727"/>
        </w:tabs>
        <w:ind w:left="864" w:hanging="288"/>
      </w:pPr>
      <w:r w:rsidRPr="008F5037">
        <w:t xml:space="preserve">multiple-choice item options </w:t>
      </w:r>
      <w:r>
        <w:t>were</w:t>
      </w:r>
      <w:r w:rsidRPr="008F5037">
        <w:t xml:space="preserve"> parallel in structure</w:t>
      </w:r>
      <w:r>
        <w:t>;</w:t>
      </w:r>
    </w:p>
    <w:p w14:paraId="4C716D52" w14:textId="77777777" w:rsidR="009F2745" w:rsidRPr="008F5037" w:rsidRDefault="009F2745" w:rsidP="009F2745">
      <w:pPr>
        <w:pStyle w:val="bullets-one"/>
        <w:numPr>
          <w:ilvl w:val="0"/>
          <w:numId w:val="10"/>
        </w:numPr>
        <w:tabs>
          <w:tab w:val="clear" w:pos="727"/>
        </w:tabs>
        <w:ind w:left="864" w:hanging="288"/>
      </w:pPr>
      <w:r w:rsidRPr="008F5037">
        <w:t xml:space="preserve">language </w:t>
      </w:r>
      <w:r>
        <w:t>was</w:t>
      </w:r>
      <w:r w:rsidRPr="008F5037">
        <w:t xml:space="preserve"> grade-level appropriate</w:t>
      </w:r>
      <w:r>
        <w:t>;</w:t>
      </w:r>
    </w:p>
    <w:p w14:paraId="367BBF40" w14:textId="77777777" w:rsidR="009F2745" w:rsidRPr="008F5037" w:rsidRDefault="009F2745" w:rsidP="009F2745">
      <w:pPr>
        <w:pStyle w:val="bullets-one"/>
        <w:numPr>
          <w:ilvl w:val="0"/>
          <w:numId w:val="10"/>
        </w:numPr>
        <w:tabs>
          <w:tab w:val="clear" w:pos="727"/>
        </w:tabs>
        <w:ind w:left="864" w:hanging="288"/>
      </w:pPr>
      <w:r w:rsidRPr="008F5037">
        <w:t>no more than three multiple</w:t>
      </w:r>
      <w:r>
        <w:t>-</w:t>
      </w:r>
      <w:r w:rsidRPr="008F5037">
        <w:t xml:space="preserve">choice items in a row </w:t>
      </w:r>
      <w:r>
        <w:t>had</w:t>
      </w:r>
      <w:r w:rsidRPr="008F5037">
        <w:t xml:space="preserve"> the same key</w:t>
      </w:r>
      <w:r>
        <w:t>;</w:t>
      </w:r>
    </w:p>
    <w:p w14:paraId="4464D9A2" w14:textId="3E0DE374" w:rsidR="009F2745" w:rsidRPr="008F5037" w:rsidRDefault="009F2745" w:rsidP="009F2745">
      <w:pPr>
        <w:pStyle w:val="bullets-one"/>
        <w:numPr>
          <w:ilvl w:val="0"/>
          <w:numId w:val="10"/>
        </w:numPr>
        <w:tabs>
          <w:tab w:val="clear" w:pos="727"/>
        </w:tabs>
        <w:ind w:left="864" w:hanging="288"/>
      </w:pPr>
      <w:r w:rsidRPr="008F5037">
        <w:t xml:space="preserve">all </w:t>
      </w:r>
      <w:r w:rsidR="00577B78">
        <w:t>graphics were</w:t>
      </w:r>
      <w:r w:rsidRPr="008F5037">
        <w:t xml:space="preserve"> correct</w:t>
      </w:r>
      <w:r w:rsidR="00577B78">
        <w:t xml:space="preserve"> (copyright, spelling, relevance, etc.)</w:t>
      </w:r>
      <w:r>
        <w:t>;</w:t>
      </w:r>
    </w:p>
    <w:p w14:paraId="6BFDFE74" w14:textId="77777777" w:rsidR="009F2745" w:rsidRPr="008F5037" w:rsidRDefault="009F2745" w:rsidP="009F2745">
      <w:pPr>
        <w:pStyle w:val="bullets-one"/>
        <w:numPr>
          <w:ilvl w:val="0"/>
          <w:numId w:val="10"/>
        </w:numPr>
        <w:tabs>
          <w:tab w:val="clear" w:pos="727"/>
        </w:tabs>
        <w:ind w:left="864" w:hanging="288"/>
      </w:pPr>
      <w:r w:rsidRPr="008F5037">
        <w:t xml:space="preserve">there </w:t>
      </w:r>
      <w:r>
        <w:t>were</w:t>
      </w:r>
      <w:r w:rsidRPr="008F5037">
        <w:t xml:space="preserve"> no </w:t>
      </w:r>
      <w:r>
        <w:t xml:space="preserve">mechanical </w:t>
      </w:r>
      <w:r w:rsidRPr="008F5037">
        <w:t>errors in</w:t>
      </w:r>
      <w:r>
        <w:t xml:space="preserve"> grammar,</w:t>
      </w:r>
      <w:r w:rsidRPr="008F5037">
        <w:t xml:space="preserve"> spelling</w:t>
      </w:r>
      <w:r>
        <w:t>, punctuation, and the like;</w:t>
      </w:r>
      <w:r w:rsidRPr="008F5037">
        <w:t xml:space="preserve"> and</w:t>
      </w:r>
    </w:p>
    <w:p w14:paraId="0A17A9D8" w14:textId="77777777" w:rsidR="009F2745" w:rsidRPr="008F5037" w:rsidRDefault="009F2745" w:rsidP="009F2745">
      <w:pPr>
        <w:pStyle w:val="bullets-one"/>
        <w:numPr>
          <w:ilvl w:val="0"/>
          <w:numId w:val="10"/>
        </w:numPr>
        <w:tabs>
          <w:tab w:val="clear" w:pos="727"/>
        </w:tabs>
        <w:ind w:left="864" w:hanging="288"/>
      </w:pPr>
      <w:r w:rsidRPr="008F5037">
        <w:t>items adhere</w:t>
      </w:r>
      <w:r>
        <w:t>d</w:t>
      </w:r>
      <w:r w:rsidRPr="008F5037">
        <w:t xml:space="preserve"> to the approved style guide.</w:t>
      </w:r>
    </w:p>
    <w:p w14:paraId="48DB8721" w14:textId="77777777" w:rsidR="009F2745" w:rsidRPr="009738E8" w:rsidRDefault="009F2745" w:rsidP="009F2745">
      <w:r w:rsidRPr="00572903">
        <w:t xml:space="preserve">Reviews were also </w:t>
      </w:r>
      <w:r>
        <w:t>conducted</w:t>
      </w:r>
      <w:r w:rsidRPr="00572903">
        <w:t xml:space="preserve"> for functionality and sequencing during the </w:t>
      </w:r>
      <w:r>
        <w:t>u</w:t>
      </w:r>
      <w:r w:rsidRPr="00572903">
        <w:t xml:space="preserve">ser </w:t>
      </w:r>
      <w:r>
        <w:t>a</w:t>
      </w:r>
      <w:r w:rsidRPr="00572903">
        <w:t xml:space="preserve">cceptance </w:t>
      </w:r>
      <w:r>
        <w:t>t</w:t>
      </w:r>
      <w:r w:rsidRPr="00572903">
        <w:t>esting process to ensure all items function</w:t>
      </w:r>
      <w:r>
        <w:t>ed</w:t>
      </w:r>
      <w:r w:rsidRPr="00572903">
        <w:t xml:space="preserve"> as expected.</w:t>
      </w:r>
    </w:p>
    <w:p w14:paraId="5D46647C" w14:textId="35BE1AB4" w:rsidR="006B25AC" w:rsidRDefault="009C3FD8" w:rsidP="003159D5">
      <w:pPr>
        <w:pStyle w:val="Heading3"/>
      </w:pPr>
      <w:bookmarkStart w:id="761" w:name="_Quality_Control_of_2"/>
      <w:bookmarkStart w:id="762" w:name="_Toc186446547"/>
      <w:bookmarkEnd w:id="761"/>
      <w:r>
        <w:t>Quality Control of Test Administration</w:t>
      </w:r>
      <w:bookmarkEnd w:id="762"/>
    </w:p>
    <w:p w14:paraId="59AE205C" w14:textId="61B22139" w:rsidR="009F2745" w:rsidRPr="00572903" w:rsidRDefault="009F2745" w:rsidP="009F2745">
      <w:r w:rsidRPr="00572903">
        <w:t>The quality of test administration for the CAST,</w:t>
      </w:r>
      <w:r>
        <w:t xml:space="preserve"> administered as part of the</w:t>
      </w:r>
      <w:r w:rsidRPr="00572903">
        <w:t xml:space="preserve"> CAASPP</w:t>
      </w:r>
      <w:r>
        <w:t xml:space="preserve"> System</w:t>
      </w:r>
      <w:r w:rsidRPr="00572903">
        <w:t xml:space="preserve">, </w:t>
      </w:r>
      <w:r>
        <w:t>was</w:t>
      </w:r>
      <w:r w:rsidRPr="00572903">
        <w:t xml:space="preserve"> monitored and controlled through several strategies. A fully staffed support center, the California Technical Assistance Center (CalTAC), supports all local educational agencies (LEAs) in the administration of CAASPP assessments. In addition to providing guidance and answering questions, CalTAC regularly conducts outreach campaigns on particular administration topics to ensure all LEAs understand correct test administration procedures. CalTAC is guided by a core group of </w:t>
      </w:r>
      <w:r>
        <w:t>LEA</w:t>
      </w:r>
      <w:r w:rsidRPr="00572903">
        <w:t xml:space="preserve"> </w:t>
      </w:r>
      <w:r>
        <w:t>o</w:t>
      </w:r>
      <w:r w:rsidRPr="00572903">
        <w:t>utreach</w:t>
      </w:r>
      <w:r>
        <w:t xml:space="preserve"> and advocacy</w:t>
      </w:r>
      <w:r w:rsidRPr="00572903">
        <w:t xml:space="preserve"> staff that manage communications to LEAs; </w:t>
      </w:r>
      <w:r>
        <w:t xml:space="preserve">provide </w:t>
      </w:r>
      <w:r w:rsidRPr="00572903">
        <w:t xml:space="preserve">regional and </w:t>
      </w:r>
      <w:r>
        <w:t>w</w:t>
      </w:r>
      <w:r w:rsidRPr="00572903">
        <w:t xml:space="preserve">eb-based trainings; and </w:t>
      </w:r>
      <w:r>
        <w:t xml:space="preserve">host </w:t>
      </w:r>
      <w:r w:rsidR="00A83D09">
        <w:t xml:space="preserve">the </w:t>
      </w:r>
      <w:r w:rsidR="00A83D09">
        <w:lastRenderedPageBreak/>
        <w:t>CAASPP</w:t>
      </w:r>
      <w:r w:rsidRPr="00572903">
        <w:t xml:space="preserve"> </w:t>
      </w:r>
      <w:r>
        <w:t>w</w:t>
      </w:r>
      <w:r w:rsidRPr="00CD6030">
        <w:t xml:space="preserve">ebsite, </w:t>
      </w:r>
      <w:r w:rsidR="00A83D09">
        <w:t>which</w:t>
      </w:r>
      <w:r w:rsidRPr="00CD6030">
        <w:t xml:space="preserve"> houses a full ra</w:t>
      </w:r>
      <w:r w:rsidRPr="00572903">
        <w:t>nge of manuals, videos, and other instructional and support materials.</w:t>
      </w:r>
    </w:p>
    <w:p w14:paraId="081C5ED7" w14:textId="77777777" w:rsidR="009F2745" w:rsidRPr="00572903" w:rsidRDefault="009F2745" w:rsidP="009F2745">
      <w:r w:rsidRPr="00572903">
        <w:t xml:space="preserve">The quality of test administration </w:t>
      </w:r>
      <w:r>
        <w:t>was</w:t>
      </w:r>
      <w:r w:rsidRPr="00572903">
        <w:t xml:space="preserve"> further managed through comprehensive rules and guidelines for maintaining the security and standardization of CAASPP assessments, including the CAST. LEAs receive</w:t>
      </w:r>
      <w:r>
        <w:t>d</w:t>
      </w:r>
      <w:r w:rsidRPr="00572903">
        <w:t xml:space="preserve"> training on these topics and </w:t>
      </w:r>
      <w:r>
        <w:t>were</w:t>
      </w:r>
      <w:r w:rsidRPr="00572903">
        <w:t xml:space="preserve"> provided tools for reporting security incidents and resolving testing discrepancies for specific testing sessions.</w:t>
      </w:r>
    </w:p>
    <w:p w14:paraId="436F036B" w14:textId="2A0165C4" w:rsidR="009F2745" w:rsidRPr="009738E8" w:rsidRDefault="009F2745" w:rsidP="009F2745">
      <w:r w:rsidRPr="00572903">
        <w:t>The ETS Office of Testing Integrity (OTI) reinforce</w:t>
      </w:r>
      <w:r>
        <w:t>d</w:t>
      </w:r>
      <w:r w:rsidRPr="00572903">
        <w:t xml:space="preserve"> the quality control procedures for test administration, providing quality assurance services for all testing programs managed by ETS. The detailed procedures OTI developed and applied in quality control are described in subsectio</w:t>
      </w:r>
      <w:r w:rsidRPr="00CD6030">
        <w:t xml:space="preserve">n </w:t>
      </w:r>
      <w:hyperlink w:anchor="_ETS’s_Office_of" w:history="1">
        <w:r>
          <w:rPr>
            <w:rStyle w:val="Hyperlink"/>
            <w:i/>
          </w:rPr>
          <w:t>5.</w:t>
        </w:r>
        <w:r w:rsidR="00942C32">
          <w:rPr>
            <w:rStyle w:val="Hyperlink"/>
            <w:i/>
          </w:rPr>
          <w:t>7</w:t>
        </w:r>
        <w:r>
          <w:rPr>
            <w:rStyle w:val="Hyperlink"/>
            <w:i/>
          </w:rPr>
          <w:t>.1 ETS’ Office of Testing Integrity (OTI)</w:t>
        </w:r>
      </w:hyperlink>
      <w:r w:rsidRPr="00572903">
        <w:t>.</w:t>
      </w:r>
    </w:p>
    <w:p w14:paraId="5021D06F" w14:textId="3FFF244D" w:rsidR="006B25AC" w:rsidRDefault="009C3FD8" w:rsidP="003159D5">
      <w:pPr>
        <w:pStyle w:val="Heading3"/>
      </w:pPr>
      <w:bookmarkStart w:id="763" w:name="_Quality_Control_of_1"/>
      <w:bookmarkStart w:id="764" w:name="_Toc186446548"/>
      <w:bookmarkEnd w:id="763"/>
      <w:r>
        <w:t>Quality Control of Scoring</w:t>
      </w:r>
      <w:bookmarkEnd w:id="764"/>
    </w:p>
    <w:p w14:paraId="1F504477" w14:textId="77777777" w:rsidR="00895F03" w:rsidRDefault="00895F03" w:rsidP="00895F03">
      <w:pPr>
        <w:pStyle w:val="Heading4"/>
      </w:pPr>
      <w:r>
        <w:t>Development of Scoring Specifications</w:t>
      </w:r>
    </w:p>
    <w:p w14:paraId="655F5847" w14:textId="77777777" w:rsidR="00895F03" w:rsidRDefault="00895F03" w:rsidP="00895F03">
      <w: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15CA8DD6" w14:textId="63F24B25" w:rsidR="00895F03" w:rsidRDefault="00895F03" w:rsidP="00895F03">
      <w:r w:rsidRPr="00572903">
        <w:t xml:space="preserve">Prior to the test administration, ETS </w:t>
      </w:r>
      <w:r>
        <w:t>ALT</w:t>
      </w:r>
      <w:r w:rsidR="00BD6086">
        <w:t>R</w:t>
      </w:r>
      <w:r>
        <w:t>D</w:t>
      </w:r>
      <w:r w:rsidRPr="00572903">
        <w:t xml:space="preserve"> staff review</w:t>
      </w:r>
      <w:r>
        <w:t>ed</w:t>
      </w:r>
      <w:r w:rsidRPr="00572903">
        <w:t xml:space="preserve"> and verif</w:t>
      </w:r>
      <w:r>
        <w:t>ied</w:t>
      </w:r>
      <w:r w:rsidRPr="00572903">
        <w:t xml:space="preserve"> the keys and scoring rubrics for each item. Then, these keys and rubrics </w:t>
      </w:r>
      <w:r>
        <w:t>were</w:t>
      </w:r>
      <w:r w:rsidRPr="00572903">
        <w:t xml:space="preserve"> provided to</w:t>
      </w:r>
      <w:r w:rsidR="009E013C" w:rsidRPr="009E013C">
        <w:t xml:space="preserve"> </w:t>
      </w:r>
      <w:r w:rsidR="00C338E4">
        <w:t>CAI</w:t>
      </w:r>
      <w:r w:rsidR="009E013C" w:rsidRPr="00572903">
        <w:t xml:space="preserve"> </w:t>
      </w:r>
      <w:r w:rsidRPr="00572903">
        <w:t>for implement</w:t>
      </w:r>
      <w:r>
        <w:t xml:space="preserve">ing </w:t>
      </w:r>
      <w:r w:rsidRPr="00572903">
        <w:t xml:space="preserve">machine scoring of the </w:t>
      </w:r>
      <w:r>
        <w:t>selected-response</w:t>
      </w:r>
      <w:r w:rsidRPr="00572903">
        <w:t xml:space="preserve"> items. </w:t>
      </w:r>
      <w:r>
        <w:t>Human-scored item responses were sent electronically to the ETS Online Network for Evaluation for scoring by trained, qualified raters. In addition, the student’s original response string was stored for data verification and auditing purposes. Standard quality inspections were</w:t>
      </w:r>
      <w:r w:rsidDel="00CE5235">
        <w:t xml:space="preserve"> </w:t>
      </w:r>
      <w:r>
        <w:t>performed on all data files, including the evaluation of each student data record for correctness and completeness.</w:t>
      </w:r>
    </w:p>
    <w:p w14:paraId="7B591DC0" w14:textId="77777777" w:rsidR="00895F03" w:rsidRDefault="00895F03" w:rsidP="00895F03">
      <w:pPr>
        <w:pStyle w:val="Heading4"/>
      </w:pPr>
      <w:bookmarkStart w:id="765" w:name="_Quality_Control_of_3"/>
      <w:bookmarkEnd w:id="765"/>
      <w:r>
        <w:t>Quality Control of Machine-Scoring Procedures</w:t>
      </w:r>
    </w:p>
    <w:p w14:paraId="24D74942" w14:textId="58F0A7D3" w:rsidR="00895F03" w:rsidRDefault="00C338E4" w:rsidP="00895F03">
      <w:r>
        <w:t>CAI</w:t>
      </w:r>
      <w:r w:rsidR="00895F03">
        <w:t>, the CAASPP subcontractor, provided the test delivery system (TDS) and scored machine-scorable items</w:t>
      </w:r>
      <w:r w:rsidR="00895F03" w:rsidRPr="00280048">
        <w:t xml:space="preserve">. </w:t>
      </w:r>
      <w:r w:rsidR="00895F03">
        <w:t>A real-time, quality-monitoring component was built into the TDS. After a test was administered to a student, the TDS passed the resulting data to the quality assurance (QA) system. QA conducted a series of data integrity checks, ensuring, for example, that the record for each test contained information for each item, keys for multiple-choice items, score points in each item, and the total number of operational items</w:t>
      </w:r>
      <w:r w:rsidR="00895F03">
        <w:rPr>
          <w:noProof/>
        </w:rPr>
        <w:t>. In addition, QA also checked to ensure</w:t>
      </w:r>
      <w:r w:rsidR="00895F03">
        <w:t xml:space="preserve"> that the test record contained no data from items that might have been invalidated.</w:t>
      </w:r>
    </w:p>
    <w:p w14:paraId="72224237" w14:textId="77777777" w:rsidR="00895F03" w:rsidRPr="009738E8" w:rsidRDefault="00895F03" w:rsidP="00895F03">
      <w:r>
        <w:t>Data passed directly from the Quality Monitoring System to the Database of Record, which served as the repository for all test information, and from which all test information was</w:t>
      </w:r>
      <w:r w:rsidDel="00CE5235">
        <w:t xml:space="preserve"> </w:t>
      </w:r>
      <w:r>
        <w:t>pulled and transmitted to ETS in a predetermined results format.</w:t>
      </w:r>
    </w:p>
    <w:p w14:paraId="27531EA2" w14:textId="77777777" w:rsidR="00895F03" w:rsidRDefault="00895F03" w:rsidP="004C549F">
      <w:pPr>
        <w:pStyle w:val="Heading4"/>
        <w:keepLines/>
      </w:pPr>
      <w:r>
        <w:lastRenderedPageBreak/>
        <w:t>Quality Control of Human Scoring</w:t>
      </w:r>
    </w:p>
    <w:p w14:paraId="3ACB00FF" w14:textId="06B770FA" w:rsidR="00895F03" w:rsidRPr="00572903" w:rsidRDefault="00895F03" w:rsidP="004C549F">
      <w:pPr>
        <w:keepNext/>
        <w:keepLines/>
      </w:pPr>
      <w:r w:rsidRPr="00572903">
        <w:t>For human scoring, ETS employ</w:t>
      </w:r>
      <w:r>
        <w:t>ed</w:t>
      </w:r>
      <w:r w:rsidRPr="00572903">
        <w:t xml:space="preserve"> multiple quality controls including</w:t>
      </w:r>
    </w:p>
    <w:p w14:paraId="18F20FCE" w14:textId="3CCB9969" w:rsidR="00895F03" w:rsidRDefault="00895F03" w:rsidP="004C549F">
      <w:pPr>
        <w:pStyle w:val="bullets"/>
        <w:keepNext/>
        <w:keepLines/>
      </w:pPr>
      <w:r>
        <w:t>raters being required to succes</w:t>
      </w:r>
      <w:r w:rsidRPr="00CD6030">
        <w:t xml:space="preserve">sfully pass calibration, described in subsection </w:t>
      </w:r>
      <w:hyperlink w:anchor="_Training_for_Raters" w:history="1">
        <w:r w:rsidR="006C1B0C">
          <w:rPr>
            <w:rStyle w:val="Hyperlink"/>
            <w:i/>
          </w:rPr>
          <w:t>6.1</w:t>
        </w:r>
        <w:r w:rsidRPr="00CD6030">
          <w:rPr>
            <w:rStyle w:val="Hyperlink"/>
            <w:i/>
          </w:rPr>
          <w:t>.1.2.6</w:t>
        </w:r>
        <w:r>
          <w:rPr>
            <w:rStyle w:val="Hyperlink"/>
            <w:i/>
          </w:rPr>
          <w:t> </w:t>
        </w:r>
        <w:r w:rsidRPr="00CD6030">
          <w:rPr>
            <w:rStyle w:val="Hyperlink"/>
            <w:i/>
          </w:rPr>
          <w:t>Training for Raters</w:t>
        </w:r>
      </w:hyperlink>
      <w:r>
        <w:t>, prior to beginning scoring at each grade level;</w:t>
      </w:r>
    </w:p>
    <w:p w14:paraId="19550B29" w14:textId="77777777" w:rsidR="00895F03" w:rsidRPr="008F5037" w:rsidRDefault="00895F03" w:rsidP="004C549F">
      <w:pPr>
        <w:pStyle w:val="bullets"/>
        <w:keepNext/>
        <w:keepLines/>
      </w:pPr>
      <w:r w:rsidRPr="008F5037">
        <w:t>scoring leaders conducting backreads during each scoring shift</w:t>
      </w:r>
      <w:r>
        <w:t>;</w:t>
      </w:r>
    </w:p>
    <w:p w14:paraId="6E99D5A5" w14:textId="77777777" w:rsidR="00895F03" w:rsidRPr="008F5037" w:rsidRDefault="00895F03" w:rsidP="00895F03">
      <w:pPr>
        <w:pStyle w:val="bullets"/>
        <w:keepNext/>
      </w:pPr>
      <w:r>
        <w:t xml:space="preserve">ETS </w:t>
      </w:r>
      <w:r w:rsidRPr="008F5037">
        <w:t>review</w:t>
      </w:r>
      <w:r>
        <w:t>ing</w:t>
      </w:r>
      <w:r w:rsidRPr="008F5037">
        <w:t xml:space="preserve"> statistics on validity papers</w:t>
      </w:r>
      <w:r>
        <w:t>;</w:t>
      </w:r>
      <w:r w:rsidRPr="008F5037">
        <w:t xml:space="preserve"> and</w:t>
      </w:r>
    </w:p>
    <w:p w14:paraId="1EA60C29" w14:textId="77777777" w:rsidR="00895F03" w:rsidRPr="008F5037" w:rsidRDefault="00895F03" w:rsidP="00895F03">
      <w:pPr>
        <w:pStyle w:val="bullets"/>
      </w:pPr>
      <w:r>
        <w:t xml:space="preserve">ETS </w:t>
      </w:r>
      <w:r w:rsidRPr="008F5037">
        <w:t>review</w:t>
      </w:r>
      <w:r>
        <w:t>ing</w:t>
      </w:r>
      <w:r w:rsidRPr="008F5037">
        <w:t xml:space="preserve"> interrater reliability statistics.</w:t>
      </w:r>
    </w:p>
    <w:p w14:paraId="632D460D" w14:textId="659FEF8D" w:rsidR="00895F03" w:rsidRPr="00F04528" w:rsidRDefault="00895F03" w:rsidP="00895F03">
      <w:r>
        <w:t>Refer to subsection</w:t>
      </w:r>
      <w:r w:rsidRPr="025ED68B">
        <w:rPr>
          <w:i/>
          <w:iCs/>
        </w:rPr>
        <w:t xml:space="preserve"> </w:t>
      </w:r>
      <w:hyperlink w:anchor="_Human_Scoring" w:history="1">
        <w:r w:rsidR="00E03C10">
          <w:rPr>
            <w:rStyle w:val="Hyperlink"/>
            <w:i/>
            <w:iCs/>
          </w:rPr>
          <w:t>6</w:t>
        </w:r>
        <w:r>
          <w:rPr>
            <w:rStyle w:val="Hyperlink"/>
            <w:i/>
            <w:iCs/>
          </w:rPr>
          <w:t>.</w:t>
        </w:r>
        <w:r w:rsidR="00E03C10">
          <w:rPr>
            <w:rStyle w:val="Hyperlink"/>
            <w:i/>
            <w:iCs/>
          </w:rPr>
          <w:t>1.</w:t>
        </w:r>
        <w:r>
          <w:rPr>
            <w:rStyle w:val="Hyperlink"/>
            <w:i/>
            <w:iCs/>
          </w:rPr>
          <w:t>1.2</w:t>
        </w:r>
        <w:r w:rsidRPr="00741E59">
          <w:rPr>
            <w:rStyle w:val="Hyperlink"/>
            <w:i/>
            <w:iCs/>
          </w:rPr>
          <w:t xml:space="preserve"> Human Scoring</w:t>
        </w:r>
      </w:hyperlink>
      <w:r w:rsidRPr="00CD6030">
        <w:t xml:space="preserve"> for the topics; refer to subsections </w:t>
      </w:r>
      <w:hyperlink w:anchor="_Scoring_Monitoring_and" w:history="1">
        <w:r w:rsidR="00E03C10">
          <w:rPr>
            <w:rStyle w:val="Hyperlink"/>
            <w:i/>
            <w:iCs/>
          </w:rPr>
          <w:t>6</w:t>
        </w:r>
        <w:r w:rsidRPr="00DD7052">
          <w:rPr>
            <w:rStyle w:val="Hyperlink"/>
            <w:i/>
            <w:iCs/>
          </w:rPr>
          <w:t>.</w:t>
        </w:r>
        <w:r w:rsidR="00E03C10">
          <w:rPr>
            <w:rStyle w:val="Hyperlink"/>
            <w:i/>
            <w:iCs/>
          </w:rPr>
          <w:t>1.</w:t>
        </w:r>
        <w:r w:rsidRPr="00DD7052">
          <w:rPr>
            <w:rStyle w:val="Hyperlink"/>
            <w:i/>
            <w:iCs/>
          </w:rPr>
          <w:t>1.2.8 Scoring Monitoring and Quality Management</w:t>
        </w:r>
      </w:hyperlink>
      <w:r w:rsidRPr="00CD6030">
        <w:t xml:space="preserve">, and </w:t>
      </w:r>
      <w:hyperlink w:anchor="_Validity_Responses_and" w:history="1">
        <w:r w:rsidR="00124CC6">
          <w:rPr>
            <w:rStyle w:val="Hyperlink"/>
            <w:i/>
            <w:iCs/>
          </w:rPr>
          <w:t>6</w:t>
        </w:r>
        <w:r w:rsidRPr="00DD7052">
          <w:rPr>
            <w:rStyle w:val="Hyperlink"/>
            <w:i/>
            <w:iCs/>
          </w:rPr>
          <w:t>.1</w:t>
        </w:r>
        <w:r w:rsidR="004834E9">
          <w:rPr>
            <w:rStyle w:val="Hyperlink"/>
            <w:i/>
            <w:iCs/>
          </w:rPr>
          <w:t>.1</w:t>
        </w:r>
        <w:r w:rsidRPr="00DD7052">
          <w:rPr>
            <w:rStyle w:val="Hyperlink"/>
            <w:i/>
            <w:iCs/>
          </w:rPr>
          <w:t>.2.</w:t>
        </w:r>
        <w:r w:rsidR="009C1C2E">
          <w:rPr>
            <w:rStyle w:val="Hyperlink"/>
            <w:i/>
            <w:iCs/>
          </w:rPr>
          <w:t>9</w:t>
        </w:r>
        <w:r w:rsidRPr="00DD7052">
          <w:rPr>
            <w:rStyle w:val="Hyperlink"/>
            <w:i/>
            <w:iCs/>
          </w:rPr>
          <w:t> </w:t>
        </w:r>
        <w:r w:rsidRPr="00DD7052">
          <w:rPr>
            <w:rStyle w:val="Hyperlink"/>
            <w:rFonts w:cs="Calibri"/>
            <w:i/>
            <w:iCs/>
          </w:rPr>
          <w:t>Validity Responses and Sets</w:t>
        </w:r>
      </w:hyperlink>
      <w:r w:rsidRPr="00CD6030">
        <w:rPr>
          <w:rFonts w:cs="Calibri"/>
        </w:rPr>
        <w:t xml:space="preserve"> </w:t>
      </w:r>
      <w:r w:rsidRPr="00CD6030">
        <w:t>for m</w:t>
      </w:r>
      <w:r>
        <w:t>ore specific details on these tools used for quality control of human scoring.</w:t>
      </w:r>
    </w:p>
    <w:p w14:paraId="5AE553A9" w14:textId="77777777" w:rsidR="00895F03" w:rsidRDefault="00895F03" w:rsidP="00895F03">
      <w:pPr>
        <w:pStyle w:val="Heading4"/>
      </w:pPr>
      <w:r>
        <w:t>Artificial Intelligence Scoring Verification</w:t>
      </w:r>
    </w:p>
    <w:p w14:paraId="2AC76CA9" w14:textId="4B4ED4A9" w:rsidR="00895F03" w:rsidRPr="009738E8" w:rsidRDefault="00EE63AC" w:rsidP="00895F03">
      <w:r>
        <w:t xml:space="preserve">During a </w:t>
      </w:r>
      <w:r w:rsidR="00F04FAC">
        <w:t>typical</w:t>
      </w:r>
      <w:r>
        <w:t xml:space="preserve"> administration of the CAST, t</w:t>
      </w:r>
      <w:r w:rsidR="00895F03" w:rsidRPr="00596FBE">
        <w:t>o ensure the quality of artificial intelligence</w:t>
      </w:r>
      <w:r w:rsidR="00895F03">
        <w:t xml:space="preserve"> scoring</w:t>
      </w:r>
      <w:r w:rsidR="00895F03" w:rsidRPr="00596FBE">
        <w:t>, ETS maintain</w:t>
      </w:r>
      <w:r>
        <w:t>s</w:t>
      </w:r>
      <w:r w:rsidR="00895F03" w:rsidRPr="00596FBE">
        <w:t xml:space="preserve"> a </w:t>
      </w:r>
      <w:r w:rsidR="00895F03">
        <w:t>QA</w:t>
      </w:r>
      <w:r w:rsidR="00895F03" w:rsidRPr="00596FBE">
        <w:t xml:space="preserve"> system where </w:t>
      </w:r>
      <w:r w:rsidR="00895F03">
        <w:t xml:space="preserve">a random sample of human ratings </w:t>
      </w:r>
      <w:r>
        <w:t>are</w:t>
      </w:r>
      <w:r w:rsidRPr="00596FBE">
        <w:t xml:space="preserve"> </w:t>
      </w:r>
      <w:r w:rsidR="00895F03">
        <w:t>also</w:t>
      </w:r>
      <w:r w:rsidR="00895F03" w:rsidRPr="00596FBE">
        <w:t xml:space="preserve"> </w:t>
      </w:r>
      <w:r w:rsidR="00895F03">
        <w:t>obtained</w:t>
      </w:r>
      <w:r w:rsidR="00895F03" w:rsidRPr="00596FBE">
        <w:t xml:space="preserve"> and used for </w:t>
      </w:r>
      <w:r w:rsidR="00895F03">
        <w:t xml:space="preserve">rater </w:t>
      </w:r>
      <w:r w:rsidR="00895F03" w:rsidRPr="00596FBE">
        <w:t>agreement analys</w:t>
      </w:r>
      <w:r w:rsidR="00895F03">
        <w:t>e</w:t>
      </w:r>
      <w:r w:rsidR="00895F03" w:rsidRPr="00596FBE">
        <w:t xml:space="preserve">s. </w:t>
      </w:r>
      <w:r>
        <w:t xml:space="preserve">This process was not conducted in </w:t>
      </w:r>
      <w:r w:rsidR="00B3535B">
        <w:t>2019–</w:t>
      </w:r>
      <w:r>
        <w:t xml:space="preserve">2020 </w:t>
      </w:r>
      <w:r w:rsidR="00CA6E85">
        <w:t>because of</w:t>
      </w:r>
      <w:r>
        <w:t xml:space="preserve"> the early </w:t>
      </w:r>
      <w:r w:rsidR="00ED0DCE">
        <w:t>suspension</w:t>
      </w:r>
      <w:r>
        <w:t xml:space="preserve"> of testing and the resulting small sample sizes. R</w:t>
      </w:r>
      <w:r w:rsidR="00895F03" w:rsidRPr="00596FBE">
        <w:t xml:space="preserve">efer to </w:t>
      </w:r>
      <w:r w:rsidR="00895F03">
        <w:t>sub</w:t>
      </w:r>
      <w:r w:rsidR="00895F03" w:rsidRPr="00596FBE">
        <w:t xml:space="preserve">section </w:t>
      </w:r>
      <w:hyperlink w:anchor="_Scoring_Monitoring_and" w:history="1">
        <w:r w:rsidR="007D7BCF">
          <w:rPr>
            <w:rStyle w:val="Hyperlink"/>
            <w:i/>
            <w:iCs/>
          </w:rPr>
          <w:t>6</w:t>
        </w:r>
        <w:r w:rsidR="00895F03" w:rsidRPr="00DD7052">
          <w:rPr>
            <w:rStyle w:val="Hyperlink"/>
            <w:i/>
            <w:iCs/>
          </w:rPr>
          <w:t>.</w:t>
        </w:r>
        <w:r w:rsidR="007D7BCF">
          <w:rPr>
            <w:rStyle w:val="Hyperlink"/>
            <w:i/>
            <w:iCs/>
          </w:rPr>
          <w:t>1.</w:t>
        </w:r>
        <w:r w:rsidR="00895F03" w:rsidRPr="00DD7052">
          <w:rPr>
            <w:rStyle w:val="Hyperlink"/>
            <w:i/>
            <w:iCs/>
          </w:rPr>
          <w:t>1.2.8 Scoring Monitoring and Quality Management</w:t>
        </w:r>
      </w:hyperlink>
      <w:r w:rsidR="00895F03" w:rsidRPr="00741E59">
        <w:t xml:space="preserve"> </w:t>
      </w:r>
      <w:r w:rsidR="00895F03" w:rsidRPr="00596FBE">
        <w:t>for more information</w:t>
      </w:r>
      <w:r>
        <w:t xml:space="preserve"> regarding the scoring process</w:t>
      </w:r>
      <w:r w:rsidR="00895F03">
        <w:t>.</w:t>
      </w:r>
    </w:p>
    <w:p w14:paraId="3FA0694F" w14:textId="36397DF6" w:rsidR="00895F03" w:rsidRDefault="00895F03" w:rsidP="00895F03">
      <w:pPr>
        <w:pStyle w:val="Heading4"/>
      </w:pPr>
      <w:r>
        <w:t>Enterprise Score Key Management System Processing</w:t>
      </w:r>
    </w:p>
    <w:p w14:paraId="6B2D46AB" w14:textId="304FDB9E" w:rsidR="00E46A00" w:rsidRPr="00C34C12" w:rsidRDefault="00895F03" w:rsidP="00E46A00">
      <w:r w:rsidRPr="00CF7C25">
        <w:rPr>
          <w:noProof/>
        </w:rPr>
        <w:t>Prior to</w:t>
      </w:r>
      <w:r w:rsidRPr="00CF7C25">
        <w:t xml:space="preserve"> the test administration, ETS ALT</w:t>
      </w:r>
      <w:r w:rsidR="00F7372C">
        <w:t>R</w:t>
      </w:r>
      <w:r w:rsidRPr="00CF7C25">
        <w:t xml:space="preserve">D staff reviewed and verified </w:t>
      </w:r>
      <w:r w:rsidRPr="00CF7C25">
        <w:rPr>
          <w:noProof/>
        </w:rPr>
        <w:t>the</w:t>
      </w:r>
      <w:r w:rsidRPr="00CF7C25">
        <w:t xml:space="preserve"> keys and scoring rubrics for all items</w:t>
      </w:r>
      <w:r w:rsidRPr="00CF7C25">
        <w:rPr>
          <w:noProof/>
        </w:rPr>
        <w:t>. Then, these keys and rubrics were provided to</w:t>
      </w:r>
      <w:r w:rsidR="009E013C" w:rsidRPr="009E013C">
        <w:t xml:space="preserve"> </w:t>
      </w:r>
      <w:r w:rsidR="00C338E4">
        <w:t>CAI</w:t>
      </w:r>
      <w:r w:rsidR="009E013C" w:rsidRPr="00CF7C25">
        <w:t xml:space="preserve"> </w:t>
      </w:r>
      <w:r w:rsidRPr="00CF7C25">
        <w:t>for its machine</w:t>
      </w:r>
      <w:r w:rsidRPr="00CF7C25">
        <w:noBreakHyphen/>
        <w:t>scoring implementation</w:t>
      </w:r>
      <w:r w:rsidRPr="00CF7C25">
        <w:rPr>
          <w:noProof/>
        </w:rPr>
        <w:t>. After</w:t>
      </w:r>
      <w:r w:rsidR="009E013C" w:rsidRPr="009E013C">
        <w:t xml:space="preserve"> </w:t>
      </w:r>
      <w:r w:rsidR="00C338E4">
        <w:t>CAI</w:t>
      </w:r>
      <w:r w:rsidR="009E013C" w:rsidRPr="00CF7C25">
        <w:t xml:space="preserve"> </w:t>
      </w:r>
      <w:r w:rsidRPr="00CF7C25">
        <w:t xml:space="preserve">finished machine-scoring, those scores and responses </w:t>
      </w:r>
      <w:r w:rsidRPr="00CF7C25">
        <w:rPr>
          <w:noProof/>
        </w:rPr>
        <w:t>were delivered</w:t>
      </w:r>
      <w:r w:rsidRPr="00CF7C25">
        <w:t xml:space="preserve"> to ETS.</w:t>
      </w:r>
      <w:r w:rsidR="00E46A00" w:rsidRPr="00E46A00">
        <w:t xml:space="preserve"> </w:t>
      </w:r>
      <w:r w:rsidR="00E46A00">
        <w:t>CAI</w:t>
      </w:r>
      <w:r w:rsidR="00E46A00" w:rsidRPr="00C34C12" w:rsidDel="006877B5">
        <w:t xml:space="preserve"> </w:t>
      </w:r>
      <w:r w:rsidR="00E46A00" w:rsidRPr="00C34C12">
        <w:t xml:space="preserve">quality control of the machine-scoring procedure is described in </w:t>
      </w:r>
      <w:r w:rsidR="00CF22A3">
        <w:t>sub</w:t>
      </w:r>
      <w:r w:rsidR="00E46A00" w:rsidRPr="00C34C12">
        <w:t xml:space="preserve">section </w:t>
      </w:r>
      <w:hyperlink w:anchor="_Quality_Control_of_3" w:history="1">
        <w:r w:rsidR="00E46A00" w:rsidRPr="00E46A00">
          <w:rPr>
            <w:rStyle w:val="Hyperlink"/>
            <w:i/>
          </w:rPr>
          <w:t>8.5.2 Quality Control of Machine-Scoring Procedures</w:t>
        </w:r>
      </w:hyperlink>
      <w:r w:rsidR="00E46A00" w:rsidRPr="00897BCA">
        <w:rPr>
          <w:i/>
          <w:iCs/>
        </w:rPr>
        <w:t>.</w:t>
      </w:r>
    </w:p>
    <w:p w14:paraId="5682E2DF" w14:textId="19306696" w:rsidR="00895F03" w:rsidRPr="00CF7C25" w:rsidRDefault="00895F03" w:rsidP="00895F03">
      <w:r w:rsidRPr="00CF7C25">
        <w:t xml:space="preserve">ETS’ Centralized Repository Distribution System and Enterprise Service Bus departments collected and parsed .xml files that contained student response data from </w:t>
      </w:r>
      <w:r w:rsidR="00C338E4">
        <w:t>CAI</w:t>
      </w:r>
      <w:r w:rsidRPr="00CF7C25">
        <w:t xml:space="preserve">. ETS’ </w:t>
      </w:r>
      <w:r w:rsidR="00172CB7">
        <w:t>Enterprise Score Key Management</w:t>
      </w:r>
      <w:r w:rsidR="00172CB7" w:rsidRPr="00CF7C25">
        <w:t xml:space="preserve"> </w:t>
      </w:r>
      <w:r w:rsidR="00172CB7">
        <w:t>(</w:t>
      </w:r>
      <w:r w:rsidRPr="00CF7C25">
        <w:t>eSKM</w:t>
      </w:r>
      <w:r w:rsidR="00172CB7">
        <w:t>)</w:t>
      </w:r>
      <w:r w:rsidRPr="00CF7C25">
        <w:t xml:space="preserve"> system collected and calculated individual students’ overall scores (total raw scores) and generated student scores in the approved statistical extract format. These data extracts were sent to ETS’ Data Quality Services for data validation. Following successful validation, the student response statistical extracts were made available to the psychometric team.</w:t>
      </w:r>
    </w:p>
    <w:p w14:paraId="2EC4276B" w14:textId="77777777" w:rsidR="00E46A00" w:rsidRDefault="00E46A00" w:rsidP="00E46A00">
      <w:r w:rsidRPr="00C34C12">
        <w:t xml:space="preserve">ETS developed two parallel scoring systems to produce and verify student scores: </w:t>
      </w:r>
    </w:p>
    <w:p w14:paraId="36290C83" w14:textId="4B6850B5" w:rsidR="00E46A00" w:rsidRDefault="00E46A00" w:rsidP="00E46A00">
      <w:pPr>
        <w:pStyle w:val="Numbered"/>
        <w:numPr>
          <w:ilvl w:val="0"/>
          <w:numId w:val="110"/>
        </w:numPr>
        <w:spacing w:before="10"/>
        <w:ind w:left="864" w:hanging="288"/>
      </w:pPr>
      <w:r>
        <w:t>T</w:t>
      </w:r>
      <w:r w:rsidRPr="00C34C12">
        <w:t xml:space="preserve">he eSKM scoring system received an individual student’s item scores and item responses from </w:t>
      </w:r>
      <w:r>
        <w:t>CAI</w:t>
      </w:r>
      <w:r w:rsidDel="00414841">
        <w:t xml:space="preserve"> </w:t>
      </w:r>
      <w:r w:rsidRPr="00C34C12">
        <w:t xml:space="preserve">and calculated individual student scores for ETS’ reporting systems. </w:t>
      </w:r>
    </w:p>
    <w:p w14:paraId="5FD1D2DB" w14:textId="36621AAD" w:rsidR="00E46A00" w:rsidRDefault="00E46A00" w:rsidP="00E46A00">
      <w:pPr>
        <w:pStyle w:val="Numbered"/>
        <w:numPr>
          <w:ilvl w:val="0"/>
          <w:numId w:val="110"/>
        </w:numPr>
        <w:spacing w:before="10"/>
        <w:ind w:left="864" w:hanging="288"/>
      </w:pPr>
      <w:r w:rsidRPr="00C34C12">
        <w:t>The</w:t>
      </w:r>
      <w:r>
        <w:t xml:space="preserve"> ETS</w:t>
      </w:r>
      <w:r w:rsidRPr="00C34C12">
        <w:t xml:space="preserve"> Psychometric Analysis &amp; Research team computed individual student scores based on item scores delivered by </w:t>
      </w:r>
      <w:r>
        <w:t>CAI</w:t>
      </w:r>
      <w:r w:rsidRPr="00C34C12">
        <w:t xml:space="preserve">. </w:t>
      </w:r>
    </w:p>
    <w:p w14:paraId="70DC3692" w14:textId="7D8AEA2B" w:rsidR="00E46A00" w:rsidRPr="00CF7C25" w:rsidRDefault="00E46A00" w:rsidP="00895F03">
      <w:r w:rsidRPr="00C34C12">
        <w:t>The scores from the two sources were then compared for internal quality control. Any differences in the scores were discussed and resolved. All scores complied with the ETS scoring specifications and passed the parallel scoring process to ensure the quality and accuracy of scoring and to support the transfer of scores into TOMS, the database of the student records scoring system.</w:t>
      </w:r>
    </w:p>
    <w:p w14:paraId="45EEB1EC" w14:textId="2F0BAA0F" w:rsidR="006B25AC" w:rsidRDefault="009C3FD8" w:rsidP="003159D5">
      <w:pPr>
        <w:pStyle w:val="Heading3"/>
      </w:pPr>
      <w:bookmarkStart w:id="766" w:name="_Quality_Control_of"/>
      <w:bookmarkStart w:id="767" w:name="_Toc186446549"/>
      <w:bookmarkEnd w:id="766"/>
      <w:r>
        <w:lastRenderedPageBreak/>
        <w:t xml:space="preserve">Quality Control of Psychometric </w:t>
      </w:r>
      <w:r w:rsidR="006B25AC">
        <w:t>Processes</w:t>
      </w:r>
      <w:bookmarkEnd w:id="767"/>
    </w:p>
    <w:p w14:paraId="0D9F19EA" w14:textId="77777777" w:rsidR="00FA4880" w:rsidRDefault="00FA4880" w:rsidP="00FA4880">
      <w:pPr>
        <w:pStyle w:val="Heading4"/>
      </w:pPr>
      <w:r>
        <w:t>Development of Psychometric Specifications</w:t>
      </w:r>
    </w:p>
    <w:p w14:paraId="2BB1CD92" w14:textId="133D1B45" w:rsidR="00FA4880" w:rsidRPr="009738E8" w:rsidRDefault="00FA4880" w:rsidP="00FA4880">
      <w:r>
        <w:t xml:space="preserve">The psychometric procedures for the CAST were developed, reviewed, and approved prior to the receipt of student response data. The ETS psychometric team also developed specifications for each of the psychometric analyses performed. These </w:t>
      </w:r>
      <w:r w:rsidRPr="00572903">
        <w:t xml:space="preserve">specifications contain detailed </w:t>
      </w:r>
      <w:r>
        <w:t>descriptions of the analysis steps</w:t>
      </w:r>
      <w:r w:rsidR="002847A2">
        <w:t>,</w:t>
      </w:r>
      <w:r>
        <w:t xml:space="preserve"> such as sample inclusion, analyses methods, and special handling of the data.</w:t>
      </w:r>
    </w:p>
    <w:p w14:paraId="5F283048" w14:textId="77777777" w:rsidR="00FA4880" w:rsidRDefault="00FA4880" w:rsidP="00FA4880">
      <w:pPr>
        <w:pStyle w:val="Heading4"/>
      </w:pPr>
      <w:r>
        <w:t>Quality Control of Psychometric Analyses</w:t>
      </w:r>
    </w:p>
    <w:p w14:paraId="23D1169F" w14:textId="2BAD4E43" w:rsidR="00FA4880" w:rsidRDefault="00FA4880" w:rsidP="00FA4880">
      <w:r w:rsidRPr="00CF7C25">
        <w:t>ETS developed two parallel scoring systems to produce and verify student scores: the eSKM scoring system received an individual student’s item scores and item responses from</w:t>
      </w:r>
      <w:r w:rsidR="009E013C" w:rsidRPr="009E013C">
        <w:t xml:space="preserve"> </w:t>
      </w:r>
      <w:r w:rsidR="00C338E4">
        <w:t>CAI</w:t>
      </w:r>
      <w:r w:rsidR="009E013C" w:rsidRPr="00CF7C25">
        <w:t xml:space="preserve"> </w:t>
      </w:r>
      <w:r w:rsidRPr="00CF7C25">
        <w:t xml:space="preserve">and calculated individual student scores for ETS’ reporting systems. The </w:t>
      </w:r>
      <w:r>
        <w:t>PAR</w:t>
      </w:r>
      <w:r w:rsidRPr="00CF7C25">
        <w:t xml:space="preserve"> team also computed individual student scores based on item scores delivered by </w:t>
      </w:r>
      <w:r w:rsidR="00C338E4">
        <w:t>CAI</w:t>
      </w:r>
      <w:r w:rsidRPr="00CF7C25">
        <w:t xml:space="preserve">. The scores from the two sources were then compared for internal quality </w:t>
      </w:r>
      <w:r w:rsidRPr="00CF7C25">
        <w:rPr>
          <w:noProof/>
        </w:rPr>
        <w:t>control.</w:t>
      </w:r>
      <w:r w:rsidRPr="00CF7C25">
        <w:t xml:space="preserve"> Any differences in the scores were discussed and resolved. All scores complied with the ETS scoring specifications</w:t>
      </w:r>
      <w:r w:rsidR="002847A2">
        <w:t xml:space="preserve"> and</w:t>
      </w:r>
      <w:r w:rsidRPr="00CF7C25">
        <w:t xml:space="preserve"> passed the parallel scoring process to ensure the quality and accuracy of scoring</w:t>
      </w:r>
      <w:r w:rsidR="002847A2">
        <w:t xml:space="preserve"> and to support</w:t>
      </w:r>
      <w:r w:rsidRPr="00CF7C25">
        <w:t xml:space="preserve"> the transfer of scores into TOMS, the database of the student records scoring</w:t>
      </w:r>
      <w:r>
        <w:t>.</w:t>
      </w:r>
    </w:p>
    <w:p w14:paraId="275D8AC9" w14:textId="77777777" w:rsidR="00FA4880" w:rsidRDefault="00FA4880" w:rsidP="00FA4880">
      <w:pPr>
        <w:pStyle w:val="Heading4"/>
      </w:pPr>
      <w:r>
        <w:t>Psychometric Processing</w:t>
      </w:r>
    </w:p>
    <w:p w14:paraId="4AA1FD43" w14:textId="435B7CA1" w:rsidR="00FA4880" w:rsidRPr="005A33B4" w:rsidRDefault="00F76047" w:rsidP="00FA4880">
      <w:pPr>
        <w:keepNext/>
      </w:pPr>
      <w:r>
        <w:t xml:space="preserve">Following a </w:t>
      </w:r>
      <w:r w:rsidR="00AB0119">
        <w:t>typical</w:t>
      </w:r>
      <w:r>
        <w:t xml:space="preserve"> administration, p</w:t>
      </w:r>
      <w:r w:rsidR="00FA4880" w:rsidRPr="005A33B4">
        <w:t>sychometricians conduct extensive analyses including item analyses, differential item functioning, item response theory (IRT) calibration, linking, and scaling.</w:t>
      </w:r>
      <w:r>
        <w:t xml:space="preserve"> </w:t>
      </w:r>
      <w:r w:rsidR="00CA6E85">
        <w:t>Because of</w:t>
      </w:r>
      <w:r>
        <w:t xml:space="preserve"> the early </w:t>
      </w:r>
      <w:r w:rsidR="00ED0DCE">
        <w:t>suspension</w:t>
      </w:r>
      <w:r>
        <w:t xml:space="preserve"> of testing, only item analyses were conducted to ensure that</w:t>
      </w:r>
      <w:r w:rsidR="008F6531">
        <w:t xml:space="preserve"> the</w:t>
      </w:r>
      <w:r>
        <w:t xml:space="preserve"> keys for operational items were correct.</w:t>
      </w:r>
    </w:p>
    <w:p w14:paraId="437DCEAD" w14:textId="5E4E0363" w:rsidR="00FA4880" w:rsidRPr="005A33B4" w:rsidRDefault="00FA4880" w:rsidP="00FA4880">
      <w:r w:rsidRPr="005A33B4">
        <w:t xml:space="preserve">The psychometric analyses </w:t>
      </w:r>
      <w:r w:rsidR="00F76047">
        <w:t xml:space="preserve">typically </w:t>
      </w:r>
      <w:r w:rsidRPr="005A33B4">
        <w:t>conducted at ETS under</w:t>
      </w:r>
      <w:r w:rsidR="00F76047">
        <w:t>go</w:t>
      </w:r>
      <w:r w:rsidRPr="005A33B4">
        <w:t xml:space="preserve"> comprehensive quality checks by a team of psychometricians and data analysts. Detailed checklists </w:t>
      </w:r>
      <w:r w:rsidR="00F76047">
        <w:rPr>
          <w:noProof/>
        </w:rPr>
        <w:t>are</w:t>
      </w:r>
      <w:r w:rsidR="00F76047" w:rsidRPr="005A33B4">
        <w:rPr>
          <w:noProof/>
        </w:rPr>
        <w:t xml:space="preserve"> </w:t>
      </w:r>
      <w:r w:rsidRPr="005A33B4">
        <w:t xml:space="preserve">developed by members of the team for each of the statistical procedures performed </w:t>
      </w:r>
      <w:r>
        <w:t>on the CAST</w:t>
      </w:r>
      <w:r w:rsidRPr="005A33B4">
        <w:t xml:space="preserve">. Classical item analyses </w:t>
      </w:r>
      <w:r w:rsidRPr="005A33B4">
        <w:rPr>
          <w:noProof/>
        </w:rPr>
        <w:t>were performed</w:t>
      </w:r>
      <w:r w:rsidRPr="005A33B4">
        <w:t xml:space="preserve"> to evaluate the performance of </w:t>
      </w:r>
      <w:r w:rsidR="00F76047">
        <w:t xml:space="preserve">the operational </w:t>
      </w:r>
      <w:r w:rsidRPr="005A33B4">
        <w:t>items</w:t>
      </w:r>
      <w:r w:rsidR="00F76047">
        <w:t>. Statistics included</w:t>
      </w:r>
      <w:r w:rsidRPr="005A33B4">
        <w:t xml:space="preserve"> item difficult</w:t>
      </w:r>
      <w:r>
        <w:t>y</w:t>
      </w:r>
      <w:r w:rsidRPr="005A33B4">
        <w:t xml:space="preserve"> and correlation between item scores and total scores. Items that </w:t>
      </w:r>
      <w:r w:rsidRPr="005A33B4">
        <w:rPr>
          <w:noProof/>
        </w:rPr>
        <w:t>were flagged</w:t>
      </w:r>
      <w:r w:rsidRPr="005A33B4">
        <w:t xml:space="preserve"> for questionable statistical attributes were sent to ALT</w:t>
      </w:r>
      <w:r w:rsidR="00F76047">
        <w:t>R</w:t>
      </w:r>
      <w:r w:rsidRPr="005A33B4">
        <w:t>D staff for review; ALT</w:t>
      </w:r>
      <w:r w:rsidR="00F76047">
        <w:t>R</w:t>
      </w:r>
      <w:r w:rsidRPr="005A33B4">
        <w:t xml:space="preserve">D comments were then reviewed by the psychometricians before items </w:t>
      </w:r>
      <w:r w:rsidRPr="005A33B4">
        <w:rPr>
          <w:noProof/>
        </w:rPr>
        <w:t>were approved</w:t>
      </w:r>
      <w:r w:rsidRPr="005A33B4">
        <w:t xml:space="preserve"> for inclusion in </w:t>
      </w:r>
      <w:r w:rsidR="00F76047">
        <w:t>student scores</w:t>
      </w:r>
      <w:r w:rsidRPr="005A33B4">
        <w:t>.</w:t>
      </w:r>
    </w:p>
    <w:p w14:paraId="4C6EACCC" w14:textId="3397EB94" w:rsidR="00FA4880" w:rsidRDefault="000B6BD9" w:rsidP="00FA4880">
      <w:r>
        <w:t xml:space="preserve">IRT analyses were not conducted </w:t>
      </w:r>
      <w:r w:rsidR="008F6531">
        <w:t>following</w:t>
      </w:r>
      <w:r>
        <w:t xml:space="preserve"> the </w:t>
      </w:r>
      <w:r w:rsidR="005934B0">
        <w:t>2019</w:t>
      </w:r>
      <w:r w:rsidR="00891C8E">
        <w:t>–</w:t>
      </w:r>
      <w:r>
        <w:t xml:space="preserve">2020 CAST administration. Typically, </w:t>
      </w:r>
      <w:r w:rsidR="003E114E">
        <w:t>I</w:t>
      </w:r>
      <w:r w:rsidR="009D1D2B">
        <w:t xml:space="preserve">RT calibration of field test items includes </w:t>
      </w:r>
      <w:r w:rsidR="00FA4880" w:rsidRPr="005A33B4">
        <w:t xml:space="preserve">checks to ascertain that the input files </w:t>
      </w:r>
      <w:r w:rsidR="00F00109">
        <w:t>are</w:t>
      </w:r>
      <w:r w:rsidR="00F00109" w:rsidRPr="005A33B4">
        <w:t xml:space="preserve"> </w:t>
      </w:r>
      <w:r w:rsidR="00FA4880" w:rsidRPr="005A33B4">
        <w:t xml:space="preserve">established accurately. Checks </w:t>
      </w:r>
      <w:r w:rsidR="00F00109">
        <w:rPr>
          <w:noProof/>
        </w:rPr>
        <w:t>are</w:t>
      </w:r>
      <w:r w:rsidR="00F00109" w:rsidRPr="005A33B4">
        <w:rPr>
          <w:noProof/>
        </w:rPr>
        <w:t xml:space="preserve"> </w:t>
      </w:r>
      <w:r w:rsidR="00FA4880" w:rsidRPr="005A33B4">
        <w:rPr>
          <w:noProof/>
        </w:rPr>
        <w:t>also made</w:t>
      </w:r>
      <w:r w:rsidR="00FA4880" w:rsidRPr="005A33B4">
        <w:t xml:space="preserve"> on the number of items, </w:t>
      </w:r>
      <w:r w:rsidR="00FA4880" w:rsidRPr="005A33B4">
        <w:rPr>
          <w:noProof/>
        </w:rPr>
        <w:t>number</w:t>
      </w:r>
      <w:r w:rsidR="00FA4880" w:rsidRPr="005A33B4">
        <w:t xml:space="preserve"> of examinees with valid scores, IRT item difficulty estimates, standard errors for the item difficulty estimates, and the linking and scaling process. Two psychometricians conduct parallel calibration processing and compare the results to check for any inconsistency. Psychometricians also perform detailed reviews of relevant statistics to determine whether the chosen IRT model fit</w:t>
      </w:r>
      <w:r>
        <w:t>s</w:t>
      </w:r>
      <w:r w:rsidR="00FA4880" w:rsidRPr="005A33B4">
        <w:t xml:space="preserve"> the data. </w:t>
      </w:r>
      <w:r w:rsidR="00FA4880">
        <w:t>ETS then present</w:t>
      </w:r>
      <w:r w:rsidR="00DD151B">
        <w:t>s</w:t>
      </w:r>
      <w:r w:rsidR="00FA4880">
        <w:t xml:space="preserve"> and review</w:t>
      </w:r>
      <w:r w:rsidR="00DD151B">
        <w:t>s</w:t>
      </w:r>
      <w:r w:rsidR="00FA4880">
        <w:t xml:space="preserve"> the calibration results with the CDE for approval.</w:t>
      </w:r>
    </w:p>
    <w:p w14:paraId="54F500EB" w14:textId="747F8EC1" w:rsidR="006B25AC" w:rsidRDefault="006B25AC" w:rsidP="003159D5">
      <w:pPr>
        <w:pStyle w:val="Heading3"/>
      </w:pPr>
      <w:bookmarkStart w:id="768" w:name="_Toc186446550"/>
      <w:r>
        <w:lastRenderedPageBreak/>
        <w:t>Quality Control of Reporting</w:t>
      </w:r>
      <w:bookmarkEnd w:id="768"/>
    </w:p>
    <w:p w14:paraId="066D8966" w14:textId="77777777" w:rsidR="00FA4880" w:rsidRPr="007E03ED" w:rsidRDefault="00FA4880" w:rsidP="00FA4880">
      <w:pPr>
        <w:keepNext/>
      </w:pPr>
      <w:r w:rsidRPr="007E03ED">
        <w:t xml:space="preserve">To ensure the quality of </w:t>
      </w:r>
      <w:r>
        <w:t>the CAST</w:t>
      </w:r>
      <w:r w:rsidRPr="007E03ED">
        <w:t xml:space="preserve"> results for both individual student and summary reports, four general areas were evaluated:</w:t>
      </w:r>
    </w:p>
    <w:p w14:paraId="333CBC70" w14:textId="77777777" w:rsidR="00FA4880" w:rsidRPr="00C86826" w:rsidRDefault="00FA4880" w:rsidP="00A01933">
      <w:pPr>
        <w:pStyle w:val="Numbered"/>
        <w:keepNext/>
        <w:numPr>
          <w:ilvl w:val="0"/>
          <w:numId w:val="81"/>
        </w:numPr>
        <w:ind w:left="864" w:hanging="288"/>
      </w:pPr>
      <w:r w:rsidRPr="00C86826">
        <w:t>Comparison of report formats with input sources from the CDE-approved samples</w:t>
      </w:r>
    </w:p>
    <w:p w14:paraId="3C15D8DF" w14:textId="77777777" w:rsidR="00FA4880" w:rsidRPr="00C86826" w:rsidRDefault="1D339FB1" w:rsidP="00FA4880">
      <w:pPr>
        <w:pStyle w:val="Numbered"/>
        <w:numPr>
          <w:ilvl w:val="0"/>
          <w:numId w:val="13"/>
        </w:numPr>
        <w:ind w:left="864" w:hanging="288"/>
      </w:pPr>
      <w:r>
        <w:t>Validation of the report data through quality control checks performed by ETS’ Data Quality Services and Resolutions teams, as well as running of all the student score reports through ETS’ patented Quality Control Integrator software</w:t>
      </w:r>
    </w:p>
    <w:p w14:paraId="2D2DC817" w14:textId="6DFFB329" w:rsidR="00FA4880" w:rsidRPr="00C86826" w:rsidRDefault="1D339FB1" w:rsidP="00FA4880">
      <w:pPr>
        <w:pStyle w:val="Numbered"/>
        <w:numPr>
          <w:ilvl w:val="0"/>
          <w:numId w:val="13"/>
        </w:numPr>
        <w:ind w:left="864" w:hanging="288"/>
      </w:pPr>
      <w:r>
        <w:t xml:space="preserve">Evaluation of the production of all Student Score Reports—available in electronic </w:t>
      </w:r>
      <w:r w:rsidR="007D50C1">
        <w:t>format</w:t>
      </w:r>
      <w:r>
        <w:t>—by verifying the print quality, comparing the number of report copies, sequence of the report order, and offset characteristics to the CDE requirements</w:t>
      </w:r>
    </w:p>
    <w:p w14:paraId="5061F578" w14:textId="77777777" w:rsidR="00FA4880" w:rsidRPr="00C86826" w:rsidRDefault="1D339FB1" w:rsidP="00FA4880">
      <w:pPr>
        <w:pStyle w:val="Numbered"/>
        <w:numPr>
          <w:ilvl w:val="0"/>
          <w:numId w:val="13"/>
        </w:numPr>
        <w:ind w:left="864" w:hanging="288"/>
      </w:pPr>
      <w:r>
        <w:t>Proofreading of the pilot and production reports by the CDE and ETS prior to any LEA mailings</w:t>
      </w:r>
    </w:p>
    <w:p w14:paraId="5912D1A3" w14:textId="77777777" w:rsidR="00FA4880" w:rsidRPr="007E03ED" w:rsidRDefault="00FA4880" w:rsidP="00FA4880">
      <w:r w:rsidRPr="007E03ED">
        <w:t>All reports were required to include a single, accurate LEA code, a charter school number (if applicable), an LEA name, and a school name. All elements conformed to the CDE’s official county/district/school (CDS) code and naming records. From the start of processing through scoring and reporting, the CDS Master File was used to verify and confirm the accuracy of codes and names. The CDE provided a revised LEA Master File to ETS throughout the year as updates became available.</w:t>
      </w:r>
    </w:p>
    <w:p w14:paraId="42013A46" w14:textId="77777777" w:rsidR="00FA4880" w:rsidRPr="007E03ED" w:rsidRDefault="00FA4880" w:rsidP="00FA4880">
      <w:r w:rsidRPr="007E03ED">
        <w:t>After the reports were validated in accordance with CDE requirements, a set of reports representing all possible grades, content areas, and reporting outcomes was provided to the CDE and ETS for review and approval. Electronic reports were sent on the actual report template, organized as they were expected to look in production.</w:t>
      </w:r>
    </w:p>
    <w:p w14:paraId="44256406" w14:textId="787C4346" w:rsidR="00FA4880" w:rsidRDefault="00FA4880" w:rsidP="00FA4880">
      <w:r w:rsidRPr="007E03ED">
        <w:t xml:space="preserve">Upon the CDE’s approval of the reports generated for the </w:t>
      </w:r>
      <w:r>
        <w:t>initial review</w:t>
      </w:r>
      <w:r w:rsidRPr="007E03ED">
        <w:t xml:space="preserve">, ETS proceeded with the report production. The first production batch was </w:t>
      </w:r>
      <w:r>
        <w:t>inspected</w:t>
      </w:r>
      <w:r w:rsidRPr="007E03ED">
        <w:t xml:space="preserve"> to validate a subset of LEAs that contained key reporting characteristics and demographics of the state. The first production batch incorporated selected LEAs and provided the final check prior to generating all reports and making them electronically available for download in TOMS</w:t>
      </w:r>
      <w:r>
        <w:t xml:space="preserve"> and for student information systems through an application programming interface.</w:t>
      </w:r>
    </w:p>
    <w:p w14:paraId="697B16CA" w14:textId="77777777" w:rsidR="00FA4880" w:rsidRPr="008D35F9" w:rsidRDefault="00FA4880" w:rsidP="00FA4880">
      <w:pPr>
        <w:pStyle w:val="Heading4"/>
      </w:pPr>
      <w:bookmarkStart w:id="769" w:name="_Toc342154200"/>
      <w:bookmarkStart w:id="770" w:name="_Toc447184414"/>
      <w:bookmarkStart w:id="771" w:name="_Toc457036839"/>
      <w:bookmarkStart w:id="772" w:name="_Toc34737500"/>
      <w:r>
        <w:t>Exclusion of Student Scores from Summary Reports</w:t>
      </w:r>
      <w:bookmarkEnd w:id="769"/>
      <w:bookmarkEnd w:id="770"/>
      <w:bookmarkEnd w:id="771"/>
      <w:bookmarkEnd w:id="772"/>
    </w:p>
    <w:p w14:paraId="322630B4" w14:textId="42E440F1" w:rsidR="00FA4880" w:rsidRPr="008D35F9" w:rsidRDefault="00FA4880" w:rsidP="00FA4880">
      <w:r w:rsidRPr="008D35F9">
        <w:t xml:space="preserve">ETS provided the CDE with reporting specifications that documented when to exclude student scores from summary reports. These specifications included the logic for handling submitted tests and answer documents that, for example, identified students who tested but responded to no items, who were not tested </w:t>
      </w:r>
      <w:r w:rsidR="00CA6E85">
        <w:t>because of</w:t>
      </w:r>
      <w:r w:rsidRPr="008D35F9">
        <w:t xml:space="preserve"> parent/guardian request, or who did not complete the test </w:t>
      </w:r>
      <w:r w:rsidR="00CA6E85">
        <w:t>because of</w:t>
      </w:r>
      <w:r w:rsidRPr="008D35F9">
        <w:t xml:space="preserve"> illness. The methods for handling other anomalies were also covered in the specifications. These anomalies are described in more detail in the subsection </w:t>
      </w:r>
      <w:hyperlink w:anchor="_Special_Cases" w:history="1">
        <w:r w:rsidR="00A12BD7" w:rsidRPr="00942C32">
          <w:rPr>
            <w:rStyle w:val="Hyperlink"/>
            <w:i/>
            <w:iCs/>
          </w:rPr>
          <w:t>6</w:t>
        </w:r>
        <w:r w:rsidRPr="00942C32">
          <w:rPr>
            <w:rStyle w:val="Hyperlink"/>
            <w:i/>
            <w:iCs/>
          </w:rPr>
          <w:t>.</w:t>
        </w:r>
        <w:r w:rsidR="00A12BD7" w:rsidRPr="00942C32">
          <w:rPr>
            <w:rStyle w:val="Hyperlink"/>
            <w:i/>
            <w:iCs/>
          </w:rPr>
          <w:t>3</w:t>
        </w:r>
        <w:r w:rsidRPr="00942C32">
          <w:rPr>
            <w:rStyle w:val="Hyperlink"/>
            <w:i/>
            <w:iCs/>
          </w:rPr>
          <w:t>.2 Special Cases</w:t>
        </w:r>
      </w:hyperlink>
      <w:r w:rsidRPr="008D35F9">
        <w:t>.</w:t>
      </w:r>
    </w:p>
    <w:p w14:paraId="7E2743C0" w14:textId="77777777" w:rsidR="00FA4880" w:rsidRPr="008D35F9" w:rsidRDefault="00FA4880" w:rsidP="00897BCA">
      <w:pPr>
        <w:pStyle w:val="Heading3"/>
      </w:pPr>
      <w:bookmarkStart w:id="773" w:name="_Toc447184415"/>
      <w:bookmarkStart w:id="774" w:name="_Toc457036840"/>
      <w:bookmarkStart w:id="775" w:name="_Toc34737501"/>
      <w:bookmarkStart w:id="776" w:name="_Toc186446551"/>
      <w:r>
        <w:lastRenderedPageBreak/>
        <w:t xml:space="preserve">End-to-End Testing for Operational </w:t>
      </w:r>
      <w:bookmarkEnd w:id="773"/>
      <w:bookmarkEnd w:id="774"/>
      <w:r>
        <w:t>Administration</w:t>
      </w:r>
      <w:bookmarkEnd w:id="775"/>
      <w:bookmarkEnd w:id="776"/>
    </w:p>
    <w:p w14:paraId="435F1F33" w14:textId="77777777" w:rsidR="00FA4880" w:rsidRPr="00D82BF8" w:rsidRDefault="00FA4880" w:rsidP="00FA4880">
      <w:pPr>
        <w:keepLines/>
      </w:pPr>
      <w:r w:rsidRPr="008D35F9">
        <w:t>ETS conducted end-to-end testing prior to the start of the test administration. The purpose of this testing was to verify that all systems, processes, and resources were ready for the operational administration. ETS employed a number of approaches to verify ongoing systems performance, including monitoring of system availability and online system usage. Time was allotted for user acceptance testing to confirm that the systems met requirements and to make identified corrections before final deployment. To accomplish system acceptance and sign off, ETS deployed systems to a staging area, which mirrored the final production environment, for operational and user acceptance testing. Final approval by the CDE triggered the final deployment of the system.</w:t>
      </w:r>
    </w:p>
    <w:p w14:paraId="207BE5F8" w14:textId="14E7294A" w:rsidR="009C3FD8" w:rsidRDefault="009C3FD8" w:rsidP="00FA4880">
      <w:pPr>
        <w:pStyle w:val="Heading3"/>
        <w:pageBreakBefore/>
        <w:numPr>
          <w:ilvl w:val="0"/>
          <w:numId w:val="0"/>
        </w:numPr>
        <w:ind w:left="446" w:hanging="446"/>
      </w:pPr>
      <w:bookmarkStart w:id="777" w:name="_Toc186446552"/>
      <w:r w:rsidRPr="00EC5786">
        <w:lastRenderedPageBreak/>
        <w:t>Reference</w:t>
      </w:r>
      <w:bookmarkEnd w:id="777"/>
    </w:p>
    <w:p w14:paraId="7F3BF925" w14:textId="775E5DE0" w:rsidR="00FA4880" w:rsidRDefault="00FA4880" w:rsidP="003A69C6">
      <w:pPr>
        <w:pStyle w:val="References"/>
      </w:pPr>
      <w:r w:rsidRPr="00F01C19">
        <w:t xml:space="preserve">Educational Testing Service. (2014). </w:t>
      </w:r>
      <w:r w:rsidRPr="00F01C19">
        <w:rPr>
          <w:i/>
        </w:rPr>
        <w:t xml:space="preserve">ETS </w:t>
      </w:r>
      <w:r>
        <w:rPr>
          <w:i/>
        </w:rPr>
        <w:t>S</w:t>
      </w:r>
      <w:r w:rsidRPr="00F01C19">
        <w:rPr>
          <w:i/>
        </w:rPr>
        <w:t xml:space="preserve">tandards for </w:t>
      </w:r>
      <w:r>
        <w:rPr>
          <w:i/>
        </w:rPr>
        <w:t>Q</w:t>
      </w:r>
      <w:r w:rsidRPr="00F01C19">
        <w:rPr>
          <w:i/>
        </w:rPr>
        <w:t xml:space="preserve">uality and </w:t>
      </w:r>
      <w:r>
        <w:rPr>
          <w:i/>
        </w:rPr>
        <w:t>F</w:t>
      </w:r>
      <w:r w:rsidRPr="00F01C19">
        <w:rPr>
          <w:i/>
        </w:rPr>
        <w:t>airness</w:t>
      </w:r>
      <w:r w:rsidRPr="00F01C19">
        <w:t xml:space="preserve">. Princeton, NJ: Educational Testing Service. </w:t>
      </w:r>
    </w:p>
    <w:p w14:paraId="31D30541" w14:textId="6D9CCCB6" w:rsidR="005C10A5" w:rsidRPr="00EC5786" w:rsidRDefault="005C10A5" w:rsidP="0032567F">
      <w:pPr>
        <w:pStyle w:val="Heading2"/>
      </w:pPr>
      <w:bookmarkStart w:id="778" w:name="_Chapter_9:_Continuous"/>
      <w:bookmarkStart w:id="779" w:name="_Continuous_and_Systematic"/>
      <w:bookmarkStart w:id="780" w:name="_Toc12953759"/>
      <w:bookmarkStart w:id="781" w:name="_Toc17121278"/>
      <w:bookmarkStart w:id="782" w:name="_Toc19361583"/>
      <w:bookmarkStart w:id="783" w:name="_Toc186446553"/>
      <w:bookmarkEnd w:id="778"/>
      <w:bookmarkEnd w:id="779"/>
      <w:r w:rsidRPr="00EC5786">
        <w:lastRenderedPageBreak/>
        <w:t xml:space="preserve">Continuous </w:t>
      </w:r>
      <w:r w:rsidR="00E04DC6" w:rsidRPr="00EC5786">
        <w:t xml:space="preserve">and Systematic </w:t>
      </w:r>
      <w:r w:rsidRPr="00EC5786">
        <w:t>Improvement</w:t>
      </w:r>
      <w:bookmarkEnd w:id="780"/>
      <w:bookmarkEnd w:id="781"/>
      <w:bookmarkEnd w:id="782"/>
      <w:bookmarkEnd w:id="783"/>
    </w:p>
    <w:p w14:paraId="077D5C65" w14:textId="469925F0" w:rsidR="005C10A5" w:rsidRPr="00EC5786" w:rsidRDefault="005C10A5" w:rsidP="00546B91">
      <w:pPr>
        <w:keepNext/>
        <w:keepLines/>
        <w:spacing w:after="110"/>
        <w:rPr>
          <w:rFonts w:cs="Calibri"/>
          <w:color w:val="auto"/>
        </w:rPr>
      </w:pPr>
      <w:r w:rsidRPr="00EC5786">
        <w:rPr>
          <w:rFonts w:cs="Calibri"/>
          <w:color w:val="auto"/>
        </w:rPr>
        <w:t>This chapter documents the process whereby continuous improvements are ensured and the results of this process in the current year.</w:t>
      </w:r>
    </w:p>
    <w:p w14:paraId="6DCABC32" w14:textId="56B2FEEB" w:rsidR="005C10A5" w:rsidRDefault="005C10A5" w:rsidP="001D1FE0">
      <w:pPr>
        <w:pStyle w:val="Heading3"/>
      </w:pPr>
      <w:bookmarkStart w:id="784" w:name="_Toc186446554"/>
      <w:r>
        <w:t>Test Design</w:t>
      </w:r>
      <w:bookmarkEnd w:id="784"/>
    </w:p>
    <w:p w14:paraId="1D31EACB" w14:textId="17A758FD" w:rsidR="00E92323" w:rsidRDefault="00E92323" w:rsidP="00E92323">
      <w:r>
        <w:t>ETS works in collaboration with the California Department of Education (CDE) in planning, proposing, evaluating, and improving California Science Test (CAST) design.</w:t>
      </w:r>
    </w:p>
    <w:p w14:paraId="1F0931A2" w14:textId="4515A3A2" w:rsidR="00E92323" w:rsidRPr="009738E8" w:rsidRDefault="00E92323" w:rsidP="00E92323">
      <w:r>
        <w:t xml:space="preserve">The operational test forms for the 2019–2020 CAST administration </w:t>
      </w:r>
      <w:r w:rsidR="00557A00">
        <w:t>were</w:t>
      </w:r>
      <w:r>
        <w:t xml:space="preserve"> delivered in accordance with the approved blueprint, as</w:t>
      </w:r>
      <w:r w:rsidRPr="00755B7D">
        <w:t xml:space="preserve"> </w:t>
      </w:r>
      <w:r>
        <w:t>were the test forms for the 2018–2019 administration. However, in planning for the 2019–2020</w:t>
      </w:r>
      <w:r w:rsidDel="003A4798">
        <w:t xml:space="preserve"> </w:t>
      </w:r>
      <w:r>
        <w:t xml:space="preserve">administration and as a result of related research studies, ETS, in collaboration with the CDE, developed an updated blueprint that was presented to the State Board of Education in January 2020. The updated blueprint was approved and </w:t>
      </w:r>
      <w:r w:rsidR="007C4842">
        <w:t>w</w:t>
      </w:r>
      <w:r w:rsidR="00634102">
        <w:t xml:space="preserve">as intended to be implemented from the 2020–2021 administration. However, </w:t>
      </w:r>
      <w:r w:rsidR="00CA6E85">
        <w:t>because of</w:t>
      </w:r>
      <w:r w:rsidR="00634102">
        <w:t xml:space="preserve"> the suspension of the 2019–2020 administration, the implementation of the updated blueprint has been postponed to the 2021–2022 administration.</w:t>
      </w:r>
      <w:r>
        <w:t xml:space="preserve"> </w:t>
      </w:r>
      <w:r w:rsidR="00634102">
        <w:t xml:space="preserve">The updated blueprint </w:t>
      </w:r>
      <w:r>
        <w:t>differ</w:t>
      </w:r>
      <w:r w:rsidR="00634102">
        <w:t>s from the current blueprint</w:t>
      </w:r>
      <w:r>
        <w:t xml:space="preserve"> in a few key areas, such as that Segment B will contain three performance tasks.</w:t>
      </w:r>
    </w:p>
    <w:p w14:paraId="75ED4F98" w14:textId="71B5321B" w:rsidR="005C10A5" w:rsidRDefault="005C10A5" w:rsidP="001D1FE0">
      <w:pPr>
        <w:pStyle w:val="Heading3"/>
        <w:rPr>
          <w:color w:val="auto"/>
        </w:rPr>
      </w:pPr>
      <w:bookmarkStart w:id="785" w:name="_Toc186446555"/>
      <w:r w:rsidRPr="2822D60D">
        <w:rPr>
          <w:color w:val="auto"/>
        </w:rPr>
        <w:t>Item Development</w:t>
      </w:r>
      <w:bookmarkEnd w:id="785"/>
    </w:p>
    <w:p w14:paraId="7DCFF091" w14:textId="079AFD61" w:rsidR="00D36990" w:rsidRPr="007863B4" w:rsidRDefault="00D36990" w:rsidP="00D36990">
      <w:r w:rsidRPr="007863B4">
        <w:t xml:space="preserve">For the </w:t>
      </w:r>
      <w:r w:rsidR="00A65FDF">
        <w:t>2019–2020</w:t>
      </w:r>
      <w:r w:rsidRPr="007863B4">
        <w:t xml:space="preserve"> item development cycle, the ETS content team used item specifications that make the alignment of all three dimensions of the California Next Generation Science Standards—disciplinary core ideas, science and engineering practices, and crosscutting concepts—clearer on CAST items. These item specifications were shared with the </w:t>
      </w:r>
      <w:r>
        <w:t>public</w:t>
      </w:r>
      <w:r w:rsidRPr="007863B4">
        <w:t xml:space="preserve"> during the </w:t>
      </w:r>
      <w:r w:rsidR="00A65FDF">
        <w:t>2019–2020</w:t>
      </w:r>
      <w:r w:rsidRPr="007863B4">
        <w:t xml:space="preserve"> administration and met with positive feedback.</w:t>
      </w:r>
    </w:p>
    <w:p w14:paraId="2D4CF1C6" w14:textId="77777777" w:rsidR="00D36990" w:rsidRPr="007863B4" w:rsidRDefault="00D36990" w:rsidP="00D36990">
      <w:r w:rsidRPr="007863B4">
        <w:t>Item performance data from the 2017–2018 CAST field test administration provided additional information with which to review items during and after a data</w:t>
      </w:r>
      <w:r>
        <w:t xml:space="preserve"> </w:t>
      </w:r>
      <w:r w:rsidRPr="007863B4">
        <w:t>review meeting with teachers in the field in 2018. This additional information was key to making constructive changes to item development processes internal to ETS.</w:t>
      </w:r>
    </w:p>
    <w:p w14:paraId="7BE3FF95" w14:textId="77777777" w:rsidR="00D36990" w:rsidRPr="007863B4" w:rsidRDefault="00D36990" w:rsidP="00D36990">
      <w:r>
        <w:t>F</w:t>
      </w:r>
      <w:r w:rsidRPr="007863B4">
        <w:t>ield test item data showed what worked and what did</w:t>
      </w:r>
      <w:r>
        <w:t xml:space="preserve"> </w:t>
      </w:r>
      <w:r w:rsidRPr="007863B4">
        <w:t>n</w:t>
      </w:r>
      <w:r>
        <w:t>o</w:t>
      </w:r>
      <w:r w:rsidRPr="007863B4">
        <w:t>t work, especially in terms of the language used in items. Both positive and negative exemplar items from the 2017–2018 field test administration were used in item developer training, including adjustments to how developers approach constructed-response items. Responses from students validated some aspects of development processes and pointed out deficits in other aspects</w:t>
      </w:r>
      <w:r>
        <w:t xml:space="preserve"> of the assessments</w:t>
      </w:r>
      <w:r w:rsidRPr="007863B4">
        <w:t>. One specific example of a process improvement was to provide concise language in items to explain the item type functionality.</w:t>
      </w:r>
    </w:p>
    <w:p w14:paraId="74D10258" w14:textId="77777777" w:rsidR="00D36990" w:rsidRDefault="00D36990" w:rsidP="00D36990">
      <w:r w:rsidRPr="007863B4">
        <w:t>As a result</w:t>
      </w:r>
      <w:r>
        <w:t xml:space="preserve"> of the feedback that ETS received</w:t>
      </w:r>
      <w:r w:rsidRPr="007863B4">
        <w:t>, the rejection rates for the newly developed items decreased significantly from the 2017–2018 item development cycle to the 2018–</w:t>
      </w:r>
      <w:r>
        <w:t>‍</w:t>
      </w:r>
      <w:r w:rsidRPr="007863B4">
        <w:t xml:space="preserve">2019 </w:t>
      </w:r>
      <w:r>
        <w:t>cycle</w:t>
      </w:r>
      <w:r w:rsidRPr="007863B4">
        <w:t>.</w:t>
      </w:r>
    </w:p>
    <w:p w14:paraId="491D478F" w14:textId="40A38987" w:rsidR="00D36990" w:rsidRPr="00C64EDE" w:rsidRDefault="00845835" w:rsidP="00D36990">
      <w:pPr>
        <w:spacing w:before="120"/>
      </w:pPr>
      <w:r w:rsidRPr="00845835">
        <w:fldChar w:fldCharType="begin"/>
      </w:r>
      <w:r w:rsidRPr="00845835">
        <w:instrText xml:space="preserve"> REF _Ref60146046 \h </w:instrText>
      </w:r>
      <w:r>
        <w:instrText xml:space="preserve"> \* MERGEFORMAT </w:instrText>
      </w:r>
      <w:r w:rsidRPr="00845835">
        <w:fldChar w:fldCharType="end"/>
      </w:r>
      <w:r w:rsidR="00D36990">
        <w:t xml:space="preserve">Refer to subsection </w:t>
      </w:r>
      <w:hyperlink w:anchor="_Incorporation_into_Item" w:history="1">
        <w:r w:rsidR="00D36990">
          <w:rPr>
            <w:rStyle w:val="Hyperlink"/>
            <w:i/>
          </w:rPr>
          <w:t>3.1.3 Incorporation into Item Development Processes</w:t>
        </w:r>
      </w:hyperlink>
      <w:r w:rsidR="00D36990">
        <w:t xml:space="preserve"> for more information on item specifications.</w:t>
      </w:r>
    </w:p>
    <w:p w14:paraId="034F211B" w14:textId="77777777" w:rsidR="00D36990" w:rsidRPr="009738E8" w:rsidRDefault="00D36990" w:rsidP="00D36990">
      <w:r w:rsidRPr="00C64EDE">
        <w:t>Work to refresh the CAST item bank will continue through subsequent development cycles with the goal of developing items of low</w:t>
      </w:r>
      <w:r>
        <w:t>,</w:t>
      </w:r>
      <w:r w:rsidRPr="00C64EDE">
        <w:t xml:space="preserve"> medium</w:t>
      </w:r>
      <w:r>
        <w:t xml:space="preserve">, and </w:t>
      </w:r>
      <w:r w:rsidRPr="00C64EDE">
        <w:t xml:space="preserve">high complexity </w:t>
      </w:r>
      <w:r>
        <w:t>for</w:t>
      </w:r>
      <w:r w:rsidRPr="00C64EDE">
        <w:t xml:space="preserve"> the 2021–</w:t>
      </w:r>
      <w:r>
        <w:t>20</w:t>
      </w:r>
      <w:r w:rsidRPr="00C64EDE">
        <w:t>22 administration</w:t>
      </w:r>
      <w:r w:rsidRPr="0DC7069A">
        <w:t>.</w:t>
      </w:r>
    </w:p>
    <w:p w14:paraId="39D8797F" w14:textId="6DD3C756" w:rsidR="005C10A5" w:rsidRDefault="005C10A5" w:rsidP="001D1FE0">
      <w:pPr>
        <w:pStyle w:val="Heading3"/>
        <w:rPr>
          <w:color w:val="auto"/>
        </w:rPr>
      </w:pPr>
      <w:bookmarkStart w:id="786" w:name="_Toc186446556"/>
      <w:r w:rsidRPr="2822D60D">
        <w:rPr>
          <w:color w:val="auto"/>
        </w:rPr>
        <w:lastRenderedPageBreak/>
        <w:t>Administration and Test Delivery</w:t>
      </w:r>
      <w:bookmarkEnd w:id="786"/>
    </w:p>
    <w:p w14:paraId="325A5916" w14:textId="3AC55322" w:rsidR="004E65E9" w:rsidRPr="00801420" w:rsidRDefault="4D1CA23B" w:rsidP="00697AEA">
      <w:r>
        <w:t>ETS continues to improve in the area of test delivery, and the 2019–2020 administration introduced an improved progress bar for the student as the student progressed through the test.</w:t>
      </w:r>
    </w:p>
    <w:p w14:paraId="5C28BFFE" w14:textId="14FD65F0" w:rsidR="005C10A5" w:rsidRDefault="005C10A5" w:rsidP="001D1FE0">
      <w:pPr>
        <w:pStyle w:val="Heading3"/>
        <w:rPr>
          <w:color w:val="auto"/>
        </w:rPr>
      </w:pPr>
      <w:bookmarkStart w:id="787" w:name="_Toc64612684"/>
      <w:bookmarkStart w:id="788" w:name="_Toc64954468"/>
      <w:bookmarkStart w:id="789" w:name="_Toc64985248"/>
      <w:bookmarkStart w:id="790" w:name="_Toc64988566"/>
      <w:bookmarkStart w:id="791" w:name="_Toc186446557"/>
      <w:bookmarkEnd w:id="787"/>
      <w:bookmarkEnd w:id="788"/>
      <w:bookmarkEnd w:id="789"/>
      <w:bookmarkEnd w:id="790"/>
      <w:r w:rsidRPr="2822D60D">
        <w:rPr>
          <w:color w:val="auto"/>
        </w:rPr>
        <w:t>Accessibility</w:t>
      </w:r>
      <w:bookmarkEnd w:id="791"/>
    </w:p>
    <w:p w14:paraId="77284356" w14:textId="18A1054F" w:rsidR="004E65E9" w:rsidRPr="004E65E9" w:rsidRDefault="00D36990">
      <w:pPr>
        <w:rPr>
          <w:lang w:eastAsia="ko-KR"/>
        </w:rPr>
      </w:pPr>
      <w:r>
        <w:rPr>
          <w:lang w:eastAsia="ko-KR"/>
        </w:rPr>
        <w:t>ETS increased the number of accessibility resources available, as evidenced by adding Green Hmong as a translation glossary in the items. As for the items themselves, ETS remains focused on making items accessible from the outset, reducing the need to provide extensive adaptations to make the items accessible to students with visual impairment.</w:t>
      </w:r>
    </w:p>
    <w:p w14:paraId="07A5CA0F" w14:textId="72B6232D" w:rsidR="00110244" w:rsidRDefault="77856056" w:rsidP="00874D2C">
      <w:pPr>
        <w:pStyle w:val="Heading3"/>
        <w:rPr>
          <w:color w:val="auto"/>
        </w:rPr>
      </w:pPr>
      <w:bookmarkStart w:id="792" w:name="_Ref54785814"/>
      <w:bookmarkStart w:id="793" w:name="_Toc186446558"/>
      <w:r w:rsidRPr="560FBCA8">
        <w:rPr>
          <w:color w:val="auto"/>
        </w:rPr>
        <w:t>Post</w:t>
      </w:r>
      <w:r w:rsidR="00E43987">
        <w:rPr>
          <w:color w:val="auto"/>
        </w:rPr>
        <w:t>-</w:t>
      </w:r>
      <w:r w:rsidRPr="560FBCA8">
        <w:rPr>
          <w:color w:val="auto"/>
        </w:rPr>
        <w:t xml:space="preserve">Test </w:t>
      </w:r>
      <w:r w:rsidR="37AC5403" w:rsidRPr="560FBCA8">
        <w:rPr>
          <w:color w:val="auto"/>
        </w:rPr>
        <w:t>Survey</w:t>
      </w:r>
      <w:bookmarkEnd w:id="792"/>
      <w:bookmarkEnd w:id="793"/>
    </w:p>
    <w:p w14:paraId="02D9C700" w14:textId="0DE74EF9" w:rsidR="43E33CBE" w:rsidRDefault="43E33CBE" w:rsidP="00697AEA">
      <w:r>
        <w:t>The CAASPP program annually solicits feedback from CAASPP stakeholders through the CAASPP Post-Test Survey. LEA and test site staff, as well as test administrators and test examiners, were invited to participate in the 2019–2020 CAASPP Post-Test Survey. More than 3,000 California educators provided specific, actionable insights about their testing experience. This survey gathered information and data from educators who were part of the administration of the CAASPP and English Language Proficiency Assessments for California. Its goal was to highlight successes and identify areas for improvement, both immediate and long term.</w:t>
      </w:r>
    </w:p>
    <w:p w14:paraId="1D047A6F" w14:textId="56FE55AC" w:rsidR="43E33CBE" w:rsidRDefault="43E33CBE" w:rsidP="78BBB357">
      <w:r>
        <w:t>Overall, the state’s educators felt that the resources and training materials they were given were useful in preparing them and their students in the 2019</w:t>
      </w:r>
      <w:r w:rsidR="00A739C2">
        <w:t>–</w:t>
      </w:r>
      <w:r>
        <w:t>2020 administration. Their feedback generally described smooth preparation, training, support, and assessment administration experiences. Also, educators provided valuable feedback for potential improvements to the 2020–2021 administration.</w:t>
      </w:r>
    </w:p>
    <w:p w14:paraId="41769F45" w14:textId="0EFB3C26" w:rsidR="43E33CBE" w:rsidRDefault="43E33CBE" w:rsidP="78BBB357">
      <w:r>
        <w:t xml:space="preserve">In the preparation and training area, educators reported in 2019–2020 that they had received adequate preparation and training for a successful administration but could use additional support in specific areas </w:t>
      </w:r>
      <w:r w:rsidR="00321D67">
        <w:t>(</w:t>
      </w:r>
      <w:r>
        <w:t>e.g., additional training around interim assessments and accessibility resources</w:t>
      </w:r>
      <w:r w:rsidR="00321D67">
        <w:t>)</w:t>
      </w:r>
      <w:r>
        <w:t>.</w:t>
      </w:r>
    </w:p>
    <w:p w14:paraId="1E27680A" w14:textId="4C22C6D9" w:rsidR="00590C10" w:rsidRPr="00EC5786" w:rsidRDefault="00321D67" w:rsidP="008C124A">
      <w:r>
        <w:t>M</w:t>
      </w:r>
      <w:r w:rsidR="43E33CBE">
        <w:t xml:space="preserve">any improvements were made to </w:t>
      </w:r>
      <w:r>
        <w:t>the</w:t>
      </w:r>
      <w:r w:rsidRPr="00321D67">
        <w:t xml:space="preserve"> </w:t>
      </w:r>
      <w:r>
        <w:t>Test Operations Management System (TOMS)</w:t>
      </w:r>
      <w:r w:rsidR="43E33CBE">
        <w:t xml:space="preserve"> in the 2019</w:t>
      </w:r>
      <w:r>
        <w:t>–</w:t>
      </w:r>
      <w:r w:rsidR="43E33CBE">
        <w:t>2020 administration. Most users (83%) reported that the improvements made the application easier to use. They provided various suggestions for improvements to TOMS that would make managing test operations more efficient.</w:t>
      </w:r>
    </w:p>
    <w:sectPr w:rsidR="00590C10" w:rsidRPr="00EC5786" w:rsidSect="00780AB1">
      <w:footerReference w:type="even" r:id="rId119"/>
      <w:footerReference w:type="default" r:id="rId120"/>
      <w:headerReference w:type="first" r:id="rId121"/>
      <w:pgSz w:w="12240" w:h="15840"/>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8D41C" w14:textId="77777777" w:rsidR="002531FE" w:rsidRDefault="002531FE">
      <w:pPr>
        <w:spacing w:after="0"/>
      </w:pPr>
      <w:r>
        <w:separator/>
      </w:r>
    </w:p>
  </w:endnote>
  <w:endnote w:type="continuationSeparator" w:id="0">
    <w:p w14:paraId="565B67B3" w14:textId="77777777" w:rsidR="002531FE" w:rsidRDefault="002531FE">
      <w:pPr>
        <w:spacing w:after="0"/>
      </w:pPr>
      <w:r>
        <w:continuationSeparator/>
      </w:r>
    </w:p>
  </w:endnote>
  <w:endnote w:type="continuationNotice" w:id="1">
    <w:p w14:paraId="7EBA8822" w14:textId="77777777" w:rsidR="002531FE" w:rsidRDefault="002531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Narkisim">
    <w:charset w:val="B1"/>
    <w:family w:val="swiss"/>
    <w:pitch w:val="variable"/>
    <w:sig w:usb0="00000803" w:usb1="00000000" w:usb2="00000000" w:usb3="00000000" w:csb0="0000002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06F31" w14:textId="77777777" w:rsidR="00957AF4" w:rsidRPr="004A6B13" w:rsidRDefault="00957AF4" w:rsidP="00224F2E">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6F6F" w14:textId="5EAAE366" w:rsidR="00957AF4" w:rsidRDefault="00957AF4" w:rsidP="00D90AF6">
    <w:pPr>
      <w:pStyle w:val="Footer"/>
    </w:pPr>
    <w:r w:rsidRPr="000949A9">
      <w:fldChar w:fldCharType="begin"/>
    </w:r>
    <w:r w:rsidRPr="000949A9">
      <w:instrText xml:space="preserve"> PAGE   \* MERGEFORMAT </w:instrText>
    </w:r>
    <w:r w:rsidRPr="000949A9">
      <w:fldChar w:fldCharType="separate"/>
    </w:r>
    <w:r>
      <w:rPr>
        <w:noProof/>
      </w:rPr>
      <w:t>6</w:t>
    </w:r>
    <w:r w:rsidRPr="000949A9">
      <w:fldChar w:fldCharType="end"/>
    </w:r>
    <w:r>
      <w:t xml:space="preserve"> </w:t>
    </w:r>
    <w:r w:rsidRPr="000949A9">
      <w:t xml:space="preserve">♦ </w:t>
    </w:r>
    <w:r>
      <w:t>CAST 2019–2020 Technical Report</w:t>
    </w:r>
    <w:r w:rsidRPr="000949A9">
      <w:tab/>
    </w:r>
    <w:r>
      <w:t>June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D949" w14:textId="3325E3E5" w:rsidR="00957AF4" w:rsidRDefault="00957AF4" w:rsidP="00D90AF6">
    <w:pPr>
      <w:pStyle w:val="Footer"/>
    </w:pPr>
    <w:r>
      <w:t>June 2021</w:t>
    </w:r>
    <w:r w:rsidRPr="000949A9">
      <w:tab/>
    </w:r>
    <w:r>
      <w:t xml:space="preserve">CAST 2019–2020 Technical Report </w:t>
    </w:r>
    <w:r w:rsidRPr="000949A9">
      <w:t xml:space="preserve">♦ </w:t>
    </w:r>
    <w:r w:rsidRPr="000949A9">
      <w:fldChar w:fldCharType="begin"/>
    </w:r>
    <w:r w:rsidRPr="000949A9">
      <w:instrText xml:space="preserve"> PAGE   \* MERGEFORMAT </w:instrText>
    </w:r>
    <w:r w:rsidRPr="000949A9">
      <w:fldChar w:fldCharType="separate"/>
    </w:r>
    <w:r>
      <w:rPr>
        <w:noProof/>
      </w:rPr>
      <w:t>13</w:t>
    </w:r>
    <w:r w:rsidRPr="000949A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2A31" w14:textId="2BE8DDBB" w:rsidR="00957AF4" w:rsidRDefault="00957AF4" w:rsidP="00D90AF6">
    <w:pPr>
      <w:pStyle w:val="Footer"/>
      <w:tabs>
        <w:tab w:val="clear" w:pos="9936"/>
        <w:tab w:val="right" w:pos="13500"/>
      </w:tabs>
    </w:pPr>
    <w:r w:rsidRPr="000949A9">
      <w:fldChar w:fldCharType="begin"/>
    </w:r>
    <w:r w:rsidRPr="000949A9">
      <w:instrText xml:space="preserve"> PAGE   \* MERGEFORMAT </w:instrText>
    </w:r>
    <w:r w:rsidRPr="000949A9">
      <w:fldChar w:fldCharType="separate"/>
    </w:r>
    <w:r>
      <w:rPr>
        <w:noProof/>
      </w:rPr>
      <w:t>6</w:t>
    </w:r>
    <w:r w:rsidRPr="000949A9">
      <w:fldChar w:fldCharType="end"/>
    </w:r>
    <w:r>
      <w:t xml:space="preserve"> </w:t>
    </w:r>
    <w:r w:rsidRPr="000949A9">
      <w:t xml:space="preserve">♦ </w:t>
    </w:r>
    <w:r>
      <w:t>CAST 2019–2020 Technical Report</w:t>
    </w:r>
    <w:r w:rsidRPr="000949A9">
      <w:tab/>
    </w:r>
    <w:r>
      <w:t>June 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29CF5" w14:textId="0F4AAD3F" w:rsidR="00957AF4" w:rsidRDefault="00957AF4" w:rsidP="00D90AF6">
    <w:pPr>
      <w:pStyle w:val="Footer"/>
      <w:tabs>
        <w:tab w:val="clear" w:pos="9936"/>
        <w:tab w:val="right" w:pos="13500"/>
      </w:tabs>
    </w:pPr>
    <w:r>
      <w:t>June 2021</w:t>
    </w:r>
    <w:r w:rsidRPr="000949A9">
      <w:tab/>
    </w:r>
    <w:r>
      <w:t xml:space="preserve">CAST 2019–2020 Technical Report </w:t>
    </w:r>
    <w:r w:rsidRPr="000949A9">
      <w:t xml:space="preserve">♦ </w:t>
    </w:r>
    <w:r w:rsidRPr="000949A9">
      <w:fldChar w:fldCharType="begin"/>
    </w:r>
    <w:r w:rsidRPr="000949A9">
      <w:instrText xml:space="preserve"> PAGE   \* MERGEFORMAT </w:instrText>
    </w:r>
    <w:r w:rsidRPr="000949A9">
      <w:fldChar w:fldCharType="separate"/>
    </w:r>
    <w:r>
      <w:rPr>
        <w:noProof/>
      </w:rPr>
      <w:t>13</w:t>
    </w:r>
    <w:r w:rsidRPr="000949A9">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B5BE6" w14:textId="031C7E14" w:rsidR="00957AF4" w:rsidRDefault="00957AF4" w:rsidP="0019507C">
    <w:pPr>
      <w:pStyle w:val="Footer"/>
      <w:tabs>
        <w:tab w:val="clear" w:pos="9936"/>
        <w:tab w:val="right" w:pos="9907"/>
      </w:tabs>
    </w:pPr>
    <w:r w:rsidRPr="000949A9">
      <w:fldChar w:fldCharType="begin"/>
    </w:r>
    <w:r w:rsidRPr="000949A9">
      <w:instrText xml:space="preserve"> PAGE   \* MERGEFORMAT </w:instrText>
    </w:r>
    <w:r w:rsidRPr="000949A9">
      <w:fldChar w:fldCharType="separate"/>
    </w:r>
    <w:r>
      <w:rPr>
        <w:noProof/>
      </w:rPr>
      <w:t>6</w:t>
    </w:r>
    <w:r w:rsidRPr="000949A9">
      <w:fldChar w:fldCharType="end"/>
    </w:r>
    <w:r>
      <w:t xml:space="preserve"> </w:t>
    </w:r>
    <w:r w:rsidRPr="000949A9">
      <w:t xml:space="preserve">♦ </w:t>
    </w:r>
    <w:r>
      <w:t>CAST 2019–2020 Technical Report</w:t>
    </w:r>
    <w:r w:rsidRPr="000949A9">
      <w:tab/>
    </w:r>
    <w:r>
      <w:t xml:space="preserve">June 2021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B545" w14:textId="2C0B8D3C" w:rsidR="00957AF4" w:rsidRDefault="00957AF4" w:rsidP="0019507C">
    <w:pPr>
      <w:pStyle w:val="Footer"/>
      <w:tabs>
        <w:tab w:val="clear" w:pos="9936"/>
        <w:tab w:val="right" w:pos="9907"/>
      </w:tabs>
    </w:pPr>
    <w:r>
      <w:t>June 2021</w:t>
    </w:r>
    <w:r w:rsidRPr="000949A9">
      <w:tab/>
    </w:r>
    <w:r>
      <w:t xml:space="preserve">CAST 2019–2020 Technical Report </w:t>
    </w:r>
    <w:r w:rsidRPr="000949A9">
      <w:t xml:space="preserve">♦ </w:t>
    </w:r>
    <w:r w:rsidRPr="000949A9">
      <w:fldChar w:fldCharType="begin"/>
    </w:r>
    <w:r w:rsidRPr="000949A9">
      <w:instrText xml:space="preserve"> PAGE   \* MERGEFORMAT </w:instrText>
    </w:r>
    <w:r w:rsidRPr="000949A9">
      <w:fldChar w:fldCharType="separate"/>
    </w:r>
    <w:r>
      <w:rPr>
        <w:noProof/>
      </w:rPr>
      <w:t>13</w:t>
    </w:r>
    <w:r w:rsidRPr="000949A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D427" w14:textId="47EF12EE" w:rsidR="00957AF4" w:rsidRDefault="00957AF4" w:rsidP="00816AE7">
    <w:pPr>
      <w:pStyle w:val="Footer"/>
      <w:tabs>
        <w:tab w:val="clear" w:pos="9936"/>
        <w:tab w:val="right" w:pos="13500"/>
      </w:tabs>
    </w:pPr>
    <w:r w:rsidRPr="000949A9">
      <w:fldChar w:fldCharType="begin"/>
    </w:r>
    <w:r w:rsidRPr="000949A9">
      <w:instrText xml:space="preserve"> PAGE   \* MERGEFORMAT </w:instrText>
    </w:r>
    <w:r w:rsidRPr="000949A9">
      <w:fldChar w:fldCharType="separate"/>
    </w:r>
    <w:r>
      <w:rPr>
        <w:noProof/>
      </w:rPr>
      <w:t>6</w:t>
    </w:r>
    <w:r w:rsidRPr="000949A9">
      <w:fldChar w:fldCharType="end"/>
    </w:r>
    <w:r>
      <w:t xml:space="preserve"> </w:t>
    </w:r>
    <w:r w:rsidRPr="000949A9">
      <w:t xml:space="preserve">♦ </w:t>
    </w:r>
    <w:r>
      <w:t>CAST 2019–2020 Technical Report</w:t>
    </w:r>
    <w:r w:rsidRPr="000949A9">
      <w:tab/>
    </w:r>
    <w:r>
      <w:t>June 2021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68A2B" w14:textId="0E481DC3" w:rsidR="00957AF4" w:rsidRDefault="00957AF4" w:rsidP="00816AE7">
    <w:pPr>
      <w:pStyle w:val="Footer"/>
      <w:tabs>
        <w:tab w:val="clear" w:pos="9936"/>
        <w:tab w:val="right" w:pos="13500"/>
      </w:tabs>
    </w:pPr>
    <w:r>
      <w:t>June 2021</w:t>
    </w:r>
    <w:r w:rsidRPr="000949A9">
      <w:tab/>
    </w:r>
    <w:r>
      <w:t xml:space="preserve">CAST 2019–2020 Technical Report </w:t>
    </w:r>
    <w:r w:rsidRPr="000949A9">
      <w:t xml:space="preserve">♦ </w:t>
    </w:r>
    <w:r w:rsidRPr="000949A9">
      <w:fldChar w:fldCharType="begin"/>
    </w:r>
    <w:r w:rsidRPr="000949A9">
      <w:instrText xml:space="preserve"> PAGE   \* MERGEFORMAT </w:instrText>
    </w:r>
    <w:r w:rsidRPr="000949A9">
      <w:fldChar w:fldCharType="separate"/>
    </w:r>
    <w:r>
      <w:rPr>
        <w:noProof/>
      </w:rPr>
      <w:t>13</w:t>
    </w:r>
    <w:r w:rsidRPr="000949A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1C2B1" w14:textId="5DB8D8DA" w:rsidR="00957AF4" w:rsidRDefault="00957AF4" w:rsidP="00816AE7">
    <w:pPr>
      <w:pStyle w:val="Footer"/>
    </w:pPr>
    <w:r w:rsidRPr="000949A9">
      <w:fldChar w:fldCharType="begin"/>
    </w:r>
    <w:r w:rsidRPr="000949A9">
      <w:instrText xml:space="preserve"> PAGE   \* MERGEFORMAT </w:instrText>
    </w:r>
    <w:r w:rsidRPr="000949A9">
      <w:fldChar w:fldCharType="separate"/>
    </w:r>
    <w:r>
      <w:t>226</w:t>
    </w:r>
    <w:r w:rsidRPr="000949A9">
      <w:fldChar w:fldCharType="end"/>
    </w:r>
    <w:r>
      <w:t xml:space="preserve"> </w:t>
    </w:r>
    <w:r w:rsidRPr="000949A9">
      <w:t xml:space="preserve">♦ </w:t>
    </w:r>
    <w:r>
      <w:t>CAST 2019–2020 Technical Report</w:t>
    </w:r>
    <w:r w:rsidRPr="000949A9">
      <w:tab/>
    </w:r>
    <w:r>
      <w:t>June 2021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9522" w14:textId="659FF856" w:rsidR="00957AF4" w:rsidRDefault="00957AF4" w:rsidP="00816AE7">
    <w:pPr>
      <w:pStyle w:val="Footer"/>
    </w:pPr>
    <w:r>
      <w:t>June 2021</w:t>
    </w:r>
    <w:r w:rsidRPr="000949A9">
      <w:tab/>
    </w:r>
    <w:r>
      <w:t>CAST 2019–2020 Technical Report</w:t>
    </w:r>
    <w:r w:rsidRPr="000949A9">
      <w:t xml:space="preserve"> ♦ </w:t>
    </w:r>
    <w:r w:rsidRPr="000949A9">
      <w:fldChar w:fldCharType="begin"/>
    </w:r>
    <w:r w:rsidRPr="000949A9">
      <w:instrText xml:space="preserve"> PAGE   \* MERGEFORMAT </w:instrText>
    </w:r>
    <w:r w:rsidRPr="000949A9">
      <w:fldChar w:fldCharType="separate"/>
    </w:r>
    <w:r>
      <w:t>271</w:t>
    </w:r>
    <w:r w:rsidRPr="000949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6CF7" w14:textId="77777777" w:rsidR="00957AF4" w:rsidRDefault="00957AF4" w:rsidP="00224F2E">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04E6" w14:textId="7A986D65" w:rsidR="00957AF4" w:rsidRPr="004A6B13" w:rsidRDefault="00957AF4" w:rsidP="00357077">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699F6" w14:textId="696D3BA5" w:rsidR="00957AF4" w:rsidRDefault="00957AF4" w:rsidP="00357077">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3D5A4" w14:textId="38F99603" w:rsidR="00957AF4" w:rsidRDefault="00957AF4" w:rsidP="00C22F12">
    <w:pPr>
      <w:pStyle w:val="Footer"/>
      <w:jc w:val="center"/>
    </w:pPr>
    <w:r>
      <w:t xml:space="preserve">– </w:t>
    </w:r>
    <w:r>
      <w:fldChar w:fldCharType="begin"/>
    </w:r>
    <w:r>
      <w:instrText xml:space="preserve"> PAGE   \* MERGEFORMAT </w:instrText>
    </w:r>
    <w:r>
      <w:fldChar w:fldCharType="separate"/>
    </w:r>
    <w:r>
      <w:rPr>
        <w:noProof/>
      </w:rPr>
      <w:t>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6D9C4" w14:textId="31715976" w:rsidR="00957AF4" w:rsidRDefault="00957AF4" w:rsidP="00D90AF6">
    <w:pPr>
      <w:pStyle w:val="Footer"/>
    </w:pPr>
    <w:r w:rsidRPr="000949A9">
      <w:fldChar w:fldCharType="begin"/>
    </w:r>
    <w:r w:rsidRPr="000949A9">
      <w:instrText xml:space="preserve"> PAGE   \* MERGEFORMAT </w:instrText>
    </w:r>
    <w:r w:rsidRPr="000949A9">
      <w:fldChar w:fldCharType="separate"/>
    </w:r>
    <w:r>
      <w:rPr>
        <w:noProof/>
      </w:rPr>
      <w:t>6</w:t>
    </w:r>
    <w:r w:rsidRPr="000949A9">
      <w:fldChar w:fldCharType="end"/>
    </w:r>
    <w:r>
      <w:t xml:space="preserve"> </w:t>
    </w:r>
    <w:r w:rsidRPr="000949A9">
      <w:t xml:space="preserve">♦ </w:t>
    </w:r>
    <w:r>
      <w:t>CAST 2019–2020 Technical Report</w:t>
    </w:r>
    <w:r w:rsidRPr="000949A9">
      <w:tab/>
    </w:r>
    <w:r>
      <w:t xml:space="preserve">June 2021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25EF" w14:textId="239AA499" w:rsidR="00957AF4" w:rsidRDefault="00957AF4" w:rsidP="00D90AF6">
    <w:pPr>
      <w:pStyle w:val="Footer"/>
      <w:tabs>
        <w:tab w:val="clear" w:pos="9936"/>
        <w:tab w:val="right" w:pos="9900"/>
      </w:tabs>
    </w:pPr>
    <w:r>
      <w:t>June 2021</w:t>
    </w:r>
    <w:r w:rsidRPr="000949A9">
      <w:tab/>
    </w:r>
    <w:r>
      <w:t xml:space="preserve">CAST 2019–2020 Technical Report </w:t>
    </w:r>
    <w:r w:rsidRPr="000949A9">
      <w:t xml:space="preserve">♦ </w:t>
    </w:r>
    <w:r w:rsidRPr="000949A9">
      <w:fldChar w:fldCharType="begin"/>
    </w:r>
    <w:r w:rsidRPr="000949A9">
      <w:instrText xml:space="preserve"> PAGE   \* MERGEFORMAT </w:instrText>
    </w:r>
    <w:r w:rsidRPr="000949A9">
      <w:fldChar w:fldCharType="separate"/>
    </w:r>
    <w:r>
      <w:rPr>
        <w:noProof/>
      </w:rPr>
      <w:t>13</w:t>
    </w:r>
    <w:r w:rsidRPr="000949A9">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7335A" w14:textId="7B1CB65C" w:rsidR="00957AF4" w:rsidRDefault="00957AF4" w:rsidP="00D90AF6">
    <w:pPr>
      <w:pStyle w:val="Footer"/>
      <w:tabs>
        <w:tab w:val="clear" w:pos="9936"/>
        <w:tab w:val="right" w:pos="13500"/>
      </w:tabs>
    </w:pPr>
    <w:r w:rsidRPr="000949A9">
      <w:fldChar w:fldCharType="begin"/>
    </w:r>
    <w:r w:rsidRPr="000949A9">
      <w:instrText xml:space="preserve"> PAGE   \* MERGEFORMAT </w:instrText>
    </w:r>
    <w:r w:rsidRPr="000949A9">
      <w:fldChar w:fldCharType="separate"/>
    </w:r>
    <w:r>
      <w:rPr>
        <w:noProof/>
      </w:rPr>
      <w:t>6</w:t>
    </w:r>
    <w:r w:rsidRPr="000949A9">
      <w:fldChar w:fldCharType="end"/>
    </w:r>
    <w:r>
      <w:t xml:space="preserve"> </w:t>
    </w:r>
    <w:r w:rsidRPr="000949A9">
      <w:t xml:space="preserve">♦ </w:t>
    </w:r>
    <w:r>
      <w:t>CAST 2019–2020 Technical Report</w:t>
    </w:r>
    <w:r w:rsidRPr="000949A9">
      <w:tab/>
    </w:r>
    <w:r>
      <w:t>June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9588" w14:textId="1ACC742C" w:rsidR="00957AF4" w:rsidRDefault="00957AF4" w:rsidP="00D90AF6">
    <w:pPr>
      <w:pStyle w:val="Footer"/>
      <w:tabs>
        <w:tab w:val="clear" w:pos="9936"/>
        <w:tab w:val="right" w:pos="13500"/>
      </w:tabs>
    </w:pPr>
    <w:r>
      <w:t>June 2021</w:t>
    </w:r>
    <w:r w:rsidRPr="000949A9">
      <w:tab/>
    </w:r>
    <w:r>
      <w:t xml:space="preserve">CAST 2019–2020 Technical Report </w:t>
    </w:r>
    <w:r w:rsidRPr="000949A9">
      <w:t xml:space="preserve">♦ </w:t>
    </w:r>
    <w:r w:rsidRPr="000949A9">
      <w:fldChar w:fldCharType="begin"/>
    </w:r>
    <w:r w:rsidRPr="000949A9">
      <w:instrText xml:space="preserve"> PAGE   \* MERGEFORMAT </w:instrText>
    </w:r>
    <w:r w:rsidRPr="000949A9">
      <w:fldChar w:fldCharType="separate"/>
    </w:r>
    <w:r>
      <w:rPr>
        <w:noProof/>
      </w:rPr>
      <w:t>13</w:t>
    </w:r>
    <w:r w:rsidRPr="000949A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A497B" w14:textId="77777777" w:rsidR="002531FE" w:rsidRDefault="002531FE">
      <w:pPr>
        <w:spacing w:after="0"/>
      </w:pPr>
      <w:r>
        <w:separator/>
      </w:r>
    </w:p>
  </w:footnote>
  <w:footnote w:type="continuationSeparator" w:id="0">
    <w:p w14:paraId="2C4F9C74" w14:textId="77777777" w:rsidR="002531FE" w:rsidRDefault="002531FE">
      <w:pPr>
        <w:spacing w:after="0"/>
      </w:pPr>
      <w:r>
        <w:continuationSeparator/>
      </w:r>
    </w:p>
  </w:footnote>
  <w:footnote w:type="continuationNotice" w:id="1">
    <w:p w14:paraId="61C67198" w14:textId="77777777" w:rsidR="002531FE" w:rsidRDefault="002531FE">
      <w:pPr>
        <w:spacing w:before="0" w:after="0"/>
      </w:pPr>
    </w:p>
  </w:footnote>
  <w:footnote w:id="2">
    <w:p w14:paraId="639C417C" w14:textId="0D370C73" w:rsidR="00957AF4" w:rsidRDefault="00957AF4">
      <w:pPr>
        <w:pStyle w:val="FootnoteText"/>
      </w:pPr>
      <w:r>
        <w:rPr>
          <w:rStyle w:val="FootnoteReference"/>
        </w:rPr>
        <w:footnoteRef/>
      </w:r>
      <w:r>
        <w:t xml:space="preserve"> Because testing was suspended because of the COVID-19 pandemic, a vast majority of the intended population did not have the opportunity to take the CAST during the 2019–</w:t>
      </w:r>
      <w:r w:rsidR="00C75539">
        <w:t>‍</w:t>
      </w:r>
      <w:r>
        <w:t>2020 administration.</w:t>
      </w:r>
    </w:p>
  </w:footnote>
  <w:footnote w:id="3">
    <w:p w14:paraId="23415A49" w14:textId="2C3B9DC3" w:rsidR="00957AF4" w:rsidRDefault="00957AF4" w:rsidP="007D6111">
      <w:pPr>
        <w:pStyle w:val="FootnoteText"/>
      </w:pPr>
      <w:r>
        <w:rPr>
          <w:rStyle w:val="FootnoteReference"/>
        </w:rPr>
        <w:footnoteRef/>
      </w:r>
      <w:r>
        <w:t xml:space="preserve"> Retrieved from the CDE Fingertip Facts on Education in California – </w:t>
      </w:r>
      <w:r>
        <w:rPr>
          <w:i/>
        </w:rPr>
        <w:t>CalEdFacts</w:t>
      </w:r>
      <w:r>
        <w:t xml:space="preserve"> web page </w:t>
      </w:r>
    </w:p>
  </w:footnote>
  <w:footnote w:id="4">
    <w:p w14:paraId="7D338667" w14:textId="499C336B" w:rsidR="00957AF4" w:rsidRDefault="00957AF4">
      <w:pPr>
        <w:pStyle w:val="FootnoteText"/>
      </w:pPr>
      <w:r>
        <w:rPr>
          <w:rStyle w:val="FootnoteReference"/>
        </w:rPr>
        <w:footnoteRef/>
      </w:r>
      <w:r>
        <w:t xml:space="preserve"> The ORS will be replaced with the California Educator Reporting System (CERS) starting in January 2021.</w:t>
      </w:r>
    </w:p>
  </w:footnote>
  <w:footnote w:id="5">
    <w:p w14:paraId="2D231337" w14:textId="45F8C56D" w:rsidR="00957AF4" w:rsidRPr="005C2FE1" w:rsidRDefault="00957AF4" w:rsidP="00D017A2">
      <w:pPr>
        <w:pStyle w:val="FootnoteText"/>
      </w:pPr>
      <w:r w:rsidRPr="005C2FE1">
        <w:rPr>
          <w:rStyle w:val="FootnoteReference"/>
        </w:rPr>
        <w:footnoteRef/>
      </w:r>
      <w:r w:rsidRPr="005C2FE1">
        <w:t xml:space="preserve"> From the CDE California Longitudinal Pupil Achievement Data System (CALPADS) </w:t>
      </w:r>
      <w:r>
        <w:t>w</w:t>
      </w:r>
      <w:r w:rsidRPr="005C2FE1">
        <w:t xml:space="preserve">eb page </w:t>
      </w:r>
    </w:p>
  </w:footnote>
  <w:footnote w:id="6">
    <w:p w14:paraId="223C009C" w14:textId="19203942" w:rsidR="00957AF4" w:rsidRPr="00BE306F" w:rsidRDefault="00957AF4" w:rsidP="00886F5F">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Matrix One that was available during the 201</w:t>
      </w:r>
      <w:r>
        <w:t>9</w:t>
      </w:r>
      <w:r w:rsidRPr="00E878A4">
        <w:t>–</w:t>
      </w:r>
      <w:r>
        <w:t>2020</w:t>
      </w:r>
      <w:r w:rsidRPr="00E878A4">
        <w:t xml:space="preserve"> </w:t>
      </w:r>
      <w:r>
        <w:t>CAST</w:t>
      </w:r>
      <w:r w:rsidRPr="00E878A4">
        <w:t xml:space="preserve"> administration.</w:t>
      </w:r>
      <w:r>
        <w:t xml:space="preserve"> Note that Matrix One has since been combined with the ELPAC Matrix Four to form a single accessibility resources matrix, the California Assessment Accessibility Resources Matrix (CDE, 2020d).</w:t>
      </w:r>
    </w:p>
  </w:footnote>
  <w:footnote w:id="7">
    <w:p w14:paraId="4EC3D7F6" w14:textId="2A95F1B3" w:rsidR="00957AF4" w:rsidRDefault="00957AF4">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Matrix One that was available during the 201</w:t>
      </w:r>
      <w:r>
        <w:t>9</w:t>
      </w:r>
      <w:r w:rsidRPr="00E878A4">
        <w:t>–</w:t>
      </w:r>
      <w:r>
        <w:t>2020</w:t>
      </w:r>
      <w:r w:rsidRPr="00E878A4">
        <w:t xml:space="preserve"> CAASPP administration.</w:t>
      </w:r>
      <w:r>
        <w:t xml:space="preserve"> Note that Matrix One has since been combined with the English Language Proficiency Assessments for California Matrix Four to form a single accessibility resources matrix, the California Assessment Accessibility Resources Matrix (CDE, 2020d).</w:t>
      </w:r>
    </w:p>
  </w:footnote>
  <w:footnote w:id="8">
    <w:p w14:paraId="09AE3E07" w14:textId="77777777" w:rsidR="00957AF4" w:rsidRDefault="00957AF4" w:rsidP="006E19BF">
      <w:pPr>
        <w:pStyle w:val="FootnoteText"/>
      </w:pPr>
      <w:r>
        <w:rPr>
          <w:rStyle w:val="FootnoteReference"/>
        </w:rPr>
        <w:footnoteRef/>
      </w:r>
      <w:r>
        <w:t xml:space="preserve"> These are the s</w:t>
      </w:r>
      <w:r w:rsidRPr="00B82D47">
        <w:t>ame</w:t>
      </w:r>
      <w:r>
        <w:t xml:space="preserve"> as the</w:t>
      </w:r>
      <w:r w:rsidRPr="00B82D47">
        <w:t xml:space="preserve"> calculators</w:t>
      </w:r>
      <w:r>
        <w:t xml:space="preserve"> </w:t>
      </w:r>
      <w:r w:rsidRPr="00B82D47">
        <w:t xml:space="preserve">used during administration of the Smarter Balanced </w:t>
      </w:r>
      <w:r>
        <w:t xml:space="preserve">for </w:t>
      </w:r>
      <w:r w:rsidRPr="00B82D47">
        <w:t>Mathematics Summative Assessment.</w:t>
      </w:r>
    </w:p>
  </w:footnote>
  <w:footnote w:id="9">
    <w:p w14:paraId="7C8E4903" w14:textId="77777777" w:rsidR="00957AF4" w:rsidRDefault="00957AF4" w:rsidP="006E19BF">
      <w:pPr>
        <w:pStyle w:val="FootnoteText"/>
      </w:pPr>
      <w:r>
        <w:rPr>
          <w:rStyle w:val="FootnoteReference"/>
        </w:rPr>
        <w:footnoteRef/>
      </w:r>
      <w:r>
        <w:t xml:space="preserve"> The expandable items universal tool is turned on by the test administrator in the Test Administrator Interface.</w:t>
      </w:r>
    </w:p>
  </w:footnote>
  <w:footnote w:id="10">
    <w:p w14:paraId="7993FA50" w14:textId="77777777" w:rsidR="00957AF4" w:rsidRDefault="00957AF4" w:rsidP="006E19BF">
      <w:pPr>
        <w:pStyle w:val="FootnoteText"/>
      </w:pPr>
      <w:r>
        <w:rPr>
          <w:rStyle w:val="FootnoteReference"/>
        </w:rPr>
        <w:footnoteRef/>
      </w:r>
      <w:r>
        <w:t xml:space="preserve"> These are the same as the mathematics tools used during administration of the Smarter Balanced for Mathematics Summative Assessment.</w:t>
      </w:r>
    </w:p>
  </w:footnote>
  <w:footnote w:id="11">
    <w:p w14:paraId="3CF6C394" w14:textId="36BA0D04" w:rsidR="00957AF4" w:rsidRDefault="00957AF4" w:rsidP="006E19BF">
      <w:pPr>
        <w:pStyle w:val="FootnoteText"/>
      </w:pPr>
      <w:r>
        <w:rPr>
          <w:rStyle w:val="FootnoteReference"/>
        </w:rPr>
        <w:footnoteRef/>
      </w:r>
      <w:r>
        <w:t xml:space="preserve"> PDFs of the science charts are available for download from the California Science Test web page on the CAASPP website.</w:t>
      </w:r>
    </w:p>
  </w:footnote>
  <w:footnote w:id="12">
    <w:p w14:paraId="4849B9AE" w14:textId="63D9BFE8" w:rsidR="00957AF4" w:rsidRDefault="00957AF4">
      <w:pPr>
        <w:pStyle w:val="FootnoteText"/>
      </w:pPr>
      <w:r>
        <w:rPr>
          <w:rStyle w:val="FootnoteReference"/>
        </w:rPr>
        <w:footnoteRef/>
      </w:r>
      <w:r>
        <w:t xml:space="preserve"> CR items being field-tested in 2019–2020 were not scored because of early suspension of testing.</w:t>
      </w:r>
    </w:p>
  </w:footnote>
  <w:footnote w:id="13">
    <w:p w14:paraId="46431502" w14:textId="2698549E" w:rsidR="00957AF4" w:rsidRDefault="00957AF4">
      <w:pPr>
        <w:pStyle w:val="FootnoteText"/>
      </w:pPr>
      <w:r>
        <w:rPr>
          <w:rStyle w:val="FootnoteReference"/>
        </w:rPr>
        <w:footnoteRef/>
      </w:r>
      <w:r>
        <w:t xml:space="preserve"> Data review meetings were not conducted for 2019–2020 because of small sample sizes that did not support the analysis of field test items.</w:t>
      </w:r>
    </w:p>
  </w:footnote>
  <w:footnote w:id="14">
    <w:p w14:paraId="0785EC5D" w14:textId="703CDFF1" w:rsidR="00957AF4" w:rsidRDefault="00957AF4">
      <w:pPr>
        <w:pStyle w:val="FootnoteText"/>
      </w:pPr>
      <w:r>
        <w:rPr>
          <w:rStyle w:val="FootnoteReference"/>
        </w:rPr>
        <w:footnoteRef/>
      </w:r>
      <w:r>
        <w:t xml:space="preserve"> Calibration of field test items was not conducted following the 2019–2020 administration because of small sample sizes.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91555" w14:textId="74168EE4" w:rsidR="00957AF4" w:rsidRDefault="00957AF4">
    <w:pPr>
      <w:pStyle w:val="Header"/>
    </w:pPr>
    <w:r>
      <w:t>CAASPP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E60B7" w14:textId="665C517E" w:rsidR="00957AF4" w:rsidRPr="00A635ED" w:rsidRDefault="00E15553" w:rsidP="00FF122F">
    <w:pPr>
      <w:pStyle w:val="Header"/>
    </w:pPr>
    <w:fldSimple w:instr="STYLEREF  &quot;Heading 2&quot;  \* MERGEFORMAT">
      <w:r w:rsidR="00803C40">
        <w:t>Psychometric Analyses</w:t>
      </w:r>
    </w:fldSimple>
    <w:r w:rsidR="00957AF4">
      <w:t xml:space="preserve"> | </w:t>
    </w:r>
    <w:fldSimple w:instr="STYLEREF  &quot;Heading 3&quot;  \* MERGEFORMAT">
      <w:r w:rsidR="00803C40">
        <w:t>Reliability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0880" w14:textId="40947A51" w:rsidR="00957AF4" w:rsidRPr="00A635ED" w:rsidRDefault="00E15553" w:rsidP="00FF122F">
    <w:pPr>
      <w:pStyle w:val="Header"/>
      <w:jc w:val="right"/>
    </w:pPr>
    <w:fldSimple w:instr="STYLEREF  &quot;Heading 2&quot;  \* MERGEFORMAT">
      <w:r w:rsidR="00803C40">
        <w:t>Psychometric Analyses</w:t>
      </w:r>
    </w:fldSimple>
    <w:r w:rsidR="00957AF4">
      <w:t xml:space="preserve"> | </w:t>
    </w:r>
    <w:fldSimple w:instr="STYLEREF  &quot;Heading 3&quot;  \* MERGEFORMAT">
      <w:r w:rsidR="00803C40">
        <w:t>Reliability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D844" w14:textId="7AF55E75" w:rsidR="00957AF4" w:rsidRDefault="00957AF4" w:rsidP="00F7724B">
    <w:pPr>
      <w:pStyle w:val="Header"/>
    </w:pPr>
    <w:fldSimple w:instr="STYLEREF  &quot;Heading 2&quot;  \* MERGEFORMAT">
      <w:r>
        <w:t>Psychometric Analyses</w:t>
      </w:r>
    </w:fldSimple>
    <w:r>
      <w:t xml:space="preserve"> | </w:t>
    </w:r>
    <w:fldSimple w:instr="STYLEREF  &quot;Heading 3&quot;  \* MERGEFORMAT">
      <w:r>
        <w:t>Appendix 7.D: Item Difficulty Parameter Distribution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FA2DE" w14:textId="77777777" w:rsidR="00957AF4" w:rsidRDefault="00957AF4">
    <w:pPr>
      <w:pStyle w:val="Header"/>
    </w:pPr>
    <w: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04C48" w14:textId="38BC174F" w:rsidR="00957AF4" w:rsidRDefault="00957AF4" w:rsidP="00357077">
    <w:pPr>
      <w:pStyle w:val="Header"/>
      <w:jc w:val="right"/>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A071F" w14:textId="77777777" w:rsidR="00957AF4" w:rsidRDefault="00957AF4">
    <w:pPr>
      <w:pStyle w:val="Header"/>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6D1E3" w14:textId="4E045EF5" w:rsidR="00957AF4" w:rsidRDefault="00E15553" w:rsidP="005210F6">
    <w:pPr>
      <w:pStyle w:val="Header"/>
      <w:tabs>
        <w:tab w:val="clear" w:pos="4680"/>
      </w:tabs>
    </w:pPr>
    <w:fldSimple w:instr="STYLEREF  &quot;Heading 2&quot;  \* MERGEFORMAT">
      <w:r w:rsidR="00803C40">
        <w:t>Item Development</w:t>
      </w:r>
    </w:fldSimple>
    <w:r w:rsidR="00957AF4">
      <w:t xml:space="preserve"> | </w:t>
    </w:r>
    <w:fldSimple w:instr="STYLEREF  &quot;Heading 3&quot;  \* MERGEFORMAT">
      <w:r w:rsidR="00803C40">
        <w:t>Content Expert Review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CAF8" w14:textId="18BA29AE" w:rsidR="00957AF4" w:rsidRDefault="00E15553" w:rsidP="00357077">
    <w:pPr>
      <w:pStyle w:val="Header"/>
      <w:tabs>
        <w:tab w:val="clear" w:pos="4680"/>
      </w:tabs>
      <w:jc w:val="right"/>
    </w:pPr>
    <w:fldSimple w:instr="STYLEREF  &quot;Heading 2&quot;  \* MERGEFORMAT">
      <w:r w:rsidR="00803C40">
        <w:t>Overview of CAST Processes</w:t>
      </w:r>
    </w:fldSimple>
    <w:r w:rsidR="00957AF4">
      <w:t xml:space="preserve"> | </w:t>
    </w:r>
    <w:fldSimple w:instr="STYLEREF  &quot;Heading 3&quot;  \* MERGEFORMAT">
      <w:r w:rsidR="00803C40">
        <w:t>Universal Tools, Designated Supports, and Accommodations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4CD56" w14:textId="56041314" w:rsidR="00957AF4" w:rsidRDefault="00E15553" w:rsidP="00C22F12">
    <w:pPr>
      <w:pStyle w:val="Header"/>
      <w:tabs>
        <w:tab w:val="clear" w:pos="4680"/>
      </w:tabs>
      <w:jc w:val="right"/>
    </w:pPr>
    <w:fldSimple w:instr="STYLEREF  &quot;Heading 2&quot;  \* MERGEFORMAT">
      <w:r w:rsidR="00803C40">
        <w:t>Overview of CAST Processes</w:t>
      </w:r>
    </w:fldSimple>
    <w:r w:rsidR="00957AF4">
      <w:t xml:space="preserve"> | </w:t>
    </w:r>
    <w:fldSimple w:instr="STYLEREF  &quot;Heading 3&quot;  \* MERGEFORMAT">
      <w:r w:rsidR="00803C40">
        <w:t>Appendix 2.A: Special Services Summaries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D91B" w14:textId="583008E8" w:rsidR="00957AF4" w:rsidRDefault="00E15553" w:rsidP="00C22F12">
    <w:pPr>
      <w:pStyle w:val="Header"/>
      <w:tabs>
        <w:tab w:val="clear" w:pos="4680"/>
      </w:tabs>
      <w:jc w:val="right"/>
    </w:pPr>
    <w:fldSimple w:instr="STYLEREF  &quot;Heading 2&quot;  \* MERGEFORMAT">
      <w:r w:rsidR="00803C40">
        <w:t>Item Development</w:t>
      </w:r>
    </w:fldSimple>
    <w:r w:rsidR="00957AF4">
      <w:t xml:space="preserve"> | </w:t>
    </w:r>
    <w:fldSimple w:instr="STYLEREF  &quot;Heading 3&quot;  \* MERGEFORMAT">
      <w:r w:rsidR="00803C40">
        <w:t>Item Development</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997A" w14:textId="4C973E9E" w:rsidR="00957AF4" w:rsidRDefault="00E15553" w:rsidP="00C22F12">
    <w:pPr>
      <w:pStyle w:val="Header"/>
      <w:tabs>
        <w:tab w:val="clear" w:pos="4680"/>
      </w:tabs>
      <w:jc w:val="right"/>
    </w:pPr>
    <w:fldSimple w:instr="STYLEREF  &quot;Heading 2&quot;  \* MERGEFORMAT">
      <w:r w:rsidR="00803C40">
        <w:t>Test Assembly</w:t>
      </w:r>
    </w:fldSimple>
    <w:r w:rsidR="00957AF4">
      <w:t xml:space="preserve"> | </w:t>
    </w:r>
    <w:fldSimple w:instr="STYLEREF  &quot;Heading 3&quot;  \* MERGEFORMAT">
      <w:r w:rsidR="00803C40">
        <w:t>Test Blueprints and Other Content Specifications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1C7038"/>
    <w:lvl w:ilvl="0">
      <w:start w:val="1"/>
      <w:numFmt w:val="bullet"/>
      <w:lvlText w:val=""/>
      <w:lvlJc w:val="left"/>
      <w:pPr>
        <w:tabs>
          <w:tab w:val="num" w:pos="3060"/>
        </w:tabs>
        <w:ind w:left="3060" w:hanging="360"/>
      </w:pPr>
      <w:rPr>
        <w:rFonts w:ascii="Symbol" w:hAnsi="Symbol" w:hint="default"/>
      </w:rPr>
    </w:lvl>
  </w:abstractNum>
  <w:abstractNum w:abstractNumId="1" w15:restartNumberingAfterBreak="0">
    <w:nsid w:val="003C3425"/>
    <w:multiLevelType w:val="hybridMultilevel"/>
    <w:tmpl w:val="57421904"/>
    <w:lvl w:ilvl="0" w:tplc="718C96D0">
      <w:start w:val="1"/>
      <w:numFmt w:val="lowerLetter"/>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E37F2"/>
    <w:multiLevelType w:val="multilevel"/>
    <w:tmpl w:val="BCC685DC"/>
    <w:lvl w:ilvl="0">
      <w:start w:val="10"/>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C07E9B"/>
    <w:multiLevelType w:val="hybridMultilevel"/>
    <w:tmpl w:val="A8ECEB2C"/>
    <w:lvl w:ilvl="0" w:tplc="8C52B146">
      <w:start w:val="1"/>
      <w:numFmt w:val="bullet"/>
      <w:lvlText w:val="–"/>
      <w:lvlJc w:val="left"/>
      <w:pPr>
        <w:ind w:left="1224" w:hanging="360"/>
      </w:pPr>
      <w:rPr>
        <w:rFonts w:ascii="Arial" w:hAnsi="Arial"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21E69"/>
    <w:multiLevelType w:val="multilevel"/>
    <w:tmpl w:val="DEDC4364"/>
    <w:lvl w:ilvl="0">
      <w:start w:val="4"/>
      <w:numFmt w:val="decimal"/>
      <w:lvlText w:val="%1."/>
      <w:lvlJc w:val="left"/>
      <w:pPr>
        <w:tabs>
          <w:tab w:val="num" w:pos="720"/>
        </w:tabs>
        <w:ind w:left="792" w:hanging="72"/>
      </w:pPr>
      <w:rPr>
        <w:rFonts w:hint="default"/>
      </w:rPr>
    </w:lvl>
    <w:lvl w:ilvl="1">
      <w:start w:val="1"/>
      <w:numFmt w:val="decimal"/>
      <w:lvlRestart w:val="0"/>
      <w:lvlText w:val="4.%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08F3164A"/>
    <w:multiLevelType w:val="multilevel"/>
    <w:tmpl w:val="23CA4C0A"/>
    <w:lvl w:ilvl="0">
      <w:start w:val="1"/>
      <w:numFmt w:val="decimal"/>
      <w:suff w:val="space"/>
      <w:lvlText w:val="Chapter %1:"/>
      <w:lvlJc w:val="left"/>
      <w:pPr>
        <w:ind w:left="2117" w:hanging="2117"/>
      </w:pPr>
      <w:rPr>
        <w:rFonts w:hint="default"/>
      </w:rPr>
    </w:lvl>
    <w:lvl w:ilvl="1">
      <w:start w:val="1"/>
      <w:numFmt w:val="upperLetter"/>
      <w:suff w:val="space"/>
      <w:lvlText w:val="%1.%2."/>
      <w:lvlJc w:val="left"/>
      <w:pPr>
        <w:ind w:left="360" w:hanging="360"/>
      </w:pPr>
      <w:rPr>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1.%2.%3."/>
      <w:lvlJc w:val="left"/>
      <w:pPr>
        <w:ind w:left="882" w:hanging="792"/>
      </w:pPr>
      <w:rPr>
        <w:rFonts w:hint="default"/>
      </w:rPr>
    </w:lvl>
    <w:lvl w:ilvl="3">
      <w:start w:val="1"/>
      <w:numFmt w:val="decimal"/>
      <w:suff w:val="space"/>
      <w:lvlText w:val="%1.%2.%3.%4"/>
      <w:lvlJc w:val="left"/>
      <w:pPr>
        <w:ind w:left="864"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023301"/>
    <w:multiLevelType w:val="hybridMultilevel"/>
    <w:tmpl w:val="B0E0332A"/>
    <w:lvl w:ilvl="0" w:tplc="F710AFC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3F21E8"/>
    <w:multiLevelType w:val="multilevel"/>
    <w:tmpl w:val="5E2AD166"/>
    <w:lvl w:ilvl="0">
      <w:start w:val="8"/>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2.3.2.%4."/>
      <w:lvlJc w:val="left"/>
      <w:pPr>
        <w:ind w:left="0" w:firstLine="1080"/>
      </w:pPr>
      <w:rPr>
        <w:rFonts w:hint="default"/>
      </w:rPr>
    </w:lvl>
    <w:lvl w:ilvl="4">
      <w:start w:val="1"/>
      <w:numFmt w:val="decimal"/>
      <w:suff w:val="space"/>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BE261A"/>
    <w:multiLevelType w:val="hybridMultilevel"/>
    <w:tmpl w:val="2A767F54"/>
    <w:lvl w:ilvl="0" w:tplc="181A14D8">
      <w:start w:val="1"/>
      <w:numFmt w:val="decimal"/>
      <w:lvlText w:val="%1."/>
      <w:lvlJc w:val="right"/>
      <w:pPr>
        <w:ind w:left="648" w:hanging="360"/>
      </w:pPr>
      <w:rPr>
        <w:rFonts w:ascii="Arial" w:hAnsi="Arial" w:cs="Arial" w:hint="default"/>
        <w:b w:val="0"/>
        <w:i w:val="0"/>
        <w:color w:val="000000" w:themeColor="text1"/>
        <w:sz w:val="24"/>
      </w:rPr>
    </w:lvl>
    <w:lvl w:ilvl="1" w:tplc="FFFFFFFF">
      <w:start w:val="1"/>
      <w:numFmt w:val="lowerLetter"/>
      <w:lvlText w:val="%2."/>
      <w:lvlJc w:val="left"/>
      <w:pPr>
        <w:tabs>
          <w:tab w:val="num" w:pos="8100"/>
        </w:tabs>
        <w:ind w:left="8100" w:hanging="360"/>
      </w:pPr>
    </w:lvl>
    <w:lvl w:ilvl="2" w:tplc="FFFFFFFF" w:tentative="1">
      <w:start w:val="1"/>
      <w:numFmt w:val="lowerRoman"/>
      <w:lvlText w:val="%3."/>
      <w:lvlJc w:val="right"/>
      <w:pPr>
        <w:tabs>
          <w:tab w:val="num" w:pos="8820"/>
        </w:tabs>
        <w:ind w:left="8820" w:hanging="180"/>
      </w:pPr>
    </w:lvl>
    <w:lvl w:ilvl="3" w:tplc="FFFFFFFF" w:tentative="1">
      <w:start w:val="1"/>
      <w:numFmt w:val="decimal"/>
      <w:lvlText w:val="%4."/>
      <w:lvlJc w:val="left"/>
      <w:pPr>
        <w:tabs>
          <w:tab w:val="num" w:pos="9540"/>
        </w:tabs>
        <w:ind w:left="9540" w:hanging="360"/>
      </w:pPr>
    </w:lvl>
    <w:lvl w:ilvl="4" w:tplc="FFFFFFFF" w:tentative="1">
      <w:start w:val="1"/>
      <w:numFmt w:val="lowerLetter"/>
      <w:lvlText w:val="%5."/>
      <w:lvlJc w:val="left"/>
      <w:pPr>
        <w:tabs>
          <w:tab w:val="num" w:pos="10260"/>
        </w:tabs>
        <w:ind w:left="10260" w:hanging="360"/>
      </w:pPr>
    </w:lvl>
    <w:lvl w:ilvl="5" w:tplc="FFFFFFFF" w:tentative="1">
      <w:start w:val="1"/>
      <w:numFmt w:val="lowerRoman"/>
      <w:lvlText w:val="%6."/>
      <w:lvlJc w:val="right"/>
      <w:pPr>
        <w:tabs>
          <w:tab w:val="num" w:pos="10980"/>
        </w:tabs>
        <w:ind w:left="10980" w:hanging="180"/>
      </w:pPr>
    </w:lvl>
    <w:lvl w:ilvl="6" w:tplc="FFFFFFFF" w:tentative="1">
      <w:start w:val="1"/>
      <w:numFmt w:val="decimal"/>
      <w:lvlText w:val="%7."/>
      <w:lvlJc w:val="left"/>
      <w:pPr>
        <w:tabs>
          <w:tab w:val="num" w:pos="11700"/>
        </w:tabs>
        <w:ind w:left="11700" w:hanging="360"/>
      </w:pPr>
    </w:lvl>
    <w:lvl w:ilvl="7" w:tplc="FFFFFFFF" w:tentative="1">
      <w:start w:val="1"/>
      <w:numFmt w:val="lowerLetter"/>
      <w:lvlText w:val="%8."/>
      <w:lvlJc w:val="left"/>
      <w:pPr>
        <w:tabs>
          <w:tab w:val="num" w:pos="12420"/>
        </w:tabs>
        <w:ind w:left="12420" w:hanging="360"/>
      </w:pPr>
    </w:lvl>
    <w:lvl w:ilvl="8" w:tplc="FFFFFFFF" w:tentative="1">
      <w:start w:val="1"/>
      <w:numFmt w:val="lowerRoman"/>
      <w:lvlText w:val="%9."/>
      <w:lvlJc w:val="right"/>
      <w:pPr>
        <w:tabs>
          <w:tab w:val="num" w:pos="13140"/>
        </w:tabs>
        <w:ind w:left="13140" w:hanging="180"/>
      </w:pPr>
    </w:lvl>
  </w:abstractNum>
  <w:abstractNum w:abstractNumId="12"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CE43932"/>
    <w:multiLevelType w:val="hybridMultilevel"/>
    <w:tmpl w:val="6C182BE6"/>
    <w:lvl w:ilvl="0" w:tplc="A61E6DAA">
      <w:start w:val="1"/>
      <w:numFmt w:val="decimal"/>
      <w:pStyle w:val="Numbered"/>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DC45C78"/>
    <w:multiLevelType w:val="hybridMultilevel"/>
    <w:tmpl w:val="64882F58"/>
    <w:lvl w:ilvl="0" w:tplc="8F58C768">
      <w:start w:val="1"/>
      <w:numFmt w:val="bullet"/>
      <w:lvlText w:val=""/>
      <w:lvlJc w:val="left"/>
      <w:pPr>
        <w:ind w:left="1512"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872622"/>
    <w:multiLevelType w:val="hybridMultilevel"/>
    <w:tmpl w:val="99E69864"/>
    <w:lvl w:ilvl="0" w:tplc="DC7E4BEC">
      <w:start w:val="1"/>
      <w:numFmt w:val="bulle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AB33C6"/>
    <w:multiLevelType w:val="hybridMultilevel"/>
    <w:tmpl w:val="9CFE6B5E"/>
    <w:lvl w:ilvl="0" w:tplc="398C1D74">
      <w:start w:val="1"/>
      <w:numFmt w:val="bullet"/>
      <w:lvlText w:val=""/>
      <w:lvlJc w:val="left"/>
      <w:pPr>
        <w:tabs>
          <w:tab w:val="num" w:pos="288"/>
        </w:tabs>
        <w:ind w:left="288" w:hanging="288"/>
      </w:pPr>
      <w:rPr>
        <w:rFonts w:ascii="Wingdings" w:hAnsi="Wingdings" w:hint="default"/>
        <w:sz w:val="22"/>
        <w:szCs w:val="22"/>
      </w:rPr>
    </w:lvl>
    <w:lvl w:ilvl="1" w:tplc="5DBEC562">
      <w:numFmt w:val="decimal"/>
      <w:lvlText w:val=""/>
      <w:lvlJc w:val="left"/>
    </w:lvl>
    <w:lvl w:ilvl="2" w:tplc="BB24D37C">
      <w:numFmt w:val="decimal"/>
      <w:lvlText w:val=""/>
      <w:lvlJc w:val="left"/>
    </w:lvl>
    <w:lvl w:ilvl="3" w:tplc="C80C2A4C">
      <w:numFmt w:val="decimal"/>
      <w:lvlText w:val=""/>
      <w:lvlJc w:val="left"/>
    </w:lvl>
    <w:lvl w:ilvl="4" w:tplc="2BC488BC">
      <w:numFmt w:val="decimal"/>
      <w:lvlText w:val=""/>
      <w:lvlJc w:val="left"/>
    </w:lvl>
    <w:lvl w:ilvl="5" w:tplc="08E23F64">
      <w:numFmt w:val="decimal"/>
      <w:lvlText w:val=""/>
      <w:lvlJc w:val="left"/>
    </w:lvl>
    <w:lvl w:ilvl="6" w:tplc="4C5853FC">
      <w:numFmt w:val="decimal"/>
      <w:lvlText w:val=""/>
      <w:lvlJc w:val="left"/>
    </w:lvl>
    <w:lvl w:ilvl="7" w:tplc="50867F38">
      <w:numFmt w:val="decimal"/>
      <w:lvlText w:val=""/>
      <w:lvlJc w:val="left"/>
    </w:lvl>
    <w:lvl w:ilvl="8" w:tplc="E53E1EFA">
      <w:numFmt w:val="decimal"/>
      <w:lvlText w:val=""/>
      <w:lvlJc w:val="left"/>
    </w:lvl>
  </w:abstractNum>
  <w:abstractNum w:abstractNumId="18" w15:restartNumberingAfterBreak="0">
    <w:nsid w:val="13BC599C"/>
    <w:multiLevelType w:val="hybridMultilevel"/>
    <w:tmpl w:val="DA0C8644"/>
    <w:lvl w:ilvl="0" w:tplc="CA8E380A">
      <w:start w:val="1"/>
      <w:numFmt w:val="bullet"/>
      <w:lvlText w:val=""/>
      <w:lvlJc w:val="left"/>
      <w:pPr>
        <w:ind w:left="1008" w:hanging="360"/>
      </w:pPr>
      <w:rPr>
        <w:rFonts w:ascii="Symbol" w:hAnsi="Symbol" w:hint="default"/>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13D75354"/>
    <w:multiLevelType w:val="hybridMultilevel"/>
    <w:tmpl w:val="B26C5438"/>
    <w:styleLink w:val="TableNumbers"/>
    <w:lvl w:ilvl="0" w:tplc="58F400B0">
      <w:start w:val="1"/>
      <w:numFmt w:val="decimal"/>
      <w:lvlText w:val="%1)"/>
      <w:lvlJc w:val="left"/>
      <w:pPr>
        <w:tabs>
          <w:tab w:val="num" w:pos="331"/>
        </w:tabs>
        <w:ind w:left="331" w:hanging="216"/>
      </w:pPr>
      <w:rPr>
        <w:rFonts w:hint="default"/>
      </w:rPr>
    </w:lvl>
    <w:lvl w:ilvl="1" w:tplc="DA0224A0">
      <w:start w:val="1"/>
      <w:numFmt w:val="lowerLetter"/>
      <w:lvlText w:val="%2)"/>
      <w:lvlJc w:val="left"/>
      <w:pPr>
        <w:tabs>
          <w:tab w:val="num" w:pos="547"/>
        </w:tabs>
        <w:ind w:left="547" w:hanging="216"/>
      </w:pPr>
      <w:rPr>
        <w:rFonts w:hint="default"/>
      </w:rPr>
    </w:lvl>
    <w:lvl w:ilvl="2" w:tplc="95D22314">
      <w:start w:val="1"/>
      <w:numFmt w:val="lowerRoman"/>
      <w:lvlText w:val="%3)"/>
      <w:lvlJc w:val="left"/>
      <w:pPr>
        <w:tabs>
          <w:tab w:val="num" w:pos="763"/>
        </w:tabs>
        <w:ind w:left="763" w:hanging="216"/>
      </w:pPr>
      <w:rPr>
        <w:rFonts w:hint="default"/>
      </w:rPr>
    </w:lvl>
    <w:lvl w:ilvl="3" w:tplc="FA902702">
      <w:start w:val="1"/>
      <w:numFmt w:val="decimal"/>
      <w:lvlText w:val="(%4)"/>
      <w:lvlJc w:val="left"/>
      <w:pPr>
        <w:ind w:left="1440" w:hanging="360"/>
      </w:pPr>
      <w:rPr>
        <w:rFonts w:hint="default"/>
      </w:rPr>
    </w:lvl>
    <w:lvl w:ilvl="4" w:tplc="EFECBAD0">
      <w:start w:val="1"/>
      <w:numFmt w:val="lowerLetter"/>
      <w:lvlText w:val="(%5)"/>
      <w:lvlJc w:val="left"/>
      <w:pPr>
        <w:ind w:left="1800" w:hanging="360"/>
      </w:pPr>
      <w:rPr>
        <w:rFonts w:hint="default"/>
      </w:rPr>
    </w:lvl>
    <w:lvl w:ilvl="5" w:tplc="314A708E">
      <w:start w:val="1"/>
      <w:numFmt w:val="lowerRoman"/>
      <w:lvlText w:val="(%6)"/>
      <w:lvlJc w:val="left"/>
      <w:pPr>
        <w:ind w:left="2160" w:hanging="360"/>
      </w:pPr>
      <w:rPr>
        <w:rFonts w:hint="default"/>
      </w:rPr>
    </w:lvl>
    <w:lvl w:ilvl="6" w:tplc="5524D044">
      <w:start w:val="1"/>
      <w:numFmt w:val="decimal"/>
      <w:lvlText w:val="%7."/>
      <w:lvlJc w:val="left"/>
      <w:pPr>
        <w:ind w:left="2520" w:hanging="360"/>
      </w:pPr>
      <w:rPr>
        <w:rFonts w:hint="default"/>
      </w:rPr>
    </w:lvl>
    <w:lvl w:ilvl="7" w:tplc="78D4C6EA">
      <w:start w:val="1"/>
      <w:numFmt w:val="lowerLetter"/>
      <w:lvlText w:val="%8."/>
      <w:lvlJc w:val="left"/>
      <w:pPr>
        <w:ind w:left="2880" w:hanging="360"/>
      </w:pPr>
      <w:rPr>
        <w:rFonts w:hint="default"/>
      </w:rPr>
    </w:lvl>
    <w:lvl w:ilvl="8" w:tplc="B81A3BD2">
      <w:start w:val="1"/>
      <w:numFmt w:val="lowerRoman"/>
      <w:lvlText w:val="%9."/>
      <w:lvlJc w:val="left"/>
      <w:pPr>
        <w:ind w:left="3240" w:hanging="360"/>
      </w:pPr>
      <w:rPr>
        <w:rFonts w:hint="default"/>
      </w:rPr>
    </w:lvl>
  </w:abstractNum>
  <w:abstractNum w:abstractNumId="20" w15:restartNumberingAfterBreak="0">
    <w:nsid w:val="140948BF"/>
    <w:multiLevelType w:val="multilevel"/>
    <w:tmpl w:val="1504B7BC"/>
    <w:lvl w:ilvl="0">
      <w:start w:val="5"/>
      <w:numFmt w:val="decimal"/>
      <w:suff w:val="space"/>
      <w:lvlText w:val="%1."/>
      <w:lvlJc w:val="left"/>
      <w:pPr>
        <w:ind w:left="360" w:hanging="360"/>
      </w:pPr>
      <w:rPr>
        <w:rFonts w:hint="default"/>
      </w:rPr>
    </w:lvl>
    <w:lvl w:ilvl="1">
      <w:start w:val="1"/>
      <w:numFmt w:val="decimal"/>
      <w:lvlRestart w:val="0"/>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4621A5E"/>
    <w:multiLevelType w:val="multilevel"/>
    <w:tmpl w:val="52808986"/>
    <w:lvl w:ilvl="0">
      <w:start w:val="7"/>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B622262"/>
    <w:multiLevelType w:val="hybridMultilevel"/>
    <w:tmpl w:val="9FB67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C5D45B5"/>
    <w:multiLevelType w:val="hybridMultilevel"/>
    <w:tmpl w:val="01068CA2"/>
    <w:lvl w:ilvl="0" w:tplc="0722149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907A4D"/>
    <w:multiLevelType w:val="hybridMultilevel"/>
    <w:tmpl w:val="EBEA2D9A"/>
    <w:lvl w:ilvl="0" w:tplc="C960EA6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9"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32" w15:restartNumberingAfterBreak="0">
    <w:nsid w:val="254A2ECD"/>
    <w:multiLevelType w:val="multilevel"/>
    <w:tmpl w:val="34F4EB8A"/>
    <w:lvl w:ilvl="0">
      <w:start w:val="1"/>
      <w:numFmt w:val="decimal"/>
      <w:suff w:val="space"/>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BE819FA"/>
    <w:multiLevelType w:val="hybridMultilevel"/>
    <w:tmpl w:val="C91483F8"/>
    <w:lvl w:ilvl="0" w:tplc="966E66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E34B8A"/>
    <w:multiLevelType w:val="hybridMultilevel"/>
    <w:tmpl w:val="A1C0B700"/>
    <w:lvl w:ilvl="0" w:tplc="FE3AA6C4">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0CF399C"/>
    <w:multiLevelType w:val="hybridMultilevel"/>
    <w:tmpl w:val="AC38806C"/>
    <w:lvl w:ilvl="0" w:tplc="7D92E682">
      <w:start w:val="1"/>
      <w:numFmt w:val="upperRoman"/>
      <w:suff w:val="space"/>
      <w:lvlText w:val="Section %1."/>
      <w:lvlJc w:val="left"/>
      <w:pPr>
        <w:ind w:left="0" w:firstLine="0"/>
      </w:pPr>
      <w:rPr>
        <w:rFonts w:hint="default"/>
      </w:rPr>
    </w:lvl>
    <w:lvl w:ilvl="1" w:tplc="D0AABCA8">
      <w:start w:val="1"/>
      <w:numFmt w:val="lowerLetter"/>
      <w:lvlText w:val="%2)"/>
      <w:lvlJc w:val="left"/>
      <w:pPr>
        <w:ind w:left="720" w:hanging="360"/>
      </w:pPr>
      <w:rPr>
        <w:rFonts w:hint="default"/>
      </w:rPr>
    </w:lvl>
    <w:lvl w:ilvl="2" w:tplc="E7E86E6E">
      <w:start w:val="1"/>
      <w:numFmt w:val="lowerRoman"/>
      <w:lvlText w:val="%3)"/>
      <w:lvlJc w:val="left"/>
      <w:pPr>
        <w:ind w:left="1080" w:hanging="360"/>
      </w:pPr>
      <w:rPr>
        <w:rFonts w:hint="default"/>
      </w:rPr>
    </w:lvl>
    <w:lvl w:ilvl="3" w:tplc="E9085A16">
      <w:start w:val="1"/>
      <w:numFmt w:val="decimal"/>
      <w:lvlText w:val="(%4)"/>
      <w:lvlJc w:val="left"/>
      <w:pPr>
        <w:ind w:left="1440" w:hanging="360"/>
      </w:pPr>
      <w:rPr>
        <w:rFonts w:hint="default"/>
      </w:rPr>
    </w:lvl>
    <w:lvl w:ilvl="4" w:tplc="95DA5290">
      <w:start w:val="1"/>
      <w:numFmt w:val="lowerLetter"/>
      <w:lvlText w:val="(%5)"/>
      <w:lvlJc w:val="left"/>
      <w:pPr>
        <w:ind w:left="1800" w:hanging="360"/>
      </w:pPr>
      <w:rPr>
        <w:rFonts w:hint="default"/>
      </w:rPr>
    </w:lvl>
    <w:lvl w:ilvl="5" w:tplc="DB96A052">
      <w:start w:val="1"/>
      <w:numFmt w:val="lowerRoman"/>
      <w:lvlText w:val="(%6)"/>
      <w:lvlJc w:val="left"/>
      <w:pPr>
        <w:ind w:left="2160" w:hanging="360"/>
      </w:pPr>
      <w:rPr>
        <w:rFonts w:hint="default"/>
      </w:rPr>
    </w:lvl>
    <w:lvl w:ilvl="6" w:tplc="E29885BC">
      <w:start w:val="1"/>
      <w:numFmt w:val="decimal"/>
      <w:lvlText w:val="%7."/>
      <w:lvlJc w:val="left"/>
      <w:pPr>
        <w:ind w:left="2520" w:hanging="360"/>
      </w:pPr>
      <w:rPr>
        <w:rFonts w:hint="default"/>
      </w:rPr>
    </w:lvl>
    <w:lvl w:ilvl="7" w:tplc="DFF69C44">
      <w:start w:val="1"/>
      <w:numFmt w:val="lowerLetter"/>
      <w:lvlText w:val="%8."/>
      <w:lvlJc w:val="left"/>
      <w:pPr>
        <w:ind w:left="2880" w:hanging="360"/>
      </w:pPr>
      <w:rPr>
        <w:rFonts w:hint="default"/>
      </w:rPr>
    </w:lvl>
    <w:lvl w:ilvl="8" w:tplc="617E80CA">
      <w:start w:val="1"/>
      <w:numFmt w:val="lowerRoman"/>
      <w:lvlText w:val="%9."/>
      <w:lvlJc w:val="left"/>
      <w:pPr>
        <w:ind w:left="3240" w:hanging="360"/>
      </w:pPr>
      <w:rPr>
        <w:rFonts w:hint="default"/>
      </w:rPr>
    </w:lvl>
  </w:abstractNum>
  <w:abstractNum w:abstractNumId="37" w15:restartNumberingAfterBreak="0">
    <w:nsid w:val="31E6784F"/>
    <w:multiLevelType w:val="multilevel"/>
    <w:tmpl w:val="34BECEE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8"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411D56"/>
    <w:multiLevelType w:val="multilevel"/>
    <w:tmpl w:val="15EEB3B0"/>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42"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3D1BDA"/>
    <w:multiLevelType w:val="hybridMultilevel"/>
    <w:tmpl w:val="331AE756"/>
    <w:lvl w:ilvl="0" w:tplc="4D040E60">
      <w:start w:val="1"/>
      <w:numFmt w:val="decimal"/>
      <w:lvlText w:val="%1."/>
      <w:lvlJc w:val="left"/>
      <w:pPr>
        <w:tabs>
          <w:tab w:val="num" w:pos="720"/>
        </w:tabs>
        <w:ind w:left="1080" w:hanging="360"/>
      </w:pPr>
      <w:rPr>
        <w:rFonts w:ascii="Arial" w:hAnsi="Arial" w:hint="default"/>
        <w:sz w:val="22"/>
      </w:rPr>
    </w:lvl>
    <w:lvl w:ilvl="1" w:tplc="EE3C1AA4">
      <w:start w:val="1"/>
      <w:numFmt w:val="lowerLetter"/>
      <w:lvlText w:val="%2."/>
      <w:lvlJc w:val="left"/>
      <w:pPr>
        <w:tabs>
          <w:tab w:val="num" w:pos="2232"/>
        </w:tabs>
        <w:ind w:left="2232" w:hanging="360"/>
      </w:pPr>
      <w:rPr>
        <w:rFonts w:hint="default"/>
      </w:rPr>
    </w:lvl>
    <w:lvl w:ilvl="2" w:tplc="7A660040">
      <w:start w:val="1"/>
      <w:numFmt w:val="lowerRoman"/>
      <w:lvlText w:val="%3."/>
      <w:lvlJc w:val="right"/>
      <w:pPr>
        <w:tabs>
          <w:tab w:val="num" w:pos="2952"/>
        </w:tabs>
        <w:ind w:left="2952" w:hanging="180"/>
      </w:pPr>
      <w:rPr>
        <w:rFonts w:hint="default"/>
      </w:rPr>
    </w:lvl>
    <w:lvl w:ilvl="3" w:tplc="CE58BBDA">
      <w:start w:val="1"/>
      <w:numFmt w:val="decimal"/>
      <w:lvlText w:val="%4."/>
      <w:lvlJc w:val="left"/>
      <w:pPr>
        <w:tabs>
          <w:tab w:val="num" w:pos="3672"/>
        </w:tabs>
        <w:ind w:left="3672" w:hanging="360"/>
      </w:pPr>
      <w:rPr>
        <w:rFonts w:hint="default"/>
      </w:rPr>
    </w:lvl>
    <w:lvl w:ilvl="4" w:tplc="1FD80788">
      <w:start w:val="1"/>
      <w:numFmt w:val="lowerLetter"/>
      <w:lvlText w:val="%5."/>
      <w:lvlJc w:val="left"/>
      <w:pPr>
        <w:tabs>
          <w:tab w:val="num" w:pos="4392"/>
        </w:tabs>
        <w:ind w:left="4392" w:hanging="360"/>
      </w:pPr>
      <w:rPr>
        <w:rFonts w:hint="default"/>
      </w:rPr>
    </w:lvl>
    <w:lvl w:ilvl="5" w:tplc="582E3122">
      <w:start w:val="1"/>
      <w:numFmt w:val="lowerRoman"/>
      <w:lvlText w:val="%6."/>
      <w:lvlJc w:val="right"/>
      <w:pPr>
        <w:tabs>
          <w:tab w:val="num" w:pos="5112"/>
        </w:tabs>
        <w:ind w:left="5112" w:hanging="180"/>
      </w:pPr>
      <w:rPr>
        <w:rFonts w:hint="default"/>
      </w:rPr>
    </w:lvl>
    <w:lvl w:ilvl="6" w:tplc="35C2DAC2">
      <w:start w:val="1"/>
      <w:numFmt w:val="decimal"/>
      <w:lvlText w:val="%7."/>
      <w:lvlJc w:val="left"/>
      <w:pPr>
        <w:tabs>
          <w:tab w:val="num" w:pos="5832"/>
        </w:tabs>
        <w:ind w:left="5832" w:hanging="360"/>
      </w:pPr>
      <w:rPr>
        <w:rFonts w:hint="default"/>
      </w:rPr>
    </w:lvl>
    <w:lvl w:ilvl="7" w:tplc="CFC2DBCC">
      <w:start w:val="1"/>
      <w:numFmt w:val="lowerLetter"/>
      <w:lvlText w:val="%8."/>
      <w:lvlJc w:val="left"/>
      <w:pPr>
        <w:tabs>
          <w:tab w:val="num" w:pos="6552"/>
        </w:tabs>
        <w:ind w:left="6552" w:hanging="360"/>
      </w:pPr>
      <w:rPr>
        <w:rFonts w:hint="default"/>
      </w:rPr>
    </w:lvl>
    <w:lvl w:ilvl="8" w:tplc="C44624FC">
      <w:start w:val="1"/>
      <w:numFmt w:val="lowerRoman"/>
      <w:lvlText w:val="%9."/>
      <w:lvlJc w:val="right"/>
      <w:pPr>
        <w:tabs>
          <w:tab w:val="num" w:pos="7272"/>
        </w:tabs>
        <w:ind w:left="7272" w:hanging="180"/>
      </w:pPr>
      <w:rPr>
        <w:rFonts w:hint="default"/>
      </w:rPr>
    </w:lvl>
  </w:abstractNum>
  <w:abstractNum w:abstractNumId="45" w15:restartNumberingAfterBreak="0">
    <w:nsid w:val="45F63680"/>
    <w:multiLevelType w:val="hybridMultilevel"/>
    <w:tmpl w:val="66F0924C"/>
    <w:lvl w:ilvl="0" w:tplc="111E1300">
      <w:start w:val="1"/>
      <w:numFmt w:val="bullet"/>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7B1D8A"/>
    <w:multiLevelType w:val="multilevel"/>
    <w:tmpl w:val="6B421B6E"/>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68E69E4"/>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7960D4C"/>
    <w:multiLevelType w:val="multilevel"/>
    <w:tmpl w:val="747A1182"/>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E06A1E"/>
    <w:multiLevelType w:val="hybridMultilevel"/>
    <w:tmpl w:val="10B2FC66"/>
    <w:lvl w:ilvl="0" w:tplc="6B6809C2">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AD3C06"/>
    <w:multiLevelType w:val="hybridMultilevel"/>
    <w:tmpl w:val="DC70539C"/>
    <w:lvl w:ilvl="0" w:tplc="D070F8F6">
      <w:start w:val="1"/>
      <w:numFmt w:val="decimal"/>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D406C3"/>
    <w:multiLevelType w:val="hybridMultilevel"/>
    <w:tmpl w:val="0C707DF6"/>
    <w:lvl w:ilvl="0" w:tplc="DA5450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68B6CA0"/>
    <w:multiLevelType w:val="hybridMultilevel"/>
    <w:tmpl w:val="F4DC55F8"/>
    <w:lvl w:ilvl="0" w:tplc="2BF84F3C">
      <w:start w:val="1"/>
      <w:numFmt w:val="decimal"/>
      <w:lvlText w:val="%1)"/>
      <w:lvlJc w:val="left"/>
      <w:pPr>
        <w:ind w:left="360" w:hanging="360"/>
      </w:pPr>
      <w:rPr>
        <w:rFonts w:hint="default"/>
        <w:color w:val="auto"/>
        <w:sz w:val="22"/>
        <w:szCs w:val="22"/>
      </w:rPr>
    </w:lvl>
    <w:lvl w:ilvl="1" w:tplc="44D03682">
      <w:start w:val="1"/>
      <w:numFmt w:val="lowerLetter"/>
      <w:lvlText w:val="%2."/>
      <w:lvlJc w:val="left"/>
      <w:pPr>
        <w:ind w:left="720" w:hanging="360"/>
      </w:pPr>
      <w:rPr>
        <w:rFonts w:hint="default"/>
        <w:color w:val="auto"/>
        <w:sz w:val="24"/>
        <w:szCs w:val="24"/>
      </w:rPr>
    </w:lvl>
    <w:lvl w:ilvl="2" w:tplc="A0962CB2">
      <w:start w:val="1"/>
      <w:numFmt w:val="lowerRoman"/>
      <w:lvlText w:val="%3)"/>
      <w:lvlJc w:val="left"/>
      <w:pPr>
        <w:ind w:left="1080" w:hanging="360"/>
      </w:pPr>
      <w:rPr>
        <w:rFonts w:hint="default"/>
        <w:color w:val="auto"/>
        <w:sz w:val="22"/>
        <w:szCs w:val="22"/>
      </w:rPr>
    </w:lvl>
    <w:lvl w:ilvl="3" w:tplc="0BEEE650">
      <w:start w:val="1"/>
      <w:numFmt w:val="decimal"/>
      <w:lvlText w:val="(%4)"/>
      <w:lvlJc w:val="left"/>
      <w:pPr>
        <w:ind w:left="1440" w:hanging="360"/>
      </w:pPr>
      <w:rPr>
        <w:rFonts w:hint="default"/>
        <w:color w:val="auto"/>
        <w:sz w:val="22"/>
        <w:szCs w:val="22"/>
      </w:rPr>
    </w:lvl>
    <w:lvl w:ilvl="4" w:tplc="2944995E">
      <w:start w:val="1"/>
      <w:numFmt w:val="lowerLetter"/>
      <w:lvlText w:val="(%5)"/>
      <w:lvlJc w:val="left"/>
      <w:pPr>
        <w:ind w:left="1800" w:hanging="360"/>
      </w:pPr>
      <w:rPr>
        <w:rFonts w:hint="default"/>
      </w:rPr>
    </w:lvl>
    <w:lvl w:ilvl="5" w:tplc="0FBE3FB2">
      <w:start w:val="1"/>
      <w:numFmt w:val="lowerRoman"/>
      <w:lvlText w:val="(%6)"/>
      <w:lvlJc w:val="left"/>
      <w:pPr>
        <w:ind w:left="2160" w:hanging="360"/>
      </w:pPr>
      <w:rPr>
        <w:rFonts w:hint="default"/>
        <w:sz w:val="22"/>
        <w:szCs w:val="22"/>
      </w:rPr>
    </w:lvl>
    <w:lvl w:ilvl="6" w:tplc="F9806434">
      <w:start w:val="1"/>
      <w:numFmt w:val="decimal"/>
      <w:lvlText w:val="%7."/>
      <w:lvlJc w:val="left"/>
      <w:pPr>
        <w:ind w:left="2520" w:hanging="360"/>
      </w:pPr>
      <w:rPr>
        <w:rFonts w:hint="default"/>
      </w:rPr>
    </w:lvl>
    <w:lvl w:ilvl="7" w:tplc="94948B94">
      <w:start w:val="1"/>
      <w:numFmt w:val="lowerLetter"/>
      <w:lvlText w:val="%8."/>
      <w:lvlJc w:val="left"/>
      <w:pPr>
        <w:ind w:left="2880" w:hanging="360"/>
      </w:pPr>
      <w:rPr>
        <w:rFonts w:hint="default"/>
      </w:rPr>
    </w:lvl>
    <w:lvl w:ilvl="8" w:tplc="2F1CD312">
      <w:start w:val="1"/>
      <w:numFmt w:val="lowerRoman"/>
      <w:lvlText w:val="%9."/>
      <w:lvlJc w:val="left"/>
      <w:pPr>
        <w:ind w:left="3240" w:hanging="360"/>
      </w:pPr>
      <w:rPr>
        <w:rFonts w:hint="default"/>
      </w:rPr>
    </w:lvl>
  </w:abstractNum>
  <w:abstractNum w:abstractNumId="57" w15:restartNumberingAfterBreak="0">
    <w:nsid w:val="577914CB"/>
    <w:multiLevelType w:val="hybridMultilevel"/>
    <w:tmpl w:val="54A0EC1C"/>
    <w:lvl w:ilvl="0" w:tplc="04090001">
      <w:start w:val="1"/>
      <w:numFmt w:val="bullet"/>
      <w:lvlText w:val=""/>
      <w:lvlJc w:val="left"/>
      <w:pPr>
        <w:ind w:left="1080" w:hanging="360"/>
      </w:pPr>
      <w:rPr>
        <w:rFonts w:ascii="Symbol" w:hAnsi="Symbol" w:hint="default"/>
      </w:rPr>
    </w:lvl>
    <w:lvl w:ilvl="1" w:tplc="98A0A796">
      <w:start w:val="1"/>
      <w:numFmt w:val="bullet"/>
      <w:lvlText w:val="−"/>
      <w:lvlJc w:val="left"/>
      <w:pPr>
        <w:ind w:left="1800" w:hanging="360"/>
      </w:pPr>
      <w:rPr>
        <w:rFonts w:ascii="Arial"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8296572"/>
    <w:multiLevelType w:val="multilevel"/>
    <w:tmpl w:val="B0923F70"/>
    <w:lvl w:ilvl="0">
      <w:start w:val="6"/>
      <w:numFmt w:val="decimal"/>
      <w:suff w:val="space"/>
      <w:lvlText w:val="Chapter %1:"/>
      <w:lvlJc w:val="left"/>
      <w:pPr>
        <w:ind w:left="360" w:hanging="360"/>
      </w:pPr>
      <w:rPr>
        <w:rFonts w:hint="default"/>
      </w:rPr>
    </w:lvl>
    <w:lvl w:ilvl="1">
      <w:start w:val="2"/>
      <w:numFmt w:val="decimal"/>
      <w:suff w:val="space"/>
      <w:lvlText w:val="%1.%2."/>
      <w:lvlJc w:val="left"/>
      <w:pPr>
        <w:ind w:left="0" w:firstLine="0"/>
      </w:pPr>
      <w:rPr>
        <w:rFonts w:hint="default"/>
      </w:rPr>
    </w:lvl>
    <w:lvl w:ilvl="2">
      <w:start w:val="5"/>
      <w:numFmt w:val="decimal"/>
      <w:suff w:val="space"/>
      <w:lvlText w:val="%1.%2.%3."/>
      <w:lvlJc w:val="left"/>
      <w:pPr>
        <w:ind w:left="0" w:firstLine="0"/>
      </w:pPr>
      <w:rPr>
        <w:rFonts w:hint="default"/>
      </w:rPr>
    </w:lvl>
    <w:lvl w:ilvl="3">
      <w:start w:val="1"/>
      <w:numFmt w:val="decimal"/>
      <w:suff w:val="space"/>
      <w:lvlText w:val="%1.%2.%3.%4."/>
      <w:lvlJc w:val="left"/>
      <w:pPr>
        <w:ind w:left="144" w:hanging="14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3C2637"/>
    <w:multiLevelType w:val="hybridMultilevel"/>
    <w:tmpl w:val="7B40CCC8"/>
    <w:lvl w:ilvl="0" w:tplc="B274C174">
      <w:start w:val="1"/>
      <w:numFmt w:val="bullet"/>
      <w:lvlText w:val="»"/>
      <w:lvlJc w:val="left"/>
      <w:pPr>
        <w:tabs>
          <w:tab w:val="num" w:pos="1440"/>
        </w:tabs>
        <w:ind w:left="1440" w:hanging="360"/>
      </w:pPr>
      <w:rPr>
        <w:rFonts w:ascii="Times New Roman" w:hAnsi="Times New Roman" w:cs="Times New Roman" w:hint="default"/>
        <w:color w:val="9E0000"/>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613335B7"/>
    <w:multiLevelType w:val="hybridMultilevel"/>
    <w:tmpl w:val="F98284A2"/>
    <w:lvl w:ilvl="0" w:tplc="2286AFF0">
      <w:start w:val="1"/>
      <w:numFmt w:val="lowerLetter"/>
      <w:lvlText w:val="%1."/>
      <w:lvlJc w:val="left"/>
      <w:pPr>
        <w:ind w:left="1080" w:hanging="360"/>
      </w:pPr>
      <w:rPr>
        <w:rFonts w:ascii="Arial" w:hAnsi="Aria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2D67C7C"/>
    <w:multiLevelType w:val="hybridMultilevel"/>
    <w:tmpl w:val="D1F8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054D05"/>
    <w:multiLevelType w:val="hybridMultilevel"/>
    <w:tmpl w:val="DBAE4218"/>
    <w:lvl w:ilvl="0" w:tplc="154EA758">
      <w:start w:val="1"/>
      <w:numFmt w:val="bullet"/>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65" w15:restartNumberingAfterBreak="0">
    <w:nsid w:val="66337C5B"/>
    <w:multiLevelType w:val="multilevel"/>
    <w:tmpl w:val="5C64FEC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6" w15:restartNumberingAfterBreak="0">
    <w:nsid w:val="665470E7"/>
    <w:multiLevelType w:val="multilevel"/>
    <w:tmpl w:val="98103CE4"/>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isLgl/>
      <w:lvlText w:val="%1.%2."/>
      <w:lvlJc w:val="left"/>
      <w:pPr>
        <w:ind w:left="1440" w:hanging="720"/>
      </w:pPr>
      <w:rPr>
        <w:rFonts w:hint="default"/>
      </w:rPr>
    </w:lvl>
    <w:lvl w:ilvl="2">
      <w:start w:val="2"/>
      <w:numFmt w:val="decimal"/>
      <w:isLgl/>
      <w:lvlText w:val="%1.%2.%3."/>
      <w:lvlJc w:val="left"/>
      <w:pPr>
        <w:ind w:left="1800" w:hanging="1080"/>
      </w:pPr>
      <w:rPr>
        <w:rFonts w:hint="default"/>
      </w:rPr>
    </w:lvl>
    <w:lvl w:ilvl="3">
      <w:start w:val="1"/>
      <w:numFmt w:val="decimal"/>
      <w:isLgl/>
      <w:suff w:val="space"/>
      <w:lvlText w:val="4.2.2.%4."/>
      <w:lvlJc w:val="left"/>
      <w:pPr>
        <w:ind w:left="331" w:hanging="144"/>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7" w15:restartNumberingAfterBreak="0">
    <w:nsid w:val="6706250D"/>
    <w:multiLevelType w:val="multilevel"/>
    <w:tmpl w:val="98963B7C"/>
    <w:lvl w:ilvl="0">
      <w:start w:val="4"/>
      <w:numFmt w:val="decimal"/>
      <w:lvlText w:val="%1."/>
      <w:lvlJc w:val="left"/>
      <w:pPr>
        <w:ind w:left="540" w:hanging="54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8"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69"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C3E4854"/>
    <w:multiLevelType w:val="hybridMultilevel"/>
    <w:tmpl w:val="1360C7AC"/>
    <w:lvl w:ilvl="0" w:tplc="A118C01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1"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E9A60F6"/>
    <w:multiLevelType w:val="multilevel"/>
    <w:tmpl w:val="480C681E"/>
    <w:lvl w:ilvl="0">
      <w:start w:val="9"/>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B40D7F"/>
    <w:multiLevelType w:val="hybridMultilevel"/>
    <w:tmpl w:val="F58EF2D2"/>
    <w:lvl w:ilvl="0" w:tplc="5024D92E">
      <w:start w:val="1"/>
      <w:numFmt w:val="lowerLetter"/>
      <w:lvlText w:val="%1."/>
      <w:lvlJc w:val="left"/>
      <w:pPr>
        <w:ind w:left="360" w:hanging="360"/>
      </w:pPr>
      <w:rPr>
        <w:rFonts w:hint="default"/>
        <w:b w:val="0"/>
        <w:i w:val="0"/>
        <w:strike w:val="0"/>
        <w:color w:val="auto"/>
        <w:sz w:val="20"/>
        <w:szCs w:val="24"/>
      </w:rPr>
    </w:lvl>
    <w:lvl w:ilvl="1" w:tplc="5A6443BC">
      <w:numFmt w:val="decimal"/>
      <w:lvlText w:val=""/>
      <w:lvlJc w:val="left"/>
    </w:lvl>
    <w:lvl w:ilvl="2" w:tplc="0666E3E8">
      <w:numFmt w:val="decimal"/>
      <w:lvlText w:val=""/>
      <w:lvlJc w:val="left"/>
    </w:lvl>
    <w:lvl w:ilvl="3" w:tplc="FF04F13E">
      <w:numFmt w:val="decimal"/>
      <w:lvlText w:val=""/>
      <w:lvlJc w:val="left"/>
    </w:lvl>
    <w:lvl w:ilvl="4" w:tplc="A0124836">
      <w:numFmt w:val="decimal"/>
      <w:lvlText w:val=""/>
      <w:lvlJc w:val="left"/>
    </w:lvl>
    <w:lvl w:ilvl="5" w:tplc="CE007B90">
      <w:numFmt w:val="decimal"/>
      <w:lvlText w:val=""/>
      <w:lvlJc w:val="left"/>
    </w:lvl>
    <w:lvl w:ilvl="6" w:tplc="D806176A">
      <w:numFmt w:val="decimal"/>
      <w:lvlText w:val=""/>
      <w:lvlJc w:val="left"/>
    </w:lvl>
    <w:lvl w:ilvl="7" w:tplc="98CAE8D2">
      <w:numFmt w:val="decimal"/>
      <w:lvlText w:val=""/>
      <w:lvlJc w:val="left"/>
    </w:lvl>
    <w:lvl w:ilvl="8" w:tplc="75107E34">
      <w:numFmt w:val="decimal"/>
      <w:lvlText w:val=""/>
      <w:lvlJc w:val="left"/>
    </w:lvl>
  </w:abstractNum>
  <w:abstractNum w:abstractNumId="75"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58E1700"/>
    <w:multiLevelType w:val="multilevel"/>
    <w:tmpl w:val="C3A89798"/>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78" w15:restartNumberingAfterBreak="0">
    <w:nsid w:val="79D95190"/>
    <w:multiLevelType w:val="multilevel"/>
    <w:tmpl w:val="C47ECC5C"/>
    <w:lvl w:ilvl="0">
      <w:start w:val="11"/>
      <w:numFmt w:val="decimal"/>
      <w:lvlText w:val="%1"/>
      <w:lvlJc w:val="left"/>
      <w:pPr>
        <w:ind w:left="630" w:hanging="630"/>
      </w:pPr>
      <w:rPr>
        <w:rFonts w:hint="default"/>
        <w:sz w:val="24"/>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9" w15:restartNumberingAfterBreak="0">
    <w:nsid w:val="7B7B7111"/>
    <w:multiLevelType w:val="hybridMultilevel"/>
    <w:tmpl w:val="1F8ECF68"/>
    <w:lvl w:ilvl="0" w:tplc="71E4BAAE">
      <w:start w:val="1"/>
      <w:numFmt w:val="bullet"/>
      <w:lvlText w:val="–"/>
      <w:lvlJc w:val="left"/>
      <w:pPr>
        <w:tabs>
          <w:tab w:val="num" w:pos="1440"/>
        </w:tabs>
        <w:ind w:left="1440" w:hanging="360"/>
      </w:pPr>
      <w:rPr>
        <w:rFonts w:ascii="Arial" w:hAnsi="Arial" w:hint="default"/>
        <w:sz w:val="22"/>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DF274E7"/>
    <w:multiLevelType w:val="hybridMultilevel"/>
    <w:tmpl w:val="0ED4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6634361">
    <w:abstractNumId w:val="67"/>
  </w:num>
  <w:num w:numId="2" w16cid:durableId="1041661880">
    <w:abstractNumId w:val="20"/>
  </w:num>
  <w:num w:numId="3" w16cid:durableId="586814349">
    <w:abstractNumId w:val="21"/>
  </w:num>
  <w:num w:numId="4" w16cid:durableId="708993951">
    <w:abstractNumId w:val="10"/>
  </w:num>
  <w:num w:numId="5" w16cid:durableId="1005134536">
    <w:abstractNumId w:val="72"/>
  </w:num>
  <w:num w:numId="6" w16cid:durableId="1851796309">
    <w:abstractNumId w:val="2"/>
  </w:num>
  <w:num w:numId="7" w16cid:durableId="1135754869">
    <w:abstractNumId w:val="78"/>
  </w:num>
  <w:num w:numId="8" w16cid:durableId="1440906032">
    <w:abstractNumId w:val="50"/>
  </w:num>
  <w:num w:numId="9" w16cid:durableId="943533084">
    <w:abstractNumId w:val="43"/>
  </w:num>
  <w:num w:numId="10" w16cid:durableId="516044719">
    <w:abstractNumId w:val="62"/>
  </w:num>
  <w:num w:numId="11" w16cid:durableId="938174663">
    <w:abstractNumId w:val="36"/>
  </w:num>
  <w:num w:numId="12" w16cid:durableId="941842152">
    <w:abstractNumId w:val="41"/>
  </w:num>
  <w:num w:numId="13" w16cid:durableId="1520854409">
    <w:abstractNumId w:val="14"/>
  </w:num>
  <w:num w:numId="14" w16cid:durableId="1684429565">
    <w:abstractNumId w:val="24"/>
  </w:num>
  <w:num w:numId="15" w16cid:durableId="2072194972">
    <w:abstractNumId w:val="45"/>
  </w:num>
  <w:num w:numId="16" w16cid:durableId="1612739048">
    <w:abstractNumId w:val="46"/>
  </w:num>
  <w:num w:numId="17" w16cid:durableId="1734431469">
    <w:abstractNumId w:val="58"/>
  </w:num>
  <w:num w:numId="18" w16cid:durableId="1721401213">
    <w:abstractNumId w:val="19"/>
  </w:num>
  <w:num w:numId="19" w16cid:durableId="118111780">
    <w:abstractNumId w:val="6"/>
  </w:num>
  <w:num w:numId="20" w16cid:durableId="1618104837">
    <w:abstractNumId w:val="34"/>
  </w:num>
  <w:num w:numId="21" w16cid:durableId="1048410197">
    <w:abstractNumId w:val="4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001617706">
    <w:abstractNumId w:val="57"/>
  </w:num>
  <w:num w:numId="23" w16cid:durableId="603804185">
    <w:abstractNumId w:val="43"/>
  </w:num>
  <w:num w:numId="24" w16cid:durableId="1105999323">
    <w:abstractNumId w:val="50"/>
  </w:num>
  <w:num w:numId="25" w16cid:durableId="533542214">
    <w:abstractNumId w:val="64"/>
  </w:num>
  <w:num w:numId="26" w16cid:durableId="1979994360">
    <w:abstractNumId w:val="16"/>
  </w:num>
  <w:num w:numId="27" w16cid:durableId="28536867">
    <w:abstractNumId w:val="53"/>
  </w:num>
  <w:num w:numId="28" w16cid:durableId="295184448">
    <w:abstractNumId w:val="62"/>
  </w:num>
  <w:num w:numId="29" w16cid:durableId="1327513328">
    <w:abstractNumId w:val="59"/>
  </w:num>
  <w:num w:numId="30" w16cid:durableId="278222348">
    <w:abstractNumId w:val="15"/>
  </w:num>
  <w:num w:numId="31" w16cid:durableId="41440365">
    <w:abstractNumId w:val="35"/>
  </w:num>
  <w:num w:numId="32" w16cid:durableId="156194333">
    <w:abstractNumId w:val="17"/>
  </w:num>
  <w:num w:numId="33" w16cid:durableId="1110078952">
    <w:abstractNumId w:val="9"/>
  </w:num>
  <w:num w:numId="34" w16cid:durableId="400951111">
    <w:abstractNumId w:val="48"/>
  </w:num>
  <w:num w:numId="35" w16cid:durableId="1691025630">
    <w:abstractNumId w:val="32"/>
  </w:num>
  <w:num w:numId="36" w16cid:durableId="1015611915">
    <w:abstractNumId w:val="66"/>
  </w:num>
  <w:num w:numId="37" w16cid:durableId="630089921">
    <w:abstractNumId w:val="31"/>
  </w:num>
  <w:num w:numId="38" w16cid:durableId="1766613694">
    <w:abstractNumId w:val="49"/>
  </w:num>
  <w:num w:numId="39" w16cid:durableId="2081245156">
    <w:abstractNumId w:val="44"/>
  </w:num>
  <w:num w:numId="40" w16cid:durableId="495998374">
    <w:abstractNumId w:val="61"/>
  </w:num>
  <w:num w:numId="41" w16cid:durableId="2006665127">
    <w:abstractNumId w:val="13"/>
  </w:num>
  <w:num w:numId="42" w16cid:durableId="1818107945">
    <w:abstractNumId w:val="30"/>
  </w:num>
  <w:num w:numId="43" w16cid:durableId="10413217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17873946">
    <w:abstractNumId w:val="39"/>
  </w:num>
  <w:num w:numId="45" w16cid:durableId="2044939107">
    <w:abstractNumId w:val="70"/>
  </w:num>
  <w:num w:numId="46" w16cid:durableId="678822409">
    <w:abstractNumId w:val="56"/>
  </w:num>
  <w:num w:numId="47" w16cid:durableId="1635915108">
    <w:abstractNumId w:val="4"/>
  </w:num>
  <w:num w:numId="48" w16cid:durableId="1989245429">
    <w:abstractNumId w:val="0"/>
  </w:num>
  <w:num w:numId="49" w16cid:durableId="1622034142">
    <w:abstractNumId w:val="3"/>
  </w:num>
  <w:num w:numId="50" w16cid:durableId="1102453288">
    <w:abstractNumId w:val="51"/>
  </w:num>
  <w:num w:numId="51" w16cid:durableId="1799300202">
    <w:abstractNumId w:val="38"/>
  </w:num>
  <w:num w:numId="52" w16cid:durableId="299112221">
    <w:abstractNumId w:val="27"/>
  </w:num>
  <w:num w:numId="53" w16cid:durableId="1746951275">
    <w:abstractNumId w:val="26"/>
  </w:num>
  <w:num w:numId="54" w16cid:durableId="719944261">
    <w:abstractNumId w:val="76"/>
  </w:num>
  <w:num w:numId="55" w16cid:durableId="1304500504">
    <w:abstractNumId w:val="42"/>
  </w:num>
  <w:num w:numId="56" w16cid:durableId="238562138">
    <w:abstractNumId w:val="14"/>
  </w:num>
  <w:num w:numId="57" w16cid:durableId="546651348">
    <w:abstractNumId w:val="68"/>
  </w:num>
  <w:num w:numId="58" w16cid:durableId="1876118650">
    <w:abstractNumId w:val="74"/>
  </w:num>
  <w:num w:numId="59" w16cid:durableId="1819761895">
    <w:abstractNumId w:val="24"/>
  </w:num>
  <w:num w:numId="60" w16cid:durableId="1897857985">
    <w:abstractNumId w:val="29"/>
  </w:num>
  <w:num w:numId="61" w16cid:durableId="1737239059">
    <w:abstractNumId w:val="45"/>
  </w:num>
  <w:num w:numId="62" w16cid:durableId="267785705">
    <w:abstractNumId w:val="12"/>
  </w:num>
  <w:num w:numId="63" w16cid:durableId="864366389">
    <w:abstractNumId w:val="75"/>
  </w:num>
  <w:num w:numId="64" w16cid:durableId="1165979166">
    <w:abstractNumId w:val="69"/>
  </w:num>
  <w:num w:numId="65" w16cid:durableId="943851795">
    <w:abstractNumId w:val="8"/>
  </w:num>
  <w:num w:numId="66" w16cid:durableId="658655408">
    <w:abstractNumId w:val="25"/>
  </w:num>
  <w:num w:numId="67" w16cid:durableId="964972110">
    <w:abstractNumId w:val="77"/>
  </w:num>
  <w:num w:numId="68" w16cid:durableId="492066786">
    <w:abstractNumId w:val="40"/>
  </w:num>
  <w:num w:numId="69" w16cid:durableId="589853095">
    <w:abstractNumId w:val="1"/>
  </w:num>
  <w:num w:numId="70" w16cid:durableId="2077166724">
    <w:abstractNumId w:val="65"/>
  </w:num>
  <w:num w:numId="71" w16cid:durableId="1504393499">
    <w:abstractNumId w:val="71"/>
  </w:num>
  <w:num w:numId="72" w16cid:durableId="1962490172">
    <w:abstractNumId w:val="73"/>
  </w:num>
  <w:num w:numId="73" w16cid:durableId="1682775066">
    <w:abstractNumId w:val="4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 w16cid:durableId="509806017">
    <w:abstractNumId w:val="7"/>
  </w:num>
  <w:num w:numId="75" w16cid:durableId="27269125">
    <w:abstractNumId w:val="14"/>
    <w:lvlOverride w:ilvl="0">
      <w:startOverride w:val="1"/>
    </w:lvlOverride>
  </w:num>
  <w:num w:numId="76" w16cid:durableId="1677659145">
    <w:abstractNumId w:val="14"/>
    <w:lvlOverride w:ilvl="0">
      <w:startOverride w:val="1"/>
    </w:lvlOverride>
  </w:num>
  <w:num w:numId="77" w16cid:durableId="405105411">
    <w:abstractNumId w:val="18"/>
  </w:num>
  <w:num w:numId="78" w16cid:durableId="376660217">
    <w:abstractNumId w:val="52"/>
  </w:num>
  <w:num w:numId="79" w16cid:durableId="1529685594">
    <w:abstractNumId w:val="4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3510" w:hanging="360"/>
        </w:pPr>
        <w:rPr>
          <w:rFonts w:hint="default"/>
        </w:rPr>
      </w:lvl>
    </w:lvlOverride>
    <w:lvlOverride w:ilvl="2">
      <w:lvl w:ilvl="2">
        <w:start w:val="1"/>
        <w:numFmt w:val="decimal"/>
        <w:pStyle w:val="Heading4"/>
        <w:suff w:val="space"/>
        <w:lvlText w:val="%1.%2.%3."/>
        <w:lvlJc w:val="left"/>
        <w:pPr>
          <w:ind w:left="450" w:hanging="45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0" w16cid:durableId="188762414">
    <w:abstractNumId w:val="14"/>
    <w:lvlOverride w:ilvl="0">
      <w:startOverride w:val="1"/>
    </w:lvlOverride>
  </w:num>
  <w:num w:numId="81" w16cid:durableId="1201091414">
    <w:abstractNumId w:val="14"/>
    <w:lvlOverride w:ilvl="0">
      <w:startOverride w:val="1"/>
    </w:lvlOverride>
  </w:num>
  <w:num w:numId="82" w16cid:durableId="446508347">
    <w:abstractNumId w:val="14"/>
    <w:lvlOverride w:ilvl="0">
      <w:startOverride w:val="1"/>
    </w:lvlOverride>
  </w:num>
  <w:num w:numId="83" w16cid:durableId="259417471">
    <w:abstractNumId w:val="60"/>
  </w:num>
  <w:num w:numId="84" w16cid:durableId="797921001">
    <w:abstractNumId w:val="55"/>
  </w:num>
  <w:num w:numId="85" w16cid:durableId="727413555">
    <w:abstractNumId w:val="5"/>
  </w:num>
  <w:num w:numId="86" w16cid:durableId="752893557">
    <w:abstractNumId w:val="23"/>
  </w:num>
  <w:num w:numId="87" w16cid:durableId="2122916815">
    <w:abstractNumId w:val="79"/>
  </w:num>
  <w:num w:numId="88" w16cid:durableId="2027362998">
    <w:abstractNumId w:val="14"/>
    <w:lvlOverride w:ilvl="0">
      <w:startOverride w:val="1"/>
    </w:lvlOverride>
  </w:num>
  <w:num w:numId="89" w16cid:durableId="1838811060">
    <w:abstractNumId w:val="14"/>
    <w:lvlOverride w:ilvl="0">
      <w:startOverride w:val="1"/>
    </w:lvlOverride>
  </w:num>
  <w:num w:numId="90" w16cid:durableId="232131358">
    <w:abstractNumId w:val="14"/>
    <w:lvlOverride w:ilvl="0">
      <w:startOverride w:val="1"/>
    </w:lvlOverride>
  </w:num>
  <w:num w:numId="91" w16cid:durableId="460348063">
    <w:abstractNumId w:val="14"/>
    <w:lvlOverride w:ilvl="0">
      <w:startOverride w:val="1"/>
    </w:lvlOverride>
  </w:num>
  <w:num w:numId="92" w16cid:durableId="2091848543">
    <w:abstractNumId w:val="11"/>
  </w:num>
  <w:num w:numId="93" w16cid:durableId="1592473813">
    <w:abstractNumId w:val="11"/>
    <w:lvlOverride w:ilvl="0">
      <w:startOverride w:val="1"/>
    </w:lvlOverride>
  </w:num>
  <w:num w:numId="94" w16cid:durableId="677460896">
    <w:abstractNumId w:val="22"/>
  </w:num>
  <w:num w:numId="95" w16cid:durableId="871265533">
    <w:abstractNumId w:val="4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360" w:hanging="360"/>
        </w:pPr>
        <w:rPr>
          <w:rFonts w:hint="default"/>
        </w:rPr>
      </w:lvl>
    </w:lvlOverride>
    <w:lvlOverride w:ilvl="2">
      <w:lvl w:ilvl="2">
        <w:start w:val="1"/>
        <w:numFmt w:val="decimal"/>
        <w:pStyle w:val="Heading4"/>
        <w:suff w:val="space"/>
        <w:lvlText w:val="%1.%2.%3."/>
        <w:lvlJc w:val="left"/>
        <w:pPr>
          <w:ind w:left="450" w:hanging="45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6" w16cid:durableId="118964351">
    <w:abstractNumId w:val="4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6570" w:hanging="360"/>
        </w:pPr>
        <w:rPr>
          <w:rFonts w:hint="default"/>
        </w:rPr>
      </w:lvl>
    </w:lvlOverride>
    <w:lvlOverride w:ilvl="2">
      <w:lvl w:ilvl="2">
        <w:start w:val="1"/>
        <w:numFmt w:val="decimal"/>
        <w:pStyle w:val="Heading4"/>
        <w:suff w:val="space"/>
        <w:lvlText w:val="%1.%2.%3."/>
        <w:lvlJc w:val="left"/>
        <w:pPr>
          <w:ind w:left="450" w:hanging="45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7" w16cid:durableId="1735470176">
    <w:abstractNumId w:val="4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936"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318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8" w16cid:durableId="1369531684">
    <w:abstractNumId w:val="80"/>
  </w:num>
  <w:num w:numId="99" w16cid:durableId="1990481113">
    <w:abstractNumId w:val="63"/>
  </w:num>
  <w:num w:numId="100" w16cid:durableId="1032415410">
    <w:abstractNumId w:val="14"/>
    <w:lvlOverride w:ilvl="0">
      <w:startOverride w:val="1"/>
    </w:lvlOverride>
  </w:num>
  <w:num w:numId="101" w16cid:durableId="1621958085">
    <w:abstractNumId w:val="14"/>
    <w:lvlOverride w:ilvl="0">
      <w:startOverride w:val="1"/>
    </w:lvlOverride>
  </w:num>
  <w:num w:numId="102" w16cid:durableId="999189638">
    <w:abstractNumId w:val="14"/>
  </w:num>
  <w:num w:numId="103" w16cid:durableId="1525440973">
    <w:abstractNumId w:val="14"/>
  </w:num>
  <w:num w:numId="104" w16cid:durableId="1553037465">
    <w:abstractNumId w:val="54"/>
  </w:num>
  <w:num w:numId="105" w16cid:durableId="921838405">
    <w:abstractNumId w:val="54"/>
    <w:lvlOverride w:ilvl="0">
      <w:startOverride w:val="1"/>
    </w:lvlOverride>
  </w:num>
  <w:num w:numId="106" w16cid:durableId="696345467">
    <w:abstractNumId w:val="4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318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7" w16cid:durableId="1083840310">
    <w:abstractNumId w:val="4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318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8" w16cid:durableId="1034303678">
    <w:abstractNumId w:val="28"/>
  </w:num>
  <w:num w:numId="109" w16cid:durableId="1458136194">
    <w:abstractNumId w:val="37"/>
  </w:num>
  <w:num w:numId="110" w16cid:durableId="1679504050">
    <w:abstractNumId w:val="47"/>
  </w:num>
  <w:num w:numId="111" w16cid:durableId="1571309973">
    <w:abstractNumId w:val="4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318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35A"/>
    <w:rsid w:val="00001B47"/>
    <w:rsid w:val="000020A7"/>
    <w:rsid w:val="000022D1"/>
    <w:rsid w:val="0000254B"/>
    <w:rsid w:val="00002FC2"/>
    <w:rsid w:val="000042D9"/>
    <w:rsid w:val="0000481D"/>
    <w:rsid w:val="00004B6F"/>
    <w:rsid w:val="00005303"/>
    <w:rsid w:val="00005992"/>
    <w:rsid w:val="0000635A"/>
    <w:rsid w:val="000065E3"/>
    <w:rsid w:val="0000663F"/>
    <w:rsid w:val="00006682"/>
    <w:rsid w:val="0000686A"/>
    <w:rsid w:val="00006B84"/>
    <w:rsid w:val="00006C31"/>
    <w:rsid w:val="00006D29"/>
    <w:rsid w:val="00006E32"/>
    <w:rsid w:val="00007087"/>
    <w:rsid w:val="00007565"/>
    <w:rsid w:val="00007794"/>
    <w:rsid w:val="00007945"/>
    <w:rsid w:val="00007B76"/>
    <w:rsid w:val="00007DE9"/>
    <w:rsid w:val="00010686"/>
    <w:rsid w:val="0001083C"/>
    <w:rsid w:val="000108F5"/>
    <w:rsid w:val="00010D90"/>
    <w:rsid w:val="000127D5"/>
    <w:rsid w:val="00012979"/>
    <w:rsid w:val="00012B6B"/>
    <w:rsid w:val="0001321A"/>
    <w:rsid w:val="0001337B"/>
    <w:rsid w:val="00013C84"/>
    <w:rsid w:val="00014B08"/>
    <w:rsid w:val="00014BC7"/>
    <w:rsid w:val="00015346"/>
    <w:rsid w:val="00015506"/>
    <w:rsid w:val="0001586E"/>
    <w:rsid w:val="00015A66"/>
    <w:rsid w:val="00016CA8"/>
    <w:rsid w:val="00016FFB"/>
    <w:rsid w:val="000171FA"/>
    <w:rsid w:val="00017A24"/>
    <w:rsid w:val="00017B51"/>
    <w:rsid w:val="00017C1E"/>
    <w:rsid w:val="00017EBD"/>
    <w:rsid w:val="0002098C"/>
    <w:rsid w:val="00020CE6"/>
    <w:rsid w:val="00020FE7"/>
    <w:rsid w:val="000211C4"/>
    <w:rsid w:val="000214B4"/>
    <w:rsid w:val="000214CF"/>
    <w:rsid w:val="00021A6D"/>
    <w:rsid w:val="00021D6C"/>
    <w:rsid w:val="0002256C"/>
    <w:rsid w:val="00022691"/>
    <w:rsid w:val="000227B2"/>
    <w:rsid w:val="00022875"/>
    <w:rsid w:val="000228BF"/>
    <w:rsid w:val="00022ADF"/>
    <w:rsid w:val="00022E5E"/>
    <w:rsid w:val="00023A52"/>
    <w:rsid w:val="00024220"/>
    <w:rsid w:val="00024C0D"/>
    <w:rsid w:val="000252D2"/>
    <w:rsid w:val="00025931"/>
    <w:rsid w:val="00025BF3"/>
    <w:rsid w:val="00026241"/>
    <w:rsid w:val="000262BD"/>
    <w:rsid w:val="0002641D"/>
    <w:rsid w:val="00026640"/>
    <w:rsid w:val="00026B4C"/>
    <w:rsid w:val="00026C33"/>
    <w:rsid w:val="00026C4A"/>
    <w:rsid w:val="00026D53"/>
    <w:rsid w:val="00026DB4"/>
    <w:rsid w:val="000270E0"/>
    <w:rsid w:val="00027DFF"/>
    <w:rsid w:val="00030B8F"/>
    <w:rsid w:val="00030D1A"/>
    <w:rsid w:val="00030F70"/>
    <w:rsid w:val="00031BD7"/>
    <w:rsid w:val="00031FF0"/>
    <w:rsid w:val="000322EF"/>
    <w:rsid w:val="00032473"/>
    <w:rsid w:val="0003267D"/>
    <w:rsid w:val="00032686"/>
    <w:rsid w:val="00032E01"/>
    <w:rsid w:val="00032E03"/>
    <w:rsid w:val="00033107"/>
    <w:rsid w:val="00033195"/>
    <w:rsid w:val="00033433"/>
    <w:rsid w:val="00033476"/>
    <w:rsid w:val="00033654"/>
    <w:rsid w:val="00033A10"/>
    <w:rsid w:val="000344F8"/>
    <w:rsid w:val="00034B26"/>
    <w:rsid w:val="000352F0"/>
    <w:rsid w:val="000353DE"/>
    <w:rsid w:val="00035567"/>
    <w:rsid w:val="0003615F"/>
    <w:rsid w:val="00036A5A"/>
    <w:rsid w:val="00036A83"/>
    <w:rsid w:val="00036CAD"/>
    <w:rsid w:val="00037669"/>
    <w:rsid w:val="00037822"/>
    <w:rsid w:val="000379DF"/>
    <w:rsid w:val="00037DD9"/>
    <w:rsid w:val="00037DFF"/>
    <w:rsid w:val="00040DE9"/>
    <w:rsid w:val="00041BBD"/>
    <w:rsid w:val="0004205E"/>
    <w:rsid w:val="000439CB"/>
    <w:rsid w:val="000445E7"/>
    <w:rsid w:val="00044666"/>
    <w:rsid w:val="000448E5"/>
    <w:rsid w:val="00044AFC"/>
    <w:rsid w:val="0004503A"/>
    <w:rsid w:val="00045A25"/>
    <w:rsid w:val="00045D79"/>
    <w:rsid w:val="000461A9"/>
    <w:rsid w:val="000461F6"/>
    <w:rsid w:val="000462B0"/>
    <w:rsid w:val="0004637E"/>
    <w:rsid w:val="00047239"/>
    <w:rsid w:val="000475B7"/>
    <w:rsid w:val="00047F16"/>
    <w:rsid w:val="000501BC"/>
    <w:rsid w:val="00050278"/>
    <w:rsid w:val="000503DF"/>
    <w:rsid w:val="00050571"/>
    <w:rsid w:val="00050D4D"/>
    <w:rsid w:val="00051002"/>
    <w:rsid w:val="00051136"/>
    <w:rsid w:val="0005114F"/>
    <w:rsid w:val="00052404"/>
    <w:rsid w:val="00052588"/>
    <w:rsid w:val="00052C69"/>
    <w:rsid w:val="000532B3"/>
    <w:rsid w:val="000533B8"/>
    <w:rsid w:val="00053CDE"/>
    <w:rsid w:val="000540A7"/>
    <w:rsid w:val="000543AC"/>
    <w:rsid w:val="00054512"/>
    <w:rsid w:val="00054BD6"/>
    <w:rsid w:val="00054E4A"/>
    <w:rsid w:val="00054F2C"/>
    <w:rsid w:val="00054F43"/>
    <w:rsid w:val="00055691"/>
    <w:rsid w:val="000557D3"/>
    <w:rsid w:val="00055DFD"/>
    <w:rsid w:val="000560A5"/>
    <w:rsid w:val="0005631B"/>
    <w:rsid w:val="0005776B"/>
    <w:rsid w:val="00057DBD"/>
    <w:rsid w:val="00060791"/>
    <w:rsid w:val="00060965"/>
    <w:rsid w:val="00060997"/>
    <w:rsid w:val="00061243"/>
    <w:rsid w:val="000612AA"/>
    <w:rsid w:val="00061B7B"/>
    <w:rsid w:val="00062E4D"/>
    <w:rsid w:val="00063406"/>
    <w:rsid w:val="00063563"/>
    <w:rsid w:val="00063636"/>
    <w:rsid w:val="00063871"/>
    <w:rsid w:val="00063D34"/>
    <w:rsid w:val="000645CB"/>
    <w:rsid w:val="00064659"/>
    <w:rsid w:val="00064883"/>
    <w:rsid w:val="000649A6"/>
    <w:rsid w:val="00064DC6"/>
    <w:rsid w:val="00064F2B"/>
    <w:rsid w:val="00065AF3"/>
    <w:rsid w:val="00065C3F"/>
    <w:rsid w:val="00065F21"/>
    <w:rsid w:val="00066085"/>
    <w:rsid w:val="0006665E"/>
    <w:rsid w:val="00066E88"/>
    <w:rsid w:val="00067B60"/>
    <w:rsid w:val="00067EA9"/>
    <w:rsid w:val="000701E7"/>
    <w:rsid w:val="00070D9B"/>
    <w:rsid w:val="00071779"/>
    <w:rsid w:val="000719BB"/>
    <w:rsid w:val="00071B50"/>
    <w:rsid w:val="0007241F"/>
    <w:rsid w:val="000726E0"/>
    <w:rsid w:val="00072AEF"/>
    <w:rsid w:val="00072BC2"/>
    <w:rsid w:val="00072BF9"/>
    <w:rsid w:val="00072D02"/>
    <w:rsid w:val="000730AD"/>
    <w:rsid w:val="000738D9"/>
    <w:rsid w:val="00073BEC"/>
    <w:rsid w:val="00073E96"/>
    <w:rsid w:val="0007421B"/>
    <w:rsid w:val="00074636"/>
    <w:rsid w:val="00075768"/>
    <w:rsid w:val="00075B1A"/>
    <w:rsid w:val="00075CF2"/>
    <w:rsid w:val="00075EBF"/>
    <w:rsid w:val="00076165"/>
    <w:rsid w:val="00077430"/>
    <w:rsid w:val="000777DD"/>
    <w:rsid w:val="00080380"/>
    <w:rsid w:val="00080921"/>
    <w:rsid w:val="0008093B"/>
    <w:rsid w:val="00080961"/>
    <w:rsid w:val="00081350"/>
    <w:rsid w:val="000816AD"/>
    <w:rsid w:val="000818E2"/>
    <w:rsid w:val="00081AB4"/>
    <w:rsid w:val="00081DD8"/>
    <w:rsid w:val="00082080"/>
    <w:rsid w:val="0008245F"/>
    <w:rsid w:val="00083626"/>
    <w:rsid w:val="00083731"/>
    <w:rsid w:val="00083B99"/>
    <w:rsid w:val="000842DA"/>
    <w:rsid w:val="00084B48"/>
    <w:rsid w:val="00084C13"/>
    <w:rsid w:val="00085535"/>
    <w:rsid w:val="00085AFA"/>
    <w:rsid w:val="00085D94"/>
    <w:rsid w:val="00086022"/>
    <w:rsid w:val="000861FC"/>
    <w:rsid w:val="0008631B"/>
    <w:rsid w:val="000866CB"/>
    <w:rsid w:val="0008688C"/>
    <w:rsid w:val="0008744C"/>
    <w:rsid w:val="0008772B"/>
    <w:rsid w:val="0008790D"/>
    <w:rsid w:val="00087970"/>
    <w:rsid w:val="00087C46"/>
    <w:rsid w:val="00087E47"/>
    <w:rsid w:val="0009017A"/>
    <w:rsid w:val="00090ABF"/>
    <w:rsid w:val="000915AE"/>
    <w:rsid w:val="0009163B"/>
    <w:rsid w:val="000916B5"/>
    <w:rsid w:val="000917C9"/>
    <w:rsid w:val="00091DE6"/>
    <w:rsid w:val="00091F9D"/>
    <w:rsid w:val="00092208"/>
    <w:rsid w:val="0009221E"/>
    <w:rsid w:val="000922C8"/>
    <w:rsid w:val="00092653"/>
    <w:rsid w:val="00092C99"/>
    <w:rsid w:val="00093677"/>
    <w:rsid w:val="000939A9"/>
    <w:rsid w:val="000939F1"/>
    <w:rsid w:val="00093D46"/>
    <w:rsid w:val="00094CB3"/>
    <w:rsid w:val="00094D96"/>
    <w:rsid w:val="000950FB"/>
    <w:rsid w:val="00095745"/>
    <w:rsid w:val="00095A48"/>
    <w:rsid w:val="00095D39"/>
    <w:rsid w:val="00095F39"/>
    <w:rsid w:val="00096079"/>
    <w:rsid w:val="000962F3"/>
    <w:rsid w:val="000968D0"/>
    <w:rsid w:val="00096953"/>
    <w:rsid w:val="00097106"/>
    <w:rsid w:val="000A0006"/>
    <w:rsid w:val="000A06E6"/>
    <w:rsid w:val="000A0764"/>
    <w:rsid w:val="000A0A20"/>
    <w:rsid w:val="000A115B"/>
    <w:rsid w:val="000A12E1"/>
    <w:rsid w:val="000A15A9"/>
    <w:rsid w:val="000A222E"/>
    <w:rsid w:val="000A2307"/>
    <w:rsid w:val="000A29A1"/>
    <w:rsid w:val="000A2BE0"/>
    <w:rsid w:val="000A2FD2"/>
    <w:rsid w:val="000A34FD"/>
    <w:rsid w:val="000A3954"/>
    <w:rsid w:val="000A3D99"/>
    <w:rsid w:val="000A4099"/>
    <w:rsid w:val="000A4212"/>
    <w:rsid w:val="000A54FD"/>
    <w:rsid w:val="000A5780"/>
    <w:rsid w:val="000A5E60"/>
    <w:rsid w:val="000A6400"/>
    <w:rsid w:val="000A66F8"/>
    <w:rsid w:val="000A674A"/>
    <w:rsid w:val="000A6B0F"/>
    <w:rsid w:val="000A6F8A"/>
    <w:rsid w:val="000A7DCC"/>
    <w:rsid w:val="000A9C7C"/>
    <w:rsid w:val="000B0108"/>
    <w:rsid w:val="000B04EB"/>
    <w:rsid w:val="000B08BE"/>
    <w:rsid w:val="000B0A34"/>
    <w:rsid w:val="000B0C1E"/>
    <w:rsid w:val="000B0C60"/>
    <w:rsid w:val="000B17E6"/>
    <w:rsid w:val="000B1D93"/>
    <w:rsid w:val="000B1DF8"/>
    <w:rsid w:val="000B2025"/>
    <w:rsid w:val="000B2124"/>
    <w:rsid w:val="000B2220"/>
    <w:rsid w:val="000B2590"/>
    <w:rsid w:val="000B2882"/>
    <w:rsid w:val="000B2A33"/>
    <w:rsid w:val="000B2BBD"/>
    <w:rsid w:val="000B34CA"/>
    <w:rsid w:val="000B3AA1"/>
    <w:rsid w:val="000B46FF"/>
    <w:rsid w:val="000B48CC"/>
    <w:rsid w:val="000B49C8"/>
    <w:rsid w:val="000B510A"/>
    <w:rsid w:val="000B5A3A"/>
    <w:rsid w:val="000B6016"/>
    <w:rsid w:val="000B6423"/>
    <w:rsid w:val="000B6BD9"/>
    <w:rsid w:val="000B6CFC"/>
    <w:rsid w:val="000B6DBE"/>
    <w:rsid w:val="000B7086"/>
    <w:rsid w:val="000B7717"/>
    <w:rsid w:val="000B7D67"/>
    <w:rsid w:val="000C0BDB"/>
    <w:rsid w:val="000C0C41"/>
    <w:rsid w:val="000C0E58"/>
    <w:rsid w:val="000C147B"/>
    <w:rsid w:val="000C1630"/>
    <w:rsid w:val="000C2846"/>
    <w:rsid w:val="000C2DEC"/>
    <w:rsid w:val="000C2FF7"/>
    <w:rsid w:val="000C319F"/>
    <w:rsid w:val="000C3D8B"/>
    <w:rsid w:val="000C4673"/>
    <w:rsid w:val="000C4718"/>
    <w:rsid w:val="000C4D48"/>
    <w:rsid w:val="000C4EFC"/>
    <w:rsid w:val="000C5F65"/>
    <w:rsid w:val="000C6A34"/>
    <w:rsid w:val="000C6B4C"/>
    <w:rsid w:val="000C6FE3"/>
    <w:rsid w:val="000D0F53"/>
    <w:rsid w:val="000D1180"/>
    <w:rsid w:val="000D159E"/>
    <w:rsid w:val="000D16CE"/>
    <w:rsid w:val="000D1773"/>
    <w:rsid w:val="000D18E2"/>
    <w:rsid w:val="000D1906"/>
    <w:rsid w:val="000D1B1D"/>
    <w:rsid w:val="000D1C51"/>
    <w:rsid w:val="000D215C"/>
    <w:rsid w:val="000D2C2A"/>
    <w:rsid w:val="000D2DFB"/>
    <w:rsid w:val="000D2F65"/>
    <w:rsid w:val="000D3BA6"/>
    <w:rsid w:val="000D3C3A"/>
    <w:rsid w:val="000D4930"/>
    <w:rsid w:val="000D4BA0"/>
    <w:rsid w:val="000D4D77"/>
    <w:rsid w:val="000D6193"/>
    <w:rsid w:val="000D6597"/>
    <w:rsid w:val="000D6650"/>
    <w:rsid w:val="000D67FF"/>
    <w:rsid w:val="000D6B45"/>
    <w:rsid w:val="000D6FF2"/>
    <w:rsid w:val="000D7091"/>
    <w:rsid w:val="000D73D5"/>
    <w:rsid w:val="000D76F1"/>
    <w:rsid w:val="000D7ACF"/>
    <w:rsid w:val="000D7C2F"/>
    <w:rsid w:val="000D7F21"/>
    <w:rsid w:val="000E00D2"/>
    <w:rsid w:val="000E01FC"/>
    <w:rsid w:val="000E02BD"/>
    <w:rsid w:val="000E0434"/>
    <w:rsid w:val="000E04D1"/>
    <w:rsid w:val="000E139A"/>
    <w:rsid w:val="000E1673"/>
    <w:rsid w:val="000E1775"/>
    <w:rsid w:val="000E1837"/>
    <w:rsid w:val="000E275D"/>
    <w:rsid w:val="000E2A2F"/>
    <w:rsid w:val="000E2CD7"/>
    <w:rsid w:val="000E2D8F"/>
    <w:rsid w:val="000E2E20"/>
    <w:rsid w:val="000E2EB7"/>
    <w:rsid w:val="000E2F4A"/>
    <w:rsid w:val="000E3454"/>
    <w:rsid w:val="000E3B94"/>
    <w:rsid w:val="000E3C94"/>
    <w:rsid w:val="000E424D"/>
    <w:rsid w:val="000E427E"/>
    <w:rsid w:val="000E4391"/>
    <w:rsid w:val="000E4992"/>
    <w:rsid w:val="000E4F6D"/>
    <w:rsid w:val="000E5241"/>
    <w:rsid w:val="000E533C"/>
    <w:rsid w:val="000E6A35"/>
    <w:rsid w:val="000E72E0"/>
    <w:rsid w:val="000E7382"/>
    <w:rsid w:val="000E7727"/>
    <w:rsid w:val="000E7E86"/>
    <w:rsid w:val="000F005B"/>
    <w:rsid w:val="000F0298"/>
    <w:rsid w:val="000F0CC9"/>
    <w:rsid w:val="000F0E48"/>
    <w:rsid w:val="000F1282"/>
    <w:rsid w:val="000F1782"/>
    <w:rsid w:val="000F1AF6"/>
    <w:rsid w:val="000F1DC4"/>
    <w:rsid w:val="000F287A"/>
    <w:rsid w:val="000F2BC7"/>
    <w:rsid w:val="000F2D80"/>
    <w:rsid w:val="000F3084"/>
    <w:rsid w:val="000F36F4"/>
    <w:rsid w:val="000F3992"/>
    <w:rsid w:val="000F5AB7"/>
    <w:rsid w:val="000F606B"/>
    <w:rsid w:val="000F6D81"/>
    <w:rsid w:val="000F7FE8"/>
    <w:rsid w:val="00100427"/>
    <w:rsid w:val="00100495"/>
    <w:rsid w:val="00101235"/>
    <w:rsid w:val="001017F3"/>
    <w:rsid w:val="00101861"/>
    <w:rsid w:val="00101971"/>
    <w:rsid w:val="00101B77"/>
    <w:rsid w:val="00101E2E"/>
    <w:rsid w:val="0010201B"/>
    <w:rsid w:val="00102086"/>
    <w:rsid w:val="00102D68"/>
    <w:rsid w:val="00103117"/>
    <w:rsid w:val="00103306"/>
    <w:rsid w:val="001034D5"/>
    <w:rsid w:val="00103BDC"/>
    <w:rsid w:val="00103C93"/>
    <w:rsid w:val="00103D70"/>
    <w:rsid w:val="0010439E"/>
    <w:rsid w:val="001049CE"/>
    <w:rsid w:val="00104E31"/>
    <w:rsid w:val="00105679"/>
    <w:rsid w:val="00105D29"/>
    <w:rsid w:val="00105DD6"/>
    <w:rsid w:val="001060FA"/>
    <w:rsid w:val="001069E8"/>
    <w:rsid w:val="00106CA6"/>
    <w:rsid w:val="00106DE5"/>
    <w:rsid w:val="001070EA"/>
    <w:rsid w:val="001074CE"/>
    <w:rsid w:val="00107DCB"/>
    <w:rsid w:val="00107EDD"/>
    <w:rsid w:val="0010D645"/>
    <w:rsid w:val="001100DB"/>
    <w:rsid w:val="00110244"/>
    <w:rsid w:val="00110796"/>
    <w:rsid w:val="00110A47"/>
    <w:rsid w:val="0011101E"/>
    <w:rsid w:val="001118AA"/>
    <w:rsid w:val="00111D46"/>
    <w:rsid w:val="00111EFC"/>
    <w:rsid w:val="001120B1"/>
    <w:rsid w:val="001129F0"/>
    <w:rsid w:val="00112ECF"/>
    <w:rsid w:val="001138AE"/>
    <w:rsid w:val="00114052"/>
    <w:rsid w:val="00114072"/>
    <w:rsid w:val="001144C8"/>
    <w:rsid w:val="0011479A"/>
    <w:rsid w:val="00114A3F"/>
    <w:rsid w:val="00114F62"/>
    <w:rsid w:val="0011568E"/>
    <w:rsid w:val="0011569B"/>
    <w:rsid w:val="00115DDE"/>
    <w:rsid w:val="00116176"/>
    <w:rsid w:val="00116414"/>
    <w:rsid w:val="00116611"/>
    <w:rsid w:val="0011698F"/>
    <w:rsid w:val="00116A6C"/>
    <w:rsid w:val="00117088"/>
    <w:rsid w:val="00117262"/>
    <w:rsid w:val="00117AC5"/>
    <w:rsid w:val="00117C76"/>
    <w:rsid w:val="0012033D"/>
    <w:rsid w:val="00120468"/>
    <w:rsid w:val="001206A8"/>
    <w:rsid w:val="00120BB7"/>
    <w:rsid w:val="00120CF3"/>
    <w:rsid w:val="001211F1"/>
    <w:rsid w:val="001212B2"/>
    <w:rsid w:val="00121800"/>
    <w:rsid w:val="00121C72"/>
    <w:rsid w:val="00121F79"/>
    <w:rsid w:val="001233C4"/>
    <w:rsid w:val="001235FA"/>
    <w:rsid w:val="001240F2"/>
    <w:rsid w:val="00124112"/>
    <w:rsid w:val="00124981"/>
    <w:rsid w:val="00124C9F"/>
    <w:rsid w:val="00124CC6"/>
    <w:rsid w:val="00125157"/>
    <w:rsid w:val="001253FC"/>
    <w:rsid w:val="00125498"/>
    <w:rsid w:val="00125558"/>
    <w:rsid w:val="00125A5E"/>
    <w:rsid w:val="00125AEC"/>
    <w:rsid w:val="001260B0"/>
    <w:rsid w:val="0012654A"/>
    <w:rsid w:val="00126760"/>
    <w:rsid w:val="00126ADE"/>
    <w:rsid w:val="00127B8F"/>
    <w:rsid w:val="00127DC5"/>
    <w:rsid w:val="0013025A"/>
    <w:rsid w:val="00130F01"/>
    <w:rsid w:val="001313CE"/>
    <w:rsid w:val="00131420"/>
    <w:rsid w:val="0013145E"/>
    <w:rsid w:val="0013178B"/>
    <w:rsid w:val="00131C94"/>
    <w:rsid w:val="00131D7B"/>
    <w:rsid w:val="00131F17"/>
    <w:rsid w:val="001326CE"/>
    <w:rsid w:val="00132881"/>
    <w:rsid w:val="001334F7"/>
    <w:rsid w:val="00133F7C"/>
    <w:rsid w:val="001352E4"/>
    <w:rsid w:val="00135752"/>
    <w:rsid w:val="001357DE"/>
    <w:rsid w:val="001359D1"/>
    <w:rsid w:val="00135E74"/>
    <w:rsid w:val="00136368"/>
    <w:rsid w:val="001367DE"/>
    <w:rsid w:val="00136F35"/>
    <w:rsid w:val="00136FA1"/>
    <w:rsid w:val="00136FCE"/>
    <w:rsid w:val="0013705E"/>
    <w:rsid w:val="001372CF"/>
    <w:rsid w:val="001373C5"/>
    <w:rsid w:val="00137CBC"/>
    <w:rsid w:val="00137F0E"/>
    <w:rsid w:val="00137F27"/>
    <w:rsid w:val="00137FF3"/>
    <w:rsid w:val="0014131A"/>
    <w:rsid w:val="00141348"/>
    <w:rsid w:val="0014172D"/>
    <w:rsid w:val="00141ABD"/>
    <w:rsid w:val="00141E6E"/>
    <w:rsid w:val="001425BA"/>
    <w:rsid w:val="0014283D"/>
    <w:rsid w:val="00142F6B"/>
    <w:rsid w:val="00143111"/>
    <w:rsid w:val="0014354B"/>
    <w:rsid w:val="001435D1"/>
    <w:rsid w:val="00143618"/>
    <w:rsid w:val="001441DF"/>
    <w:rsid w:val="0014420B"/>
    <w:rsid w:val="00144280"/>
    <w:rsid w:val="00144348"/>
    <w:rsid w:val="00144A18"/>
    <w:rsid w:val="00144C4A"/>
    <w:rsid w:val="00144D06"/>
    <w:rsid w:val="001458C5"/>
    <w:rsid w:val="001459F1"/>
    <w:rsid w:val="00145CF7"/>
    <w:rsid w:val="001465A0"/>
    <w:rsid w:val="0014671C"/>
    <w:rsid w:val="00146B82"/>
    <w:rsid w:val="00146C7A"/>
    <w:rsid w:val="0014746D"/>
    <w:rsid w:val="001501B6"/>
    <w:rsid w:val="0015090B"/>
    <w:rsid w:val="0015091B"/>
    <w:rsid w:val="00150A94"/>
    <w:rsid w:val="00151241"/>
    <w:rsid w:val="00151349"/>
    <w:rsid w:val="001517B4"/>
    <w:rsid w:val="0015189E"/>
    <w:rsid w:val="00151A78"/>
    <w:rsid w:val="00151F7F"/>
    <w:rsid w:val="00152755"/>
    <w:rsid w:val="00152AE5"/>
    <w:rsid w:val="00152C49"/>
    <w:rsid w:val="00153410"/>
    <w:rsid w:val="001536CC"/>
    <w:rsid w:val="00153D8D"/>
    <w:rsid w:val="0015428E"/>
    <w:rsid w:val="0015468B"/>
    <w:rsid w:val="00154DB0"/>
    <w:rsid w:val="00154E78"/>
    <w:rsid w:val="00155311"/>
    <w:rsid w:val="00155836"/>
    <w:rsid w:val="00155A91"/>
    <w:rsid w:val="00155BFE"/>
    <w:rsid w:val="00155FF7"/>
    <w:rsid w:val="001565DA"/>
    <w:rsid w:val="00156E17"/>
    <w:rsid w:val="00157038"/>
    <w:rsid w:val="0015717E"/>
    <w:rsid w:val="00157B54"/>
    <w:rsid w:val="00157CE0"/>
    <w:rsid w:val="0016051F"/>
    <w:rsid w:val="00160FCD"/>
    <w:rsid w:val="001611AC"/>
    <w:rsid w:val="0016126C"/>
    <w:rsid w:val="001616B9"/>
    <w:rsid w:val="00161CB7"/>
    <w:rsid w:val="00162431"/>
    <w:rsid w:val="001626B4"/>
    <w:rsid w:val="00162C82"/>
    <w:rsid w:val="001633F0"/>
    <w:rsid w:val="001637D1"/>
    <w:rsid w:val="00163B97"/>
    <w:rsid w:val="001648F5"/>
    <w:rsid w:val="001649D3"/>
    <w:rsid w:val="00164F56"/>
    <w:rsid w:val="001652E7"/>
    <w:rsid w:val="00165337"/>
    <w:rsid w:val="00165977"/>
    <w:rsid w:val="00165CCB"/>
    <w:rsid w:val="00166566"/>
    <w:rsid w:val="00166974"/>
    <w:rsid w:val="00167041"/>
    <w:rsid w:val="0016717D"/>
    <w:rsid w:val="001671A7"/>
    <w:rsid w:val="00167471"/>
    <w:rsid w:val="001676A0"/>
    <w:rsid w:val="0016775B"/>
    <w:rsid w:val="00170191"/>
    <w:rsid w:val="00170267"/>
    <w:rsid w:val="0017083B"/>
    <w:rsid w:val="00170957"/>
    <w:rsid w:val="00170F54"/>
    <w:rsid w:val="0017133C"/>
    <w:rsid w:val="00171516"/>
    <w:rsid w:val="00171994"/>
    <w:rsid w:val="00171C5D"/>
    <w:rsid w:val="00171CDB"/>
    <w:rsid w:val="0017255F"/>
    <w:rsid w:val="00172CB7"/>
    <w:rsid w:val="00173893"/>
    <w:rsid w:val="00173B8F"/>
    <w:rsid w:val="00173E0D"/>
    <w:rsid w:val="00174400"/>
    <w:rsid w:val="00174744"/>
    <w:rsid w:val="00174911"/>
    <w:rsid w:val="001749CD"/>
    <w:rsid w:val="00176953"/>
    <w:rsid w:val="00176A7B"/>
    <w:rsid w:val="00176E31"/>
    <w:rsid w:val="001770E2"/>
    <w:rsid w:val="001772C1"/>
    <w:rsid w:val="00177387"/>
    <w:rsid w:val="001776CE"/>
    <w:rsid w:val="00180154"/>
    <w:rsid w:val="0018045D"/>
    <w:rsid w:val="00180513"/>
    <w:rsid w:val="00180A7A"/>
    <w:rsid w:val="00180AFA"/>
    <w:rsid w:val="00180CE2"/>
    <w:rsid w:val="00180D7D"/>
    <w:rsid w:val="0018136F"/>
    <w:rsid w:val="001813CB"/>
    <w:rsid w:val="001814D3"/>
    <w:rsid w:val="00182038"/>
    <w:rsid w:val="0018209E"/>
    <w:rsid w:val="0018237D"/>
    <w:rsid w:val="001829C8"/>
    <w:rsid w:val="001829EB"/>
    <w:rsid w:val="00182C9C"/>
    <w:rsid w:val="00183C91"/>
    <w:rsid w:val="00183D23"/>
    <w:rsid w:val="00184A8B"/>
    <w:rsid w:val="00185391"/>
    <w:rsid w:val="001853A3"/>
    <w:rsid w:val="00185926"/>
    <w:rsid w:val="001859EA"/>
    <w:rsid w:val="00185E1E"/>
    <w:rsid w:val="00185EDB"/>
    <w:rsid w:val="0018615D"/>
    <w:rsid w:val="0018617B"/>
    <w:rsid w:val="00186523"/>
    <w:rsid w:val="00186874"/>
    <w:rsid w:val="00186A65"/>
    <w:rsid w:val="00190278"/>
    <w:rsid w:val="001909AD"/>
    <w:rsid w:val="00190A29"/>
    <w:rsid w:val="001911E0"/>
    <w:rsid w:val="00192090"/>
    <w:rsid w:val="00192E5E"/>
    <w:rsid w:val="00192EE3"/>
    <w:rsid w:val="001931B4"/>
    <w:rsid w:val="001931F3"/>
    <w:rsid w:val="0019413A"/>
    <w:rsid w:val="001941B3"/>
    <w:rsid w:val="00194A40"/>
    <w:rsid w:val="00194BD7"/>
    <w:rsid w:val="00194F94"/>
    <w:rsid w:val="00194FFC"/>
    <w:rsid w:val="0019507C"/>
    <w:rsid w:val="001950C9"/>
    <w:rsid w:val="001954A1"/>
    <w:rsid w:val="00195542"/>
    <w:rsid w:val="0019576F"/>
    <w:rsid w:val="00195984"/>
    <w:rsid w:val="00195CDB"/>
    <w:rsid w:val="001962C6"/>
    <w:rsid w:val="00196765"/>
    <w:rsid w:val="00196B2C"/>
    <w:rsid w:val="00196CF0"/>
    <w:rsid w:val="00197452"/>
    <w:rsid w:val="001979B5"/>
    <w:rsid w:val="00197BD9"/>
    <w:rsid w:val="001A01C4"/>
    <w:rsid w:val="001A059B"/>
    <w:rsid w:val="001A08BF"/>
    <w:rsid w:val="001A11BB"/>
    <w:rsid w:val="001A1724"/>
    <w:rsid w:val="001A18F0"/>
    <w:rsid w:val="001A1E2D"/>
    <w:rsid w:val="001A20B8"/>
    <w:rsid w:val="001A3184"/>
    <w:rsid w:val="001A415D"/>
    <w:rsid w:val="001A4162"/>
    <w:rsid w:val="001A4621"/>
    <w:rsid w:val="001A4E83"/>
    <w:rsid w:val="001A536C"/>
    <w:rsid w:val="001A5CAF"/>
    <w:rsid w:val="001A5CD8"/>
    <w:rsid w:val="001A6068"/>
    <w:rsid w:val="001A68C6"/>
    <w:rsid w:val="001A71A5"/>
    <w:rsid w:val="001A7400"/>
    <w:rsid w:val="001A7923"/>
    <w:rsid w:val="001A7B42"/>
    <w:rsid w:val="001A7D41"/>
    <w:rsid w:val="001B07DE"/>
    <w:rsid w:val="001B0804"/>
    <w:rsid w:val="001B084E"/>
    <w:rsid w:val="001B0E8A"/>
    <w:rsid w:val="001B1012"/>
    <w:rsid w:val="001B196F"/>
    <w:rsid w:val="001B2128"/>
    <w:rsid w:val="001B2197"/>
    <w:rsid w:val="001B24A1"/>
    <w:rsid w:val="001B2B32"/>
    <w:rsid w:val="001B2C35"/>
    <w:rsid w:val="001B3A17"/>
    <w:rsid w:val="001B3D00"/>
    <w:rsid w:val="001B3DBE"/>
    <w:rsid w:val="001B3DE9"/>
    <w:rsid w:val="001B46F3"/>
    <w:rsid w:val="001B4C1E"/>
    <w:rsid w:val="001B4D10"/>
    <w:rsid w:val="001B505C"/>
    <w:rsid w:val="001B50F1"/>
    <w:rsid w:val="001B5156"/>
    <w:rsid w:val="001B5A37"/>
    <w:rsid w:val="001B60BF"/>
    <w:rsid w:val="001B6429"/>
    <w:rsid w:val="001B6B6A"/>
    <w:rsid w:val="001B6C12"/>
    <w:rsid w:val="001B6D90"/>
    <w:rsid w:val="001B7331"/>
    <w:rsid w:val="001B753C"/>
    <w:rsid w:val="001B7C65"/>
    <w:rsid w:val="001C0516"/>
    <w:rsid w:val="001C09A1"/>
    <w:rsid w:val="001C0D79"/>
    <w:rsid w:val="001C1006"/>
    <w:rsid w:val="001C1B18"/>
    <w:rsid w:val="001C1CDD"/>
    <w:rsid w:val="001C1ED7"/>
    <w:rsid w:val="001C2256"/>
    <w:rsid w:val="001C22DB"/>
    <w:rsid w:val="001C2A4A"/>
    <w:rsid w:val="001C2AF6"/>
    <w:rsid w:val="001C2F73"/>
    <w:rsid w:val="001C31BC"/>
    <w:rsid w:val="001C3808"/>
    <w:rsid w:val="001C3845"/>
    <w:rsid w:val="001C3B60"/>
    <w:rsid w:val="001C3D6A"/>
    <w:rsid w:val="001C409A"/>
    <w:rsid w:val="001C40D9"/>
    <w:rsid w:val="001C44C9"/>
    <w:rsid w:val="001C454C"/>
    <w:rsid w:val="001C5829"/>
    <w:rsid w:val="001C5B42"/>
    <w:rsid w:val="001C5F8A"/>
    <w:rsid w:val="001C60F3"/>
    <w:rsid w:val="001C6209"/>
    <w:rsid w:val="001D0035"/>
    <w:rsid w:val="001D01B6"/>
    <w:rsid w:val="001D042B"/>
    <w:rsid w:val="001D04DC"/>
    <w:rsid w:val="001D0AAB"/>
    <w:rsid w:val="001D0EC0"/>
    <w:rsid w:val="001D1991"/>
    <w:rsid w:val="001D1993"/>
    <w:rsid w:val="001D1AB4"/>
    <w:rsid w:val="001D1FC1"/>
    <w:rsid w:val="001D1FE0"/>
    <w:rsid w:val="001D20DA"/>
    <w:rsid w:val="001D212C"/>
    <w:rsid w:val="001D26CC"/>
    <w:rsid w:val="001D2E1D"/>
    <w:rsid w:val="001D3049"/>
    <w:rsid w:val="001D372C"/>
    <w:rsid w:val="001D39AF"/>
    <w:rsid w:val="001D4639"/>
    <w:rsid w:val="001D46E6"/>
    <w:rsid w:val="001D51B3"/>
    <w:rsid w:val="001D51D6"/>
    <w:rsid w:val="001D5354"/>
    <w:rsid w:val="001D5468"/>
    <w:rsid w:val="001D59CC"/>
    <w:rsid w:val="001D5AD0"/>
    <w:rsid w:val="001D610D"/>
    <w:rsid w:val="001D61E2"/>
    <w:rsid w:val="001D67D4"/>
    <w:rsid w:val="001D6ABE"/>
    <w:rsid w:val="001D6BC1"/>
    <w:rsid w:val="001D6BD0"/>
    <w:rsid w:val="001D6D3B"/>
    <w:rsid w:val="001D743F"/>
    <w:rsid w:val="001D7572"/>
    <w:rsid w:val="001D793C"/>
    <w:rsid w:val="001D79C4"/>
    <w:rsid w:val="001D7D07"/>
    <w:rsid w:val="001D7DFA"/>
    <w:rsid w:val="001E06DB"/>
    <w:rsid w:val="001E06E6"/>
    <w:rsid w:val="001E0905"/>
    <w:rsid w:val="001E16FB"/>
    <w:rsid w:val="001E18F3"/>
    <w:rsid w:val="001E1933"/>
    <w:rsid w:val="001E1BBA"/>
    <w:rsid w:val="001E2676"/>
    <w:rsid w:val="001E28AC"/>
    <w:rsid w:val="001E2A63"/>
    <w:rsid w:val="001E2F19"/>
    <w:rsid w:val="001E3648"/>
    <w:rsid w:val="001E3FE1"/>
    <w:rsid w:val="001E4083"/>
    <w:rsid w:val="001E4181"/>
    <w:rsid w:val="001E482D"/>
    <w:rsid w:val="001E4E72"/>
    <w:rsid w:val="001E566A"/>
    <w:rsid w:val="001E5C9B"/>
    <w:rsid w:val="001E6661"/>
    <w:rsid w:val="001E67F5"/>
    <w:rsid w:val="001E6BB3"/>
    <w:rsid w:val="001E6DF8"/>
    <w:rsid w:val="001E6E39"/>
    <w:rsid w:val="001E726F"/>
    <w:rsid w:val="001E732C"/>
    <w:rsid w:val="001E795D"/>
    <w:rsid w:val="001E79F6"/>
    <w:rsid w:val="001E7A09"/>
    <w:rsid w:val="001E7A6F"/>
    <w:rsid w:val="001E7ECD"/>
    <w:rsid w:val="001F03E1"/>
    <w:rsid w:val="001F0535"/>
    <w:rsid w:val="001F089B"/>
    <w:rsid w:val="001F0BCC"/>
    <w:rsid w:val="001F0F61"/>
    <w:rsid w:val="001F1244"/>
    <w:rsid w:val="001F1314"/>
    <w:rsid w:val="001F1340"/>
    <w:rsid w:val="001F1D64"/>
    <w:rsid w:val="001F2507"/>
    <w:rsid w:val="001F2F6F"/>
    <w:rsid w:val="001F2FEF"/>
    <w:rsid w:val="001F353A"/>
    <w:rsid w:val="001F3553"/>
    <w:rsid w:val="001F397E"/>
    <w:rsid w:val="001F3CA8"/>
    <w:rsid w:val="001F4740"/>
    <w:rsid w:val="001F482E"/>
    <w:rsid w:val="001F4C52"/>
    <w:rsid w:val="001F4F9C"/>
    <w:rsid w:val="001F53CC"/>
    <w:rsid w:val="001F5687"/>
    <w:rsid w:val="001F56C2"/>
    <w:rsid w:val="001F5A12"/>
    <w:rsid w:val="001F5C21"/>
    <w:rsid w:val="001F5E32"/>
    <w:rsid w:val="001F5E63"/>
    <w:rsid w:val="001F64DC"/>
    <w:rsid w:val="001F69F9"/>
    <w:rsid w:val="001F7FB4"/>
    <w:rsid w:val="00200B34"/>
    <w:rsid w:val="00200C7D"/>
    <w:rsid w:val="0020113F"/>
    <w:rsid w:val="002031E4"/>
    <w:rsid w:val="00203921"/>
    <w:rsid w:val="00203D92"/>
    <w:rsid w:val="00203F9B"/>
    <w:rsid w:val="0020419E"/>
    <w:rsid w:val="00204B6A"/>
    <w:rsid w:val="00204BAE"/>
    <w:rsid w:val="00204E47"/>
    <w:rsid w:val="002052DE"/>
    <w:rsid w:val="002053FE"/>
    <w:rsid w:val="002057D2"/>
    <w:rsid w:val="00205DCC"/>
    <w:rsid w:val="00206090"/>
    <w:rsid w:val="002066F7"/>
    <w:rsid w:val="002079A0"/>
    <w:rsid w:val="002079D6"/>
    <w:rsid w:val="00210193"/>
    <w:rsid w:val="002101AD"/>
    <w:rsid w:val="00210543"/>
    <w:rsid w:val="00210587"/>
    <w:rsid w:val="0021069C"/>
    <w:rsid w:val="00210829"/>
    <w:rsid w:val="002108AA"/>
    <w:rsid w:val="00210C04"/>
    <w:rsid w:val="002113CE"/>
    <w:rsid w:val="0021163C"/>
    <w:rsid w:val="00211670"/>
    <w:rsid w:val="00211BD9"/>
    <w:rsid w:val="00211D71"/>
    <w:rsid w:val="00211F01"/>
    <w:rsid w:val="0021206D"/>
    <w:rsid w:val="002120CD"/>
    <w:rsid w:val="0021293B"/>
    <w:rsid w:val="00212FF2"/>
    <w:rsid w:val="00213C0B"/>
    <w:rsid w:val="00214446"/>
    <w:rsid w:val="0021504E"/>
    <w:rsid w:val="00215180"/>
    <w:rsid w:val="00215F2B"/>
    <w:rsid w:val="002162D9"/>
    <w:rsid w:val="002162FA"/>
    <w:rsid w:val="00216617"/>
    <w:rsid w:val="00216CF3"/>
    <w:rsid w:val="00216DFA"/>
    <w:rsid w:val="00216E58"/>
    <w:rsid w:val="0021781C"/>
    <w:rsid w:val="0021795B"/>
    <w:rsid w:val="00217B00"/>
    <w:rsid w:val="00217D86"/>
    <w:rsid w:val="00217DD5"/>
    <w:rsid w:val="002206D1"/>
    <w:rsid w:val="00220BE0"/>
    <w:rsid w:val="00220D3F"/>
    <w:rsid w:val="00221008"/>
    <w:rsid w:val="00221238"/>
    <w:rsid w:val="002214A4"/>
    <w:rsid w:val="00221DC6"/>
    <w:rsid w:val="0022237C"/>
    <w:rsid w:val="00222831"/>
    <w:rsid w:val="00222CA1"/>
    <w:rsid w:val="0022384F"/>
    <w:rsid w:val="00224016"/>
    <w:rsid w:val="002240C8"/>
    <w:rsid w:val="0022463D"/>
    <w:rsid w:val="00224F2E"/>
    <w:rsid w:val="00225913"/>
    <w:rsid w:val="00225C24"/>
    <w:rsid w:val="00226325"/>
    <w:rsid w:val="0022679C"/>
    <w:rsid w:val="00227005"/>
    <w:rsid w:val="0022767E"/>
    <w:rsid w:val="00227768"/>
    <w:rsid w:val="00227915"/>
    <w:rsid w:val="00227B7E"/>
    <w:rsid w:val="00227CB1"/>
    <w:rsid w:val="0023014D"/>
    <w:rsid w:val="002304F1"/>
    <w:rsid w:val="00231662"/>
    <w:rsid w:val="002318F1"/>
    <w:rsid w:val="002326F4"/>
    <w:rsid w:val="00232F39"/>
    <w:rsid w:val="0023305A"/>
    <w:rsid w:val="00233197"/>
    <w:rsid w:val="002333D6"/>
    <w:rsid w:val="00233976"/>
    <w:rsid w:val="00233CB7"/>
    <w:rsid w:val="00234789"/>
    <w:rsid w:val="00234A33"/>
    <w:rsid w:val="00234E4E"/>
    <w:rsid w:val="002350D9"/>
    <w:rsid w:val="002353CA"/>
    <w:rsid w:val="0023594C"/>
    <w:rsid w:val="00235B8A"/>
    <w:rsid w:val="00235EC8"/>
    <w:rsid w:val="00235F1D"/>
    <w:rsid w:val="002363E3"/>
    <w:rsid w:val="00236699"/>
    <w:rsid w:val="002376C3"/>
    <w:rsid w:val="00237700"/>
    <w:rsid w:val="0023799D"/>
    <w:rsid w:val="002406C9"/>
    <w:rsid w:val="00240BE8"/>
    <w:rsid w:val="00241222"/>
    <w:rsid w:val="00241230"/>
    <w:rsid w:val="00241586"/>
    <w:rsid w:val="002417D7"/>
    <w:rsid w:val="00241CEC"/>
    <w:rsid w:val="00242B0A"/>
    <w:rsid w:val="002432EE"/>
    <w:rsid w:val="00243AA6"/>
    <w:rsid w:val="00243D3D"/>
    <w:rsid w:val="00243F79"/>
    <w:rsid w:val="002443F7"/>
    <w:rsid w:val="00244AB8"/>
    <w:rsid w:val="00244B97"/>
    <w:rsid w:val="0024505B"/>
    <w:rsid w:val="002455A1"/>
    <w:rsid w:val="00245704"/>
    <w:rsid w:val="00245CDC"/>
    <w:rsid w:val="00245D7D"/>
    <w:rsid w:val="002463BA"/>
    <w:rsid w:val="00246749"/>
    <w:rsid w:val="00246BE4"/>
    <w:rsid w:val="00246EA1"/>
    <w:rsid w:val="002470FC"/>
    <w:rsid w:val="0024762C"/>
    <w:rsid w:val="00247972"/>
    <w:rsid w:val="00247EE3"/>
    <w:rsid w:val="00250308"/>
    <w:rsid w:val="00250840"/>
    <w:rsid w:val="0025088E"/>
    <w:rsid w:val="0025129C"/>
    <w:rsid w:val="00251652"/>
    <w:rsid w:val="00251C22"/>
    <w:rsid w:val="00251F04"/>
    <w:rsid w:val="00252533"/>
    <w:rsid w:val="00252535"/>
    <w:rsid w:val="00252F0D"/>
    <w:rsid w:val="002531FE"/>
    <w:rsid w:val="00253330"/>
    <w:rsid w:val="002536F0"/>
    <w:rsid w:val="00254596"/>
    <w:rsid w:val="00254B03"/>
    <w:rsid w:val="0025559D"/>
    <w:rsid w:val="00255744"/>
    <w:rsid w:val="00255762"/>
    <w:rsid w:val="00255EFD"/>
    <w:rsid w:val="00256138"/>
    <w:rsid w:val="0025629C"/>
    <w:rsid w:val="00256520"/>
    <w:rsid w:val="0025737F"/>
    <w:rsid w:val="00257875"/>
    <w:rsid w:val="00257AFC"/>
    <w:rsid w:val="00257CD2"/>
    <w:rsid w:val="00260CF6"/>
    <w:rsid w:val="00261399"/>
    <w:rsid w:val="002613B1"/>
    <w:rsid w:val="00261A44"/>
    <w:rsid w:val="002621DC"/>
    <w:rsid w:val="002624CD"/>
    <w:rsid w:val="00262738"/>
    <w:rsid w:val="00262AAB"/>
    <w:rsid w:val="00262D7B"/>
    <w:rsid w:val="00262F55"/>
    <w:rsid w:val="00263A46"/>
    <w:rsid w:val="00264059"/>
    <w:rsid w:val="0026435B"/>
    <w:rsid w:val="002643BD"/>
    <w:rsid w:val="002643FF"/>
    <w:rsid w:val="00264596"/>
    <w:rsid w:val="00264818"/>
    <w:rsid w:val="00264A08"/>
    <w:rsid w:val="00264CF9"/>
    <w:rsid w:val="00264DDA"/>
    <w:rsid w:val="00264F2B"/>
    <w:rsid w:val="00265529"/>
    <w:rsid w:val="002655FC"/>
    <w:rsid w:val="00266150"/>
    <w:rsid w:val="002665DE"/>
    <w:rsid w:val="00266622"/>
    <w:rsid w:val="00266835"/>
    <w:rsid w:val="00266BCC"/>
    <w:rsid w:val="00266E5E"/>
    <w:rsid w:val="00266E8C"/>
    <w:rsid w:val="00266FDE"/>
    <w:rsid w:val="00266FF0"/>
    <w:rsid w:val="002673A8"/>
    <w:rsid w:val="002677BD"/>
    <w:rsid w:val="002678E4"/>
    <w:rsid w:val="00267ADB"/>
    <w:rsid w:val="0027004D"/>
    <w:rsid w:val="002703D0"/>
    <w:rsid w:val="002705CC"/>
    <w:rsid w:val="00270DB2"/>
    <w:rsid w:val="00271099"/>
    <w:rsid w:val="00271232"/>
    <w:rsid w:val="00271328"/>
    <w:rsid w:val="002713A4"/>
    <w:rsid w:val="002724FB"/>
    <w:rsid w:val="0027312E"/>
    <w:rsid w:val="0027330E"/>
    <w:rsid w:val="00274845"/>
    <w:rsid w:val="002753E2"/>
    <w:rsid w:val="002758FC"/>
    <w:rsid w:val="00276B22"/>
    <w:rsid w:val="00276D48"/>
    <w:rsid w:val="00276E12"/>
    <w:rsid w:val="00277A49"/>
    <w:rsid w:val="00277FE8"/>
    <w:rsid w:val="002802F2"/>
    <w:rsid w:val="00280E38"/>
    <w:rsid w:val="00280FC7"/>
    <w:rsid w:val="002818C5"/>
    <w:rsid w:val="00281A3F"/>
    <w:rsid w:val="00281ACE"/>
    <w:rsid w:val="00282901"/>
    <w:rsid w:val="002830BE"/>
    <w:rsid w:val="002830D5"/>
    <w:rsid w:val="0028333C"/>
    <w:rsid w:val="00283674"/>
    <w:rsid w:val="002839F9"/>
    <w:rsid w:val="00283BD7"/>
    <w:rsid w:val="00283BDF"/>
    <w:rsid w:val="00284265"/>
    <w:rsid w:val="00284396"/>
    <w:rsid w:val="002847A2"/>
    <w:rsid w:val="002847CB"/>
    <w:rsid w:val="00284C36"/>
    <w:rsid w:val="00284F21"/>
    <w:rsid w:val="00285207"/>
    <w:rsid w:val="002855C9"/>
    <w:rsid w:val="0028577B"/>
    <w:rsid w:val="00285A36"/>
    <w:rsid w:val="00286280"/>
    <w:rsid w:val="0028653A"/>
    <w:rsid w:val="002867EB"/>
    <w:rsid w:val="00286837"/>
    <w:rsid w:val="00286B38"/>
    <w:rsid w:val="0028718B"/>
    <w:rsid w:val="0028753A"/>
    <w:rsid w:val="00287694"/>
    <w:rsid w:val="002876C8"/>
    <w:rsid w:val="0028783C"/>
    <w:rsid w:val="00287984"/>
    <w:rsid w:val="00287A94"/>
    <w:rsid w:val="0029002A"/>
    <w:rsid w:val="0029003A"/>
    <w:rsid w:val="002902DE"/>
    <w:rsid w:val="0029031B"/>
    <w:rsid w:val="002904EB"/>
    <w:rsid w:val="002904F7"/>
    <w:rsid w:val="00290631"/>
    <w:rsid w:val="002907CF"/>
    <w:rsid w:val="00290B0B"/>
    <w:rsid w:val="00290E3E"/>
    <w:rsid w:val="00291276"/>
    <w:rsid w:val="002918D2"/>
    <w:rsid w:val="002920B4"/>
    <w:rsid w:val="002921C0"/>
    <w:rsid w:val="002925D9"/>
    <w:rsid w:val="0029277F"/>
    <w:rsid w:val="002928B9"/>
    <w:rsid w:val="00292F80"/>
    <w:rsid w:val="002930D1"/>
    <w:rsid w:val="00293389"/>
    <w:rsid w:val="0029351E"/>
    <w:rsid w:val="002940B9"/>
    <w:rsid w:val="00294DCB"/>
    <w:rsid w:val="00295821"/>
    <w:rsid w:val="00296078"/>
    <w:rsid w:val="00296747"/>
    <w:rsid w:val="002972A5"/>
    <w:rsid w:val="002972D1"/>
    <w:rsid w:val="00297558"/>
    <w:rsid w:val="00297AB6"/>
    <w:rsid w:val="002A154A"/>
    <w:rsid w:val="002A1578"/>
    <w:rsid w:val="002A1A0C"/>
    <w:rsid w:val="002A2021"/>
    <w:rsid w:val="002A25C5"/>
    <w:rsid w:val="002A29C1"/>
    <w:rsid w:val="002A2A4F"/>
    <w:rsid w:val="002A2D3C"/>
    <w:rsid w:val="002A2E04"/>
    <w:rsid w:val="002A2E09"/>
    <w:rsid w:val="002A2F7A"/>
    <w:rsid w:val="002A30FC"/>
    <w:rsid w:val="002A3403"/>
    <w:rsid w:val="002A3CEF"/>
    <w:rsid w:val="002A4891"/>
    <w:rsid w:val="002A4977"/>
    <w:rsid w:val="002A53C0"/>
    <w:rsid w:val="002A5677"/>
    <w:rsid w:val="002A58F3"/>
    <w:rsid w:val="002A6084"/>
    <w:rsid w:val="002A6790"/>
    <w:rsid w:val="002A7233"/>
    <w:rsid w:val="002A72C8"/>
    <w:rsid w:val="002B0167"/>
    <w:rsid w:val="002B02B2"/>
    <w:rsid w:val="002B050C"/>
    <w:rsid w:val="002B07B4"/>
    <w:rsid w:val="002B090A"/>
    <w:rsid w:val="002B0C54"/>
    <w:rsid w:val="002B0F51"/>
    <w:rsid w:val="002B0FA6"/>
    <w:rsid w:val="002B1EE0"/>
    <w:rsid w:val="002B24C2"/>
    <w:rsid w:val="002B296A"/>
    <w:rsid w:val="002B2EAC"/>
    <w:rsid w:val="002B2EE4"/>
    <w:rsid w:val="002B2EF1"/>
    <w:rsid w:val="002B3732"/>
    <w:rsid w:val="002B3A99"/>
    <w:rsid w:val="002B3DF5"/>
    <w:rsid w:val="002B4083"/>
    <w:rsid w:val="002B4880"/>
    <w:rsid w:val="002B4D25"/>
    <w:rsid w:val="002B4D31"/>
    <w:rsid w:val="002B4E86"/>
    <w:rsid w:val="002B5214"/>
    <w:rsid w:val="002B59AB"/>
    <w:rsid w:val="002B5B18"/>
    <w:rsid w:val="002B62BE"/>
    <w:rsid w:val="002B751E"/>
    <w:rsid w:val="002B755D"/>
    <w:rsid w:val="002B7F70"/>
    <w:rsid w:val="002C02B0"/>
    <w:rsid w:val="002C05EB"/>
    <w:rsid w:val="002C06AE"/>
    <w:rsid w:val="002C09C0"/>
    <w:rsid w:val="002C0CF3"/>
    <w:rsid w:val="002C0EBA"/>
    <w:rsid w:val="002C1066"/>
    <w:rsid w:val="002C1279"/>
    <w:rsid w:val="002C1541"/>
    <w:rsid w:val="002C18F7"/>
    <w:rsid w:val="002C20D2"/>
    <w:rsid w:val="002C25E1"/>
    <w:rsid w:val="002C26EF"/>
    <w:rsid w:val="002C28E2"/>
    <w:rsid w:val="002C29B3"/>
    <w:rsid w:val="002C2A2D"/>
    <w:rsid w:val="002C37A4"/>
    <w:rsid w:val="002C3CAA"/>
    <w:rsid w:val="002C43F4"/>
    <w:rsid w:val="002C48B7"/>
    <w:rsid w:val="002C52EA"/>
    <w:rsid w:val="002C5700"/>
    <w:rsid w:val="002C5F7C"/>
    <w:rsid w:val="002C61C1"/>
    <w:rsid w:val="002C6330"/>
    <w:rsid w:val="002C6A77"/>
    <w:rsid w:val="002C7159"/>
    <w:rsid w:val="002C7376"/>
    <w:rsid w:val="002C7647"/>
    <w:rsid w:val="002C787C"/>
    <w:rsid w:val="002C7FD4"/>
    <w:rsid w:val="002D052D"/>
    <w:rsid w:val="002D05B4"/>
    <w:rsid w:val="002D0779"/>
    <w:rsid w:val="002D0CBA"/>
    <w:rsid w:val="002D0F12"/>
    <w:rsid w:val="002D2330"/>
    <w:rsid w:val="002D2718"/>
    <w:rsid w:val="002D3197"/>
    <w:rsid w:val="002D3305"/>
    <w:rsid w:val="002D3D93"/>
    <w:rsid w:val="002D44E2"/>
    <w:rsid w:val="002D451C"/>
    <w:rsid w:val="002D4C61"/>
    <w:rsid w:val="002D5780"/>
    <w:rsid w:val="002D5CC7"/>
    <w:rsid w:val="002D5E22"/>
    <w:rsid w:val="002D6408"/>
    <w:rsid w:val="002D66AB"/>
    <w:rsid w:val="002D671E"/>
    <w:rsid w:val="002D68C9"/>
    <w:rsid w:val="002D6A42"/>
    <w:rsid w:val="002D6D25"/>
    <w:rsid w:val="002D7A8E"/>
    <w:rsid w:val="002D7C4B"/>
    <w:rsid w:val="002E0463"/>
    <w:rsid w:val="002E062C"/>
    <w:rsid w:val="002E09DF"/>
    <w:rsid w:val="002E0BA7"/>
    <w:rsid w:val="002E12D7"/>
    <w:rsid w:val="002E1949"/>
    <w:rsid w:val="002E2086"/>
    <w:rsid w:val="002E2250"/>
    <w:rsid w:val="002E2855"/>
    <w:rsid w:val="002E2C38"/>
    <w:rsid w:val="002E34E7"/>
    <w:rsid w:val="002E35E8"/>
    <w:rsid w:val="002E36B7"/>
    <w:rsid w:val="002E39F7"/>
    <w:rsid w:val="002E3F82"/>
    <w:rsid w:val="002E4382"/>
    <w:rsid w:val="002E4B7C"/>
    <w:rsid w:val="002E561D"/>
    <w:rsid w:val="002E56C3"/>
    <w:rsid w:val="002E5748"/>
    <w:rsid w:val="002E5C7A"/>
    <w:rsid w:val="002E605A"/>
    <w:rsid w:val="002E66DA"/>
    <w:rsid w:val="002E687E"/>
    <w:rsid w:val="002E6D48"/>
    <w:rsid w:val="002E70C5"/>
    <w:rsid w:val="002E79F1"/>
    <w:rsid w:val="002E7A0B"/>
    <w:rsid w:val="002F05A8"/>
    <w:rsid w:val="002F0B7F"/>
    <w:rsid w:val="002F14A1"/>
    <w:rsid w:val="002F178C"/>
    <w:rsid w:val="002F19F1"/>
    <w:rsid w:val="002F1D06"/>
    <w:rsid w:val="002F1D23"/>
    <w:rsid w:val="002F2726"/>
    <w:rsid w:val="002F2A5C"/>
    <w:rsid w:val="002F2B2E"/>
    <w:rsid w:val="002F2BC9"/>
    <w:rsid w:val="002F2E8F"/>
    <w:rsid w:val="002F3222"/>
    <w:rsid w:val="002F340C"/>
    <w:rsid w:val="002F4264"/>
    <w:rsid w:val="002F4B52"/>
    <w:rsid w:val="002F511F"/>
    <w:rsid w:val="002F618C"/>
    <w:rsid w:val="002F6E9B"/>
    <w:rsid w:val="002F6EEA"/>
    <w:rsid w:val="002F7064"/>
    <w:rsid w:val="002F7527"/>
    <w:rsid w:val="002F7B5A"/>
    <w:rsid w:val="003000B4"/>
    <w:rsid w:val="003001ED"/>
    <w:rsid w:val="003007ED"/>
    <w:rsid w:val="00300916"/>
    <w:rsid w:val="00300CBE"/>
    <w:rsid w:val="00302D88"/>
    <w:rsid w:val="00302FEA"/>
    <w:rsid w:val="003034CB"/>
    <w:rsid w:val="003039B0"/>
    <w:rsid w:val="003042C2"/>
    <w:rsid w:val="00304389"/>
    <w:rsid w:val="00304424"/>
    <w:rsid w:val="003044CE"/>
    <w:rsid w:val="00305166"/>
    <w:rsid w:val="003051DF"/>
    <w:rsid w:val="003053EC"/>
    <w:rsid w:val="0030559C"/>
    <w:rsid w:val="003055D6"/>
    <w:rsid w:val="00305643"/>
    <w:rsid w:val="00305C53"/>
    <w:rsid w:val="00305C87"/>
    <w:rsid w:val="00305E5C"/>
    <w:rsid w:val="00306239"/>
    <w:rsid w:val="00306A8C"/>
    <w:rsid w:val="00307FEC"/>
    <w:rsid w:val="00310BA3"/>
    <w:rsid w:val="00310E0A"/>
    <w:rsid w:val="00310F7B"/>
    <w:rsid w:val="003118E0"/>
    <w:rsid w:val="00311B50"/>
    <w:rsid w:val="00312264"/>
    <w:rsid w:val="00312F4B"/>
    <w:rsid w:val="00312FAF"/>
    <w:rsid w:val="0031385C"/>
    <w:rsid w:val="00313D18"/>
    <w:rsid w:val="00314077"/>
    <w:rsid w:val="003157D7"/>
    <w:rsid w:val="003159D5"/>
    <w:rsid w:val="00315D9D"/>
    <w:rsid w:val="0031620A"/>
    <w:rsid w:val="00316467"/>
    <w:rsid w:val="00316B91"/>
    <w:rsid w:val="00316C0E"/>
    <w:rsid w:val="00316CB2"/>
    <w:rsid w:val="00317522"/>
    <w:rsid w:val="00317925"/>
    <w:rsid w:val="00320C5A"/>
    <w:rsid w:val="0032103B"/>
    <w:rsid w:val="003214D6"/>
    <w:rsid w:val="00321556"/>
    <w:rsid w:val="00321612"/>
    <w:rsid w:val="00321D67"/>
    <w:rsid w:val="0032201F"/>
    <w:rsid w:val="003220ED"/>
    <w:rsid w:val="00322B81"/>
    <w:rsid w:val="00322DB8"/>
    <w:rsid w:val="00323154"/>
    <w:rsid w:val="0032387B"/>
    <w:rsid w:val="00323AD0"/>
    <w:rsid w:val="0032446A"/>
    <w:rsid w:val="00324B37"/>
    <w:rsid w:val="00324B7D"/>
    <w:rsid w:val="00324CC2"/>
    <w:rsid w:val="00325191"/>
    <w:rsid w:val="0032567F"/>
    <w:rsid w:val="003257C8"/>
    <w:rsid w:val="0032606A"/>
    <w:rsid w:val="0032606C"/>
    <w:rsid w:val="003260F3"/>
    <w:rsid w:val="003262C6"/>
    <w:rsid w:val="003268AB"/>
    <w:rsid w:val="00326E7D"/>
    <w:rsid w:val="0032745A"/>
    <w:rsid w:val="003274AB"/>
    <w:rsid w:val="003275B3"/>
    <w:rsid w:val="00327745"/>
    <w:rsid w:val="003277C1"/>
    <w:rsid w:val="00327A2C"/>
    <w:rsid w:val="00327BB1"/>
    <w:rsid w:val="00331547"/>
    <w:rsid w:val="003319FF"/>
    <w:rsid w:val="00331A01"/>
    <w:rsid w:val="00331A07"/>
    <w:rsid w:val="00331B5E"/>
    <w:rsid w:val="00331BFB"/>
    <w:rsid w:val="00331C95"/>
    <w:rsid w:val="00331D4D"/>
    <w:rsid w:val="003321B9"/>
    <w:rsid w:val="00332343"/>
    <w:rsid w:val="003325C5"/>
    <w:rsid w:val="00332835"/>
    <w:rsid w:val="00332905"/>
    <w:rsid w:val="00332B33"/>
    <w:rsid w:val="00332E73"/>
    <w:rsid w:val="003339E5"/>
    <w:rsid w:val="00333CFE"/>
    <w:rsid w:val="00333D57"/>
    <w:rsid w:val="00334100"/>
    <w:rsid w:val="0033419D"/>
    <w:rsid w:val="0033490B"/>
    <w:rsid w:val="00334CF1"/>
    <w:rsid w:val="00334F3A"/>
    <w:rsid w:val="00335594"/>
    <w:rsid w:val="003355C1"/>
    <w:rsid w:val="00335784"/>
    <w:rsid w:val="00335DA7"/>
    <w:rsid w:val="0033626F"/>
    <w:rsid w:val="00336CED"/>
    <w:rsid w:val="00336DD6"/>
    <w:rsid w:val="00340427"/>
    <w:rsid w:val="0034065F"/>
    <w:rsid w:val="00340E3D"/>
    <w:rsid w:val="00341066"/>
    <w:rsid w:val="00341278"/>
    <w:rsid w:val="00341CE0"/>
    <w:rsid w:val="00341F98"/>
    <w:rsid w:val="003421ED"/>
    <w:rsid w:val="0034247A"/>
    <w:rsid w:val="003426CE"/>
    <w:rsid w:val="0034297C"/>
    <w:rsid w:val="00342A77"/>
    <w:rsid w:val="00342BC2"/>
    <w:rsid w:val="00342F27"/>
    <w:rsid w:val="00343428"/>
    <w:rsid w:val="003435B3"/>
    <w:rsid w:val="003443D5"/>
    <w:rsid w:val="00344431"/>
    <w:rsid w:val="00344655"/>
    <w:rsid w:val="00344721"/>
    <w:rsid w:val="00345330"/>
    <w:rsid w:val="0034556E"/>
    <w:rsid w:val="003458E4"/>
    <w:rsid w:val="00345911"/>
    <w:rsid w:val="00345CF2"/>
    <w:rsid w:val="0034601D"/>
    <w:rsid w:val="0034606B"/>
    <w:rsid w:val="00346732"/>
    <w:rsid w:val="00346770"/>
    <w:rsid w:val="00346882"/>
    <w:rsid w:val="00346AAA"/>
    <w:rsid w:val="00347570"/>
    <w:rsid w:val="00347E3F"/>
    <w:rsid w:val="00350114"/>
    <w:rsid w:val="0035045B"/>
    <w:rsid w:val="00350712"/>
    <w:rsid w:val="0035072A"/>
    <w:rsid w:val="003509A0"/>
    <w:rsid w:val="00350C9B"/>
    <w:rsid w:val="00351926"/>
    <w:rsid w:val="00351CCE"/>
    <w:rsid w:val="003522B0"/>
    <w:rsid w:val="003526C2"/>
    <w:rsid w:val="0035283D"/>
    <w:rsid w:val="00352C44"/>
    <w:rsid w:val="00352E61"/>
    <w:rsid w:val="00353087"/>
    <w:rsid w:val="00353A36"/>
    <w:rsid w:val="00353ABC"/>
    <w:rsid w:val="00353E69"/>
    <w:rsid w:val="003544A5"/>
    <w:rsid w:val="00354F63"/>
    <w:rsid w:val="00355001"/>
    <w:rsid w:val="0035531F"/>
    <w:rsid w:val="003559BD"/>
    <w:rsid w:val="0035613D"/>
    <w:rsid w:val="003567AD"/>
    <w:rsid w:val="00356C1D"/>
    <w:rsid w:val="00357077"/>
    <w:rsid w:val="003573A3"/>
    <w:rsid w:val="00357D24"/>
    <w:rsid w:val="00357DE6"/>
    <w:rsid w:val="00357EA7"/>
    <w:rsid w:val="00360050"/>
    <w:rsid w:val="00360FCF"/>
    <w:rsid w:val="00361009"/>
    <w:rsid w:val="003614AF"/>
    <w:rsid w:val="00361B30"/>
    <w:rsid w:val="00361D41"/>
    <w:rsid w:val="00361E7D"/>
    <w:rsid w:val="00362091"/>
    <w:rsid w:val="003620C6"/>
    <w:rsid w:val="003624C2"/>
    <w:rsid w:val="00363BC8"/>
    <w:rsid w:val="00363D9B"/>
    <w:rsid w:val="00363F2D"/>
    <w:rsid w:val="00363F6D"/>
    <w:rsid w:val="00363F83"/>
    <w:rsid w:val="0036490E"/>
    <w:rsid w:val="0036496B"/>
    <w:rsid w:val="00364E09"/>
    <w:rsid w:val="0036513E"/>
    <w:rsid w:val="003654E1"/>
    <w:rsid w:val="00366005"/>
    <w:rsid w:val="0036615C"/>
    <w:rsid w:val="00366238"/>
    <w:rsid w:val="00367897"/>
    <w:rsid w:val="00367CC1"/>
    <w:rsid w:val="003702AD"/>
    <w:rsid w:val="00370748"/>
    <w:rsid w:val="00371721"/>
    <w:rsid w:val="00371AAA"/>
    <w:rsid w:val="00371D58"/>
    <w:rsid w:val="00371F42"/>
    <w:rsid w:val="00372493"/>
    <w:rsid w:val="003726B2"/>
    <w:rsid w:val="0037279C"/>
    <w:rsid w:val="0037302B"/>
    <w:rsid w:val="00373207"/>
    <w:rsid w:val="00373340"/>
    <w:rsid w:val="00373787"/>
    <w:rsid w:val="00373899"/>
    <w:rsid w:val="00373982"/>
    <w:rsid w:val="00374259"/>
    <w:rsid w:val="00374442"/>
    <w:rsid w:val="00374966"/>
    <w:rsid w:val="00374EDE"/>
    <w:rsid w:val="003756B3"/>
    <w:rsid w:val="00375F0E"/>
    <w:rsid w:val="003760D3"/>
    <w:rsid w:val="003768BC"/>
    <w:rsid w:val="00376A9B"/>
    <w:rsid w:val="00376EA1"/>
    <w:rsid w:val="0037702B"/>
    <w:rsid w:val="003771FD"/>
    <w:rsid w:val="0037730B"/>
    <w:rsid w:val="00377540"/>
    <w:rsid w:val="0037767E"/>
    <w:rsid w:val="003777E5"/>
    <w:rsid w:val="00377CCB"/>
    <w:rsid w:val="003807B4"/>
    <w:rsid w:val="00380F28"/>
    <w:rsid w:val="00381182"/>
    <w:rsid w:val="00381CA3"/>
    <w:rsid w:val="00382669"/>
    <w:rsid w:val="00382997"/>
    <w:rsid w:val="00382E58"/>
    <w:rsid w:val="00383423"/>
    <w:rsid w:val="00383488"/>
    <w:rsid w:val="003835AF"/>
    <w:rsid w:val="00383877"/>
    <w:rsid w:val="00383DDD"/>
    <w:rsid w:val="00383DF7"/>
    <w:rsid w:val="00383EDC"/>
    <w:rsid w:val="003848DB"/>
    <w:rsid w:val="00384963"/>
    <w:rsid w:val="00384998"/>
    <w:rsid w:val="003853AA"/>
    <w:rsid w:val="00385446"/>
    <w:rsid w:val="00385ADF"/>
    <w:rsid w:val="00385FAC"/>
    <w:rsid w:val="00386C6C"/>
    <w:rsid w:val="0038782E"/>
    <w:rsid w:val="0038791F"/>
    <w:rsid w:val="00387BBC"/>
    <w:rsid w:val="003900B2"/>
    <w:rsid w:val="00390D0E"/>
    <w:rsid w:val="00391197"/>
    <w:rsid w:val="003911BA"/>
    <w:rsid w:val="00391248"/>
    <w:rsid w:val="0039178B"/>
    <w:rsid w:val="00391D52"/>
    <w:rsid w:val="0039249A"/>
    <w:rsid w:val="00392578"/>
    <w:rsid w:val="00392736"/>
    <w:rsid w:val="00392B17"/>
    <w:rsid w:val="00392B7C"/>
    <w:rsid w:val="0039355A"/>
    <w:rsid w:val="00394A66"/>
    <w:rsid w:val="00394D31"/>
    <w:rsid w:val="00394D9C"/>
    <w:rsid w:val="00394E19"/>
    <w:rsid w:val="00394E45"/>
    <w:rsid w:val="003954AC"/>
    <w:rsid w:val="00395860"/>
    <w:rsid w:val="00395966"/>
    <w:rsid w:val="00395AC9"/>
    <w:rsid w:val="00395B7F"/>
    <w:rsid w:val="00395D63"/>
    <w:rsid w:val="00396110"/>
    <w:rsid w:val="003965CC"/>
    <w:rsid w:val="00396BE0"/>
    <w:rsid w:val="00396D98"/>
    <w:rsid w:val="003970D6"/>
    <w:rsid w:val="00397413"/>
    <w:rsid w:val="0039758B"/>
    <w:rsid w:val="00397BC3"/>
    <w:rsid w:val="00397E71"/>
    <w:rsid w:val="003A030E"/>
    <w:rsid w:val="003A03B5"/>
    <w:rsid w:val="003A0740"/>
    <w:rsid w:val="003A105B"/>
    <w:rsid w:val="003A1F43"/>
    <w:rsid w:val="003A212B"/>
    <w:rsid w:val="003A271F"/>
    <w:rsid w:val="003A2C89"/>
    <w:rsid w:val="003A33C3"/>
    <w:rsid w:val="003A3453"/>
    <w:rsid w:val="003A3BCE"/>
    <w:rsid w:val="003A3D3A"/>
    <w:rsid w:val="003A41DD"/>
    <w:rsid w:val="003A4550"/>
    <w:rsid w:val="003A4AB9"/>
    <w:rsid w:val="003A4B20"/>
    <w:rsid w:val="003A507F"/>
    <w:rsid w:val="003A520D"/>
    <w:rsid w:val="003A557A"/>
    <w:rsid w:val="003A632B"/>
    <w:rsid w:val="003A63E9"/>
    <w:rsid w:val="003A69C6"/>
    <w:rsid w:val="003A7574"/>
    <w:rsid w:val="003A797D"/>
    <w:rsid w:val="003A7C0E"/>
    <w:rsid w:val="003B0169"/>
    <w:rsid w:val="003B02D7"/>
    <w:rsid w:val="003B02EB"/>
    <w:rsid w:val="003B1ACC"/>
    <w:rsid w:val="003B1DB3"/>
    <w:rsid w:val="003B262C"/>
    <w:rsid w:val="003B2696"/>
    <w:rsid w:val="003B27E0"/>
    <w:rsid w:val="003B34FB"/>
    <w:rsid w:val="003B3BC9"/>
    <w:rsid w:val="003B4F9C"/>
    <w:rsid w:val="003B57EF"/>
    <w:rsid w:val="003B5B0F"/>
    <w:rsid w:val="003B5CEE"/>
    <w:rsid w:val="003B5F4A"/>
    <w:rsid w:val="003B6000"/>
    <w:rsid w:val="003B6223"/>
    <w:rsid w:val="003B6876"/>
    <w:rsid w:val="003B6D30"/>
    <w:rsid w:val="003B7CC7"/>
    <w:rsid w:val="003C004E"/>
    <w:rsid w:val="003C0886"/>
    <w:rsid w:val="003C0D16"/>
    <w:rsid w:val="003C100C"/>
    <w:rsid w:val="003C13A0"/>
    <w:rsid w:val="003C16EC"/>
    <w:rsid w:val="003C2136"/>
    <w:rsid w:val="003C21ED"/>
    <w:rsid w:val="003C22D1"/>
    <w:rsid w:val="003C2A3A"/>
    <w:rsid w:val="003C31E5"/>
    <w:rsid w:val="003C339B"/>
    <w:rsid w:val="003C356F"/>
    <w:rsid w:val="003C3C93"/>
    <w:rsid w:val="003C4307"/>
    <w:rsid w:val="003C49BC"/>
    <w:rsid w:val="003C4D6C"/>
    <w:rsid w:val="003C5113"/>
    <w:rsid w:val="003C51AB"/>
    <w:rsid w:val="003C5667"/>
    <w:rsid w:val="003C5B12"/>
    <w:rsid w:val="003C617B"/>
    <w:rsid w:val="003C6205"/>
    <w:rsid w:val="003C7577"/>
    <w:rsid w:val="003C7781"/>
    <w:rsid w:val="003C78BE"/>
    <w:rsid w:val="003C7F82"/>
    <w:rsid w:val="003D00F6"/>
    <w:rsid w:val="003D059E"/>
    <w:rsid w:val="003D1ABB"/>
    <w:rsid w:val="003D1DB3"/>
    <w:rsid w:val="003D1F8C"/>
    <w:rsid w:val="003D2C1C"/>
    <w:rsid w:val="003D2D51"/>
    <w:rsid w:val="003D345D"/>
    <w:rsid w:val="003D400E"/>
    <w:rsid w:val="003D436B"/>
    <w:rsid w:val="003D4B58"/>
    <w:rsid w:val="003D4C56"/>
    <w:rsid w:val="003D4EF9"/>
    <w:rsid w:val="003D5511"/>
    <w:rsid w:val="003D5946"/>
    <w:rsid w:val="003D5B60"/>
    <w:rsid w:val="003D603F"/>
    <w:rsid w:val="003D66B3"/>
    <w:rsid w:val="003D698F"/>
    <w:rsid w:val="003D6F89"/>
    <w:rsid w:val="003D6F8E"/>
    <w:rsid w:val="003D70CD"/>
    <w:rsid w:val="003D72C3"/>
    <w:rsid w:val="003D7A09"/>
    <w:rsid w:val="003D7D1A"/>
    <w:rsid w:val="003D7FBE"/>
    <w:rsid w:val="003E0472"/>
    <w:rsid w:val="003E062C"/>
    <w:rsid w:val="003E0BB2"/>
    <w:rsid w:val="003E0C74"/>
    <w:rsid w:val="003E0D2C"/>
    <w:rsid w:val="003E0FC3"/>
    <w:rsid w:val="003E114E"/>
    <w:rsid w:val="003E160A"/>
    <w:rsid w:val="003E183A"/>
    <w:rsid w:val="003E29A1"/>
    <w:rsid w:val="003E2F46"/>
    <w:rsid w:val="003E32E3"/>
    <w:rsid w:val="003E3A13"/>
    <w:rsid w:val="003E455A"/>
    <w:rsid w:val="003E46F0"/>
    <w:rsid w:val="003E488F"/>
    <w:rsid w:val="003E48BE"/>
    <w:rsid w:val="003E4CEE"/>
    <w:rsid w:val="003E50C6"/>
    <w:rsid w:val="003E51FE"/>
    <w:rsid w:val="003E55C4"/>
    <w:rsid w:val="003E5F4E"/>
    <w:rsid w:val="003E6827"/>
    <w:rsid w:val="003E6979"/>
    <w:rsid w:val="003E6BD5"/>
    <w:rsid w:val="003E6D62"/>
    <w:rsid w:val="003E707B"/>
    <w:rsid w:val="003E7598"/>
    <w:rsid w:val="003F01A2"/>
    <w:rsid w:val="003F04E0"/>
    <w:rsid w:val="003F0573"/>
    <w:rsid w:val="003F0960"/>
    <w:rsid w:val="003F0AD7"/>
    <w:rsid w:val="003F0E83"/>
    <w:rsid w:val="003F11C2"/>
    <w:rsid w:val="003F17F0"/>
    <w:rsid w:val="003F18F5"/>
    <w:rsid w:val="003F2088"/>
    <w:rsid w:val="003F2345"/>
    <w:rsid w:val="003F23C2"/>
    <w:rsid w:val="003F2821"/>
    <w:rsid w:val="003F2AD9"/>
    <w:rsid w:val="003F2F69"/>
    <w:rsid w:val="003F3419"/>
    <w:rsid w:val="003F4949"/>
    <w:rsid w:val="003F4B6C"/>
    <w:rsid w:val="003F4CFE"/>
    <w:rsid w:val="003F52BE"/>
    <w:rsid w:val="003F55D2"/>
    <w:rsid w:val="003F5625"/>
    <w:rsid w:val="003F56FB"/>
    <w:rsid w:val="003F60F3"/>
    <w:rsid w:val="003F6323"/>
    <w:rsid w:val="003F63C3"/>
    <w:rsid w:val="003F6505"/>
    <w:rsid w:val="003F66CF"/>
    <w:rsid w:val="003F6ACD"/>
    <w:rsid w:val="003F6F87"/>
    <w:rsid w:val="003F6FDF"/>
    <w:rsid w:val="003F79AA"/>
    <w:rsid w:val="003F7B9F"/>
    <w:rsid w:val="003F7BE7"/>
    <w:rsid w:val="003F7DC6"/>
    <w:rsid w:val="004007EE"/>
    <w:rsid w:val="00400BFA"/>
    <w:rsid w:val="00400C01"/>
    <w:rsid w:val="00400EA5"/>
    <w:rsid w:val="004010C4"/>
    <w:rsid w:val="00401A05"/>
    <w:rsid w:val="0040232F"/>
    <w:rsid w:val="004025F9"/>
    <w:rsid w:val="00402823"/>
    <w:rsid w:val="004028C8"/>
    <w:rsid w:val="00402925"/>
    <w:rsid w:val="00402AA3"/>
    <w:rsid w:val="00402E0C"/>
    <w:rsid w:val="00403082"/>
    <w:rsid w:val="0040359D"/>
    <w:rsid w:val="004037DE"/>
    <w:rsid w:val="00403852"/>
    <w:rsid w:val="00403EA4"/>
    <w:rsid w:val="00403F9B"/>
    <w:rsid w:val="0040428A"/>
    <w:rsid w:val="00404507"/>
    <w:rsid w:val="00404860"/>
    <w:rsid w:val="00404882"/>
    <w:rsid w:val="00405152"/>
    <w:rsid w:val="00405283"/>
    <w:rsid w:val="0040545B"/>
    <w:rsid w:val="00405669"/>
    <w:rsid w:val="00405DEE"/>
    <w:rsid w:val="004062CB"/>
    <w:rsid w:val="004063A0"/>
    <w:rsid w:val="004063DB"/>
    <w:rsid w:val="004067C0"/>
    <w:rsid w:val="00407095"/>
    <w:rsid w:val="004074D8"/>
    <w:rsid w:val="00407818"/>
    <w:rsid w:val="00407F0F"/>
    <w:rsid w:val="004106FE"/>
    <w:rsid w:val="00410F8E"/>
    <w:rsid w:val="0041135B"/>
    <w:rsid w:val="004114CC"/>
    <w:rsid w:val="004116E9"/>
    <w:rsid w:val="00411E3F"/>
    <w:rsid w:val="004125A4"/>
    <w:rsid w:val="00412CA2"/>
    <w:rsid w:val="004138BF"/>
    <w:rsid w:val="00413A87"/>
    <w:rsid w:val="00413A98"/>
    <w:rsid w:val="004142DE"/>
    <w:rsid w:val="00414753"/>
    <w:rsid w:val="00414AE2"/>
    <w:rsid w:val="00414B67"/>
    <w:rsid w:val="00415159"/>
    <w:rsid w:val="00415406"/>
    <w:rsid w:val="00416763"/>
    <w:rsid w:val="0041697A"/>
    <w:rsid w:val="00416CCD"/>
    <w:rsid w:val="0041714B"/>
    <w:rsid w:val="004172C4"/>
    <w:rsid w:val="00417562"/>
    <w:rsid w:val="004175BC"/>
    <w:rsid w:val="00417FC4"/>
    <w:rsid w:val="00420292"/>
    <w:rsid w:val="004204F0"/>
    <w:rsid w:val="00420F35"/>
    <w:rsid w:val="00421236"/>
    <w:rsid w:val="004213D8"/>
    <w:rsid w:val="00421A1F"/>
    <w:rsid w:val="00422366"/>
    <w:rsid w:val="00422500"/>
    <w:rsid w:val="004227E9"/>
    <w:rsid w:val="004228B0"/>
    <w:rsid w:val="00422FC2"/>
    <w:rsid w:val="00423125"/>
    <w:rsid w:val="00424269"/>
    <w:rsid w:val="004243B3"/>
    <w:rsid w:val="004246C5"/>
    <w:rsid w:val="00424A4D"/>
    <w:rsid w:val="00424BF6"/>
    <w:rsid w:val="00424D4D"/>
    <w:rsid w:val="00424E6A"/>
    <w:rsid w:val="004255E0"/>
    <w:rsid w:val="004256D5"/>
    <w:rsid w:val="004258BD"/>
    <w:rsid w:val="00425A51"/>
    <w:rsid w:val="00425C5E"/>
    <w:rsid w:val="0042625F"/>
    <w:rsid w:val="00426B30"/>
    <w:rsid w:val="00426BF4"/>
    <w:rsid w:val="00427430"/>
    <w:rsid w:val="004275EB"/>
    <w:rsid w:val="00430FA2"/>
    <w:rsid w:val="0043141D"/>
    <w:rsid w:val="00431647"/>
    <w:rsid w:val="00431A63"/>
    <w:rsid w:val="00431F89"/>
    <w:rsid w:val="0043200E"/>
    <w:rsid w:val="00432150"/>
    <w:rsid w:val="00432A6F"/>
    <w:rsid w:val="00433B23"/>
    <w:rsid w:val="00433D6F"/>
    <w:rsid w:val="00434251"/>
    <w:rsid w:val="004342E8"/>
    <w:rsid w:val="00434528"/>
    <w:rsid w:val="00434786"/>
    <w:rsid w:val="004348AF"/>
    <w:rsid w:val="00434E3A"/>
    <w:rsid w:val="00435007"/>
    <w:rsid w:val="004350D5"/>
    <w:rsid w:val="004350DC"/>
    <w:rsid w:val="004355CD"/>
    <w:rsid w:val="004356FF"/>
    <w:rsid w:val="004359A6"/>
    <w:rsid w:val="00435BE4"/>
    <w:rsid w:val="004362D4"/>
    <w:rsid w:val="00436434"/>
    <w:rsid w:val="00436846"/>
    <w:rsid w:val="00437733"/>
    <w:rsid w:val="00437939"/>
    <w:rsid w:val="0044038E"/>
    <w:rsid w:val="0044053A"/>
    <w:rsid w:val="00440A35"/>
    <w:rsid w:val="00440CBD"/>
    <w:rsid w:val="004414E9"/>
    <w:rsid w:val="004417FE"/>
    <w:rsid w:val="00441B7F"/>
    <w:rsid w:val="00441D7B"/>
    <w:rsid w:val="00441F5F"/>
    <w:rsid w:val="0044221C"/>
    <w:rsid w:val="0044437E"/>
    <w:rsid w:val="00444717"/>
    <w:rsid w:val="00444AF7"/>
    <w:rsid w:val="004450CA"/>
    <w:rsid w:val="004462CD"/>
    <w:rsid w:val="0044639B"/>
    <w:rsid w:val="00446675"/>
    <w:rsid w:val="00446849"/>
    <w:rsid w:val="00446D86"/>
    <w:rsid w:val="00446E33"/>
    <w:rsid w:val="004476F0"/>
    <w:rsid w:val="004502AE"/>
    <w:rsid w:val="00450417"/>
    <w:rsid w:val="004509F4"/>
    <w:rsid w:val="00450F0E"/>
    <w:rsid w:val="00451415"/>
    <w:rsid w:val="00451730"/>
    <w:rsid w:val="00452052"/>
    <w:rsid w:val="004523A5"/>
    <w:rsid w:val="00452752"/>
    <w:rsid w:val="00452785"/>
    <w:rsid w:val="00452AE2"/>
    <w:rsid w:val="00453847"/>
    <w:rsid w:val="00453ACD"/>
    <w:rsid w:val="00453D7C"/>
    <w:rsid w:val="004542CB"/>
    <w:rsid w:val="00454482"/>
    <w:rsid w:val="00454651"/>
    <w:rsid w:val="00455088"/>
    <w:rsid w:val="0045520A"/>
    <w:rsid w:val="00455510"/>
    <w:rsid w:val="00455533"/>
    <w:rsid w:val="00455932"/>
    <w:rsid w:val="00455B1F"/>
    <w:rsid w:val="00456103"/>
    <w:rsid w:val="00456244"/>
    <w:rsid w:val="0045655B"/>
    <w:rsid w:val="00456B68"/>
    <w:rsid w:val="004573E2"/>
    <w:rsid w:val="00457DE8"/>
    <w:rsid w:val="00460477"/>
    <w:rsid w:val="00461055"/>
    <w:rsid w:val="004610BC"/>
    <w:rsid w:val="00461939"/>
    <w:rsid w:val="00461D0B"/>
    <w:rsid w:val="00461F13"/>
    <w:rsid w:val="0046227F"/>
    <w:rsid w:val="00462526"/>
    <w:rsid w:val="00462AA0"/>
    <w:rsid w:val="004632D2"/>
    <w:rsid w:val="004634DE"/>
    <w:rsid w:val="00463543"/>
    <w:rsid w:val="00463766"/>
    <w:rsid w:val="00464604"/>
    <w:rsid w:val="004646E3"/>
    <w:rsid w:val="004647A7"/>
    <w:rsid w:val="00464A32"/>
    <w:rsid w:val="004652F4"/>
    <w:rsid w:val="004653D5"/>
    <w:rsid w:val="0046572D"/>
    <w:rsid w:val="00465821"/>
    <w:rsid w:val="00465BB4"/>
    <w:rsid w:val="004662A6"/>
    <w:rsid w:val="004665D8"/>
    <w:rsid w:val="00466D98"/>
    <w:rsid w:val="004673BA"/>
    <w:rsid w:val="004677C7"/>
    <w:rsid w:val="004677D9"/>
    <w:rsid w:val="004702EA"/>
    <w:rsid w:val="00470304"/>
    <w:rsid w:val="004703F7"/>
    <w:rsid w:val="00470ABD"/>
    <w:rsid w:val="0047126F"/>
    <w:rsid w:val="0047137B"/>
    <w:rsid w:val="00471708"/>
    <w:rsid w:val="00471904"/>
    <w:rsid w:val="00471B60"/>
    <w:rsid w:val="00471CC5"/>
    <w:rsid w:val="00471D3E"/>
    <w:rsid w:val="004725EB"/>
    <w:rsid w:val="00472615"/>
    <w:rsid w:val="00472925"/>
    <w:rsid w:val="0047299F"/>
    <w:rsid w:val="004734B9"/>
    <w:rsid w:val="004739CF"/>
    <w:rsid w:val="00473F20"/>
    <w:rsid w:val="004746B1"/>
    <w:rsid w:val="00474979"/>
    <w:rsid w:val="0047554B"/>
    <w:rsid w:val="00476055"/>
    <w:rsid w:val="004761DA"/>
    <w:rsid w:val="00476862"/>
    <w:rsid w:val="00476B8E"/>
    <w:rsid w:val="00476C3D"/>
    <w:rsid w:val="00476C7F"/>
    <w:rsid w:val="0047735F"/>
    <w:rsid w:val="004778A1"/>
    <w:rsid w:val="00477B56"/>
    <w:rsid w:val="00477E86"/>
    <w:rsid w:val="004805A7"/>
    <w:rsid w:val="00480950"/>
    <w:rsid w:val="00480A70"/>
    <w:rsid w:val="004817C5"/>
    <w:rsid w:val="00481B5D"/>
    <w:rsid w:val="00482152"/>
    <w:rsid w:val="0048268C"/>
    <w:rsid w:val="00482767"/>
    <w:rsid w:val="00482B15"/>
    <w:rsid w:val="00482C17"/>
    <w:rsid w:val="00483093"/>
    <w:rsid w:val="00483270"/>
    <w:rsid w:val="0048336A"/>
    <w:rsid w:val="00483454"/>
    <w:rsid w:val="004834E9"/>
    <w:rsid w:val="00483700"/>
    <w:rsid w:val="00483862"/>
    <w:rsid w:val="00483C7B"/>
    <w:rsid w:val="00484375"/>
    <w:rsid w:val="004845D1"/>
    <w:rsid w:val="004857C2"/>
    <w:rsid w:val="00485B6F"/>
    <w:rsid w:val="00485F66"/>
    <w:rsid w:val="00486B3C"/>
    <w:rsid w:val="00486C74"/>
    <w:rsid w:val="00487519"/>
    <w:rsid w:val="00487FC6"/>
    <w:rsid w:val="00490227"/>
    <w:rsid w:val="00490A40"/>
    <w:rsid w:val="00490B78"/>
    <w:rsid w:val="00490E03"/>
    <w:rsid w:val="00490F58"/>
    <w:rsid w:val="00491404"/>
    <w:rsid w:val="00491984"/>
    <w:rsid w:val="004925A9"/>
    <w:rsid w:val="00492CCE"/>
    <w:rsid w:val="00493140"/>
    <w:rsid w:val="00493E91"/>
    <w:rsid w:val="00494849"/>
    <w:rsid w:val="004948F3"/>
    <w:rsid w:val="004955B2"/>
    <w:rsid w:val="00495646"/>
    <w:rsid w:val="00495838"/>
    <w:rsid w:val="00495996"/>
    <w:rsid w:val="00495CA7"/>
    <w:rsid w:val="00495ED9"/>
    <w:rsid w:val="004960DC"/>
    <w:rsid w:val="0049654D"/>
    <w:rsid w:val="004965BA"/>
    <w:rsid w:val="00496659"/>
    <w:rsid w:val="00496A4C"/>
    <w:rsid w:val="00496B78"/>
    <w:rsid w:val="004974D5"/>
    <w:rsid w:val="0049787B"/>
    <w:rsid w:val="004A0054"/>
    <w:rsid w:val="004A0927"/>
    <w:rsid w:val="004A0CC8"/>
    <w:rsid w:val="004A0D8A"/>
    <w:rsid w:val="004A0F88"/>
    <w:rsid w:val="004A1136"/>
    <w:rsid w:val="004A1488"/>
    <w:rsid w:val="004A2124"/>
    <w:rsid w:val="004A2FC2"/>
    <w:rsid w:val="004A337D"/>
    <w:rsid w:val="004A3456"/>
    <w:rsid w:val="004A3670"/>
    <w:rsid w:val="004A3A4C"/>
    <w:rsid w:val="004A421C"/>
    <w:rsid w:val="004A465B"/>
    <w:rsid w:val="004A5301"/>
    <w:rsid w:val="004A59CD"/>
    <w:rsid w:val="004A5A1C"/>
    <w:rsid w:val="004A5B62"/>
    <w:rsid w:val="004A5B94"/>
    <w:rsid w:val="004A5D58"/>
    <w:rsid w:val="004A5E26"/>
    <w:rsid w:val="004A61BA"/>
    <w:rsid w:val="004A61D1"/>
    <w:rsid w:val="004A63F8"/>
    <w:rsid w:val="004A658E"/>
    <w:rsid w:val="004A65FC"/>
    <w:rsid w:val="004A672C"/>
    <w:rsid w:val="004A6E6F"/>
    <w:rsid w:val="004A7525"/>
    <w:rsid w:val="004A75E9"/>
    <w:rsid w:val="004A7D35"/>
    <w:rsid w:val="004A7D8C"/>
    <w:rsid w:val="004B00A5"/>
    <w:rsid w:val="004B01DB"/>
    <w:rsid w:val="004B04D8"/>
    <w:rsid w:val="004B050C"/>
    <w:rsid w:val="004B063E"/>
    <w:rsid w:val="004B0AEF"/>
    <w:rsid w:val="004B14E2"/>
    <w:rsid w:val="004B1662"/>
    <w:rsid w:val="004B2025"/>
    <w:rsid w:val="004B21BF"/>
    <w:rsid w:val="004B235B"/>
    <w:rsid w:val="004B25B9"/>
    <w:rsid w:val="004B33D2"/>
    <w:rsid w:val="004B3415"/>
    <w:rsid w:val="004B3632"/>
    <w:rsid w:val="004B393A"/>
    <w:rsid w:val="004B3ACF"/>
    <w:rsid w:val="004B3B1B"/>
    <w:rsid w:val="004B3BDD"/>
    <w:rsid w:val="004B3C64"/>
    <w:rsid w:val="004B3DC6"/>
    <w:rsid w:val="004B4040"/>
    <w:rsid w:val="004B40DE"/>
    <w:rsid w:val="004B414C"/>
    <w:rsid w:val="004B464A"/>
    <w:rsid w:val="004B4686"/>
    <w:rsid w:val="004B4CA9"/>
    <w:rsid w:val="004B53CB"/>
    <w:rsid w:val="004B54E1"/>
    <w:rsid w:val="004B55C5"/>
    <w:rsid w:val="004B5675"/>
    <w:rsid w:val="004B5727"/>
    <w:rsid w:val="004B586D"/>
    <w:rsid w:val="004B59E9"/>
    <w:rsid w:val="004B67A7"/>
    <w:rsid w:val="004B6A7B"/>
    <w:rsid w:val="004B6E4C"/>
    <w:rsid w:val="004B791D"/>
    <w:rsid w:val="004B7F36"/>
    <w:rsid w:val="004C0B14"/>
    <w:rsid w:val="004C0C6F"/>
    <w:rsid w:val="004C0D93"/>
    <w:rsid w:val="004C10E2"/>
    <w:rsid w:val="004C150C"/>
    <w:rsid w:val="004C1895"/>
    <w:rsid w:val="004C1B2B"/>
    <w:rsid w:val="004C1E33"/>
    <w:rsid w:val="004C1F11"/>
    <w:rsid w:val="004C2484"/>
    <w:rsid w:val="004C25AF"/>
    <w:rsid w:val="004C2737"/>
    <w:rsid w:val="004C318A"/>
    <w:rsid w:val="004C3364"/>
    <w:rsid w:val="004C3879"/>
    <w:rsid w:val="004C39EE"/>
    <w:rsid w:val="004C3A50"/>
    <w:rsid w:val="004C3ACA"/>
    <w:rsid w:val="004C47B7"/>
    <w:rsid w:val="004C4AE6"/>
    <w:rsid w:val="004C543F"/>
    <w:rsid w:val="004C549F"/>
    <w:rsid w:val="004C59D4"/>
    <w:rsid w:val="004C6190"/>
    <w:rsid w:val="004C6521"/>
    <w:rsid w:val="004C6677"/>
    <w:rsid w:val="004C6E16"/>
    <w:rsid w:val="004C6ECF"/>
    <w:rsid w:val="004C7502"/>
    <w:rsid w:val="004C7F96"/>
    <w:rsid w:val="004D0C60"/>
    <w:rsid w:val="004D0E9C"/>
    <w:rsid w:val="004D11B9"/>
    <w:rsid w:val="004D129B"/>
    <w:rsid w:val="004D1C1C"/>
    <w:rsid w:val="004D265D"/>
    <w:rsid w:val="004D277C"/>
    <w:rsid w:val="004D2B26"/>
    <w:rsid w:val="004D325A"/>
    <w:rsid w:val="004D3D0F"/>
    <w:rsid w:val="004D420C"/>
    <w:rsid w:val="004D46A7"/>
    <w:rsid w:val="004D570C"/>
    <w:rsid w:val="004D5D9C"/>
    <w:rsid w:val="004D645C"/>
    <w:rsid w:val="004D7770"/>
    <w:rsid w:val="004E01BB"/>
    <w:rsid w:val="004E0453"/>
    <w:rsid w:val="004E0513"/>
    <w:rsid w:val="004E0971"/>
    <w:rsid w:val="004E09FE"/>
    <w:rsid w:val="004E19E5"/>
    <w:rsid w:val="004E2FF7"/>
    <w:rsid w:val="004E3CBA"/>
    <w:rsid w:val="004E3E30"/>
    <w:rsid w:val="004E408D"/>
    <w:rsid w:val="004E4B5D"/>
    <w:rsid w:val="004E4CBB"/>
    <w:rsid w:val="004E4DE4"/>
    <w:rsid w:val="004E565F"/>
    <w:rsid w:val="004E5B14"/>
    <w:rsid w:val="004E5FF6"/>
    <w:rsid w:val="004E6321"/>
    <w:rsid w:val="004E63EB"/>
    <w:rsid w:val="004E65E9"/>
    <w:rsid w:val="004E66FB"/>
    <w:rsid w:val="004E6A7E"/>
    <w:rsid w:val="004E7038"/>
    <w:rsid w:val="004E70CC"/>
    <w:rsid w:val="004E7610"/>
    <w:rsid w:val="004E76BF"/>
    <w:rsid w:val="004E7B79"/>
    <w:rsid w:val="004E7D03"/>
    <w:rsid w:val="004E7F5C"/>
    <w:rsid w:val="004F0044"/>
    <w:rsid w:val="004F0178"/>
    <w:rsid w:val="004F1281"/>
    <w:rsid w:val="004F15F5"/>
    <w:rsid w:val="004F1928"/>
    <w:rsid w:val="004F1DDA"/>
    <w:rsid w:val="004F1F44"/>
    <w:rsid w:val="004F2522"/>
    <w:rsid w:val="004F258C"/>
    <w:rsid w:val="004F2EDD"/>
    <w:rsid w:val="004F306B"/>
    <w:rsid w:val="004F3239"/>
    <w:rsid w:val="004F3652"/>
    <w:rsid w:val="004F365D"/>
    <w:rsid w:val="004F36D5"/>
    <w:rsid w:val="004F3948"/>
    <w:rsid w:val="004F3B9B"/>
    <w:rsid w:val="004F41BF"/>
    <w:rsid w:val="004F4E4F"/>
    <w:rsid w:val="004F5428"/>
    <w:rsid w:val="004F54F4"/>
    <w:rsid w:val="004F5752"/>
    <w:rsid w:val="004F5A2E"/>
    <w:rsid w:val="004F5EC1"/>
    <w:rsid w:val="004F60BF"/>
    <w:rsid w:val="004F6ACB"/>
    <w:rsid w:val="004F796F"/>
    <w:rsid w:val="00500C69"/>
    <w:rsid w:val="00500DFD"/>
    <w:rsid w:val="0050175F"/>
    <w:rsid w:val="005025BD"/>
    <w:rsid w:val="00502A46"/>
    <w:rsid w:val="00502A80"/>
    <w:rsid w:val="00502E97"/>
    <w:rsid w:val="00502FE5"/>
    <w:rsid w:val="00503801"/>
    <w:rsid w:val="005038EA"/>
    <w:rsid w:val="00503EAF"/>
    <w:rsid w:val="0050433D"/>
    <w:rsid w:val="005045DC"/>
    <w:rsid w:val="0050471C"/>
    <w:rsid w:val="00504943"/>
    <w:rsid w:val="00504F84"/>
    <w:rsid w:val="00505BA6"/>
    <w:rsid w:val="00505C58"/>
    <w:rsid w:val="00505E07"/>
    <w:rsid w:val="00505F74"/>
    <w:rsid w:val="00505FFC"/>
    <w:rsid w:val="005066A9"/>
    <w:rsid w:val="005066DE"/>
    <w:rsid w:val="00506A8A"/>
    <w:rsid w:val="00506D6A"/>
    <w:rsid w:val="0050759B"/>
    <w:rsid w:val="00507785"/>
    <w:rsid w:val="00507AC4"/>
    <w:rsid w:val="00510146"/>
    <w:rsid w:val="0051061A"/>
    <w:rsid w:val="00510796"/>
    <w:rsid w:val="00511059"/>
    <w:rsid w:val="00511B36"/>
    <w:rsid w:val="00511D47"/>
    <w:rsid w:val="00512304"/>
    <w:rsid w:val="00512472"/>
    <w:rsid w:val="00512540"/>
    <w:rsid w:val="00512B50"/>
    <w:rsid w:val="0051303D"/>
    <w:rsid w:val="00513648"/>
    <w:rsid w:val="0051378D"/>
    <w:rsid w:val="005139F8"/>
    <w:rsid w:val="00514415"/>
    <w:rsid w:val="00514AEF"/>
    <w:rsid w:val="00514D3F"/>
    <w:rsid w:val="00514F18"/>
    <w:rsid w:val="00515EA7"/>
    <w:rsid w:val="00515FE0"/>
    <w:rsid w:val="005161FB"/>
    <w:rsid w:val="005164CB"/>
    <w:rsid w:val="005166EB"/>
    <w:rsid w:val="00516F76"/>
    <w:rsid w:val="00517206"/>
    <w:rsid w:val="00517778"/>
    <w:rsid w:val="00517AB9"/>
    <w:rsid w:val="00520244"/>
    <w:rsid w:val="005203F2"/>
    <w:rsid w:val="0052056B"/>
    <w:rsid w:val="005210F6"/>
    <w:rsid w:val="00521314"/>
    <w:rsid w:val="0052149D"/>
    <w:rsid w:val="0052156B"/>
    <w:rsid w:val="005215A3"/>
    <w:rsid w:val="00521671"/>
    <w:rsid w:val="0052187E"/>
    <w:rsid w:val="005223C0"/>
    <w:rsid w:val="0052307B"/>
    <w:rsid w:val="005230A1"/>
    <w:rsid w:val="00523130"/>
    <w:rsid w:val="005233C7"/>
    <w:rsid w:val="005239A3"/>
    <w:rsid w:val="00523ED0"/>
    <w:rsid w:val="005245CE"/>
    <w:rsid w:val="005246B0"/>
    <w:rsid w:val="0052474E"/>
    <w:rsid w:val="0052489A"/>
    <w:rsid w:val="00524D78"/>
    <w:rsid w:val="00525351"/>
    <w:rsid w:val="00525500"/>
    <w:rsid w:val="005256E3"/>
    <w:rsid w:val="00526015"/>
    <w:rsid w:val="005262AC"/>
    <w:rsid w:val="005262D1"/>
    <w:rsid w:val="0052636E"/>
    <w:rsid w:val="00526425"/>
    <w:rsid w:val="00526926"/>
    <w:rsid w:val="00526E66"/>
    <w:rsid w:val="0052700C"/>
    <w:rsid w:val="00527BC5"/>
    <w:rsid w:val="005303E7"/>
    <w:rsid w:val="00530562"/>
    <w:rsid w:val="00530795"/>
    <w:rsid w:val="00530C27"/>
    <w:rsid w:val="005310B7"/>
    <w:rsid w:val="005315A6"/>
    <w:rsid w:val="005320C4"/>
    <w:rsid w:val="00532930"/>
    <w:rsid w:val="00532FF9"/>
    <w:rsid w:val="005333FD"/>
    <w:rsid w:val="00533824"/>
    <w:rsid w:val="00534489"/>
    <w:rsid w:val="005348AD"/>
    <w:rsid w:val="00535022"/>
    <w:rsid w:val="0053568F"/>
    <w:rsid w:val="005366EC"/>
    <w:rsid w:val="00536C4A"/>
    <w:rsid w:val="00536FB5"/>
    <w:rsid w:val="00537BE3"/>
    <w:rsid w:val="005403E7"/>
    <w:rsid w:val="00540F10"/>
    <w:rsid w:val="00541058"/>
    <w:rsid w:val="00541194"/>
    <w:rsid w:val="005413B3"/>
    <w:rsid w:val="00541408"/>
    <w:rsid w:val="00541B3D"/>
    <w:rsid w:val="00541D95"/>
    <w:rsid w:val="00542130"/>
    <w:rsid w:val="0054263D"/>
    <w:rsid w:val="00543241"/>
    <w:rsid w:val="005435D1"/>
    <w:rsid w:val="005435F1"/>
    <w:rsid w:val="00543D30"/>
    <w:rsid w:val="00543E4E"/>
    <w:rsid w:val="00545995"/>
    <w:rsid w:val="0054599B"/>
    <w:rsid w:val="005459AA"/>
    <w:rsid w:val="00546090"/>
    <w:rsid w:val="00546B91"/>
    <w:rsid w:val="00546BEC"/>
    <w:rsid w:val="005477D6"/>
    <w:rsid w:val="00547956"/>
    <w:rsid w:val="00547E0C"/>
    <w:rsid w:val="0055037B"/>
    <w:rsid w:val="005509BE"/>
    <w:rsid w:val="00550ECC"/>
    <w:rsid w:val="0055102B"/>
    <w:rsid w:val="00551812"/>
    <w:rsid w:val="0055272E"/>
    <w:rsid w:val="005529F7"/>
    <w:rsid w:val="00552ADE"/>
    <w:rsid w:val="00552BB1"/>
    <w:rsid w:val="00553081"/>
    <w:rsid w:val="005530B5"/>
    <w:rsid w:val="00553216"/>
    <w:rsid w:val="00553738"/>
    <w:rsid w:val="005537EA"/>
    <w:rsid w:val="00553832"/>
    <w:rsid w:val="00553C21"/>
    <w:rsid w:val="00554514"/>
    <w:rsid w:val="00554755"/>
    <w:rsid w:val="00554D78"/>
    <w:rsid w:val="0055592D"/>
    <w:rsid w:val="00556B6F"/>
    <w:rsid w:val="00556B87"/>
    <w:rsid w:val="00556BD4"/>
    <w:rsid w:val="00556DA1"/>
    <w:rsid w:val="005572E8"/>
    <w:rsid w:val="005575B7"/>
    <w:rsid w:val="005579A3"/>
    <w:rsid w:val="00557A00"/>
    <w:rsid w:val="00557A32"/>
    <w:rsid w:val="00557F5B"/>
    <w:rsid w:val="005607A6"/>
    <w:rsid w:val="00560864"/>
    <w:rsid w:val="00560897"/>
    <w:rsid w:val="00560B3F"/>
    <w:rsid w:val="005611A1"/>
    <w:rsid w:val="00561591"/>
    <w:rsid w:val="00561D30"/>
    <w:rsid w:val="00561E7D"/>
    <w:rsid w:val="005621CC"/>
    <w:rsid w:val="00562849"/>
    <w:rsid w:val="00562C29"/>
    <w:rsid w:val="00562D89"/>
    <w:rsid w:val="00562FA8"/>
    <w:rsid w:val="005630FA"/>
    <w:rsid w:val="00563160"/>
    <w:rsid w:val="00563408"/>
    <w:rsid w:val="00563AF9"/>
    <w:rsid w:val="00563D43"/>
    <w:rsid w:val="00563FD0"/>
    <w:rsid w:val="0056431C"/>
    <w:rsid w:val="00564371"/>
    <w:rsid w:val="005647EB"/>
    <w:rsid w:val="00565375"/>
    <w:rsid w:val="00565677"/>
    <w:rsid w:val="00565BFC"/>
    <w:rsid w:val="00565DB1"/>
    <w:rsid w:val="00565DF0"/>
    <w:rsid w:val="0056615A"/>
    <w:rsid w:val="005662FA"/>
    <w:rsid w:val="00566516"/>
    <w:rsid w:val="0056698F"/>
    <w:rsid w:val="00566B8F"/>
    <w:rsid w:val="00566C2A"/>
    <w:rsid w:val="00566F7C"/>
    <w:rsid w:val="00566FAA"/>
    <w:rsid w:val="0056735F"/>
    <w:rsid w:val="0056764D"/>
    <w:rsid w:val="00567944"/>
    <w:rsid w:val="00567C0A"/>
    <w:rsid w:val="005700D2"/>
    <w:rsid w:val="00570346"/>
    <w:rsid w:val="005704A2"/>
    <w:rsid w:val="005707F5"/>
    <w:rsid w:val="00570E5C"/>
    <w:rsid w:val="005714CA"/>
    <w:rsid w:val="00571A21"/>
    <w:rsid w:val="00572771"/>
    <w:rsid w:val="00572C26"/>
    <w:rsid w:val="005730A2"/>
    <w:rsid w:val="0057432E"/>
    <w:rsid w:val="005743E9"/>
    <w:rsid w:val="00574428"/>
    <w:rsid w:val="005744AE"/>
    <w:rsid w:val="00574806"/>
    <w:rsid w:val="00574EFA"/>
    <w:rsid w:val="0057549B"/>
    <w:rsid w:val="00575614"/>
    <w:rsid w:val="00576B5D"/>
    <w:rsid w:val="00576D2F"/>
    <w:rsid w:val="00576F56"/>
    <w:rsid w:val="00577A22"/>
    <w:rsid w:val="00577B78"/>
    <w:rsid w:val="00580126"/>
    <w:rsid w:val="005802EA"/>
    <w:rsid w:val="005804F9"/>
    <w:rsid w:val="0058088F"/>
    <w:rsid w:val="00580BDD"/>
    <w:rsid w:val="00580D22"/>
    <w:rsid w:val="00580D8C"/>
    <w:rsid w:val="005810E2"/>
    <w:rsid w:val="00581141"/>
    <w:rsid w:val="0058123F"/>
    <w:rsid w:val="005812A0"/>
    <w:rsid w:val="00581395"/>
    <w:rsid w:val="005813B2"/>
    <w:rsid w:val="0058140A"/>
    <w:rsid w:val="0058173B"/>
    <w:rsid w:val="00582CE8"/>
    <w:rsid w:val="00583240"/>
    <w:rsid w:val="0058383D"/>
    <w:rsid w:val="00584015"/>
    <w:rsid w:val="00584410"/>
    <w:rsid w:val="0058468E"/>
    <w:rsid w:val="005848C3"/>
    <w:rsid w:val="00584C95"/>
    <w:rsid w:val="00585519"/>
    <w:rsid w:val="00585E3B"/>
    <w:rsid w:val="005867AB"/>
    <w:rsid w:val="0058690D"/>
    <w:rsid w:val="0058699F"/>
    <w:rsid w:val="00586CBA"/>
    <w:rsid w:val="00586FE1"/>
    <w:rsid w:val="0058726A"/>
    <w:rsid w:val="00587AE9"/>
    <w:rsid w:val="00587F7E"/>
    <w:rsid w:val="0059042D"/>
    <w:rsid w:val="005905DE"/>
    <w:rsid w:val="005905F1"/>
    <w:rsid w:val="00590800"/>
    <w:rsid w:val="00590C10"/>
    <w:rsid w:val="00590E8D"/>
    <w:rsid w:val="005914EF"/>
    <w:rsid w:val="00591A61"/>
    <w:rsid w:val="00591F65"/>
    <w:rsid w:val="00592424"/>
    <w:rsid w:val="005930C0"/>
    <w:rsid w:val="005932BC"/>
    <w:rsid w:val="005932DD"/>
    <w:rsid w:val="0059332A"/>
    <w:rsid w:val="005933CF"/>
    <w:rsid w:val="005934B0"/>
    <w:rsid w:val="00593ABE"/>
    <w:rsid w:val="00593DD6"/>
    <w:rsid w:val="00593EA4"/>
    <w:rsid w:val="00594219"/>
    <w:rsid w:val="00594698"/>
    <w:rsid w:val="005947FE"/>
    <w:rsid w:val="00594C5C"/>
    <w:rsid w:val="0059568C"/>
    <w:rsid w:val="00595D1C"/>
    <w:rsid w:val="00595F31"/>
    <w:rsid w:val="00595F6E"/>
    <w:rsid w:val="005964F5"/>
    <w:rsid w:val="00596509"/>
    <w:rsid w:val="005967F7"/>
    <w:rsid w:val="00596AC0"/>
    <w:rsid w:val="00596D39"/>
    <w:rsid w:val="00596DA5"/>
    <w:rsid w:val="00596E69"/>
    <w:rsid w:val="00596FCC"/>
    <w:rsid w:val="0059760F"/>
    <w:rsid w:val="005A0121"/>
    <w:rsid w:val="005A017A"/>
    <w:rsid w:val="005A03C2"/>
    <w:rsid w:val="005A04D8"/>
    <w:rsid w:val="005A0AFC"/>
    <w:rsid w:val="005A0B07"/>
    <w:rsid w:val="005A1257"/>
    <w:rsid w:val="005A19FF"/>
    <w:rsid w:val="005A1A81"/>
    <w:rsid w:val="005A1AE2"/>
    <w:rsid w:val="005A1B02"/>
    <w:rsid w:val="005A2C8B"/>
    <w:rsid w:val="005A3088"/>
    <w:rsid w:val="005A3433"/>
    <w:rsid w:val="005A3478"/>
    <w:rsid w:val="005A34A8"/>
    <w:rsid w:val="005A3600"/>
    <w:rsid w:val="005A375E"/>
    <w:rsid w:val="005A3AE8"/>
    <w:rsid w:val="005A3CE6"/>
    <w:rsid w:val="005A47F0"/>
    <w:rsid w:val="005A49CC"/>
    <w:rsid w:val="005A49D0"/>
    <w:rsid w:val="005A5148"/>
    <w:rsid w:val="005A5544"/>
    <w:rsid w:val="005A591A"/>
    <w:rsid w:val="005A5A9D"/>
    <w:rsid w:val="005A5D4A"/>
    <w:rsid w:val="005A620A"/>
    <w:rsid w:val="005A6406"/>
    <w:rsid w:val="005A6695"/>
    <w:rsid w:val="005A6853"/>
    <w:rsid w:val="005A6CA2"/>
    <w:rsid w:val="005A6D00"/>
    <w:rsid w:val="005A6E52"/>
    <w:rsid w:val="005A71BB"/>
    <w:rsid w:val="005A7352"/>
    <w:rsid w:val="005A75C0"/>
    <w:rsid w:val="005A7602"/>
    <w:rsid w:val="005A7A63"/>
    <w:rsid w:val="005B042F"/>
    <w:rsid w:val="005B0CEA"/>
    <w:rsid w:val="005B1128"/>
    <w:rsid w:val="005B161B"/>
    <w:rsid w:val="005B1DD0"/>
    <w:rsid w:val="005B24AF"/>
    <w:rsid w:val="005B2C62"/>
    <w:rsid w:val="005B2CFC"/>
    <w:rsid w:val="005B2D5B"/>
    <w:rsid w:val="005B2DB5"/>
    <w:rsid w:val="005B35A2"/>
    <w:rsid w:val="005B378D"/>
    <w:rsid w:val="005B37CE"/>
    <w:rsid w:val="005B3C73"/>
    <w:rsid w:val="005B407C"/>
    <w:rsid w:val="005B44B7"/>
    <w:rsid w:val="005B4743"/>
    <w:rsid w:val="005B4F93"/>
    <w:rsid w:val="005B56E3"/>
    <w:rsid w:val="005B5A7E"/>
    <w:rsid w:val="005B5ECF"/>
    <w:rsid w:val="005B69B7"/>
    <w:rsid w:val="005B6F97"/>
    <w:rsid w:val="005B7284"/>
    <w:rsid w:val="005B76B6"/>
    <w:rsid w:val="005C0E75"/>
    <w:rsid w:val="005C10A5"/>
    <w:rsid w:val="005C1A8E"/>
    <w:rsid w:val="005C1F49"/>
    <w:rsid w:val="005C1F7C"/>
    <w:rsid w:val="005C2DB5"/>
    <w:rsid w:val="005C3159"/>
    <w:rsid w:val="005C3268"/>
    <w:rsid w:val="005C35B3"/>
    <w:rsid w:val="005C39F3"/>
    <w:rsid w:val="005C3B98"/>
    <w:rsid w:val="005C4012"/>
    <w:rsid w:val="005C41E8"/>
    <w:rsid w:val="005C463D"/>
    <w:rsid w:val="005C482E"/>
    <w:rsid w:val="005C4C2C"/>
    <w:rsid w:val="005C5158"/>
    <w:rsid w:val="005C5600"/>
    <w:rsid w:val="005C5619"/>
    <w:rsid w:val="005C5F7B"/>
    <w:rsid w:val="005C60F0"/>
    <w:rsid w:val="005C6783"/>
    <w:rsid w:val="005C6D1D"/>
    <w:rsid w:val="005C6D6A"/>
    <w:rsid w:val="005C6F54"/>
    <w:rsid w:val="005C7F5F"/>
    <w:rsid w:val="005D016E"/>
    <w:rsid w:val="005D07B8"/>
    <w:rsid w:val="005D0B4F"/>
    <w:rsid w:val="005D0CEF"/>
    <w:rsid w:val="005D0E67"/>
    <w:rsid w:val="005D0EA1"/>
    <w:rsid w:val="005D13D8"/>
    <w:rsid w:val="005D1A1B"/>
    <w:rsid w:val="005D2B66"/>
    <w:rsid w:val="005D2DD9"/>
    <w:rsid w:val="005D36F5"/>
    <w:rsid w:val="005D3BD0"/>
    <w:rsid w:val="005D3DB9"/>
    <w:rsid w:val="005D3E00"/>
    <w:rsid w:val="005D3E9E"/>
    <w:rsid w:val="005D4203"/>
    <w:rsid w:val="005D45B9"/>
    <w:rsid w:val="005D4783"/>
    <w:rsid w:val="005D4CC9"/>
    <w:rsid w:val="005D5152"/>
    <w:rsid w:val="005D53E3"/>
    <w:rsid w:val="005D5B7A"/>
    <w:rsid w:val="005D64E2"/>
    <w:rsid w:val="005D69EE"/>
    <w:rsid w:val="005D6C1E"/>
    <w:rsid w:val="005D6D13"/>
    <w:rsid w:val="005D7052"/>
    <w:rsid w:val="005D77E9"/>
    <w:rsid w:val="005D7D50"/>
    <w:rsid w:val="005E1186"/>
    <w:rsid w:val="005E12D4"/>
    <w:rsid w:val="005E1341"/>
    <w:rsid w:val="005E178B"/>
    <w:rsid w:val="005E189C"/>
    <w:rsid w:val="005E1B23"/>
    <w:rsid w:val="005E24D0"/>
    <w:rsid w:val="005E2C49"/>
    <w:rsid w:val="005E2DAA"/>
    <w:rsid w:val="005E333C"/>
    <w:rsid w:val="005E378B"/>
    <w:rsid w:val="005E3808"/>
    <w:rsid w:val="005E38D7"/>
    <w:rsid w:val="005E5157"/>
    <w:rsid w:val="005E5751"/>
    <w:rsid w:val="005E6421"/>
    <w:rsid w:val="005E70B6"/>
    <w:rsid w:val="005E711E"/>
    <w:rsid w:val="005E75C1"/>
    <w:rsid w:val="005E77D3"/>
    <w:rsid w:val="005F0699"/>
    <w:rsid w:val="005F1F8F"/>
    <w:rsid w:val="005F227C"/>
    <w:rsid w:val="005F2796"/>
    <w:rsid w:val="005F2828"/>
    <w:rsid w:val="005F2A7F"/>
    <w:rsid w:val="005F2EC0"/>
    <w:rsid w:val="005F3088"/>
    <w:rsid w:val="005F3384"/>
    <w:rsid w:val="005F3669"/>
    <w:rsid w:val="005F4595"/>
    <w:rsid w:val="005F4825"/>
    <w:rsid w:val="005F4990"/>
    <w:rsid w:val="005F50B1"/>
    <w:rsid w:val="005F59B3"/>
    <w:rsid w:val="005F5C10"/>
    <w:rsid w:val="005F5C59"/>
    <w:rsid w:val="005F6670"/>
    <w:rsid w:val="005F6CBC"/>
    <w:rsid w:val="005F7186"/>
    <w:rsid w:val="005F76DB"/>
    <w:rsid w:val="005F773A"/>
    <w:rsid w:val="005F7C41"/>
    <w:rsid w:val="00600149"/>
    <w:rsid w:val="00600496"/>
    <w:rsid w:val="006006DA"/>
    <w:rsid w:val="00600D20"/>
    <w:rsid w:val="00600DBF"/>
    <w:rsid w:val="00600E71"/>
    <w:rsid w:val="00601128"/>
    <w:rsid w:val="00601563"/>
    <w:rsid w:val="006015FA"/>
    <w:rsid w:val="00601E9A"/>
    <w:rsid w:val="006023B8"/>
    <w:rsid w:val="006023C1"/>
    <w:rsid w:val="00602C20"/>
    <w:rsid w:val="00602CCB"/>
    <w:rsid w:val="0060395B"/>
    <w:rsid w:val="00603A89"/>
    <w:rsid w:val="006044DE"/>
    <w:rsid w:val="006045C2"/>
    <w:rsid w:val="00604AC2"/>
    <w:rsid w:val="00604F30"/>
    <w:rsid w:val="006053FD"/>
    <w:rsid w:val="00605521"/>
    <w:rsid w:val="00606287"/>
    <w:rsid w:val="006067E2"/>
    <w:rsid w:val="00606824"/>
    <w:rsid w:val="00606938"/>
    <w:rsid w:val="00606DD3"/>
    <w:rsid w:val="00607282"/>
    <w:rsid w:val="00607AAA"/>
    <w:rsid w:val="006101E2"/>
    <w:rsid w:val="006105D9"/>
    <w:rsid w:val="006106DE"/>
    <w:rsid w:val="00610720"/>
    <w:rsid w:val="00610AAE"/>
    <w:rsid w:val="00611109"/>
    <w:rsid w:val="00611683"/>
    <w:rsid w:val="0061171E"/>
    <w:rsid w:val="00612112"/>
    <w:rsid w:val="0061223C"/>
    <w:rsid w:val="00612870"/>
    <w:rsid w:val="006139C0"/>
    <w:rsid w:val="00613B43"/>
    <w:rsid w:val="00613CC7"/>
    <w:rsid w:val="006141B5"/>
    <w:rsid w:val="00614229"/>
    <w:rsid w:val="00614F95"/>
    <w:rsid w:val="006151D4"/>
    <w:rsid w:val="0061560D"/>
    <w:rsid w:val="006165A2"/>
    <w:rsid w:val="0061690A"/>
    <w:rsid w:val="00616941"/>
    <w:rsid w:val="00616B37"/>
    <w:rsid w:val="00616F60"/>
    <w:rsid w:val="00616FEF"/>
    <w:rsid w:val="00617685"/>
    <w:rsid w:val="0061770F"/>
    <w:rsid w:val="00617B45"/>
    <w:rsid w:val="00617BC2"/>
    <w:rsid w:val="00617EEF"/>
    <w:rsid w:val="00620030"/>
    <w:rsid w:val="006209FB"/>
    <w:rsid w:val="00620CCE"/>
    <w:rsid w:val="0062124F"/>
    <w:rsid w:val="00621A30"/>
    <w:rsid w:val="00621F5F"/>
    <w:rsid w:val="0062251B"/>
    <w:rsid w:val="00622A15"/>
    <w:rsid w:val="00622AE9"/>
    <w:rsid w:val="006230E7"/>
    <w:rsid w:val="006235F6"/>
    <w:rsid w:val="00623955"/>
    <w:rsid w:val="0062412E"/>
    <w:rsid w:val="00624525"/>
    <w:rsid w:val="00624A7C"/>
    <w:rsid w:val="00624BCC"/>
    <w:rsid w:val="00624C19"/>
    <w:rsid w:val="00624DB2"/>
    <w:rsid w:val="00624EF4"/>
    <w:rsid w:val="006257AC"/>
    <w:rsid w:val="00625C06"/>
    <w:rsid w:val="00625D56"/>
    <w:rsid w:val="006261CD"/>
    <w:rsid w:val="006263CB"/>
    <w:rsid w:val="00626964"/>
    <w:rsid w:val="00627530"/>
    <w:rsid w:val="00627735"/>
    <w:rsid w:val="00630263"/>
    <w:rsid w:val="00630676"/>
    <w:rsid w:val="00630BFB"/>
    <w:rsid w:val="00630D7C"/>
    <w:rsid w:val="00631058"/>
    <w:rsid w:val="006314C2"/>
    <w:rsid w:val="006321E9"/>
    <w:rsid w:val="00632897"/>
    <w:rsid w:val="00632A93"/>
    <w:rsid w:val="0063326A"/>
    <w:rsid w:val="00633BBA"/>
    <w:rsid w:val="00633BE6"/>
    <w:rsid w:val="00634102"/>
    <w:rsid w:val="00634468"/>
    <w:rsid w:val="00634DB7"/>
    <w:rsid w:val="006352B1"/>
    <w:rsid w:val="00635307"/>
    <w:rsid w:val="00635768"/>
    <w:rsid w:val="00635D0E"/>
    <w:rsid w:val="006363FD"/>
    <w:rsid w:val="006366DF"/>
    <w:rsid w:val="006367D4"/>
    <w:rsid w:val="00636830"/>
    <w:rsid w:val="006373DF"/>
    <w:rsid w:val="00637782"/>
    <w:rsid w:val="00637E09"/>
    <w:rsid w:val="00640202"/>
    <w:rsid w:val="00640353"/>
    <w:rsid w:val="006405BC"/>
    <w:rsid w:val="0064081A"/>
    <w:rsid w:val="006409E5"/>
    <w:rsid w:val="00640A29"/>
    <w:rsid w:val="00640C87"/>
    <w:rsid w:val="00640D3F"/>
    <w:rsid w:val="0064161F"/>
    <w:rsid w:val="00641DDC"/>
    <w:rsid w:val="00642900"/>
    <w:rsid w:val="00642C08"/>
    <w:rsid w:val="006430DB"/>
    <w:rsid w:val="00643395"/>
    <w:rsid w:val="00643399"/>
    <w:rsid w:val="0064372B"/>
    <w:rsid w:val="00643D8A"/>
    <w:rsid w:val="00644D42"/>
    <w:rsid w:val="006455B0"/>
    <w:rsid w:val="0064574B"/>
    <w:rsid w:val="00645873"/>
    <w:rsid w:val="00645F1C"/>
    <w:rsid w:val="00645FF2"/>
    <w:rsid w:val="00646007"/>
    <w:rsid w:val="00646917"/>
    <w:rsid w:val="00646D08"/>
    <w:rsid w:val="00646EBE"/>
    <w:rsid w:val="00646F71"/>
    <w:rsid w:val="0064751B"/>
    <w:rsid w:val="00647871"/>
    <w:rsid w:val="0065047C"/>
    <w:rsid w:val="0065099B"/>
    <w:rsid w:val="00650F19"/>
    <w:rsid w:val="0065168C"/>
    <w:rsid w:val="00651A90"/>
    <w:rsid w:val="00651DA2"/>
    <w:rsid w:val="006523E9"/>
    <w:rsid w:val="00652437"/>
    <w:rsid w:val="00652991"/>
    <w:rsid w:val="00652BC7"/>
    <w:rsid w:val="00652C71"/>
    <w:rsid w:val="00652D70"/>
    <w:rsid w:val="00652E85"/>
    <w:rsid w:val="0065359F"/>
    <w:rsid w:val="00653706"/>
    <w:rsid w:val="00653FB0"/>
    <w:rsid w:val="00654092"/>
    <w:rsid w:val="0065446B"/>
    <w:rsid w:val="00654C51"/>
    <w:rsid w:val="00654CBC"/>
    <w:rsid w:val="00654CDF"/>
    <w:rsid w:val="00654EDC"/>
    <w:rsid w:val="006551F7"/>
    <w:rsid w:val="00655E16"/>
    <w:rsid w:val="006560D8"/>
    <w:rsid w:val="0065627B"/>
    <w:rsid w:val="006569FD"/>
    <w:rsid w:val="00656D78"/>
    <w:rsid w:val="00657F2A"/>
    <w:rsid w:val="00660049"/>
    <w:rsid w:val="00660FB8"/>
    <w:rsid w:val="00661079"/>
    <w:rsid w:val="00661264"/>
    <w:rsid w:val="00662093"/>
    <w:rsid w:val="00662640"/>
    <w:rsid w:val="00662679"/>
    <w:rsid w:val="00662887"/>
    <w:rsid w:val="0066301F"/>
    <w:rsid w:val="00663C8F"/>
    <w:rsid w:val="00663DD7"/>
    <w:rsid w:val="0066417F"/>
    <w:rsid w:val="00664878"/>
    <w:rsid w:val="00664BA1"/>
    <w:rsid w:val="00664C45"/>
    <w:rsid w:val="00664F4D"/>
    <w:rsid w:val="00665A92"/>
    <w:rsid w:val="00665C5D"/>
    <w:rsid w:val="00665FC9"/>
    <w:rsid w:val="00666036"/>
    <w:rsid w:val="00666225"/>
    <w:rsid w:val="00666719"/>
    <w:rsid w:val="00666BB7"/>
    <w:rsid w:val="00666CEF"/>
    <w:rsid w:val="006679CD"/>
    <w:rsid w:val="00667AC1"/>
    <w:rsid w:val="006703E7"/>
    <w:rsid w:val="006706FC"/>
    <w:rsid w:val="00670847"/>
    <w:rsid w:val="0067087F"/>
    <w:rsid w:val="00670986"/>
    <w:rsid w:val="00670D47"/>
    <w:rsid w:val="006712F9"/>
    <w:rsid w:val="006715E8"/>
    <w:rsid w:val="00671D31"/>
    <w:rsid w:val="00671E75"/>
    <w:rsid w:val="006720CD"/>
    <w:rsid w:val="0067211A"/>
    <w:rsid w:val="006729E2"/>
    <w:rsid w:val="00672A02"/>
    <w:rsid w:val="00672D31"/>
    <w:rsid w:val="00672FED"/>
    <w:rsid w:val="006730CB"/>
    <w:rsid w:val="006731F5"/>
    <w:rsid w:val="006732CF"/>
    <w:rsid w:val="006732E2"/>
    <w:rsid w:val="006734F4"/>
    <w:rsid w:val="00674049"/>
    <w:rsid w:val="00675315"/>
    <w:rsid w:val="0067545D"/>
    <w:rsid w:val="0067564F"/>
    <w:rsid w:val="006757CC"/>
    <w:rsid w:val="0067586A"/>
    <w:rsid w:val="0067597E"/>
    <w:rsid w:val="0067614C"/>
    <w:rsid w:val="006767E4"/>
    <w:rsid w:val="00676E45"/>
    <w:rsid w:val="00676FD7"/>
    <w:rsid w:val="00677157"/>
    <w:rsid w:val="00677159"/>
    <w:rsid w:val="00680568"/>
    <w:rsid w:val="00680AA3"/>
    <w:rsid w:val="00680AAB"/>
    <w:rsid w:val="0068114E"/>
    <w:rsid w:val="00681351"/>
    <w:rsid w:val="00681514"/>
    <w:rsid w:val="00681763"/>
    <w:rsid w:val="00681A17"/>
    <w:rsid w:val="00681E66"/>
    <w:rsid w:val="00682669"/>
    <w:rsid w:val="00682D95"/>
    <w:rsid w:val="00682F61"/>
    <w:rsid w:val="00683D0D"/>
    <w:rsid w:val="00683D35"/>
    <w:rsid w:val="00684412"/>
    <w:rsid w:val="006844E0"/>
    <w:rsid w:val="006849AC"/>
    <w:rsid w:val="0068528F"/>
    <w:rsid w:val="0068593B"/>
    <w:rsid w:val="00685A34"/>
    <w:rsid w:val="00685AB9"/>
    <w:rsid w:val="00685E69"/>
    <w:rsid w:val="00686193"/>
    <w:rsid w:val="006862FC"/>
    <w:rsid w:val="00686339"/>
    <w:rsid w:val="00686547"/>
    <w:rsid w:val="006866FC"/>
    <w:rsid w:val="006867E2"/>
    <w:rsid w:val="00686B21"/>
    <w:rsid w:val="00686C9B"/>
    <w:rsid w:val="00686D78"/>
    <w:rsid w:val="0068736E"/>
    <w:rsid w:val="00687529"/>
    <w:rsid w:val="00687B29"/>
    <w:rsid w:val="00687C0C"/>
    <w:rsid w:val="00687F3F"/>
    <w:rsid w:val="00690AA2"/>
    <w:rsid w:val="006911CA"/>
    <w:rsid w:val="00691A69"/>
    <w:rsid w:val="00691D06"/>
    <w:rsid w:val="00691F11"/>
    <w:rsid w:val="006922A9"/>
    <w:rsid w:val="006925AD"/>
    <w:rsid w:val="006934D1"/>
    <w:rsid w:val="00693DCA"/>
    <w:rsid w:val="00693F70"/>
    <w:rsid w:val="0069453C"/>
    <w:rsid w:val="006946B9"/>
    <w:rsid w:val="0069486F"/>
    <w:rsid w:val="00694876"/>
    <w:rsid w:val="00695576"/>
    <w:rsid w:val="00695692"/>
    <w:rsid w:val="00695978"/>
    <w:rsid w:val="00695D45"/>
    <w:rsid w:val="006968E8"/>
    <w:rsid w:val="00696CB1"/>
    <w:rsid w:val="006973AD"/>
    <w:rsid w:val="006974E3"/>
    <w:rsid w:val="0069759B"/>
    <w:rsid w:val="00697AEA"/>
    <w:rsid w:val="00697C21"/>
    <w:rsid w:val="006A087F"/>
    <w:rsid w:val="006A0973"/>
    <w:rsid w:val="006A0DBA"/>
    <w:rsid w:val="006A1109"/>
    <w:rsid w:val="006A176D"/>
    <w:rsid w:val="006A1DA0"/>
    <w:rsid w:val="006A1E9E"/>
    <w:rsid w:val="006A22D8"/>
    <w:rsid w:val="006A25FF"/>
    <w:rsid w:val="006A2F0C"/>
    <w:rsid w:val="006A324D"/>
    <w:rsid w:val="006A3413"/>
    <w:rsid w:val="006A37DB"/>
    <w:rsid w:val="006A578C"/>
    <w:rsid w:val="006A5FE1"/>
    <w:rsid w:val="006A66B8"/>
    <w:rsid w:val="006A66F3"/>
    <w:rsid w:val="006A699D"/>
    <w:rsid w:val="006A6D7F"/>
    <w:rsid w:val="006A6EC5"/>
    <w:rsid w:val="006A6FCE"/>
    <w:rsid w:val="006A733D"/>
    <w:rsid w:val="006A7EF6"/>
    <w:rsid w:val="006B0249"/>
    <w:rsid w:val="006B07CB"/>
    <w:rsid w:val="006B08D5"/>
    <w:rsid w:val="006B11F9"/>
    <w:rsid w:val="006B12F7"/>
    <w:rsid w:val="006B1F57"/>
    <w:rsid w:val="006B21A5"/>
    <w:rsid w:val="006B25AC"/>
    <w:rsid w:val="006B2767"/>
    <w:rsid w:val="006B27A5"/>
    <w:rsid w:val="006B29A4"/>
    <w:rsid w:val="006B3148"/>
    <w:rsid w:val="006B3420"/>
    <w:rsid w:val="006B3444"/>
    <w:rsid w:val="006B3BE0"/>
    <w:rsid w:val="006B3E8C"/>
    <w:rsid w:val="006B4175"/>
    <w:rsid w:val="006B42A3"/>
    <w:rsid w:val="006B4706"/>
    <w:rsid w:val="006B4810"/>
    <w:rsid w:val="006B4B62"/>
    <w:rsid w:val="006B4BEF"/>
    <w:rsid w:val="006B5951"/>
    <w:rsid w:val="006B6084"/>
    <w:rsid w:val="006B61E8"/>
    <w:rsid w:val="006B64C6"/>
    <w:rsid w:val="006B6586"/>
    <w:rsid w:val="006B66CB"/>
    <w:rsid w:val="006B6980"/>
    <w:rsid w:val="006B750E"/>
    <w:rsid w:val="006B7EE8"/>
    <w:rsid w:val="006C0542"/>
    <w:rsid w:val="006C0741"/>
    <w:rsid w:val="006C0EFA"/>
    <w:rsid w:val="006C1B0C"/>
    <w:rsid w:val="006C2088"/>
    <w:rsid w:val="006C229D"/>
    <w:rsid w:val="006C24E1"/>
    <w:rsid w:val="006C268F"/>
    <w:rsid w:val="006C2AA0"/>
    <w:rsid w:val="006C2F93"/>
    <w:rsid w:val="006C3271"/>
    <w:rsid w:val="006C3378"/>
    <w:rsid w:val="006C40B2"/>
    <w:rsid w:val="006C48BA"/>
    <w:rsid w:val="006C4AF3"/>
    <w:rsid w:val="006C5583"/>
    <w:rsid w:val="006C5A5D"/>
    <w:rsid w:val="006C5ECB"/>
    <w:rsid w:val="006C6223"/>
    <w:rsid w:val="006C62C7"/>
    <w:rsid w:val="006C645C"/>
    <w:rsid w:val="006C6481"/>
    <w:rsid w:val="006C649A"/>
    <w:rsid w:val="006C6598"/>
    <w:rsid w:val="006C6791"/>
    <w:rsid w:val="006C7060"/>
    <w:rsid w:val="006C7379"/>
    <w:rsid w:val="006C77BA"/>
    <w:rsid w:val="006D00D7"/>
    <w:rsid w:val="006D00F1"/>
    <w:rsid w:val="006D0137"/>
    <w:rsid w:val="006D0499"/>
    <w:rsid w:val="006D05EC"/>
    <w:rsid w:val="006D081F"/>
    <w:rsid w:val="006D09A4"/>
    <w:rsid w:val="006D0D61"/>
    <w:rsid w:val="006D0DA7"/>
    <w:rsid w:val="006D11A3"/>
    <w:rsid w:val="006D16EF"/>
    <w:rsid w:val="006D17C0"/>
    <w:rsid w:val="006D1979"/>
    <w:rsid w:val="006D1B73"/>
    <w:rsid w:val="006D21C6"/>
    <w:rsid w:val="006D2A7F"/>
    <w:rsid w:val="006D2E76"/>
    <w:rsid w:val="006D30E8"/>
    <w:rsid w:val="006D311A"/>
    <w:rsid w:val="006D36E2"/>
    <w:rsid w:val="006D3CCA"/>
    <w:rsid w:val="006D4226"/>
    <w:rsid w:val="006D52DF"/>
    <w:rsid w:val="006D565F"/>
    <w:rsid w:val="006D6031"/>
    <w:rsid w:val="006D618D"/>
    <w:rsid w:val="006D657E"/>
    <w:rsid w:val="006D7181"/>
    <w:rsid w:val="006D73F5"/>
    <w:rsid w:val="006D7DF0"/>
    <w:rsid w:val="006E010E"/>
    <w:rsid w:val="006E0272"/>
    <w:rsid w:val="006E02B7"/>
    <w:rsid w:val="006E0375"/>
    <w:rsid w:val="006E09D5"/>
    <w:rsid w:val="006E0E8D"/>
    <w:rsid w:val="006E148D"/>
    <w:rsid w:val="006E19BF"/>
    <w:rsid w:val="006E289E"/>
    <w:rsid w:val="006E2D07"/>
    <w:rsid w:val="006E372D"/>
    <w:rsid w:val="006E3777"/>
    <w:rsid w:val="006E3A51"/>
    <w:rsid w:val="006E3C69"/>
    <w:rsid w:val="006E4454"/>
    <w:rsid w:val="006E48C3"/>
    <w:rsid w:val="006E4987"/>
    <w:rsid w:val="006E4C8F"/>
    <w:rsid w:val="006E5280"/>
    <w:rsid w:val="006E603D"/>
    <w:rsid w:val="006E6599"/>
    <w:rsid w:val="006E667E"/>
    <w:rsid w:val="006E706C"/>
    <w:rsid w:val="006E791A"/>
    <w:rsid w:val="006F02FD"/>
    <w:rsid w:val="006F0598"/>
    <w:rsid w:val="006F0D6D"/>
    <w:rsid w:val="006F10C5"/>
    <w:rsid w:val="006F1136"/>
    <w:rsid w:val="006F159A"/>
    <w:rsid w:val="006F1933"/>
    <w:rsid w:val="006F1A2B"/>
    <w:rsid w:val="006F1AC0"/>
    <w:rsid w:val="006F2141"/>
    <w:rsid w:val="006F2CA1"/>
    <w:rsid w:val="006F3330"/>
    <w:rsid w:val="006F351F"/>
    <w:rsid w:val="006F35C6"/>
    <w:rsid w:val="006F38DD"/>
    <w:rsid w:val="006F3C36"/>
    <w:rsid w:val="006F3F45"/>
    <w:rsid w:val="006F4FF0"/>
    <w:rsid w:val="006F56C3"/>
    <w:rsid w:val="006F5B61"/>
    <w:rsid w:val="006F640E"/>
    <w:rsid w:val="006F64B9"/>
    <w:rsid w:val="006F658E"/>
    <w:rsid w:val="006F66EC"/>
    <w:rsid w:val="006F6CF5"/>
    <w:rsid w:val="006F6D40"/>
    <w:rsid w:val="006F7237"/>
    <w:rsid w:val="006F72DB"/>
    <w:rsid w:val="006F752D"/>
    <w:rsid w:val="006F75B2"/>
    <w:rsid w:val="006F7700"/>
    <w:rsid w:val="006F7822"/>
    <w:rsid w:val="006F79F1"/>
    <w:rsid w:val="006F7FB4"/>
    <w:rsid w:val="0070006E"/>
    <w:rsid w:val="007001A7"/>
    <w:rsid w:val="0070053E"/>
    <w:rsid w:val="007005E9"/>
    <w:rsid w:val="0070092D"/>
    <w:rsid w:val="007011E6"/>
    <w:rsid w:val="007020AC"/>
    <w:rsid w:val="0070426B"/>
    <w:rsid w:val="00704B84"/>
    <w:rsid w:val="00705135"/>
    <w:rsid w:val="00705259"/>
    <w:rsid w:val="007058DA"/>
    <w:rsid w:val="00705F5F"/>
    <w:rsid w:val="00706337"/>
    <w:rsid w:val="0070638B"/>
    <w:rsid w:val="007063B4"/>
    <w:rsid w:val="00706A9F"/>
    <w:rsid w:val="00706B1C"/>
    <w:rsid w:val="00706ECF"/>
    <w:rsid w:val="0070712F"/>
    <w:rsid w:val="00707236"/>
    <w:rsid w:val="007104B7"/>
    <w:rsid w:val="00710942"/>
    <w:rsid w:val="00710DB4"/>
    <w:rsid w:val="00710F0C"/>
    <w:rsid w:val="007110A9"/>
    <w:rsid w:val="00711408"/>
    <w:rsid w:val="007115AE"/>
    <w:rsid w:val="007117D0"/>
    <w:rsid w:val="007121B6"/>
    <w:rsid w:val="007121BB"/>
    <w:rsid w:val="007127BA"/>
    <w:rsid w:val="007130AF"/>
    <w:rsid w:val="00713576"/>
    <w:rsid w:val="007138E4"/>
    <w:rsid w:val="007139C8"/>
    <w:rsid w:val="00713E7D"/>
    <w:rsid w:val="00714015"/>
    <w:rsid w:val="0071421D"/>
    <w:rsid w:val="00714309"/>
    <w:rsid w:val="0071435C"/>
    <w:rsid w:val="00714411"/>
    <w:rsid w:val="007148F2"/>
    <w:rsid w:val="00714C89"/>
    <w:rsid w:val="007150BF"/>
    <w:rsid w:val="0071532F"/>
    <w:rsid w:val="00716411"/>
    <w:rsid w:val="00716483"/>
    <w:rsid w:val="007165DE"/>
    <w:rsid w:val="00716BC5"/>
    <w:rsid w:val="00716FFA"/>
    <w:rsid w:val="00717322"/>
    <w:rsid w:val="007178BC"/>
    <w:rsid w:val="00717AE2"/>
    <w:rsid w:val="007204D6"/>
    <w:rsid w:val="00720593"/>
    <w:rsid w:val="00720C77"/>
    <w:rsid w:val="0072171E"/>
    <w:rsid w:val="0072181B"/>
    <w:rsid w:val="00721891"/>
    <w:rsid w:val="0072193B"/>
    <w:rsid w:val="00721F5C"/>
    <w:rsid w:val="0072214A"/>
    <w:rsid w:val="00722722"/>
    <w:rsid w:val="007236F7"/>
    <w:rsid w:val="00724194"/>
    <w:rsid w:val="00724B22"/>
    <w:rsid w:val="00724C8B"/>
    <w:rsid w:val="00724E5D"/>
    <w:rsid w:val="00725DE1"/>
    <w:rsid w:val="0072602F"/>
    <w:rsid w:val="00726096"/>
    <w:rsid w:val="0072674B"/>
    <w:rsid w:val="00726CA4"/>
    <w:rsid w:val="0072716B"/>
    <w:rsid w:val="00727403"/>
    <w:rsid w:val="0072742C"/>
    <w:rsid w:val="00730387"/>
    <w:rsid w:val="00730592"/>
    <w:rsid w:val="007305FC"/>
    <w:rsid w:val="007307F2"/>
    <w:rsid w:val="007307F5"/>
    <w:rsid w:val="00730B67"/>
    <w:rsid w:val="00730EA2"/>
    <w:rsid w:val="007318F7"/>
    <w:rsid w:val="0073293B"/>
    <w:rsid w:val="007334E2"/>
    <w:rsid w:val="00733D2B"/>
    <w:rsid w:val="00734075"/>
    <w:rsid w:val="007346FF"/>
    <w:rsid w:val="00734733"/>
    <w:rsid w:val="00734B16"/>
    <w:rsid w:val="00734D42"/>
    <w:rsid w:val="00734EF3"/>
    <w:rsid w:val="00734F13"/>
    <w:rsid w:val="0073515D"/>
    <w:rsid w:val="00735966"/>
    <w:rsid w:val="00735BE8"/>
    <w:rsid w:val="0073612B"/>
    <w:rsid w:val="00736ED7"/>
    <w:rsid w:val="007371FD"/>
    <w:rsid w:val="00737D92"/>
    <w:rsid w:val="00737F91"/>
    <w:rsid w:val="007402C5"/>
    <w:rsid w:val="007402FC"/>
    <w:rsid w:val="0074033A"/>
    <w:rsid w:val="00740D79"/>
    <w:rsid w:val="00740F4B"/>
    <w:rsid w:val="0074160E"/>
    <w:rsid w:val="00741CFD"/>
    <w:rsid w:val="00741F35"/>
    <w:rsid w:val="007420F0"/>
    <w:rsid w:val="00742174"/>
    <w:rsid w:val="00742448"/>
    <w:rsid w:val="00742EA9"/>
    <w:rsid w:val="00742ECD"/>
    <w:rsid w:val="00743240"/>
    <w:rsid w:val="00743483"/>
    <w:rsid w:val="007436C2"/>
    <w:rsid w:val="00743C1D"/>
    <w:rsid w:val="007441FB"/>
    <w:rsid w:val="00744562"/>
    <w:rsid w:val="00744900"/>
    <w:rsid w:val="00744A3B"/>
    <w:rsid w:val="00744D5E"/>
    <w:rsid w:val="00744DB8"/>
    <w:rsid w:val="00745049"/>
    <w:rsid w:val="0074515F"/>
    <w:rsid w:val="007451CD"/>
    <w:rsid w:val="00745565"/>
    <w:rsid w:val="007456EE"/>
    <w:rsid w:val="00745A89"/>
    <w:rsid w:val="007463B3"/>
    <w:rsid w:val="007465B1"/>
    <w:rsid w:val="00746A8A"/>
    <w:rsid w:val="00746D2C"/>
    <w:rsid w:val="007471A8"/>
    <w:rsid w:val="007471ED"/>
    <w:rsid w:val="00747349"/>
    <w:rsid w:val="0074749E"/>
    <w:rsid w:val="00747998"/>
    <w:rsid w:val="00747AC3"/>
    <w:rsid w:val="0075028A"/>
    <w:rsid w:val="007502DA"/>
    <w:rsid w:val="007506BC"/>
    <w:rsid w:val="007510C7"/>
    <w:rsid w:val="007510EA"/>
    <w:rsid w:val="00751210"/>
    <w:rsid w:val="0075174C"/>
    <w:rsid w:val="00751AA2"/>
    <w:rsid w:val="00751DA5"/>
    <w:rsid w:val="007521FB"/>
    <w:rsid w:val="0075234C"/>
    <w:rsid w:val="00752793"/>
    <w:rsid w:val="00753064"/>
    <w:rsid w:val="0075346D"/>
    <w:rsid w:val="00753610"/>
    <w:rsid w:val="00753B0C"/>
    <w:rsid w:val="007543A6"/>
    <w:rsid w:val="007555CD"/>
    <w:rsid w:val="007556D8"/>
    <w:rsid w:val="00755D3B"/>
    <w:rsid w:val="00755F1D"/>
    <w:rsid w:val="0075655A"/>
    <w:rsid w:val="007566D6"/>
    <w:rsid w:val="0075692F"/>
    <w:rsid w:val="00757938"/>
    <w:rsid w:val="00757A17"/>
    <w:rsid w:val="00757CC3"/>
    <w:rsid w:val="00760178"/>
    <w:rsid w:val="00760470"/>
    <w:rsid w:val="0076065C"/>
    <w:rsid w:val="0076078B"/>
    <w:rsid w:val="00760C80"/>
    <w:rsid w:val="00760E9F"/>
    <w:rsid w:val="007611C3"/>
    <w:rsid w:val="007611E4"/>
    <w:rsid w:val="00761E2A"/>
    <w:rsid w:val="00761FFF"/>
    <w:rsid w:val="007620FD"/>
    <w:rsid w:val="0076218B"/>
    <w:rsid w:val="007623CA"/>
    <w:rsid w:val="00762599"/>
    <w:rsid w:val="0076262D"/>
    <w:rsid w:val="007626FC"/>
    <w:rsid w:val="00762D60"/>
    <w:rsid w:val="007634EC"/>
    <w:rsid w:val="0076357B"/>
    <w:rsid w:val="007635A4"/>
    <w:rsid w:val="0076363D"/>
    <w:rsid w:val="00763DC0"/>
    <w:rsid w:val="00764194"/>
    <w:rsid w:val="0076457E"/>
    <w:rsid w:val="007649AD"/>
    <w:rsid w:val="00764B69"/>
    <w:rsid w:val="00764F50"/>
    <w:rsid w:val="00765763"/>
    <w:rsid w:val="00765B17"/>
    <w:rsid w:val="00765DC9"/>
    <w:rsid w:val="00765EE6"/>
    <w:rsid w:val="00766440"/>
    <w:rsid w:val="0076676B"/>
    <w:rsid w:val="00766E5D"/>
    <w:rsid w:val="00766FBF"/>
    <w:rsid w:val="0076733B"/>
    <w:rsid w:val="00767766"/>
    <w:rsid w:val="0077016C"/>
    <w:rsid w:val="007706E5"/>
    <w:rsid w:val="00770AC6"/>
    <w:rsid w:val="00770ECF"/>
    <w:rsid w:val="007722D0"/>
    <w:rsid w:val="00772625"/>
    <w:rsid w:val="0077349D"/>
    <w:rsid w:val="00773505"/>
    <w:rsid w:val="00773828"/>
    <w:rsid w:val="007738AC"/>
    <w:rsid w:val="00773959"/>
    <w:rsid w:val="00773EA7"/>
    <w:rsid w:val="007741CF"/>
    <w:rsid w:val="00774502"/>
    <w:rsid w:val="00774A5D"/>
    <w:rsid w:val="00774A7B"/>
    <w:rsid w:val="00774BC3"/>
    <w:rsid w:val="00774FDF"/>
    <w:rsid w:val="0077563D"/>
    <w:rsid w:val="0077577C"/>
    <w:rsid w:val="00775C2E"/>
    <w:rsid w:val="0077609B"/>
    <w:rsid w:val="007767DC"/>
    <w:rsid w:val="00776A7B"/>
    <w:rsid w:val="00776CD7"/>
    <w:rsid w:val="00777162"/>
    <w:rsid w:val="007778FE"/>
    <w:rsid w:val="00777E21"/>
    <w:rsid w:val="00777FC9"/>
    <w:rsid w:val="00780697"/>
    <w:rsid w:val="007809BD"/>
    <w:rsid w:val="00780A25"/>
    <w:rsid w:val="00780AB1"/>
    <w:rsid w:val="00780BFF"/>
    <w:rsid w:val="00780CCF"/>
    <w:rsid w:val="00780EF2"/>
    <w:rsid w:val="007817ED"/>
    <w:rsid w:val="007823E6"/>
    <w:rsid w:val="00782906"/>
    <w:rsid w:val="00782F4F"/>
    <w:rsid w:val="00783069"/>
    <w:rsid w:val="007832C1"/>
    <w:rsid w:val="007833F9"/>
    <w:rsid w:val="007835E6"/>
    <w:rsid w:val="00783855"/>
    <w:rsid w:val="007838D9"/>
    <w:rsid w:val="00783FAC"/>
    <w:rsid w:val="00784573"/>
    <w:rsid w:val="007847C1"/>
    <w:rsid w:val="00784D9D"/>
    <w:rsid w:val="00784E27"/>
    <w:rsid w:val="00784FCF"/>
    <w:rsid w:val="007850D8"/>
    <w:rsid w:val="007850EB"/>
    <w:rsid w:val="00786005"/>
    <w:rsid w:val="007860E6"/>
    <w:rsid w:val="0078611B"/>
    <w:rsid w:val="0078647F"/>
    <w:rsid w:val="00786515"/>
    <w:rsid w:val="007869D0"/>
    <w:rsid w:val="00786B73"/>
    <w:rsid w:val="00786C65"/>
    <w:rsid w:val="00786D21"/>
    <w:rsid w:val="00786E0F"/>
    <w:rsid w:val="00786FCE"/>
    <w:rsid w:val="00787950"/>
    <w:rsid w:val="0079010D"/>
    <w:rsid w:val="00790199"/>
    <w:rsid w:val="00790394"/>
    <w:rsid w:val="007907F4"/>
    <w:rsid w:val="0079083E"/>
    <w:rsid w:val="00790AA4"/>
    <w:rsid w:val="00791570"/>
    <w:rsid w:val="0079178E"/>
    <w:rsid w:val="00791FBF"/>
    <w:rsid w:val="0079264D"/>
    <w:rsid w:val="00792B07"/>
    <w:rsid w:val="00792C0E"/>
    <w:rsid w:val="00792EC3"/>
    <w:rsid w:val="007933EC"/>
    <w:rsid w:val="00793716"/>
    <w:rsid w:val="007937CE"/>
    <w:rsid w:val="0079451D"/>
    <w:rsid w:val="0079507E"/>
    <w:rsid w:val="00795182"/>
    <w:rsid w:val="00795807"/>
    <w:rsid w:val="007958FF"/>
    <w:rsid w:val="00795A63"/>
    <w:rsid w:val="00795B3D"/>
    <w:rsid w:val="00795E58"/>
    <w:rsid w:val="00796120"/>
    <w:rsid w:val="00796170"/>
    <w:rsid w:val="00796771"/>
    <w:rsid w:val="007968E7"/>
    <w:rsid w:val="00796961"/>
    <w:rsid w:val="00796CEA"/>
    <w:rsid w:val="007975DD"/>
    <w:rsid w:val="00797BF5"/>
    <w:rsid w:val="007A03D6"/>
    <w:rsid w:val="007A07F1"/>
    <w:rsid w:val="007A0D6E"/>
    <w:rsid w:val="007A0DF0"/>
    <w:rsid w:val="007A142A"/>
    <w:rsid w:val="007A191A"/>
    <w:rsid w:val="007A2137"/>
    <w:rsid w:val="007A2A5C"/>
    <w:rsid w:val="007A434A"/>
    <w:rsid w:val="007A4A81"/>
    <w:rsid w:val="007A4E7C"/>
    <w:rsid w:val="007A5181"/>
    <w:rsid w:val="007A5741"/>
    <w:rsid w:val="007A57F2"/>
    <w:rsid w:val="007A5D92"/>
    <w:rsid w:val="007A6BE9"/>
    <w:rsid w:val="007A6EFE"/>
    <w:rsid w:val="007A7856"/>
    <w:rsid w:val="007A7C23"/>
    <w:rsid w:val="007A7F41"/>
    <w:rsid w:val="007B01AE"/>
    <w:rsid w:val="007B09DF"/>
    <w:rsid w:val="007B1169"/>
    <w:rsid w:val="007B11D2"/>
    <w:rsid w:val="007B15D2"/>
    <w:rsid w:val="007B1A4D"/>
    <w:rsid w:val="007B1E96"/>
    <w:rsid w:val="007B2619"/>
    <w:rsid w:val="007B2762"/>
    <w:rsid w:val="007B2FB1"/>
    <w:rsid w:val="007B3440"/>
    <w:rsid w:val="007B384E"/>
    <w:rsid w:val="007B38D2"/>
    <w:rsid w:val="007B3931"/>
    <w:rsid w:val="007B3F1D"/>
    <w:rsid w:val="007B425E"/>
    <w:rsid w:val="007B4390"/>
    <w:rsid w:val="007B4DB9"/>
    <w:rsid w:val="007B4F2A"/>
    <w:rsid w:val="007B5452"/>
    <w:rsid w:val="007B55A8"/>
    <w:rsid w:val="007B5AC6"/>
    <w:rsid w:val="007B5D03"/>
    <w:rsid w:val="007B606F"/>
    <w:rsid w:val="007B6B7B"/>
    <w:rsid w:val="007B6E5B"/>
    <w:rsid w:val="007B714C"/>
    <w:rsid w:val="007B758B"/>
    <w:rsid w:val="007B77D6"/>
    <w:rsid w:val="007C0171"/>
    <w:rsid w:val="007C02A3"/>
    <w:rsid w:val="007C0AC3"/>
    <w:rsid w:val="007C110F"/>
    <w:rsid w:val="007C189E"/>
    <w:rsid w:val="007C230E"/>
    <w:rsid w:val="007C2533"/>
    <w:rsid w:val="007C26E5"/>
    <w:rsid w:val="007C2855"/>
    <w:rsid w:val="007C29A7"/>
    <w:rsid w:val="007C29AC"/>
    <w:rsid w:val="007C2D24"/>
    <w:rsid w:val="007C2FCE"/>
    <w:rsid w:val="007C2FFD"/>
    <w:rsid w:val="007C3439"/>
    <w:rsid w:val="007C3567"/>
    <w:rsid w:val="007C35E5"/>
    <w:rsid w:val="007C3C5C"/>
    <w:rsid w:val="007C3EE3"/>
    <w:rsid w:val="007C3F62"/>
    <w:rsid w:val="007C4047"/>
    <w:rsid w:val="007C40ED"/>
    <w:rsid w:val="007C4476"/>
    <w:rsid w:val="007C46E8"/>
    <w:rsid w:val="007C4806"/>
    <w:rsid w:val="007C4842"/>
    <w:rsid w:val="007C4D02"/>
    <w:rsid w:val="007C558B"/>
    <w:rsid w:val="007C5C7B"/>
    <w:rsid w:val="007C5F80"/>
    <w:rsid w:val="007C6769"/>
    <w:rsid w:val="007C759E"/>
    <w:rsid w:val="007C7727"/>
    <w:rsid w:val="007C78D0"/>
    <w:rsid w:val="007C79E1"/>
    <w:rsid w:val="007C7AEF"/>
    <w:rsid w:val="007C7B35"/>
    <w:rsid w:val="007D053F"/>
    <w:rsid w:val="007D0C4E"/>
    <w:rsid w:val="007D1111"/>
    <w:rsid w:val="007D1212"/>
    <w:rsid w:val="007D122D"/>
    <w:rsid w:val="007D1491"/>
    <w:rsid w:val="007D1594"/>
    <w:rsid w:val="007D168C"/>
    <w:rsid w:val="007D18A7"/>
    <w:rsid w:val="007D2285"/>
    <w:rsid w:val="007D25F8"/>
    <w:rsid w:val="007D368C"/>
    <w:rsid w:val="007D37DD"/>
    <w:rsid w:val="007D41B1"/>
    <w:rsid w:val="007D43C0"/>
    <w:rsid w:val="007D44C4"/>
    <w:rsid w:val="007D4B40"/>
    <w:rsid w:val="007D4D88"/>
    <w:rsid w:val="007D50C1"/>
    <w:rsid w:val="007D558A"/>
    <w:rsid w:val="007D5731"/>
    <w:rsid w:val="007D5FD8"/>
    <w:rsid w:val="007D6111"/>
    <w:rsid w:val="007D67B3"/>
    <w:rsid w:val="007D6D6E"/>
    <w:rsid w:val="007D6F20"/>
    <w:rsid w:val="007D722D"/>
    <w:rsid w:val="007D74E3"/>
    <w:rsid w:val="007D76A0"/>
    <w:rsid w:val="007D7762"/>
    <w:rsid w:val="007D785E"/>
    <w:rsid w:val="007D7BCF"/>
    <w:rsid w:val="007D7EF8"/>
    <w:rsid w:val="007E062A"/>
    <w:rsid w:val="007E070A"/>
    <w:rsid w:val="007E0936"/>
    <w:rsid w:val="007E1209"/>
    <w:rsid w:val="007E1317"/>
    <w:rsid w:val="007E139E"/>
    <w:rsid w:val="007E19DD"/>
    <w:rsid w:val="007E2295"/>
    <w:rsid w:val="007E251D"/>
    <w:rsid w:val="007E32ED"/>
    <w:rsid w:val="007E4156"/>
    <w:rsid w:val="007E4706"/>
    <w:rsid w:val="007E4D06"/>
    <w:rsid w:val="007E4DFB"/>
    <w:rsid w:val="007E5296"/>
    <w:rsid w:val="007E53D8"/>
    <w:rsid w:val="007E5884"/>
    <w:rsid w:val="007E5B5A"/>
    <w:rsid w:val="007E5F11"/>
    <w:rsid w:val="007E655D"/>
    <w:rsid w:val="007E6B40"/>
    <w:rsid w:val="007E6C74"/>
    <w:rsid w:val="007E734B"/>
    <w:rsid w:val="007E751B"/>
    <w:rsid w:val="007E76AE"/>
    <w:rsid w:val="007E7BDE"/>
    <w:rsid w:val="007E7FCC"/>
    <w:rsid w:val="007F0462"/>
    <w:rsid w:val="007F0DAF"/>
    <w:rsid w:val="007F1373"/>
    <w:rsid w:val="007F1575"/>
    <w:rsid w:val="007F18C5"/>
    <w:rsid w:val="007F1BF0"/>
    <w:rsid w:val="007F285A"/>
    <w:rsid w:val="007F2EBE"/>
    <w:rsid w:val="007F315F"/>
    <w:rsid w:val="007F3263"/>
    <w:rsid w:val="007F32ED"/>
    <w:rsid w:val="007F33E9"/>
    <w:rsid w:val="007F3523"/>
    <w:rsid w:val="007F3B7B"/>
    <w:rsid w:val="007F3C38"/>
    <w:rsid w:val="007F3D46"/>
    <w:rsid w:val="007F3E66"/>
    <w:rsid w:val="007F3F31"/>
    <w:rsid w:val="007F3F32"/>
    <w:rsid w:val="007F43F1"/>
    <w:rsid w:val="007F4BA8"/>
    <w:rsid w:val="007F4C6B"/>
    <w:rsid w:val="007F51DE"/>
    <w:rsid w:val="007F54E7"/>
    <w:rsid w:val="007F5E08"/>
    <w:rsid w:val="007F635F"/>
    <w:rsid w:val="007F6815"/>
    <w:rsid w:val="007F6AFE"/>
    <w:rsid w:val="007F784F"/>
    <w:rsid w:val="008009DC"/>
    <w:rsid w:val="00801420"/>
    <w:rsid w:val="00801B9E"/>
    <w:rsid w:val="00801BB8"/>
    <w:rsid w:val="00801DD0"/>
    <w:rsid w:val="00801F0C"/>
    <w:rsid w:val="00802B34"/>
    <w:rsid w:val="00802EBC"/>
    <w:rsid w:val="00803122"/>
    <w:rsid w:val="00803556"/>
    <w:rsid w:val="00803870"/>
    <w:rsid w:val="00803C40"/>
    <w:rsid w:val="00804006"/>
    <w:rsid w:val="008042AF"/>
    <w:rsid w:val="008045E6"/>
    <w:rsid w:val="0080489A"/>
    <w:rsid w:val="00804E02"/>
    <w:rsid w:val="0080524B"/>
    <w:rsid w:val="00805431"/>
    <w:rsid w:val="00805444"/>
    <w:rsid w:val="00805527"/>
    <w:rsid w:val="00805B1D"/>
    <w:rsid w:val="00805D26"/>
    <w:rsid w:val="00806071"/>
    <w:rsid w:val="00806072"/>
    <w:rsid w:val="0080661B"/>
    <w:rsid w:val="00807139"/>
    <w:rsid w:val="00807AAF"/>
    <w:rsid w:val="00810326"/>
    <w:rsid w:val="00810757"/>
    <w:rsid w:val="008107CE"/>
    <w:rsid w:val="00810C22"/>
    <w:rsid w:val="00810CD8"/>
    <w:rsid w:val="0081189A"/>
    <w:rsid w:val="008122DB"/>
    <w:rsid w:val="008123E8"/>
    <w:rsid w:val="008128E8"/>
    <w:rsid w:val="008132E0"/>
    <w:rsid w:val="00813556"/>
    <w:rsid w:val="00813A41"/>
    <w:rsid w:val="00813A8B"/>
    <w:rsid w:val="00813CBB"/>
    <w:rsid w:val="00814471"/>
    <w:rsid w:val="008144D2"/>
    <w:rsid w:val="00814D41"/>
    <w:rsid w:val="00814DD1"/>
    <w:rsid w:val="00815392"/>
    <w:rsid w:val="008154E6"/>
    <w:rsid w:val="0081565E"/>
    <w:rsid w:val="0081567F"/>
    <w:rsid w:val="00815868"/>
    <w:rsid w:val="00815AB1"/>
    <w:rsid w:val="00815D11"/>
    <w:rsid w:val="0081609B"/>
    <w:rsid w:val="0081625A"/>
    <w:rsid w:val="008163DF"/>
    <w:rsid w:val="00816760"/>
    <w:rsid w:val="00816AE7"/>
    <w:rsid w:val="00817806"/>
    <w:rsid w:val="00817D7D"/>
    <w:rsid w:val="00817F03"/>
    <w:rsid w:val="00820011"/>
    <w:rsid w:val="008200BF"/>
    <w:rsid w:val="00820168"/>
    <w:rsid w:val="00820504"/>
    <w:rsid w:val="00820B73"/>
    <w:rsid w:val="008210D4"/>
    <w:rsid w:val="00821D72"/>
    <w:rsid w:val="008226BB"/>
    <w:rsid w:val="00822746"/>
    <w:rsid w:val="00822ADA"/>
    <w:rsid w:val="008232E0"/>
    <w:rsid w:val="00823832"/>
    <w:rsid w:val="00823C2F"/>
    <w:rsid w:val="00823CD5"/>
    <w:rsid w:val="00823D8D"/>
    <w:rsid w:val="00823E33"/>
    <w:rsid w:val="00824C1D"/>
    <w:rsid w:val="00825F87"/>
    <w:rsid w:val="0082609F"/>
    <w:rsid w:val="00826129"/>
    <w:rsid w:val="008268B4"/>
    <w:rsid w:val="00826BC6"/>
    <w:rsid w:val="00826D62"/>
    <w:rsid w:val="00827709"/>
    <w:rsid w:val="0082790C"/>
    <w:rsid w:val="00827C4C"/>
    <w:rsid w:val="00827C82"/>
    <w:rsid w:val="00827F73"/>
    <w:rsid w:val="008307DF"/>
    <w:rsid w:val="00830902"/>
    <w:rsid w:val="00830F1B"/>
    <w:rsid w:val="00831AAB"/>
    <w:rsid w:val="00832397"/>
    <w:rsid w:val="00832A1D"/>
    <w:rsid w:val="00832ECE"/>
    <w:rsid w:val="00833658"/>
    <w:rsid w:val="00833778"/>
    <w:rsid w:val="00833A7A"/>
    <w:rsid w:val="00833B1C"/>
    <w:rsid w:val="00833C71"/>
    <w:rsid w:val="008343C2"/>
    <w:rsid w:val="008350BC"/>
    <w:rsid w:val="00835398"/>
    <w:rsid w:val="00835968"/>
    <w:rsid w:val="00835D5E"/>
    <w:rsid w:val="0083604A"/>
    <w:rsid w:val="00836073"/>
    <w:rsid w:val="00836CE5"/>
    <w:rsid w:val="00836E5E"/>
    <w:rsid w:val="0083709B"/>
    <w:rsid w:val="0083717B"/>
    <w:rsid w:val="00837D1A"/>
    <w:rsid w:val="00837FB2"/>
    <w:rsid w:val="0084005E"/>
    <w:rsid w:val="00840DFD"/>
    <w:rsid w:val="00841186"/>
    <w:rsid w:val="0084155B"/>
    <w:rsid w:val="00841C6D"/>
    <w:rsid w:val="00841E1F"/>
    <w:rsid w:val="0084261A"/>
    <w:rsid w:val="0084284E"/>
    <w:rsid w:val="00842A9F"/>
    <w:rsid w:val="00842BF7"/>
    <w:rsid w:val="00842D9D"/>
    <w:rsid w:val="00842F18"/>
    <w:rsid w:val="00842FF3"/>
    <w:rsid w:val="008432F4"/>
    <w:rsid w:val="00843CCA"/>
    <w:rsid w:val="00843D26"/>
    <w:rsid w:val="00843EE3"/>
    <w:rsid w:val="00843F5E"/>
    <w:rsid w:val="00844862"/>
    <w:rsid w:val="00844C0C"/>
    <w:rsid w:val="00844F3D"/>
    <w:rsid w:val="0084573E"/>
    <w:rsid w:val="00845835"/>
    <w:rsid w:val="00846118"/>
    <w:rsid w:val="0084640D"/>
    <w:rsid w:val="0084693D"/>
    <w:rsid w:val="00846962"/>
    <w:rsid w:val="00846D79"/>
    <w:rsid w:val="00847B22"/>
    <w:rsid w:val="00850076"/>
    <w:rsid w:val="00850739"/>
    <w:rsid w:val="0085094D"/>
    <w:rsid w:val="00850C83"/>
    <w:rsid w:val="00850D8C"/>
    <w:rsid w:val="0085156B"/>
    <w:rsid w:val="00851D31"/>
    <w:rsid w:val="00851E42"/>
    <w:rsid w:val="00851E5A"/>
    <w:rsid w:val="00851F12"/>
    <w:rsid w:val="00851FD7"/>
    <w:rsid w:val="008520D5"/>
    <w:rsid w:val="0085211D"/>
    <w:rsid w:val="008522A9"/>
    <w:rsid w:val="00852717"/>
    <w:rsid w:val="00852EDA"/>
    <w:rsid w:val="008531B6"/>
    <w:rsid w:val="00853A72"/>
    <w:rsid w:val="00853D06"/>
    <w:rsid w:val="008546A2"/>
    <w:rsid w:val="00854EBD"/>
    <w:rsid w:val="0085528C"/>
    <w:rsid w:val="00855971"/>
    <w:rsid w:val="00856FC0"/>
    <w:rsid w:val="00857062"/>
    <w:rsid w:val="00857806"/>
    <w:rsid w:val="008579B6"/>
    <w:rsid w:val="00857D8E"/>
    <w:rsid w:val="0086019D"/>
    <w:rsid w:val="008603AB"/>
    <w:rsid w:val="00861176"/>
    <w:rsid w:val="008621F6"/>
    <w:rsid w:val="00862249"/>
    <w:rsid w:val="008622BD"/>
    <w:rsid w:val="008623C3"/>
    <w:rsid w:val="00862603"/>
    <w:rsid w:val="00863438"/>
    <w:rsid w:val="0086390A"/>
    <w:rsid w:val="00864728"/>
    <w:rsid w:val="00864A89"/>
    <w:rsid w:val="00864C1F"/>
    <w:rsid w:val="00864D64"/>
    <w:rsid w:val="00864F75"/>
    <w:rsid w:val="00865E39"/>
    <w:rsid w:val="00865FB0"/>
    <w:rsid w:val="008662E2"/>
    <w:rsid w:val="008666ED"/>
    <w:rsid w:val="008667B5"/>
    <w:rsid w:val="008671BF"/>
    <w:rsid w:val="0086751C"/>
    <w:rsid w:val="008679B6"/>
    <w:rsid w:val="00867DE8"/>
    <w:rsid w:val="00870420"/>
    <w:rsid w:val="0087104B"/>
    <w:rsid w:val="00871386"/>
    <w:rsid w:val="008726E9"/>
    <w:rsid w:val="00873B4D"/>
    <w:rsid w:val="00874789"/>
    <w:rsid w:val="00874B73"/>
    <w:rsid w:val="00874D2C"/>
    <w:rsid w:val="00875249"/>
    <w:rsid w:val="0087538A"/>
    <w:rsid w:val="008755C0"/>
    <w:rsid w:val="0087562B"/>
    <w:rsid w:val="00875803"/>
    <w:rsid w:val="00875D9F"/>
    <w:rsid w:val="00875F84"/>
    <w:rsid w:val="00875FBA"/>
    <w:rsid w:val="008762CA"/>
    <w:rsid w:val="00876583"/>
    <w:rsid w:val="00877395"/>
    <w:rsid w:val="0087749B"/>
    <w:rsid w:val="008775C6"/>
    <w:rsid w:val="008778C2"/>
    <w:rsid w:val="008778E2"/>
    <w:rsid w:val="00877A2E"/>
    <w:rsid w:val="00877C3E"/>
    <w:rsid w:val="008801ED"/>
    <w:rsid w:val="0088068E"/>
    <w:rsid w:val="00881919"/>
    <w:rsid w:val="00881B0D"/>
    <w:rsid w:val="00881CFA"/>
    <w:rsid w:val="00882264"/>
    <w:rsid w:val="00883108"/>
    <w:rsid w:val="008834ED"/>
    <w:rsid w:val="00883783"/>
    <w:rsid w:val="008848E9"/>
    <w:rsid w:val="008852B0"/>
    <w:rsid w:val="0088564D"/>
    <w:rsid w:val="00886337"/>
    <w:rsid w:val="0088688A"/>
    <w:rsid w:val="00886A48"/>
    <w:rsid w:val="00886F5F"/>
    <w:rsid w:val="00887276"/>
    <w:rsid w:val="0088734F"/>
    <w:rsid w:val="008876CE"/>
    <w:rsid w:val="00887AA8"/>
    <w:rsid w:val="0089036D"/>
    <w:rsid w:val="00890A3A"/>
    <w:rsid w:val="00890B84"/>
    <w:rsid w:val="00890ECB"/>
    <w:rsid w:val="008910A5"/>
    <w:rsid w:val="00891C8E"/>
    <w:rsid w:val="00891E83"/>
    <w:rsid w:val="008921DA"/>
    <w:rsid w:val="00892479"/>
    <w:rsid w:val="00892ABC"/>
    <w:rsid w:val="0089315C"/>
    <w:rsid w:val="008931DF"/>
    <w:rsid w:val="0089342E"/>
    <w:rsid w:val="0089352D"/>
    <w:rsid w:val="008936EE"/>
    <w:rsid w:val="00893F1F"/>
    <w:rsid w:val="0089443F"/>
    <w:rsid w:val="008949FE"/>
    <w:rsid w:val="00894C3B"/>
    <w:rsid w:val="00895D14"/>
    <w:rsid w:val="00895F03"/>
    <w:rsid w:val="0089624D"/>
    <w:rsid w:val="00897132"/>
    <w:rsid w:val="008971FE"/>
    <w:rsid w:val="00897BCA"/>
    <w:rsid w:val="00897F6F"/>
    <w:rsid w:val="008A0208"/>
    <w:rsid w:val="008A0364"/>
    <w:rsid w:val="008A0919"/>
    <w:rsid w:val="008A0A87"/>
    <w:rsid w:val="008A0C26"/>
    <w:rsid w:val="008A0E4C"/>
    <w:rsid w:val="008A124E"/>
    <w:rsid w:val="008A1397"/>
    <w:rsid w:val="008A2060"/>
    <w:rsid w:val="008A20D4"/>
    <w:rsid w:val="008A21A2"/>
    <w:rsid w:val="008A25C5"/>
    <w:rsid w:val="008A277C"/>
    <w:rsid w:val="008A2E8D"/>
    <w:rsid w:val="008A31A6"/>
    <w:rsid w:val="008A32DF"/>
    <w:rsid w:val="008A32FA"/>
    <w:rsid w:val="008A36F0"/>
    <w:rsid w:val="008A3792"/>
    <w:rsid w:val="008A4103"/>
    <w:rsid w:val="008A41C4"/>
    <w:rsid w:val="008A45C4"/>
    <w:rsid w:val="008A4B8D"/>
    <w:rsid w:val="008A5038"/>
    <w:rsid w:val="008A5456"/>
    <w:rsid w:val="008A553C"/>
    <w:rsid w:val="008A5A94"/>
    <w:rsid w:val="008A6A07"/>
    <w:rsid w:val="008A6AD5"/>
    <w:rsid w:val="008A7447"/>
    <w:rsid w:val="008A74D9"/>
    <w:rsid w:val="008A7AEE"/>
    <w:rsid w:val="008A7DD4"/>
    <w:rsid w:val="008B0E37"/>
    <w:rsid w:val="008B1443"/>
    <w:rsid w:val="008B1793"/>
    <w:rsid w:val="008B1AC0"/>
    <w:rsid w:val="008B1EB9"/>
    <w:rsid w:val="008B2E97"/>
    <w:rsid w:val="008B32AF"/>
    <w:rsid w:val="008B332B"/>
    <w:rsid w:val="008B345F"/>
    <w:rsid w:val="008B3569"/>
    <w:rsid w:val="008B375B"/>
    <w:rsid w:val="008B3CF5"/>
    <w:rsid w:val="008B4B4D"/>
    <w:rsid w:val="008B4D7A"/>
    <w:rsid w:val="008B4FC8"/>
    <w:rsid w:val="008B5283"/>
    <w:rsid w:val="008B537C"/>
    <w:rsid w:val="008B57BF"/>
    <w:rsid w:val="008B5ACA"/>
    <w:rsid w:val="008B5BF7"/>
    <w:rsid w:val="008B6066"/>
    <w:rsid w:val="008B61F1"/>
    <w:rsid w:val="008B6304"/>
    <w:rsid w:val="008B6C2E"/>
    <w:rsid w:val="008B6D9D"/>
    <w:rsid w:val="008B6DAB"/>
    <w:rsid w:val="008B7404"/>
    <w:rsid w:val="008C02F0"/>
    <w:rsid w:val="008C0BB4"/>
    <w:rsid w:val="008C124A"/>
    <w:rsid w:val="008C175C"/>
    <w:rsid w:val="008C1CDC"/>
    <w:rsid w:val="008C1EBC"/>
    <w:rsid w:val="008C1F41"/>
    <w:rsid w:val="008C22F1"/>
    <w:rsid w:val="008C23BB"/>
    <w:rsid w:val="008C2CA7"/>
    <w:rsid w:val="008C3635"/>
    <w:rsid w:val="008C37C3"/>
    <w:rsid w:val="008C3A62"/>
    <w:rsid w:val="008C3C3F"/>
    <w:rsid w:val="008C3D4F"/>
    <w:rsid w:val="008C3E42"/>
    <w:rsid w:val="008C4040"/>
    <w:rsid w:val="008C426A"/>
    <w:rsid w:val="008C432F"/>
    <w:rsid w:val="008C5D28"/>
    <w:rsid w:val="008C5D31"/>
    <w:rsid w:val="008C5E45"/>
    <w:rsid w:val="008C625E"/>
    <w:rsid w:val="008C635A"/>
    <w:rsid w:val="008C6F52"/>
    <w:rsid w:val="008C751A"/>
    <w:rsid w:val="008C7BA6"/>
    <w:rsid w:val="008C7D38"/>
    <w:rsid w:val="008D003E"/>
    <w:rsid w:val="008D055D"/>
    <w:rsid w:val="008D063C"/>
    <w:rsid w:val="008D0FD9"/>
    <w:rsid w:val="008D19BC"/>
    <w:rsid w:val="008D1D5B"/>
    <w:rsid w:val="008D1D7C"/>
    <w:rsid w:val="008D1D82"/>
    <w:rsid w:val="008D2136"/>
    <w:rsid w:val="008D217A"/>
    <w:rsid w:val="008D25A5"/>
    <w:rsid w:val="008D2BB2"/>
    <w:rsid w:val="008D3798"/>
    <w:rsid w:val="008D383E"/>
    <w:rsid w:val="008D387A"/>
    <w:rsid w:val="008D3BEC"/>
    <w:rsid w:val="008D434A"/>
    <w:rsid w:val="008D5241"/>
    <w:rsid w:val="008D5299"/>
    <w:rsid w:val="008D547C"/>
    <w:rsid w:val="008D61C3"/>
    <w:rsid w:val="008D62FE"/>
    <w:rsid w:val="008D70CB"/>
    <w:rsid w:val="008D7908"/>
    <w:rsid w:val="008D7D0F"/>
    <w:rsid w:val="008E016D"/>
    <w:rsid w:val="008E0F7A"/>
    <w:rsid w:val="008E146C"/>
    <w:rsid w:val="008E1649"/>
    <w:rsid w:val="008E1944"/>
    <w:rsid w:val="008E1F05"/>
    <w:rsid w:val="008E1FA1"/>
    <w:rsid w:val="008E202D"/>
    <w:rsid w:val="008E22BF"/>
    <w:rsid w:val="008E2C45"/>
    <w:rsid w:val="008E3CCA"/>
    <w:rsid w:val="008E3D32"/>
    <w:rsid w:val="008E3F64"/>
    <w:rsid w:val="008E4EC6"/>
    <w:rsid w:val="008E5023"/>
    <w:rsid w:val="008E54D6"/>
    <w:rsid w:val="008E566B"/>
    <w:rsid w:val="008E56BE"/>
    <w:rsid w:val="008E5CB6"/>
    <w:rsid w:val="008E5DF1"/>
    <w:rsid w:val="008E662D"/>
    <w:rsid w:val="008E6711"/>
    <w:rsid w:val="008E6B05"/>
    <w:rsid w:val="008E6FF9"/>
    <w:rsid w:val="008E7341"/>
    <w:rsid w:val="008E7BD9"/>
    <w:rsid w:val="008F038E"/>
    <w:rsid w:val="008F039C"/>
    <w:rsid w:val="008F041E"/>
    <w:rsid w:val="008F0A7A"/>
    <w:rsid w:val="008F1199"/>
    <w:rsid w:val="008F1284"/>
    <w:rsid w:val="008F1BB2"/>
    <w:rsid w:val="008F1CC3"/>
    <w:rsid w:val="008F2374"/>
    <w:rsid w:val="008F2975"/>
    <w:rsid w:val="008F2D82"/>
    <w:rsid w:val="008F2EE4"/>
    <w:rsid w:val="008F2FCE"/>
    <w:rsid w:val="008F332C"/>
    <w:rsid w:val="008F44CB"/>
    <w:rsid w:val="008F48BF"/>
    <w:rsid w:val="008F4A03"/>
    <w:rsid w:val="008F4C90"/>
    <w:rsid w:val="008F4E90"/>
    <w:rsid w:val="008F54F8"/>
    <w:rsid w:val="008F5513"/>
    <w:rsid w:val="008F5867"/>
    <w:rsid w:val="008F5D02"/>
    <w:rsid w:val="008F63C8"/>
    <w:rsid w:val="008F6531"/>
    <w:rsid w:val="008F659F"/>
    <w:rsid w:val="008F6B40"/>
    <w:rsid w:val="008F6D8E"/>
    <w:rsid w:val="008F739F"/>
    <w:rsid w:val="008F74E1"/>
    <w:rsid w:val="008F7850"/>
    <w:rsid w:val="00900030"/>
    <w:rsid w:val="0090029C"/>
    <w:rsid w:val="0090042B"/>
    <w:rsid w:val="00900509"/>
    <w:rsid w:val="0090066B"/>
    <w:rsid w:val="0090084F"/>
    <w:rsid w:val="00900882"/>
    <w:rsid w:val="0090089B"/>
    <w:rsid w:val="00900EC4"/>
    <w:rsid w:val="00900FF4"/>
    <w:rsid w:val="009014BA"/>
    <w:rsid w:val="009017B1"/>
    <w:rsid w:val="009017EB"/>
    <w:rsid w:val="00901A21"/>
    <w:rsid w:val="00901D01"/>
    <w:rsid w:val="00902272"/>
    <w:rsid w:val="0090278C"/>
    <w:rsid w:val="00903CB8"/>
    <w:rsid w:val="00903D4F"/>
    <w:rsid w:val="00904017"/>
    <w:rsid w:val="009040EF"/>
    <w:rsid w:val="00904934"/>
    <w:rsid w:val="009049D2"/>
    <w:rsid w:val="00904E59"/>
    <w:rsid w:val="009052B2"/>
    <w:rsid w:val="009053F4"/>
    <w:rsid w:val="009054DD"/>
    <w:rsid w:val="009057F9"/>
    <w:rsid w:val="009058BC"/>
    <w:rsid w:val="00905C35"/>
    <w:rsid w:val="0090608F"/>
    <w:rsid w:val="00906539"/>
    <w:rsid w:val="009066C5"/>
    <w:rsid w:val="0090678A"/>
    <w:rsid w:val="00906795"/>
    <w:rsid w:val="00906B23"/>
    <w:rsid w:val="00906C92"/>
    <w:rsid w:val="009079A1"/>
    <w:rsid w:val="009079ED"/>
    <w:rsid w:val="00907B64"/>
    <w:rsid w:val="00907B71"/>
    <w:rsid w:val="00907C30"/>
    <w:rsid w:val="00907E08"/>
    <w:rsid w:val="00910615"/>
    <w:rsid w:val="009115E2"/>
    <w:rsid w:val="00911DFE"/>
    <w:rsid w:val="00911EE7"/>
    <w:rsid w:val="0091212F"/>
    <w:rsid w:val="00912694"/>
    <w:rsid w:val="00912C10"/>
    <w:rsid w:val="00912EE6"/>
    <w:rsid w:val="00913B14"/>
    <w:rsid w:val="00913C10"/>
    <w:rsid w:val="00914456"/>
    <w:rsid w:val="009148F6"/>
    <w:rsid w:val="00914919"/>
    <w:rsid w:val="00914C25"/>
    <w:rsid w:val="0091522A"/>
    <w:rsid w:val="00915C14"/>
    <w:rsid w:val="00915D63"/>
    <w:rsid w:val="0091605C"/>
    <w:rsid w:val="0091629C"/>
    <w:rsid w:val="00916446"/>
    <w:rsid w:val="00917B56"/>
    <w:rsid w:val="00917BD0"/>
    <w:rsid w:val="00917C89"/>
    <w:rsid w:val="009202D6"/>
    <w:rsid w:val="009209DC"/>
    <w:rsid w:val="00921047"/>
    <w:rsid w:val="009213B3"/>
    <w:rsid w:val="0092153C"/>
    <w:rsid w:val="009215B6"/>
    <w:rsid w:val="0092163B"/>
    <w:rsid w:val="009217CB"/>
    <w:rsid w:val="00921840"/>
    <w:rsid w:val="00921AF7"/>
    <w:rsid w:val="00922627"/>
    <w:rsid w:val="00922A70"/>
    <w:rsid w:val="00922FCC"/>
    <w:rsid w:val="009230F1"/>
    <w:rsid w:val="0092346A"/>
    <w:rsid w:val="0092427B"/>
    <w:rsid w:val="009248B3"/>
    <w:rsid w:val="00924A1D"/>
    <w:rsid w:val="00924AEA"/>
    <w:rsid w:val="00924BD0"/>
    <w:rsid w:val="009251E5"/>
    <w:rsid w:val="00925CFC"/>
    <w:rsid w:val="00925EA9"/>
    <w:rsid w:val="00926F93"/>
    <w:rsid w:val="00927135"/>
    <w:rsid w:val="00927A21"/>
    <w:rsid w:val="00927F28"/>
    <w:rsid w:val="009301D7"/>
    <w:rsid w:val="00930467"/>
    <w:rsid w:val="009312AF"/>
    <w:rsid w:val="00931820"/>
    <w:rsid w:val="00931952"/>
    <w:rsid w:val="00931B54"/>
    <w:rsid w:val="00931DA5"/>
    <w:rsid w:val="009324F2"/>
    <w:rsid w:val="00932B9E"/>
    <w:rsid w:val="00932BD6"/>
    <w:rsid w:val="0093313E"/>
    <w:rsid w:val="00933A37"/>
    <w:rsid w:val="00934397"/>
    <w:rsid w:val="00934E15"/>
    <w:rsid w:val="00934FC2"/>
    <w:rsid w:val="0093500B"/>
    <w:rsid w:val="00935682"/>
    <w:rsid w:val="009359A2"/>
    <w:rsid w:val="00935C4B"/>
    <w:rsid w:val="009369CA"/>
    <w:rsid w:val="00936DF2"/>
    <w:rsid w:val="00936F39"/>
    <w:rsid w:val="0093705E"/>
    <w:rsid w:val="009375C6"/>
    <w:rsid w:val="009379E5"/>
    <w:rsid w:val="00937B7B"/>
    <w:rsid w:val="00940740"/>
    <w:rsid w:val="00940CA6"/>
    <w:rsid w:val="00941340"/>
    <w:rsid w:val="00941449"/>
    <w:rsid w:val="009419EB"/>
    <w:rsid w:val="00941B10"/>
    <w:rsid w:val="00942021"/>
    <w:rsid w:val="009420BE"/>
    <w:rsid w:val="0094258C"/>
    <w:rsid w:val="00942C32"/>
    <w:rsid w:val="009430A6"/>
    <w:rsid w:val="00943775"/>
    <w:rsid w:val="009440A7"/>
    <w:rsid w:val="00944710"/>
    <w:rsid w:val="00944A38"/>
    <w:rsid w:val="00944C73"/>
    <w:rsid w:val="0094500A"/>
    <w:rsid w:val="00945108"/>
    <w:rsid w:val="00945467"/>
    <w:rsid w:val="009456B4"/>
    <w:rsid w:val="009457AA"/>
    <w:rsid w:val="00945851"/>
    <w:rsid w:val="009458A8"/>
    <w:rsid w:val="00945B2C"/>
    <w:rsid w:val="00945C04"/>
    <w:rsid w:val="00945DC7"/>
    <w:rsid w:val="00946462"/>
    <w:rsid w:val="009464DE"/>
    <w:rsid w:val="0094714C"/>
    <w:rsid w:val="00947A81"/>
    <w:rsid w:val="00947D16"/>
    <w:rsid w:val="00947D90"/>
    <w:rsid w:val="00950908"/>
    <w:rsid w:val="00950E67"/>
    <w:rsid w:val="00950FED"/>
    <w:rsid w:val="0095106F"/>
    <w:rsid w:val="00951102"/>
    <w:rsid w:val="009513AE"/>
    <w:rsid w:val="00952215"/>
    <w:rsid w:val="0095225E"/>
    <w:rsid w:val="00952402"/>
    <w:rsid w:val="009525C0"/>
    <w:rsid w:val="009525E4"/>
    <w:rsid w:val="0095262A"/>
    <w:rsid w:val="00952BB4"/>
    <w:rsid w:val="00953064"/>
    <w:rsid w:val="009549B3"/>
    <w:rsid w:val="009549D1"/>
    <w:rsid w:val="009549DD"/>
    <w:rsid w:val="00954CDF"/>
    <w:rsid w:val="00955222"/>
    <w:rsid w:val="009552D9"/>
    <w:rsid w:val="00955BD4"/>
    <w:rsid w:val="00955BF6"/>
    <w:rsid w:val="00955D5D"/>
    <w:rsid w:val="009563B0"/>
    <w:rsid w:val="00956487"/>
    <w:rsid w:val="00956744"/>
    <w:rsid w:val="00956FEC"/>
    <w:rsid w:val="009571C7"/>
    <w:rsid w:val="00957330"/>
    <w:rsid w:val="0095741F"/>
    <w:rsid w:val="00957688"/>
    <w:rsid w:val="00957AF4"/>
    <w:rsid w:val="00960139"/>
    <w:rsid w:val="0096037D"/>
    <w:rsid w:val="00960A2A"/>
    <w:rsid w:val="00961123"/>
    <w:rsid w:val="009614D1"/>
    <w:rsid w:val="009616D5"/>
    <w:rsid w:val="009617BA"/>
    <w:rsid w:val="00961DFE"/>
    <w:rsid w:val="00962E17"/>
    <w:rsid w:val="009631F7"/>
    <w:rsid w:val="0096342A"/>
    <w:rsid w:val="009639A6"/>
    <w:rsid w:val="00963B1B"/>
    <w:rsid w:val="00964A6C"/>
    <w:rsid w:val="00964B88"/>
    <w:rsid w:val="00966973"/>
    <w:rsid w:val="00966C19"/>
    <w:rsid w:val="009702BA"/>
    <w:rsid w:val="0097031D"/>
    <w:rsid w:val="00970428"/>
    <w:rsid w:val="0097063E"/>
    <w:rsid w:val="009713A1"/>
    <w:rsid w:val="00971406"/>
    <w:rsid w:val="0097147D"/>
    <w:rsid w:val="00971E7F"/>
    <w:rsid w:val="00971F85"/>
    <w:rsid w:val="0097211F"/>
    <w:rsid w:val="00972957"/>
    <w:rsid w:val="00972FFD"/>
    <w:rsid w:val="0097324E"/>
    <w:rsid w:val="00973505"/>
    <w:rsid w:val="0097396A"/>
    <w:rsid w:val="00973D63"/>
    <w:rsid w:val="009740C4"/>
    <w:rsid w:val="009744AC"/>
    <w:rsid w:val="00974B29"/>
    <w:rsid w:val="00974C88"/>
    <w:rsid w:val="009754CD"/>
    <w:rsid w:val="0097577C"/>
    <w:rsid w:val="00975D15"/>
    <w:rsid w:val="009760D0"/>
    <w:rsid w:val="00976222"/>
    <w:rsid w:val="009764AE"/>
    <w:rsid w:val="0097661E"/>
    <w:rsid w:val="0097665E"/>
    <w:rsid w:val="00976808"/>
    <w:rsid w:val="00976B90"/>
    <w:rsid w:val="00976BC0"/>
    <w:rsid w:val="0097747A"/>
    <w:rsid w:val="00977498"/>
    <w:rsid w:val="0097756A"/>
    <w:rsid w:val="00977B70"/>
    <w:rsid w:val="00977F49"/>
    <w:rsid w:val="00980367"/>
    <w:rsid w:val="00980627"/>
    <w:rsid w:val="00980AA0"/>
    <w:rsid w:val="00980E6A"/>
    <w:rsid w:val="0098118E"/>
    <w:rsid w:val="009814DF"/>
    <w:rsid w:val="00981648"/>
    <w:rsid w:val="00981DEE"/>
    <w:rsid w:val="009822D3"/>
    <w:rsid w:val="00982312"/>
    <w:rsid w:val="0098290F"/>
    <w:rsid w:val="009829ED"/>
    <w:rsid w:val="00983518"/>
    <w:rsid w:val="009835AF"/>
    <w:rsid w:val="00984196"/>
    <w:rsid w:val="0098439C"/>
    <w:rsid w:val="009844F8"/>
    <w:rsid w:val="00984CCA"/>
    <w:rsid w:val="009850EA"/>
    <w:rsid w:val="009853FF"/>
    <w:rsid w:val="00985415"/>
    <w:rsid w:val="009854B2"/>
    <w:rsid w:val="00985D6D"/>
    <w:rsid w:val="00986087"/>
    <w:rsid w:val="009861AD"/>
    <w:rsid w:val="00986542"/>
    <w:rsid w:val="0098664B"/>
    <w:rsid w:val="009866A6"/>
    <w:rsid w:val="009866D0"/>
    <w:rsid w:val="009872F9"/>
    <w:rsid w:val="00987697"/>
    <w:rsid w:val="00987858"/>
    <w:rsid w:val="00987D15"/>
    <w:rsid w:val="009903A2"/>
    <w:rsid w:val="0099065D"/>
    <w:rsid w:val="00990890"/>
    <w:rsid w:val="00991088"/>
    <w:rsid w:val="0099112E"/>
    <w:rsid w:val="009917DD"/>
    <w:rsid w:val="00991BA4"/>
    <w:rsid w:val="00991D91"/>
    <w:rsid w:val="009921DB"/>
    <w:rsid w:val="009923BD"/>
    <w:rsid w:val="009924C1"/>
    <w:rsid w:val="00992723"/>
    <w:rsid w:val="00992FF5"/>
    <w:rsid w:val="00993207"/>
    <w:rsid w:val="00993D20"/>
    <w:rsid w:val="00993D7C"/>
    <w:rsid w:val="00993F7B"/>
    <w:rsid w:val="00993FF1"/>
    <w:rsid w:val="009946E3"/>
    <w:rsid w:val="00994FD5"/>
    <w:rsid w:val="0099579A"/>
    <w:rsid w:val="00995C5D"/>
    <w:rsid w:val="009960BF"/>
    <w:rsid w:val="00996407"/>
    <w:rsid w:val="00996788"/>
    <w:rsid w:val="00996932"/>
    <w:rsid w:val="009969F0"/>
    <w:rsid w:val="00996B13"/>
    <w:rsid w:val="00996C06"/>
    <w:rsid w:val="00997127"/>
    <w:rsid w:val="00997CED"/>
    <w:rsid w:val="009A0074"/>
    <w:rsid w:val="009A007E"/>
    <w:rsid w:val="009A047B"/>
    <w:rsid w:val="009A06D0"/>
    <w:rsid w:val="009A0BAF"/>
    <w:rsid w:val="009A0E2D"/>
    <w:rsid w:val="009A119F"/>
    <w:rsid w:val="009A18BD"/>
    <w:rsid w:val="009A1A01"/>
    <w:rsid w:val="009A1BDB"/>
    <w:rsid w:val="009A22D5"/>
    <w:rsid w:val="009A230B"/>
    <w:rsid w:val="009A2397"/>
    <w:rsid w:val="009A2F53"/>
    <w:rsid w:val="009A301C"/>
    <w:rsid w:val="009A39B2"/>
    <w:rsid w:val="009A3AB8"/>
    <w:rsid w:val="009A3ADC"/>
    <w:rsid w:val="009A404A"/>
    <w:rsid w:val="009A45A3"/>
    <w:rsid w:val="009A5221"/>
    <w:rsid w:val="009A556E"/>
    <w:rsid w:val="009A56EC"/>
    <w:rsid w:val="009A5A43"/>
    <w:rsid w:val="009A5B15"/>
    <w:rsid w:val="009A5F4D"/>
    <w:rsid w:val="009A6025"/>
    <w:rsid w:val="009A623E"/>
    <w:rsid w:val="009A6534"/>
    <w:rsid w:val="009A6747"/>
    <w:rsid w:val="009A678E"/>
    <w:rsid w:val="009A6F49"/>
    <w:rsid w:val="009A6F78"/>
    <w:rsid w:val="009A7166"/>
    <w:rsid w:val="009A7449"/>
    <w:rsid w:val="009A7636"/>
    <w:rsid w:val="009A7D36"/>
    <w:rsid w:val="009B1015"/>
    <w:rsid w:val="009B1E61"/>
    <w:rsid w:val="009B2212"/>
    <w:rsid w:val="009B2390"/>
    <w:rsid w:val="009B277A"/>
    <w:rsid w:val="009B2F60"/>
    <w:rsid w:val="009B3402"/>
    <w:rsid w:val="009B4059"/>
    <w:rsid w:val="009B44DD"/>
    <w:rsid w:val="009B4CDA"/>
    <w:rsid w:val="009B50CD"/>
    <w:rsid w:val="009B52D2"/>
    <w:rsid w:val="009B53EE"/>
    <w:rsid w:val="009B55BB"/>
    <w:rsid w:val="009B5924"/>
    <w:rsid w:val="009B5C0A"/>
    <w:rsid w:val="009B5CD8"/>
    <w:rsid w:val="009B6297"/>
    <w:rsid w:val="009B65F7"/>
    <w:rsid w:val="009B6A06"/>
    <w:rsid w:val="009B6B36"/>
    <w:rsid w:val="009B6B5D"/>
    <w:rsid w:val="009B6BA6"/>
    <w:rsid w:val="009B6EF5"/>
    <w:rsid w:val="009B727D"/>
    <w:rsid w:val="009B7B7D"/>
    <w:rsid w:val="009C01DC"/>
    <w:rsid w:val="009C0865"/>
    <w:rsid w:val="009C0E59"/>
    <w:rsid w:val="009C1504"/>
    <w:rsid w:val="009C17B6"/>
    <w:rsid w:val="009C1C2E"/>
    <w:rsid w:val="009C2ED5"/>
    <w:rsid w:val="009C2F4B"/>
    <w:rsid w:val="009C3539"/>
    <w:rsid w:val="009C3685"/>
    <w:rsid w:val="009C3B56"/>
    <w:rsid w:val="009C3FD8"/>
    <w:rsid w:val="009C5329"/>
    <w:rsid w:val="009C535F"/>
    <w:rsid w:val="009C5939"/>
    <w:rsid w:val="009C5999"/>
    <w:rsid w:val="009C6445"/>
    <w:rsid w:val="009C6FA6"/>
    <w:rsid w:val="009C728A"/>
    <w:rsid w:val="009C7840"/>
    <w:rsid w:val="009C7995"/>
    <w:rsid w:val="009D0244"/>
    <w:rsid w:val="009D057D"/>
    <w:rsid w:val="009D0F56"/>
    <w:rsid w:val="009D1135"/>
    <w:rsid w:val="009D13A4"/>
    <w:rsid w:val="009D1671"/>
    <w:rsid w:val="009D16A3"/>
    <w:rsid w:val="009D17EB"/>
    <w:rsid w:val="009D188C"/>
    <w:rsid w:val="009D1CE4"/>
    <w:rsid w:val="009D1D2B"/>
    <w:rsid w:val="009D21FC"/>
    <w:rsid w:val="009D237E"/>
    <w:rsid w:val="009D2EFC"/>
    <w:rsid w:val="009D3DA9"/>
    <w:rsid w:val="009D4636"/>
    <w:rsid w:val="009D476C"/>
    <w:rsid w:val="009D4817"/>
    <w:rsid w:val="009D4C4A"/>
    <w:rsid w:val="009D4D17"/>
    <w:rsid w:val="009D4D52"/>
    <w:rsid w:val="009D514A"/>
    <w:rsid w:val="009D568D"/>
    <w:rsid w:val="009D586B"/>
    <w:rsid w:val="009D6267"/>
    <w:rsid w:val="009D660C"/>
    <w:rsid w:val="009D6857"/>
    <w:rsid w:val="009D689E"/>
    <w:rsid w:val="009D70C2"/>
    <w:rsid w:val="009D7256"/>
    <w:rsid w:val="009D738F"/>
    <w:rsid w:val="009D7A28"/>
    <w:rsid w:val="009E013C"/>
    <w:rsid w:val="009E0569"/>
    <w:rsid w:val="009E06C9"/>
    <w:rsid w:val="009E0746"/>
    <w:rsid w:val="009E10D6"/>
    <w:rsid w:val="009E1221"/>
    <w:rsid w:val="009E128E"/>
    <w:rsid w:val="009E139E"/>
    <w:rsid w:val="009E143A"/>
    <w:rsid w:val="009E1E33"/>
    <w:rsid w:val="009E24C9"/>
    <w:rsid w:val="009E2617"/>
    <w:rsid w:val="009E2744"/>
    <w:rsid w:val="009E2B4D"/>
    <w:rsid w:val="009E2E8D"/>
    <w:rsid w:val="009E2F69"/>
    <w:rsid w:val="009E3BE0"/>
    <w:rsid w:val="009E3FEC"/>
    <w:rsid w:val="009E406F"/>
    <w:rsid w:val="009E474C"/>
    <w:rsid w:val="009E49F5"/>
    <w:rsid w:val="009E4F65"/>
    <w:rsid w:val="009E5470"/>
    <w:rsid w:val="009E55C5"/>
    <w:rsid w:val="009E59CB"/>
    <w:rsid w:val="009E5CCF"/>
    <w:rsid w:val="009E5F0F"/>
    <w:rsid w:val="009E6308"/>
    <w:rsid w:val="009E66D8"/>
    <w:rsid w:val="009E66F6"/>
    <w:rsid w:val="009E6DD4"/>
    <w:rsid w:val="009E6E7C"/>
    <w:rsid w:val="009E78C8"/>
    <w:rsid w:val="009E7CD2"/>
    <w:rsid w:val="009E7F0A"/>
    <w:rsid w:val="009E7F4A"/>
    <w:rsid w:val="009F04EB"/>
    <w:rsid w:val="009F052F"/>
    <w:rsid w:val="009F0772"/>
    <w:rsid w:val="009F0AD5"/>
    <w:rsid w:val="009F1652"/>
    <w:rsid w:val="009F1680"/>
    <w:rsid w:val="009F1EE2"/>
    <w:rsid w:val="009F2148"/>
    <w:rsid w:val="009F26E1"/>
    <w:rsid w:val="009F2745"/>
    <w:rsid w:val="009F28D7"/>
    <w:rsid w:val="009F2C07"/>
    <w:rsid w:val="009F2C75"/>
    <w:rsid w:val="009F2E7C"/>
    <w:rsid w:val="009F3846"/>
    <w:rsid w:val="009F392D"/>
    <w:rsid w:val="009F398D"/>
    <w:rsid w:val="009F3AB0"/>
    <w:rsid w:val="009F3DC0"/>
    <w:rsid w:val="009F4110"/>
    <w:rsid w:val="009F4232"/>
    <w:rsid w:val="009F4439"/>
    <w:rsid w:val="009F5032"/>
    <w:rsid w:val="009F5476"/>
    <w:rsid w:val="009F6229"/>
    <w:rsid w:val="009F6558"/>
    <w:rsid w:val="009F6791"/>
    <w:rsid w:val="009F7046"/>
    <w:rsid w:val="009F71DF"/>
    <w:rsid w:val="009F741E"/>
    <w:rsid w:val="009F7446"/>
    <w:rsid w:val="009F7D57"/>
    <w:rsid w:val="00A013C5"/>
    <w:rsid w:val="00A01727"/>
    <w:rsid w:val="00A01933"/>
    <w:rsid w:val="00A0195D"/>
    <w:rsid w:val="00A01B4F"/>
    <w:rsid w:val="00A01D03"/>
    <w:rsid w:val="00A02337"/>
    <w:rsid w:val="00A026C0"/>
    <w:rsid w:val="00A029B3"/>
    <w:rsid w:val="00A02D04"/>
    <w:rsid w:val="00A02FE3"/>
    <w:rsid w:val="00A03878"/>
    <w:rsid w:val="00A038C0"/>
    <w:rsid w:val="00A040B0"/>
    <w:rsid w:val="00A04319"/>
    <w:rsid w:val="00A04DE4"/>
    <w:rsid w:val="00A05067"/>
    <w:rsid w:val="00A0543E"/>
    <w:rsid w:val="00A05578"/>
    <w:rsid w:val="00A05CA9"/>
    <w:rsid w:val="00A06493"/>
    <w:rsid w:val="00A064A6"/>
    <w:rsid w:val="00A064D3"/>
    <w:rsid w:val="00A0672E"/>
    <w:rsid w:val="00A07708"/>
    <w:rsid w:val="00A078D1"/>
    <w:rsid w:val="00A07CA2"/>
    <w:rsid w:val="00A07E89"/>
    <w:rsid w:val="00A10528"/>
    <w:rsid w:val="00A10E7A"/>
    <w:rsid w:val="00A113CA"/>
    <w:rsid w:val="00A115C8"/>
    <w:rsid w:val="00A127AB"/>
    <w:rsid w:val="00A12BD7"/>
    <w:rsid w:val="00A12EDA"/>
    <w:rsid w:val="00A133E5"/>
    <w:rsid w:val="00A13407"/>
    <w:rsid w:val="00A13889"/>
    <w:rsid w:val="00A14D94"/>
    <w:rsid w:val="00A14DAC"/>
    <w:rsid w:val="00A157AF"/>
    <w:rsid w:val="00A15D46"/>
    <w:rsid w:val="00A15F3A"/>
    <w:rsid w:val="00A16408"/>
    <w:rsid w:val="00A166B5"/>
    <w:rsid w:val="00A17976"/>
    <w:rsid w:val="00A17BB3"/>
    <w:rsid w:val="00A20112"/>
    <w:rsid w:val="00A202B1"/>
    <w:rsid w:val="00A202F8"/>
    <w:rsid w:val="00A204C8"/>
    <w:rsid w:val="00A20CC2"/>
    <w:rsid w:val="00A21262"/>
    <w:rsid w:val="00A2183A"/>
    <w:rsid w:val="00A21A84"/>
    <w:rsid w:val="00A22016"/>
    <w:rsid w:val="00A22714"/>
    <w:rsid w:val="00A22959"/>
    <w:rsid w:val="00A22E83"/>
    <w:rsid w:val="00A23B87"/>
    <w:rsid w:val="00A23C6C"/>
    <w:rsid w:val="00A23DA3"/>
    <w:rsid w:val="00A25035"/>
    <w:rsid w:val="00A2512D"/>
    <w:rsid w:val="00A25A79"/>
    <w:rsid w:val="00A25AC3"/>
    <w:rsid w:val="00A2628B"/>
    <w:rsid w:val="00A2639A"/>
    <w:rsid w:val="00A264F1"/>
    <w:rsid w:val="00A2700F"/>
    <w:rsid w:val="00A27334"/>
    <w:rsid w:val="00A2759C"/>
    <w:rsid w:val="00A305B5"/>
    <w:rsid w:val="00A309A4"/>
    <w:rsid w:val="00A3118B"/>
    <w:rsid w:val="00A311C7"/>
    <w:rsid w:val="00A31326"/>
    <w:rsid w:val="00A31512"/>
    <w:rsid w:val="00A317C4"/>
    <w:rsid w:val="00A31982"/>
    <w:rsid w:val="00A31C77"/>
    <w:rsid w:val="00A336D7"/>
    <w:rsid w:val="00A3394B"/>
    <w:rsid w:val="00A33E13"/>
    <w:rsid w:val="00A340D2"/>
    <w:rsid w:val="00A349F3"/>
    <w:rsid w:val="00A354A1"/>
    <w:rsid w:val="00A357CD"/>
    <w:rsid w:val="00A35845"/>
    <w:rsid w:val="00A35F42"/>
    <w:rsid w:val="00A35FD2"/>
    <w:rsid w:val="00A361AF"/>
    <w:rsid w:val="00A36C88"/>
    <w:rsid w:val="00A37020"/>
    <w:rsid w:val="00A379FF"/>
    <w:rsid w:val="00A37D6A"/>
    <w:rsid w:val="00A40B33"/>
    <w:rsid w:val="00A40E56"/>
    <w:rsid w:val="00A40E7B"/>
    <w:rsid w:val="00A41714"/>
    <w:rsid w:val="00A41E6E"/>
    <w:rsid w:val="00A420DA"/>
    <w:rsid w:val="00A42354"/>
    <w:rsid w:val="00A424BB"/>
    <w:rsid w:val="00A424EE"/>
    <w:rsid w:val="00A4252A"/>
    <w:rsid w:val="00A428AA"/>
    <w:rsid w:val="00A43365"/>
    <w:rsid w:val="00A435C1"/>
    <w:rsid w:val="00A4361D"/>
    <w:rsid w:val="00A43AA0"/>
    <w:rsid w:val="00A440CC"/>
    <w:rsid w:val="00A441B4"/>
    <w:rsid w:val="00A4434A"/>
    <w:rsid w:val="00A4463A"/>
    <w:rsid w:val="00A452FF"/>
    <w:rsid w:val="00A45539"/>
    <w:rsid w:val="00A45ED6"/>
    <w:rsid w:val="00A46210"/>
    <w:rsid w:val="00A46826"/>
    <w:rsid w:val="00A46FC3"/>
    <w:rsid w:val="00A47453"/>
    <w:rsid w:val="00A50408"/>
    <w:rsid w:val="00A5068C"/>
    <w:rsid w:val="00A50A2F"/>
    <w:rsid w:val="00A50F8C"/>
    <w:rsid w:val="00A51250"/>
    <w:rsid w:val="00A51342"/>
    <w:rsid w:val="00A51954"/>
    <w:rsid w:val="00A531D9"/>
    <w:rsid w:val="00A53693"/>
    <w:rsid w:val="00A53837"/>
    <w:rsid w:val="00A546C6"/>
    <w:rsid w:val="00A54785"/>
    <w:rsid w:val="00A548CB"/>
    <w:rsid w:val="00A54BC7"/>
    <w:rsid w:val="00A54C9E"/>
    <w:rsid w:val="00A553D2"/>
    <w:rsid w:val="00A55A96"/>
    <w:rsid w:val="00A56402"/>
    <w:rsid w:val="00A572D3"/>
    <w:rsid w:val="00A573EA"/>
    <w:rsid w:val="00A57620"/>
    <w:rsid w:val="00A5797A"/>
    <w:rsid w:val="00A604A9"/>
    <w:rsid w:val="00A60968"/>
    <w:rsid w:val="00A60C8A"/>
    <w:rsid w:val="00A60F2A"/>
    <w:rsid w:val="00A61B01"/>
    <w:rsid w:val="00A61DAD"/>
    <w:rsid w:val="00A61E2A"/>
    <w:rsid w:val="00A621FD"/>
    <w:rsid w:val="00A6229A"/>
    <w:rsid w:val="00A62EC0"/>
    <w:rsid w:val="00A63041"/>
    <w:rsid w:val="00A631AB"/>
    <w:rsid w:val="00A6373A"/>
    <w:rsid w:val="00A637FE"/>
    <w:rsid w:val="00A63CBE"/>
    <w:rsid w:val="00A641CE"/>
    <w:rsid w:val="00A642E7"/>
    <w:rsid w:val="00A647F4"/>
    <w:rsid w:val="00A64864"/>
    <w:rsid w:val="00A64F2B"/>
    <w:rsid w:val="00A653C1"/>
    <w:rsid w:val="00A6548C"/>
    <w:rsid w:val="00A65653"/>
    <w:rsid w:val="00A657EF"/>
    <w:rsid w:val="00A65D8D"/>
    <w:rsid w:val="00A65F14"/>
    <w:rsid w:val="00A65FDF"/>
    <w:rsid w:val="00A66362"/>
    <w:rsid w:val="00A663C3"/>
    <w:rsid w:val="00A664E1"/>
    <w:rsid w:val="00A66603"/>
    <w:rsid w:val="00A671AA"/>
    <w:rsid w:val="00A67298"/>
    <w:rsid w:val="00A67BBA"/>
    <w:rsid w:val="00A70518"/>
    <w:rsid w:val="00A71713"/>
    <w:rsid w:val="00A71F69"/>
    <w:rsid w:val="00A720DF"/>
    <w:rsid w:val="00A7213D"/>
    <w:rsid w:val="00A722AE"/>
    <w:rsid w:val="00A727E4"/>
    <w:rsid w:val="00A73746"/>
    <w:rsid w:val="00A739C2"/>
    <w:rsid w:val="00A73B8B"/>
    <w:rsid w:val="00A73FED"/>
    <w:rsid w:val="00A7491E"/>
    <w:rsid w:val="00A74BD9"/>
    <w:rsid w:val="00A7564C"/>
    <w:rsid w:val="00A75913"/>
    <w:rsid w:val="00A76374"/>
    <w:rsid w:val="00A7648D"/>
    <w:rsid w:val="00A7750A"/>
    <w:rsid w:val="00A77F02"/>
    <w:rsid w:val="00A80321"/>
    <w:rsid w:val="00A80824"/>
    <w:rsid w:val="00A80A00"/>
    <w:rsid w:val="00A80D50"/>
    <w:rsid w:val="00A81567"/>
    <w:rsid w:val="00A815B3"/>
    <w:rsid w:val="00A81734"/>
    <w:rsid w:val="00A822CA"/>
    <w:rsid w:val="00A82489"/>
    <w:rsid w:val="00A8253B"/>
    <w:rsid w:val="00A8338F"/>
    <w:rsid w:val="00A83538"/>
    <w:rsid w:val="00A8388F"/>
    <w:rsid w:val="00A838DF"/>
    <w:rsid w:val="00A83A9F"/>
    <w:rsid w:val="00A83C3C"/>
    <w:rsid w:val="00A83D09"/>
    <w:rsid w:val="00A84171"/>
    <w:rsid w:val="00A8441C"/>
    <w:rsid w:val="00A8458F"/>
    <w:rsid w:val="00A846E2"/>
    <w:rsid w:val="00A847F0"/>
    <w:rsid w:val="00A8519A"/>
    <w:rsid w:val="00A8557F"/>
    <w:rsid w:val="00A8569A"/>
    <w:rsid w:val="00A85AC5"/>
    <w:rsid w:val="00A85D1D"/>
    <w:rsid w:val="00A85F66"/>
    <w:rsid w:val="00A8618B"/>
    <w:rsid w:val="00A8636C"/>
    <w:rsid w:val="00A8653D"/>
    <w:rsid w:val="00A869F6"/>
    <w:rsid w:val="00A86D8E"/>
    <w:rsid w:val="00A86EB7"/>
    <w:rsid w:val="00A870EA"/>
    <w:rsid w:val="00A87812"/>
    <w:rsid w:val="00A87C14"/>
    <w:rsid w:val="00A87C25"/>
    <w:rsid w:val="00A87E74"/>
    <w:rsid w:val="00A904AF"/>
    <w:rsid w:val="00A907AD"/>
    <w:rsid w:val="00A908F8"/>
    <w:rsid w:val="00A90CD4"/>
    <w:rsid w:val="00A91A80"/>
    <w:rsid w:val="00A92120"/>
    <w:rsid w:val="00A92170"/>
    <w:rsid w:val="00A921B6"/>
    <w:rsid w:val="00A92502"/>
    <w:rsid w:val="00A92CDE"/>
    <w:rsid w:val="00A92E35"/>
    <w:rsid w:val="00A92ED6"/>
    <w:rsid w:val="00A93B5C"/>
    <w:rsid w:val="00A93CB9"/>
    <w:rsid w:val="00A94390"/>
    <w:rsid w:val="00A94761"/>
    <w:rsid w:val="00A949C6"/>
    <w:rsid w:val="00A95012"/>
    <w:rsid w:val="00A95054"/>
    <w:rsid w:val="00A95C3B"/>
    <w:rsid w:val="00A95F0E"/>
    <w:rsid w:val="00A960B8"/>
    <w:rsid w:val="00A9633D"/>
    <w:rsid w:val="00A964C0"/>
    <w:rsid w:val="00A965DC"/>
    <w:rsid w:val="00A969C8"/>
    <w:rsid w:val="00A96EA7"/>
    <w:rsid w:val="00A96F10"/>
    <w:rsid w:val="00A974AF"/>
    <w:rsid w:val="00A97D47"/>
    <w:rsid w:val="00A97FD7"/>
    <w:rsid w:val="00AA0394"/>
    <w:rsid w:val="00AA0DD5"/>
    <w:rsid w:val="00AA1126"/>
    <w:rsid w:val="00AA1512"/>
    <w:rsid w:val="00AA155C"/>
    <w:rsid w:val="00AA1B4D"/>
    <w:rsid w:val="00AA1DBE"/>
    <w:rsid w:val="00AA1DFA"/>
    <w:rsid w:val="00AA1EC6"/>
    <w:rsid w:val="00AA2A07"/>
    <w:rsid w:val="00AA2C57"/>
    <w:rsid w:val="00AA3409"/>
    <w:rsid w:val="00AA3766"/>
    <w:rsid w:val="00AA4B61"/>
    <w:rsid w:val="00AA4BF8"/>
    <w:rsid w:val="00AA5166"/>
    <w:rsid w:val="00AA55EE"/>
    <w:rsid w:val="00AA567F"/>
    <w:rsid w:val="00AA59F6"/>
    <w:rsid w:val="00AA62E6"/>
    <w:rsid w:val="00AA6E4E"/>
    <w:rsid w:val="00AA6FF7"/>
    <w:rsid w:val="00AA7174"/>
    <w:rsid w:val="00AA7686"/>
    <w:rsid w:val="00AA7E3D"/>
    <w:rsid w:val="00AB0103"/>
    <w:rsid w:val="00AB0119"/>
    <w:rsid w:val="00AB014B"/>
    <w:rsid w:val="00AB0952"/>
    <w:rsid w:val="00AB0E07"/>
    <w:rsid w:val="00AB0E43"/>
    <w:rsid w:val="00AB0ECA"/>
    <w:rsid w:val="00AB1820"/>
    <w:rsid w:val="00AB189E"/>
    <w:rsid w:val="00AB196A"/>
    <w:rsid w:val="00AB207E"/>
    <w:rsid w:val="00AB238F"/>
    <w:rsid w:val="00AB28B7"/>
    <w:rsid w:val="00AB292E"/>
    <w:rsid w:val="00AB2972"/>
    <w:rsid w:val="00AB2C45"/>
    <w:rsid w:val="00AB38AF"/>
    <w:rsid w:val="00AB3BF2"/>
    <w:rsid w:val="00AB4A33"/>
    <w:rsid w:val="00AB4BBF"/>
    <w:rsid w:val="00AB551A"/>
    <w:rsid w:val="00AB58FD"/>
    <w:rsid w:val="00AB5B1D"/>
    <w:rsid w:val="00AB5BE9"/>
    <w:rsid w:val="00AB5FFB"/>
    <w:rsid w:val="00AB65BE"/>
    <w:rsid w:val="00AB70E2"/>
    <w:rsid w:val="00AB7155"/>
    <w:rsid w:val="00AB72A9"/>
    <w:rsid w:val="00AB73EA"/>
    <w:rsid w:val="00AB771A"/>
    <w:rsid w:val="00AB7877"/>
    <w:rsid w:val="00AB7C3C"/>
    <w:rsid w:val="00AB7CA5"/>
    <w:rsid w:val="00AC0624"/>
    <w:rsid w:val="00AC0EBA"/>
    <w:rsid w:val="00AC1691"/>
    <w:rsid w:val="00AC1D14"/>
    <w:rsid w:val="00AC1F75"/>
    <w:rsid w:val="00AC237D"/>
    <w:rsid w:val="00AC3BBB"/>
    <w:rsid w:val="00AC40C2"/>
    <w:rsid w:val="00AC45F3"/>
    <w:rsid w:val="00AC4E30"/>
    <w:rsid w:val="00AC50C1"/>
    <w:rsid w:val="00AC52CC"/>
    <w:rsid w:val="00AC5563"/>
    <w:rsid w:val="00AC5780"/>
    <w:rsid w:val="00AC57C0"/>
    <w:rsid w:val="00AC5843"/>
    <w:rsid w:val="00AC5A1C"/>
    <w:rsid w:val="00AC5DE2"/>
    <w:rsid w:val="00AC61B9"/>
    <w:rsid w:val="00AC61D1"/>
    <w:rsid w:val="00AC64AE"/>
    <w:rsid w:val="00AC798F"/>
    <w:rsid w:val="00AD0146"/>
    <w:rsid w:val="00AD01E1"/>
    <w:rsid w:val="00AD073D"/>
    <w:rsid w:val="00AD0A62"/>
    <w:rsid w:val="00AD0AB2"/>
    <w:rsid w:val="00AD0BEA"/>
    <w:rsid w:val="00AD14F0"/>
    <w:rsid w:val="00AD1B6B"/>
    <w:rsid w:val="00AD1F84"/>
    <w:rsid w:val="00AD2001"/>
    <w:rsid w:val="00AD202B"/>
    <w:rsid w:val="00AD2065"/>
    <w:rsid w:val="00AD226C"/>
    <w:rsid w:val="00AD27D3"/>
    <w:rsid w:val="00AD2A64"/>
    <w:rsid w:val="00AD2A77"/>
    <w:rsid w:val="00AD32A6"/>
    <w:rsid w:val="00AD3658"/>
    <w:rsid w:val="00AD378C"/>
    <w:rsid w:val="00AD3BB6"/>
    <w:rsid w:val="00AD3FDF"/>
    <w:rsid w:val="00AD4031"/>
    <w:rsid w:val="00AD4371"/>
    <w:rsid w:val="00AD4C8B"/>
    <w:rsid w:val="00AD4F48"/>
    <w:rsid w:val="00AD5140"/>
    <w:rsid w:val="00AD5197"/>
    <w:rsid w:val="00AD545C"/>
    <w:rsid w:val="00AD588E"/>
    <w:rsid w:val="00AD6136"/>
    <w:rsid w:val="00AD69E1"/>
    <w:rsid w:val="00AD6C99"/>
    <w:rsid w:val="00AD748E"/>
    <w:rsid w:val="00AD752D"/>
    <w:rsid w:val="00AE1604"/>
    <w:rsid w:val="00AE1FE0"/>
    <w:rsid w:val="00AE221A"/>
    <w:rsid w:val="00AE2C8D"/>
    <w:rsid w:val="00AE35F4"/>
    <w:rsid w:val="00AE386B"/>
    <w:rsid w:val="00AE3E3E"/>
    <w:rsid w:val="00AE47EA"/>
    <w:rsid w:val="00AE49EF"/>
    <w:rsid w:val="00AE4CF8"/>
    <w:rsid w:val="00AE4D0B"/>
    <w:rsid w:val="00AE4E4A"/>
    <w:rsid w:val="00AE5471"/>
    <w:rsid w:val="00AE55A0"/>
    <w:rsid w:val="00AE6034"/>
    <w:rsid w:val="00AE6045"/>
    <w:rsid w:val="00AE62F6"/>
    <w:rsid w:val="00AE6F8F"/>
    <w:rsid w:val="00AE7251"/>
    <w:rsid w:val="00AE79B6"/>
    <w:rsid w:val="00AE7B61"/>
    <w:rsid w:val="00AE7CB5"/>
    <w:rsid w:val="00AF0D86"/>
    <w:rsid w:val="00AF0E4D"/>
    <w:rsid w:val="00AF0FD6"/>
    <w:rsid w:val="00AF11E2"/>
    <w:rsid w:val="00AF1B0F"/>
    <w:rsid w:val="00AF1F57"/>
    <w:rsid w:val="00AF236A"/>
    <w:rsid w:val="00AF286C"/>
    <w:rsid w:val="00AF290B"/>
    <w:rsid w:val="00AF3507"/>
    <w:rsid w:val="00AF3B2A"/>
    <w:rsid w:val="00AF48E3"/>
    <w:rsid w:val="00AF4BE1"/>
    <w:rsid w:val="00AF4C32"/>
    <w:rsid w:val="00AF4D46"/>
    <w:rsid w:val="00AF606E"/>
    <w:rsid w:val="00AF63D4"/>
    <w:rsid w:val="00AF65BD"/>
    <w:rsid w:val="00AF7660"/>
    <w:rsid w:val="00AF77AC"/>
    <w:rsid w:val="00AF7D76"/>
    <w:rsid w:val="00AF7F38"/>
    <w:rsid w:val="00AF9A71"/>
    <w:rsid w:val="00B005A9"/>
    <w:rsid w:val="00B014EF"/>
    <w:rsid w:val="00B01581"/>
    <w:rsid w:val="00B01AE5"/>
    <w:rsid w:val="00B01D2D"/>
    <w:rsid w:val="00B01E22"/>
    <w:rsid w:val="00B02996"/>
    <w:rsid w:val="00B02A9C"/>
    <w:rsid w:val="00B02E23"/>
    <w:rsid w:val="00B03273"/>
    <w:rsid w:val="00B03539"/>
    <w:rsid w:val="00B0365F"/>
    <w:rsid w:val="00B04041"/>
    <w:rsid w:val="00B043C2"/>
    <w:rsid w:val="00B04CC6"/>
    <w:rsid w:val="00B04E02"/>
    <w:rsid w:val="00B04E12"/>
    <w:rsid w:val="00B05A42"/>
    <w:rsid w:val="00B05C63"/>
    <w:rsid w:val="00B05DCF"/>
    <w:rsid w:val="00B05DF6"/>
    <w:rsid w:val="00B05E08"/>
    <w:rsid w:val="00B06326"/>
    <w:rsid w:val="00B0682C"/>
    <w:rsid w:val="00B06DFB"/>
    <w:rsid w:val="00B070CB"/>
    <w:rsid w:val="00B0735F"/>
    <w:rsid w:val="00B074F5"/>
    <w:rsid w:val="00B07F68"/>
    <w:rsid w:val="00B07FD3"/>
    <w:rsid w:val="00B10170"/>
    <w:rsid w:val="00B10172"/>
    <w:rsid w:val="00B1042B"/>
    <w:rsid w:val="00B107D6"/>
    <w:rsid w:val="00B10843"/>
    <w:rsid w:val="00B11097"/>
    <w:rsid w:val="00B11593"/>
    <w:rsid w:val="00B115A4"/>
    <w:rsid w:val="00B11601"/>
    <w:rsid w:val="00B11678"/>
    <w:rsid w:val="00B11785"/>
    <w:rsid w:val="00B11B46"/>
    <w:rsid w:val="00B12580"/>
    <w:rsid w:val="00B12888"/>
    <w:rsid w:val="00B12D51"/>
    <w:rsid w:val="00B12E0F"/>
    <w:rsid w:val="00B12FA0"/>
    <w:rsid w:val="00B13CA4"/>
    <w:rsid w:val="00B13CF1"/>
    <w:rsid w:val="00B13E65"/>
    <w:rsid w:val="00B14CC8"/>
    <w:rsid w:val="00B14E68"/>
    <w:rsid w:val="00B1507D"/>
    <w:rsid w:val="00B15A5E"/>
    <w:rsid w:val="00B15BCA"/>
    <w:rsid w:val="00B15C75"/>
    <w:rsid w:val="00B15CD4"/>
    <w:rsid w:val="00B15E13"/>
    <w:rsid w:val="00B15E52"/>
    <w:rsid w:val="00B15FFF"/>
    <w:rsid w:val="00B171CC"/>
    <w:rsid w:val="00B17A28"/>
    <w:rsid w:val="00B17CA9"/>
    <w:rsid w:val="00B2022A"/>
    <w:rsid w:val="00B2055D"/>
    <w:rsid w:val="00B20709"/>
    <w:rsid w:val="00B21188"/>
    <w:rsid w:val="00B214F7"/>
    <w:rsid w:val="00B21526"/>
    <w:rsid w:val="00B2186B"/>
    <w:rsid w:val="00B22614"/>
    <w:rsid w:val="00B22978"/>
    <w:rsid w:val="00B22BDC"/>
    <w:rsid w:val="00B22EC0"/>
    <w:rsid w:val="00B22ECC"/>
    <w:rsid w:val="00B24A22"/>
    <w:rsid w:val="00B24AD5"/>
    <w:rsid w:val="00B25653"/>
    <w:rsid w:val="00B256BB"/>
    <w:rsid w:val="00B25843"/>
    <w:rsid w:val="00B26073"/>
    <w:rsid w:val="00B260FB"/>
    <w:rsid w:val="00B2668C"/>
    <w:rsid w:val="00B26DD6"/>
    <w:rsid w:val="00B26E5E"/>
    <w:rsid w:val="00B2739D"/>
    <w:rsid w:val="00B274AF"/>
    <w:rsid w:val="00B27B66"/>
    <w:rsid w:val="00B27B76"/>
    <w:rsid w:val="00B27B9A"/>
    <w:rsid w:val="00B27DA0"/>
    <w:rsid w:val="00B2C432"/>
    <w:rsid w:val="00B30172"/>
    <w:rsid w:val="00B30646"/>
    <w:rsid w:val="00B30DB7"/>
    <w:rsid w:val="00B310F5"/>
    <w:rsid w:val="00B31882"/>
    <w:rsid w:val="00B31C50"/>
    <w:rsid w:val="00B329A9"/>
    <w:rsid w:val="00B32EED"/>
    <w:rsid w:val="00B338C0"/>
    <w:rsid w:val="00B3527B"/>
    <w:rsid w:val="00B3535B"/>
    <w:rsid w:val="00B35B0F"/>
    <w:rsid w:val="00B35F7E"/>
    <w:rsid w:val="00B361DF"/>
    <w:rsid w:val="00B363C4"/>
    <w:rsid w:val="00B3651E"/>
    <w:rsid w:val="00B367D5"/>
    <w:rsid w:val="00B37566"/>
    <w:rsid w:val="00B37644"/>
    <w:rsid w:val="00B37664"/>
    <w:rsid w:val="00B376E6"/>
    <w:rsid w:val="00B37A33"/>
    <w:rsid w:val="00B37FA6"/>
    <w:rsid w:val="00B400E0"/>
    <w:rsid w:val="00B40308"/>
    <w:rsid w:val="00B40311"/>
    <w:rsid w:val="00B40A33"/>
    <w:rsid w:val="00B40F0C"/>
    <w:rsid w:val="00B4192D"/>
    <w:rsid w:val="00B41F4A"/>
    <w:rsid w:val="00B42236"/>
    <w:rsid w:val="00B42679"/>
    <w:rsid w:val="00B4268E"/>
    <w:rsid w:val="00B4287B"/>
    <w:rsid w:val="00B4292C"/>
    <w:rsid w:val="00B42D36"/>
    <w:rsid w:val="00B43381"/>
    <w:rsid w:val="00B43400"/>
    <w:rsid w:val="00B438B0"/>
    <w:rsid w:val="00B43D4D"/>
    <w:rsid w:val="00B43EAC"/>
    <w:rsid w:val="00B442F5"/>
    <w:rsid w:val="00B44311"/>
    <w:rsid w:val="00B44546"/>
    <w:rsid w:val="00B447CD"/>
    <w:rsid w:val="00B44BD9"/>
    <w:rsid w:val="00B45463"/>
    <w:rsid w:val="00B45DD8"/>
    <w:rsid w:val="00B460D7"/>
    <w:rsid w:val="00B461A4"/>
    <w:rsid w:val="00B46264"/>
    <w:rsid w:val="00B46810"/>
    <w:rsid w:val="00B46879"/>
    <w:rsid w:val="00B46AB2"/>
    <w:rsid w:val="00B471ED"/>
    <w:rsid w:val="00B47954"/>
    <w:rsid w:val="00B47F34"/>
    <w:rsid w:val="00B5075F"/>
    <w:rsid w:val="00B50EFD"/>
    <w:rsid w:val="00B51255"/>
    <w:rsid w:val="00B5212C"/>
    <w:rsid w:val="00B52872"/>
    <w:rsid w:val="00B52939"/>
    <w:rsid w:val="00B52D15"/>
    <w:rsid w:val="00B5311D"/>
    <w:rsid w:val="00B53691"/>
    <w:rsid w:val="00B53A12"/>
    <w:rsid w:val="00B54C98"/>
    <w:rsid w:val="00B54FE7"/>
    <w:rsid w:val="00B550BF"/>
    <w:rsid w:val="00B55106"/>
    <w:rsid w:val="00B5521F"/>
    <w:rsid w:val="00B55834"/>
    <w:rsid w:val="00B55DE0"/>
    <w:rsid w:val="00B55F7C"/>
    <w:rsid w:val="00B56538"/>
    <w:rsid w:val="00B6049C"/>
    <w:rsid w:val="00B606A8"/>
    <w:rsid w:val="00B60C7A"/>
    <w:rsid w:val="00B60CB0"/>
    <w:rsid w:val="00B60E19"/>
    <w:rsid w:val="00B60F4B"/>
    <w:rsid w:val="00B6121F"/>
    <w:rsid w:val="00B6129A"/>
    <w:rsid w:val="00B61336"/>
    <w:rsid w:val="00B615FA"/>
    <w:rsid w:val="00B616B5"/>
    <w:rsid w:val="00B61735"/>
    <w:rsid w:val="00B618A5"/>
    <w:rsid w:val="00B61EDC"/>
    <w:rsid w:val="00B62AD1"/>
    <w:rsid w:val="00B62DCA"/>
    <w:rsid w:val="00B62FB8"/>
    <w:rsid w:val="00B6316A"/>
    <w:rsid w:val="00B6377A"/>
    <w:rsid w:val="00B637C9"/>
    <w:rsid w:val="00B638DF"/>
    <w:rsid w:val="00B63C4D"/>
    <w:rsid w:val="00B64045"/>
    <w:rsid w:val="00B6479E"/>
    <w:rsid w:val="00B64CA9"/>
    <w:rsid w:val="00B652FE"/>
    <w:rsid w:val="00B65F09"/>
    <w:rsid w:val="00B662EC"/>
    <w:rsid w:val="00B673D2"/>
    <w:rsid w:val="00B67C00"/>
    <w:rsid w:val="00B67E93"/>
    <w:rsid w:val="00B70BEB"/>
    <w:rsid w:val="00B70CAF"/>
    <w:rsid w:val="00B715CD"/>
    <w:rsid w:val="00B71783"/>
    <w:rsid w:val="00B71F5A"/>
    <w:rsid w:val="00B72277"/>
    <w:rsid w:val="00B725CB"/>
    <w:rsid w:val="00B72A58"/>
    <w:rsid w:val="00B73D5F"/>
    <w:rsid w:val="00B746FA"/>
    <w:rsid w:val="00B74770"/>
    <w:rsid w:val="00B7482A"/>
    <w:rsid w:val="00B748A6"/>
    <w:rsid w:val="00B7591E"/>
    <w:rsid w:val="00B75DFE"/>
    <w:rsid w:val="00B75F6E"/>
    <w:rsid w:val="00B764F1"/>
    <w:rsid w:val="00B7782E"/>
    <w:rsid w:val="00B77AA5"/>
    <w:rsid w:val="00B8080B"/>
    <w:rsid w:val="00B80BA1"/>
    <w:rsid w:val="00B80C08"/>
    <w:rsid w:val="00B80D73"/>
    <w:rsid w:val="00B81805"/>
    <w:rsid w:val="00B820E4"/>
    <w:rsid w:val="00B82777"/>
    <w:rsid w:val="00B82FBF"/>
    <w:rsid w:val="00B830B2"/>
    <w:rsid w:val="00B8366B"/>
    <w:rsid w:val="00B840F5"/>
    <w:rsid w:val="00B84592"/>
    <w:rsid w:val="00B848C9"/>
    <w:rsid w:val="00B85112"/>
    <w:rsid w:val="00B856FC"/>
    <w:rsid w:val="00B85854"/>
    <w:rsid w:val="00B85B3A"/>
    <w:rsid w:val="00B8636D"/>
    <w:rsid w:val="00B87B1A"/>
    <w:rsid w:val="00B9072B"/>
    <w:rsid w:val="00B90753"/>
    <w:rsid w:val="00B907A2"/>
    <w:rsid w:val="00B90A06"/>
    <w:rsid w:val="00B9112D"/>
    <w:rsid w:val="00B91372"/>
    <w:rsid w:val="00B91892"/>
    <w:rsid w:val="00B92152"/>
    <w:rsid w:val="00B921F2"/>
    <w:rsid w:val="00B922C3"/>
    <w:rsid w:val="00B92749"/>
    <w:rsid w:val="00B9283C"/>
    <w:rsid w:val="00B928A8"/>
    <w:rsid w:val="00B9305F"/>
    <w:rsid w:val="00B934EB"/>
    <w:rsid w:val="00B9397D"/>
    <w:rsid w:val="00B93C71"/>
    <w:rsid w:val="00B93D55"/>
    <w:rsid w:val="00B940E1"/>
    <w:rsid w:val="00B9413A"/>
    <w:rsid w:val="00B942AD"/>
    <w:rsid w:val="00B94A4F"/>
    <w:rsid w:val="00B94CCE"/>
    <w:rsid w:val="00B94DF8"/>
    <w:rsid w:val="00B95130"/>
    <w:rsid w:val="00B953E5"/>
    <w:rsid w:val="00B9552F"/>
    <w:rsid w:val="00B956E6"/>
    <w:rsid w:val="00B957AC"/>
    <w:rsid w:val="00B95A58"/>
    <w:rsid w:val="00B96BFA"/>
    <w:rsid w:val="00B96DAA"/>
    <w:rsid w:val="00B96DDC"/>
    <w:rsid w:val="00B96E16"/>
    <w:rsid w:val="00B972FC"/>
    <w:rsid w:val="00B97707"/>
    <w:rsid w:val="00B977C0"/>
    <w:rsid w:val="00B978F2"/>
    <w:rsid w:val="00B979E7"/>
    <w:rsid w:val="00BA0022"/>
    <w:rsid w:val="00BA073F"/>
    <w:rsid w:val="00BA0B03"/>
    <w:rsid w:val="00BA20A7"/>
    <w:rsid w:val="00BA21CA"/>
    <w:rsid w:val="00BA2F4D"/>
    <w:rsid w:val="00BA340C"/>
    <w:rsid w:val="00BA3A5B"/>
    <w:rsid w:val="00BA3BDE"/>
    <w:rsid w:val="00BA3D49"/>
    <w:rsid w:val="00BA4325"/>
    <w:rsid w:val="00BA4518"/>
    <w:rsid w:val="00BA494F"/>
    <w:rsid w:val="00BA4ADB"/>
    <w:rsid w:val="00BA5106"/>
    <w:rsid w:val="00BA53D0"/>
    <w:rsid w:val="00BA5B8B"/>
    <w:rsid w:val="00BA63E5"/>
    <w:rsid w:val="00BA6BDD"/>
    <w:rsid w:val="00BA701E"/>
    <w:rsid w:val="00BA7736"/>
    <w:rsid w:val="00BA7BCA"/>
    <w:rsid w:val="00BB0541"/>
    <w:rsid w:val="00BB0586"/>
    <w:rsid w:val="00BB05AC"/>
    <w:rsid w:val="00BB05E8"/>
    <w:rsid w:val="00BB06DE"/>
    <w:rsid w:val="00BB0B8D"/>
    <w:rsid w:val="00BB0C66"/>
    <w:rsid w:val="00BB0EC4"/>
    <w:rsid w:val="00BB1C8E"/>
    <w:rsid w:val="00BB220F"/>
    <w:rsid w:val="00BB352D"/>
    <w:rsid w:val="00BB3546"/>
    <w:rsid w:val="00BB3648"/>
    <w:rsid w:val="00BB37C5"/>
    <w:rsid w:val="00BB3A5F"/>
    <w:rsid w:val="00BB42EC"/>
    <w:rsid w:val="00BB4E2A"/>
    <w:rsid w:val="00BB4E84"/>
    <w:rsid w:val="00BB512E"/>
    <w:rsid w:val="00BB54A8"/>
    <w:rsid w:val="00BB5A24"/>
    <w:rsid w:val="00BB6603"/>
    <w:rsid w:val="00BB7AF1"/>
    <w:rsid w:val="00BC0067"/>
    <w:rsid w:val="00BC0375"/>
    <w:rsid w:val="00BC06ED"/>
    <w:rsid w:val="00BC0908"/>
    <w:rsid w:val="00BC0E4A"/>
    <w:rsid w:val="00BC0EA9"/>
    <w:rsid w:val="00BC1122"/>
    <w:rsid w:val="00BC1791"/>
    <w:rsid w:val="00BC1BE2"/>
    <w:rsid w:val="00BC1D40"/>
    <w:rsid w:val="00BC2548"/>
    <w:rsid w:val="00BC2793"/>
    <w:rsid w:val="00BC27D4"/>
    <w:rsid w:val="00BC27DC"/>
    <w:rsid w:val="00BC294A"/>
    <w:rsid w:val="00BC296D"/>
    <w:rsid w:val="00BC2BFD"/>
    <w:rsid w:val="00BC2D60"/>
    <w:rsid w:val="00BC3393"/>
    <w:rsid w:val="00BC392C"/>
    <w:rsid w:val="00BC3B32"/>
    <w:rsid w:val="00BC3CE4"/>
    <w:rsid w:val="00BC41C3"/>
    <w:rsid w:val="00BC430F"/>
    <w:rsid w:val="00BC4B56"/>
    <w:rsid w:val="00BC4E95"/>
    <w:rsid w:val="00BC4F39"/>
    <w:rsid w:val="00BC4F71"/>
    <w:rsid w:val="00BC528E"/>
    <w:rsid w:val="00BC557B"/>
    <w:rsid w:val="00BC5989"/>
    <w:rsid w:val="00BC5E7E"/>
    <w:rsid w:val="00BC5F94"/>
    <w:rsid w:val="00BC65C0"/>
    <w:rsid w:val="00BC6836"/>
    <w:rsid w:val="00BC6999"/>
    <w:rsid w:val="00BC6FD1"/>
    <w:rsid w:val="00BC7763"/>
    <w:rsid w:val="00BC7A2E"/>
    <w:rsid w:val="00BC7E81"/>
    <w:rsid w:val="00BD011B"/>
    <w:rsid w:val="00BD02B8"/>
    <w:rsid w:val="00BD0565"/>
    <w:rsid w:val="00BD0B1A"/>
    <w:rsid w:val="00BD1811"/>
    <w:rsid w:val="00BD1C8D"/>
    <w:rsid w:val="00BD227C"/>
    <w:rsid w:val="00BD2590"/>
    <w:rsid w:val="00BD329C"/>
    <w:rsid w:val="00BD35B0"/>
    <w:rsid w:val="00BD4357"/>
    <w:rsid w:val="00BD45F7"/>
    <w:rsid w:val="00BD4CD0"/>
    <w:rsid w:val="00BD4CD8"/>
    <w:rsid w:val="00BD4E3B"/>
    <w:rsid w:val="00BD511D"/>
    <w:rsid w:val="00BD5793"/>
    <w:rsid w:val="00BD5AEA"/>
    <w:rsid w:val="00BD5B7C"/>
    <w:rsid w:val="00BD6086"/>
    <w:rsid w:val="00BD60A8"/>
    <w:rsid w:val="00BD60BE"/>
    <w:rsid w:val="00BD66F3"/>
    <w:rsid w:val="00BD6816"/>
    <w:rsid w:val="00BD6B2C"/>
    <w:rsid w:val="00BD75F7"/>
    <w:rsid w:val="00BD7AF7"/>
    <w:rsid w:val="00BD7DCA"/>
    <w:rsid w:val="00BE02FF"/>
    <w:rsid w:val="00BE0DF5"/>
    <w:rsid w:val="00BE1844"/>
    <w:rsid w:val="00BE1BEB"/>
    <w:rsid w:val="00BE2171"/>
    <w:rsid w:val="00BE2857"/>
    <w:rsid w:val="00BE2950"/>
    <w:rsid w:val="00BE354B"/>
    <w:rsid w:val="00BE3963"/>
    <w:rsid w:val="00BE397C"/>
    <w:rsid w:val="00BE41A7"/>
    <w:rsid w:val="00BE478E"/>
    <w:rsid w:val="00BE485A"/>
    <w:rsid w:val="00BE4AD8"/>
    <w:rsid w:val="00BE4DC0"/>
    <w:rsid w:val="00BE5219"/>
    <w:rsid w:val="00BE535E"/>
    <w:rsid w:val="00BE55AB"/>
    <w:rsid w:val="00BE58A6"/>
    <w:rsid w:val="00BE6327"/>
    <w:rsid w:val="00BE692C"/>
    <w:rsid w:val="00BE6A1E"/>
    <w:rsid w:val="00BE75C7"/>
    <w:rsid w:val="00BE7C08"/>
    <w:rsid w:val="00BF00DF"/>
    <w:rsid w:val="00BF0B54"/>
    <w:rsid w:val="00BF0C53"/>
    <w:rsid w:val="00BF0CEE"/>
    <w:rsid w:val="00BF0F0E"/>
    <w:rsid w:val="00BF10BA"/>
    <w:rsid w:val="00BF15EA"/>
    <w:rsid w:val="00BF1646"/>
    <w:rsid w:val="00BF2111"/>
    <w:rsid w:val="00BF23EF"/>
    <w:rsid w:val="00BF2516"/>
    <w:rsid w:val="00BF342D"/>
    <w:rsid w:val="00BF351C"/>
    <w:rsid w:val="00BF3745"/>
    <w:rsid w:val="00BF375A"/>
    <w:rsid w:val="00BF3C79"/>
    <w:rsid w:val="00BF4371"/>
    <w:rsid w:val="00BF478B"/>
    <w:rsid w:val="00BF4A29"/>
    <w:rsid w:val="00BF58C1"/>
    <w:rsid w:val="00BF67CB"/>
    <w:rsid w:val="00BF6B1C"/>
    <w:rsid w:val="00BF70BB"/>
    <w:rsid w:val="00BF7207"/>
    <w:rsid w:val="00BF759E"/>
    <w:rsid w:val="00BF7B35"/>
    <w:rsid w:val="00BF7DCE"/>
    <w:rsid w:val="00BF7EEC"/>
    <w:rsid w:val="00C0009C"/>
    <w:rsid w:val="00C004B2"/>
    <w:rsid w:val="00C00913"/>
    <w:rsid w:val="00C00968"/>
    <w:rsid w:val="00C00AEA"/>
    <w:rsid w:val="00C00FFE"/>
    <w:rsid w:val="00C010CD"/>
    <w:rsid w:val="00C0153D"/>
    <w:rsid w:val="00C016A7"/>
    <w:rsid w:val="00C02289"/>
    <w:rsid w:val="00C026E7"/>
    <w:rsid w:val="00C02EEB"/>
    <w:rsid w:val="00C033DD"/>
    <w:rsid w:val="00C038FD"/>
    <w:rsid w:val="00C03FA3"/>
    <w:rsid w:val="00C044FC"/>
    <w:rsid w:val="00C0503C"/>
    <w:rsid w:val="00C0520D"/>
    <w:rsid w:val="00C06309"/>
    <w:rsid w:val="00C06514"/>
    <w:rsid w:val="00C067CD"/>
    <w:rsid w:val="00C06AFD"/>
    <w:rsid w:val="00C07251"/>
    <w:rsid w:val="00C07430"/>
    <w:rsid w:val="00C07A5B"/>
    <w:rsid w:val="00C103F3"/>
    <w:rsid w:val="00C107B9"/>
    <w:rsid w:val="00C108B1"/>
    <w:rsid w:val="00C10ACD"/>
    <w:rsid w:val="00C1123C"/>
    <w:rsid w:val="00C116E8"/>
    <w:rsid w:val="00C11961"/>
    <w:rsid w:val="00C124F3"/>
    <w:rsid w:val="00C12AA2"/>
    <w:rsid w:val="00C12DAB"/>
    <w:rsid w:val="00C12E41"/>
    <w:rsid w:val="00C13EE6"/>
    <w:rsid w:val="00C144C3"/>
    <w:rsid w:val="00C14CD7"/>
    <w:rsid w:val="00C1545F"/>
    <w:rsid w:val="00C1549A"/>
    <w:rsid w:val="00C15768"/>
    <w:rsid w:val="00C15894"/>
    <w:rsid w:val="00C164FE"/>
    <w:rsid w:val="00C1652C"/>
    <w:rsid w:val="00C165A2"/>
    <w:rsid w:val="00C16738"/>
    <w:rsid w:val="00C16A2E"/>
    <w:rsid w:val="00C179B2"/>
    <w:rsid w:val="00C17A24"/>
    <w:rsid w:val="00C203E4"/>
    <w:rsid w:val="00C204B2"/>
    <w:rsid w:val="00C205E7"/>
    <w:rsid w:val="00C20A0E"/>
    <w:rsid w:val="00C22104"/>
    <w:rsid w:val="00C2210D"/>
    <w:rsid w:val="00C225BC"/>
    <w:rsid w:val="00C22F12"/>
    <w:rsid w:val="00C232A7"/>
    <w:rsid w:val="00C232C2"/>
    <w:rsid w:val="00C2333D"/>
    <w:rsid w:val="00C23ACE"/>
    <w:rsid w:val="00C23FCB"/>
    <w:rsid w:val="00C24490"/>
    <w:rsid w:val="00C24706"/>
    <w:rsid w:val="00C24999"/>
    <w:rsid w:val="00C24E45"/>
    <w:rsid w:val="00C250CD"/>
    <w:rsid w:val="00C257F6"/>
    <w:rsid w:val="00C2603B"/>
    <w:rsid w:val="00C26694"/>
    <w:rsid w:val="00C27AC6"/>
    <w:rsid w:val="00C27FB0"/>
    <w:rsid w:val="00C30D10"/>
    <w:rsid w:val="00C310F6"/>
    <w:rsid w:val="00C317C8"/>
    <w:rsid w:val="00C31AAF"/>
    <w:rsid w:val="00C31CC4"/>
    <w:rsid w:val="00C3265C"/>
    <w:rsid w:val="00C330D4"/>
    <w:rsid w:val="00C337A5"/>
    <w:rsid w:val="00C33817"/>
    <w:rsid w:val="00C338E4"/>
    <w:rsid w:val="00C33A4E"/>
    <w:rsid w:val="00C33A72"/>
    <w:rsid w:val="00C33DB9"/>
    <w:rsid w:val="00C344E7"/>
    <w:rsid w:val="00C34E45"/>
    <w:rsid w:val="00C35265"/>
    <w:rsid w:val="00C356F4"/>
    <w:rsid w:val="00C35B9B"/>
    <w:rsid w:val="00C367E4"/>
    <w:rsid w:val="00C368BC"/>
    <w:rsid w:val="00C37186"/>
    <w:rsid w:val="00C3772D"/>
    <w:rsid w:val="00C41771"/>
    <w:rsid w:val="00C41965"/>
    <w:rsid w:val="00C41A3E"/>
    <w:rsid w:val="00C41E9C"/>
    <w:rsid w:val="00C41FDD"/>
    <w:rsid w:val="00C42377"/>
    <w:rsid w:val="00C42401"/>
    <w:rsid w:val="00C426F9"/>
    <w:rsid w:val="00C42766"/>
    <w:rsid w:val="00C42B6F"/>
    <w:rsid w:val="00C42E95"/>
    <w:rsid w:val="00C43216"/>
    <w:rsid w:val="00C43486"/>
    <w:rsid w:val="00C441DD"/>
    <w:rsid w:val="00C4440C"/>
    <w:rsid w:val="00C44D06"/>
    <w:rsid w:val="00C4523B"/>
    <w:rsid w:val="00C45508"/>
    <w:rsid w:val="00C45558"/>
    <w:rsid w:val="00C455CC"/>
    <w:rsid w:val="00C456B3"/>
    <w:rsid w:val="00C45E37"/>
    <w:rsid w:val="00C46110"/>
    <w:rsid w:val="00C471B9"/>
    <w:rsid w:val="00C47872"/>
    <w:rsid w:val="00C47F08"/>
    <w:rsid w:val="00C5063B"/>
    <w:rsid w:val="00C5092D"/>
    <w:rsid w:val="00C50C7F"/>
    <w:rsid w:val="00C513F6"/>
    <w:rsid w:val="00C514A7"/>
    <w:rsid w:val="00C51EE3"/>
    <w:rsid w:val="00C52339"/>
    <w:rsid w:val="00C52754"/>
    <w:rsid w:val="00C52EB9"/>
    <w:rsid w:val="00C532A6"/>
    <w:rsid w:val="00C53564"/>
    <w:rsid w:val="00C53671"/>
    <w:rsid w:val="00C53935"/>
    <w:rsid w:val="00C53A7D"/>
    <w:rsid w:val="00C53A81"/>
    <w:rsid w:val="00C53F50"/>
    <w:rsid w:val="00C53FCB"/>
    <w:rsid w:val="00C5407C"/>
    <w:rsid w:val="00C54590"/>
    <w:rsid w:val="00C54D8A"/>
    <w:rsid w:val="00C55451"/>
    <w:rsid w:val="00C555C2"/>
    <w:rsid w:val="00C55ED7"/>
    <w:rsid w:val="00C55F1B"/>
    <w:rsid w:val="00C5654D"/>
    <w:rsid w:val="00C56BB0"/>
    <w:rsid w:val="00C56BDA"/>
    <w:rsid w:val="00C56C45"/>
    <w:rsid w:val="00C56FA1"/>
    <w:rsid w:val="00C57264"/>
    <w:rsid w:val="00C5766A"/>
    <w:rsid w:val="00C6029E"/>
    <w:rsid w:val="00C602D3"/>
    <w:rsid w:val="00C60550"/>
    <w:rsid w:val="00C60917"/>
    <w:rsid w:val="00C60C52"/>
    <w:rsid w:val="00C6191C"/>
    <w:rsid w:val="00C61CBC"/>
    <w:rsid w:val="00C62488"/>
    <w:rsid w:val="00C62CDA"/>
    <w:rsid w:val="00C62CE5"/>
    <w:rsid w:val="00C631B4"/>
    <w:rsid w:val="00C6332F"/>
    <w:rsid w:val="00C63543"/>
    <w:rsid w:val="00C63B3C"/>
    <w:rsid w:val="00C64835"/>
    <w:rsid w:val="00C657D2"/>
    <w:rsid w:val="00C65C56"/>
    <w:rsid w:val="00C65D10"/>
    <w:rsid w:val="00C65D39"/>
    <w:rsid w:val="00C65E8E"/>
    <w:rsid w:val="00C66AED"/>
    <w:rsid w:val="00C66ECC"/>
    <w:rsid w:val="00C66F3E"/>
    <w:rsid w:val="00C671BE"/>
    <w:rsid w:val="00C673C6"/>
    <w:rsid w:val="00C673D4"/>
    <w:rsid w:val="00C676E1"/>
    <w:rsid w:val="00C679F1"/>
    <w:rsid w:val="00C70637"/>
    <w:rsid w:val="00C709A3"/>
    <w:rsid w:val="00C713DA"/>
    <w:rsid w:val="00C71513"/>
    <w:rsid w:val="00C71AC7"/>
    <w:rsid w:val="00C71B41"/>
    <w:rsid w:val="00C71E73"/>
    <w:rsid w:val="00C72EF4"/>
    <w:rsid w:val="00C73051"/>
    <w:rsid w:val="00C73440"/>
    <w:rsid w:val="00C736FC"/>
    <w:rsid w:val="00C739C8"/>
    <w:rsid w:val="00C739FB"/>
    <w:rsid w:val="00C740E8"/>
    <w:rsid w:val="00C744CB"/>
    <w:rsid w:val="00C74504"/>
    <w:rsid w:val="00C748E8"/>
    <w:rsid w:val="00C74E51"/>
    <w:rsid w:val="00C75000"/>
    <w:rsid w:val="00C752E1"/>
    <w:rsid w:val="00C75539"/>
    <w:rsid w:val="00C757A2"/>
    <w:rsid w:val="00C75A0C"/>
    <w:rsid w:val="00C75B41"/>
    <w:rsid w:val="00C763FD"/>
    <w:rsid w:val="00C765E8"/>
    <w:rsid w:val="00C7681E"/>
    <w:rsid w:val="00C76CBB"/>
    <w:rsid w:val="00C76DD4"/>
    <w:rsid w:val="00C76EBB"/>
    <w:rsid w:val="00C77038"/>
    <w:rsid w:val="00C77B05"/>
    <w:rsid w:val="00C80258"/>
    <w:rsid w:val="00C80893"/>
    <w:rsid w:val="00C81016"/>
    <w:rsid w:val="00C8174F"/>
    <w:rsid w:val="00C81C43"/>
    <w:rsid w:val="00C81E95"/>
    <w:rsid w:val="00C8328D"/>
    <w:rsid w:val="00C832D7"/>
    <w:rsid w:val="00C832FC"/>
    <w:rsid w:val="00C83470"/>
    <w:rsid w:val="00C83621"/>
    <w:rsid w:val="00C83982"/>
    <w:rsid w:val="00C83E73"/>
    <w:rsid w:val="00C83F4D"/>
    <w:rsid w:val="00C842D4"/>
    <w:rsid w:val="00C843E6"/>
    <w:rsid w:val="00C84815"/>
    <w:rsid w:val="00C84899"/>
    <w:rsid w:val="00C84A75"/>
    <w:rsid w:val="00C85032"/>
    <w:rsid w:val="00C85144"/>
    <w:rsid w:val="00C85164"/>
    <w:rsid w:val="00C8543F"/>
    <w:rsid w:val="00C856A0"/>
    <w:rsid w:val="00C857AD"/>
    <w:rsid w:val="00C860F6"/>
    <w:rsid w:val="00C864D0"/>
    <w:rsid w:val="00C86882"/>
    <w:rsid w:val="00C86952"/>
    <w:rsid w:val="00C86C1E"/>
    <w:rsid w:val="00C871F5"/>
    <w:rsid w:val="00C875F8"/>
    <w:rsid w:val="00C87CDD"/>
    <w:rsid w:val="00C90441"/>
    <w:rsid w:val="00C90474"/>
    <w:rsid w:val="00C905ED"/>
    <w:rsid w:val="00C906A9"/>
    <w:rsid w:val="00C90FC8"/>
    <w:rsid w:val="00C9105B"/>
    <w:rsid w:val="00C917B6"/>
    <w:rsid w:val="00C91D66"/>
    <w:rsid w:val="00C92282"/>
    <w:rsid w:val="00C923F9"/>
    <w:rsid w:val="00C92CD4"/>
    <w:rsid w:val="00C93F34"/>
    <w:rsid w:val="00C94323"/>
    <w:rsid w:val="00C945BE"/>
    <w:rsid w:val="00C9495B"/>
    <w:rsid w:val="00C94D01"/>
    <w:rsid w:val="00C94E34"/>
    <w:rsid w:val="00C94FE5"/>
    <w:rsid w:val="00C952B3"/>
    <w:rsid w:val="00C95415"/>
    <w:rsid w:val="00C96166"/>
    <w:rsid w:val="00C967CB"/>
    <w:rsid w:val="00C971C0"/>
    <w:rsid w:val="00C972B8"/>
    <w:rsid w:val="00C973DD"/>
    <w:rsid w:val="00CA092F"/>
    <w:rsid w:val="00CA1585"/>
    <w:rsid w:val="00CA1A4A"/>
    <w:rsid w:val="00CA1AF4"/>
    <w:rsid w:val="00CA1DE6"/>
    <w:rsid w:val="00CA1F93"/>
    <w:rsid w:val="00CA230D"/>
    <w:rsid w:val="00CA2667"/>
    <w:rsid w:val="00CA2845"/>
    <w:rsid w:val="00CA2A1C"/>
    <w:rsid w:val="00CA2AFA"/>
    <w:rsid w:val="00CA2B62"/>
    <w:rsid w:val="00CA3204"/>
    <w:rsid w:val="00CA32F8"/>
    <w:rsid w:val="00CA3E77"/>
    <w:rsid w:val="00CA45B7"/>
    <w:rsid w:val="00CA478D"/>
    <w:rsid w:val="00CA4C36"/>
    <w:rsid w:val="00CA4C97"/>
    <w:rsid w:val="00CA4C99"/>
    <w:rsid w:val="00CA560C"/>
    <w:rsid w:val="00CA585C"/>
    <w:rsid w:val="00CA6057"/>
    <w:rsid w:val="00CA6449"/>
    <w:rsid w:val="00CA691B"/>
    <w:rsid w:val="00CA6C40"/>
    <w:rsid w:val="00CA6CCD"/>
    <w:rsid w:val="00CA6E85"/>
    <w:rsid w:val="00CA7293"/>
    <w:rsid w:val="00CA7A02"/>
    <w:rsid w:val="00CA7BF2"/>
    <w:rsid w:val="00CB015F"/>
    <w:rsid w:val="00CB15FA"/>
    <w:rsid w:val="00CB16A4"/>
    <w:rsid w:val="00CB1B00"/>
    <w:rsid w:val="00CB1C25"/>
    <w:rsid w:val="00CB2159"/>
    <w:rsid w:val="00CB2162"/>
    <w:rsid w:val="00CB22FC"/>
    <w:rsid w:val="00CB2A7B"/>
    <w:rsid w:val="00CB33F1"/>
    <w:rsid w:val="00CB3CDB"/>
    <w:rsid w:val="00CB4D0E"/>
    <w:rsid w:val="00CB59E1"/>
    <w:rsid w:val="00CB63AD"/>
    <w:rsid w:val="00CB6A9A"/>
    <w:rsid w:val="00CB748D"/>
    <w:rsid w:val="00CB7BA7"/>
    <w:rsid w:val="00CB7DD9"/>
    <w:rsid w:val="00CC0143"/>
    <w:rsid w:val="00CC04F6"/>
    <w:rsid w:val="00CC0644"/>
    <w:rsid w:val="00CC08B3"/>
    <w:rsid w:val="00CC1028"/>
    <w:rsid w:val="00CC174D"/>
    <w:rsid w:val="00CC1C5B"/>
    <w:rsid w:val="00CC1D82"/>
    <w:rsid w:val="00CC22E3"/>
    <w:rsid w:val="00CC240C"/>
    <w:rsid w:val="00CC2AB0"/>
    <w:rsid w:val="00CC2EF8"/>
    <w:rsid w:val="00CC2F45"/>
    <w:rsid w:val="00CC2F8E"/>
    <w:rsid w:val="00CC310B"/>
    <w:rsid w:val="00CC3330"/>
    <w:rsid w:val="00CC3366"/>
    <w:rsid w:val="00CC3514"/>
    <w:rsid w:val="00CC38E2"/>
    <w:rsid w:val="00CC3FCE"/>
    <w:rsid w:val="00CC422A"/>
    <w:rsid w:val="00CC4724"/>
    <w:rsid w:val="00CC49F4"/>
    <w:rsid w:val="00CC4DF7"/>
    <w:rsid w:val="00CC5376"/>
    <w:rsid w:val="00CC5570"/>
    <w:rsid w:val="00CC5652"/>
    <w:rsid w:val="00CC5AC3"/>
    <w:rsid w:val="00CC6154"/>
    <w:rsid w:val="00CC6515"/>
    <w:rsid w:val="00CC689E"/>
    <w:rsid w:val="00CC6FE7"/>
    <w:rsid w:val="00CC701F"/>
    <w:rsid w:val="00CC763D"/>
    <w:rsid w:val="00CC7EB3"/>
    <w:rsid w:val="00CD0028"/>
    <w:rsid w:val="00CD01B2"/>
    <w:rsid w:val="00CD038A"/>
    <w:rsid w:val="00CD0CAB"/>
    <w:rsid w:val="00CD18C8"/>
    <w:rsid w:val="00CD1AE5"/>
    <w:rsid w:val="00CD1CC2"/>
    <w:rsid w:val="00CD212C"/>
    <w:rsid w:val="00CD21DA"/>
    <w:rsid w:val="00CD25EB"/>
    <w:rsid w:val="00CD2AC8"/>
    <w:rsid w:val="00CD2C70"/>
    <w:rsid w:val="00CD3335"/>
    <w:rsid w:val="00CD33B1"/>
    <w:rsid w:val="00CD345C"/>
    <w:rsid w:val="00CD356C"/>
    <w:rsid w:val="00CD35F4"/>
    <w:rsid w:val="00CD3601"/>
    <w:rsid w:val="00CD3C6C"/>
    <w:rsid w:val="00CD4089"/>
    <w:rsid w:val="00CD438D"/>
    <w:rsid w:val="00CD43FD"/>
    <w:rsid w:val="00CD4C87"/>
    <w:rsid w:val="00CD5C2A"/>
    <w:rsid w:val="00CD61F6"/>
    <w:rsid w:val="00CD6515"/>
    <w:rsid w:val="00CD66DC"/>
    <w:rsid w:val="00CD691F"/>
    <w:rsid w:val="00CD69C0"/>
    <w:rsid w:val="00CD6BBF"/>
    <w:rsid w:val="00CD7100"/>
    <w:rsid w:val="00CD7298"/>
    <w:rsid w:val="00CD75B8"/>
    <w:rsid w:val="00CD79D4"/>
    <w:rsid w:val="00CE0134"/>
    <w:rsid w:val="00CE1CE7"/>
    <w:rsid w:val="00CE1F77"/>
    <w:rsid w:val="00CE233A"/>
    <w:rsid w:val="00CE29C4"/>
    <w:rsid w:val="00CE2AF0"/>
    <w:rsid w:val="00CE3FA4"/>
    <w:rsid w:val="00CE442E"/>
    <w:rsid w:val="00CE446D"/>
    <w:rsid w:val="00CE4822"/>
    <w:rsid w:val="00CE4D01"/>
    <w:rsid w:val="00CE4E31"/>
    <w:rsid w:val="00CE4F8D"/>
    <w:rsid w:val="00CE5013"/>
    <w:rsid w:val="00CE5C5D"/>
    <w:rsid w:val="00CE5D63"/>
    <w:rsid w:val="00CE6137"/>
    <w:rsid w:val="00CE6510"/>
    <w:rsid w:val="00CE6DD6"/>
    <w:rsid w:val="00CE6FBD"/>
    <w:rsid w:val="00CE724B"/>
    <w:rsid w:val="00CE7496"/>
    <w:rsid w:val="00CE761E"/>
    <w:rsid w:val="00CE7854"/>
    <w:rsid w:val="00CE78B5"/>
    <w:rsid w:val="00CF0654"/>
    <w:rsid w:val="00CF13ED"/>
    <w:rsid w:val="00CF1564"/>
    <w:rsid w:val="00CF156B"/>
    <w:rsid w:val="00CF15B7"/>
    <w:rsid w:val="00CF1A61"/>
    <w:rsid w:val="00CF1AF7"/>
    <w:rsid w:val="00CF22A3"/>
    <w:rsid w:val="00CF2311"/>
    <w:rsid w:val="00CF2565"/>
    <w:rsid w:val="00CF2643"/>
    <w:rsid w:val="00CF2A42"/>
    <w:rsid w:val="00CF2ADE"/>
    <w:rsid w:val="00CF2CE5"/>
    <w:rsid w:val="00CF3817"/>
    <w:rsid w:val="00CF424B"/>
    <w:rsid w:val="00CF4740"/>
    <w:rsid w:val="00CF4778"/>
    <w:rsid w:val="00CF4D09"/>
    <w:rsid w:val="00CF5169"/>
    <w:rsid w:val="00CF5210"/>
    <w:rsid w:val="00CF56F7"/>
    <w:rsid w:val="00CF590F"/>
    <w:rsid w:val="00CF59C0"/>
    <w:rsid w:val="00CF5CD8"/>
    <w:rsid w:val="00CF6081"/>
    <w:rsid w:val="00CF632A"/>
    <w:rsid w:val="00CF6838"/>
    <w:rsid w:val="00CF6925"/>
    <w:rsid w:val="00CF6943"/>
    <w:rsid w:val="00CF6B35"/>
    <w:rsid w:val="00CF6BCC"/>
    <w:rsid w:val="00CF6DBB"/>
    <w:rsid w:val="00CF6EE6"/>
    <w:rsid w:val="00CF7122"/>
    <w:rsid w:val="00CF76A3"/>
    <w:rsid w:val="00CF7788"/>
    <w:rsid w:val="00D0078F"/>
    <w:rsid w:val="00D00BCE"/>
    <w:rsid w:val="00D00CE9"/>
    <w:rsid w:val="00D013C3"/>
    <w:rsid w:val="00D01481"/>
    <w:rsid w:val="00D014A9"/>
    <w:rsid w:val="00D016A7"/>
    <w:rsid w:val="00D0171B"/>
    <w:rsid w:val="00D017A2"/>
    <w:rsid w:val="00D01D18"/>
    <w:rsid w:val="00D02055"/>
    <w:rsid w:val="00D025B5"/>
    <w:rsid w:val="00D02691"/>
    <w:rsid w:val="00D02A12"/>
    <w:rsid w:val="00D02D31"/>
    <w:rsid w:val="00D02D84"/>
    <w:rsid w:val="00D02E2B"/>
    <w:rsid w:val="00D02E57"/>
    <w:rsid w:val="00D0308D"/>
    <w:rsid w:val="00D0418A"/>
    <w:rsid w:val="00D04307"/>
    <w:rsid w:val="00D04591"/>
    <w:rsid w:val="00D04DC9"/>
    <w:rsid w:val="00D04E43"/>
    <w:rsid w:val="00D04F70"/>
    <w:rsid w:val="00D05016"/>
    <w:rsid w:val="00D054ED"/>
    <w:rsid w:val="00D0560E"/>
    <w:rsid w:val="00D05C41"/>
    <w:rsid w:val="00D05DC1"/>
    <w:rsid w:val="00D05ED3"/>
    <w:rsid w:val="00D065D6"/>
    <w:rsid w:val="00D06716"/>
    <w:rsid w:val="00D0677C"/>
    <w:rsid w:val="00D06796"/>
    <w:rsid w:val="00D06800"/>
    <w:rsid w:val="00D06A72"/>
    <w:rsid w:val="00D06AC1"/>
    <w:rsid w:val="00D06D07"/>
    <w:rsid w:val="00D06EBB"/>
    <w:rsid w:val="00D072C4"/>
    <w:rsid w:val="00D1028C"/>
    <w:rsid w:val="00D10566"/>
    <w:rsid w:val="00D10795"/>
    <w:rsid w:val="00D1080C"/>
    <w:rsid w:val="00D10D8C"/>
    <w:rsid w:val="00D10E9D"/>
    <w:rsid w:val="00D10EBF"/>
    <w:rsid w:val="00D10F7F"/>
    <w:rsid w:val="00D10FAF"/>
    <w:rsid w:val="00D115F8"/>
    <w:rsid w:val="00D11784"/>
    <w:rsid w:val="00D124BA"/>
    <w:rsid w:val="00D12542"/>
    <w:rsid w:val="00D12D2F"/>
    <w:rsid w:val="00D12ECD"/>
    <w:rsid w:val="00D12FED"/>
    <w:rsid w:val="00D1302F"/>
    <w:rsid w:val="00D137A5"/>
    <w:rsid w:val="00D13C58"/>
    <w:rsid w:val="00D13F06"/>
    <w:rsid w:val="00D1418A"/>
    <w:rsid w:val="00D146D1"/>
    <w:rsid w:val="00D14A26"/>
    <w:rsid w:val="00D1585D"/>
    <w:rsid w:val="00D16864"/>
    <w:rsid w:val="00D16920"/>
    <w:rsid w:val="00D169C5"/>
    <w:rsid w:val="00D204FF"/>
    <w:rsid w:val="00D20652"/>
    <w:rsid w:val="00D20AA1"/>
    <w:rsid w:val="00D21C3F"/>
    <w:rsid w:val="00D2228B"/>
    <w:rsid w:val="00D224B2"/>
    <w:rsid w:val="00D22875"/>
    <w:rsid w:val="00D22933"/>
    <w:rsid w:val="00D22AFD"/>
    <w:rsid w:val="00D22B0F"/>
    <w:rsid w:val="00D22D40"/>
    <w:rsid w:val="00D22F42"/>
    <w:rsid w:val="00D23A6D"/>
    <w:rsid w:val="00D24412"/>
    <w:rsid w:val="00D2528B"/>
    <w:rsid w:val="00D253F7"/>
    <w:rsid w:val="00D26366"/>
    <w:rsid w:val="00D265D1"/>
    <w:rsid w:val="00D26D14"/>
    <w:rsid w:val="00D2753E"/>
    <w:rsid w:val="00D27586"/>
    <w:rsid w:val="00D303EA"/>
    <w:rsid w:val="00D30538"/>
    <w:rsid w:val="00D307FD"/>
    <w:rsid w:val="00D30B0A"/>
    <w:rsid w:val="00D31934"/>
    <w:rsid w:val="00D31AC8"/>
    <w:rsid w:val="00D31DF1"/>
    <w:rsid w:val="00D320FE"/>
    <w:rsid w:val="00D327AE"/>
    <w:rsid w:val="00D33083"/>
    <w:rsid w:val="00D33E06"/>
    <w:rsid w:val="00D34088"/>
    <w:rsid w:val="00D344AC"/>
    <w:rsid w:val="00D3458B"/>
    <w:rsid w:val="00D34D88"/>
    <w:rsid w:val="00D356CF"/>
    <w:rsid w:val="00D35B98"/>
    <w:rsid w:val="00D35C8F"/>
    <w:rsid w:val="00D366ED"/>
    <w:rsid w:val="00D368D1"/>
    <w:rsid w:val="00D36990"/>
    <w:rsid w:val="00D36C35"/>
    <w:rsid w:val="00D37496"/>
    <w:rsid w:val="00D37BC2"/>
    <w:rsid w:val="00D40620"/>
    <w:rsid w:val="00D40A82"/>
    <w:rsid w:val="00D40C7D"/>
    <w:rsid w:val="00D41048"/>
    <w:rsid w:val="00D41923"/>
    <w:rsid w:val="00D41A46"/>
    <w:rsid w:val="00D41D63"/>
    <w:rsid w:val="00D41FD9"/>
    <w:rsid w:val="00D423C5"/>
    <w:rsid w:val="00D439C7"/>
    <w:rsid w:val="00D439EB"/>
    <w:rsid w:val="00D43A06"/>
    <w:rsid w:val="00D44269"/>
    <w:rsid w:val="00D44495"/>
    <w:rsid w:val="00D446B5"/>
    <w:rsid w:val="00D44C61"/>
    <w:rsid w:val="00D45670"/>
    <w:rsid w:val="00D456D0"/>
    <w:rsid w:val="00D45A9A"/>
    <w:rsid w:val="00D45AFA"/>
    <w:rsid w:val="00D45B8F"/>
    <w:rsid w:val="00D45ED0"/>
    <w:rsid w:val="00D4696F"/>
    <w:rsid w:val="00D473E1"/>
    <w:rsid w:val="00D478B9"/>
    <w:rsid w:val="00D47B6D"/>
    <w:rsid w:val="00D47F67"/>
    <w:rsid w:val="00D5010B"/>
    <w:rsid w:val="00D50174"/>
    <w:rsid w:val="00D503A4"/>
    <w:rsid w:val="00D512F4"/>
    <w:rsid w:val="00D51D90"/>
    <w:rsid w:val="00D52225"/>
    <w:rsid w:val="00D52769"/>
    <w:rsid w:val="00D52BFA"/>
    <w:rsid w:val="00D5305A"/>
    <w:rsid w:val="00D5329E"/>
    <w:rsid w:val="00D538C6"/>
    <w:rsid w:val="00D539B4"/>
    <w:rsid w:val="00D53F25"/>
    <w:rsid w:val="00D53F98"/>
    <w:rsid w:val="00D54056"/>
    <w:rsid w:val="00D540C3"/>
    <w:rsid w:val="00D544F2"/>
    <w:rsid w:val="00D546B3"/>
    <w:rsid w:val="00D551AD"/>
    <w:rsid w:val="00D555F4"/>
    <w:rsid w:val="00D55683"/>
    <w:rsid w:val="00D558FD"/>
    <w:rsid w:val="00D55C0D"/>
    <w:rsid w:val="00D56737"/>
    <w:rsid w:val="00D56D64"/>
    <w:rsid w:val="00D57074"/>
    <w:rsid w:val="00D57153"/>
    <w:rsid w:val="00D57726"/>
    <w:rsid w:val="00D57E6A"/>
    <w:rsid w:val="00D57FBA"/>
    <w:rsid w:val="00D6061E"/>
    <w:rsid w:val="00D60F2B"/>
    <w:rsid w:val="00D61A99"/>
    <w:rsid w:val="00D62371"/>
    <w:rsid w:val="00D62670"/>
    <w:rsid w:val="00D62721"/>
    <w:rsid w:val="00D6293C"/>
    <w:rsid w:val="00D62C05"/>
    <w:rsid w:val="00D62C28"/>
    <w:rsid w:val="00D62F57"/>
    <w:rsid w:val="00D63266"/>
    <w:rsid w:val="00D6341F"/>
    <w:rsid w:val="00D63F6D"/>
    <w:rsid w:val="00D64186"/>
    <w:rsid w:val="00D641BB"/>
    <w:rsid w:val="00D65423"/>
    <w:rsid w:val="00D656BE"/>
    <w:rsid w:val="00D6573C"/>
    <w:rsid w:val="00D65E23"/>
    <w:rsid w:val="00D668CA"/>
    <w:rsid w:val="00D66CDC"/>
    <w:rsid w:val="00D66D86"/>
    <w:rsid w:val="00D66EF6"/>
    <w:rsid w:val="00D671B3"/>
    <w:rsid w:val="00D67E86"/>
    <w:rsid w:val="00D701D5"/>
    <w:rsid w:val="00D70733"/>
    <w:rsid w:val="00D70D01"/>
    <w:rsid w:val="00D710AC"/>
    <w:rsid w:val="00D715B5"/>
    <w:rsid w:val="00D71717"/>
    <w:rsid w:val="00D7178B"/>
    <w:rsid w:val="00D71B65"/>
    <w:rsid w:val="00D72609"/>
    <w:rsid w:val="00D7262A"/>
    <w:rsid w:val="00D72956"/>
    <w:rsid w:val="00D72C25"/>
    <w:rsid w:val="00D72D1B"/>
    <w:rsid w:val="00D736A2"/>
    <w:rsid w:val="00D7417D"/>
    <w:rsid w:val="00D74237"/>
    <w:rsid w:val="00D75541"/>
    <w:rsid w:val="00D75A2C"/>
    <w:rsid w:val="00D75E34"/>
    <w:rsid w:val="00D75F31"/>
    <w:rsid w:val="00D7648A"/>
    <w:rsid w:val="00D76717"/>
    <w:rsid w:val="00D76B12"/>
    <w:rsid w:val="00D76CF3"/>
    <w:rsid w:val="00D774BA"/>
    <w:rsid w:val="00D777D9"/>
    <w:rsid w:val="00D77A4F"/>
    <w:rsid w:val="00D80256"/>
    <w:rsid w:val="00D80523"/>
    <w:rsid w:val="00D80698"/>
    <w:rsid w:val="00D80706"/>
    <w:rsid w:val="00D8074B"/>
    <w:rsid w:val="00D807ED"/>
    <w:rsid w:val="00D808D2"/>
    <w:rsid w:val="00D81090"/>
    <w:rsid w:val="00D810C0"/>
    <w:rsid w:val="00D8223B"/>
    <w:rsid w:val="00D82430"/>
    <w:rsid w:val="00D82898"/>
    <w:rsid w:val="00D82CCF"/>
    <w:rsid w:val="00D830E0"/>
    <w:rsid w:val="00D837A0"/>
    <w:rsid w:val="00D83930"/>
    <w:rsid w:val="00D84322"/>
    <w:rsid w:val="00D84562"/>
    <w:rsid w:val="00D846CC"/>
    <w:rsid w:val="00D8523F"/>
    <w:rsid w:val="00D85CC4"/>
    <w:rsid w:val="00D862AD"/>
    <w:rsid w:val="00D86AD9"/>
    <w:rsid w:val="00D8707B"/>
    <w:rsid w:val="00D87166"/>
    <w:rsid w:val="00D8740D"/>
    <w:rsid w:val="00D90AF6"/>
    <w:rsid w:val="00D9165F"/>
    <w:rsid w:val="00D916A0"/>
    <w:rsid w:val="00D92016"/>
    <w:rsid w:val="00D9246D"/>
    <w:rsid w:val="00D92606"/>
    <w:rsid w:val="00D9273F"/>
    <w:rsid w:val="00D9275D"/>
    <w:rsid w:val="00D928B7"/>
    <w:rsid w:val="00D92F41"/>
    <w:rsid w:val="00D9345B"/>
    <w:rsid w:val="00D93632"/>
    <w:rsid w:val="00D93826"/>
    <w:rsid w:val="00D942FA"/>
    <w:rsid w:val="00D94B2B"/>
    <w:rsid w:val="00D94DB6"/>
    <w:rsid w:val="00D954FB"/>
    <w:rsid w:val="00D955FA"/>
    <w:rsid w:val="00D95F43"/>
    <w:rsid w:val="00D965AE"/>
    <w:rsid w:val="00D968D5"/>
    <w:rsid w:val="00D96DCB"/>
    <w:rsid w:val="00D974F0"/>
    <w:rsid w:val="00D9750A"/>
    <w:rsid w:val="00D9751B"/>
    <w:rsid w:val="00D977CC"/>
    <w:rsid w:val="00D97C58"/>
    <w:rsid w:val="00D97D54"/>
    <w:rsid w:val="00D97EC9"/>
    <w:rsid w:val="00DA016E"/>
    <w:rsid w:val="00DA0237"/>
    <w:rsid w:val="00DA0711"/>
    <w:rsid w:val="00DA0952"/>
    <w:rsid w:val="00DA0A16"/>
    <w:rsid w:val="00DA11DE"/>
    <w:rsid w:val="00DA120B"/>
    <w:rsid w:val="00DA22B7"/>
    <w:rsid w:val="00DA2465"/>
    <w:rsid w:val="00DA2B73"/>
    <w:rsid w:val="00DA39C6"/>
    <w:rsid w:val="00DA3AC6"/>
    <w:rsid w:val="00DA40E8"/>
    <w:rsid w:val="00DA4260"/>
    <w:rsid w:val="00DA44B4"/>
    <w:rsid w:val="00DA4A2E"/>
    <w:rsid w:val="00DA4D25"/>
    <w:rsid w:val="00DA4EBD"/>
    <w:rsid w:val="00DA559F"/>
    <w:rsid w:val="00DA5F8B"/>
    <w:rsid w:val="00DA6B77"/>
    <w:rsid w:val="00DA6EC7"/>
    <w:rsid w:val="00DA7207"/>
    <w:rsid w:val="00DA7901"/>
    <w:rsid w:val="00DA79FC"/>
    <w:rsid w:val="00DA7A52"/>
    <w:rsid w:val="00DB0C7C"/>
    <w:rsid w:val="00DB181B"/>
    <w:rsid w:val="00DB1C25"/>
    <w:rsid w:val="00DB1CAC"/>
    <w:rsid w:val="00DB1EE4"/>
    <w:rsid w:val="00DB245B"/>
    <w:rsid w:val="00DB2697"/>
    <w:rsid w:val="00DB27CA"/>
    <w:rsid w:val="00DB2D0E"/>
    <w:rsid w:val="00DB3862"/>
    <w:rsid w:val="00DB3AE0"/>
    <w:rsid w:val="00DB423D"/>
    <w:rsid w:val="00DB4693"/>
    <w:rsid w:val="00DB4985"/>
    <w:rsid w:val="00DB4A62"/>
    <w:rsid w:val="00DB53AC"/>
    <w:rsid w:val="00DB5575"/>
    <w:rsid w:val="00DB599E"/>
    <w:rsid w:val="00DB5C23"/>
    <w:rsid w:val="00DB6138"/>
    <w:rsid w:val="00DB6640"/>
    <w:rsid w:val="00DB6710"/>
    <w:rsid w:val="00DB6AD3"/>
    <w:rsid w:val="00DB6EAC"/>
    <w:rsid w:val="00DB7026"/>
    <w:rsid w:val="00DB73C4"/>
    <w:rsid w:val="00DB73C9"/>
    <w:rsid w:val="00DB7905"/>
    <w:rsid w:val="00DB7E8C"/>
    <w:rsid w:val="00DC0737"/>
    <w:rsid w:val="00DC12FE"/>
    <w:rsid w:val="00DC19FE"/>
    <w:rsid w:val="00DC27F5"/>
    <w:rsid w:val="00DC28A2"/>
    <w:rsid w:val="00DC28F7"/>
    <w:rsid w:val="00DC337A"/>
    <w:rsid w:val="00DC34DE"/>
    <w:rsid w:val="00DC35A8"/>
    <w:rsid w:val="00DC3606"/>
    <w:rsid w:val="00DC36AD"/>
    <w:rsid w:val="00DC3CE5"/>
    <w:rsid w:val="00DC44A2"/>
    <w:rsid w:val="00DC45AF"/>
    <w:rsid w:val="00DC47B5"/>
    <w:rsid w:val="00DC54A9"/>
    <w:rsid w:val="00DC5F5F"/>
    <w:rsid w:val="00DC6521"/>
    <w:rsid w:val="00DC6AA3"/>
    <w:rsid w:val="00DC75A1"/>
    <w:rsid w:val="00DD0013"/>
    <w:rsid w:val="00DD0216"/>
    <w:rsid w:val="00DD02CE"/>
    <w:rsid w:val="00DD06C2"/>
    <w:rsid w:val="00DD0A29"/>
    <w:rsid w:val="00DD0BD3"/>
    <w:rsid w:val="00DD151B"/>
    <w:rsid w:val="00DD1D2E"/>
    <w:rsid w:val="00DD2047"/>
    <w:rsid w:val="00DD228E"/>
    <w:rsid w:val="00DD2CBD"/>
    <w:rsid w:val="00DD2D4C"/>
    <w:rsid w:val="00DD2E56"/>
    <w:rsid w:val="00DD3180"/>
    <w:rsid w:val="00DD3A1F"/>
    <w:rsid w:val="00DD3BEE"/>
    <w:rsid w:val="00DD4388"/>
    <w:rsid w:val="00DD4EFC"/>
    <w:rsid w:val="00DD6999"/>
    <w:rsid w:val="00DD74C3"/>
    <w:rsid w:val="00DD7896"/>
    <w:rsid w:val="00DD7B9C"/>
    <w:rsid w:val="00DE063E"/>
    <w:rsid w:val="00DE069B"/>
    <w:rsid w:val="00DE104B"/>
    <w:rsid w:val="00DE13B6"/>
    <w:rsid w:val="00DE1A64"/>
    <w:rsid w:val="00DE1B67"/>
    <w:rsid w:val="00DE2176"/>
    <w:rsid w:val="00DE241F"/>
    <w:rsid w:val="00DE25F7"/>
    <w:rsid w:val="00DE2A1C"/>
    <w:rsid w:val="00DE2CA4"/>
    <w:rsid w:val="00DE330E"/>
    <w:rsid w:val="00DE3723"/>
    <w:rsid w:val="00DE379F"/>
    <w:rsid w:val="00DE3BDC"/>
    <w:rsid w:val="00DE44D5"/>
    <w:rsid w:val="00DE45D6"/>
    <w:rsid w:val="00DE4E53"/>
    <w:rsid w:val="00DE5194"/>
    <w:rsid w:val="00DE5460"/>
    <w:rsid w:val="00DE596C"/>
    <w:rsid w:val="00DE59D5"/>
    <w:rsid w:val="00DE5C29"/>
    <w:rsid w:val="00DE716D"/>
    <w:rsid w:val="00DE71D8"/>
    <w:rsid w:val="00DE7844"/>
    <w:rsid w:val="00DE92E1"/>
    <w:rsid w:val="00DF0E7A"/>
    <w:rsid w:val="00DF0ED1"/>
    <w:rsid w:val="00DF102C"/>
    <w:rsid w:val="00DF11FB"/>
    <w:rsid w:val="00DF1541"/>
    <w:rsid w:val="00DF229B"/>
    <w:rsid w:val="00DF2334"/>
    <w:rsid w:val="00DF23F4"/>
    <w:rsid w:val="00DF3237"/>
    <w:rsid w:val="00DF32AD"/>
    <w:rsid w:val="00DF390D"/>
    <w:rsid w:val="00DF4BFA"/>
    <w:rsid w:val="00DF4EF1"/>
    <w:rsid w:val="00DF5174"/>
    <w:rsid w:val="00DF566E"/>
    <w:rsid w:val="00DF6039"/>
    <w:rsid w:val="00DF632B"/>
    <w:rsid w:val="00DF650D"/>
    <w:rsid w:val="00DF6B00"/>
    <w:rsid w:val="00DF6FBC"/>
    <w:rsid w:val="00DF70F0"/>
    <w:rsid w:val="00DF744B"/>
    <w:rsid w:val="00DF7476"/>
    <w:rsid w:val="00DF77FD"/>
    <w:rsid w:val="00DF7A39"/>
    <w:rsid w:val="00E0018F"/>
    <w:rsid w:val="00E0037A"/>
    <w:rsid w:val="00E005E1"/>
    <w:rsid w:val="00E00ED6"/>
    <w:rsid w:val="00E013C6"/>
    <w:rsid w:val="00E01A8C"/>
    <w:rsid w:val="00E01B05"/>
    <w:rsid w:val="00E026E4"/>
    <w:rsid w:val="00E02A77"/>
    <w:rsid w:val="00E02DF8"/>
    <w:rsid w:val="00E03162"/>
    <w:rsid w:val="00E0346D"/>
    <w:rsid w:val="00E03B4B"/>
    <w:rsid w:val="00E03C10"/>
    <w:rsid w:val="00E03DB3"/>
    <w:rsid w:val="00E04DC6"/>
    <w:rsid w:val="00E04F0D"/>
    <w:rsid w:val="00E051F8"/>
    <w:rsid w:val="00E05B93"/>
    <w:rsid w:val="00E05CCC"/>
    <w:rsid w:val="00E05FF3"/>
    <w:rsid w:val="00E07569"/>
    <w:rsid w:val="00E077C0"/>
    <w:rsid w:val="00E0796E"/>
    <w:rsid w:val="00E103B0"/>
    <w:rsid w:val="00E103F1"/>
    <w:rsid w:val="00E1060F"/>
    <w:rsid w:val="00E106F6"/>
    <w:rsid w:val="00E10AEC"/>
    <w:rsid w:val="00E10B04"/>
    <w:rsid w:val="00E112F8"/>
    <w:rsid w:val="00E11460"/>
    <w:rsid w:val="00E11562"/>
    <w:rsid w:val="00E11635"/>
    <w:rsid w:val="00E11745"/>
    <w:rsid w:val="00E11A13"/>
    <w:rsid w:val="00E123FB"/>
    <w:rsid w:val="00E12AA1"/>
    <w:rsid w:val="00E12DD8"/>
    <w:rsid w:val="00E13679"/>
    <w:rsid w:val="00E1387F"/>
    <w:rsid w:val="00E13BA6"/>
    <w:rsid w:val="00E13E2C"/>
    <w:rsid w:val="00E14713"/>
    <w:rsid w:val="00E14A30"/>
    <w:rsid w:val="00E14C9B"/>
    <w:rsid w:val="00E14D75"/>
    <w:rsid w:val="00E151AB"/>
    <w:rsid w:val="00E15553"/>
    <w:rsid w:val="00E1557B"/>
    <w:rsid w:val="00E15586"/>
    <w:rsid w:val="00E15D9C"/>
    <w:rsid w:val="00E1689D"/>
    <w:rsid w:val="00E16C23"/>
    <w:rsid w:val="00E16C66"/>
    <w:rsid w:val="00E1710B"/>
    <w:rsid w:val="00E172F1"/>
    <w:rsid w:val="00E176F2"/>
    <w:rsid w:val="00E17CDE"/>
    <w:rsid w:val="00E20779"/>
    <w:rsid w:val="00E20AAF"/>
    <w:rsid w:val="00E21557"/>
    <w:rsid w:val="00E21969"/>
    <w:rsid w:val="00E2256F"/>
    <w:rsid w:val="00E2282E"/>
    <w:rsid w:val="00E228AE"/>
    <w:rsid w:val="00E23963"/>
    <w:rsid w:val="00E23986"/>
    <w:rsid w:val="00E2413B"/>
    <w:rsid w:val="00E24397"/>
    <w:rsid w:val="00E2492C"/>
    <w:rsid w:val="00E24E32"/>
    <w:rsid w:val="00E24F0D"/>
    <w:rsid w:val="00E2507D"/>
    <w:rsid w:val="00E25116"/>
    <w:rsid w:val="00E252C1"/>
    <w:rsid w:val="00E2564E"/>
    <w:rsid w:val="00E256BD"/>
    <w:rsid w:val="00E25E2A"/>
    <w:rsid w:val="00E25F81"/>
    <w:rsid w:val="00E26A82"/>
    <w:rsid w:val="00E26FA9"/>
    <w:rsid w:val="00E2705D"/>
    <w:rsid w:val="00E27344"/>
    <w:rsid w:val="00E27380"/>
    <w:rsid w:val="00E27524"/>
    <w:rsid w:val="00E2768D"/>
    <w:rsid w:val="00E278C7"/>
    <w:rsid w:val="00E27AEC"/>
    <w:rsid w:val="00E301A1"/>
    <w:rsid w:val="00E3029E"/>
    <w:rsid w:val="00E31702"/>
    <w:rsid w:val="00E317B1"/>
    <w:rsid w:val="00E318CA"/>
    <w:rsid w:val="00E3238E"/>
    <w:rsid w:val="00E3333A"/>
    <w:rsid w:val="00E33D03"/>
    <w:rsid w:val="00E33D08"/>
    <w:rsid w:val="00E3491A"/>
    <w:rsid w:val="00E34A9B"/>
    <w:rsid w:val="00E34D67"/>
    <w:rsid w:val="00E35C4E"/>
    <w:rsid w:val="00E35C6E"/>
    <w:rsid w:val="00E35CDB"/>
    <w:rsid w:val="00E35D15"/>
    <w:rsid w:val="00E3604E"/>
    <w:rsid w:val="00E36194"/>
    <w:rsid w:val="00E3651E"/>
    <w:rsid w:val="00E36EF2"/>
    <w:rsid w:val="00E374DE"/>
    <w:rsid w:val="00E37526"/>
    <w:rsid w:val="00E3756F"/>
    <w:rsid w:val="00E37A3A"/>
    <w:rsid w:val="00E37AD4"/>
    <w:rsid w:val="00E40173"/>
    <w:rsid w:val="00E40DB5"/>
    <w:rsid w:val="00E40E93"/>
    <w:rsid w:val="00E40F43"/>
    <w:rsid w:val="00E41011"/>
    <w:rsid w:val="00E41B0A"/>
    <w:rsid w:val="00E41EC4"/>
    <w:rsid w:val="00E426FB"/>
    <w:rsid w:val="00E42765"/>
    <w:rsid w:val="00E4387D"/>
    <w:rsid w:val="00E43987"/>
    <w:rsid w:val="00E439B1"/>
    <w:rsid w:val="00E441FA"/>
    <w:rsid w:val="00E4454D"/>
    <w:rsid w:val="00E44B96"/>
    <w:rsid w:val="00E44D2E"/>
    <w:rsid w:val="00E452A6"/>
    <w:rsid w:val="00E45334"/>
    <w:rsid w:val="00E455B8"/>
    <w:rsid w:val="00E45B97"/>
    <w:rsid w:val="00E45D46"/>
    <w:rsid w:val="00E45E0D"/>
    <w:rsid w:val="00E46088"/>
    <w:rsid w:val="00E46A00"/>
    <w:rsid w:val="00E470E7"/>
    <w:rsid w:val="00E47C3D"/>
    <w:rsid w:val="00E5013E"/>
    <w:rsid w:val="00E5041B"/>
    <w:rsid w:val="00E5053F"/>
    <w:rsid w:val="00E50CAC"/>
    <w:rsid w:val="00E50FFC"/>
    <w:rsid w:val="00E51367"/>
    <w:rsid w:val="00E5141B"/>
    <w:rsid w:val="00E5142F"/>
    <w:rsid w:val="00E51792"/>
    <w:rsid w:val="00E5199F"/>
    <w:rsid w:val="00E525EF"/>
    <w:rsid w:val="00E52736"/>
    <w:rsid w:val="00E52A0C"/>
    <w:rsid w:val="00E52C5C"/>
    <w:rsid w:val="00E5301C"/>
    <w:rsid w:val="00E53062"/>
    <w:rsid w:val="00E531E6"/>
    <w:rsid w:val="00E53CA5"/>
    <w:rsid w:val="00E53E95"/>
    <w:rsid w:val="00E542A6"/>
    <w:rsid w:val="00E54701"/>
    <w:rsid w:val="00E547CA"/>
    <w:rsid w:val="00E5506D"/>
    <w:rsid w:val="00E556F2"/>
    <w:rsid w:val="00E55734"/>
    <w:rsid w:val="00E55B00"/>
    <w:rsid w:val="00E55C85"/>
    <w:rsid w:val="00E55F7C"/>
    <w:rsid w:val="00E5646D"/>
    <w:rsid w:val="00E57569"/>
    <w:rsid w:val="00E57647"/>
    <w:rsid w:val="00E57FE7"/>
    <w:rsid w:val="00E60BA3"/>
    <w:rsid w:val="00E60FA1"/>
    <w:rsid w:val="00E6145E"/>
    <w:rsid w:val="00E616F7"/>
    <w:rsid w:val="00E61A69"/>
    <w:rsid w:val="00E62466"/>
    <w:rsid w:val="00E6248B"/>
    <w:rsid w:val="00E62884"/>
    <w:rsid w:val="00E63AF4"/>
    <w:rsid w:val="00E63DFB"/>
    <w:rsid w:val="00E6420E"/>
    <w:rsid w:val="00E64917"/>
    <w:rsid w:val="00E654CB"/>
    <w:rsid w:val="00E657DA"/>
    <w:rsid w:val="00E65930"/>
    <w:rsid w:val="00E65FDE"/>
    <w:rsid w:val="00E661A2"/>
    <w:rsid w:val="00E66201"/>
    <w:rsid w:val="00E66C42"/>
    <w:rsid w:val="00E675B6"/>
    <w:rsid w:val="00E6762C"/>
    <w:rsid w:val="00E67723"/>
    <w:rsid w:val="00E677FB"/>
    <w:rsid w:val="00E6785A"/>
    <w:rsid w:val="00E67F08"/>
    <w:rsid w:val="00E702E8"/>
    <w:rsid w:val="00E705A0"/>
    <w:rsid w:val="00E70B49"/>
    <w:rsid w:val="00E70E19"/>
    <w:rsid w:val="00E7115C"/>
    <w:rsid w:val="00E726D9"/>
    <w:rsid w:val="00E72D2E"/>
    <w:rsid w:val="00E7341E"/>
    <w:rsid w:val="00E739D1"/>
    <w:rsid w:val="00E73E74"/>
    <w:rsid w:val="00E7454F"/>
    <w:rsid w:val="00E7456C"/>
    <w:rsid w:val="00E74B2D"/>
    <w:rsid w:val="00E75C6B"/>
    <w:rsid w:val="00E761B5"/>
    <w:rsid w:val="00E766D0"/>
    <w:rsid w:val="00E768EC"/>
    <w:rsid w:val="00E76AFE"/>
    <w:rsid w:val="00E76F10"/>
    <w:rsid w:val="00E777E2"/>
    <w:rsid w:val="00E779D8"/>
    <w:rsid w:val="00E77F27"/>
    <w:rsid w:val="00E77FA2"/>
    <w:rsid w:val="00E800F4"/>
    <w:rsid w:val="00E80598"/>
    <w:rsid w:val="00E80C7F"/>
    <w:rsid w:val="00E80FDF"/>
    <w:rsid w:val="00E81662"/>
    <w:rsid w:val="00E8175C"/>
    <w:rsid w:val="00E8197F"/>
    <w:rsid w:val="00E820AE"/>
    <w:rsid w:val="00E8249A"/>
    <w:rsid w:val="00E82ACC"/>
    <w:rsid w:val="00E82C03"/>
    <w:rsid w:val="00E82E05"/>
    <w:rsid w:val="00E833E0"/>
    <w:rsid w:val="00E83632"/>
    <w:rsid w:val="00E83AC7"/>
    <w:rsid w:val="00E83FD1"/>
    <w:rsid w:val="00E84055"/>
    <w:rsid w:val="00E844B5"/>
    <w:rsid w:val="00E85363"/>
    <w:rsid w:val="00E85639"/>
    <w:rsid w:val="00E85C1D"/>
    <w:rsid w:val="00E85F14"/>
    <w:rsid w:val="00E864EA"/>
    <w:rsid w:val="00E86853"/>
    <w:rsid w:val="00E86A52"/>
    <w:rsid w:val="00E86B38"/>
    <w:rsid w:val="00E86B46"/>
    <w:rsid w:val="00E87613"/>
    <w:rsid w:val="00E87974"/>
    <w:rsid w:val="00E87DE7"/>
    <w:rsid w:val="00E87E3A"/>
    <w:rsid w:val="00E904AB"/>
    <w:rsid w:val="00E90687"/>
    <w:rsid w:val="00E906F4"/>
    <w:rsid w:val="00E90A0B"/>
    <w:rsid w:val="00E90A36"/>
    <w:rsid w:val="00E90BBF"/>
    <w:rsid w:val="00E9187E"/>
    <w:rsid w:val="00E91A9C"/>
    <w:rsid w:val="00E91BD8"/>
    <w:rsid w:val="00E91BE8"/>
    <w:rsid w:val="00E920D9"/>
    <w:rsid w:val="00E92323"/>
    <w:rsid w:val="00E92EB2"/>
    <w:rsid w:val="00E931F8"/>
    <w:rsid w:val="00E9341B"/>
    <w:rsid w:val="00E93500"/>
    <w:rsid w:val="00E9372A"/>
    <w:rsid w:val="00E937E8"/>
    <w:rsid w:val="00E93A11"/>
    <w:rsid w:val="00E93CFB"/>
    <w:rsid w:val="00E93FE9"/>
    <w:rsid w:val="00E944DF"/>
    <w:rsid w:val="00E94532"/>
    <w:rsid w:val="00E94696"/>
    <w:rsid w:val="00E947B0"/>
    <w:rsid w:val="00E951BA"/>
    <w:rsid w:val="00E95788"/>
    <w:rsid w:val="00E95886"/>
    <w:rsid w:val="00E95AFF"/>
    <w:rsid w:val="00E95F78"/>
    <w:rsid w:val="00E95FB1"/>
    <w:rsid w:val="00E95FEE"/>
    <w:rsid w:val="00E9675D"/>
    <w:rsid w:val="00E96A4C"/>
    <w:rsid w:val="00E9737A"/>
    <w:rsid w:val="00E97D8A"/>
    <w:rsid w:val="00E97DE1"/>
    <w:rsid w:val="00E97EF5"/>
    <w:rsid w:val="00E97F67"/>
    <w:rsid w:val="00EA035F"/>
    <w:rsid w:val="00EA050B"/>
    <w:rsid w:val="00EA0822"/>
    <w:rsid w:val="00EA082B"/>
    <w:rsid w:val="00EA1278"/>
    <w:rsid w:val="00EA13BF"/>
    <w:rsid w:val="00EA197B"/>
    <w:rsid w:val="00EA1CAF"/>
    <w:rsid w:val="00EA2224"/>
    <w:rsid w:val="00EA2322"/>
    <w:rsid w:val="00EA2CD6"/>
    <w:rsid w:val="00EA3A3D"/>
    <w:rsid w:val="00EA3CC2"/>
    <w:rsid w:val="00EA43B8"/>
    <w:rsid w:val="00EA447D"/>
    <w:rsid w:val="00EA44A9"/>
    <w:rsid w:val="00EA4B04"/>
    <w:rsid w:val="00EA529D"/>
    <w:rsid w:val="00EA534E"/>
    <w:rsid w:val="00EA5D69"/>
    <w:rsid w:val="00EA5DF5"/>
    <w:rsid w:val="00EA5EF5"/>
    <w:rsid w:val="00EA5F98"/>
    <w:rsid w:val="00EA63C3"/>
    <w:rsid w:val="00EA6423"/>
    <w:rsid w:val="00EA693C"/>
    <w:rsid w:val="00EA6A87"/>
    <w:rsid w:val="00EA6F4D"/>
    <w:rsid w:val="00EA718D"/>
    <w:rsid w:val="00EA734B"/>
    <w:rsid w:val="00EA7F45"/>
    <w:rsid w:val="00EB01A1"/>
    <w:rsid w:val="00EB0DB8"/>
    <w:rsid w:val="00EB140E"/>
    <w:rsid w:val="00EB15A4"/>
    <w:rsid w:val="00EB189D"/>
    <w:rsid w:val="00EB1F8A"/>
    <w:rsid w:val="00EB237D"/>
    <w:rsid w:val="00EB2519"/>
    <w:rsid w:val="00EB3265"/>
    <w:rsid w:val="00EB349F"/>
    <w:rsid w:val="00EB3B25"/>
    <w:rsid w:val="00EB4180"/>
    <w:rsid w:val="00EB4740"/>
    <w:rsid w:val="00EB4B43"/>
    <w:rsid w:val="00EB4C5A"/>
    <w:rsid w:val="00EB58BD"/>
    <w:rsid w:val="00EB5D82"/>
    <w:rsid w:val="00EB5E39"/>
    <w:rsid w:val="00EB62DA"/>
    <w:rsid w:val="00EB642E"/>
    <w:rsid w:val="00EB6737"/>
    <w:rsid w:val="00EB6E00"/>
    <w:rsid w:val="00EB6E38"/>
    <w:rsid w:val="00EB6F70"/>
    <w:rsid w:val="00EB769F"/>
    <w:rsid w:val="00EB789F"/>
    <w:rsid w:val="00EB78F8"/>
    <w:rsid w:val="00EB7AC4"/>
    <w:rsid w:val="00EB7B82"/>
    <w:rsid w:val="00EB7F85"/>
    <w:rsid w:val="00EC05E9"/>
    <w:rsid w:val="00EC0C0F"/>
    <w:rsid w:val="00EC10AA"/>
    <w:rsid w:val="00EC13FC"/>
    <w:rsid w:val="00EC251F"/>
    <w:rsid w:val="00EC275F"/>
    <w:rsid w:val="00EC34A7"/>
    <w:rsid w:val="00EC38ED"/>
    <w:rsid w:val="00EC38FC"/>
    <w:rsid w:val="00EC3CE0"/>
    <w:rsid w:val="00EC3F58"/>
    <w:rsid w:val="00EC439B"/>
    <w:rsid w:val="00EC4489"/>
    <w:rsid w:val="00EC475F"/>
    <w:rsid w:val="00EC4BC6"/>
    <w:rsid w:val="00EC5786"/>
    <w:rsid w:val="00EC5BA9"/>
    <w:rsid w:val="00EC66AA"/>
    <w:rsid w:val="00EC68AA"/>
    <w:rsid w:val="00EC6925"/>
    <w:rsid w:val="00EC6B9B"/>
    <w:rsid w:val="00EC6D4D"/>
    <w:rsid w:val="00EC711C"/>
    <w:rsid w:val="00EC7DB3"/>
    <w:rsid w:val="00ED0294"/>
    <w:rsid w:val="00ED0807"/>
    <w:rsid w:val="00ED0DCE"/>
    <w:rsid w:val="00ED1A15"/>
    <w:rsid w:val="00ED2588"/>
    <w:rsid w:val="00ED2E46"/>
    <w:rsid w:val="00ED3530"/>
    <w:rsid w:val="00ED3929"/>
    <w:rsid w:val="00ED3FD3"/>
    <w:rsid w:val="00ED4366"/>
    <w:rsid w:val="00ED477C"/>
    <w:rsid w:val="00ED52AA"/>
    <w:rsid w:val="00ED5A53"/>
    <w:rsid w:val="00ED616B"/>
    <w:rsid w:val="00ED6215"/>
    <w:rsid w:val="00ED6589"/>
    <w:rsid w:val="00ED6767"/>
    <w:rsid w:val="00ED723D"/>
    <w:rsid w:val="00ED7275"/>
    <w:rsid w:val="00ED7CF9"/>
    <w:rsid w:val="00EE015B"/>
    <w:rsid w:val="00EE04B3"/>
    <w:rsid w:val="00EE05C2"/>
    <w:rsid w:val="00EE05F2"/>
    <w:rsid w:val="00EE0D5C"/>
    <w:rsid w:val="00EE0FB6"/>
    <w:rsid w:val="00EE102A"/>
    <w:rsid w:val="00EE121E"/>
    <w:rsid w:val="00EE160F"/>
    <w:rsid w:val="00EE1880"/>
    <w:rsid w:val="00EE1B92"/>
    <w:rsid w:val="00EE24DB"/>
    <w:rsid w:val="00EE2CAF"/>
    <w:rsid w:val="00EE2D75"/>
    <w:rsid w:val="00EE2ED0"/>
    <w:rsid w:val="00EE2FD4"/>
    <w:rsid w:val="00EE3322"/>
    <w:rsid w:val="00EE35F9"/>
    <w:rsid w:val="00EE3970"/>
    <w:rsid w:val="00EE3A77"/>
    <w:rsid w:val="00EE3EA2"/>
    <w:rsid w:val="00EE3F56"/>
    <w:rsid w:val="00EE41B2"/>
    <w:rsid w:val="00EE41C5"/>
    <w:rsid w:val="00EE453F"/>
    <w:rsid w:val="00EE4565"/>
    <w:rsid w:val="00EE473F"/>
    <w:rsid w:val="00EE4ADF"/>
    <w:rsid w:val="00EE4E63"/>
    <w:rsid w:val="00EE50ED"/>
    <w:rsid w:val="00EE5729"/>
    <w:rsid w:val="00EE61D4"/>
    <w:rsid w:val="00EE63AC"/>
    <w:rsid w:val="00EE66D2"/>
    <w:rsid w:val="00EE70CB"/>
    <w:rsid w:val="00EE7B8C"/>
    <w:rsid w:val="00EE7C69"/>
    <w:rsid w:val="00EF04A6"/>
    <w:rsid w:val="00EF0541"/>
    <w:rsid w:val="00EF0546"/>
    <w:rsid w:val="00EF070E"/>
    <w:rsid w:val="00EF14EA"/>
    <w:rsid w:val="00EF15EB"/>
    <w:rsid w:val="00EF166C"/>
    <w:rsid w:val="00EF202B"/>
    <w:rsid w:val="00EF253D"/>
    <w:rsid w:val="00EF2587"/>
    <w:rsid w:val="00EF2640"/>
    <w:rsid w:val="00EF2A48"/>
    <w:rsid w:val="00EF2FC9"/>
    <w:rsid w:val="00EF33E6"/>
    <w:rsid w:val="00EF46BF"/>
    <w:rsid w:val="00EF4C5C"/>
    <w:rsid w:val="00EF5064"/>
    <w:rsid w:val="00EF51F4"/>
    <w:rsid w:val="00EF535A"/>
    <w:rsid w:val="00EF5B35"/>
    <w:rsid w:val="00EF647E"/>
    <w:rsid w:val="00EF6C7A"/>
    <w:rsid w:val="00EF7048"/>
    <w:rsid w:val="00EF722D"/>
    <w:rsid w:val="00EF7D0B"/>
    <w:rsid w:val="00F00109"/>
    <w:rsid w:val="00F0142B"/>
    <w:rsid w:val="00F0145D"/>
    <w:rsid w:val="00F018D0"/>
    <w:rsid w:val="00F01EFE"/>
    <w:rsid w:val="00F02392"/>
    <w:rsid w:val="00F02494"/>
    <w:rsid w:val="00F02716"/>
    <w:rsid w:val="00F03320"/>
    <w:rsid w:val="00F035AB"/>
    <w:rsid w:val="00F0369C"/>
    <w:rsid w:val="00F03A27"/>
    <w:rsid w:val="00F040AE"/>
    <w:rsid w:val="00F04257"/>
    <w:rsid w:val="00F044BB"/>
    <w:rsid w:val="00F04FAC"/>
    <w:rsid w:val="00F05134"/>
    <w:rsid w:val="00F05153"/>
    <w:rsid w:val="00F05199"/>
    <w:rsid w:val="00F05827"/>
    <w:rsid w:val="00F05FB2"/>
    <w:rsid w:val="00F06028"/>
    <w:rsid w:val="00F060D9"/>
    <w:rsid w:val="00F0612D"/>
    <w:rsid w:val="00F06478"/>
    <w:rsid w:val="00F06889"/>
    <w:rsid w:val="00F069D8"/>
    <w:rsid w:val="00F07132"/>
    <w:rsid w:val="00F0745F"/>
    <w:rsid w:val="00F0746C"/>
    <w:rsid w:val="00F078D8"/>
    <w:rsid w:val="00F07A93"/>
    <w:rsid w:val="00F07A9E"/>
    <w:rsid w:val="00F10124"/>
    <w:rsid w:val="00F10928"/>
    <w:rsid w:val="00F114BA"/>
    <w:rsid w:val="00F114BB"/>
    <w:rsid w:val="00F1171C"/>
    <w:rsid w:val="00F11C70"/>
    <w:rsid w:val="00F11E9C"/>
    <w:rsid w:val="00F1211E"/>
    <w:rsid w:val="00F12550"/>
    <w:rsid w:val="00F12825"/>
    <w:rsid w:val="00F12DAB"/>
    <w:rsid w:val="00F132CE"/>
    <w:rsid w:val="00F1390A"/>
    <w:rsid w:val="00F13FB9"/>
    <w:rsid w:val="00F14021"/>
    <w:rsid w:val="00F140F5"/>
    <w:rsid w:val="00F152A9"/>
    <w:rsid w:val="00F15770"/>
    <w:rsid w:val="00F15DF2"/>
    <w:rsid w:val="00F16B67"/>
    <w:rsid w:val="00F173F1"/>
    <w:rsid w:val="00F1777F"/>
    <w:rsid w:val="00F178B1"/>
    <w:rsid w:val="00F17C33"/>
    <w:rsid w:val="00F206D3"/>
    <w:rsid w:val="00F2074E"/>
    <w:rsid w:val="00F20889"/>
    <w:rsid w:val="00F20ADC"/>
    <w:rsid w:val="00F21189"/>
    <w:rsid w:val="00F21511"/>
    <w:rsid w:val="00F22F4A"/>
    <w:rsid w:val="00F2307E"/>
    <w:rsid w:val="00F23358"/>
    <w:rsid w:val="00F236A6"/>
    <w:rsid w:val="00F238B9"/>
    <w:rsid w:val="00F239E5"/>
    <w:rsid w:val="00F2415B"/>
    <w:rsid w:val="00F242FF"/>
    <w:rsid w:val="00F24915"/>
    <w:rsid w:val="00F24AE3"/>
    <w:rsid w:val="00F24B35"/>
    <w:rsid w:val="00F255E5"/>
    <w:rsid w:val="00F2562C"/>
    <w:rsid w:val="00F2573B"/>
    <w:rsid w:val="00F25D2E"/>
    <w:rsid w:val="00F265C9"/>
    <w:rsid w:val="00F26A39"/>
    <w:rsid w:val="00F26D1D"/>
    <w:rsid w:val="00F277CD"/>
    <w:rsid w:val="00F27B5D"/>
    <w:rsid w:val="00F27BC9"/>
    <w:rsid w:val="00F30899"/>
    <w:rsid w:val="00F308F7"/>
    <w:rsid w:val="00F3095C"/>
    <w:rsid w:val="00F30E48"/>
    <w:rsid w:val="00F31315"/>
    <w:rsid w:val="00F326D4"/>
    <w:rsid w:val="00F32833"/>
    <w:rsid w:val="00F329AF"/>
    <w:rsid w:val="00F32A64"/>
    <w:rsid w:val="00F32A8C"/>
    <w:rsid w:val="00F32E2F"/>
    <w:rsid w:val="00F3323C"/>
    <w:rsid w:val="00F34999"/>
    <w:rsid w:val="00F34C02"/>
    <w:rsid w:val="00F34CE9"/>
    <w:rsid w:val="00F35BBC"/>
    <w:rsid w:val="00F362C4"/>
    <w:rsid w:val="00F362D8"/>
    <w:rsid w:val="00F36550"/>
    <w:rsid w:val="00F36723"/>
    <w:rsid w:val="00F36C34"/>
    <w:rsid w:val="00F370B1"/>
    <w:rsid w:val="00F3731D"/>
    <w:rsid w:val="00F3753D"/>
    <w:rsid w:val="00F3775D"/>
    <w:rsid w:val="00F379A8"/>
    <w:rsid w:val="00F37B04"/>
    <w:rsid w:val="00F37CE1"/>
    <w:rsid w:val="00F40122"/>
    <w:rsid w:val="00F40186"/>
    <w:rsid w:val="00F408FE"/>
    <w:rsid w:val="00F41410"/>
    <w:rsid w:val="00F41B2B"/>
    <w:rsid w:val="00F42131"/>
    <w:rsid w:val="00F423F2"/>
    <w:rsid w:val="00F42642"/>
    <w:rsid w:val="00F427FA"/>
    <w:rsid w:val="00F42F24"/>
    <w:rsid w:val="00F437CA"/>
    <w:rsid w:val="00F44677"/>
    <w:rsid w:val="00F44AE2"/>
    <w:rsid w:val="00F44D4D"/>
    <w:rsid w:val="00F45224"/>
    <w:rsid w:val="00F452AD"/>
    <w:rsid w:val="00F459BF"/>
    <w:rsid w:val="00F45B97"/>
    <w:rsid w:val="00F472B6"/>
    <w:rsid w:val="00F4735B"/>
    <w:rsid w:val="00F47E98"/>
    <w:rsid w:val="00F4FB9E"/>
    <w:rsid w:val="00F5016B"/>
    <w:rsid w:val="00F501CB"/>
    <w:rsid w:val="00F50C9E"/>
    <w:rsid w:val="00F511DE"/>
    <w:rsid w:val="00F517B5"/>
    <w:rsid w:val="00F51DF3"/>
    <w:rsid w:val="00F52D50"/>
    <w:rsid w:val="00F52DE1"/>
    <w:rsid w:val="00F535D7"/>
    <w:rsid w:val="00F5396B"/>
    <w:rsid w:val="00F54201"/>
    <w:rsid w:val="00F5487E"/>
    <w:rsid w:val="00F54D7F"/>
    <w:rsid w:val="00F54ECA"/>
    <w:rsid w:val="00F55387"/>
    <w:rsid w:val="00F55AB5"/>
    <w:rsid w:val="00F55E1E"/>
    <w:rsid w:val="00F57C5B"/>
    <w:rsid w:val="00F57DD9"/>
    <w:rsid w:val="00F57F3D"/>
    <w:rsid w:val="00F6062E"/>
    <w:rsid w:val="00F60C51"/>
    <w:rsid w:val="00F60CF0"/>
    <w:rsid w:val="00F61D82"/>
    <w:rsid w:val="00F6228E"/>
    <w:rsid w:val="00F62DD5"/>
    <w:rsid w:val="00F635E5"/>
    <w:rsid w:val="00F6378F"/>
    <w:rsid w:val="00F638E6"/>
    <w:rsid w:val="00F63E17"/>
    <w:rsid w:val="00F64393"/>
    <w:rsid w:val="00F6465A"/>
    <w:rsid w:val="00F64C07"/>
    <w:rsid w:val="00F64C0E"/>
    <w:rsid w:val="00F64C24"/>
    <w:rsid w:val="00F651C0"/>
    <w:rsid w:val="00F656EF"/>
    <w:rsid w:val="00F656F2"/>
    <w:rsid w:val="00F6573E"/>
    <w:rsid w:val="00F65DC5"/>
    <w:rsid w:val="00F66392"/>
    <w:rsid w:val="00F6695B"/>
    <w:rsid w:val="00F66D8A"/>
    <w:rsid w:val="00F67138"/>
    <w:rsid w:val="00F675D3"/>
    <w:rsid w:val="00F7039C"/>
    <w:rsid w:val="00F708C6"/>
    <w:rsid w:val="00F70BB3"/>
    <w:rsid w:val="00F7129F"/>
    <w:rsid w:val="00F717B8"/>
    <w:rsid w:val="00F71BE9"/>
    <w:rsid w:val="00F71C8E"/>
    <w:rsid w:val="00F726E1"/>
    <w:rsid w:val="00F727B0"/>
    <w:rsid w:val="00F72C92"/>
    <w:rsid w:val="00F736BD"/>
    <w:rsid w:val="00F7372C"/>
    <w:rsid w:val="00F73E30"/>
    <w:rsid w:val="00F75B1F"/>
    <w:rsid w:val="00F75D6E"/>
    <w:rsid w:val="00F76047"/>
    <w:rsid w:val="00F76478"/>
    <w:rsid w:val="00F76683"/>
    <w:rsid w:val="00F7716F"/>
    <w:rsid w:val="00F7724B"/>
    <w:rsid w:val="00F77276"/>
    <w:rsid w:val="00F77341"/>
    <w:rsid w:val="00F77427"/>
    <w:rsid w:val="00F7759A"/>
    <w:rsid w:val="00F776CD"/>
    <w:rsid w:val="00F7773F"/>
    <w:rsid w:val="00F77F1C"/>
    <w:rsid w:val="00F80E53"/>
    <w:rsid w:val="00F81959"/>
    <w:rsid w:val="00F81ECB"/>
    <w:rsid w:val="00F820B0"/>
    <w:rsid w:val="00F82221"/>
    <w:rsid w:val="00F82295"/>
    <w:rsid w:val="00F822CC"/>
    <w:rsid w:val="00F823B0"/>
    <w:rsid w:val="00F82569"/>
    <w:rsid w:val="00F8261B"/>
    <w:rsid w:val="00F829B3"/>
    <w:rsid w:val="00F82B1D"/>
    <w:rsid w:val="00F82DC3"/>
    <w:rsid w:val="00F83105"/>
    <w:rsid w:val="00F831B9"/>
    <w:rsid w:val="00F83353"/>
    <w:rsid w:val="00F83505"/>
    <w:rsid w:val="00F837E5"/>
    <w:rsid w:val="00F845C6"/>
    <w:rsid w:val="00F8494B"/>
    <w:rsid w:val="00F84E45"/>
    <w:rsid w:val="00F85139"/>
    <w:rsid w:val="00F85833"/>
    <w:rsid w:val="00F858CC"/>
    <w:rsid w:val="00F85F6B"/>
    <w:rsid w:val="00F86898"/>
    <w:rsid w:val="00F8731F"/>
    <w:rsid w:val="00F87425"/>
    <w:rsid w:val="00F87698"/>
    <w:rsid w:val="00F878E8"/>
    <w:rsid w:val="00F87A48"/>
    <w:rsid w:val="00F87AE5"/>
    <w:rsid w:val="00F87E9F"/>
    <w:rsid w:val="00F9024D"/>
    <w:rsid w:val="00F90E12"/>
    <w:rsid w:val="00F910AF"/>
    <w:rsid w:val="00F9155D"/>
    <w:rsid w:val="00F92C5B"/>
    <w:rsid w:val="00F92FEE"/>
    <w:rsid w:val="00F93170"/>
    <w:rsid w:val="00F93272"/>
    <w:rsid w:val="00F936EA"/>
    <w:rsid w:val="00F938A2"/>
    <w:rsid w:val="00F9435E"/>
    <w:rsid w:val="00F948B3"/>
    <w:rsid w:val="00F94B2D"/>
    <w:rsid w:val="00F94D2D"/>
    <w:rsid w:val="00F9509B"/>
    <w:rsid w:val="00F9525F"/>
    <w:rsid w:val="00F954A4"/>
    <w:rsid w:val="00F955ED"/>
    <w:rsid w:val="00F95F13"/>
    <w:rsid w:val="00F96248"/>
    <w:rsid w:val="00F97048"/>
    <w:rsid w:val="00F973A3"/>
    <w:rsid w:val="00F9743C"/>
    <w:rsid w:val="00F97506"/>
    <w:rsid w:val="00F97726"/>
    <w:rsid w:val="00F97798"/>
    <w:rsid w:val="00F97A8A"/>
    <w:rsid w:val="00F97AE0"/>
    <w:rsid w:val="00F97B52"/>
    <w:rsid w:val="00FA0177"/>
    <w:rsid w:val="00FA06C7"/>
    <w:rsid w:val="00FA06EA"/>
    <w:rsid w:val="00FA0EB8"/>
    <w:rsid w:val="00FA12F4"/>
    <w:rsid w:val="00FA161C"/>
    <w:rsid w:val="00FA16FE"/>
    <w:rsid w:val="00FA1ACE"/>
    <w:rsid w:val="00FA1AE3"/>
    <w:rsid w:val="00FA1CE6"/>
    <w:rsid w:val="00FA1F4F"/>
    <w:rsid w:val="00FA2023"/>
    <w:rsid w:val="00FA32C9"/>
    <w:rsid w:val="00FA362E"/>
    <w:rsid w:val="00FA3683"/>
    <w:rsid w:val="00FA3984"/>
    <w:rsid w:val="00FA3CCA"/>
    <w:rsid w:val="00FA4620"/>
    <w:rsid w:val="00FA4880"/>
    <w:rsid w:val="00FA4E19"/>
    <w:rsid w:val="00FA5095"/>
    <w:rsid w:val="00FA5A02"/>
    <w:rsid w:val="00FA717E"/>
    <w:rsid w:val="00FA71B0"/>
    <w:rsid w:val="00FA754D"/>
    <w:rsid w:val="00FA7650"/>
    <w:rsid w:val="00FA792E"/>
    <w:rsid w:val="00FA7AD9"/>
    <w:rsid w:val="00FA7B74"/>
    <w:rsid w:val="00FA7C56"/>
    <w:rsid w:val="00FA7DE5"/>
    <w:rsid w:val="00FB00AE"/>
    <w:rsid w:val="00FB0432"/>
    <w:rsid w:val="00FB0A0B"/>
    <w:rsid w:val="00FB0B52"/>
    <w:rsid w:val="00FB0FBC"/>
    <w:rsid w:val="00FB0FDC"/>
    <w:rsid w:val="00FB13DD"/>
    <w:rsid w:val="00FB1994"/>
    <w:rsid w:val="00FB1E60"/>
    <w:rsid w:val="00FB21A6"/>
    <w:rsid w:val="00FB21B5"/>
    <w:rsid w:val="00FB2710"/>
    <w:rsid w:val="00FB2E5A"/>
    <w:rsid w:val="00FB2FDB"/>
    <w:rsid w:val="00FB37A3"/>
    <w:rsid w:val="00FB3AA2"/>
    <w:rsid w:val="00FB3CE6"/>
    <w:rsid w:val="00FB3F38"/>
    <w:rsid w:val="00FB4815"/>
    <w:rsid w:val="00FB4B09"/>
    <w:rsid w:val="00FB4B2F"/>
    <w:rsid w:val="00FB518C"/>
    <w:rsid w:val="00FB52A0"/>
    <w:rsid w:val="00FB5361"/>
    <w:rsid w:val="00FB5C62"/>
    <w:rsid w:val="00FB5D83"/>
    <w:rsid w:val="00FB5F8F"/>
    <w:rsid w:val="00FB60F6"/>
    <w:rsid w:val="00FB639D"/>
    <w:rsid w:val="00FB6784"/>
    <w:rsid w:val="00FB793B"/>
    <w:rsid w:val="00FB7C7E"/>
    <w:rsid w:val="00FB7CCB"/>
    <w:rsid w:val="00FB7F67"/>
    <w:rsid w:val="00FC07AA"/>
    <w:rsid w:val="00FC0975"/>
    <w:rsid w:val="00FC0DBE"/>
    <w:rsid w:val="00FC0EAE"/>
    <w:rsid w:val="00FC0F38"/>
    <w:rsid w:val="00FC1B2B"/>
    <w:rsid w:val="00FC1D1E"/>
    <w:rsid w:val="00FC20BB"/>
    <w:rsid w:val="00FC2EC1"/>
    <w:rsid w:val="00FC32C3"/>
    <w:rsid w:val="00FC3551"/>
    <w:rsid w:val="00FC47CF"/>
    <w:rsid w:val="00FC4BBF"/>
    <w:rsid w:val="00FC4D78"/>
    <w:rsid w:val="00FC4F0B"/>
    <w:rsid w:val="00FC532A"/>
    <w:rsid w:val="00FC5577"/>
    <w:rsid w:val="00FC565E"/>
    <w:rsid w:val="00FC5C0E"/>
    <w:rsid w:val="00FC5D64"/>
    <w:rsid w:val="00FC63E0"/>
    <w:rsid w:val="00FC65FA"/>
    <w:rsid w:val="00FC69AF"/>
    <w:rsid w:val="00FC7713"/>
    <w:rsid w:val="00FC784E"/>
    <w:rsid w:val="00FC78F4"/>
    <w:rsid w:val="00FD03A0"/>
    <w:rsid w:val="00FD12AB"/>
    <w:rsid w:val="00FD1414"/>
    <w:rsid w:val="00FD152A"/>
    <w:rsid w:val="00FD1D10"/>
    <w:rsid w:val="00FD1F3A"/>
    <w:rsid w:val="00FD269A"/>
    <w:rsid w:val="00FD26F0"/>
    <w:rsid w:val="00FD282A"/>
    <w:rsid w:val="00FD34A9"/>
    <w:rsid w:val="00FD35FB"/>
    <w:rsid w:val="00FD3937"/>
    <w:rsid w:val="00FD3A0E"/>
    <w:rsid w:val="00FD406C"/>
    <w:rsid w:val="00FD417E"/>
    <w:rsid w:val="00FD44F8"/>
    <w:rsid w:val="00FD4A06"/>
    <w:rsid w:val="00FD4D4D"/>
    <w:rsid w:val="00FD5B99"/>
    <w:rsid w:val="00FD5E21"/>
    <w:rsid w:val="00FD6364"/>
    <w:rsid w:val="00FD646A"/>
    <w:rsid w:val="00FD6872"/>
    <w:rsid w:val="00FD6F7F"/>
    <w:rsid w:val="00FD7315"/>
    <w:rsid w:val="00FE008B"/>
    <w:rsid w:val="00FE0677"/>
    <w:rsid w:val="00FE0B82"/>
    <w:rsid w:val="00FE0CE4"/>
    <w:rsid w:val="00FE0F0E"/>
    <w:rsid w:val="00FE115B"/>
    <w:rsid w:val="00FE1604"/>
    <w:rsid w:val="00FE1619"/>
    <w:rsid w:val="00FE170B"/>
    <w:rsid w:val="00FE1F99"/>
    <w:rsid w:val="00FE1FD5"/>
    <w:rsid w:val="00FE200A"/>
    <w:rsid w:val="00FE22CD"/>
    <w:rsid w:val="00FE2CA7"/>
    <w:rsid w:val="00FE31D2"/>
    <w:rsid w:val="00FE38C2"/>
    <w:rsid w:val="00FE3FB0"/>
    <w:rsid w:val="00FE409F"/>
    <w:rsid w:val="00FE4505"/>
    <w:rsid w:val="00FE4FCF"/>
    <w:rsid w:val="00FE5404"/>
    <w:rsid w:val="00FE5567"/>
    <w:rsid w:val="00FE59F3"/>
    <w:rsid w:val="00FE6060"/>
    <w:rsid w:val="00FE6466"/>
    <w:rsid w:val="00FE6518"/>
    <w:rsid w:val="00FE68A9"/>
    <w:rsid w:val="00FE6BE4"/>
    <w:rsid w:val="00FE6D1D"/>
    <w:rsid w:val="00FE722B"/>
    <w:rsid w:val="00FE7501"/>
    <w:rsid w:val="00FE7CBE"/>
    <w:rsid w:val="00FF056E"/>
    <w:rsid w:val="00FF122F"/>
    <w:rsid w:val="00FF1788"/>
    <w:rsid w:val="00FF1FC7"/>
    <w:rsid w:val="00FF208A"/>
    <w:rsid w:val="00FF214D"/>
    <w:rsid w:val="00FF2717"/>
    <w:rsid w:val="00FF3165"/>
    <w:rsid w:val="00FF31BE"/>
    <w:rsid w:val="00FF34D8"/>
    <w:rsid w:val="00FF3AD9"/>
    <w:rsid w:val="00FF4371"/>
    <w:rsid w:val="00FF46C8"/>
    <w:rsid w:val="00FF4875"/>
    <w:rsid w:val="00FF51F0"/>
    <w:rsid w:val="00FF5511"/>
    <w:rsid w:val="00FF5F02"/>
    <w:rsid w:val="00FF62A3"/>
    <w:rsid w:val="00FF6447"/>
    <w:rsid w:val="00FF64FF"/>
    <w:rsid w:val="00FF6EBA"/>
    <w:rsid w:val="00FF72D9"/>
    <w:rsid w:val="00FF7455"/>
    <w:rsid w:val="00FF7A8A"/>
    <w:rsid w:val="0121CBA5"/>
    <w:rsid w:val="0123B2C6"/>
    <w:rsid w:val="012CCFEF"/>
    <w:rsid w:val="0138651D"/>
    <w:rsid w:val="015D8C70"/>
    <w:rsid w:val="015EC317"/>
    <w:rsid w:val="016A0657"/>
    <w:rsid w:val="01937E20"/>
    <w:rsid w:val="0199CC1D"/>
    <w:rsid w:val="01A8EBE2"/>
    <w:rsid w:val="01B04DC0"/>
    <w:rsid w:val="01B5142D"/>
    <w:rsid w:val="01B72C45"/>
    <w:rsid w:val="01C84425"/>
    <w:rsid w:val="01C880E1"/>
    <w:rsid w:val="01DA9145"/>
    <w:rsid w:val="021AD976"/>
    <w:rsid w:val="022CBCD8"/>
    <w:rsid w:val="022FF01C"/>
    <w:rsid w:val="0232D736"/>
    <w:rsid w:val="023CE50C"/>
    <w:rsid w:val="024F1BEB"/>
    <w:rsid w:val="025459CB"/>
    <w:rsid w:val="0254EECD"/>
    <w:rsid w:val="0255906C"/>
    <w:rsid w:val="02759DC8"/>
    <w:rsid w:val="02907B2E"/>
    <w:rsid w:val="02A0E4D6"/>
    <w:rsid w:val="02AA94C5"/>
    <w:rsid w:val="02B26D4B"/>
    <w:rsid w:val="02C8DF69"/>
    <w:rsid w:val="02DFBE49"/>
    <w:rsid w:val="02E9C8DB"/>
    <w:rsid w:val="02FFD789"/>
    <w:rsid w:val="0350F2F0"/>
    <w:rsid w:val="036B04CD"/>
    <w:rsid w:val="0378B2AD"/>
    <w:rsid w:val="0396F5B5"/>
    <w:rsid w:val="039FEC3D"/>
    <w:rsid w:val="03AD252B"/>
    <w:rsid w:val="03E00DEF"/>
    <w:rsid w:val="03E0D4D0"/>
    <w:rsid w:val="040CD3F5"/>
    <w:rsid w:val="0419622A"/>
    <w:rsid w:val="042A2B1E"/>
    <w:rsid w:val="0439AC30"/>
    <w:rsid w:val="043A7B2F"/>
    <w:rsid w:val="04420E23"/>
    <w:rsid w:val="044E9CC6"/>
    <w:rsid w:val="04621327"/>
    <w:rsid w:val="046B8E74"/>
    <w:rsid w:val="048D69CE"/>
    <w:rsid w:val="048EF12E"/>
    <w:rsid w:val="049F8970"/>
    <w:rsid w:val="04C1FC87"/>
    <w:rsid w:val="04CEB961"/>
    <w:rsid w:val="04D96513"/>
    <w:rsid w:val="04DD31D0"/>
    <w:rsid w:val="04DDEF50"/>
    <w:rsid w:val="05083C2C"/>
    <w:rsid w:val="050B52F0"/>
    <w:rsid w:val="0525935A"/>
    <w:rsid w:val="053C76EF"/>
    <w:rsid w:val="053E645F"/>
    <w:rsid w:val="0555825A"/>
    <w:rsid w:val="05716EA9"/>
    <w:rsid w:val="057F4C17"/>
    <w:rsid w:val="05B77A2B"/>
    <w:rsid w:val="05C89A8C"/>
    <w:rsid w:val="05CE1D8C"/>
    <w:rsid w:val="05D01D2D"/>
    <w:rsid w:val="05D33789"/>
    <w:rsid w:val="05E3D938"/>
    <w:rsid w:val="05EA7F10"/>
    <w:rsid w:val="05F4691E"/>
    <w:rsid w:val="05F5494D"/>
    <w:rsid w:val="05FA7DBE"/>
    <w:rsid w:val="0601BD14"/>
    <w:rsid w:val="061790CF"/>
    <w:rsid w:val="06208C26"/>
    <w:rsid w:val="06285A2E"/>
    <w:rsid w:val="063CB176"/>
    <w:rsid w:val="06408A05"/>
    <w:rsid w:val="064D997F"/>
    <w:rsid w:val="066061C9"/>
    <w:rsid w:val="0665319C"/>
    <w:rsid w:val="0666AF64"/>
    <w:rsid w:val="0666BA45"/>
    <w:rsid w:val="0685D228"/>
    <w:rsid w:val="0686D03A"/>
    <w:rsid w:val="0689726B"/>
    <w:rsid w:val="068EFB0C"/>
    <w:rsid w:val="069076A7"/>
    <w:rsid w:val="06C9590F"/>
    <w:rsid w:val="06EBE221"/>
    <w:rsid w:val="06ECE8D8"/>
    <w:rsid w:val="06F9A2CC"/>
    <w:rsid w:val="0712C401"/>
    <w:rsid w:val="0722EE6B"/>
    <w:rsid w:val="072C7342"/>
    <w:rsid w:val="0734A24E"/>
    <w:rsid w:val="0738C1B6"/>
    <w:rsid w:val="074D21E5"/>
    <w:rsid w:val="0757E245"/>
    <w:rsid w:val="076ACBEB"/>
    <w:rsid w:val="076D384C"/>
    <w:rsid w:val="0776C85F"/>
    <w:rsid w:val="077E360B"/>
    <w:rsid w:val="07989267"/>
    <w:rsid w:val="07AAF260"/>
    <w:rsid w:val="07D299BE"/>
    <w:rsid w:val="07F91477"/>
    <w:rsid w:val="07F91930"/>
    <w:rsid w:val="08371D2B"/>
    <w:rsid w:val="08575921"/>
    <w:rsid w:val="08878B44"/>
    <w:rsid w:val="08A508C4"/>
    <w:rsid w:val="08FEBEC7"/>
    <w:rsid w:val="0924C432"/>
    <w:rsid w:val="0938E401"/>
    <w:rsid w:val="0978B2EE"/>
    <w:rsid w:val="097B388D"/>
    <w:rsid w:val="09949FE2"/>
    <w:rsid w:val="099D8663"/>
    <w:rsid w:val="09EB98A2"/>
    <w:rsid w:val="0A0ACF16"/>
    <w:rsid w:val="0A23B393"/>
    <w:rsid w:val="0A26E95A"/>
    <w:rsid w:val="0A59B341"/>
    <w:rsid w:val="0A7B964C"/>
    <w:rsid w:val="0AC49E67"/>
    <w:rsid w:val="0AD59AD8"/>
    <w:rsid w:val="0B24F3DD"/>
    <w:rsid w:val="0B31F085"/>
    <w:rsid w:val="0B43E64C"/>
    <w:rsid w:val="0B4D061C"/>
    <w:rsid w:val="0B5894F4"/>
    <w:rsid w:val="0B62366A"/>
    <w:rsid w:val="0B78FC97"/>
    <w:rsid w:val="0B84F498"/>
    <w:rsid w:val="0B97395A"/>
    <w:rsid w:val="0B9A26D2"/>
    <w:rsid w:val="0B9F3F22"/>
    <w:rsid w:val="0BA0D272"/>
    <w:rsid w:val="0BA99FCA"/>
    <w:rsid w:val="0BBDCC24"/>
    <w:rsid w:val="0BBE2910"/>
    <w:rsid w:val="0BC74E14"/>
    <w:rsid w:val="0BD2F693"/>
    <w:rsid w:val="0BE8032B"/>
    <w:rsid w:val="0BEDD292"/>
    <w:rsid w:val="0C2DCD20"/>
    <w:rsid w:val="0C2F1283"/>
    <w:rsid w:val="0C3B4175"/>
    <w:rsid w:val="0C4C2BF1"/>
    <w:rsid w:val="0C563EF9"/>
    <w:rsid w:val="0C8F91FD"/>
    <w:rsid w:val="0CBC6844"/>
    <w:rsid w:val="0CCDDBC8"/>
    <w:rsid w:val="0CD9DCEB"/>
    <w:rsid w:val="0CF2517A"/>
    <w:rsid w:val="0D150282"/>
    <w:rsid w:val="0D236437"/>
    <w:rsid w:val="0D450EA7"/>
    <w:rsid w:val="0D47DBF7"/>
    <w:rsid w:val="0D4F90FA"/>
    <w:rsid w:val="0D529814"/>
    <w:rsid w:val="0D5ADC6D"/>
    <w:rsid w:val="0D5B552E"/>
    <w:rsid w:val="0D7332E9"/>
    <w:rsid w:val="0D91B385"/>
    <w:rsid w:val="0DE0ED3B"/>
    <w:rsid w:val="0E1C6214"/>
    <w:rsid w:val="0E1CE5D8"/>
    <w:rsid w:val="0E2AF86B"/>
    <w:rsid w:val="0E6264EB"/>
    <w:rsid w:val="0E62DC87"/>
    <w:rsid w:val="0E704381"/>
    <w:rsid w:val="0E712C03"/>
    <w:rsid w:val="0E73B50E"/>
    <w:rsid w:val="0E84E531"/>
    <w:rsid w:val="0E9D1B48"/>
    <w:rsid w:val="0EC8BE87"/>
    <w:rsid w:val="0EEA805F"/>
    <w:rsid w:val="0EEFC914"/>
    <w:rsid w:val="0F34C7B8"/>
    <w:rsid w:val="0F374981"/>
    <w:rsid w:val="0F3D7827"/>
    <w:rsid w:val="0F4B5486"/>
    <w:rsid w:val="0F59C8AB"/>
    <w:rsid w:val="0F5C1DAA"/>
    <w:rsid w:val="0F730713"/>
    <w:rsid w:val="0F75993F"/>
    <w:rsid w:val="0F96A19E"/>
    <w:rsid w:val="0FE24971"/>
    <w:rsid w:val="0FEC0CC3"/>
    <w:rsid w:val="0FF0C6C2"/>
    <w:rsid w:val="0FF33D21"/>
    <w:rsid w:val="101427AB"/>
    <w:rsid w:val="102F55D1"/>
    <w:rsid w:val="10395FE0"/>
    <w:rsid w:val="104450B8"/>
    <w:rsid w:val="1047AE15"/>
    <w:rsid w:val="104A8AB9"/>
    <w:rsid w:val="104AA85C"/>
    <w:rsid w:val="1059EF5E"/>
    <w:rsid w:val="107258D8"/>
    <w:rsid w:val="1095A179"/>
    <w:rsid w:val="10A0711B"/>
    <w:rsid w:val="10A0B330"/>
    <w:rsid w:val="10A2E679"/>
    <w:rsid w:val="10B9D010"/>
    <w:rsid w:val="10C2D371"/>
    <w:rsid w:val="10C7C8EF"/>
    <w:rsid w:val="10CA85E2"/>
    <w:rsid w:val="10D53CB3"/>
    <w:rsid w:val="10DFDEF1"/>
    <w:rsid w:val="10FC7EE8"/>
    <w:rsid w:val="110B8B2D"/>
    <w:rsid w:val="1118F39F"/>
    <w:rsid w:val="112F4EC4"/>
    <w:rsid w:val="113AF4F6"/>
    <w:rsid w:val="114AAE6E"/>
    <w:rsid w:val="1150DED2"/>
    <w:rsid w:val="116995BF"/>
    <w:rsid w:val="116E155D"/>
    <w:rsid w:val="11793CE6"/>
    <w:rsid w:val="118006A5"/>
    <w:rsid w:val="11A1C062"/>
    <w:rsid w:val="11AB6C5B"/>
    <w:rsid w:val="11D20427"/>
    <w:rsid w:val="11E6705A"/>
    <w:rsid w:val="120F1090"/>
    <w:rsid w:val="12195A95"/>
    <w:rsid w:val="12575CFD"/>
    <w:rsid w:val="12597781"/>
    <w:rsid w:val="126E0F3F"/>
    <w:rsid w:val="127938D7"/>
    <w:rsid w:val="1298D086"/>
    <w:rsid w:val="129A37C9"/>
    <w:rsid w:val="12A3908C"/>
    <w:rsid w:val="12A6B236"/>
    <w:rsid w:val="12D46572"/>
    <w:rsid w:val="12E45684"/>
    <w:rsid w:val="13029D97"/>
    <w:rsid w:val="13089595"/>
    <w:rsid w:val="1315241C"/>
    <w:rsid w:val="1349DB28"/>
    <w:rsid w:val="135D6027"/>
    <w:rsid w:val="13688C66"/>
    <w:rsid w:val="1387EBDD"/>
    <w:rsid w:val="13909123"/>
    <w:rsid w:val="139188BF"/>
    <w:rsid w:val="1391F6E2"/>
    <w:rsid w:val="1392D98E"/>
    <w:rsid w:val="13A9A7F2"/>
    <w:rsid w:val="13B2BBB6"/>
    <w:rsid w:val="13C0C564"/>
    <w:rsid w:val="13C15CDC"/>
    <w:rsid w:val="13D2D142"/>
    <w:rsid w:val="13E3B459"/>
    <w:rsid w:val="13E6D86C"/>
    <w:rsid w:val="14326264"/>
    <w:rsid w:val="14444625"/>
    <w:rsid w:val="14676AF9"/>
    <w:rsid w:val="14763BD5"/>
    <w:rsid w:val="1482F632"/>
    <w:rsid w:val="1487F494"/>
    <w:rsid w:val="148945AA"/>
    <w:rsid w:val="14CEC09D"/>
    <w:rsid w:val="14E100C0"/>
    <w:rsid w:val="14F32045"/>
    <w:rsid w:val="14FE5C8A"/>
    <w:rsid w:val="15265E24"/>
    <w:rsid w:val="1536217A"/>
    <w:rsid w:val="1538EAC2"/>
    <w:rsid w:val="157498DC"/>
    <w:rsid w:val="1588BB76"/>
    <w:rsid w:val="15962754"/>
    <w:rsid w:val="15A52578"/>
    <w:rsid w:val="15BC4CEC"/>
    <w:rsid w:val="15E0E1E6"/>
    <w:rsid w:val="1612642A"/>
    <w:rsid w:val="161AA052"/>
    <w:rsid w:val="1630561F"/>
    <w:rsid w:val="164BBECC"/>
    <w:rsid w:val="164F03C0"/>
    <w:rsid w:val="1657C5A1"/>
    <w:rsid w:val="16840CE3"/>
    <w:rsid w:val="168E5F6B"/>
    <w:rsid w:val="16C73229"/>
    <w:rsid w:val="16CC79AA"/>
    <w:rsid w:val="16D184F9"/>
    <w:rsid w:val="16E356F3"/>
    <w:rsid w:val="16F6E5DB"/>
    <w:rsid w:val="171DF8C0"/>
    <w:rsid w:val="172FD4DA"/>
    <w:rsid w:val="17300822"/>
    <w:rsid w:val="173A8760"/>
    <w:rsid w:val="176D21D4"/>
    <w:rsid w:val="17778E4E"/>
    <w:rsid w:val="17A8B293"/>
    <w:rsid w:val="17B27215"/>
    <w:rsid w:val="17B8630D"/>
    <w:rsid w:val="17E64FF3"/>
    <w:rsid w:val="17EFA67C"/>
    <w:rsid w:val="17F4B6AC"/>
    <w:rsid w:val="18198CCB"/>
    <w:rsid w:val="181B5CBD"/>
    <w:rsid w:val="18326932"/>
    <w:rsid w:val="1845D651"/>
    <w:rsid w:val="18B0DB5C"/>
    <w:rsid w:val="18B59C4F"/>
    <w:rsid w:val="18B90EF7"/>
    <w:rsid w:val="18BA5FE5"/>
    <w:rsid w:val="18CD592F"/>
    <w:rsid w:val="18E21A53"/>
    <w:rsid w:val="18E96639"/>
    <w:rsid w:val="18F126E3"/>
    <w:rsid w:val="191CC6D7"/>
    <w:rsid w:val="192182A8"/>
    <w:rsid w:val="192D6079"/>
    <w:rsid w:val="1936A01F"/>
    <w:rsid w:val="193764F5"/>
    <w:rsid w:val="193D7190"/>
    <w:rsid w:val="1956BD5F"/>
    <w:rsid w:val="195B13AA"/>
    <w:rsid w:val="196F59D1"/>
    <w:rsid w:val="197CC75F"/>
    <w:rsid w:val="19AE36C1"/>
    <w:rsid w:val="19B0323B"/>
    <w:rsid w:val="19BF24B9"/>
    <w:rsid w:val="19C484B5"/>
    <w:rsid w:val="19C560C0"/>
    <w:rsid w:val="19D20EE8"/>
    <w:rsid w:val="19FB75E9"/>
    <w:rsid w:val="1A181B7A"/>
    <w:rsid w:val="1A358EEA"/>
    <w:rsid w:val="1A610B91"/>
    <w:rsid w:val="1A66403E"/>
    <w:rsid w:val="1A76A8D4"/>
    <w:rsid w:val="1A8DBC93"/>
    <w:rsid w:val="1AA41972"/>
    <w:rsid w:val="1AADF4FF"/>
    <w:rsid w:val="1AAE9849"/>
    <w:rsid w:val="1ABFCF94"/>
    <w:rsid w:val="1ACE474A"/>
    <w:rsid w:val="1B17DE80"/>
    <w:rsid w:val="1B6372ED"/>
    <w:rsid w:val="1B72AA6F"/>
    <w:rsid w:val="1B85AFF9"/>
    <w:rsid w:val="1B99DD8F"/>
    <w:rsid w:val="1BB1D58D"/>
    <w:rsid w:val="1BC47E00"/>
    <w:rsid w:val="1BC97CA9"/>
    <w:rsid w:val="1C194E8B"/>
    <w:rsid w:val="1C2E1ADA"/>
    <w:rsid w:val="1C35786D"/>
    <w:rsid w:val="1C697DE2"/>
    <w:rsid w:val="1C734AE3"/>
    <w:rsid w:val="1C7D8559"/>
    <w:rsid w:val="1C8024AA"/>
    <w:rsid w:val="1C847D7E"/>
    <w:rsid w:val="1C84F780"/>
    <w:rsid w:val="1C929889"/>
    <w:rsid w:val="1C967EC4"/>
    <w:rsid w:val="1CB49EBE"/>
    <w:rsid w:val="1CD8BF38"/>
    <w:rsid w:val="1CE5ECE9"/>
    <w:rsid w:val="1CE7A6C8"/>
    <w:rsid w:val="1CE85B4A"/>
    <w:rsid w:val="1D119F67"/>
    <w:rsid w:val="1D1CB37E"/>
    <w:rsid w:val="1D339FB1"/>
    <w:rsid w:val="1D823EC0"/>
    <w:rsid w:val="1D864BC6"/>
    <w:rsid w:val="1D871F08"/>
    <w:rsid w:val="1D8D852F"/>
    <w:rsid w:val="1D93610C"/>
    <w:rsid w:val="1DC03607"/>
    <w:rsid w:val="1DC0CE62"/>
    <w:rsid w:val="1DC391D4"/>
    <w:rsid w:val="1DE8595D"/>
    <w:rsid w:val="1E37D3CA"/>
    <w:rsid w:val="1E48A960"/>
    <w:rsid w:val="1EA1F375"/>
    <w:rsid w:val="1EAC5E36"/>
    <w:rsid w:val="1EC31203"/>
    <w:rsid w:val="1ED40ABA"/>
    <w:rsid w:val="1EE65B58"/>
    <w:rsid w:val="1F3642BC"/>
    <w:rsid w:val="1F4CEF5C"/>
    <w:rsid w:val="1F5020D3"/>
    <w:rsid w:val="1F8CDC58"/>
    <w:rsid w:val="1FB7C7A1"/>
    <w:rsid w:val="1FBBC9B1"/>
    <w:rsid w:val="1FC2AD69"/>
    <w:rsid w:val="1FCBB4C2"/>
    <w:rsid w:val="1FDC69DA"/>
    <w:rsid w:val="1FE4A708"/>
    <w:rsid w:val="1FE7F2DB"/>
    <w:rsid w:val="1FEEBC4E"/>
    <w:rsid w:val="200043C3"/>
    <w:rsid w:val="201A132F"/>
    <w:rsid w:val="202C762A"/>
    <w:rsid w:val="203A8A2D"/>
    <w:rsid w:val="203AFFCC"/>
    <w:rsid w:val="20C66E81"/>
    <w:rsid w:val="20EFE1F6"/>
    <w:rsid w:val="210E003D"/>
    <w:rsid w:val="21118E56"/>
    <w:rsid w:val="211864A7"/>
    <w:rsid w:val="2168D4A8"/>
    <w:rsid w:val="217D6065"/>
    <w:rsid w:val="2186B2E3"/>
    <w:rsid w:val="218B5DAF"/>
    <w:rsid w:val="21A4BFCE"/>
    <w:rsid w:val="21B21B6B"/>
    <w:rsid w:val="21DF5F0C"/>
    <w:rsid w:val="21ED82C7"/>
    <w:rsid w:val="226EDFCE"/>
    <w:rsid w:val="227FF0C7"/>
    <w:rsid w:val="2286AFFE"/>
    <w:rsid w:val="229446A6"/>
    <w:rsid w:val="22A82B8A"/>
    <w:rsid w:val="22E0E7FE"/>
    <w:rsid w:val="22EFC65D"/>
    <w:rsid w:val="23004B42"/>
    <w:rsid w:val="232367C0"/>
    <w:rsid w:val="2351EE25"/>
    <w:rsid w:val="235A2103"/>
    <w:rsid w:val="23612239"/>
    <w:rsid w:val="236B2143"/>
    <w:rsid w:val="2379F137"/>
    <w:rsid w:val="238E628D"/>
    <w:rsid w:val="2399464F"/>
    <w:rsid w:val="23AEEB61"/>
    <w:rsid w:val="23B82F98"/>
    <w:rsid w:val="23B939FF"/>
    <w:rsid w:val="23C0C024"/>
    <w:rsid w:val="23E23556"/>
    <w:rsid w:val="23F0AB05"/>
    <w:rsid w:val="246ABD96"/>
    <w:rsid w:val="24D4958B"/>
    <w:rsid w:val="24D9A539"/>
    <w:rsid w:val="24E41AD1"/>
    <w:rsid w:val="24E7EF35"/>
    <w:rsid w:val="24F05206"/>
    <w:rsid w:val="251DC6CB"/>
    <w:rsid w:val="25280F69"/>
    <w:rsid w:val="25285D35"/>
    <w:rsid w:val="252EB629"/>
    <w:rsid w:val="254405DD"/>
    <w:rsid w:val="254A6E3C"/>
    <w:rsid w:val="255A7903"/>
    <w:rsid w:val="256A187E"/>
    <w:rsid w:val="256D86F5"/>
    <w:rsid w:val="257CBE7A"/>
    <w:rsid w:val="2584A048"/>
    <w:rsid w:val="259E74F3"/>
    <w:rsid w:val="25A2B723"/>
    <w:rsid w:val="25BBFE06"/>
    <w:rsid w:val="25C00CE0"/>
    <w:rsid w:val="25C0E38E"/>
    <w:rsid w:val="25C2E73B"/>
    <w:rsid w:val="25D605B3"/>
    <w:rsid w:val="25DA3DA2"/>
    <w:rsid w:val="25E60B94"/>
    <w:rsid w:val="260857DD"/>
    <w:rsid w:val="260C556B"/>
    <w:rsid w:val="261AE917"/>
    <w:rsid w:val="26234DFD"/>
    <w:rsid w:val="26288EC8"/>
    <w:rsid w:val="26541848"/>
    <w:rsid w:val="2675F3F7"/>
    <w:rsid w:val="26808A7A"/>
    <w:rsid w:val="2689A798"/>
    <w:rsid w:val="268E9E92"/>
    <w:rsid w:val="26983D2C"/>
    <w:rsid w:val="26A41ADE"/>
    <w:rsid w:val="26C54891"/>
    <w:rsid w:val="26DE0F02"/>
    <w:rsid w:val="26F89699"/>
    <w:rsid w:val="272303E6"/>
    <w:rsid w:val="27277BC5"/>
    <w:rsid w:val="2728933E"/>
    <w:rsid w:val="272F77EC"/>
    <w:rsid w:val="274092F0"/>
    <w:rsid w:val="27472EC2"/>
    <w:rsid w:val="27670EE5"/>
    <w:rsid w:val="2768BBEF"/>
    <w:rsid w:val="27767A2A"/>
    <w:rsid w:val="27790FE1"/>
    <w:rsid w:val="278F0818"/>
    <w:rsid w:val="279C9F13"/>
    <w:rsid w:val="27A16831"/>
    <w:rsid w:val="27BEF386"/>
    <w:rsid w:val="27CD877F"/>
    <w:rsid w:val="27E308D7"/>
    <w:rsid w:val="27FEA2F8"/>
    <w:rsid w:val="280B9112"/>
    <w:rsid w:val="280CDBE3"/>
    <w:rsid w:val="2822D60D"/>
    <w:rsid w:val="283FB950"/>
    <w:rsid w:val="285BFEC6"/>
    <w:rsid w:val="285D4029"/>
    <w:rsid w:val="2873EA13"/>
    <w:rsid w:val="28780A54"/>
    <w:rsid w:val="287B1B7C"/>
    <w:rsid w:val="28A7A33B"/>
    <w:rsid w:val="28B1CA81"/>
    <w:rsid w:val="28C6E506"/>
    <w:rsid w:val="28CFB987"/>
    <w:rsid w:val="28D74D3B"/>
    <w:rsid w:val="28D892BD"/>
    <w:rsid w:val="29009C02"/>
    <w:rsid w:val="29253107"/>
    <w:rsid w:val="292D66BB"/>
    <w:rsid w:val="292FF95A"/>
    <w:rsid w:val="294FE3C3"/>
    <w:rsid w:val="295938B8"/>
    <w:rsid w:val="296BCBAD"/>
    <w:rsid w:val="297E404C"/>
    <w:rsid w:val="29827C3B"/>
    <w:rsid w:val="29A2CF0C"/>
    <w:rsid w:val="29A379CF"/>
    <w:rsid w:val="29B13FF6"/>
    <w:rsid w:val="29B41C58"/>
    <w:rsid w:val="29C26C16"/>
    <w:rsid w:val="29CB6B7A"/>
    <w:rsid w:val="29E846D5"/>
    <w:rsid w:val="29EC85AB"/>
    <w:rsid w:val="2A1B2AAD"/>
    <w:rsid w:val="2A1D27E3"/>
    <w:rsid w:val="2A31381A"/>
    <w:rsid w:val="2A40208F"/>
    <w:rsid w:val="2A462070"/>
    <w:rsid w:val="2A5BDF6D"/>
    <w:rsid w:val="2AA120D1"/>
    <w:rsid w:val="2AAF8417"/>
    <w:rsid w:val="2AB75818"/>
    <w:rsid w:val="2AC99776"/>
    <w:rsid w:val="2AD7E53A"/>
    <w:rsid w:val="2AD9573A"/>
    <w:rsid w:val="2B003957"/>
    <w:rsid w:val="2B1AF17E"/>
    <w:rsid w:val="2B212088"/>
    <w:rsid w:val="2B3563E7"/>
    <w:rsid w:val="2B3CD751"/>
    <w:rsid w:val="2B46A655"/>
    <w:rsid w:val="2B53F142"/>
    <w:rsid w:val="2B6B4145"/>
    <w:rsid w:val="2B7753D4"/>
    <w:rsid w:val="2BAA0BFB"/>
    <w:rsid w:val="2BACDD57"/>
    <w:rsid w:val="2BB13B46"/>
    <w:rsid w:val="2BBC4D6C"/>
    <w:rsid w:val="2BD356B0"/>
    <w:rsid w:val="2BDD5716"/>
    <w:rsid w:val="2BE2C807"/>
    <w:rsid w:val="2BEBD2B9"/>
    <w:rsid w:val="2C052B70"/>
    <w:rsid w:val="2C0ACD74"/>
    <w:rsid w:val="2C13461D"/>
    <w:rsid w:val="2C1B5567"/>
    <w:rsid w:val="2C1D3AD9"/>
    <w:rsid w:val="2C1D6EF3"/>
    <w:rsid w:val="2C26E96C"/>
    <w:rsid w:val="2C72BD92"/>
    <w:rsid w:val="2C7BB76F"/>
    <w:rsid w:val="2C88EA72"/>
    <w:rsid w:val="2CAB8E08"/>
    <w:rsid w:val="2CBCD275"/>
    <w:rsid w:val="2CDB2E40"/>
    <w:rsid w:val="2CDC7D75"/>
    <w:rsid w:val="2CEB9E59"/>
    <w:rsid w:val="2CF07E3E"/>
    <w:rsid w:val="2CF2E29B"/>
    <w:rsid w:val="2CF67C54"/>
    <w:rsid w:val="2D086B3D"/>
    <w:rsid w:val="2D3D03BC"/>
    <w:rsid w:val="2D664241"/>
    <w:rsid w:val="2D6F2711"/>
    <w:rsid w:val="2D7FC8F1"/>
    <w:rsid w:val="2D90914C"/>
    <w:rsid w:val="2D9BF7B6"/>
    <w:rsid w:val="2DC293C5"/>
    <w:rsid w:val="2E0E02F6"/>
    <w:rsid w:val="2E35332C"/>
    <w:rsid w:val="2E398C08"/>
    <w:rsid w:val="2E4E0DFE"/>
    <w:rsid w:val="2E52DA97"/>
    <w:rsid w:val="2E62BC08"/>
    <w:rsid w:val="2E6FF32C"/>
    <w:rsid w:val="2E7ACC0D"/>
    <w:rsid w:val="2E8AD553"/>
    <w:rsid w:val="2E9B6F94"/>
    <w:rsid w:val="2EC87791"/>
    <w:rsid w:val="2ED430D2"/>
    <w:rsid w:val="2EF34164"/>
    <w:rsid w:val="2EF541F9"/>
    <w:rsid w:val="2EF5A042"/>
    <w:rsid w:val="2F10B110"/>
    <w:rsid w:val="2F371F1A"/>
    <w:rsid w:val="2F656FE9"/>
    <w:rsid w:val="2F6DD49C"/>
    <w:rsid w:val="2F8C9098"/>
    <w:rsid w:val="2F930C80"/>
    <w:rsid w:val="2FA987FB"/>
    <w:rsid w:val="2FAD3255"/>
    <w:rsid w:val="2FAF0626"/>
    <w:rsid w:val="2FC471FC"/>
    <w:rsid w:val="2FD912BF"/>
    <w:rsid w:val="2FE1A177"/>
    <w:rsid w:val="2FFF120F"/>
    <w:rsid w:val="3018179F"/>
    <w:rsid w:val="30314962"/>
    <w:rsid w:val="30718BF9"/>
    <w:rsid w:val="307F7B9D"/>
    <w:rsid w:val="3082DB57"/>
    <w:rsid w:val="309A86FA"/>
    <w:rsid w:val="30ADAD75"/>
    <w:rsid w:val="30C27092"/>
    <w:rsid w:val="30D0B300"/>
    <w:rsid w:val="30D0D435"/>
    <w:rsid w:val="313ADBFD"/>
    <w:rsid w:val="313B5C73"/>
    <w:rsid w:val="3142CE26"/>
    <w:rsid w:val="317B9A84"/>
    <w:rsid w:val="317F6A27"/>
    <w:rsid w:val="318C2970"/>
    <w:rsid w:val="31A222B3"/>
    <w:rsid w:val="3208445F"/>
    <w:rsid w:val="32371BEA"/>
    <w:rsid w:val="32601251"/>
    <w:rsid w:val="3264F167"/>
    <w:rsid w:val="3268046E"/>
    <w:rsid w:val="32710F48"/>
    <w:rsid w:val="327129EC"/>
    <w:rsid w:val="3283E772"/>
    <w:rsid w:val="32A32152"/>
    <w:rsid w:val="32BCE70A"/>
    <w:rsid w:val="32C0EB0F"/>
    <w:rsid w:val="32C1CFCB"/>
    <w:rsid w:val="32FF6C76"/>
    <w:rsid w:val="3300272C"/>
    <w:rsid w:val="330708B9"/>
    <w:rsid w:val="3321C5C5"/>
    <w:rsid w:val="335AE658"/>
    <w:rsid w:val="339064E5"/>
    <w:rsid w:val="33974F35"/>
    <w:rsid w:val="3397CBA1"/>
    <w:rsid w:val="339F5616"/>
    <w:rsid w:val="33CEF19B"/>
    <w:rsid w:val="33EB057C"/>
    <w:rsid w:val="34008593"/>
    <w:rsid w:val="3406CECF"/>
    <w:rsid w:val="3407EA5F"/>
    <w:rsid w:val="3409EB65"/>
    <w:rsid w:val="34142D54"/>
    <w:rsid w:val="3420BE24"/>
    <w:rsid w:val="342D55D0"/>
    <w:rsid w:val="3445461E"/>
    <w:rsid w:val="34927C98"/>
    <w:rsid w:val="34B99BA4"/>
    <w:rsid w:val="34BB166A"/>
    <w:rsid w:val="34D86A90"/>
    <w:rsid w:val="351DC33F"/>
    <w:rsid w:val="35455643"/>
    <w:rsid w:val="3547C2B7"/>
    <w:rsid w:val="35772724"/>
    <w:rsid w:val="3591669B"/>
    <w:rsid w:val="35B00BFA"/>
    <w:rsid w:val="35BFD51C"/>
    <w:rsid w:val="36166084"/>
    <w:rsid w:val="36176BB4"/>
    <w:rsid w:val="363D9B08"/>
    <w:rsid w:val="3659E8B3"/>
    <w:rsid w:val="36673D59"/>
    <w:rsid w:val="3690D26F"/>
    <w:rsid w:val="369FC7E6"/>
    <w:rsid w:val="36A377B9"/>
    <w:rsid w:val="37025DDB"/>
    <w:rsid w:val="370E9A3F"/>
    <w:rsid w:val="370FCCA7"/>
    <w:rsid w:val="371209C0"/>
    <w:rsid w:val="37240545"/>
    <w:rsid w:val="372D34BA"/>
    <w:rsid w:val="37372C14"/>
    <w:rsid w:val="3737BA4C"/>
    <w:rsid w:val="373CF5D9"/>
    <w:rsid w:val="3750E8AC"/>
    <w:rsid w:val="375AE45F"/>
    <w:rsid w:val="376DBD45"/>
    <w:rsid w:val="376E194D"/>
    <w:rsid w:val="3775E72F"/>
    <w:rsid w:val="377E30E9"/>
    <w:rsid w:val="3786E800"/>
    <w:rsid w:val="37AC5403"/>
    <w:rsid w:val="37AEBA40"/>
    <w:rsid w:val="37BFEBA9"/>
    <w:rsid w:val="37C2046B"/>
    <w:rsid w:val="37DB85EC"/>
    <w:rsid w:val="37DDD0A5"/>
    <w:rsid w:val="37DF16EB"/>
    <w:rsid w:val="37DF5103"/>
    <w:rsid w:val="37E1AD9C"/>
    <w:rsid w:val="37FF7893"/>
    <w:rsid w:val="37FF9E58"/>
    <w:rsid w:val="38100FB2"/>
    <w:rsid w:val="3833BEE2"/>
    <w:rsid w:val="3837495A"/>
    <w:rsid w:val="3844B9D8"/>
    <w:rsid w:val="38554FB9"/>
    <w:rsid w:val="3855E3EB"/>
    <w:rsid w:val="385CE800"/>
    <w:rsid w:val="385DAE7E"/>
    <w:rsid w:val="387566AD"/>
    <w:rsid w:val="38850360"/>
    <w:rsid w:val="3885BE24"/>
    <w:rsid w:val="38A0F232"/>
    <w:rsid w:val="38C95068"/>
    <w:rsid w:val="38F0338C"/>
    <w:rsid w:val="38FA19F1"/>
    <w:rsid w:val="390F91E3"/>
    <w:rsid w:val="3916F36E"/>
    <w:rsid w:val="3918B888"/>
    <w:rsid w:val="392AF604"/>
    <w:rsid w:val="3947D098"/>
    <w:rsid w:val="396B8DC3"/>
    <w:rsid w:val="3994B6AE"/>
    <w:rsid w:val="39ADBF7B"/>
    <w:rsid w:val="39AEE439"/>
    <w:rsid w:val="39B9A66B"/>
    <w:rsid w:val="39DB110D"/>
    <w:rsid w:val="39E4A708"/>
    <w:rsid w:val="39FFE376"/>
    <w:rsid w:val="3A021C77"/>
    <w:rsid w:val="3A06EDBA"/>
    <w:rsid w:val="3A09675E"/>
    <w:rsid w:val="3A10440A"/>
    <w:rsid w:val="3A1C6F5E"/>
    <w:rsid w:val="3A221B5B"/>
    <w:rsid w:val="3A2FA373"/>
    <w:rsid w:val="3A756392"/>
    <w:rsid w:val="3A9BBD06"/>
    <w:rsid w:val="3AB965F3"/>
    <w:rsid w:val="3AB975ED"/>
    <w:rsid w:val="3AC7946B"/>
    <w:rsid w:val="3AD70721"/>
    <w:rsid w:val="3AD8E969"/>
    <w:rsid w:val="3AEDF68F"/>
    <w:rsid w:val="3AF7B4CC"/>
    <w:rsid w:val="3B379055"/>
    <w:rsid w:val="3B3B0899"/>
    <w:rsid w:val="3B4DD90E"/>
    <w:rsid w:val="3B74DA57"/>
    <w:rsid w:val="3B7B5D1C"/>
    <w:rsid w:val="3B7EA9D7"/>
    <w:rsid w:val="3B86118B"/>
    <w:rsid w:val="3B897BD5"/>
    <w:rsid w:val="3BBB2790"/>
    <w:rsid w:val="3BD83AE7"/>
    <w:rsid w:val="3BFEA203"/>
    <w:rsid w:val="3C0001C3"/>
    <w:rsid w:val="3C002AF2"/>
    <w:rsid w:val="3C159B99"/>
    <w:rsid w:val="3C1DEAB0"/>
    <w:rsid w:val="3C320F49"/>
    <w:rsid w:val="3C59384B"/>
    <w:rsid w:val="3C6DE9D4"/>
    <w:rsid w:val="3C9C3766"/>
    <w:rsid w:val="3CA60D6A"/>
    <w:rsid w:val="3CAC3488"/>
    <w:rsid w:val="3CAFCDE1"/>
    <w:rsid w:val="3CB60686"/>
    <w:rsid w:val="3CB73E46"/>
    <w:rsid w:val="3CC7E783"/>
    <w:rsid w:val="3CDFF936"/>
    <w:rsid w:val="3D049A27"/>
    <w:rsid w:val="3D0C31AE"/>
    <w:rsid w:val="3D11490F"/>
    <w:rsid w:val="3D28D9EC"/>
    <w:rsid w:val="3D3AAC05"/>
    <w:rsid w:val="3D412516"/>
    <w:rsid w:val="3D43A2FE"/>
    <w:rsid w:val="3D494EE0"/>
    <w:rsid w:val="3D4CF532"/>
    <w:rsid w:val="3D51AE78"/>
    <w:rsid w:val="3D596B33"/>
    <w:rsid w:val="3D7FD8C1"/>
    <w:rsid w:val="3DCF43DC"/>
    <w:rsid w:val="3DD8A353"/>
    <w:rsid w:val="3DDF36B5"/>
    <w:rsid w:val="3DE0F8BA"/>
    <w:rsid w:val="3DF2E525"/>
    <w:rsid w:val="3DFB7477"/>
    <w:rsid w:val="3E4017DB"/>
    <w:rsid w:val="3E4A157A"/>
    <w:rsid w:val="3E50ACD1"/>
    <w:rsid w:val="3E67B472"/>
    <w:rsid w:val="3E6EAAD5"/>
    <w:rsid w:val="3E6F40EF"/>
    <w:rsid w:val="3E7B3A9C"/>
    <w:rsid w:val="3E8E0256"/>
    <w:rsid w:val="3E919CBE"/>
    <w:rsid w:val="3E98352F"/>
    <w:rsid w:val="3EA17408"/>
    <w:rsid w:val="3EA3D983"/>
    <w:rsid w:val="3EAEA711"/>
    <w:rsid w:val="3EB9416B"/>
    <w:rsid w:val="3EBB7BDE"/>
    <w:rsid w:val="3F1D9996"/>
    <w:rsid w:val="3F2FEDCE"/>
    <w:rsid w:val="3F344D94"/>
    <w:rsid w:val="3F61F21B"/>
    <w:rsid w:val="3F695A77"/>
    <w:rsid w:val="3F6F23A0"/>
    <w:rsid w:val="3F7D77E7"/>
    <w:rsid w:val="3F838EEC"/>
    <w:rsid w:val="3F8D6000"/>
    <w:rsid w:val="3FAD623E"/>
    <w:rsid w:val="3FC183F3"/>
    <w:rsid w:val="3FDBB37F"/>
    <w:rsid w:val="3FE21549"/>
    <w:rsid w:val="3FEC8383"/>
    <w:rsid w:val="3FF029A7"/>
    <w:rsid w:val="4000AF6C"/>
    <w:rsid w:val="4002DEDC"/>
    <w:rsid w:val="400994CF"/>
    <w:rsid w:val="400CDBA5"/>
    <w:rsid w:val="4015F3D3"/>
    <w:rsid w:val="40241C0C"/>
    <w:rsid w:val="40280048"/>
    <w:rsid w:val="402C0992"/>
    <w:rsid w:val="4039DC17"/>
    <w:rsid w:val="405A2F83"/>
    <w:rsid w:val="405CE040"/>
    <w:rsid w:val="4067AF38"/>
    <w:rsid w:val="406F6A2A"/>
    <w:rsid w:val="407BC2DE"/>
    <w:rsid w:val="40E4A5BC"/>
    <w:rsid w:val="40EB1318"/>
    <w:rsid w:val="40F3F5D9"/>
    <w:rsid w:val="40F5FFC6"/>
    <w:rsid w:val="40F99104"/>
    <w:rsid w:val="4101BAF2"/>
    <w:rsid w:val="4116BFD2"/>
    <w:rsid w:val="411EF69F"/>
    <w:rsid w:val="41213472"/>
    <w:rsid w:val="412F1D4A"/>
    <w:rsid w:val="41330BA7"/>
    <w:rsid w:val="4149329F"/>
    <w:rsid w:val="41500406"/>
    <w:rsid w:val="41631457"/>
    <w:rsid w:val="41666890"/>
    <w:rsid w:val="41919C67"/>
    <w:rsid w:val="41945A3F"/>
    <w:rsid w:val="4195BB01"/>
    <w:rsid w:val="41AEE59D"/>
    <w:rsid w:val="41C0CDE9"/>
    <w:rsid w:val="41C23314"/>
    <w:rsid w:val="41E79D0D"/>
    <w:rsid w:val="41EADC91"/>
    <w:rsid w:val="41EF0764"/>
    <w:rsid w:val="41F9435F"/>
    <w:rsid w:val="4202027E"/>
    <w:rsid w:val="4203E733"/>
    <w:rsid w:val="4208A3AD"/>
    <w:rsid w:val="420B5B90"/>
    <w:rsid w:val="420F49CD"/>
    <w:rsid w:val="4223F170"/>
    <w:rsid w:val="422E85EE"/>
    <w:rsid w:val="42362497"/>
    <w:rsid w:val="424373C2"/>
    <w:rsid w:val="424E923B"/>
    <w:rsid w:val="426BBB9A"/>
    <w:rsid w:val="427B5529"/>
    <w:rsid w:val="42884205"/>
    <w:rsid w:val="428CE200"/>
    <w:rsid w:val="4297388C"/>
    <w:rsid w:val="42B5CDAD"/>
    <w:rsid w:val="42C53855"/>
    <w:rsid w:val="42D742F9"/>
    <w:rsid w:val="42E0203E"/>
    <w:rsid w:val="42EE7A59"/>
    <w:rsid w:val="42F7BAC4"/>
    <w:rsid w:val="42F87A6F"/>
    <w:rsid w:val="42FFF4BD"/>
    <w:rsid w:val="4311649C"/>
    <w:rsid w:val="43121189"/>
    <w:rsid w:val="43194412"/>
    <w:rsid w:val="432E5271"/>
    <w:rsid w:val="4331DA6C"/>
    <w:rsid w:val="434FA61C"/>
    <w:rsid w:val="43896408"/>
    <w:rsid w:val="43A1EA10"/>
    <w:rsid w:val="43A316AA"/>
    <w:rsid w:val="43B0A0C4"/>
    <w:rsid w:val="43C48FE5"/>
    <w:rsid w:val="43D934A8"/>
    <w:rsid w:val="43E33CBE"/>
    <w:rsid w:val="44063A5F"/>
    <w:rsid w:val="4432127B"/>
    <w:rsid w:val="4465D802"/>
    <w:rsid w:val="44A4F2FA"/>
    <w:rsid w:val="44AD1C49"/>
    <w:rsid w:val="44CE3231"/>
    <w:rsid w:val="44CE477C"/>
    <w:rsid w:val="44F54A42"/>
    <w:rsid w:val="4509AAE9"/>
    <w:rsid w:val="4527987D"/>
    <w:rsid w:val="4548D105"/>
    <w:rsid w:val="454B3C2C"/>
    <w:rsid w:val="4581C19B"/>
    <w:rsid w:val="45850F44"/>
    <w:rsid w:val="45858210"/>
    <w:rsid w:val="458E3504"/>
    <w:rsid w:val="458FABD8"/>
    <w:rsid w:val="45B78889"/>
    <w:rsid w:val="45C91FA7"/>
    <w:rsid w:val="45E1CCD0"/>
    <w:rsid w:val="45FC3CE3"/>
    <w:rsid w:val="461EA8C9"/>
    <w:rsid w:val="46249A68"/>
    <w:rsid w:val="462D4721"/>
    <w:rsid w:val="46568F8F"/>
    <w:rsid w:val="4668CBF5"/>
    <w:rsid w:val="4669FC07"/>
    <w:rsid w:val="46794FDB"/>
    <w:rsid w:val="468AAA24"/>
    <w:rsid w:val="46A5993F"/>
    <w:rsid w:val="46D75946"/>
    <w:rsid w:val="46F92013"/>
    <w:rsid w:val="4708005B"/>
    <w:rsid w:val="472784F0"/>
    <w:rsid w:val="472AF168"/>
    <w:rsid w:val="472F0B65"/>
    <w:rsid w:val="47473CC1"/>
    <w:rsid w:val="474C127C"/>
    <w:rsid w:val="47585812"/>
    <w:rsid w:val="47623DA9"/>
    <w:rsid w:val="47848D8E"/>
    <w:rsid w:val="47911675"/>
    <w:rsid w:val="47A5E1A3"/>
    <w:rsid w:val="47A9E69A"/>
    <w:rsid w:val="47AC1D22"/>
    <w:rsid w:val="47B749EC"/>
    <w:rsid w:val="47C2BB72"/>
    <w:rsid w:val="47D4B9B6"/>
    <w:rsid w:val="47E66EE6"/>
    <w:rsid w:val="47F6F2CD"/>
    <w:rsid w:val="480C1909"/>
    <w:rsid w:val="485026D7"/>
    <w:rsid w:val="4885CB6B"/>
    <w:rsid w:val="4893F0CF"/>
    <w:rsid w:val="48CBF13A"/>
    <w:rsid w:val="48D1D3F2"/>
    <w:rsid w:val="4908D4AF"/>
    <w:rsid w:val="4913B169"/>
    <w:rsid w:val="4931511D"/>
    <w:rsid w:val="495777F3"/>
    <w:rsid w:val="4964E208"/>
    <w:rsid w:val="49674BBA"/>
    <w:rsid w:val="497FD24C"/>
    <w:rsid w:val="49829F7C"/>
    <w:rsid w:val="499AF64B"/>
    <w:rsid w:val="49D3E163"/>
    <w:rsid w:val="49E17DD4"/>
    <w:rsid w:val="49FC7930"/>
    <w:rsid w:val="4A0CF8F1"/>
    <w:rsid w:val="4A22A598"/>
    <w:rsid w:val="4A243EE9"/>
    <w:rsid w:val="4A2AA44B"/>
    <w:rsid w:val="4A36C468"/>
    <w:rsid w:val="4A377B3A"/>
    <w:rsid w:val="4A5AA314"/>
    <w:rsid w:val="4A7EE6AE"/>
    <w:rsid w:val="4A933495"/>
    <w:rsid w:val="4AA50FEC"/>
    <w:rsid w:val="4AB7D3F0"/>
    <w:rsid w:val="4ADA6A0F"/>
    <w:rsid w:val="4AECFE12"/>
    <w:rsid w:val="4B01AF50"/>
    <w:rsid w:val="4B1AC933"/>
    <w:rsid w:val="4B285373"/>
    <w:rsid w:val="4B3FBDE9"/>
    <w:rsid w:val="4B41F546"/>
    <w:rsid w:val="4B470FE4"/>
    <w:rsid w:val="4B6BCC0B"/>
    <w:rsid w:val="4B7279E4"/>
    <w:rsid w:val="4B8586DE"/>
    <w:rsid w:val="4B97E323"/>
    <w:rsid w:val="4BBF0373"/>
    <w:rsid w:val="4BC4732D"/>
    <w:rsid w:val="4BE9D0DE"/>
    <w:rsid w:val="4C1B3ADB"/>
    <w:rsid w:val="4C2C9C54"/>
    <w:rsid w:val="4C3B8C7F"/>
    <w:rsid w:val="4C416949"/>
    <w:rsid w:val="4C50C780"/>
    <w:rsid w:val="4C9C5251"/>
    <w:rsid w:val="4CB38BE5"/>
    <w:rsid w:val="4CC5E140"/>
    <w:rsid w:val="4CDE0D7E"/>
    <w:rsid w:val="4CF97118"/>
    <w:rsid w:val="4D01ED02"/>
    <w:rsid w:val="4D0B5CF9"/>
    <w:rsid w:val="4D1CA23B"/>
    <w:rsid w:val="4D21E6BF"/>
    <w:rsid w:val="4D35AFDF"/>
    <w:rsid w:val="4D53B2A4"/>
    <w:rsid w:val="4D70ACDB"/>
    <w:rsid w:val="4D83F2C4"/>
    <w:rsid w:val="4D935E21"/>
    <w:rsid w:val="4DA52786"/>
    <w:rsid w:val="4DA635FD"/>
    <w:rsid w:val="4DE6AF77"/>
    <w:rsid w:val="4DF4682D"/>
    <w:rsid w:val="4DF5AA4F"/>
    <w:rsid w:val="4DF720BD"/>
    <w:rsid w:val="4DFE5E98"/>
    <w:rsid w:val="4E304DEB"/>
    <w:rsid w:val="4E331A80"/>
    <w:rsid w:val="4E6FC913"/>
    <w:rsid w:val="4E800B78"/>
    <w:rsid w:val="4E84BEDD"/>
    <w:rsid w:val="4EA4E49D"/>
    <w:rsid w:val="4EC76DB8"/>
    <w:rsid w:val="4EC8FF78"/>
    <w:rsid w:val="4EF47837"/>
    <w:rsid w:val="4EFB5FD1"/>
    <w:rsid w:val="4F13B013"/>
    <w:rsid w:val="4F3DB0C6"/>
    <w:rsid w:val="4F526AF1"/>
    <w:rsid w:val="4F579405"/>
    <w:rsid w:val="4F649FB0"/>
    <w:rsid w:val="4F7D13B6"/>
    <w:rsid w:val="4F804707"/>
    <w:rsid w:val="4F82343E"/>
    <w:rsid w:val="4F8272C3"/>
    <w:rsid w:val="4F875A3D"/>
    <w:rsid w:val="4FAA46B5"/>
    <w:rsid w:val="4FAC687A"/>
    <w:rsid w:val="4FCF93DE"/>
    <w:rsid w:val="4FEF5298"/>
    <w:rsid w:val="4FF39183"/>
    <w:rsid w:val="50075138"/>
    <w:rsid w:val="5012683B"/>
    <w:rsid w:val="50195EF5"/>
    <w:rsid w:val="501B80A2"/>
    <w:rsid w:val="503A6C46"/>
    <w:rsid w:val="503E945A"/>
    <w:rsid w:val="50A3CCEA"/>
    <w:rsid w:val="50C5A3D9"/>
    <w:rsid w:val="50D506A8"/>
    <w:rsid w:val="514D9695"/>
    <w:rsid w:val="516C09E3"/>
    <w:rsid w:val="5172A47B"/>
    <w:rsid w:val="518E95A8"/>
    <w:rsid w:val="51999B49"/>
    <w:rsid w:val="51C35E6F"/>
    <w:rsid w:val="51C450F7"/>
    <w:rsid w:val="51FD13BE"/>
    <w:rsid w:val="520755CD"/>
    <w:rsid w:val="521E7684"/>
    <w:rsid w:val="5222F521"/>
    <w:rsid w:val="5226F8C1"/>
    <w:rsid w:val="5268F495"/>
    <w:rsid w:val="527905D1"/>
    <w:rsid w:val="5283AD86"/>
    <w:rsid w:val="52983B4A"/>
    <w:rsid w:val="529D0BAC"/>
    <w:rsid w:val="52A07EA6"/>
    <w:rsid w:val="52B995C5"/>
    <w:rsid w:val="52C9D32A"/>
    <w:rsid w:val="52D95C45"/>
    <w:rsid w:val="5304D6AA"/>
    <w:rsid w:val="53124B56"/>
    <w:rsid w:val="5333C9A1"/>
    <w:rsid w:val="53AD5FD5"/>
    <w:rsid w:val="5412942C"/>
    <w:rsid w:val="54392531"/>
    <w:rsid w:val="54413114"/>
    <w:rsid w:val="5441434E"/>
    <w:rsid w:val="5444B3EE"/>
    <w:rsid w:val="54818F50"/>
    <w:rsid w:val="54876577"/>
    <w:rsid w:val="548E24C9"/>
    <w:rsid w:val="549FAA01"/>
    <w:rsid w:val="54A8A2A8"/>
    <w:rsid w:val="54AE5F28"/>
    <w:rsid w:val="54C4B96E"/>
    <w:rsid w:val="54DBD3B6"/>
    <w:rsid w:val="54EBDF55"/>
    <w:rsid w:val="550AD942"/>
    <w:rsid w:val="55110D33"/>
    <w:rsid w:val="5533C2C8"/>
    <w:rsid w:val="553E0678"/>
    <w:rsid w:val="5540B33D"/>
    <w:rsid w:val="5576D67F"/>
    <w:rsid w:val="557A1E3F"/>
    <w:rsid w:val="55AF9927"/>
    <w:rsid w:val="55AFC5ED"/>
    <w:rsid w:val="55B4D358"/>
    <w:rsid w:val="55C6127E"/>
    <w:rsid w:val="56095F31"/>
    <w:rsid w:val="560B2296"/>
    <w:rsid w:val="560D865C"/>
    <w:rsid w:val="560FBCA8"/>
    <w:rsid w:val="561AB65C"/>
    <w:rsid w:val="56252CCE"/>
    <w:rsid w:val="563968B4"/>
    <w:rsid w:val="56398325"/>
    <w:rsid w:val="563BEFE9"/>
    <w:rsid w:val="5669756D"/>
    <w:rsid w:val="568020BF"/>
    <w:rsid w:val="568908A6"/>
    <w:rsid w:val="568F6D15"/>
    <w:rsid w:val="5690A070"/>
    <w:rsid w:val="56A873D3"/>
    <w:rsid w:val="56AFC505"/>
    <w:rsid w:val="56BC4530"/>
    <w:rsid w:val="56DCF6AE"/>
    <w:rsid w:val="56E95A13"/>
    <w:rsid w:val="56ED4959"/>
    <w:rsid w:val="56F97ADE"/>
    <w:rsid w:val="56FA1459"/>
    <w:rsid w:val="57017099"/>
    <w:rsid w:val="5720EEE1"/>
    <w:rsid w:val="573A5780"/>
    <w:rsid w:val="57625A60"/>
    <w:rsid w:val="577DA2BC"/>
    <w:rsid w:val="57979AA9"/>
    <w:rsid w:val="57C047B8"/>
    <w:rsid w:val="57C920D0"/>
    <w:rsid w:val="57DCB757"/>
    <w:rsid w:val="57EF4733"/>
    <w:rsid w:val="57F72A08"/>
    <w:rsid w:val="57F74F15"/>
    <w:rsid w:val="58307D7A"/>
    <w:rsid w:val="5843EF2D"/>
    <w:rsid w:val="589B26B9"/>
    <w:rsid w:val="58A22770"/>
    <w:rsid w:val="58A53813"/>
    <w:rsid w:val="58A81A55"/>
    <w:rsid w:val="58AFAD78"/>
    <w:rsid w:val="58CD772F"/>
    <w:rsid w:val="58EFE5DF"/>
    <w:rsid w:val="5928F758"/>
    <w:rsid w:val="594AF98E"/>
    <w:rsid w:val="595A61AD"/>
    <w:rsid w:val="5961E14E"/>
    <w:rsid w:val="59AB616C"/>
    <w:rsid w:val="59B141BD"/>
    <w:rsid w:val="59BF73BA"/>
    <w:rsid w:val="59D796AE"/>
    <w:rsid w:val="59EDA4AC"/>
    <w:rsid w:val="5A046FB5"/>
    <w:rsid w:val="5A0F5D0E"/>
    <w:rsid w:val="5A148017"/>
    <w:rsid w:val="5A57C34B"/>
    <w:rsid w:val="5A749252"/>
    <w:rsid w:val="5A7E9171"/>
    <w:rsid w:val="5A9945ED"/>
    <w:rsid w:val="5AC88F81"/>
    <w:rsid w:val="5ADACEC4"/>
    <w:rsid w:val="5ADAFED8"/>
    <w:rsid w:val="5AF086B1"/>
    <w:rsid w:val="5B020053"/>
    <w:rsid w:val="5B0E5CC4"/>
    <w:rsid w:val="5B5F6DF1"/>
    <w:rsid w:val="5B67E814"/>
    <w:rsid w:val="5B8BAD72"/>
    <w:rsid w:val="5BAD622F"/>
    <w:rsid w:val="5BBCFD31"/>
    <w:rsid w:val="5BD6C0AE"/>
    <w:rsid w:val="5BDC13F0"/>
    <w:rsid w:val="5BE04352"/>
    <w:rsid w:val="5C1407D8"/>
    <w:rsid w:val="5C309F55"/>
    <w:rsid w:val="5C31F2F1"/>
    <w:rsid w:val="5C5CDCE5"/>
    <w:rsid w:val="5C679582"/>
    <w:rsid w:val="5C6A50E9"/>
    <w:rsid w:val="5CA3010E"/>
    <w:rsid w:val="5CD4B7B0"/>
    <w:rsid w:val="5CD5DDC2"/>
    <w:rsid w:val="5CDA7103"/>
    <w:rsid w:val="5CEF4B22"/>
    <w:rsid w:val="5CF86CAC"/>
    <w:rsid w:val="5D1E4D71"/>
    <w:rsid w:val="5D1F7744"/>
    <w:rsid w:val="5D38CF43"/>
    <w:rsid w:val="5D3CB43F"/>
    <w:rsid w:val="5D4E1B1C"/>
    <w:rsid w:val="5D7BAB34"/>
    <w:rsid w:val="5D9D9C2B"/>
    <w:rsid w:val="5DBCC9A5"/>
    <w:rsid w:val="5DD96C4F"/>
    <w:rsid w:val="5DF2FCC0"/>
    <w:rsid w:val="5DFAC016"/>
    <w:rsid w:val="5DFE128E"/>
    <w:rsid w:val="5E2C9E9A"/>
    <w:rsid w:val="5E4699C3"/>
    <w:rsid w:val="5E5792E9"/>
    <w:rsid w:val="5E5C8037"/>
    <w:rsid w:val="5E63E04C"/>
    <w:rsid w:val="5EAC53A3"/>
    <w:rsid w:val="5ED88477"/>
    <w:rsid w:val="5EDBE4D1"/>
    <w:rsid w:val="5EF6BB56"/>
    <w:rsid w:val="5F086887"/>
    <w:rsid w:val="5F3A5AD3"/>
    <w:rsid w:val="5F44157F"/>
    <w:rsid w:val="5F4E3B92"/>
    <w:rsid w:val="5F4E6927"/>
    <w:rsid w:val="5F71A029"/>
    <w:rsid w:val="5F919EE3"/>
    <w:rsid w:val="5FB601DD"/>
    <w:rsid w:val="5FDB8787"/>
    <w:rsid w:val="60082070"/>
    <w:rsid w:val="601FAC34"/>
    <w:rsid w:val="603689C2"/>
    <w:rsid w:val="60393983"/>
    <w:rsid w:val="60573014"/>
    <w:rsid w:val="60585B44"/>
    <w:rsid w:val="605F575E"/>
    <w:rsid w:val="60873CEE"/>
    <w:rsid w:val="608BCC12"/>
    <w:rsid w:val="608E2C0C"/>
    <w:rsid w:val="60C5FD0B"/>
    <w:rsid w:val="60CFF643"/>
    <w:rsid w:val="60D15D41"/>
    <w:rsid w:val="60D1BFE6"/>
    <w:rsid w:val="60E3BF20"/>
    <w:rsid w:val="60E67BE1"/>
    <w:rsid w:val="60E71359"/>
    <w:rsid w:val="60E98884"/>
    <w:rsid w:val="611F3418"/>
    <w:rsid w:val="61673AFA"/>
    <w:rsid w:val="6192C8EF"/>
    <w:rsid w:val="61AAD3D3"/>
    <w:rsid w:val="61AE9AD1"/>
    <w:rsid w:val="61C3820B"/>
    <w:rsid w:val="61D7AC3C"/>
    <w:rsid w:val="621E5750"/>
    <w:rsid w:val="62238456"/>
    <w:rsid w:val="6223E283"/>
    <w:rsid w:val="62443A74"/>
    <w:rsid w:val="625B5810"/>
    <w:rsid w:val="6261A99D"/>
    <w:rsid w:val="62621328"/>
    <w:rsid w:val="627C65A3"/>
    <w:rsid w:val="62857BDD"/>
    <w:rsid w:val="6298ADFB"/>
    <w:rsid w:val="6299BE40"/>
    <w:rsid w:val="629C919A"/>
    <w:rsid w:val="62C8FCE3"/>
    <w:rsid w:val="62D3A81C"/>
    <w:rsid w:val="62D3BF3F"/>
    <w:rsid w:val="62FC90DE"/>
    <w:rsid w:val="6300DE84"/>
    <w:rsid w:val="6323BEF3"/>
    <w:rsid w:val="633F289B"/>
    <w:rsid w:val="6370F5AA"/>
    <w:rsid w:val="637AC48D"/>
    <w:rsid w:val="63932D66"/>
    <w:rsid w:val="63C061C4"/>
    <w:rsid w:val="63C8339F"/>
    <w:rsid w:val="64110DAF"/>
    <w:rsid w:val="641781E6"/>
    <w:rsid w:val="6427E199"/>
    <w:rsid w:val="6432C529"/>
    <w:rsid w:val="644C2FEB"/>
    <w:rsid w:val="6460396E"/>
    <w:rsid w:val="646D4260"/>
    <w:rsid w:val="64A5AC64"/>
    <w:rsid w:val="64A6CDCF"/>
    <w:rsid w:val="64AD19D8"/>
    <w:rsid w:val="64B66B51"/>
    <w:rsid w:val="64BDE3A1"/>
    <w:rsid w:val="651333A6"/>
    <w:rsid w:val="6538AED5"/>
    <w:rsid w:val="654B2AC2"/>
    <w:rsid w:val="655F6414"/>
    <w:rsid w:val="6571C125"/>
    <w:rsid w:val="65734BB6"/>
    <w:rsid w:val="65856E03"/>
    <w:rsid w:val="658BB656"/>
    <w:rsid w:val="659F0FEE"/>
    <w:rsid w:val="65A10518"/>
    <w:rsid w:val="65AA19C7"/>
    <w:rsid w:val="65F5FC1F"/>
    <w:rsid w:val="6608A4D7"/>
    <w:rsid w:val="660FA925"/>
    <w:rsid w:val="664C7FE0"/>
    <w:rsid w:val="664E3D93"/>
    <w:rsid w:val="665B5FB5"/>
    <w:rsid w:val="6684A727"/>
    <w:rsid w:val="669AB5A5"/>
    <w:rsid w:val="66D0AE25"/>
    <w:rsid w:val="66E9CEC6"/>
    <w:rsid w:val="67072E62"/>
    <w:rsid w:val="67092AB9"/>
    <w:rsid w:val="671455E4"/>
    <w:rsid w:val="671830F9"/>
    <w:rsid w:val="671DFCE8"/>
    <w:rsid w:val="671E2A53"/>
    <w:rsid w:val="672CBAFC"/>
    <w:rsid w:val="677B92FB"/>
    <w:rsid w:val="6780B3E9"/>
    <w:rsid w:val="678C9C71"/>
    <w:rsid w:val="678D6573"/>
    <w:rsid w:val="678E7419"/>
    <w:rsid w:val="67B65FC9"/>
    <w:rsid w:val="67DFC475"/>
    <w:rsid w:val="67EB221F"/>
    <w:rsid w:val="6812FD9C"/>
    <w:rsid w:val="681673FE"/>
    <w:rsid w:val="681B3323"/>
    <w:rsid w:val="683ADD98"/>
    <w:rsid w:val="684E4691"/>
    <w:rsid w:val="6853F0DE"/>
    <w:rsid w:val="68547F56"/>
    <w:rsid w:val="6869591B"/>
    <w:rsid w:val="68ACC730"/>
    <w:rsid w:val="68C237D2"/>
    <w:rsid w:val="68D1CAAC"/>
    <w:rsid w:val="68E92B53"/>
    <w:rsid w:val="68FF4537"/>
    <w:rsid w:val="690E7F61"/>
    <w:rsid w:val="6927FB78"/>
    <w:rsid w:val="692ED064"/>
    <w:rsid w:val="69344E44"/>
    <w:rsid w:val="693B1923"/>
    <w:rsid w:val="693C2ADC"/>
    <w:rsid w:val="6952BC3F"/>
    <w:rsid w:val="6968EBBB"/>
    <w:rsid w:val="69742F63"/>
    <w:rsid w:val="69751DDE"/>
    <w:rsid w:val="69930077"/>
    <w:rsid w:val="6994BB4C"/>
    <w:rsid w:val="6997063E"/>
    <w:rsid w:val="69C586A8"/>
    <w:rsid w:val="69DB6DB3"/>
    <w:rsid w:val="69E994E2"/>
    <w:rsid w:val="69F54FEA"/>
    <w:rsid w:val="6A0F9962"/>
    <w:rsid w:val="6A5F21D4"/>
    <w:rsid w:val="6A6CEE65"/>
    <w:rsid w:val="6AB45AA6"/>
    <w:rsid w:val="6AF3BB25"/>
    <w:rsid w:val="6B0C7621"/>
    <w:rsid w:val="6B1D9601"/>
    <w:rsid w:val="6B22ABD3"/>
    <w:rsid w:val="6B268648"/>
    <w:rsid w:val="6B323ED3"/>
    <w:rsid w:val="6B370FA5"/>
    <w:rsid w:val="6B6FC120"/>
    <w:rsid w:val="6B782AAE"/>
    <w:rsid w:val="6B8E72F5"/>
    <w:rsid w:val="6BED540F"/>
    <w:rsid w:val="6C02106A"/>
    <w:rsid w:val="6C1C8910"/>
    <w:rsid w:val="6C648DB5"/>
    <w:rsid w:val="6C86A9A6"/>
    <w:rsid w:val="6C9D0CE3"/>
    <w:rsid w:val="6CA9D8D8"/>
    <w:rsid w:val="6CE3268B"/>
    <w:rsid w:val="6D0A7B1E"/>
    <w:rsid w:val="6D1CDB9A"/>
    <w:rsid w:val="6D1FA1FE"/>
    <w:rsid w:val="6D493250"/>
    <w:rsid w:val="6D4B217F"/>
    <w:rsid w:val="6D4F27CA"/>
    <w:rsid w:val="6D5D727F"/>
    <w:rsid w:val="6D68FD0C"/>
    <w:rsid w:val="6D72617D"/>
    <w:rsid w:val="6D973AB7"/>
    <w:rsid w:val="6DAEE3AD"/>
    <w:rsid w:val="6DC5A2AA"/>
    <w:rsid w:val="6DCB6A47"/>
    <w:rsid w:val="6DDCCC59"/>
    <w:rsid w:val="6DE6BA83"/>
    <w:rsid w:val="6E0468D0"/>
    <w:rsid w:val="6E1733D4"/>
    <w:rsid w:val="6E216BAA"/>
    <w:rsid w:val="6E2DA609"/>
    <w:rsid w:val="6E3C90AE"/>
    <w:rsid w:val="6E3CC1B3"/>
    <w:rsid w:val="6E685F40"/>
    <w:rsid w:val="6E8B53DC"/>
    <w:rsid w:val="6E8E07AF"/>
    <w:rsid w:val="6E9836AA"/>
    <w:rsid w:val="6E998FDC"/>
    <w:rsid w:val="6ECAAAFC"/>
    <w:rsid w:val="6EEC4F9A"/>
    <w:rsid w:val="6EF77584"/>
    <w:rsid w:val="6EFD06C8"/>
    <w:rsid w:val="6F4A0769"/>
    <w:rsid w:val="6F5B005D"/>
    <w:rsid w:val="6F7E1A25"/>
    <w:rsid w:val="6F8FDD50"/>
    <w:rsid w:val="6F98179A"/>
    <w:rsid w:val="6F9E5B4E"/>
    <w:rsid w:val="6FAA99F3"/>
    <w:rsid w:val="6FC80C01"/>
    <w:rsid w:val="6FDFDA4F"/>
    <w:rsid w:val="6FEEC5EA"/>
    <w:rsid w:val="6FF05AE9"/>
    <w:rsid w:val="7006188D"/>
    <w:rsid w:val="7020EEAE"/>
    <w:rsid w:val="70216F23"/>
    <w:rsid w:val="702E1CE9"/>
    <w:rsid w:val="70598D0D"/>
    <w:rsid w:val="7063CC6E"/>
    <w:rsid w:val="706C7320"/>
    <w:rsid w:val="706EAB7F"/>
    <w:rsid w:val="70966099"/>
    <w:rsid w:val="7098699B"/>
    <w:rsid w:val="709AB063"/>
    <w:rsid w:val="70A7045F"/>
    <w:rsid w:val="70B14A7B"/>
    <w:rsid w:val="70C06D82"/>
    <w:rsid w:val="70F673F1"/>
    <w:rsid w:val="70FAC6F4"/>
    <w:rsid w:val="7131BC56"/>
    <w:rsid w:val="71490F86"/>
    <w:rsid w:val="71563E2E"/>
    <w:rsid w:val="71847AC0"/>
    <w:rsid w:val="71B71280"/>
    <w:rsid w:val="71BC1C61"/>
    <w:rsid w:val="71E43211"/>
    <w:rsid w:val="71F323A3"/>
    <w:rsid w:val="7202784C"/>
    <w:rsid w:val="721D76BE"/>
    <w:rsid w:val="721EDD3C"/>
    <w:rsid w:val="721F994A"/>
    <w:rsid w:val="722993A0"/>
    <w:rsid w:val="7234D1FE"/>
    <w:rsid w:val="7235F834"/>
    <w:rsid w:val="72478FB1"/>
    <w:rsid w:val="72646A72"/>
    <w:rsid w:val="7270D058"/>
    <w:rsid w:val="727ADE7C"/>
    <w:rsid w:val="72817BCE"/>
    <w:rsid w:val="7295DEE8"/>
    <w:rsid w:val="72EFD01F"/>
    <w:rsid w:val="73087353"/>
    <w:rsid w:val="7308BAEA"/>
    <w:rsid w:val="731E86A1"/>
    <w:rsid w:val="73510749"/>
    <w:rsid w:val="735F5ED6"/>
    <w:rsid w:val="73662367"/>
    <w:rsid w:val="7369E7EF"/>
    <w:rsid w:val="737F240B"/>
    <w:rsid w:val="7382F280"/>
    <w:rsid w:val="73844BF3"/>
    <w:rsid w:val="7391DAEB"/>
    <w:rsid w:val="73A219A3"/>
    <w:rsid w:val="73AEE616"/>
    <w:rsid w:val="74000523"/>
    <w:rsid w:val="7409C3A9"/>
    <w:rsid w:val="743598B6"/>
    <w:rsid w:val="74454EDA"/>
    <w:rsid w:val="7450F49F"/>
    <w:rsid w:val="74599C35"/>
    <w:rsid w:val="746C940D"/>
    <w:rsid w:val="7480B048"/>
    <w:rsid w:val="7493FA23"/>
    <w:rsid w:val="7496BADC"/>
    <w:rsid w:val="74C04843"/>
    <w:rsid w:val="74EA5220"/>
    <w:rsid w:val="74FB969C"/>
    <w:rsid w:val="750707E5"/>
    <w:rsid w:val="75117B32"/>
    <w:rsid w:val="75122F45"/>
    <w:rsid w:val="75807A50"/>
    <w:rsid w:val="759E735B"/>
    <w:rsid w:val="75BBB9C9"/>
    <w:rsid w:val="75C8CA14"/>
    <w:rsid w:val="75DB1D86"/>
    <w:rsid w:val="75E69A60"/>
    <w:rsid w:val="75E9B618"/>
    <w:rsid w:val="76211BB5"/>
    <w:rsid w:val="76396756"/>
    <w:rsid w:val="763D9C0C"/>
    <w:rsid w:val="764B6407"/>
    <w:rsid w:val="7651A0F6"/>
    <w:rsid w:val="766AFD50"/>
    <w:rsid w:val="76793049"/>
    <w:rsid w:val="76981257"/>
    <w:rsid w:val="76C5B882"/>
    <w:rsid w:val="76CDC404"/>
    <w:rsid w:val="76F7D9F5"/>
    <w:rsid w:val="76FF01D7"/>
    <w:rsid w:val="7712D2B6"/>
    <w:rsid w:val="771DC20F"/>
    <w:rsid w:val="77252661"/>
    <w:rsid w:val="7731AC6C"/>
    <w:rsid w:val="773588AB"/>
    <w:rsid w:val="776B5FFB"/>
    <w:rsid w:val="776D35C8"/>
    <w:rsid w:val="776EED78"/>
    <w:rsid w:val="777E767F"/>
    <w:rsid w:val="77856056"/>
    <w:rsid w:val="7791FD3E"/>
    <w:rsid w:val="7793588E"/>
    <w:rsid w:val="77E2F0AC"/>
    <w:rsid w:val="77EB2890"/>
    <w:rsid w:val="78049E81"/>
    <w:rsid w:val="7840926F"/>
    <w:rsid w:val="78480295"/>
    <w:rsid w:val="784F5842"/>
    <w:rsid w:val="78820167"/>
    <w:rsid w:val="7899779D"/>
    <w:rsid w:val="78AD91D8"/>
    <w:rsid w:val="78AE6D7C"/>
    <w:rsid w:val="78BBB357"/>
    <w:rsid w:val="7911E372"/>
    <w:rsid w:val="7944A169"/>
    <w:rsid w:val="79928102"/>
    <w:rsid w:val="79A25B13"/>
    <w:rsid w:val="79C8678E"/>
    <w:rsid w:val="79D1ED4F"/>
    <w:rsid w:val="79F2CDCC"/>
    <w:rsid w:val="79FF27AC"/>
    <w:rsid w:val="7A091970"/>
    <w:rsid w:val="7A314F58"/>
    <w:rsid w:val="7A32E3F8"/>
    <w:rsid w:val="7A436960"/>
    <w:rsid w:val="7A44376B"/>
    <w:rsid w:val="7A66292A"/>
    <w:rsid w:val="7A75305C"/>
    <w:rsid w:val="7A80A161"/>
    <w:rsid w:val="7A867EE9"/>
    <w:rsid w:val="7AA4F8E3"/>
    <w:rsid w:val="7AB58E2A"/>
    <w:rsid w:val="7AC91DAA"/>
    <w:rsid w:val="7AE3DB07"/>
    <w:rsid w:val="7AEAC863"/>
    <w:rsid w:val="7AFDA429"/>
    <w:rsid w:val="7B0F6694"/>
    <w:rsid w:val="7B5CF534"/>
    <w:rsid w:val="7B6BE57A"/>
    <w:rsid w:val="7B6C2515"/>
    <w:rsid w:val="7B849B85"/>
    <w:rsid w:val="7B904927"/>
    <w:rsid w:val="7BA3F3AA"/>
    <w:rsid w:val="7BA5CCB5"/>
    <w:rsid w:val="7BBEC4EB"/>
    <w:rsid w:val="7BC4C84B"/>
    <w:rsid w:val="7BD450AB"/>
    <w:rsid w:val="7BE324C3"/>
    <w:rsid w:val="7C0C2535"/>
    <w:rsid w:val="7C1A1D1A"/>
    <w:rsid w:val="7C27AE6F"/>
    <w:rsid w:val="7C384C8D"/>
    <w:rsid w:val="7C589D8D"/>
    <w:rsid w:val="7C647F4F"/>
    <w:rsid w:val="7C6E5F73"/>
    <w:rsid w:val="7C7C60CF"/>
    <w:rsid w:val="7C80FCF0"/>
    <w:rsid w:val="7C826718"/>
    <w:rsid w:val="7C832BAC"/>
    <w:rsid w:val="7C8AF5E2"/>
    <w:rsid w:val="7C976D5E"/>
    <w:rsid w:val="7CB30340"/>
    <w:rsid w:val="7CD17D0E"/>
    <w:rsid w:val="7CD58F1C"/>
    <w:rsid w:val="7D023D17"/>
    <w:rsid w:val="7D13B4D0"/>
    <w:rsid w:val="7D1C2B8E"/>
    <w:rsid w:val="7D4FCA8D"/>
    <w:rsid w:val="7D72168D"/>
    <w:rsid w:val="7D752CB7"/>
    <w:rsid w:val="7D93441A"/>
    <w:rsid w:val="7D9D6747"/>
    <w:rsid w:val="7DA2B8B7"/>
    <w:rsid w:val="7DB7CDB9"/>
    <w:rsid w:val="7DD86846"/>
    <w:rsid w:val="7DDEF9F6"/>
    <w:rsid w:val="7DE003DB"/>
    <w:rsid w:val="7DF4D605"/>
    <w:rsid w:val="7E1788E9"/>
    <w:rsid w:val="7E2738B4"/>
    <w:rsid w:val="7E4EBF42"/>
    <w:rsid w:val="7E597FB3"/>
    <w:rsid w:val="7E6228E7"/>
    <w:rsid w:val="7E80D9BC"/>
    <w:rsid w:val="7E872064"/>
    <w:rsid w:val="7E88802F"/>
    <w:rsid w:val="7E99EEE3"/>
    <w:rsid w:val="7E9B4126"/>
    <w:rsid w:val="7E9EFCFD"/>
    <w:rsid w:val="7ECF51E0"/>
    <w:rsid w:val="7EDAB08D"/>
    <w:rsid w:val="7EE9AB3C"/>
    <w:rsid w:val="7F0C3BFA"/>
    <w:rsid w:val="7F520C71"/>
    <w:rsid w:val="7F67D6CD"/>
    <w:rsid w:val="7F7323BF"/>
    <w:rsid w:val="7F9FDB3C"/>
    <w:rsid w:val="7FAF2416"/>
    <w:rsid w:val="7FDC8377"/>
    <w:rsid w:val="7FF2C8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42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2F4"/>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FA12F4"/>
    <w:pPr>
      <w:spacing w:before="720"/>
      <w:jc w:val="center"/>
      <w:outlineLvl w:val="0"/>
    </w:pPr>
    <w:rPr>
      <w:b/>
      <w:bCs/>
      <w:sz w:val="48"/>
    </w:rPr>
  </w:style>
  <w:style w:type="paragraph" w:styleId="Heading2">
    <w:name w:val="heading 2"/>
    <w:next w:val="Normal"/>
    <w:link w:val="Heading2Char"/>
    <w:uiPriority w:val="9"/>
    <w:qFormat/>
    <w:rsid w:val="00FA12F4"/>
    <w:pPr>
      <w:pageBreakBefore/>
      <w:numPr>
        <w:numId w:val="106"/>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FA12F4"/>
    <w:pPr>
      <w:keepNext/>
      <w:numPr>
        <w:ilvl w:val="1"/>
        <w:numId w:val="106"/>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uiPriority w:val="9"/>
    <w:qFormat/>
    <w:rsid w:val="00F452AD"/>
    <w:pPr>
      <w:numPr>
        <w:ilvl w:val="2"/>
      </w:numPr>
      <w:spacing w:before="120" w:after="120"/>
      <w:outlineLvl w:val="3"/>
    </w:pPr>
    <w:rPr>
      <w:sz w:val="28"/>
    </w:rPr>
  </w:style>
  <w:style w:type="paragraph" w:styleId="Heading5">
    <w:name w:val="heading 5"/>
    <w:next w:val="Normal"/>
    <w:link w:val="Heading5Char"/>
    <w:uiPriority w:val="9"/>
    <w:qFormat/>
    <w:rsid w:val="00FA12F4"/>
    <w:pPr>
      <w:keepNext/>
      <w:numPr>
        <w:ilvl w:val="3"/>
        <w:numId w:val="106"/>
      </w:numPr>
      <w:spacing w:before="120" w:after="6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FA12F4"/>
    <w:pPr>
      <w:numPr>
        <w:ilvl w:val="4"/>
      </w:numPr>
      <w:outlineLvl w:val="5"/>
    </w:pPr>
    <w:rPr>
      <w:i/>
    </w:rPr>
  </w:style>
  <w:style w:type="paragraph" w:styleId="Heading7">
    <w:name w:val="heading 7"/>
    <w:basedOn w:val="Normal"/>
    <w:next w:val="Normal"/>
    <w:link w:val="Heading7Char"/>
    <w:uiPriority w:val="9"/>
    <w:qFormat/>
    <w:rsid w:val="003F3419"/>
    <w:pPr>
      <w:spacing w:before="240" w:after="60"/>
      <w:ind w:left="0"/>
      <w:jc w:val="center"/>
      <w:outlineLvl w:val="6"/>
    </w:pPr>
    <w:rPr>
      <w:b/>
      <w:szCs w:val="20"/>
    </w:rPr>
  </w:style>
  <w:style w:type="paragraph" w:styleId="Heading8">
    <w:name w:val="heading 8"/>
    <w:basedOn w:val="Normal"/>
    <w:next w:val="Normal"/>
    <w:link w:val="Heading8Char"/>
    <w:uiPriority w:val="9"/>
    <w:qFormat/>
    <w:rsid w:val="00FA12F4"/>
    <w:pPr>
      <w:numPr>
        <w:ilvl w:val="7"/>
        <w:numId w:val="34"/>
      </w:numPr>
      <w:spacing w:before="240" w:after="60"/>
      <w:outlineLvl w:val="7"/>
    </w:pPr>
    <w:rPr>
      <w:i/>
      <w:sz w:val="20"/>
      <w:szCs w:val="20"/>
    </w:rPr>
  </w:style>
  <w:style w:type="paragraph" w:styleId="Heading9">
    <w:name w:val="heading 9"/>
    <w:basedOn w:val="Normal"/>
    <w:next w:val="Normal"/>
    <w:link w:val="Heading9Char"/>
    <w:uiPriority w:val="9"/>
    <w:qFormat/>
    <w:rsid w:val="00FA12F4"/>
    <w:p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12F4"/>
    <w:rPr>
      <w:rFonts w:ascii="Arial" w:eastAsia="SimSun" w:hAnsi="Arial" w:cs="Arial"/>
      <w:b/>
      <w:bCs/>
      <w:color w:val="000000"/>
      <w:sz w:val="48"/>
      <w:szCs w:val="24"/>
      <w:lang w:eastAsia="en-US"/>
    </w:rPr>
  </w:style>
  <w:style w:type="character" w:customStyle="1" w:styleId="Heading2Char">
    <w:name w:val="Heading 2 Char"/>
    <w:link w:val="Heading2"/>
    <w:uiPriority w:val="9"/>
    <w:rsid w:val="00FA12F4"/>
    <w:rPr>
      <w:rFonts w:ascii="Arial" w:eastAsia="SimSun" w:hAnsi="Arial" w:cs="Arial"/>
      <w:b/>
      <w:bCs/>
      <w:color w:val="000000"/>
      <w:sz w:val="40"/>
      <w:szCs w:val="24"/>
      <w:lang w:eastAsia="en-US"/>
    </w:rPr>
  </w:style>
  <w:style w:type="character" w:customStyle="1" w:styleId="Heading3Char">
    <w:name w:val="Heading 3 Char"/>
    <w:link w:val="Heading3"/>
    <w:uiPriority w:val="9"/>
    <w:rsid w:val="00FA12F4"/>
    <w:rPr>
      <w:rFonts w:ascii="Arial" w:eastAsia="SimSun" w:hAnsi="Arial" w:cs="Arial"/>
      <w:b/>
      <w:bCs/>
      <w:color w:val="000000"/>
      <w:sz w:val="32"/>
      <w:szCs w:val="24"/>
      <w:lang w:eastAsia="en-US"/>
    </w:rPr>
  </w:style>
  <w:style w:type="character" w:customStyle="1" w:styleId="Heading4Char">
    <w:name w:val="Heading 4 Char"/>
    <w:link w:val="Heading4"/>
    <w:uiPriority w:val="9"/>
    <w:rsid w:val="00F452AD"/>
    <w:rPr>
      <w:rFonts w:ascii="Arial" w:eastAsia="SimSun" w:hAnsi="Arial" w:cs="Arial"/>
      <w:b/>
      <w:bCs/>
      <w:color w:val="000000"/>
      <w:sz w:val="28"/>
      <w:szCs w:val="24"/>
      <w:lang w:eastAsia="en-US"/>
    </w:rPr>
  </w:style>
  <w:style w:type="character" w:customStyle="1" w:styleId="Heading5Char">
    <w:name w:val="Heading 5 Char"/>
    <w:link w:val="Heading5"/>
    <w:uiPriority w:val="9"/>
    <w:rsid w:val="00FA12F4"/>
    <w:rPr>
      <w:rFonts w:ascii="Arial" w:eastAsia="SimSun" w:hAnsi="Arial" w:cs="Arial"/>
      <w:b/>
      <w:bCs/>
      <w:color w:val="000000"/>
      <w:sz w:val="24"/>
      <w:szCs w:val="24"/>
      <w:lang w:eastAsia="en-US"/>
    </w:rPr>
  </w:style>
  <w:style w:type="character" w:customStyle="1" w:styleId="Heading6Char">
    <w:name w:val="Heading 6 Char"/>
    <w:link w:val="Heading6"/>
    <w:uiPriority w:val="9"/>
    <w:rsid w:val="00FA12F4"/>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FA12F4"/>
    <w:rPr>
      <w:rFonts w:ascii="Arial" w:eastAsia="SimSun" w:hAnsi="Arial" w:cs="Arial"/>
      <w:b/>
      <w:color w:val="000000"/>
      <w:sz w:val="24"/>
      <w:szCs w:val="20"/>
      <w:lang w:eastAsia="en-US"/>
    </w:rPr>
  </w:style>
  <w:style w:type="character" w:customStyle="1" w:styleId="Heading8Char">
    <w:name w:val="Heading 8 Char"/>
    <w:basedOn w:val="DefaultParagraphFont"/>
    <w:link w:val="Heading8"/>
    <w:uiPriority w:val="9"/>
    <w:rsid w:val="00FA12F4"/>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FA12F4"/>
    <w:rPr>
      <w:rFonts w:ascii="Arial" w:eastAsia="SimSun" w:hAnsi="Arial" w:cs="Arial"/>
      <w:b/>
      <w:i/>
      <w:color w:val="000000"/>
      <w:sz w:val="18"/>
      <w:szCs w:val="20"/>
      <w:lang w:eastAsia="en-US"/>
    </w:rPr>
  </w:style>
  <w:style w:type="paragraph" w:styleId="TableofAuthorities">
    <w:name w:val="table of authorities"/>
    <w:basedOn w:val="Normal"/>
    <w:next w:val="Normal"/>
    <w:semiHidden/>
    <w:unhideWhenUsed/>
    <w:rsid w:val="00E20AAF"/>
    <w:pPr>
      <w:spacing w:after="0"/>
      <w:ind w:left="240" w:hanging="240"/>
    </w:pPr>
  </w:style>
  <w:style w:type="paragraph" w:customStyle="1" w:styleId="TableHead">
    <w:name w:val="TableHead"/>
    <w:link w:val="TableHeadChar"/>
    <w:rsid w:val="00FA12F4"/>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FA12F4"/>
    <w:rPr>
      <w:rFonts w:ascii="Arial" w:eastAsia="SimSun" w:hAnsi="Arial" w:cs="Arial"/>
      <w:bCs/>
      <w:noProof/>
      <w:sz w:val="24"/>
      <w:lang w:eastAsia="en-US"/>
    </w:rPr>
  </w:style>
  <w:style w:type="paragraph" w:styleId="FootnoteText">
    <w:name w:val="footnote text"/>
    <w:basedOn w:val="Normal"/>
    <w:link w:val="FootnoteTextChar"/>
    <w:uiPriority w:val="99"/>
    <w:rsid w:val="0092346A"/>
    <w:pPr>
      <w:spacing w:before="60" w:after="60"/>
    </w:pPr>
    <w:rPr>
      <w:szCs w:val="20"/>
    </w:rPr>
  </w:style>
  <w:style w:type="character" w:customStyle="1" w:styleId="FootnoteTextChar">
    <w:name w:val="Footnote Text Char"/>
    <w:basedOn w:val="DefaultParagraphFont"/>
    <w:link w:val="FootnoteText"/>
    <w:uiPriority w:val="99"/>
    <w:rsid w:val="00FA12F4"/>
    <w:rPr>
      <w:rFonts w:ascii="Arial" w:eastAsia="SimSun" w:hAnsi="Arial" w:cs="Arial"/>
      <w:color w:val="000000"/>
      <w:sz w:val="24"/>
      <w:szCs w:val="20"/>
      <w:lang w:eastAsia="en-US"/>
    </w:rPr>
  </w:style>
  <w:style w:type="character" w:styleId="FootnoteReference">
    <w:name w:val="footnote reference"/>
    <w:basedOn w:val="DefaultParagraphFont"/>
    <w:uiPriority w:val="99"/>
    <w:rsid w:val="00FA12F4"/>
    <w:rPr>
      <w:rFonts w:ascii="Arial" w:hAnsi="Arial"/>
      <w:vertAlign w:val="superscript"/>
    </w:rPr>
  </w:style>
  <w:style w:type="paragraph" w:styleId="Caption">
    <w:name w:val="caption"/>
    <w:basedOn w:val="Normal"/>
    <w:next w:val="Normal"/>
    <w:link w:val="CaptionChar"/>
    <w:uiPriority w:val="35"/>
    <w:qFormat/>
    <w:rsid w:val="00BC6FD1"/>
    <w:pPr>
      <w:keepNext/>
      <w:spacing w:before="240" w:after="60"/>
      <w:jc w:val="center"/>
    </w:pPr>
    <w:rPr>
      <w:rFonts w:eastAsia="Times New Roman" w:cs="Times New Roman"/>
      <w:b/>
      <w:bCs/>
      <w:color w:val="034D8E"/>
      <w:szCs w:val="20"/>
    </w:rPr>
  </w:style>
  <w:style w:type="character" w:customStyle="1" w:styleId="CaptionChar">
    <w:name w:val="Caption Char"/>
    <w:link w:val="Caption"/>
    <w:uiPriority w:val="35"/>
    <w:locked/>
    <w:rsid w:val="00BC6FD1"/>
    <w:rPr>
      <w:rFonts w:ascii="Arial" w:eastAsia="Times New Roman" w:hAnsi="Arial" w:cs="Times New Roman"/>
      <w:b/>
      <w:bCs/>
      <w:color w:val="034D8E"/>
      <w:sz w:val="24"/>
      <w:szCs w:val="20"/>
      <w:lang w:eastAsia="en-US"/>
    </w:rPr>
  </w:style>
  <w:style w:type="paragraph" w:customStyle="1" w:styleId="TableText">
    <w:name w:val="TableText"/>
    <w:link w:val="TableTextChar"/>
    <w:rsid w:val="00FA12F4"/>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FA12F4"/>
    <w:rPr>
      <w:rFonts w:ascii="Arial" w:eastAsia="SimSun" w:hAnsi="Arial" w:cs="Arial"/>
      <w:noProof/>
      <w:sz w:val="24"/>
      <w:lang w:eastAsia="en-US"/>
    </w:rPr>
  </w:style>
  <w:style w:type="paragraph" w:customStyle="1" w:styleId="References">
    <w:name w:val="References"/>
    <w:basedOn w:val="Normal"/>
    <w:rsid w:val="004A7525"/>
    <w:pPr>
      <w:keepLines/>
      <w:spacing w:after="180"/>
      <w:ind w:left="432" w:hanging="216"/>
    </w:pPr>
  </w:style>
  <w:style w:type="paragraph" w:customStyle="1" w:styleId="tablebullet">
    <w:name w:val="tablebullet"/>
    <w:basedOn w:val="Normal"/>
    <w:rsid w:val="00FA12F4"/>
    <w:pPr>
      <w:numPr>
        <w:numId w:val="59"/>
      </w:numPr>
      <w:spacing w:before="20" w:after="20"/>
    </w:pPr>
    <w:rPr>
      <w:szCs w:val="20"/>
    </w:rPr>
  </w:style>
  <w:style w:type="paragraph" w:styleId="CommentText">
    <w:name w:val="annotation text"/>
    <w:basedOn w:val="Normal"/>
    <w:link w:val="CommentTextChar"/>
    <w:uiPriority w:val="99"/>
    <w:unhideWhenUsed/>
    <w:rsid w:val="00FA12F4"/>
    <w:rPr>
      <w:sz w:val="20"/>
      <w:szCs w:val="20"/>
    </w:rPr>
  </w:style>
  <w:style w:type="character" w:customStyle="1" w:styleId="CommentTextChar">
    <w:name w:val="Comment Text Char"/>
    <w:basedOn w:val="DefaultParagraphFont"/>
    <w:link w:val="CommentText"/>
    <w:uiPriority w:val="99"/>
    <w:rsid w:val="00FA12F4"/>
    <w:rPr>
      <w:rFonts w:ascii="Arial" w:eastAsia="SimSun" w:hAnsi="Arial" w:cs="Arial"/>
      <w:color w:val="000000"/>
      <w:sz w:val="20"/>
      <w:szCs w:val="20"/>
      <w:lang w:eastAsia="en-US"/>
    </w:rPr>
  </w:style>
  <w:style w:type="paragraph" w:styleId="Header">
    <w:name w:val="header"/>
    <w:basedOn w:val="Normal"/>
    <w:link w:val="HeaderChar"/>
    <w:uiPriority w:val="99"/>
    <w:rsid w:val="00FA12F4"/>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FA12F4"/>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FA12F4"/>
    <w:pPr>
      <w:pBdr>
        <w:top w:val="single" w:sz="4" w:space="1" w:color="auto"/>
      </w:pBdr>
      <w:tabs>
        <w:tab w:val="right" w:pos="9936"/>
      </w:tabs>
      <w:spacing w:after="0"/>
      <w:ind w:left="0"/>
    </w:pPr>
    <w:rPr>
      <w:rFonts w:ascii="Arial Narrow" w:hAnsi="Arial Narrow" w:cs="Times New Roman"/>
      <w:szCs w:val="16"/>
    </w:rPr>
  </w:style>
  <w:style w:type="character" w:customStyle="1" w:styleId="FooterChar">
    <w:name w:val="Footer Char"/>
    <w:link w:val="Footer"/>
    <w:uiPriority w:val="99"/>
    <w:rsid w:val="00FA12F4"/>
    <w:rPr>
      <w:rFonts w:ascii="Arial Narrow" w:eastAsia="SimSun" w:hAnsi="Arial Narrow" w:cs="Times New Roman"/>
      <w:color w:val="000000"/>
      <w:sz w:val="24"/>
      <w:szCs w:val="16"/>
      <w:lang w:eastAsia="en-US"/>
    </w:rPr>
  </w:style>
  <w:style w:type="paragraph" w:customStyle="1" w:styleId="bullets">
    <w:name w:val="bullets"/>
    <w:basedOn w:val="Normal"/>
    <w:link w:val="bulletsCharChar"/>
    <w:rsid w:val="007307F5"/>
    <w:pPr>
      <w:numPr>
        <w:numId w:val="9"/>
      </w:numPr>
      <w:tabs>
        <w:tab w:val="clear" w:pos="727"/>
      </w:tabs>
      <w:ind w:left="864" w:hanging="288"/>
    </w:pPr>
    <w:rPr>
      <w:rFonts w:cs="Times New Roman"/>
    </w:rPr>
  </w:style>
  <w:style w:type="character" w:customStyle="1" w:styleId="bulletsCharChar">
    <w:name w:val="bullets Char Char"/>
    <w:link w:val="bullets"/>
    <w:rsid w:val="007307F5"/>
    <w:rPr>
      <w:rFonts w:ascii="Arial" w:eastAsia="SimSun" w:hAnsi="Arial" w:cs="Times New Roman"/>
      <w:color w:val="000000"/>
      <w:sz w:val="24"/>
      <w:szCs w:val="24"/>
      <w:lang w:eastAsia="en-US"/>
    </w:rPr>
  </w:style>
  <w:style w:type="character" w:styleId="Hyperlink">
    <w:name w:val="Hyperlink"/>
    <w:uiPriority w:val="99"/>
    <w:rsid w:val="00FA12F4"/>
    <w:rPr>
      <w:color w:val="0000FF"/>
      <w:u w:val="single"/>
    </w:rPr>
  </w:style>
  <w:style w:type="paragraph" w:styleId="NormalIndent">
    <w:name w:val="Normal Indent"/>
    <w:basedOn w:val="Normal"/>
    <w:semiHidden/>
    <w:unhideWhenUsed/>
    <w:rsid w:val="005D0E67"/>
    <w:pPr>
      <w:ind w:left="720"/>
    </w:pPr>
  </w:style>
  <w:style w:type="paragraph" w:styleId="NoteHeading">
    <w:name w:val="Note Heading"/>
    <w:basedOn w:val="Normal"/>
    <w:next w:val="Normal"/>
    <w:link w:val="NoteHeadingChar"/>
    <w:semiHidden/>
    <w:unhideWhenUsed/>
    <w:rsid w:val="005D0E67"/>
    <w:pPr>
      <w:spacing w:before="0" w:after="0"/>
    </w:pPr>
  </w:style>
  <w:style w:type="character" w:customStyle="1" w:styleId="NoteHeadingChar">
    <w:name w:val="Note Heading Char"/>
    <w:basedOn w:val="DefaultParagraphFont"/>
    <w:link w:val="NoteHeading"/>
    <w:semiHidden/>
    <w:rsid w:val="005D0E67"/>
    <w:rPr>
      <w:rFonts w:ascii="Arial" w:eastAsia="SimSun" w:hAnsi="Arial" w:cs="Arial"/>
      <w:color w:val="000000"/>
      <w:sz w:val="24"/>
      <w:szCs w:val="24"/>
      <w:lang w:eastAsia="en-US"/>
    </w:rPr>
  </w:style>
  <w:style w:type="paragraph" w:styleId="Revision">
    <w:name w:val="Revision"/>
    <w:hidden/>
    <w:uiPriority w:val="99"/>
    <w:semiHidden/>
    <w:rsid w:val="008C635A"/>
    <w:pPr>
      <w:spacing w:after="0" w:line="240" w:lineRule="auto"/>
    </w:pPr>
  </w:style>
  <w:style w:type="paragraph" w:customStyle="1" w:styleId="bullets2">
    <w:name w:val="bullets2"/>
    <w:basedOn w:val="Normal"/>
    <w:rsid w:val="00FA12F4"/>
    <w:pPr>
      <w:numPr>
        <w:numId w:val="24"/>
      </w:numPr>
    </w:pPr>
  </w:style>
  <w:style w:type="paragraph" w:customStyle="1" w:styleId="Captionwide">
    <w:name w:val="Captionwide"/>
    <w:basedOn w:val="Caption"/>
    <w:link w:val="CaptionwideChar"/>
    <w:rsid w:val="00FA12F4"/>
    <w:pPr>
      <w:keepNext w:val="0"/>
      <w:tabs>
        <w:tab w:val="num" w:pos="360"/>
      </w:tabs>
      <w:spacing w:before="60" w:after="240"/>
    </w:pPr>
  </w:style>
  <w:style w:type="character" w:styleId="FollowedHyperlink">
    <w:name w:val="FollowedHyperlink"/>
    <w:basedOn w:val="DefaultParagraphFont"/>
    <w:uiPriority w:val="99"/>
    <w:unhideWhenUsed/>
    <w:rsid w:val="00FA12F4"/>
    <w:rPr>
      <w:color w:val="954F72" w:themeColor="followedHyperlink"/>
      <w:u w:val="single"/>
    </w:rPr>
  </w:style>
  <w:style w:type="table" w:customStyle="1" w:styleId="TRsBorders">
    <w:name w:val="TRs Borders"/>
    <w:basedOn w:val="TableNormal"/>
    <w:uiPriority w:val="99"/>
    <w:rsid w:val="00F83105"/>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852EDA"/>
    <w:pPr>
      <w:spacing w:after="0" w:line="240" w:lineRule="auto"/>
    </w:pPr>
    <w:rPr>
      <w:rFonts w:ascii="Arial" w:hAnsi="Arial"/>
      <w:sz w:val="20"/>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843EE3"/>
    <w:pPr>
      <w:keepNext/>
      <w:tabs>
        <w:tab w:val="right" w:leader="dot" w:pos="9907"/>
      </w:tabs>
      <w:spacing w:before="40" w:after="0"/>
      <w:ind w:left="72" w:hanging="72"/>
    </w:pPr>
    <w:rPr>
      <w:b/>
      <w:noProof/>
      <w:color w:val="0000FF"/>
    </w:rPr>
  </w:style>
  <w:style w:type="paragraph" w:styleId="TOC2">
    <w:name w:val="toc 2"/>
    <w:basedOn w:val="Normal"/>
    <w:next w:val="Normal"/>
    <w:link w:val="TOC2Char"/>
    <w:uiPriority w:val="39"/>
    <w:qFormat/>
    <w:rsid w:val="00FA12F4"/>
    <w:pPr>
      <w:tabs>
        <w:tab w:val="right" w:leader="dot" w:pos="9907"/>
      </w:tabs>
      <w:spacing w:after="0"/>
      <w:ind w:left="270" w:hanging="198"/>
    </w:pPr>
    <w:rPr>
      <w:noProof/>
      <w:color w:val="0000FF"/>
    </w:rPr>
  </w:style>
  <w:style w:type="paragraph" w:styleId="TOC3">
    <w:name w:val="toc 3"/>
    <w:basedOn w:val="Normal"/>
    <w:next w:val="Normal"/>
    <w:link w:val="TOC3Char"/>
    <w:uiPriority w:val="39"/>
    <w:qFormat/>
    <w:rsid w:val="00FA12F4"/>
    <w:pPr>
      <w:tabs>
        <w:tab w:val="right" w:pos="9907"/>
      </w:tabs>
      <w:spacing w:after="0"/>
      <w:ind w:left="288" w:hanging="144"/>
    </w:pPr>
    <w:rPr>
      <w:color w:val="0000FF"/>
      <w:u w:val="single"/>
    </w:rPr>
  </w:style>
  <w:style w:type="character" w:customStyle="1" w:styleId="TOC1Char">
    <w:name w:val="TOC 1 Char"/>
    <w:link w:val="TOC1"/>
    <w:uiPriority w:val="39"/>
    <w:rsid w:val="00843EE3"/>
    <w:rPr>
      <w:rFonts w:ascii="Arial" w:eastAsia="SimSun" w:hAnsi="Arial" w:cs="Arial"/>
      <w:b/>
      <w:noProof/>
      <w:color w:val="0000FF"/>
      <w:sz w:val="24"/>
      <w:szCs w:val="24"/>
      <w:lang w:eastAsia="en-US"/>
    </w:rPr>
  </w:style>
  <w:style w:type="character" w:customStyle="1" w:styleId="TOC2Char">
    <w:name w:val="TOC 2 Char"/>
    <w:link w:val="TOC2"/>
    <w:uiPriority w:val="39"/>
    <w:rsid w:val="00FA12F4"/>
    <w:rPr>
      <w:rFonts w:ascii="Arial" w:eastAsia="SimSun" w:hAnsi="Arial" w:cs="Arial"/>
      <w:noProof/>
      <w:color w:val="0000FF"/>
      <w:sz w:val="24"/>
      <w:szCs w:val="24"/>
      <w:lang w:eastAsia="en-US"/>
    </w:rPr>
  </w:style>
  <w:style w:type="character" w:customStyle="1" w:styleId="TOC3Char">
    <w:name w:val="TOC 3 Char"/>
    <w:link w:val="TOC3"/>
    <w:uiPriority w:val="39"/>
    <w:rsid w:val="00FA12F4"/>
    <w:rPr>
      <w:rFonts w:ascii="Arial" w:eastAsia="SimSun" w:hAnsi="Arial" w:cs="Arial"/>
      <w:color w:val="0000FF"/>
      <w:sz w:val="24"/>
      <w:szCs w:val="24"/>
      <w:u w:val="single"/>
      <w:lang w:eastAsia="en-US"/>
    </w:rPr>
  </w:style>
  <w:style w:type="paragraph" w:styleId="TOC5">
    <w:name w:val="toc 5"/>
    <w:basedOn w:val="TOC4"/>
    <w:next w:val="Normal"/>
    <w:uiPriority w:val="39"/>
    <w:rsid w:val="00FA12F4"/>
    <w:pPr>
      <w:ind w:left="144" w:hanging="144"/>
    </w:pPr>
    <w:rPr>
      <w:u w:val="none"/>
    </w:rPr>
  </w:style>
  <w:style w:type="character" w:styleId="UnresolvedMention">
    <w:name w:val="Unresolved Mention"/>
    <w:basedOn w:val="DefaultParagraphFont"/>
    <w:uiPriority w:val="99"/>
    <w:unhideWhenUsed/>
    <w:rsid w:val="007D43C0"/>
    <w:rPr>
      <w:color w:val="605E5C"/>
      <w:shd w:val="clear" w:color="auto" w:fill="E1DFDD"/>
    </w:rPr>
  </w:style>
  <w:style w:type="paragraph" w:customStyle="1" w:styleId="Image">
    <w:name w:val="Image"/>
    <w:basedOn w:val="Normal"/>
    <w:rsid w:val="00FA12F4"/>
    <w:pPr>
      <w:keepNext/>
      <w:spacing w:before="240" w:after="60"/>
      <w:jc w:val="center"/>
    </w:pPr>
  </w:style>
  <w:style w:type="paragraph" w:customStyle="1" w:styleId="Numbered">
    <w:name w:val="Numbered"/>
    <w:basedOn w:val="Normal"/>
    <w:link w:val="NumberedChar"/>
    <w:rsid w:val="00FA12F4"/>
    <w:pPr>
      <w:numPr>
        <w:numId w:val="56"/>
      </w:numPr>
      <w:spacing w:before="0"/>
    </w:pPr>
  </w:style>
  <w:style w:type="character" w:customStyle="1" w:styleId="NumberedChar">
    <w:name w:val="Numbered Char"/>
    <w:link w:val="Numbered"/>
    <w:rsid w:val="00FA12F4"/>
    <w:rPr>
      <w:rFonts w:ascii="Arial" w:eastAsia="SimSun" w:hAnsi="Arial" w:cs="Arial"/>
      <w:color w:val="000000"/>
      <w:sz w:val="24"/>
      <w:szCs w:val="24"/>
      <w:lang w:eastAsia="en-US"/>
    </w:rPr>
  </w:style>
  <w:style w:type="character" w:styleId="PageNumber">
    <w:name w:val="page number"/>
    <w:rsid w:val="00FA12F4"/>
    <w:rPr>
      <w:rFonts w:ascii="Arial Narrow" w:hAnsi="Arial Narrow"/>
      <w:sz w:val="24"/>
      <w:szCs w:val="16"/>
    </w:rPr>
  </w:style>
  <w:style w:type="table" w:styleId="TableList3">
    <w:name w:val="Table List 3"/>
    <w:basedOn w:val="TableNormal"/>
    <w:rsid w:val="00FA12F4"/>
    <w:pPr>
      <w:spacing w:after="0" w:line="240" w:lineRule="auto"/>
    </w:pPr>
    <w:rPr>
      <w:rFonts w:ascii="Calibri" w:eastAsia="Times New Roman" w:hAnsi="Calibri" w:cs="Times New Roman"/>
      <w:sz w:val="20"/>
      <w:szCs w:val="20"/>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4">
    <w:name w:val="toc 4"/>
    <w:basedOn w:val="Normal"/>
    <w:next w:val="Normal"/>
    <w:uiPriority w:val="39"/>
    <w:rsid w:val="00FA12F4"/>
    <w:pPr>
      <w:tabs>
        <w:tab w:val="right" w:leader="dot" w:pos="9907"/>
      </w:tabs>
      <w:spacing w:after="0"/>
      <w:ind w:left="540" w:hanging="252"/>
    </w:pPr>
    <w:rPr>
      <w:bCs/>
      <w:noProof/>
      <w:color w:val="0000FF"/>
      <w:u w:val="single"/>
    </w:rPr>
  </w:style>
  <w:style w:type="paragraph" w:styleId="TOC6">
    <w:name w:val="toc 6"/>
    <w:basedOn w:val="Normal"/>
    <w:next w:val="Normal"/>
    <w:autoRedefine/>
    <w:uiPriority w:val="39"/>
    <w:rsid w:val="00FA12F4"/>
    <w:pPr>
      <w:spacing w:after="0"/>
      <w:ind w:left="1200"/>
    </w:pPr>
  </w:style>
  <w:style w:type="paragraph" w:styleId="TOC7">
    <w:name w:val="toc 7"/>
    <w:basedOn w:val="Normal"/>
    <w:next w:val="Normal"/>
    <w:autoRedefine/>
    <w:uiPriority w:val="39"/>
    <w:rsid w:val="00FA12F4"/>
    <w:pPr>
      <w:spacing w:after="0"/>
      <w:ind w:left="1440"/>
    </w:pPr>
  </w:style>
  <w:style w:type="paragraph" w:styleId="TOC8">
    <w:name w:val="toc 8"/>
    <w:basedOn w:val="Normal"/>
    <w:next w:val="Normal"/>
    <w:uiPriority w:val="39"/>
    <w:rsid w:val="00FA12F4"/>
    <w:pPr>
      <w:tabs>
        <w:tab w:val="right" w:leader="dot" w:pos="9900"/>
      </w:tabs>
      <w:spacing w:after="0"/>
      <w:ind w:hanging="144"/>
    </w:pPr>
    <w:rPr>
      <w:color w:val="0000FF"/>
    </w:rPr>
  </w:style>
  <w:style w:type="paragraph" w:styleId="TOC9">
    <w:name w:val="toc 9"/>
    <w:basedOn w:val="Normal"/>
    <w:next w:val="Normal"/>
    <w:autoRedefine/>
    <w:uiPriority w:val="39"/>
    <w:rsid w:val="00FA12F4"/>
    <w:pPr>
      <w:spacing w:after="0"/>
      <w:ind w:left="1920"/>
    </w:pPr>
  </w:style>
  <w:style w:type="character" w:styleId="Mention">
    <w:name w:val="Mention"/>
    <w:basedOn w:val="DefaultParagraphFont"/>
    <w:uiPriority w:val="99"/>
    <w:unhideWhenUsed/>
    <w:rsid w:val="007D43C0"/>
    <w:rPr>
      <w:color w:val="2B579A"/>
      <w:shd w:val="clear" w:color="auto" w:fill="E1DFDD"/>
    </w:rPr>
  </w:style>
  <w:style w:type="paragraph" w:customStyle="1" w:styleId="bullets2-one">
    <w:name w:val="bullets2-one"/>
    <w:basedOn w:val="bullets2"/>
    <w:rsid w:val="00FA12F4"/>
    <w:pPr>
      <w:ind w:left="1224"/>
      <w:contextualSpacing/>
    </w:pPr>
  </w:style>
  <w:style w:type="paragraph" w:customStyle="1" w:styleId="bullets-one">
    <w:name w:val="bullets-one"/>
    <w:basedOn w:val="Normal"/>
    <w:rsid w:val="00B2186B"/>
    <w:pPr>
      <w:numPr>
        <w:numId w:val="28"/>
      </w:numPr>
      <w:tabs>
        <w:tab w:val="clear" w:pos="727"/>
      </w:tabs>
      <w:ind w:left="864" w:hanging="288"/>
      <w:contextualSpacing/>
    </w:pPr>
    <w:rPr>
      <w:rFonts w:cs="Times New Roman"/>
    </w:rPr>
  </w:style>
  <w:style w:type="character" w:customStyle="1" w:styleId="CaptionwideChar">
    <w:name w:val="Captionwide Char"/>
    <w:link w:val="Captionwide"/>
    <w:locked/>
    <w:rsid w:val="00FA12F4"/>
    <w:rPr>
      <w:rFonts w:ascii="Arial" w:eastAsia="Times New Roman" w:hAnsi="Arial" w:cs="Times New Roman"/>
      <w:b/>
      <w:bCs/>
      <w:color w:val="034D8E"/>
      <w:sz w:val="24"/>
      <w:szCs w:val="20"/>
      <w:lang w:eastAsia="en-US"/>
    </w:rPr>
  </w:style>
  <w:style w:type="paragraph" w:customStyle="1" w:styleId="equation">
    <w:name w:val="equation"/>
    <w:basedOn w:val="Normal"/>
    <w:rsid w:val="00FA12F4"/>
    <w:pPr>
      <w:tabs>
        <w:tab w:val="right" w:pos="9900"/>
      </w:tabs>
      <w:spacing w:after="60"/>
      <w:ind w:left="1080"/>
    </w:pPr>
  </w:style>
  <w:style w:type="paragraph" w:customStyle="1" w:styleId="NormalIndent2">
    <w:name w:val="NormalIndent2"/>
    <w:basedOn w:val="Normal"/>
    <w:rsid w:val="00FA12F4"/>
    <w:pPr>
      <w:tabs>
        <w:tab w:val="right" w:pos="9900"/>
      </w:tabs>
      <w:ind w:left="360"/>
    </w:pPr>
  </w:style>
  <w:style w:type="paragraph" w:styleId="TableofFigures">
    <w:name w:val="table of figures"/>
    <w:aliases w:val="Exhibits"/>
    <w:basedOn w:val="Normal"/>
    <w:next w:val="Normal"/>
    <w:uiPriority w:val="99"/>
    <w:rsid w:val="00FA12F4"/>
    <w:pPr>
      <w:ind w:left="440" w:hanging="440"/>
    </w:pPr>
  </w:style>
  <w:style w:type="paragraph" w:customStyle="1" w:styleId="TableTextLeft">
    <w:name w:val="TableTextLeft"/>
    <w:basedOn w:val="TableText"/>
    <w:rsid w:val="00FA12F4"/>
    <w:pPr>
      <w:jc w:val="left"/>
    </w:pPr>
    <w:rPr>
      <w:szCs w:val="20"/>
    </w:rPr>
  </w:style>
  <w:style w:type="character" w:customStyle="1" w:styleId="Cross-Reference">
    <w:name w:val="Cross-Reference"/>
    <w:basedOn w:val="DefaultParagraphFont"/>
    <w:uiPriority w:val="1"/>
    <w:qFormat/>
    <w:rsid w:val="00FA12F4"/>
    <w:rPr>
      <w:color w:val="0000FF"/>
      <w:u w:val="single"/>
    </w:rPr>
  </w:style>
  <w:style w:type="paragraph" w:customStyle="1" w:styleId="tablebullets-one">
    <w:name w:val="tablebullets-one"/>
    <w:basedOn w:val="Normal"/>
    <w:rsid w:val="00E20AAF"/>
    <w:pPr>
      <w:spacing w:before="20" w:after="20"/>
      <w:ind w:left="288" w:hanging="288"/>
    </w:pPr>
    <w:rPr>
      <w:rFonts w:cs="Times New Roman"/>
      <w:b/>
      <w:bCs/>
      <w:szCs w:val="20"/>
      <w:lang w:eastAsia="x-none"/>
    </w:rPr>
  </w:style>
  <w:style w:type="character" w:customStyle="1" w:styleId="FootnoteTextChar1">
    <w:name w:val="Footnote Text Char1"/>
    <w:basedOn w:val="DefaultParagraphFont"/>
    <w:uiPriority w:val="99"/>
    <w:semiHidden/>
    <w:rsid w:val="00FA12F4"/>
    <w:rPr>
      <w:sz w:val="20"/>
      <w:szCs w:val="20"/>
    </w:rPr>
  </w:style>
  <w:style w:type="numbering" w:customStyle="1" w:styleId="TableNumbers">
    <w:name w:val="Table Numbers"/>
    <w:uiPriority w:val="99"/>
    <w:rsid w:val="00FA12F4"/>
    <w:pPr>
      <w:numPr>
        <w:numId w:val="18"/>
      </w:numPr>
    </w:pPr>
  </w:style>
  <w:style w:type="paragraph" w:customStyle="1" w:styleId="Footnote">
    <w:name w:val="Footnote"/>
    <w:basedOn w:val="FootnoteText"/>
    <w:rsid w:val="00FA12F4"/>
    <w:pPr>
      <w:spacing w:before="0" w:after="0"/>
      <w:ind w:left="0"/>
    </w:pPr>
    <w:rPr>
      <w:rFonts w:eastAsiaTheme="minorEastAsia" w:cstheme="minorBidi"/>
      <w:color w:val="auto"/>
      <w:szCs w:val="24"/>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B1DB3"/>
    <w:rPr>
      <w:b/>
      <w:bCs/>
    </w:rPr>
  </w:style>
  <w:style w:type="character" w:customStyle="1" w:styleId="CommentSubjectChar">
    <w:name w:val="Comment Subject Char"/>
    <w:basedOn w:val="CommentTextChar"/>
    <w:link w:val="CommentSubject"/>
    <w:uiPriority w:val="99"/>
    <w:semiHidden/>
    <w:rsid w:val="003B1DB3"/>
    <w:rPr>
      <w:rFonts w:ascii="Arial" w:eastAsia="SimSun" w:hAnsi="Arial" w:cs="Arial"/>
      <w:b/>
      <w:bCs/>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6353">
      <w:bodyDiv w:val="1"/>
      <w:marLeft w:val="0"/>
      <w:marRight w:val="0"/>
      <w:marTop w:val="0"/>
      <w:marBottom w:val="0"/>
      <w:divBdr>
        <w:top w:val="none" w:sz="0" w:space="0" w:color="auto"/>
        <w:left w:val="none" w:sz="0" w:space="0" w:color="auto"/>
        <w:bottom w:val="none" w:sz="0" w:space="0" w:color="auto"/>
        <w:right w:val="none" w:sz="0" w:space="0" w:color="auto"/>
      </w:divBdr>
    </w:div>
    <w:div w:id="186480615">
      <w:bodyDiv w:val="1"/>
      <w:marLeft w:val="0"/>
      <w:marRight w:val="0"/>
      <w:marTop w:val="0"/>
      <w:marBottom w:val="0"/>
      <w:divBdr>
        <w:top w:val="none" w:sz="0" w:space="0" w:color="auto"/>
        <w:left w:val="none" w:sz="0" w:space="0" w:color="auto"/>
        <w:bottom w:val="none" w:sz="0" w:space="0" w:color="auto"/>
        <w:right w:val="none" w:sz="0" w:space="0" w:color="auto"/>
      </w:divBdr>
    </w:div>
    <w:div w:id="308822590">
      <w:bodyDiv w:val="1"/>
      <w:marLeft w:val="0"/>
      <w:marRight w:val="0"/>
      <w:marTop w:val="0"/>
      <w:marBottom w:val="0"/>
      <w:divBdr>
        <w:top w:val="none" w:sz="0" w:space="0" w:color="auto"/>
        <w:left w:val="none" w:sz="0" w:space="0" w:color="auto"/>
        <w:bottom w:val="none" w:sz="0" w:space="0" w:color="auto"/>
        <w:right w:val="none" w:sz="0" w:space="0" w:color="auto"/>
      </w:divBdr>
    </w:div>
    <w:div w:id="500242488">
      <w:bodyDiv w:val="1"/>
      <w:marLeft w:val="0"/>
      <w:marRight w:val="0"/>
      <w:marTop w:val="0"/>
      <w:marBottom w:val="0"/>
      <w:divBdr>
        <w:top w:val="none" w:sz="0" w:space="0" w:color="auto"/>
        <w:left w:val="none" w:sz="0" w:space="0" w:color="auto"/>
        <w:bottom w:val="none" w:sz="0" w:space="0" w:color="auto"/>
        <w:right w:val="none" w:sz="0" w:space="0" w:color="auto"/>
      </w:divBdr>
    </w:div>
    <w:div w:id="553663341">
      <w:bodyDiv w:val="1"/>
      <w:marLeft w:val="0"/>
      <w:marRight w:val="0"/>
      <w:marTop w:val="0"/>
      <w:marBottom w:val="0"/>
      <w:divBdr>
        <w:top w:val="none" w:sz="0" w:space="0" w:color="auto"/>
        <w:left w:val="none" w:sz="0" w:space="0" w:color="auto"/>
        <w:bottom w:val="none" w:sz="0" w:space="0" w:color="auto"/>
        <w:right w:val="none" w:sz="0" w:space="0" w:color="auto"/>
      </w:divBdr>
    </w:div>
    <w:div w:id="578059037">
      <w:bodyDiv w:val="1"/>
      <w:marLeft w:val="0"/>
      <w:marRight w:val="0"/>
      <w:marTop w:val="0"/>
      <w:marBottom w:val="0"/>
      <w:divBdr>
        <w:top w:val="none" w:sz="0" w:space="0" w:color="auto"/>
        <w:left w:val="none" w:sz="0" w:space="0" w:color="auto"/>
        <w:bottom w:val="none" w:sz="0" w:space="0" w:color="auto"/>
        <w:right w:val="none" w:sz="0" w:space="0" w:color="auto"/>
      </w:divBdr>
    </w:div>
    <w:div w:id="917128017">
      <w:bodyDiv w:val="1"/>
      <w:marLeft w:val="0"/>
      <w:marRight w:val="0"/>
      <w:marTop w:val="0"/>
      <w:marBottom w:val="0"/>
      <w:divBdr>
        <w:top w:val="none" w:sz="0" w:space="0" w:color="auto"/>
        <w:left w:val="none" w:sz="0" w:space="0" w:color="auto"/>
        <w:bottom w:val="none" w:sz="0" w:space="0" w:color="auto"/>
        <w:right w:val="none" w:sz="0" w:space="0" w:color="auto"/>
      </w:divBdr>
    </w:div>
    <w:div w:id="1728456736">
      <w:bodyDiv w:val="1"/>
      <w:marLeft w:val="0"/>
      <w:marRight w:val="0"/>
      <w:marTop w:val="0"/>
      <w:marBottom w:val="0"/>
      <w:divBdr>
        <w:top w:val="none" w:sz="0" w:space="0" w:color="auto"/>
        <w:left w:val="none" w:sz="0" w:space="0" w:color="auto"/>
        <w:bottom w:val="none" w:sz="0" w:space="0" w:color="auto"/>
        <w:right w:val="none" w:sz="0" w:space="0" w:color="auto"/>
      </w:divBdr>
    </w:div>
    <w:div w:id="1832020405">
      <w:bodyDiv w:val="1"/>
      <w:marLeft w:val="0"/>
      <w:marRight w:val="0"/>
      <w:marTop w:val="0"/>
      <w:marBottom w:val="0"/>
      <w:divBdr>
        <w:top w:val="none" w:sz="0" w:space="0" w:color="auto"/>
        <w:left w:val="none" w:sz="0" w:space="0" w:color="auto"/>
        <w:bottom w:val="none" w:sz="0" w:space="0" w:color="auto"/>
        <w:right w:val="none" w:sz="0" w:space="0" w:color="auto"/>
      </w:divBdr>
    </w:div>
    <w:div w:id="1876769908">
      <w:bodyDiv w:val="1"/>
      <w:marLeft w:val="0"/>
      <w:marRight w:val="0"/>
      <w:marTop w:val="0"/>
      <w:marBottom w:val="0"/>
      <w:divBdr>
        <w:top w:val="none" w:sz="0" w:space="0" w:color="auto"/>
        <w:left w:val="none" w:sz="0" w:space="0" w:color="auto"/>
        <w:bottom w:val="none" w:sz="0" w:space="0" w:color="auto"/>
        <w:right w:val="none" w:sz="0" w:space="0" w:color="auto"/>
      </w:divBdr>
      <w:divsChild>
        <w:div w:id="710880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45.emf"/><Relationship Id="rId21" Type="http://schemas.openxmlformats.org/officeDocument/2006/relationships/header" Target="header2.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image" Target="media/image12.emf"/><Relationship Id="rId68" Type="http://schemas.openxmlformats.org/officeDocument/2006/relationships/package" Target="embeddings/Microsoft_Word_Document10.docx"/><Relationship Id="rId84" Type="http://schemas.openxmlformats.org/officeDocument/2006/relationships/package" Target="embeddings/Microsoft_Word_Document16.docx"/><Relationship Id="rId89" Type="http://schemas.openxmlformats.org/officeDocument/2006/relationships/package" Target="embeddings/Microsoft_Word_Document18.docx"/><Relationship Id="rId112" Type="http://schemas.openxmlformats.org/officeDocument/2006/relationships/image" Target="media/image41.emf"/><Relationship Id="rId16" Type="http://schemas.openxmlformats.org/officeDocument/2006/relationships/image" Target="media/image2.png"/><Relationship Id="rId107" Type="http://schemas.openxmlformats.org/officeDocument/2006/relationships/image" Target="media/image38.emf"/><Relationship Id="rId11" Type="http://schemas.openxmlformats.org/officeDocument/2006/relationships/settings" Target="settings.xml"/><Relationship Id="rId32" Type="http://schemas.openxmlformats.org/officeDocument/2006/relationships/footer" Target="footer8.xml"/><Relationship Id="rId37" Type="http://schemas.openxmlformats.org/officeDocument/2006/relationships/header" Target="header9.xml"/><Relationship Id="rId53" Type="http://schemas.openxmlformats.org/officeDocument/2006/relationships/package" Target="embeddings/Microsoft_Word_Document1.docx"/><Relationship Id="rId58" Type="http://schemas.openxmlformats.org/officeDocument/2006/relationships/package" Target="embeddings/Microsoft_Word_Document5.docx"/><Relationship Id="rId74" Type="http://schemas.openxmlformats.org/officeDocument/2006/relationships/image" Target="media/image18.emf"/><Relationship Id="rId79" Type="http://schemas.openxmlformats.org/officeDocument/2006/relationships/image" Target="media/image22.emf"/><Relationship Id="rId102" Type="http://schemas.openxmlformats.org/officeDocument/2006/relationships/package" Target="embeddings/Microsoft_Word_Document23.docx"/><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1.emf"/><Relationship Id="rId82" Type="http://schemas.openxmlformats.org/officeDocument/2006/relationships/package" Target="embeddings/Microsoft_Word_Document15.docx"/><Relationship Id="rId90" Type="http://schemas.openxmlformats.org/officeDocument/2006/relationships/image" Target="media/image28.emf"/><Relationship Id="rId95" Type="http://schemas.openxmlformats.org/officeDocument/2006/relationships/package" Target="embeddings/Microsoft_Word_Document20.docx"/><Relationship Id="rId19" Type="http://schemas.openxmlformats.org/officeDocument/2006/relationships/footer" Target="footer1.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package" Target="embeddings/Microsoft_Word_Document3.docx"/><Relationship Id="rId64" Type="http://schemas.openxmlformats.org/officeDocument/2006/relationships/package" Target="embeddings/Microsoft_Word_Document8.docx"/><Relationship Id="rId69" Type="http://schemas.openxmlformats.org/officeDocument/2006/relationships/image" Target="media/image15.emf"/><Relationship Id="rId77" Type="http://schemas.openxmlformats.org/officeDocument/2006/relationships/package" Target="embeddings/Microsoft_Word_Document13.docx"/><Relationship Id="rId100" Type="http://schemas.openxmlformats.org/officeDocument/2006/relationships/package" Target="embeddings/Microsoft_Word_Document22.docx"/><Relationship Id="rId105" Type="http://schemas.openxmlformats.org/officeDocument/2006/relationships/image" Target="media/image37.emf"/><Relationship Id="rId113" Type="http://schemas.openxmlformats.org/officeDocument/2006/relationships/image" Target="media/image42.emf"/><Relationship Id="rId118" Type="http://schemas.openxmlformats.org/officeDocument/2006/relationships/package" Target="embeddings/Microsoft_Word_Document29.docx"/><Relationship Id="rId8" Type="http://schemas.openxmlformats.org/officeDocument/2006/relationships/customXml" Target="../customXml/item8.xml"/><Relationship Id="rId51" Type="http://schemas.openxmlformats.org/officeDocument/2006/relationships/chart" Target="charts/chart1.xml"/><Relationship Id="rId72" Type="http://schemas.openxmlformats.org/officeDocument/2006/relationships/image" Target="media/image17.emf"/><Relationship Id="rId80" Type="http://schemas.openxmlformats.org/officeDocument/2006/relationships/package" Target="embeddings/Microsoft_Word_Document14.docx"/><Relationship Id="rId85" Type="http://schemas.openxmlformats.org/officeDocument/2006/relationships/image" Target="media/image25.wmf"/><Relationship Id="rId93" Type="http://schemas.openxmlformats.org/officeDocument/2006/relationships/image" Target="media/image30.emf"/><Relationship Id="rId98" Type="http://schemas.openxmlformats.org/officeDocument/2006/relationships/image" Target="media/image33.emf"/><Relationship Id="rId12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image" Target="media/image6.png"/><Relationship Id="rId59" Type="http://schemas.openxmlformats.org/officeDocument/2006/relationships/image" Target="media/image10.emf"/><Relationship Id="rId67" Type="http://schemas.openxmlformats.org/officeDocument/2006/relationships/image" Target="media/image14.emf"/><Relationship Id="rId103" Type="http://schemas.openxmlformats.org/officeDocument/2006/relationships/image" Target="media/image36.emf"/><Relationship Id="rId108" Type="http://schemas.openxmlformats.org/officeDocument/2006/relationships/package" Target="embeddings/Microsoft_Word_Document26.docx"/><Relationship Id="rId116" Type="http://schemas.openxmlformats.org/officeDocument/2006/relationships/package" Target="embeddings/Microsoft_Word_Document28.docx"/><Relationship Id="rId20" Type="http://schemas.openxmlformats.org/officeDocument/2006/relationships/footer" Target="footer2.xml"/><Relationship Id="rId41" Type="http://schemas.openxmlformats.org/officeDocument/2006/relationships/header" Target="header11.xml"/><Relationship Id="rId54" Type="http://schemas.openxmlformats.org/officeDocument/2006/relationships/image" Target="media/image9.emf"/><Relationship Id="rId62" Type="http://schemas.openxmlformats.org/officeDocument/2006/relationships/package" Target="embeddings/Microsoft_Word_Document7.docx"/><Relationship Id="rId70" Type="http://schemas.openxmlformats.org/officeDocument/2006/relationships/package" Target="embeddings/Microsoft_Word_Document11.docx"/><Relationship Id="rId75" Type="http://schemas.openxmlformats.org/officeDocument/2006/relationships/image" Target="media/image19.emf"/><Relationship Id="rId83" Type="http://schemas.openxmlformats.org/officeDocument/2006/relationships/image" Target="media/image24.emf"/><Relationship Id="rId88" Type="http://schemas.openxmlformats.org/officeDocument/2006/relationships/image" Target="media/image27.emf"/><Relationship Id="rId91" Type="http://schemas.openxmlformats.org/officeDocument/2006/relationships/package" Target="embeddings/Microsoft_Word_Document19.docx"/><Relationship Id="rId96" Type="http://schemas.openxmlformats.org/officeDocument/2006/relationships/image" Target="media/image32.emf"/><Relationship Id="rId111"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oter" Target="footer11.xml"/><Relationship Id="rId49" Type="http://schemas.openxmlformats.org/officeDocument/2006/relationships/image" Target="media/image7.emf"/><Relationship Id="rId57" Type="http://schemas.openxmlformats.org/officeDocument/2006/relationships/package" Target="embeddings/Microsoft_Word_Document4.docx"/><Relationship Id="rId106" Type="http://schemas.openxmlformats.org/officeDocument/2006/relationships/package" Target="embeddings/Microsoft_Word_Document25.docx"/><Relationship Id="rId114" Type="http://schemas.openxmlformats.org/officeDocument/2006/relationships/image" Target="media/image43.emf"/><Relationship Id="rId119" Type="http://schemas.openxmlformats.org/officeDocument/2006/relationships/footer" Target="footer18.xml"/><Relationship Id="rId10" Type="http://schemas.openxmlformats.org/officeDocument/2006/relationships/styles" Target="styles.xml"/><Relationship Id="rId31" Type="http://schemas.openxmlformats.org/officeDocument/2006/relationships/header" Target="header7.xml"/><Relationship Id="rId44" Type="http://schemas.openxmlformats.org/officeDocument/2006/relationships/image" Target="media/image4.png"/><Relationship Id="rId52" Type="http://schemas.openxmlformats.org/officeDocument/2006/relationships/image" Target="media/image8.emf"/><Relationship Id="rId60" Type="http://schemas.openxmlformats.org/officeDocument/2006/relationships/package" Target="embeddings/Microsoft_Word_Document6.docx"/><Relationship Id="rId65" Type="http://schemas.openxmlformats.org/officeDocument/2006/relationships/image" Target="media/image13.emf"/><Relationship Id="rId73" Type="http://schemas.openxmlformats.org/officeDocument/2006/relationships/package" Target="embeddings/Microsoft_Word_Document12.docx"/><Relationship Id="rId78" Type="http://schemas.openxmlformats.org/officeDocument/2006/relationships/image" Target="media/image21.emf"/><Relationship Id="rId81" Type="http://schemas.openxmlformats.org/officeDocument/2006/relationships/image" Target="media/image23.emf"/><Relationship Id="rId86" Type="http://schemas.openxmlformats.org/officeDocument/2006/relationships/image" Target="media/image26.emf"/><Relationship Id="rId94" Type="http://schemas.openxmlformats.org/officeDocument/2006/relationships/image" Target="media/image31.emf"/><Relationship Id="rId99" Type="http://schemas.openxmlformats.org/officeDocument/2006/relationships/image" Target="media/image34.emf"/><Relationship Id="rId101" Type="http://schemas.openxmlformats.org/officeDocument/2006/relationships/image" Target="media/image35.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footer" Target="footer13.xml"/><Relationship Id="rId109" Type="http://schemas.openxmlformats.org/officeDocument/2006/relationships/image" Target="media/image39.emf"/><Relationship Id="rId34" Type="http://schemas.openxmlformats.org/officeDocument/2006/relationships/header" Target="header8.xml"/><Relationship Id="rId50" Type="http://schemas.openxmlformats.org/officeDocument/2006/relationships/package" Target="embeddings/Microsoft_Word_Document.docx"/><Relationship Id="rId55" Type="http://schemas.openxmlformats.org/officeDocument/2006/relationships/package" Target="embeddings/Microsoft_Word_Document2.docx"/><Relationship Id="rId76" Type="http://schemas.openxmlformats.org/officeDocument/2006/relationships/image" Target="media/image20.emf"/><Relationship Id="rId97" Type="http://schemas.openxmlformats.org/officeDocument/2006/relationships/package" Target="embeddings/Microsoft_Word_Document21.docx"/><Relationship Id="rId104" Type="http://schemas.openxmlformats.org/officeDocument/2006/relationships/package" Target="embeddings/Microsoft_Word_Document24.docx"/><Relationship Id="rId120" Type="http://schemas.openxmlformats.org/officeDocument/2006/relationships/footer" Target="footer19.xml"/><Relationship Id="rId7" Type="http://schemas.openxmlformats.org/officeDocument/2006/relationships/customXml" Target="../customXml/item7.xml"/><Relationship Id="rId71" Type="http://schemas.openxmlformats.org/officeDocument/2006/relationships/image" Target="media/image16.emf"/><Relationship Id="rId92" Type="http://schemas.openxmlformats.org/officeDocument/2006/relationships/image" Target="media/image29.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header" Target="header10.xml"/><Relationship Id="rId45" Type="http://schemas.openxmlformats.org/officeDocument/2006/relationships/image" Target="media/image5.png"/><Relationship Id="rId66" Type="http://schemas.openxmlformats.org/officeDocument/2006/relationships/package" Target="embeddings/Microsoft_Word_Document9.docx"/><Relationship Id="rId87" Type="http://schemas.openxmlformats.org/officeDocument/2006/relationships/package" Target="embeddings/Microsoft_Word_Document17.docx"/><Relationship Id="rId110" Type="http://schemas.openxmlformats.org/officeDocument/2006/relationships/package" Target="embeddings/Microsoft_Word_Document27.docx"/><Relationship Id="rId115" Type="http://schemas.openxmlformats.org/officeDocument/2006/relationships/image" Target="media/image44.emf"/></Relationships>
</file>

<file path=word/charts/_rels/chart1.xml.rels><?xml version="1.0" encoding="UTF-8" standalone="yes"?>
<Relationships xmlns="http://schemas.openxmlformats.org/package/2006/relationships"><Relationship Id="rId3" Type="http://schemas.openxmlformats.org/officeDocument/2006/relationships/oleObject" Target="file:///\\Ets\dfs\fs_stat_k12cal\Production\USERS\lamati\CAST\2020\CAST_TR\Outputs\Table%20Percent%20Students%20in%20each%20ACH%20level%20Tot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Plot!$B$1</c:f>
              <c:strCache>
                <c:ptCount val="1"/>
                <c:pt idx="0">
                  <c:v>Not Met</c:v>
                </c:pt>
              </c:strCache>
            </c:strRef>
          </c:tx>
          <c:spPr>
            <a:solidFill>
              <a:schemeClr val="bg1">
                <a:lumMod val="95000"/>
              </a:schemeClr>
            </a:solidFill>
            <a:ln>
              <a:solidFill>
                <a:sysClr val="windowText" lastClr="000000"/>
              </a:solidFill>
            </a:ln>
            <a:effectLst/>
          </c:spPr>
          <c:invertIfNegative val="0"/>
          <c:cat>
            <c:strRef>
              <c:f>Plot!$A$2:$A$7</c:f>
              <c:strCache>
                <c:ptCount val="6"/>
                <c:pt idx="0">
                  <c:v>5th</c:v>
                </c:pt>
                <c:pt idx="1">
                  <c:v>8th</c:v>
                </c:pt>
                <c:pt idx="2">
                  <c:v>10th</c:v>
                </c:pt>
                <c:pt idx="3">
                  <c:v>11th</c:v>
                </c:pt>
                <c:pt idx="4">
                  <c:v>12th</c:v>
                </c:pt>
                <c:pt idx="5">
                  <c:v>HS</c:v>
                </c:pt>
              </c:strCache>
            </c:strRef>
          </c:cat>
          <c:val>
            <c:numRef>
              <c:f>Plot!$B$2:$B$7</c:f>
              <c:numCache>
                <c:formatCode>General</c:formatCode>
                <c:ptCount val="6"/>
                <c:pt idx="0">
                  <c:v>22.7</c:v>
                </c:pt>
                <c:pt idx="1">
                  <c:v>27.6</c:v>
                </c:pt>
                <c:pt idx="2">
                  <c:v>47.2</c:v>
                </c:pt>
                <c:pt idx="3">
                  <c:v>7.6</c:v>
                </c:pt>
                <c:pt idx="4">
                  <c:v>13.8</c:v>
                </c:pt>
                <c:pt idx="5">
                  <c:v>10.7</c:v>
                </c:pt>
              </c:numCache>
            </c:numRef>
          </c:val>
          <c:extLst>
            <c:ext xmlns:c16="http://schemas.microsoft.com/office/drawing/2014/chart" uri="{C3380CC4-5D6E-409C-BE32-E72D297353CC}">
              <c16:uniqueId val="{00000000-DCEF-47A4-9A0F-0F1CA9A171FE}"/>
            </c:ext>
          </c:extLst>
        </c:ser>
        <c:ser>
          <c:idx val="1"/>
          <c:order val="1"/>
          <c:tx>
            <c:strRef>
              <c:f>Plot!$C$1</c:f>
              <c:strCache>
                <c:ptCount val="1"/>
                <c:pt idx="0">
                  <c:v>Nearly Met </c:v>
                </c:pt>
              </c:strCache>
            </c:strRef>
          </c:tx>
          <c:spPr>
            <a:solidFill>
              <a:schemeClr val="bg1">
                <a:lumMod val="75000"/>
              </a:schemeClr>
            </a:solidFill>
            <a:ln>
              <a:solidFill>
                <a:sysClr val="windowText" lastClr="000000"/>
              </a:solidFill>
            </a:ln>
            <a:effectLst/>
          </c:spPr>
          <c:invertIfNegative val="0"/>
          <c:cat>
            <c:strRef>
              <c:f>Plot!$A$2:$A$7</c:f>
              <c:strCache>
                <c:ptCount val="6"/>
                <c:pt idx="0">
                  <c:v>5th</c:v>
                </c:pt>
                <c:pt idx="1">
                  <c:v>8th</c:v>
                </c:pt>
                <c:pt idx="2">
                  <c:v>10th</c:v>
                </c:pt>
                <c:pt idx="3">
                  <c:v>11th</c:v>
                </c:pt>
                <c:pt idx="4">
                  <c:v>12th</c:v>
                </c:pt>
                <c:pt idx="5">
                  <c:v>HS</c:v>
                </c:pt>
              </c:strCache>
            </c:strRef>
          </c:cat>
          <c:val>
            <c:numRef>
              <c:f>Plot!$C$2:$C$7</c:f>
              <c:numCache>
                <c:formatCode>General</c:formatCode>
                <c:ptCount val="6"/>
                <c:pt idx="0">
                  <c:v>58.4</c:v>
                </c:pt>
                <c:pt idx="1">
                  <c:v>54.3</c:v>
                </c:pt>
                <c:pt idx="2">
                  <c:v>45.3</c:v>
                </c:pt>
                <c:pt idx="3">
                  <c:v>43.7</c:v>
                </c:pt>
                <c:pt idx="4">
                  <c:v>56.3</c:v>
                </c:pt>
                <c:pt idx="5">
                  <c:v>49.8</c:v>
                </c:pt>
              </c:numCache>
            </c:numRef>
          </c:val>
          <c:extLst>
            <c:ext xmlns:c16="http://schemas.microsoft.com/office/drawing/2014/chart" uri="{C3380CC4-5D6E-409C-BE32-E72D297353CC}">
              <c16:uniqueId val="{00000001-DCEF-47A4-9A0F-0F1CA9A171FE}"/>
            </c:ext>
          </c:extLst>
        </c:ser>
        <c:ser>
          <c:idx val="2"/>
          <c:order val="2"/>
          <c:tx>
            <c:strRef>
              <c:f>Plot!$D$1</c:f>
              <c:strCache>
                <c:ptCount val="1"/>
                <c:pt idx="0">
                  <c:v>Met</c:v>
                </c:pt>
              </c:strCache>
            </c:strRef>
          </c:tx>
          <c:spPr>
            <a:solidFill>
              <a:schemeClr val="tx1">
                <a:lumMod val="50000"/>
                <a:lumOff val="50000"/>
              </a:schemeClr>
            </a:solidFill>
            <a:ln>
              <a:solidFill>
                <a:sysClr val="windowText" lastClr="000000"/>
              </a:solidFill>
            </a:ln>
            <a:effectLst/>
          </c:spPr>
          <c:invertIfNegative val="0"/>
          <c:cat>
            <c:strRef>
              <c:f>Plot!$A$2:$A$7</c:f>
              <c:strCache>
                <c:ptCount val="6"/>
                <c:pt idx="0">
                  <c:v>5th</c:v>
                </c:pt>
                <c:pt idx="1">
                  <c:v>8th</c:v>
                </c:pt>
                <c:pt idx="2">
                  <c:v>10th</c:v>
                </c:pt>
                <c:pt idx="3">
                  <c:v>11th</c:v>
                </c:pt>
                <c:pt idx="4">
                  <c:v>12th</c:v>
                </c:pt>
                <c:pt idx="5">
                  <c:v>HS</c:v>
                </c:pt>
              </c:strCache>
            </c:strRef>
          </c:cat>
          <c:val>
            <c:numRef>
              <c:f>Plot!$D$2:$D$7</c:f>
              <c:numCache>
                <c:formatCode>General</c:formatCode>
                <c:ptCount val="6"/>
                <c:pt idx="0">
                  <c:v>14.7</c:v>
                </c:pt>
                <c:pt idx="1">
                  <c:v>13.9</c:v>
                </c:pt>
                <c:pt idx="2">
                  <c:v>7.5</c:v>
                </c:pt>
                <c:pt idx="3">
                  <c:v>33.200000000000003</c:v>
                </c:pt>
                <c:pt idx="4">
                  <c:v>22.2</c:v>
                </c:pt>
                <c:pt idx="5">
                  <c:v>27.9</c:v>
                </c:pt>
              </c:numCache>
            </c:numRef>
          </c:val>
          <c:extLst>
            <c:ext xmlns:c16="http://schemas.microsoft.com/office/drawing/2014/chart" uri="{C3380CC4-5D6E-409C-BE32-E72D297353CC}">
              <c16:uniqueId val="{00000002-DCEF-47A4-9A0F-0F1CA9A171FE}"/>
            </c:ext>
          </c:extLst>
        </c:ser>
        <c:ser>
          <c:idx val="3"/>
          <c:order val="3"/>
          <c:tx>
            <c:strRef>
              <c:f>Plot!$E$1</c:f>
              <c:strCache>
                <c:ptCount val="1"/>
                <c:pt idx="0">
                  <c:v>Exceeded</c:v>
                </c:pt>
              </c:strCache>
            </c:strRef>
          </c:tx>
          <c:spPr>
            <a:solidFill>
              <a:schemeClr val="tx1"/>
            </a:solidFill>
            <a:ln>
              <a:solidFill>
                <a:sysClr val="windowText" lastClr="000000"/>
              </a:solidFill>
            </a:ln>
            <a:effectLst/>
          </c:spPr>
          <c:invertIfNegative val="0"/>
          <c:cat>
            <c:strRef>
              <c:f>Plot!$A$2:$A$7</c:f>
              <c:strCache>
                <c:ptCount val="6"/>
                <c:pt idx="0">
                  <c:v>5th</c:v>
                </c:pt>
                <c:pt idx="1">
                  <c:v>8th</c:v>
                </c:pt>
                <c:pt idx="2">
                  <c:v>10th</c:v>
                </c:pt>
                <c:pt idx="3">
                  <c:v>11th</c:v>
                </c:pt>
                <c:pt idx="4">
                  <c:v>12th</c:v>
                </c:pt>
                <c:pt idx="5">
                  <c:v>HS</c:v>
                </c:pt>
              </c:strCache>
            </c:strRef>
          </c:cat>
          <c:val>
            <c:numRef>
              <c:f>Plot!$E$2:$E$7</c:f>
              <c:numCache>
                <c:formatCode>General</c:formatCode>
                <c:ptCount val="6"/>
                <c:pt idx="0">
                  <c:v>4.2</c:v>
                </c:pt>
                <c:pt idx="1">
                  <c:v>4.2</c:v>
                </c:pt>
                <c:pt idx="2">
                  <c:v>0</c:v>
                </c:pt>
                <c:pt idx="3">
                  <c:v>15.5</c:v>
                </c:pt>
                <c:pt idx="4">
                  <c:v>7.7</c:v>
                </c:pt>
                <c:pt idx="5">
                  <c:v>11.7</c:v>
                </c:pt>
              </c:numCache>
            </c:numRef>
          </c:val>
          <c:extLst>
            <c:ext xmlns:c16="http://schemas.microsoft.com/office/drawing/2014/chart" uri="{C3380CC4-5D6E-409C-BE32-E72D297353CC}">
              <c16:uniqueId val="{00000003-DCEF-47A4-9A0F-0F1CA9A171FE}"/>
            </c:ext>
          </c:extLst>
        </c:ser>
        <c:dLbls>
          <c:showLegendKey val="0"/>
          <c:showVal val="0"/>
          <c:showCatName val="0"/>
          <c:showSerName val="0"/>
          <c:showPercent val="0"/>
          <c:showBubbleSize val="0"/>
        </c:dLbls>
        <c:gapWidth val="150"/>
        <c:overlap val="100"/>
        <c:axId val="1085699679"/>
        <c:axId val="1078291007"/>
      </c:barChart>
      <c:catAx>
        <c:axId val="1085699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8291007"/>
        <c:crosses val="autoZero"/>
        <c:auto val="1"/>
        <c:lblAlgn val="ctr"/>
        <c:lblOffset val="100"/>
        <c:noMultiLvlLbl val="0"/>
      </c:catAx>
      <c:valAx>
        <c:axId val="1078291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8569967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BD66B-82AE-4D41-9893-B489484C1099}">
  <ds:schemaRefs>
    <ds:schemaRef ds:uri="http://schemas.openxmlformats.org/officeDocument/2006/bibliography"/>
  </ds:schemaRefs>
</ds:datastoreItem>
</file>

<file path=customXml/itemProps2.xml><?xml version="1.0" encoding="utf-8"?>
<ds:datastoreItem xmlns:ds="http://schemas.openxmlformats.org/officeDocument/2006/customXml" ds:itemID="{9C5CB071-69E6-49C0-A5E5-E24768A0F5B1}">
  <ds:schemaRefs>
    <ds:schemaRef ds:uri="http://schemas.openxmlformats.org/officeDocument/2006/bibliography"/>
  </ds:schemaRefs>
</ds:datastoreItem>
</file>

<file path=customXml/itemProps3.xml><?xml version="1.0" encoding="utf-8"?>
<ds:datastoreItem xmlns:ds="http://schemas.openxmlformats.org/officeDocument/2006/customXml" ds:itemID="{A7A5CE29-57D1-4A20-83A4-CE44A8C2AE71}">
  <ds:schemaRefs>
    <ds:schemaRef ds:uri="http://schemas.openxmlformats.org/officeDocument/2006/bibliography"/>
  </ds:schemaRefs>
</ds:datastoreItem>
</file>

<file path=customXml/itemProps4.xml><?xml version="1.0" encoding="utf-8"?>
<ds:datastoreItem xmlns:ds="http://schemas.openxmlformats.org/officeDocument/2006/customXml" ds:itemID="{0A89CB3F-0901-4D8B-8182-5234780F0368}">
  <ds:schemaRefs>
    <ds:schemaRef ds:uri="http://schemas.openxmlformats.org/officeDocument/2006/bibliography"/>
  </ds:schemaRefs>
</ds:datastoreItem>
</file>

<file path=customXml/itemProps5.xml><?xml version="1.0" encoding="utf-8"?>
<ds:datastoreItem xmlns:ds="http://schemas.openxmlformats.org/officeDocument/2006/customXml" ds:itemID="{278D29B1-EB1F-4097-945B-ACC0D8A82655}">
  <ds:schemaRefs>
    <ds:schemaRef ds:uri="http://schemas.openxmlformats.org/officeDocument/2006/bibliography"/>
  </ds:schemaRefs>
</ds:datastoreItem>
</file>

<file path=customXml/itemProps6.xml><?xml version="1.0" encoding="utf-8"?>
<ds:datastoreItem xmlns:ds="http://schemas.openxmlformats.org/officeDocument/2006/customXml" ds:itemID="{91472BC2-3774-47AA-9E2C-0F7AA49E4F99}">
  <ds:schemaRefs>
    <ds:schemaRef ds:uri="http://schemas.openxmlformats.org/officeDocument/2006/bibliography"/>
  </ds:schemaRefs>
</ds:datastoreItem>
</file>

<file path=customXml/itemProps7.xml><?xml version="1.0" encoding="utf-8"?>
<ds:datastoreItem xmlns:ds="http://schemas.openxmlformats.org/officeDocument/2006/customXml" ds:itemID="{01F997E6-C2B9-43E8-A0A5-D737A30C1F31}">
  <ds:schemaRefs>
    <ds:schemaRef ds:uri="http://schemas.openxmlformats.org/officeDocument/2006/bibliography"/>
  </ds:schemaRefs>
</ds:datastoreItem>
</file>

<file path=customXml/itemProps8.xml><?xml version="1.0" encoding="utf-8"?>
<ds:datastoreItem xmlns:ds="http://schemas.openxmlformats.org/officeDocument/2006/customXml" ds:itemID="{24BE8026-EB7E-42B2-B78E-BAE921322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55618</Words>
  <Characters>298669</Characters>
  <Application>Microsoft Office Word</Application>
  <DocSecurity>0</DocSecurity>
  <Lines>6945</Lines>
  <Paragraphs>4484</Paragraphs>
  <ScaleCrop>false</ScaleCrop>
  <HeadingPairs>
    <vt:vector size="2" baseType="variant">
      <vt:variant>
        <vt:lpstr>Title</vt:lpstr>
      </vt:variant>
      <vt:variant>
        <vt:i4>1</vt:i4>
      </vt:variant>
    </vt:vector>
  </HeadingPairs>
  <TitlesOfParts>
    <vt:vector size="1" baseType="lpstr">
      <vt:lpstr>2019-2020 CAST Technical Report (CA Dept of Education)</vt:lpstr>
    </vt:vector>
  </TitlesOfParts>
  <Company/>
  <LinksUpToDate>false</LinksUpToDate>
  <CharactersWithSpaces>349803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CAST Technical Report - CAASPP (CA Dept of Education)</dc:title>
  <dc:subject>This report analyzes the 2019-2020 California Science Test (CAST) administration.</dc:subject>
  <dc:creator/>
  <cp:keywords/>
  <dc:description/>
  <cp:lastModifiedBy/>
  <cp:revision>1</cp:revision>
  <dcterms:created xsi:type="dcterms:W3CDTF">2026-02-25T22:11:00Z</dcterms:created>
  <dcterms:modified xsi:type="dcterms:W3CDTF">2026-02-25T23:48:00Z</dcterms:modified>
</cp:coreProperties>
</file>