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DD" w:rsidRPr="00CF0D18" w:rsidRDefault="00146B74" w:rsidP="001A5762">
      <w:pPr>
        <w:pStyle w:val="Heading1"/>
        <w:jc w:val="center"/>
        <w:rPr>
          <w:sz w:val="24"/>
          <w:szCs w:val="24"/>
        </w:rPr>
      </w:pPr>
      <w:bookmarkStart w:id="0" w:name="_GoBack"/>
      <w:bookmarkEnd w:id="0"/>
      <w:r>
        <w:t xml:space="preserve">California Assessment of Student Performance and Progress </w:t>
      </w:r>
      <w:r w:rsidR="001A5762">
        <w:t>2014</w:t>
      </w:r>
      <w:r w:rsidR="00925E59">
        <w:t>-</w:t>
      </w:r>
      <w:r w:rsidR="001A5762">
        <w:t xml:space="preserve">15 </w:t>
      </w:r>
      <w:r w:rsidR="003408D2">
        <w:t xml:space="preserve">Scale </w:t>
      </w:r>
      <w:r w:rsidR="001A5762">
        <w:t>Score Percentiles</w:t>
      </w:r>
      <w:r>
        <w:br/>
      </w:r>
    </w:p>
    <w:p w:rsidR="00684157" w:rsidRPr="005E2F04" w:rsidRDefault="003408D2" w:rsidP="001A5762">
      <w:pPr>
        <w:pStyle w:val="Heading2"/>
      </w:pPr>
      <w:r w:rsidRPr="005E2F04">
        <w:t>Percentiles of Scale Scores in E</w:t>
      </w:r>
      <w:r w:rsidR="005E2F04" w:rsidRPr="005E2F04">
        <w:t xml:space="preserve">nglish </w:t>
      </w:r>
      <w:r w:rsidRPr="005E2F04">
        <w:t>L</w:t>
      </w:r>
      <w:r w:rsidR="005E2F04" w:rsidRPr="005E2F04">
        <w:t xml:space="preserve">anguage </w:t>
      </w:r>
      <w:r w:rsidRPr="005E2F04">
        <w:t>A</w:t>
      </w:r>
      <w:r w:rsidR="005E2F04" w:rsidRPr="005E2F04">
        <w:t>rts/Literacy</w:t>
      </w:r>
      <w:r w:rsidRPr="005E2F04">
        <w:t xml:space="preserve"> (</w:t>
      </w:r>
      <w:r w:rsidR="001A5762">
        <w:t>2014</w:t>
      </w:r>
      <w:r w:rsidR="00925E59">
        <w:t>-</w:t>
      </w:r>
      <w:r w:rsidR="001A5762">
        <w:t>15</w:t>
      </w:r>
      <w:r w:rsidRPr="005E2F04">
        <w:t>)</w:t>
      </w:r>
    </w:p>
    <w:tbl>
      <w:tblPr>
        <w:tblStyle w:val="TableGrid"/>
        <w:tblW w:w="0" w:type="auto"/>
        <w:tblLook w:val="0020" w:firstRow="1" w:lastRow="0" w:firstColumn="0" w:lastColumn="0" w:noHBand="0" w:noVBand="0"/>
        <w:tblDescription w:val="English language arts/literacy scale score percentiles for the 2014-15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684157" w:rsidTr="00126424">
        <w:trPr>
          <w:cantSplit/>
          <w:tblHeader/>
        </w:trPr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Percentile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3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4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5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6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7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8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11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2222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2251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2283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2303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2320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2340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2334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2290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2324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2364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2390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2403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2427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2438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2324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2360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2400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2431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2443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2468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2493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2351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2390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2431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2462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2476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2499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2534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2376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2418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2459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2489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2505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2527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2569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2400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2445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2487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2513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2534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2554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2600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2425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2471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2515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2537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2561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2581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2629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2451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2499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2542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2563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2588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2608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2658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2481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2529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2572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2593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2618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2638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2690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2520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2569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2612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2632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2657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2676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2730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2603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2657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2697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rPr>
                <w:noProof w:val="0"/>
              </w:rPr>
            </w:pPr>
            <w:r>
              <w:t>2713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2"/>
              <w:rPr>
                <w:noProof w:val="0"/>
              </w:rPr>
            </w:pPr>
            <w:r>
              <w:t>2742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44"/>
              <w:rPr>
                <w:noProof w:val="0"/>
              </w:rPr>
            </w:pPr>
            <w:r>
              <w:t>2757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48"/>
              <w:rPr>
                <w:noProof w:val="0"/>
              </w:rPr>
            </w:pPr>
            <w:r>
              <w:t>2795</w:t>
            </w:r>
          </w:p>
        </w:tc>
      </w:tr>
    </w:tbl>
    <w:p w:rsidR="00684157" w:rsidRPr="005E2F04" w:rsidRDefault="003408D2" w:rsidP="005E2F04">
      <w:pPr>
        <w:pStyle w:val="Heading2"/>
      </w:pPr>
      <w:r w:rsidRPr="005E2F04">
        <w:t>Percentiles of Scale Scores in Mathematics (</w:t>
      </w:r>
      <w:r w:rsidR="001A5762">
        <w:t>2014</w:t>
      </w:r>
      <w:r w:rsidR="00925E59">
        <w:t>-</w:t>
      </w:r>
      <w:r w:rsidR="001A5762">
        <w:t>15</w:t>
      </w:r>
      <w:r w:rsidRPr="005E2F04">
        <w:t>)</w:t>
      </w:r>
    </w:p>
    <w:tbl>
      <w:tblPr>
        <w:tblStyle w:val="TableGrid"/>
        <w:tblW w:w="0" w:type="auto"/>
        <w:tblLook w:val="0020" w:firstRow="1" w:lastRow="0" w:firstColumn="0" w:lastColumn="0" w:noHBand="0" w:noVBand="0"/>
        <w:tblDescription w:val="Mathematics scale score percentiles for the 2014-15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684157" w:rsidTr="00126424">
        <w:trPr>
          <w:cantSplit/>
          <w:tblHeader/>
        </w:trPr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Percentile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3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4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5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6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7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8</w:t>
            </w:r>
          </w:p>
        </w:tc>
        <w:tc>
          <w:tcPr>
            <w:tcW w:w="0" w:type="auto"/>
          </w:tcPr>
          <w:p w:rsidR="00684157" w:rsidRDefault="003408D2">
            <w:pPr>
              <w:pStyle w:val="TableHead"/>
              <w:rPr>
                <w:rFonts w:cs="Arial"/>
                <w:bCs/>
                <w:noProof w:val="0"/>
                <w:sz w:val="24"/>
                <w:szCs w:val="22"/>
              </w:rPr>
            </w:pPr>
            <w:r>
              <w:rPr>
                <w:rFonts w:cs="Arial"/>
                <w:bCs/>
                <w:noProof w:val="0"/>
                <w:sz w:val="24"/>
                <w:szCs w:val="22"/>
              </w:rPr>
              <w:t>Grade 11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2212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2268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2280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2240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2250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2265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2280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2315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2353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2369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2368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2374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2382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2400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2350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2385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2403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2420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2426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2432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2450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2374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2409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2428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2455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2462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2469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2489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2395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2431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2452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2483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2492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2502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2524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2415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2451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2476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2508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2520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2532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2557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2436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2473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2501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2533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2548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2563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2591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2457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2495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2529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2559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2578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2597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2626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2482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2523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2560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2591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2613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2636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2669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2516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2561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2600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2633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2660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2689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2727</w:t>
            </w:r>
          </w:p>
        </w:tc>
      </w:tr>
      <w:tr w:rsidR="00684157" w:rsidTr="00EB522A">
        <w:tc>
          <w:tcPr>
            <w:tcW w:w="0" w:type="auto"/>
          </w:tcPr>
          <w:p w:rsidR="00684157" w:rsidRDefault="003408D2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50"/>
              <w:rPr>
                <w:noProof w:val="0"/>
              </w:rPr>
            </w:pPr>
            <w:r>
              <w:t>2603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33"/>
              <w:rPr>
                <w:noProof w:val="0"/>
              </w:rPr>
            </w:pPr>
            <w:r>
              <w:t>2648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16"/>
              <w:rPr>
                <w:noProof w:val="0"/>
              </w:rPr>
            </w:pPr>
            <w:r>
              <w:t>2690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162"/>
              <w:rPr>
                <w:noProof w:val="0"/>
              </w:rPr>
            </w:pPr>
            <w:r>
              <w:t>2735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-18"/>
              <w:rPr>
                <w:noProof w:val="0"/>
              </w:rPr>
            </w:pPr>
            <w:r>
              <w:t>2765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2802</w:t>
            </w:r>
          </w:p>
        </w:tc>
        <w:tc>
          <w:tcPr>
            <w:tcW w:w="0" w:type="auto"/>
          </w:tcPr>
          <w:p w:rsidR="00684157" w:rsidRDefault="003408D2">
            <w:pPr>
              <w:pStyle w:val="TableText"/>
              <w:ind w:right="252"/>
              <w:rPr>
                <w:noProof w:val="0"/>
              </w:rPr>
            </w:pPr>
            <w:r>
              <w:t>2854</w:t>
            </w:r>
          </w:p>
        </w:tc>
      </w:tr>
    </w:tbl>
    <w:p w:rsidR="00684157" w:rsidRDefault="00684157">
      <w:pPr>
        <w:adjustRightInd w:val="0"/>
        <w:rPr>
          <w:b/>
          <w:bCs/>
          <w:sz w:val="2"/>
          <w:szCs w:val="2"/>
        </w:rPr>
      </w:pPr>
    </w:p>
    <w:p w:rsidR="00684157" w:rsidRDefault="005E7EDD">
      <w:r>
        <w:t>California Department of Education, April 2020</w:t>
      </w:r>
    </w:p>
    <w:sectPr w:rsidR="00684157" w:rsidSect="001A5762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cs="Times New Roman" w:hint="default"/>
      </w:rPr>
    </w:lvl>
    <w:lvl w:ilvl="2">
      <w:start w:val="1"/>
      <w:numFmt w:val="decimal"/>
      <w:pStyle w:val="Heading4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6B"/>
    <w:rsid w:val="00126424"/>
    <w:rsid w:val="00146B74"/>
    <w:rsid w:val="001A5762"/>
    <w:rsid w:val="003408D2"/>
    <w:rsid w:val="003A616B"/>
    <w:rsid w:val="00402878"/>
    <w:rsid w:val="005E2F04"/>
    <w:rsid w:val="005E7EDD"/>
    <w:rsid w:val="00684157"/>
    <w:rsid w:val="00707248"/>
    <w:rsid w:val="00925E59"/>
    <w:rsid w:val="00CF0D18"/>
    <w:rsid w:val="00EB522A"/>
    <w:rsid w:val="00E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62D0A-127C-4E2B-9868-89D5DDBF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" w:after="120"/>
      <w:ind w:left="144"/>
    </w:pPr>
    <w:rPr>
      <w:rFonts w:ascii="Arial" w:eastAsia="SimSu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B74"/>
    <w:pPr>
      <w:keepNext/>
      <w:spacing w:before="12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F04"/>
    <w:pPr>
      <w:keepNext/>
      <w:spacing w:before="240" w:after="60" w:line="360" w:lineRule="auto"/>
      <w:jc w:val="center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spacing w:before="180" w:after="60"/>
      <w:outlineLvl w:val="2"/>
    </w:pPr>
    <w:rPr>
      <w:b/>
      <w:bCs/>
      <w:sz w:val="32"/>
    </w:rPr>
  </w:style>
  <w:style w:type="paragraph" w:styleId="Heading4">
    <w:name w:val="heading 4"/>
    <w:basedOn w:val="Heading3"/>
    <w:next w:val="Normal"/>
    <w:qFormat/>
    <w:pPr>
      <w:numPr>
        <w:ilvl w:val="2"/>
      </w:numPr>
      <w:spacing w:before="120" w:after="0"/>
      <w:ind w:left="0" w:firstLine="0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x-none" w:eastAsia="en-US"/>
    </w:rPr>
  </w:style>
  <w:style w:type="paragraph" w:styleId="Caption">
    <w:name w:val="caption"/>
    <w:basedOn w:val="Normal"/>
    <w:next w:val="Normal"/>
    <w:qFormat/>
    <w:pPr>
      <w:keepNext/>
      <w:spacing w:before="120" w:after="60"/>
      <w:ind w:left="0"/>
      <w:jc w:val="center"/>
    </w:pPr>
    <w:rPr>
      <w:rFonts w:eastAsia="等?" w:cs="Times New Roman"/>
      <w:b/>
      <w:sz w:val="20"/>
      <w:szCs w:val="20"/>
      <w:lang w:val="x-none"/>
    </w:rPr>
  </w:style>
  <w:style w:type="character" w:customStyle="1" w:styleId="CaptionChar">
    <w:name w:val="Caption Char"/>
    <w:locked/>
    <w:rPr>
      <w:rFonts w:ascii="Arial" w:hAnsi="Arial"/>
      <w:b/>
      <w:color w:val="000000"/>
      <w:sz w:val="20"/>
      <w:lang w:val="x-none" w:eastAsia="en-US"/>
    </w:rPr>
  </w:style>
  <w:style w:type="character" w:styleId="CommentReference">
    <w:name w:val="annotation reference"/>
    <w:basedOn w:val="DefaultParagraphFont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ocked/>
    <w:rPr>
      <w:rFonts w:ascii="Arial" w:eastAsia="SimSun" w:hAnsi="Arial" w:cs="Arial"/>
      <w:color w:val="000000"/>
      <w:sz w:val="20"/>
      <w:szCs w:val="20"/>
      <w:lang w:val="x-none" w:eastAsia="en-US"/>
    </w:rPr>
  </w:style>
  <w:style w:type="paragraph" w:customStyle="1" w:styleId="TableText">
    <w:name w:val="TableText"/>
    <w:pPr>
      <w:spacing w:before="20" w:after="20"/>
      <w:jc w:val="right"/>
    </w:pPr>
    <w:rPr>
      <w:rFonts w:ascii="Arial" w:eastAsia="SimSun" w:hAnsi="Arial" w:cs="Arial"/>
      <w:noProof/>
      <w:sz w:val="24"/>
      <w:szCs w:val="22"/>
    </w:rPr>
  </w:style>
  <w:style w:type="character" w:customStyle="1" w:styleId="TableTextChar">
    <w:name w:val="TableText Char"/>
    <w:basedOn w:val="DefaultParagraphFont"/>
    <w:locked/>
    <w:rPr>
      <w:rFonts w:ascii="Arial" w:eastAsia="SimSun" w:hAnsi="Arial" w:cs="Arial"/>
      <w:noProof/>
      <w:sz w:val="24"/>
      <w:szCs w:val="22"/>
      <w:lang w:val="en-US" w:eastAsia="en-US" w:bidi="ar-SA"/>
    </w:rPr>
  </w:style>
  <w:style w:type="paragraph" w:customStyle="1" w:styleId="TableHead">
    <w:name w:val="TableHead"/>
    <w:pPr>
      <w:spacing w:before="10" w:after="10"/>
      <w:jc w:val="center"/>
    </w:pPr>
    <w:rPr>
      <w:rFonts w:ascii="Arial" w:eastAsia="SimSun" w:hAnsi="Arial"/>
      <w:b/>
      <w:noProof/>
      <w:sz w:val="22"/>
    </w:rPr>
  </w:style>
  <w:style w:type="character" w:customStyle="1" w:styleId="TableHeadChar">
    <w:name w:val="TableHead Char"/>
    <w:locked/>
    <w:rPr>
      <w:rFonts w:ascii="Arial" w:eastAsia="SimSun" w:hAnsi="Arial"/>
      <w:b/>
      <w:noProof/>
      <w:sz w:val="2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E2F04"/>
    <w:rPr>
      <w:rFonts w:ascii="Arial" w:eastAsiaTheme="majorEastAsia" w:hAnsi="Arial" w:cs="Arial"/>
      <w:b/>
      <w:bCs/>
      <w:iCs/>
      <w:color w:val="000000"/>
      <w:sz w:val="28"/>
      <w:szCs w:val="28"/>
    </w:rPr>
  </w:style>
  <w:style w:type="paragraph" w:styleId="BalloonText">
    <w:name w:val="Balloon Text"/>
    <w:basedOn w:val="Normal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semiHidden/>
    <w:locked/>
    <w:rPr>
      <w:rFonts w:ascii="Segoe UI" w:eastAsia="SimSun" w:hAnsi="Segoe UI" w:cs="Segoe UI"/>
      <w:color w:val="000000"/>
      <w:sz w:val="18"/>
      <w:szCs w:val="18"/>
      <w:lang w:val="x-none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46B74"/>
    <w:rPr>
      <w:rFonts w:ascii="Arial" w:eastAsiaTheme="majorEastAsia" w:hAnsi="Arial" w:cstheme="majorBidi"/>
      <w:b/>
      <w:bCs/>
      <w:color w:val="000000"/>
      <w:kern w:val="32"/>
      <w:sz w:val="36"/>
      <w:szCs w:val="32"/>
    </w:rPr>
  </w:style>
  <w:style w:type="table" w:styleId="TableGrid">
    <w:name w:val="Table Grid"/>
    <w:basedOn w:val="TableNormal"/>
    <w:uiPriority w:val="39"/>
    <w:rsid w:val="00EB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2014-15 CAASPP Scale Score Percentiles - CAASPP (CA Dept of Education)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2014-15 CAASPP Scale Score Percentiles - CAASPP (CA Dept of Education)</dc:title>
  <dc:subject>Scale score percentiles for the 2014-15 California Assessment of Student Performance and Progress assessment.</dc:subject>
  <dc:creator>Du, Yi</dc:creator>
  <cp:keywords/>
  <dc:description/>
  <cp:lastModifiedBy>Will Lee</cp:lastModifiedBy>
  <cp:revision>11</cp:revision>
  <dcterms:created xsi:type="dcterms:W3CDTF">2020-04-27T17:13:00Z</dcterms:created>
  <dcterms:modified xsi:type="dcterms:W3CDTF">2021-06-16T20:14:00Z</dcterms:modified>
</cp:coreProperties>
</file>