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23" w:rsidRDefault="00381823" w:rsidP="00381823">
      <w:pPr>
        <w:pStyle w:val="Heading1"/>
      </w:pPr>
      <w:bookmarkStart w:id="0" w:name="_Toc4524266"/>
      <w:r w:rsidRPr="00381823">
        <w:t>California Assessment of Student Performance and Progress 201</w:t>
      </w:r>
      <w:r>
        <w:t>7</w:t>
      </w:r>
      <w:r w:rsidRPr="00381823">
        <w:t xml:space="preserve"> ̶ 1</w:t>
      </w:r>
      <w:r>
        <w:t>8</w:t>
      </w:r>
      <w:r w:rsidRPr="00381823">
        <w:t xml:space="preserve"> Scale Score Percentiles</w:t>
      </w:r>
    </w:p>
    <w:p w:rsidR="001D2069" w:rsidRDefault="00DA65C9" w:rsidP="00381823">
      <w:pPr>
        <w:pStyle w:val="Heading2"/>
      </w:pPr>
      <w:r>
        <w:t>Percentiles of Scale Scores in E</w:t>
      </w:r>
      <w:r w:rsidR="00381823">
        <w:t>nglish Language Arts/Literacy</w:t>
      </w:r>
      <w:bookmarkEnd w:id="0"/>
      <w:r w:rsidR="004D3E96">
        <w:t xml:space="preserve"> </w:t>
      </w:r>
      <w:r>
        <w:t>(2017-18)</w:t>
      </w:r>
    </w:p>
    <w:tbl>
      <w:tblPr>
        <w:tblStyle w:val="TableGrid"/>
        <w:tblW w:w="0" w:type="auto"/>
        <w:jc w:val="center"/>
        <w:tblLook w:val="0020" w:firstRow="1" w:lastRow="0" w:firstColumn="0" w:lastColumn="0" w:noHBand="0" w:noVBand="0"/>
        <w:tblDescription w:val="English language arts/literacy scale score percentiles for the 2017-18 California Assessment of Student Performance and Progress assessment."/>
      </w:tblPr>
      <w:tblGrid>
        <w:gridCol w:w="1364"/>
        <w:gridCol w:w="1110"/>
        <w:gridCol w:w="1110"/>
        <w:gridCol w:w="1110"/>
        <w:gridCol w:w="1110"/>
        <w:gridCol w:w="1110"/>
        <w:gridCol w:w="1110"/>
        <w:gridCol w:w="1244"/>
      </w:tblGrid>
      <w:tr w:rsidR="001D2069" w:rsidTr="00771FDA">
        <w:trPr>
          <w:cantSplit/>
          <w:tblHeader/>
          <w:jc w:val="center"/>
        </w:trPr>
        <w:tc>
          <w:tcPr>
            <w:tcW w:w="0" w:type="auto"/>
          </w:tcPr>
          <w:p w:rsidR="001D2069" w:rsidRDefault="00DA65C9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Percentile</w:t>
            </w:r>
          </w:p>
        </w:tc>
        <w:tc>
          <w:tcPr>
            <w:tcW w:w="0" w:type="auto"/>
          </w:tcPr>
          <w:p w:rsidR="001D2069" w:rsidRDefault="00DA65C9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3</w:t>
            </w:r>
          </w:p>
        </w:tc>
        <w:tc>
          <w:tcPr>
            <w:tcW w:w="0" w:type="auto"/>
          </w:tcPr>
          <w:p w:rsidR="001D2069" w:rsidRDefault="00DA65C9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4</w:t>
            </w:r>
          </w:p>
        </w:tc>
        <w:tc>
          <w:tcPr>
            <w:tcW w:w="0" w:type="auto"/>
          </w:tcPr>
          <w:p w:rsidR="001D2069" w:rsidRDefault="00DA65C9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5</w:t>
            </w:r>
          </w:p>
        </w:tc>
        <w:tc>
          <w:tcPr>
            <w:tcW w:w="0" w:type="auto"/>
          </w:tcPr>
          <w:p w:rsidR="001D2069" w:rsidRDefault="00DA65C9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6</w:t>
            </w:r>
          </w:p>
        </w:tc>
        <w:tc>
          <w:tcPr>
            <w:tcW w:w="0" w:type="auto"/>
          </w:tcPr>
          <w:p w:rsidR="001D2069" w:rsidRDefault="00DA65C9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7</w:t>
            </w:r>
          </w:p>
        </w:tc>
        <w:tc>
          <w:tcPr>
            <w:tcW w:w="0" w:type="auto"/>
          </w:tcPr>
          <w:p w:rsidR="001D2069" w:rsidRDefault="00DA65C9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8</w:t>
            </w:r>
          </w:p>
        </w:tc>
        <w:tc>
          <w:tcPr>
            <w:tcW w:w="0" w:type="auto"/>
          </w:tcPr>
          <w:p w:rsidR="001D2069" w:rsidRDefault="00DA65C9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11</w:t>
            </w:r>
          </w:p>
        </w:tc>
      </w:tr>
      <w:tr w:rsidR="001D2069" w:rsidTr="002F79A8">
        <w:trPr>
          <w:jc w:val="center"/>
        </w:trPr>
        <w:tc>
          <w:tcPr>
            <w:tcW w:w="0" w:type="auto"/>
          </w:tcPr>
          <w:p w:rsidR="001D2069" w:rsidRDefault="00DA65C9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p1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2226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2243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2271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2288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4"/>
              </w:rPr>
              <w:t>2303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4"/>
              </w:rPr>
              <w:t>2325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4"/>
              </w:rPr>
              <w:t>2318</w:t>
            </w:r>
          </w:p>
        </w:tc>
      </w:tr>
      <w:tr w:rsidR="001D2069" w:rsidTr="002F79A8">
        <w:trPr>
          <w:jc w:val="center"/>
        </w:trPr>
        <w:tc>
          <w:tcPr>
            <w:tcW w:w="0" w:type="auto"/>
          </w:tcPr>
          <w:p w:rsidR="001D2069" w:rsidRDefault="00DA65C9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p10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2298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2329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2360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2382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4"/>
              </w:rPr>
              <w:t>2399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4"/>
              </w:rPr>
              <w:t>2418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4"/>
              </w:rPr>
              <w:t>2424</w:t>
            </w:r>
          </w:p>
        </w:tc>
      </w:tr>
      <w:tr w:rsidR="001D2069" w:rsidTr="002F79A8">
        <w:trPr>
          <w:jc w:val="center"/>
        </w:trPr>
        <w:tc>
          <w:tcPr>
            <w:tcW w:w="0" w:type="auto"/>
          </w:tcPr>
          <w:p w:rsidR="001D2069" w:rsidRDefault="00DA65C9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p20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2339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2373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2404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2429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4"/>
              </w:rPr>
              <w:t>2451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4"/>
              </w:rPr>
              <w:t>2465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4"/>
              </w:rPr>
              <w:t>2483</w:t>
            </w:r>
          </w:p>
        </w:tc>
      </w:tr>
      <w:tr w:rsidR="001D2069" w:rsidTr="002F79A8">
        <w:trPr>
          <w:jc w:val="center"/>
        </w:trPr>
        <w:tc>
          <w:tcPr>
            <w:tcW w:w="0" w:type="auto"/>
          </w:tcPr>
          <w:p w:rsidR="001D2069" w:rsidRDefault="00DA65C9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p30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2372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2409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2440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2466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4"/>
              </w:rPr>
              <w:t>2491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4"/>
              </w:rPr>
              <w:t>2501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4"/>
              </w:rPr>
              <w:t>2529</w:t>
            </w:r>
          </w:p>
        </w:tc>
      </w:tr>
      <w:tr w:rsidR="001D2069" w:rsidTr="002F79A8">
        <w:trPr>
          <w:jc w:val="center"/>
        </w:trPr>
        <w:tc>
          <w:tcPr>
            <w:tcW w:w="0" w:type="auto"/>
          </w:tcPr>
          <w:p w:rsidR="001D2069" w:rsidRDefault="00DA65C9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p40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2401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2440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2471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2497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4"/>
              </w:rPr>
              <w:t>2523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4"/>
              </w:rPr>
              <w:t>2533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4"/>
              </w:rPr>
              <w:t>2568</w:t>
            </w:r>
          </w:p>
        </w:tc>
      </w:tr>
      <w:tr w:rsidR="001D2069" w:rsidTr="002F79A8">
        <w:trPr>
          <w:jc w:val="center"/>
        </w:trPr>
        <w:tc>
          <w:tcPr>
            <w:tcW w:w="0" w:type="auto"/>
          </w:tcPr>
          <w:p w:rsidR="001D2069" w:rsidRDefault="00DA65C9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p50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2427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2469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2500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2525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4"/>
              </w:rPr>
              <w:t>2552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4"/>
              </w:rPr>
              <w:t>2564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4"/>
              </w:rPr>
              <w:t>2602</w:t>
            </w:r>
          </w:p>
        </w:tc>
      </w:tr>
      <w:tr w:rsidR="001D2069" w:rsidTr="002F79A8">
        <w:trPr>
          <w:jc w:val="center"/>
        </w:trPr>
        <w:tc>
          <w:tcPr>
            <w:tcW w:w="0" w:type="auto"/>
          </w:tcPr>
          <w:p w:rsidR="001D2069" w:rsidRDefault="00DA65C9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p60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2452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2495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2528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2551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4"/>
              </w:rPr>
              <w:t>2579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4"/>
              </w:rPr>
              <w:t>2593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4"/>
              </w:rPr>
              <w:t>2634</w:t>
            </w:r>
          </w:p>
        </w:tc>
      </w:tr>
      <w:tr w:rsidR="001D2069" w:rsidTr="002F79A8">
        <w:trPr>
          <w:jc w:val="center"/>
        </w:trPr>
        <w:tc>
          <w:tcPr>
            <w:tcW w:w="0" w:type="auto"/>
          </w:tcPr>
          <w:p w:rsidR="001D2069" w:rsidRDefault="00DA65C9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p70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2479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2522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2557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2578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4"/>
              </w:rPr>
              <w:t>2606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4"/>
              </w:rPr>
              <w:t>2622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4"/>
              </w:rPr>
              <w:t>2667</w:t>
            </w:r>
          </w:p>
        </w:tc>
      </w:tr>
      <w:tr w:rsidR="001D2069" w:rsidTr="002F79A8">
        <w:trPr>
          <w:jc w:val="center"/>
        </w:trPr>
        <w:tc>
          <w:tcPr>
            <w:tcW w:w="0" w:type="auto"/>
          </w:tcPr>
          <w:p w:rsidR="001D2069" w:rsidRDefault="00DA65C9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p80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2508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2552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2587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2608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4"/>
              </w:rPr>
              <w:t>2636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4"/>
              </w:rPr>
              <w:t>2654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4"/>
              </w:rPr>
              <w:t>2701</w:t>
            </w:r>
          </w:p>
        </w:tc>
      </w:tr>
      <w:tr w:rsidR="001D2069" w:rsidTr="002F79A8">
        <w:trPr>
          <w:jc w:val="center"/>
        </w:trPr>
        <w:tc>
          <w:tcPr>
            <w:tcW w:w="0" w:type="auto"/>
          </w:tcPr>
          <w:p w:rsidR="001D2069" w:rsidRDefault="00DA65C9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p90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2544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2592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2627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2647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4"/>
              </w:rPr>
              <w:t>2675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4"/>
              </w:rPr>
              <w:t>2692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4"/>
              </w:rPr>
              <w:t>2745</w:t>
            </w:r>
          </w:p>
        </w:tc>
      </w:tr>
      <w:tr w:rsidR="001D2069" w:rsidTr="002F79A8">
        <w:trPr>
          <w:jc w:val="center"/>
        </w:trPr>
        <w:tc>
          <w:tcPr>
            <w:tcW w:w="0" w:type="auto"/>
          </w:tcPr>
          <w:p w:rsidR="001D2069" w:rsidRDefault="00DA65C9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p99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2622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2663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2701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4"/>
              </w:rPr>
              <w:t>2724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4"/>
              </w:rPr>
              <w:t>2745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4"/>
              </w:rPr>
              <w:t>2769</w:t>
            </w:r>
          </w:p>
        </w:tc>
        <w:tc>
          <w:tcPr>
            <w:tcW w:w="0" w:type="auto"/>
          </w:tcPr>
          <w:p w:rsidR="001D2069" w:rsidRDefault="00DA65C9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4"/>
              </w:rPr>
              <w:t>2795</w:t>
            </w:r>
          </w:p>
        </w:tc>
      </w:tr>
    </w:tbl>
    <w:p w:rsidR="001D2069" w:rsidRDefault="00DA65C9" w:rsidP="00381823">
      <w:pPr>
        <w:pStyle w:val="Heading2"/>
      </w:pPr>
      <w:bookmarkStart w:id="1" w:name="_Toc4524267"/>
      <w:r>
        <w:t>Percentiles of Scale Scores in Mathematics</w:t>
      </w:r>
      <w:bookmarkEnd w:id="1"/>
      <w:r>
        <w:t xml:space="preserve"> (2017-18)</w:t>
      </w:r>
    </w:p>
    <w:tbl>
      <w:tblPr>
        <w:tblStyle w:val="TableGrid"/>
        <w:tblW w:w="0" w:type="auto"/>
        <w:jc w:val="center"/>
        <w:tblLook w:val="0020" w:firstRow="1" w:lastRow="0" w:firstColumn="0" w:lastColumn="0" w:noHBand="0" w:noVBand="0"/>
        <w:tblDescription w:val="Mathematics scale score percentiles for the 2017 -18 California Assessment of Student Performance and Progress assessment."/>
      </w:tblPr>
      <w:tblGrid>
        <w:gridCol w:w="1364"/>
        <w:gridCol w:w="1110"/>
        <w:gridCol w:w="1110"/>
        <w:gridCol w:w="1110"/>
        <w:gridCol w:w="1110"/>
        <w:gridCol w:w="1110"/>
        <w:gridCol w:w="1110"/>
        <w:gridCol w:w="1244"/>
      </w:tblGrid>
      <w:tr w:rsidR="00DA65C9" w:rsidTr="00771FDA">
        <w:trPr>
          <w:cantSplit/>
          <w:tblHeader/>
          <w:jc w:val="center"/>
        </w:trPr>
        <w:tc>
          <w:tcPr>
            <w:tcW w:w="0" w:type="auto"/>
          </w:tcPr>
          <w:p w:rsidR="00DA65C9" w:rsidRDefault="00DA65C9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bookmarkStart w:id="2" w:name="_GoBack" w:colFirst="0" w:colLast="7"/>
            <w:r>
              <w:rPr>
                <w:rFonts w:cs="Arial"/>
                <w:bCs/>
                <w:noProof w:val="0"/>
                <w:sz w:val="24"/>
                <w:szCs w:val="22"/>
              </w:rPr>
              <w:t>Percentile</w:t>
            </w:r>
          </w:p>
        </w:tc>
        <w:tc>
          <w:tcPr>
            <w:tcW w:w="0" w:type="auto"/>
          </w:tcPr>
          <w:p w:rsidR="00DA65C9" w:rsidRDefault="00DA65C9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3</w:t>
            </w:r>
          </w:p>
        </w:tc>
        <w:tc>
          <w:tcPr>
            <w:tcW w:w="0" w:type="auto"/>
          </w:tcPr>
          <w:p w:rsidR="00DA65C9" w:rsidRDefault="00DA65C9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4</w:t>
            </w:r>
          </w:p>
        </w:tc>
        <w:tc>
          <w:tcPr>
            <w:tcW w:w="0" w:type="auto"/>
          </w:tcPr>
          <w:p w:rsidR="00DA65C9" w:rsidRDefault="00DA65C9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5</w:t>
            </w:r>
          </w:p>
        </w:tc>
        <w:tc>
          <w:tcPr>
            <w:tcW w:w="0" w:type="auto"/>
          </w:tcPr>
          <w:p w:rsidR="00DA65C9" w:rsidRDefault="00DA65C9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6</w:t>
            </w:r>
          </w:p>
        </w:tc>
        <w:tc>
          <w:tcPr>
            <w:tcW w:w="0" w:type="auto"/>
          </w:tcPr>
          <w:p w:rsidR="00DA65C9" w:rsidRDefault="00DA65C9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7</w:t>
            </w:r>
          </w:p>
        </w:tc>
        <w:tc>
          <w:tcPr>
            <w:tcW w:w="0" w:type="auto"/>
          </w:tcPr>
          <w:p w:rsidR="00DA65C9" w:rsidRDefault="00DA65C9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8</w:t>
            </w:r>
          </w:p>
        </w:tc>
        <w:tc>
          <w:tcPr>
            <w:tcW w:w="0" w:type="auto"/>
          </w:tcPr>
          <w:p w:rsidR="00DA65C9" w:rsidRDefault="00DA65C9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11</w:t>
            </w:r>
          </w:p>
        </w:tc>
      </w:tr>
      <w:bookmarkEnd w:id="2"/>
      <w:tr w:rsidR="00DA65C9" w:rsidTr="002F79A8">
        <w:trPr>
          <w:jc w:val="center"/>
        </w:trPr>
        <w:tc>
          <w:tcPr>
            <w:tcW w:w="0" w:type="auto"/>
          </w:tcPr>
          <w:p w:rsidR="00DA65C9" w:rsidRDefault="00DA65C9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p1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2218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2258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2277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2235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2253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2265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2280</w:t>
            </w:r>
          </w:p>
        </w:tc>
      </w:tr>
      <w:tr w:rsidR="00DA65C9" w:rsidTr="002F79A8">
        <w:trPr>
          <w:jc w:val="center"/>
        </w:trPr>
        <w:tc>
          <w:tcPr>
            <w:tcW w:w="0" w:type="auto"/>
          </w:tcPr>
          <w:p w:rsidR="00DA65C9" w:rsidRDefault="00DA65C9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p10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2322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2357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2368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2360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2366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2371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2395</w:t>
            </w:r>
          </w:p>
        </w:tc>
      </w:tr>
      <w:tr w:rsidR="00DA65C9" w:rsidTr="002F79A8">
        <w:trPr>
          <w:jc w:val="center"/>
        </w:trPr>
        <w:tc>
          <w:tcPr>
            <w:tcW w:w="0" w:type="auto"/>
          </w:tcPr>
          <w:p w:rsidR="00DA65C9" w:rsidRDefault="00DA65C9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p20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2359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2393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2406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2417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2419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2427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2444</w:t>
            </w:r>
          </w:p>
        </w:tc>
      </w:tr>
      <w:tr w:rsidR="00DA65C9" w:rsidTr="002F79A8">
        <w:trPr>
          <w:jc w:val="center"/>
        </w:trPr>
        <w:tc>
          <w:tcPr>
            <w:tcW w:w="0" w:type="auto"/>
          </w:tcPr>
          <w:p w:rsidR="00DA65C9" w:rsidRDefault="00DA65C9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p30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2387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2420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2435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2457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2460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2469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2483</w:t>
            </w:r>
          </w:p>
        </w:tc>
      </w:tr>
      <w:tr w:rsidR="00DA65C9" w:rsidTr="002F79A8">
        <w:trPr>
          <w:jc w:val="center"/>
        </w:trPr>
        <w:tc>
          <w:tcPr>
            <w:tcW w:w="0" w:type="auto"/>
          </w:tcPr>
          <w:p w:rsidR="00DA65C9" w:rsidRDefault="00DA65C9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p40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2411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2445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2462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2489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2495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2503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2521</w:t>
            </w:r>
          </w:p>
        </w:tc>
      </w:tr>
      <w:tr w:rsidR="00DA65C9" w:rsidTr="002F79A8">
        <w:trPr>
          <w:jc w:val="center"/>
        </w:trPr>
        <w:tc>
          <w:tcPr>
            <w:tcW w:w="0" w:type="auto"/>
          </w:tcPr>
          <w:p w:rsidR="00DA65C9" w:rsidRDefault="00DA65C9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p50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2433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2469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2489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2517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2527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2537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2558</w:t>
            </w:r>
          </w:p>
        </w:tc>
      </w:tr>
      <w:tr w:rsidR="00DA65C9" w:rsidTr="002F79A8">
        <w:trPr>
          <w:jc w:val="center"/>
        </w:trPr>
        <w:tc>
          <w:tcPr>
            <w:tcW w:w="0" w:type="auto"/>
          </w:tcPr>
          <w:p w:rsidR="00DA65C9" w:rsidRDefault="00DA65C9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p60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2455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2491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2516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2545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2558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2574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2595</w:t>
            </w:r>
          </w:p>
        </w:tc>
      </w:tr>
      <w:tr w:rsidR="00DA65C9" w:rsidTr="002F79A8">
        <w:trPr>
          <w:jc w:val="center"/>
        </w:trPr>
        <w:tc>
          <w:tcPr>
            <w:tcW w:w="0" w:type="auto"/>
          </w:tcPr>
          <w:p w:rsidR="00DA65C9" w:rsidRDefault="00DA65C9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p70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2477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2515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2545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2573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2591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2613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2633</w:t>
            </w:r>
          </w:p>
        </w:tc>
      </w:tr>
      <w:tr w:rsidR="00DA65C9" w:rsidTr="002F79A8">
        <w:trPr>
          <w:jc w:val="center"/>
        </w:trPr>
        <w:tc>
          <w:tcPr>
            <w:tcW w:w="0" w:type="auto"/>
          </w:tcPr>
          <w:p w:rsidR="00DA65C9" w:rsidRDefault="00DA65C9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p80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2504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2544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2577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2605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2629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2656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2677</w:t>
            </w:r>
          </w:p>
        </w:tc>
      </w:tr>
      <w:tr w:rsidR="00DA65C9" w:rsidTr="002F79A8">
        <w:trPr>
          <w:jc w:val="center"/>
        </w:trPr>
        <w:tc>
          <w:tcPr>
            <w:tcW w:w="0" w:type="auto"/>
          </w:tcPr>
          <w:p w:rsidR="00DA65C9" w:rsidRDefault="00DA65C9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p90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2540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2581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2618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2650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2679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2713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2738</w:t>
            </w:r>
          </w:p>
        </w:tc>
      </w:tr>
      <w:tr w:rsidR="00DA65C9" w:rsidTr="002F79A8">
        <w:trPr>
          <w:jc w:val="center"/>
        </w:trPr>
        <w:tc>
          <w:tcPr>
            <w:tcW w:w="0" w:type="auto"/>
          </w:tcPr>
          <w:p w:rsidR="00DA65C9" w:rsidRDefault="00DA65C9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p99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2621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2659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2700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2748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2778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2802</w:t>
            </w:r>
          </w:p>
        </w:tc>
        <w:tc>
          <w:tcPr>
            <w:tcW w:w="0" w:type="auto"/>
          </w:tcPr>
          <w:p w:rsidR="00DA65C9" w:rsidRDefault="00DA65C9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4"/>
              </w:rPr>
              <w:t>2862</w:t>
            </w:r>
          </w:p>
        </w:tc>
      </w:tr>
    </w:tbl>
    <w:p w:rsidR="001D2069" w:rsidRDefault="001D2069">
      <w:pPr>
        <w:adjustRightInd w:val="0"/>
        <w:rPr>
          <w:b/>
          <w:bCs/>
          <w:sz w:val="2"/>
          <w:szCs w:val="2"/>
        </w:rPr>
      </w:pPr>
    </w:p>
    <w:p w:rsidR="001D2069" w:rsidRDefault="001D2069">
      <w:pPr>
        <w:spacing w:before="0" w:after="160" w:line="259" w:lineRule="auto"/>
        <w:ind w:left="0"/>
        <w:rPr>
          <w:b/>
          <w:bCs/>
          <w:sz w:val="2"/>
          <w:szCs w:val="2"/>
        </w:rPr>
      </w:pPr>
    </w:p>
    <w:p w:rsidR="001D2069" w:rsidRDefault="00381823">
      <w:r>
        <w:t>California Department of Education, April 2020</w:t>
      </w:r>
    </w:p>
    <w:sectPr w:rsidR="001D2069" w:rsidSect="003818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B1D8A"/>
    <w:multiLevelType w:val="multilevel"/>
    <w:tmpl w:val="DB782B06"/>
    <w:lvl w:ilvl="0">
      <w:start w:val="5"/>
      <w:numFmt w:val="decimal"/>
      <w:suff w:val="space"/>
      <w:lvlText w:val="Chapter %1: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2250" w:hanging="2250"/>
      </w:pPr>
      <w:rPr>
        <w:rFonts w:cs="Times New Roman" w:hint="default"/>
      </w:rPr>
    </w:lvl>
    <w:lvl w:ilvl="2">
      <w:start w:val="1"/>
      <w:numFmt w:val="decimal"/>
      <w:pStyle w:val="Heading4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23"/>
    <w:rsid w:val="001D2069"/>
    <w:rsid w:val="002F79A8"/>
    <w:rsid w:val="00381823"/>
    <w:rsid w:val="004D3E96"/>
    <w:rsid w:val="00771FDA"/>
    <w:rsid w:val="00DA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8A51D-09C1-4315-B6B7-45FF9111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?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" w:after="120"/>
      <w:ind w:left="144"/>
    </w:pPr>
    <w:rPr>
      <w:rFonts w:ascii="Arial" w:eastAsia="SimSu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823"/>
    <w:pPr>
      <w:keepNext/>
      <w:spacing w:before="120"/>
      <w:jc w:val="center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823"/>
    <w:pPr>
      <w:keepNext/>
      <w:spacing w:before="240" w:after="60"/>
      <w:jc w:val="center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spacing w:before="180" w:after="60"/>
      <w:outlineLvl w:val="2"/>
    </w:pPr>
    <w:rPr>
      <w:b/>
      <w:bCs/>
      <w:sz w:val="32"/>
    </w:rPr>
  </w:style>
  <w:style w:type="paragraph" w:styleId="Heading4">
    <w:name w:val="heading 4"/>
    <w:basedOn w:val="Heading3"/>
    <w:next w:val="Normal"/>
    <w:qFormat/>
    <w:pPr>
      <w:numPr>
        <w:ilvl w:val="2"/>
      </w:numPr>
      <w:spacing w:before="120" w:after="0"/>
      <w:ind w:left="0" w:firstLine="0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ocked/>
    <w:rPr>
      <w:rFonts w:ascii="Arial" w:eastAsia="SimSun" w:hAnsi="Arial" w:cs="Arial"/>
      <w:b/>
      <w:bCs/>
      <w:color w:val="000000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ocked/>
    <w:rPr>
      <w:rFonts w:ascii="Arial" w:eastAsia="SimSun" w:hAnsi="Arial" w:cs="Arial"/>
      <w:b/>
      <w:bCs/>
      <w:color w:val="000000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qFormat/>
    <w:pPr>
      <w:keepNext/>
      <w:spacing w:before="120" w:after="60"/>
      <w:ind w:left="0"/>
      <w:jc w:val="center"/>
    </w:pPr>
    <w:rPr>
      <w:rFonts w:eastAsia="等?" w:cs="Times New Roman"/>
      <w:b/>
      <w:sz w:val="20"/>
      <w:szCs w:val="20"/>
      <w:lang w:val="x-none"/>
    </w:rPr>
  </w:style>
  <w:style w:type="character" w:customStyle="1" w:styleId="CaptionChar">
    <w:name w:val="Caption Char"/>
    <w:locked/>
    <w:rPr>
      <w:rFonts w:ascii="Arial" w:hAnsi="Arial"/>
      <w:b/>
      <w:color w:val="000000"/>
      <w:sz w:val="20"/>
      <w:lang w:val="x-none" w:eastAsia="en-US"/>
    </w:rPr>
  </w:style>
  <w:style w:type="character" w:styleId="CommentReference">
    <w:name w:val="annotation reference"/>
    <w:basedOn w:val="DefaultParagraphFont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ocked/>
    <w:rPr>
      <w:rFonts w:ascii="Arial" w:eastAsia="SimSun" w:hAnsi="Arial" w:cs="Arial"/>
      <w:color w:val="000000"/>
      <w:sz w:val="20"/>
      <w:szCs w:val="20"/>
      <w:lang w:val="x-none" w:eastAsia="en-US"/>
    </w:rPr>
  </w:style>
  <w:style w:type="paragraph" w:customStyle="1" w:styleId="TableText">
    <w:name w:val="TableText"/>
    <w:pPr>
      <w:spacing w:before="20" w:after="20"/>
      <w:jc w:val="right"/>
    </w:pPr>
    <w:rPr>
      <w:rFonts w:ascii="Arial" w:eastAsia="SimSun" w:hAnsi="Arial" w:cs="Arial"/>
      <w:noProof/>
      <w:sz w:val="24"/>
      <w:szCs w:val="22"/>
    </w:rPr>
  </w:style>
  <w:style w:type="character" w:customStyle="1" w:styleId="TableTextChar">
    <w:name w:val="TableText Char"/>
    <w:basedOn w:val="DefaultParagraphFont"/>
    <w:locked/>
    <w:rPr>
      <w:rFonts w:ascii="Arial" w:eastAsia="SimSun" w:hAnsi="Arial" w:cs="Arial"/>
      <w:noProof/>
      <w:sz w:val="24"/>
      <w:szCs w:val="22"/>
      <w:lang w:val="en-US" w:eastAsia="en-US" w:bidi="ar-SA"/>
    </w:rPr>
  </w:style>
  <w:style w:type="paragraph" w:customStyle="1" w:styleId="TableHead">
    <w:name w:val="TableHead"/>
    <w:pPr>
      <w:spacing w:before="10" w:after="10"/>
      <w:jc w:val="center"/>
    </w:pPr>
    <w:rPr>
      <w:rFonts w:ascii="Arial" w:eastAsia="SimSun" w:hAnsi="Arial"/>
      <w:b/>
      <w:noProof/>
      <w:sz w:val="22"/>
    </w:rPr>
  </w:style>
  <w:style w:type="character" w:customStyle="1" w:styleId="TableHeadChar">
    <w:name w:val="TableHead Char"/>
    <w:locked/>
    <w:rPr>
      <w:rFonts w:ascii="Arial" w:eastAsia="SimSun" w:hAnsi="Arial"/>
      <w:b/>
      <w:noProof/>
      <w:sz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81823"/>
    <w:rPr>
      <w:rFonts w:ascii="Arial" w:eastAsiaTheme="majorEastAsia" w:hAnsi="Arial" w:cstheme="majorBidi"/>
      <w:b/>
      <w:bCs/>
      <w:color w:val="000000"/>
      <w:kern w:val="32"/>
      <w:sz w:val="36"/>
      <w:szCs w:val="32"/>
    </w:rPr>
  </w:style>
  <w:style w:type="paragraph" w:styleId="BalloonText">
    <w:name w:val="Balloon Text"/>
    <w:basedOn w:val="Normal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semiHidden/>
    <w:locked/>
    <w:rPr>
      <w:rFonts w:ascii="Segoe UI" w:eastAsia="SimSun" w:hAnsi="Segoe UI" w:cs="Segoe UI"/>
      <w:color w:val="000000"/>
      <w:sz w:val="18"/>
      <w:szCs w:val="18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81823"/>
    <w:rPr>
      <w:rFonts w:ascii="Arial" w:eastAsiaTheme="majorEastAsia" w:hAnsi="Arial" w:cstheme="majorBidi"/>
      <w:b/>
      <w:bCs/>
      <w:iC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2F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7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CAASPP Scale Score Percentiles - CAASPP (CA Dept of Education)</dc:title>
  <dc:subject>Scale score percentiles for the 2017-18 California Assessment of Student Performance and Progress assessment.</dc:subject>
  <dc:creator>Du, Yi</dc:creator>
  <cp:keywords/>
  <dc:description/>
  <cp:lastModifiedBy>Will Lee</cp:lastModifiedBy>
  <cp:revision>6</cp:revision>
  <dcterms:created xsi:type="dcterms:W3CDTF">2020-04-27T18:04:00Z</dcterms:created>
  <dcterms:modified xsi:type="dcterms:W3CDTF">2021-06-16T20:08:00Z</dcterms:modified>
</cp:coreProperties>
</file>