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D4400" w14:textId="77777777" w:rsidR="006D00CB" w:rsidRDefault="006D00CB" w:rsidP="003C636C">
      <w:pPr>
        <w:pStyle w:val="Header"/>
        <w:pBdr>
          <w:bottom w:val="none" w:sz="0" w:space="0" w:color="auto"/>
        </w:pBdr>
        <w:tabs>
          <w:tab w:val="clear" w:pos="4680"/>
        </w:tabs>
        <w:spacing w:after="0"/>
        <w:jc w:val="left"/>
      </w:pPr>
      <w:r>
        <w:rPr>
          <w:noProof/>
          <w:lang w:eastAsia="en-US"/>
        </w:rPr>
        <w:drawing>
          <wp:inline distT="0" distB="0" distL="0" distR="0" wp14:anchorId="6EE98A74" wp14:editId="107187B8">
            <wp:extent cx="1060704" cy="521208"/>
            <wp:effectExtent l="0" t="0" r="6350" b="0"/>
            <wp:docPr id="5" name="Picture 5"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C367BBE" w14:textId="77777777" w:rsidR="006D00CB" w:rsidRPr="00B63D23" w:rsidRDefault="006D00CB" w:rsidP="00217684">
      <w:pPr>
        <w:pStyle w:val="HeaderName"/>
        <w:pBdr>
          <w:bottom w:val="none" w:sz="0" w:space="0" w:color="auto"/>
        </w:pBdr>
        <w:spacing w:after="0"/>
      </w:pPr>
      <w:r w:rsidRPr="00217684">
        <w:t>5-ESS1-2 Earth</w:t>
      </w:r>
      <w:r>
        <w:t>’</w:t>
      </w:r>
      <w:r w:rsidRPr="00217684">
        <w:t>s Place in the Universe</w:t>
      </w:r>
    </w:p>
    <w:p w14:paraId="31361203" w14:textId="77777777" w:rsidR="006D00CB" w:rsidRPr="00BB08C4" w:rsidRDefault="006D00CB" w:rsidP="003C636C">
      <w:pPr>
        <w:pStyle w:val="Header"/>
        <w:pBdr>
          <w:bottom w:val="none" w:sz="0" w:space="0" w:color="auto"/>
        </w:pBdr>
        <w:tabs>
          <w:tab w:val="clear" w:pos="4680"/>
        </w:tabs>
        <w:spacing w:after="240"/>
      </w:pPr>
      <w:r w:rsidRPr="00B63D23">
        <w:t xml:space="preserve">California </w:t>
      </w:r>
      <w:r>
        <w:t xml:space="preserve">Alternate Assessment for </w:t>
      </w:r>
      <w:r w:rsidRPr="00B63D23">
        <w:t>Science—Item</w:t>
      </w:r>
      <w:r>
        <w:t xml:space="preserve"> Content</w:t>
      </w:r>
      <w:r w:rsidRPr="00B63D23">
        <w:t xml:space="preserve"> Specifications</w:t>
      </w:r>
    </w:p>
    <w:p w14:paraId="025DC121" w14:textId="77777777" w:rsidR="006D00CB" w:rsidRPr="00C07229" w:rsidRDefault="006D00CB" w:rsidP="00C07229">
      <w:pPr>
        <w:pStyle w:val="Heading1"/>
      </w:pPr>
      <w:r w:rsidRPr="00C07229">
        <w:t>5-ESS1-2 Earth’s Place in the Universe</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5-ESS1-2."/>
      </w:tblPr>
      <w:tblGrid>
        <w:gridCol w:w="3325"/>
        <w:gridCol w:w="3510"/>
        <w:gridCol w:w="3245"/>
      </w:tblGrid>
      <w:tr w:rsidR="006D00CB" w:rsidRPr="00002B4E" w14:paraId="6FC830EB" w14:textId="77777777" w:rsidTr="00A133CD">
        <w:trPr>
          <w:cantSplit/>
          <w:tblHeader/>
        </w:trPr>
        <w:tc>
          <w:tcPr>
            <w:tcW w:w="3325" w:type="dxa"/>
            <w:tcBorders>
              <w:bottom w:val="single" w:sz="4" w:space="0" w:color="auto"/>
            </w:tcBorders>
            <w:shd w:val="clear" w:color="auto" w:fill="E7E6E6" w:themeFill="background2"/>
            <w:vAlign w:val="center"/>
          </w:tcPr>
          <w:p w14:paraId="61C6BFC4" w14:textId="77777777" w:rsidR="006D00CB" w:rsidRPr="00002B4E" w:rsidRDefault="006D00CB" w:rsidP="00040643">
            <w:pPr>
              <w:pStyle w:val="TableHead"/>
            </w:pPr>
            <w:r w:rsidRPr="00002B4E">
              <w:t>California Science Connector</w:t>
            </w:r>
          </w:p>
        </w:tc>
        <w:tc>
          <w:tcPr>
            <w:tcW w:w="3510" w:type="dxa"/>
            <w:tcBorders>
              <w:bottom w:val="single" w:sz="4" w:space="0" w:color="auto"/>
            </w:tcBorders>
            <w:shd w:val="clear" w:color="auto" w:fill="E7E6E6" w:themeFill="background2"/>
            <w:vAlign w:val="center"/>
          </w:tcPr>
          <w:p w14:paraId="20B7A590" w14:textId="77777777" w:rsidR="006D00CB" w:rsidRPr="00002B4E" w:rsidRDefault="006D00CB" w:rsidP="00002B4E">
            <w:pPr>
              <w:pStyle w:val="TableHead"/>
            </w:pPr>
            <w:r w:rsidRPr="00002B4E">
              <w:t>Foc</w:t>
            </w:r>
            <w:r>
              <w:t>al</w:t>
            </w:r>
            <w:r w:rsidRPr="00002B4E">
              <w:t xml:space="preserve"> Knowledge, Skills, and Abilities</w:t>
            </w:r>
          </w:p>
        </w:tc>
        <w:tc>
          <w:tcPr>
            <w:tcW w:w="3245" w:type="dxa"/>
            <w:tcBorders>
              <w:bottom w:val="single" w:sz="4" w:space="0" w:color="auto"/>
            </w:tcBorders>
            <w:shd w:val="clear" w:color="auto" w:fill="E7E6E6" w:themeFill="background2"/>
            <w:vAlign w:val="center"/>
          </w:tcPr>
          <w:p w14:paraId="40574A3F" w14:textId="77777777" w:rsidR="006D00CB" w:rsidRPr="00002B4E" w:rsidRDefault="006D00CB" w:rsidP="00040643">
            <w:pPr>
              <w:pStyle w:val="TableHead"/>
            </w:pPr>
            <w:r w:rsidRPr="00002B4E">
              <w:t>Essential Understanding</w:t>
            </w:r>
          </w:p>
        </w:tc>
      </w:tr>
      <w:tr w:rsidR="006D00CB" w:rsidRPr="00510C04" w14:paraId="2FE3064C" w14:textId="77777777" w:rsidTr="00002B4E">
        <w:trPr>
          <w:cantSplit/>
          <w:trHeight w:val="20"/>
        </w:trPr>
        <w:tc>
          <w:tcPr>
            <w:tcW w:w="3325" w:type="dxa"/>
            <w:shd w:val="clear" w:color="auto" w:fill="auto"/>
            <w:tcMar>
              <w:top w:w="72" w:type="dxa"/>
              <w:bottom w:w="72" w:type="dxa"/>
            </w:tcMar>
          </w:tcPr>
          <w:p w14:paraId="6E09A5FF" w14:textId="77777777" w:rsidR="006D00CB" w:rsidRPr="007C2824" w:rsidRDefault="006D00CB" w:rsidP="00002B4E">
            <w:pPr>
              <w:pStyle w:val="TableBullets"/>
              <w:numPr>
                <w:ilvl w:val="0"/>
                <w:numId w:val="0"/>
              </w:numPr>
              <w:spacing w:before="0" w:after="0"/>
            </w:pPr>
            <w:r w:rsidRPr="00B904D4">
              <w:t>Use data to describe similarities and differences in the timing of observable changes in shadows, daylight, and the appearance of stars.</w:t>
            </w:r>
          </w:p>
        </w:tc>
        <w:tc>
          <w:tcPr>
            <w:tcW w:w="3510" w:type="dxa"/>
            <w:shd w:val="clear" w:color="auto" w:fill="auto"/>
            <w:tcMar>
              <w:top w:w="72" w:type="dxa"/>
              <w:bottom w:w="72" w:type="dxa"/>
            </w:tcMar>
          </w:tcPr>
          <w:p w14:paraId="033226F2" w14:textId="77777777" w:rsidR="006D00CB" w:rsidRPr="00B904D4" w:rsidRDefault="006D00CB" w:rsidP="00A877E4">
            <w:pPr>
              <w:pStyle w:val="TableBullets"/>
              <w:numPr>
                <w:ilvl w:val="0"/>
                <w:numId w:val="21"/>
              </w:numPr>
              <w:spacing w:before="0"/>
              <w:rPr>
                <w:rFonts w:cs="Arial"/>
                <w:szCs w:val="24"/>
              </w:rPr>
            </w:pPr>
            <w:r w:rsidRPr="00B904D4">
              <w:t>Ability to use data to describe similarities and differences in the timing of observable changes in shadows.</w:t>
            </w:r>
          </w:p>
          <w:p w14:paraId="360CB668" w14:textId="77777777" w:rsidR="006D00CB" w:rsidRPr="00B904D4" w:rsidRDefault="006D00CB" w:rsidP="00A877E4">
            <w:pPr>
              <w:pStyle w:val="TableBullets"/>
              <w:numPr>
                <w:ilvl w:val="0"/>
                <w:numId w:val="21"/>
              </w:numPr>
              <w:spacing w:before="0"/>
              <w:rPr>
                <w:rFonts w:cs="Arial"/>
                <w:szCs w:val="24"/>
              </w:rPr>
            </w:pPr>
            <w:r w:rsidRPr="00897DE8">
              <w:t xml:space="preserve"> </w:t>
            </w:r>
            <w:r w:rsidRPr="00B904D4">
              <w:t>Ability to use data to describe similarities and differences in the timin</w:t>
            </w:r>
            <w:bookmarkStart w:id="0" w:name="_GoBack"/>
            <w:bookmarkEnd w:id="0"/>
            <w:r w:rsidRPr="00B904D4">
              <w:t>g of observable changes in daylight.</w:t>
            </w:r>
          </w:p>
          <w:p w14:paraId="20BE78DF" w14:textId="77777777" w:rsidR="006D00CB" w:rsidRPr="0046361F" w:rsidRDefault="006D00CB" w:rsidP="00A877E4">
            <w:pPr>
              <w:pStyle w:val="TableBullets"/>
              <w:numPr>
                <w:ilvl w:val="0"/>
                <w:numId w:val="21"/>
              </w:numPr>
              <w:spacing w:before="0" w:after="0"/>
            </w:pPr>
            <w:r w:rsidRPr="00B904D4">
              <w:t>Ability to use data to describe similarities and differences in the timing of observable changes in the appearance of stars.</w:t>
            </w:r>
          </w:p>
        </w:tc>
        <w:tc>
          <w:tcPr>
            <w:tcW w:w="3245" w:type="dxa"/>
            <w:shd w:val="clear" w:color="auto" w:fill="auto"/>
            <w:tcMar>
              <w:top w:w="72" w:type="dxa"/>
              <w:bottom w:w="72" w:type="dxa"/>
            </w:tcMar>
          </w:tcPr>
          <w:p w14:paraId="462FB942" w14:textId="77777777" w:rsidR="006D00CB" w:rsidRPr="00311FAD" w:rsidRDefault="006D00CB" w:rsidP="00002B4E">
            <w:pPr>
              <w:pStyle w:val="TableBullets"/>
              <w:numPr>
                <w:ilvl w:val="0"/>
                <w:numId w:val="0"/>
              </w:numPr>
              <w:spacing w:before="0" w:after="0"/>
            </w:pPr>
            <w:r w:rsidRPr="00B904D4">
              <w:t>Recognize daily changes in the length and direction of shadows.</w:t>
            </w:r>
          </w:p>
        </w:tc>
      </w:tr>
    </w:tbl>
    <w:p w14:paraId="33756BF9" w14:textId="77777777" w:rsidR="006D00CB" w:rsidRPr="00C07229" w:rsidRDefault="006D00CB" w:rsidP="00C07229">
      <w:pPr>
        <w:pStyle w:val="Heading2"/>
        <w:rPr>
          <w:rStyle w:val="Heading2Char"/>
          <w:b/>
        </w:rPr>
      </w:pPr>
      <w:r w:rsidRPr="00C07229">
        <w:rPr>
          <w:rStyle w:val="Heading2Char"/>
          <w:b/>
        </w:rPr>
        <w:t>CA NGSS Performance Expectation</w:t>
      </w:r>
    </w:p>
    <w:p w14:paraId="3ABC0B8B" w14:textId="77777777" w:rsidR="006D00CB" w:rsidRDefault="006D00CB" w:rsidP="00D22D21">
      <w:pPr>
        <w:spacing w:before="240" w:after="240"/>
        <w:rPr>
          <w:rFonts w:cs="Arial"/>
        </w:rPr>
      </w:pPr>
      <w:r w:rsidRPr="5A65751A">
        <w:rPr>
          <w:rFonts w:cs="Arial"/>
        </w:rPr>
        <w:t>Students who demonstrate understanding can:</w:t>
      </w:r>
    </w:p>
    <w:p w14:paraId="5B13B666" w14:textId="77777777" w:rsidR="006D00CB" w:rsidRPr="00096B70" w:rsidRDefault="006D00CB" w:rsidP="00B4602E">
      <w:r w:rsidRPr="00B904D4">
        <w:rPr>
          <w:b/>
          <w:bCs/>
        </w:rPr>
        <w:t>Represent data in graphical displays to reveal patterns of daily changes in length and direction of shadows, day and night, and the seasonal appearance of some stars in the night sky.</w:t>
      </w:r>
      <w:r>
        <w:t xml:space="preserve"> [</w:t>
      </w:r>
      <w:r w:rsidRPr="00761558">
        <w:t xml:space="preserve">Clarification Statement: </w:t>
      </w:r>
      <w:r w:rsidRPr="00B904D4">
        <w:t xml:space="preserve">Examples of patterns could include the position and motion of Earth with respect to the </w:t>
      </w:r>
      <w:r>
        <w:t>S</w:t>
      </w:r>
      <w:r w:rsidRPr="00B904D4">
        <w:t>un and selected stars that are visible only in particular months.</w:t>
      </w:r>
      <w:r>
        <w:t>]</w:t>
      </w:r>
      <w:r w:rsidRPr="00761558">
        <w:t xml:space="preserve"> </w:t>
      </w:r>
      <w:r>
        <w:rPr>
          <w:i/>
        </w:rPr>
        <w:t>[</w:t>
      </w:r>
      <w:r w:rsidRPr="00096B70">
        <w:rPr>
          <w:i/>
        </w:rPr>
        <w:t>Assessment Boundar</w:t>
      </w:r>
      <w:r>
        <w:rPr>
          <w:i/>
        </w:rPr>
        <w:t>y</w:t>
      </w:r>
      <w:r>
        <w:t xml:space="preserve">: </w:t>
      </w:r>
      <w:r w:rsidRPr="00B904D4">
        <w:rPr>
          <w:i/>
        </w:rPr>
        <w:t>Assessment does not include causes of seasons</w:t>
      </w:r>
      <w:r>
        <w:rPr>
          <w:i/>
        </w:rPr>
        <w:t>.]</w:t>
      </w:r>
    </w:p>
    <w:p w14:paraId="1E495E45" w14:textId="77777777" w:rsidR="006D00CB" w:rsidRDefault="006D00CB" w:rsidP="00C07229">
      <w:pPr>
        <w:pStyle w:val="Heading2"/>
      </w:pPr>
      <w:r>
        <w:t>Mastery Statements</w:t>
      </w:r>
    </w:p>
    <w:p w14:paraId="7FB2302A" w14:textId="77777777" w:rsidR="006D00CB" w:rsidRPr="000C36C7" w:rsidRDefault="006D00CB" w:rsidP="00217684">
      <w:pPr>
        <w:spacing w:after="240"/>
      </w:pPr>
      <w:r w:rsidRPr="000C36C7">
        <w:t>Students will be able to:</w:t>
      </w:r>
    </w:p>
    <w:p w14:paraId="71EEB6D0" w14:textId="77777777" w:rsidR="006D00CB" w:rsidRPr="00CB64EE" w:rsidRDefault="006D00CB" w:rsidP="006D00CB">
      <w:pPr>
        <w:pStyle w:val="bulletsMastery"/>
      </w:pPr>
      <w:r w:rsidRPr="00CB64EE">
        <w:t xml:space="preserve">Identify the change in appearance of a shadow based on </w:t>
      </w:r>
      <w:r w:rsidRPr="001C46A4">
        <w:t>changing</w:t>
      </w:r>
      <w:r w:rsidRPr="00CB64EE">
        <w:t xml:space="preserve"> locations of the Sun</w:t>
      </w:r>
    </w:p>
    <w:p w14:paraId="6DE837A1" w14:textId="77777777" w:rsidR="006D00CB" w:rsidRPr="00EF12E1" w:rsidRDefault="006D00CB" w:rsidP="006D00CB">
      <w:pPr>
        <w:pStyle w:val="bulletsMastery"/>
      </w:pPr>
      <w:r w:rsidRPr="00EF12E1">
        <w:t>Identify the location of a shadow given the position of the Sun</w:t>
      </w:r>
    </w:p>
    <w:p w14:paraId="00AB1540" w14:textId="77777777" w:rsidR="006D00CB" w:rsidRPr="00EF12E1" w:rsidRDefault="006D00CB" w:rsidP="006D00CB">
      <w:pPr>
        <w:pStyle w:val="bulletsMastery"/>
      </w:pPr>
      <w:r w:rsidRPr="00EF12E1">
        <w:t>Recognize that stars appear differently in the sky depending on the season</w:t>
      </w:r>
    </w:p>
    <w:p w14:paraId="3E5AF22C" w14:textId="77777777" w:rsidR="006D00CB" w:rsidRPr="00EF12E1" w:rsidRDefault="006D00CB" w:rsidP="006D00CB">
      <w:pPr>
        <w:pStyle w:val="bulletsMastery"/>
      </w:pPr>
      <w:r w:rsidRPr="00EF12E1">
        <w:lastRenderedPageBreak/>
        <w:t>Recognize that stars appear to move across the sky throughout the night</w:t>
      </w:r>
    </w:p>
    <w:p w14:paraId="4209451F" w14:textId="77777777" w:rsidR="006D00CB" w:rsidRPr="00CB64EE" w:rsidRDefault="006D00CB" w:rsidP="006D00CB">
      <w:pPr>
        <w:pStyle w:val="bulletsMastery"/>
      </w:pPr>
      <w:r w:rsidRPr="00CB64EE">
        <w:t>Identify the location of a shadow based on the relative time of day (morning, noon, evening)</w:t>
      </w:r>
    </w:p>
    <w:p w14:paraId="78AD91F9" w14:textId="77777777" w:rsidR="006D00CB" w:rsidRPr="00CB64EE" w:rsidRDefault="006D00CB" w:rsidP="006D00CB">
      <w:pPr>
        <w:pStyle w:val="bulletsMastery"/>
      </w:pPr>
      <w:r w:rsidRPr="00CB64EE">
        <w:t xml:space="preserve">Recognize when shadows will be longer </w:t>
      </w:r>
      <w:r w:rsidRPr="00EF12E1">
        <w:t>or</w:t>
      </w:r>
      <w:r w:rsidRPr="00CB64EE">
        <w:t xml:space="preserve"> shorter based on the time of day or location of the Sun</w:t>
      </w:r>
    </w:p>
    <w:p w14:paraId="35C5E3E3" w14:textId="77777777" w:rsidR="006D00CB" w:rsidRPr="00CB64EE" w:rsidRDefault="006D00CB" w:rsidP="006D00CB">
      <w:pPr>
        <w:pStyle w:val="bulletsMastery"/>
      </w:pPr>
      <w:r w:rsidRPr="00CB64EE">
        <w:t>Recognize that the amount of daylight changes as seasons change</w:t>
      </w:r>
    </w:p>
    <w:p w14:paraId="03C43AA2" w14:textId="77777777" w:rsidR="006D00CB" w:rsidRDefault="006D00CB" w:rsidP="00C07229">
      <w:pPr>
        <w:pStyle w:val="Heading2"/>
        <w:rPr>
          <w:lang w:eastAsia="ko-KR"/>
        </w:rPr>
      </w:pPr>
      <w:r>
        <w:rPr>
          <w:lang w:eastAsia="ko-KR"/>
        </w:rPr>
        <w:t>Possible Phenomena or Contexts</w:t>
      </w:r>
    </w:p>
    <w:p w14:paraId="1A0A110D" w14:textId="77777777" w:rsidR="006D00CB" w:rsidRDefault="006D00CB" w:rsidP="00217684">
      <w:pPr>
        <w:spacing w:after="24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0F3CDC0B" w14:textId="77777777" w:rsidR="006D00CB" w:rsidRPr="000C36C7" w:rsidRDefault="006D00CB" w:rsidP="001C46A4">
      <w:pPr>
        <w:spacing w:after="240"/>
        <w:rPr>
          <w:lang w:eastAsia="ko-KR"/>
        </w:rPr>
      </w:pPr>
      <w:r w:rsidRPr="000C36C7">
        <w:rPr>
          <w:lang w:eastAsia="ko-KR"/>
        </w:rPr>
        <w:t>Possible contexts include</w:t>
      </w:r>
      <w:r>
        <w:rPr>
          <w:lang w:eastAsia="ko-KR"/>
        </w:rPr>
        <w:t xml:space="preserve"> the following</w:t>
      </w:r>
      <w:r w:rsidRPr="000C36C7">
        <w:rPr>
          <w:lang w:eastAsia="ko-KR"/>
        </w:rPr>
        <w:t>:</w:t>
      </w:r>
    </w:p>
    <w:p w14:paraId="2CD24DF1" w14:textId="77777777" w:rsidR="006D00CB" w:rsidRDefault="006D00CB" w:rsidP="00D22D21">
      <w:pPr>
        <w:pStyle w:val="bulletsPhenomena"/>
        <w:spacing w:before="0"/>
        <w:contextualSpacing w:val="0"/>
      </w:pPr>
      <w:r w:rsidRPr="004417B3">
        <w:t>The length of shadow</w:t>
      </w:r>
      <w:r w:rsidRPr="006C1AC6">
        <w:t xml:space="preserve">s </w:t>
      </w:r>
      <w:r>
        <w:t>throughout the day</w:t>
      </w:r>
    </w:p>
    <w:p w14:paraId="1B04D605" w14:textId="77777777" w:rsidR="006D00CB" w:rsidRPr="006C1AC6" w:rsidRDefault="006D00CB" w:rsidP="00D22D21">
      <w:pPr>
        <w:pStyle w:val="bulletsPhenomena"/>
        <w:spacing w:before="0"/>
        <w:contextualSpacing w:val="0"/>
      </w:pPr>
      <w:r>
        <w:t>The pattern of the change in shadow length throughout the day</w:t>
      </w:r>
    </w:p>
    <w:p w14:paraId="23932B86" w14:textId="77777777" w:rsidR="006D00CB" w:rsidRPr="006C1AC6" w:rsidRDefault="006D00CB" w:rsidP="00D22D21">
      <w:pPr>
        <w:pStyle w:val="bulletsPhenomena"/>
        <w:spacing w:before="0"/>
        <w:contextualSpacing w:val="0"/>
      </w:pPr>
      <w:r w:rsidRPr="006C1AC6">
        <w:t>The pattern of daylight</w:t>
      </w:r>
      <w:r>
        <w:t xml:space="preserve"> (including number of hours)</w:t>
      </w:r>
      <w:r w:rsidRPr="006C1AC6">
        <w:t xml:space="preserve"> over the course of a year</w:t>
      </w:r>
    </w:p>
    <w:p w14:paraId="5FF985E0" w14:textId="77777777" w:rsidR="006D00CB" w:rsidRPr="006C1AC6" w:rsidRDefault="006D00CB" w:rsidP="00D22D21">
      <w:pPr>
        <w:pStyle w:val="bulletsPhenomena"/>
        <w:spacing w:before="0"/>
        <w:contextualSpacing w:val="0"/>
      </w:pPr>
      <w:r w:rsidRPr="006C1AC6">
        <w:t xml:space="preserve">The path of the Sun across the sky as </w:t>
      </w:r>
      <w:r>
        <w:t>it</w:t>
      </w:r>
      <w:r w:rsidRPr="006C1AC6">
        <w:t xml:space="preserve"> rise</w:t>
      </w:r>
      <w:r>
        <w:t>s</w:t>
      </w:r>
      <w:r w:rsidRPr="006C1AC6">
        <w:t xml:space="preserve"> and set</w:t>
      </w:r>
      <w:r>
        <w:t>s</w:t>
      </w:r>
    </w:p>
    <w:p w14:paraId="0291C62F" w14:textId="77777777" w:rsidR="006D00CB" w:rsidRPr="006C1AC6" w:rsidRDefault="006D00CB" w:rsidP="00D22D21">
      <w:pPr>
        <w:pStyle w:val="bulletsPhenomena"/>
        <w:spacing w:before="0"/>
        <w:contextualSpacing w:val="0"/>
      </w:pPr>
      <w:r w:rsidRPr="006C1AC6">
        <w:t xml:space="preserve">Stars in the sky that are viewable during some times of the year but not others </w:t>
      </w:r>
    </w:p>
    <w:p w14:paraId="2D6CAA74" w14:textId="77777777" w:rsidR="006D00CB" w:rsidRPr="006C1AC6" w:rsidRDefault="006D00CB" w:rsidP="00D22D21">
      <w:pPr>
        <w:pStyle w:val="bulletsPhenomena"/>
        <w:spacing w:before="0"/>
        <w:contextualSpacing w:val="0"/>
      </w:pPr>
      <w:r w:rsidRPr="006C1AC6">
        <w:t>The movement of shadows cast by an object and the movement of the Sun throughout the day</w:t>
      </w:r>
    </w:p>
    <w:p w14:paraId="3CD3F285" w14:textId="77777777" w:rsidR="006D00CB" w:rsidRDefault="006D00CB" w:rsidP="00C07229">
      <w:pPr>
        <w:pStyle w:val="Heading2"/>
        <w:rPr>
          <w:lang w:eastAsia="ko-KR"/>
        </w:rPr>
      </w:pPr>
      <w:r w:rsidRPr="00510C04">
        <w:rPr>
          <w:lang w:eastAsia="ko-KR"/>
        </w:rPr>
        <w:t>Additional Assessment Boundaries</w:t>
      </w:r>
    </w:p>
    <w:p w14:paraId="2A0BA2A6" w14:textId="77777777" w:rsidR="006D00CB" w:rsidRPr="00E13DF8" w:rsidRDefault="006D00CB" w:rsidP="006D00CB">
      <w:pPr>
        <w:pStyle w:val="Bullets3"/>
        <w:numPr>
          <w:ilvl w:val="0"/>
          <w:numId w:val="39"/>
        </w:numPr>
      </w:pPr>
      <w:r>
        <w:t>None listed at this time</w:t>
      </w:r>
    </w:p>
    <w:p w14:paraId="1B6B74FA" w14:textId="77777777" w:rsidR="006D00CB" w:rsidRPr="00AB7B8F" w:rsidRDefault="006D00CB" w:rsidP="00C07229">
      <w:pPr>
        <w:pStyle w:val="Heading2"/>
      </w:pPr>
      <w:r>
        <w:t>Additional References</w:t>
      </w:r>
    </w:p>
    <w:p w14:paraId="047356EB" w14:textId="77777777" w:rsidR="006D00CB" w:rsidRPr="00130DBA" w:rsidRDefault="006D00CB" w:rsidP="008F4E45">
      <w:pPr>
        <w:spacing w:before="240" w:after="240"/>
        <w:contextualSpacing/>
        <w:rPr>
          <w:rFonts w:cs="Arial"/>
          <w:color w:val="000000"/>
          <w:szCs w:val="24"/>
        </w:rPr>
      </w:pPr>
      <w:r w:rsidRPr="00130DBA">
        <w:rPr>
          <w:rFonts w:cs="Arial"/>
          <w:color w:val="000000"/>
          <w:szCs w:val="24"/>
        </w:rPr>
        <w:t xml:space="preserve">California Science Test Item Specification for </w:t>
      </w:r>
      <w:r>
        <w:rPr>
          <w:rFonts w:cs="Arial"/>
          <w:color w:val="000000"/>
          <w:szCs w:val="24"/>
        </w:rPr>
        <w:t>5-ESS1</w:t>
      </w:r>
      <w:r w:rsidRPr="00130DBA">
        <w:rPr>
          <w:rFonts w:cs="Arial"/>
          <w:color w:val="000000"/>
          <w:szCs w:val="24"/>
        </w:rPr>
        <w:t>-2</w:t>
      </w:r>
    </w:p>
    <w:p w14:paraId="57DA1C68" w14:textId="77777777" w:rsidR="006D00CB" w:rsidRPr="00EA1D2C" w:rsidRDefault="00C07229" w:rsidP="008F4E45">
      <w:pPr>
        <w:spacing w:before="240" w:after="240"/>
        <w:contextualSpacing/>
        <w:rPr>
          <w:rFonts w:cs="Arial"/>
          <w:szCs w:val="24"/>
        </w:rPr>
      </w:pPr>
      <w:hyperlink r:id="rId12" w:tooltip="California Science Test Item Specification for 5-ESS1-2" w:history="1">
        <w:r w:rsidR="006D00CB" w:rsidRPr="00EC2420">
          <w:rPr>
            <w:rStyle w:val="Hyperlink"/>
          </w:rPr>
          <w:t>https://www.cde.ca.gov/ta/tg/ca/documents/itemspecs-5-ess1-2.docx</w:t>
        </w:r>
      </w:hyperlink>
    </w:p>
    <w:p w14:paraId="6580B3F8" w14:textId="77777777" w:rsidR="006D00CB" w:rsidRPr="009258F0" w:rsidRDefault="006D00CB" w:rsidP="008F4E45">
      <w:pPr>
        <w:pStyle w:val="Paragraph"/>
      </w:pPr>
      <w:r w:rsidRPr="009258F0">
        <w:t xml:space="preserve">Environmental Principles and Concepts </w:t>
      </w:r>
      <w:hyperlink r:id="rId13" w:tooltip="Environmental Principles and Concepts web page" w:history="1">
        <w:r w:rsidRPr="003760B9">
          <w:rPr>
            <w:rStyle w:val="Hyperlink"/>
          </w:rPr>
          <w:t>http://californiaeei.org/abouteei/epc/</w:t>
        </w:r>
      </w:hyperlink>
    </w:p>
    <w:p w14:paraId="15852A68" w14:textId="77777777" w:rsidR="006D00CB" w:rsidRDefault="006D00CB"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4" w:tooltip="Link to California Science Framework K-12" w:history="1">
        <w:r>
          <w:rPr>
            <w:rStyle w:val="Hyperlink"/>
          </w:rPr>
          <w:t>https://www.cde.ca.gov/ci/sc/cf/cascienceframework2016.asp</w:t>
        </w:r>
      </w:hyperlink>
    </w:p>
    <w:p w14:paraId="30B88E2E" w14:textId="77777777" w:rsidR="006D00CB" w:rsidRPr="0022446A" w:rsidRDefault="006D00CB" w:rsidP="00002B4E">
      <w:pPr>
        <w:keepNext/>
        <w:spacing w:before="240" w:after="240"/>
        <w:contextualSpacing/>
        <w:rPr>
          <w:rFonts w:cs="Arial"/>
          <w:color w:val="000000"/>
          <w:szCs w:val="24"/>
        </w:rPr>
      </w:pPr>
      <w:r>
        <w:rPr>
          <w:rFonts w:cs="Arial"/>
          <w:color w:val="000000"/>
          <w:szCs w:val="24"/>
        </w:rPr>
        <w:lastRenderedPageBreak/>
        <w:t>Appendix 1: Progression of the Science and Engineering Practices, Disciplinary Core Ideas, and Crosscutting Concepts in Kindergarten through Grade Twelve</w:t>
      </w:r>
    </w:p>
    <w:p w14:paraId="33334F9B" w14:textId="77777777" w:rsidR="006D00CB" w:rsidRDefault="00C07229" w:rsidP="00002B4E">
      <w:pPr>
        <w:keepNext/>
        <w:spacing w:before="240" w:after="240"/>
        <w:rPr>
          <w:color w:val="0000FF"/>
          <w:u w:val="single"/>
        </w:rPr>
      </w:pPr>
      <w:hyperlink r:id="rId15" w:tooltip="Link to Science Framework—Appendix 1: Progression of Three Dimensions SEPs, DCIs, and CCCs " w:history="1">
        <w:r w:rsidR="006D00CB">
          <w:rPr>
            <w:color w:val="0000FF"/>
            <w:u w:val="single"/>
          </w:rPr>
          <w:t>https://www.cde.ca.gov/ci/sc/cf/documents/scifwappendix1.pdf</w:t>
        </w:r>
      </w:hyperlink>
    </w:p>
    <w:p w14:paraId="5281BF6E" w14:textId="77777777" w:rsidR="006D00CB" w:rsidRDefault="006D00CB" w:rsidP="007E45EA">
      <w:pPr>
        <w:spacing w:before="240" w:after="240"/>
        <w:contextualSpacing/>
        <w:rPr>
          <w:rFonts w:cs="Arial"/>
          <w:color w:val="000000"/>
          <w:szCs w:val="24"/>
        </w:rPr>
      </w:pPr>
      <w:r>
        <w:t>Appendix 2: Connections to Environmental Principles and Concepts</w:t>
      </w:r>
    </w:p>
    <w:p w14:paraId="5699BBCC" w14:textId="77777777" w:rsidR="006D00CB" w:rsidRDefault="00C07229" w:rsidP="006C695E">
      <w:pPr>
        <w:spacing w:before="240" w:after="240"/>
        <w:rPr>
          <w:rFonts w:cs="Arial"/>
          <w:i/>
          <w:color w:val="000000"/>
          <w:szCs w:val="24"/>
        </w:rPr>
      </w:pPr>
      <w:hyperlink r:id="rId16" w:tooltip="Link to Science Framework—Appendix 2: Connections to Environmental Principles and Concepts" w:history="1">
        <w:r w:rsidR="006D00CB" w:rsidRPr="0022446A">
          <w:rPr>
            <w:color w:val="0000FF"/>
            <w:u w:val="single"/>
          </w:rPr>
          <w:t>https://www.cde.ca.gov/ci/sc/cf/documents/scifwappendix2.pdf</w:t>
        </w:r>
      </w:hyperlink>
    </w:p>
    <w:p w14:paraId="2CE30A84" w14:textId="22B0744A" w:rsidR="00130DBA" w:rsidRPr="00311FAD" w:rsidRDefault="006D00CB" w:rsidP="00EA1D2C">
      <w:pPr>
        <w:spacing w:before="600" w:after="240"/>
        <w:rPr>
          <w:rFonts w:cs="Arial"/>
          <w:color w:val="000000"/>
          <w:szCs w:val="24"/>
        </w:rPr>
      </w:pPr>
      <w:r w:rsidRPr="007E45EA">
        <w:rPr>
          <w:rFonts w:cs="Arial"/>
          <w:i/>
          <w:color w:val="000000"/>
          <w:szCs w:val="24"/>
        </w:rPr>
        <w:t xml:space="preserve">Posted by the California Department of Education, </w:t>
      </w:r>
      <w:r>
        <w:rPr>
          <w:rFonts w:cs="Arial"/>
          <w:i/>
          <w:color w:val="000000"/>
          <w:szCs w:val="24"/>
        </w:rPr>
        <w:t>August 2020</w:t>
      </w:r>
    </w:p>
    <w:sectPr w:rsidR="00130DBA" w:rsidRPr="00311FAD" w:rsidSect="003C636C">
      <w:headerReference w:type="default" r:id="rId17"/>
      <w:footerReference w:type="default" r:id="rId18"/>
      <w:footerReference w:type="first" r:id="rId19"/>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CD203" w14:textId="77777777" w:rsidR="00A46D69" w:rsidRDefault="00A46D69" w:rsidP="007525D5">
      <w:r>
        <w:separator/>
      </w:r>
    </w:p>
  </w:endnote>
  <w:endnote w:type="continuationSeparator" w:id="0">
    <w:p w14:paraId="3F736F37" w14:textId="77777777" w:rsidR="00A46D69" w:rsidRDefault="00A46D69" w:rsidP="007525D5">
      <w:r>
        <w:continuationSeparator/>
      </w:r>
    </w:p>
  </w:endnote>
  <w:endnote w:type="continuationNotice" w:id="1">
    <w:p w14:paraId="6BF4ED11" w14:textId="77777777" w:rsidR="00A46D69" w:rsidRDefault="00A46D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414E" w14:textId="77777777" w:rsidR="00040643" w:rsidRPr="00BB08C4" w:rsidRDefault="0004064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02B4E">
      <w:rPr>
        <w:noProof/>
      </w:rPr>
      <w:t>3</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EB09A" w14:textId="32D46B6F" w:rsidR="00040643" w:rsidRDefault="0004064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02B4E">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64E52" w14:textId="77777777" w:rsidR="00A46D69" w:rsidRDefault="00A46D69" w:rsidP="007525D5">
      <w:r>
        <w:separator/>
      </w:r>
    </w:p>
  </w:footnote>
  <w:footnote w:type="continuationSeparator" w:id="0">
    <w:p w14:paraId="728EA5DD" w14:textId="77777777" w:rsidR="00A46D69" w:rsidRDefault="00A46D69" w:rsidP="007525D5">
      <w:r>
        <w:continuationSeparator/>
      </w:r>
    </w:p>
  </w:footnote>
  <w:footnote w:type="continuationNotice" w:id="1">
    <w:p w14:paraId="2FA685D9" w14:textId="77777777" w:rsidR="00A46D69" w:rsidRDefault="00A46D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95393" w14:textId="77777777" w:rsidR="00040643" w:rsidRDefault="00040643" w:rsidP="00BB08C4">
    <w:pPr>
      <w:pStyle w:val="Header"/>
      <w:tabs>
        <w:tab w:val="clear" w:pos="4680"/>
      </w:tabs>
      <w:spacing w:after="0"/>
      <w:jc w:val="left"/>
    </w:pPr>
    <w:r>
      <w:rPr>
        <w:noProof/>
        <w:lang w:eastAsia="en-US"/>
      </w:rPr>
      <w:drawing>
        <wp:inline distT="0" distB="0" distL="0" distR="0" wp14:anchorId="59C06EF0" wp14:editId="3A511392">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bookmarkStart w:id="1" w:name="_Hlk35960164"/>
  <w:p w14:paraId="1557F536" w14:textId="24593A64" w:rsidR="00040643" w:rsidRPr="00B63D23" w:rsidRDefault="00040643"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C07229">
      <w:rPr>
        <w:noProof/>
      </w:rPr>
      <w:t>5-ESS1-2 Earth’s Place in the Universe</w:t>
    </w:r>
    <w:r>
      <w:rPr>
        <w:noProof/>
      </w:rPr>
      <w:fldChar w:fldCharType="end"/>
    </w:r>
  </w:p>
  <w:bookmarkEnd w:id="1"/>
  <w:p w14:paraId="6A66E50B" w14:textId="474CF44B" w:rsidR="00040643" w:rsidRPr="00BB08C4" w:rsidRDefault="00040643" w:rsidP="00600F38">
    <w:pPr>
      <w:pStyle w:val="Header"/>
      <w:tabs>
        <w:tab w:val="clear" w:pos="4680"/>
      </w:tabs>
      <w:spacing w:after="240"/>
    </w:pPr>
    <w:r w:rsidRPr="00B63D23">
      <w:t xml:space="preserve">California </w:t>
    </w:r>
    <w:r w:rsidR="001B401A">
      <w:t xml:space="preserve">Alternate </w:t>
    </w:r>
    <w:r>
      <w:t xml:space="preserve">Assessment for </w:t>
    </w:r>
    <w:r w:rsidRPr="00B63D23">
      <w:t>Science—Item</w:t>
    </w:r>
    <w:r w:rsidR="00217684">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E8AB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85295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300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C045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26A1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58AA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14CE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56E1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F0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506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E51EF"/>
    <w:multiLevelType w:val="hybridMultilevel"/>
    <w:tmpl w:val="D8CCA414"/>
    <w:lvl w:ilvl="0" w:tplc="7D769042">
      <w:start w:val="1"/>
      <w:numFmt w:val="bullet"/>
      <w:lvlText w:val=""/>
      <w:lvlJc w:val="left"/>
      <w:pPr>
        <w:ind w:left="-900" w:hanging="360"/>
      </w:pPr>
      <w:rPr>
        <w:rFonts w:ascii="Symbol" w:hAnsi="Symbol" w:hint="default"/>
        <w:i/>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11" w15:restartNumberingAfterBreak="0">
    <w:nsid w:val="086249CE"/>
    <w:multiLevelType w:val="hybridMultilevel"/>
    <w:tmpl w:val="96E679E2"/>
    <w:lvl w:ilvl="0" w:tplc="67D61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3956D5"/>
    <w:multiLevelType w:val="hybridMultilevel"/>
    <w:tmpl w:val="599E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063537"/>
    <w:multiLevelType w:val="hybridMultilevel"/>
    <w:tmpl w:val="71B4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3A0B8A"/>
    <w:multiLevelType w:val="hybridMultilevel"/>
    <w:tmpl w:val="4E0CA482"/>
    <w:lvl w:ilvl="0" w:tplc="BC06C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D67D3"/>
    <w:multiLevelType w:val="hybridMultilevel"/>
    <w:tmpl w:val="C7DE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CC4EEB"/>
    <w:multiLevelType w:val="hybridMultilevel"/>
    <w:tmpl w:val="8DDCBD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695B75"/>
    <w:multiLevelType w:val="hybridMultilevel"/>
    <w:tmpl w:val="8BD85E60"/>
    <w:lvl w:ilvl="0" w:tplc="DFC2CF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50A0BE8"/>
    <w:multiLevelType w:val="hybridMultilevel"/>
    <w:tmpl w:val="594E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31F5E"/>
    <w:multiLevelType w:val="hybridMultilevel"/>
    <w:tmpl w:val="C4686AF6"/>
    <w:lvl w:ilvl="0" w:tplc="B9B29BCE">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26CD7"/>
    <w:multiLevelType w:val="hybridMultilevel"/>
    <w:tmpl w:val="16BA4F14"/>
    <w:lvl w:ilvl="0" w:tplc="2CE4A338">
      <w:numFmt w:val="bullet"/>
      <w:lvlText w:val="•"/>
      <w:lvlJc w:val="left"/>
      <w:pPr>
        <w:ind w:left="1080" w:hanging="720"/>
      </w:pPr>
      <w:rPr>
        <w:rFonts w:ascii="Arial" w:eastAsiaTheme="minorHAnsi"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94E4C"/>
    <w:multiLevelType w:val="hybridMultilevel"/>
    <w:tmpl w:val="24A2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FB17FE"/>
    <w:multiLevelType w:val="hybridMultilevel"/>
    <w:tmpl w:val="7C1491D0"/>
    <w:lvl w:ilvl="0" w:tplc="5CBC30CE">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9"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D1835"/>
    <w:multiLevelType w:val="hybridMultilevel"/>
    <w:tmpl w:val="392A8040"/>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69984895"/>
    <w:multiLevelType w:val="hybridMultilevel"/>
    <w:tmpl w:val="776CFC96"/>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42D3C"/>
    <w:multiLevelType w:val="hybridMultilevel"/>
    <w:tmpl w:val="F5F6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F7907"/>
    <w:multiLevelType w:val="hybridMultilevel"/>
    <w:tmpl w:val="633C5122"/>
    <w:lvl w:ilvl="0" w:tplc="EEAE2424">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C20FC0"/>
    <w:multiLevelType w:val="hybridMultilevel"/>
    <w:tmpl w:val="41F26AC0"/>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0F26DB"/>
    <w:multiLevelType w:val="hybridMultilevel"/>
    <w:tmpl w:val="FD322082"/>
    <w:lvl w:ilvl="0" w:tplc="679C3A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B72357"/>
    <w:multiLevelType w:val="hybridMultilevel"/>
    <w:tmpl w:val="0896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07876"/>
    <w:multiLevelType w:val="hybridMultilevel"/>
    <w:tmpl w:val="77F2147A"/>
    <w:lvl w:ilvl="0" w:tplc="378098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C75BE"/>
    <w:multiLevelType w:val="hybridMultilevel"/>
    <w:tmpl w:val="ABA6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A93868"/>
    <w:multiLevelType w:val="hybridMultilevel"/>
    <w:tmpl w:val="6964A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9"/>
  </w:num>
  <w:num w:numId="3">
    <w:abstractNumId w:val="22"/>
  </w:num>
  <w:num w:numId="4">
    <w:abstractNumId w:val="17"/>
  </w:num>
  <w:num w:numId="5">
    <w:abstractNumId w:val="23"/>
  </w:num>
  <w:num w:numId="6">
    <w:abstractNumId w:val="27"/>
  </w:num>
  <w:num w:numId="7">
    <w:abstractNumId w:val="39"/>
  </w:num>
  <w:num w:numId="8">
    <w:abstractNumId w:val="29"/>
  </w:num>
  <w:num w:numId="9">
    <w:abstractNumId w:val="28"/>
  </w:num>
  <w:num w:numId="10">
    <w:abstractNumId w:val="20"/>
  </w:num>
  <w:num w:numId="11">
    <w:abstractNumId w:val="16"/>
  </w:num>
  <w:num w:numId="12">
    <w:abstractNumId w:val="21"/>
  </w:num>
  <w:num w:numId="13">
    <w:abstractNumId w:val="37"/>
  </w:num>
  <w:num w:numId="14">
    <w:abstractNumId w:val="10"/>
  </w:num>
  <w:num w:numId="15">
    <w:abstractNumId w:val="18"/>
  </w:num>
  <w:num w:numId="16">
    <w:abstractNumId w:val="38"/>
  </w:num>
  <w:num w:numId="17">
    <w:abstractNumId w:val="13"/>
  </w:num>
  <w:num w:numId="18">
    <w:abstractNumId w:val="31"/>
  </w:num>
  <w:num w:numId="19">
    <w:abstractNumId w:val="34"/>
  </w:num>
  <w:num w:numId="20">
    <w:abstractNumId w:val="30"/>
  </w:num>
  <w:num w:numId="21">
    <w:abstractNumId w:val="2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6"/>
  </w:num>
  <w:num w:numId="33">
    <w:abstractNumId w:val="35"/>
  </w:num>
  <w:num w:numId="34">
    <w:abstractNumId w:val="14"/>
  </w:num>
  <w:num w:numId="35">
    <w:abstractNumId w:val="12"/>
  </w:num>
  <w:num w:numId="36">
    <w:abstractNumId w:val="24"/>
  </w:num>
  <w:num w:numId="37">
    <w:abstractNumId w:val="14"/>
  </w:num>
  <w:num w:numId="38">
    <w:abstractNumId w:val="25"/>
  </w:num>
  <w:num w:numId="39">
    <w:abstractNumId w:val="33"/>
  </w:num>
  <w:num w:numId="40">
    <w:abstractNumId w:val="40"/>
  </w:num>
  <w:num w:numId="41">
    <w:abstractNumId w:val="32"/>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5"/>
  </w:num>
  <w:num w:numId="49">
    <w:abstractNumId w:val="33"/>
  </w:num>
  <w:num w:numId="5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2B4E"/>
    <w:rsid w:val="0000426C"/>
    <w:rsid w:val="00005B66"/>
    <w:rsid w:val="00007CC7"/>
    <w:rsid w:val="0001622A"/>
    <w:rsid w:val="0001669B"/>
    <w:rsid w:val="000205F6"/>
    <w:rsid w:val="00020CD8"/>
    <w:rsid w:val="00022130"/>
    <w:rsid w:val="000221B6"/>
    <w:rsid w:val="000278DD"/>
    <w:rsid w:val="00030100"/>
    <w:rsid w:val="000340F0"/>
    <w:rsid w:val="0003613C"/>
    <w:rsid w:val="00040643"/>
    <w:rsid w:val="00041460"/>
    <w:rsid w:val="000418D5"/>
    <w:rsid w:val="0004240E"/>
    <w:rsid w:val="000436DD"/>
    <w:rsid w:val="000470CB"/>
    <w:rsid w:val="000503DE"/>
    <w:rsid w:val="00054764"/>
    <w:rsid w:val="00061F50"/>
    <w:rsid w:val="00062272"/>
    <w:rsid w:val="00063ABC"/>
    <w:rsid w:val="00064632"/>
    <w:rsid w:val="00066436"/>
    <w:rsid w:val="0006727D"/>
    <w:rsid w:val="00073856"/>
    <w:rsid w:val="00074CA8"/>
    <w:rsid w:val="000770BD"/>
    <w:rsid w:val="00077A6D"/>
    <w:rsid w:val="00083C71"/>
    <w:rsid w:val="00084713"/>
    <w:rsid w:val="00091AE1"/>
    <w:rsid w:val="00093CFF"/>
    <w:rsid w:val="000949B4"/>
    <w:rsid w:val="0009640C"/>
    <w:rsid w:val="00096B70"/>
    <w:rsid w:val="000A196B"/>
    <w:rsid w:val="000A2BCD"/>
    <w:rsid w:val="000B1027"/>
    <w:rsid w:val="000B3AC9"/>
    <w:rsid w:val="000B4E2E"/>
    <w:rsid w:val="000B7164"/>
    <w:rsid w:val="000C2963"/>
    <w:rsid w:val="000C36C7"/>
    <w:rsid w:val="000C3750"/>
    <w:rsid w:val="000C38FB"/>
    <w:rsid w:val="000D3A96"/>
    <w:rsid w:val="000D4772"/>
    <w:rsid w:val="000D537C"/>
    <w:rsid w:val="000E1504"/>
    <w:rsid w:val="000E7CEB"/>
    <w:rsid w:val="000F4227"/>
    <w:rsid w:val="000F45FA"/>
    <w:rsid w:val="000F56E2"/>
    <w:rsid w:val="000F5A60"/>
    <w:rsid w:val="00101427"/>
    <w:rsid w:val="00102C74"/>
    <w:rsid w:val="0011011F"/>
    <w:rsid w:val="00110730"/>
    <w:rsid w:val="0011736C"/>
    <w:rsid w:val="0011750B"/>
    <w:rsid w:val="00117A92"/>
    <w:rsid w:val="00125D54"/>
    <w:rsid w:val="00130DBA"/>
    <w:rsid w:val="001324BD"/>
    <w:rsid w:val="00133782"/>
    <w:rsid w:val="001352AE"/>
    <w:rsid w:val="00141414"/>
    <w:rsid w:val="00143C92"/>
    <w:rsid w:val="00145A67"/>
    <w:rsid w:val="001523DE"/>
    <w:rsid w:val="00157B14"/>
    <w:rsid w:val="00160EE8"/>
    <w:rsid w:val="00162E80"/>
    <w:rsid w:val="0016347E"/>
    <w:rsid w:val="00163872"/>
    <w:rsid w:val="001655C8"/>
    <w:rsid w:val="0017220C"/>
    <w:rsid w:val="00173092"/>
    <w:rsid w:val="00174758"/>
    <w:rsid w:val="00180B50"/>
    <w:rsid w:val="001836CB"/>
    <w:rsid w:val="0018548F"/>
    <w:rsid w:val="001857BE"/>
    <w:rsid w:val="001867B0"/>
    <w:rsid w:val="00187427"/>
    <w:rsid w:val="001914C4"/>
    <w:rsid w:val="00191EC0"/>
    <w:rsid w:val="001A045E"/>
    <w:rsid w:val="001A3E35"/>
    <w:rsid w:val="001A3EDF"/>
    <w:rsid w:val="001A618E"/>
    <w:rsid w:val="001A6986"/>
    <w:rsid w:val="001A6DDC"/>
    <w:rsid w:val="001B0AD0"/>
    <w:rsid w:val="001B3371"/>
    <w:rsid w:val="001B401A"/>
    <w:rsid w:val="001B70C6"/>
    <w:rsid w:val="001C42B3"/>
    <w:rsid w:val="001C46A4"/>
    <w:rsid w:val="001D6620"/>
    <w:rsid w:val="001E29AA"/>
    <w:rsid w:val="001F170D"/>
    <w:rsid w:val="00200BFF"/>
    <w:rsid w:val="002023A3"/>
    <w:rsid w:val="002035F3"/>
    <w:rsid w:val="00205B4A"/>
    <w:rsid w:val="00205B5E"/>
    <w:rsid w:val="00206AF7"/>
    <w:rsid w:val="00211665"/>
    <w:rsid w:val="00211916"/>
    <w:rsid w:val="00212670"/>
    <w:rsid w:val="00217684"/>
    <w:rsid w:val="00221A7E"/>
    <w:rsid w:val="00222F46"/>
    <w:rsid w:val="00223B06"/>
    <w:rsid w:val="002243CE"/>
    <w:rsid w:val="0022446A"/>
    <w:rsid w:val="00231F4E"/>
    <w:rsid w:val="00234451"/>
    <w:rsid w:val="002347E0"/>
    <w:rsid w:val="00235F69"/>
    <w:rsid w:val="00260E17"/>
    <w:rsid w:val="00264CFD"/>
    <w:rsid w:val="002651D5"/>
    <w:rsid w:val="002777EC"/>
    <w:rsid w:val="00280A4D"/>
    <w:rsid w:val="00282630"/>
    <w:rsid w:val="00283757"/>
    <w:rsid w:val="00284753"/>
    <w:rsid w:val="00284B4B"/>
    <w:rsid w:val="0028652E"/>
    <w:rsid w:val="00286AB9"/>
    <w:rsid w:val="00286FB9"/>
    <w:rsid w:val="00287D1F"/>
    <w:rsid w:val="00287DFB"/>
    <w:rsid w:val="00292E83"/>
    <w:rsid w:val="00293C52"/>
    <w:rsid w:val="002A321E"/>
    <w:rsid w:val="002B0079"/>
    <w:rsid w:val="002B050B"/>
    <w:rsid w:val="002B2E0D"/>
    <w:rsid w:val="002B4464"/>
    <w:rsid w:val="002C0AD7"/>
    <w:rsid w:val="002E4C6E"/>
    <w:rsid w:val="002E5904"/>
    <w:rsid w:val="002F3BF0"/>
    <w:rsid w:val="002F3C11"/>
    <w:rsid w:val="002F4F34"/>
    <w:rsid w:val="002F7649"/>
    <w:rsid w:val="003023B9"/>
    <w:rsid w:val="003110EF"/>
    <w:rsid w:val="00311FAD"/>
    <w:rsid w:val="003135C6"/>
    <w:rsid w:val="00332884"/>
    <w:rsid w:val="00335D48"/>
    <w:rsid w:val="003363AF"/>
    <w:rsid w:val="0033671D"/>
    <w:rsid w:val="0033700D"/>
    <w:rsid w:val="0034313C"/>
    <w:rsid w:val="00345D45"/>
    <w:rsid w:val="003470DC"/>
    <w:rsid w:val="0036567B"/>
    <w:rsid w:val="00367DC6"/>
    <w:rsid w:val="003720F2"/>
    <w:rsid w:val="0037623A"/>
    <w:rsid w:val="00383E31"/>
    <w:rsid w:val="00386C80"/>
    <w:rsid w:val="003902B4"/>
    <w:rsid w:val="0039167D"/>
    <w:rsid w:val="003B0BD8"/>
    <w:rsid w:val="003B0FCB"/>
    <w:rsid w:val="003B5FD4"/>
    <w:rsid w:val="003B6084"/>
    <w:rsid w:val="003C636C"/>
    <w:rsid w:val="003C6678"/>
    <w:rsid w:val="003D74A5"/>
    <w:rsid w:val="003E2423"/>
    <w:rsid w:val="003E72A4"/>
    <w:rsid w:val="003F046C"/>
    <w:rsid w:val="003F2D3F"/>
    <w:rsid w:val="003F2F75"/>
    <w:rsid w:val="0041407C"/>
    <w:rsid w:val="00433A09"/>
    <w:rsid w:val="00441EE7"/>
    <w:rsid w:val="00446598"/>
    <w:rsid w:val="00447560"/>
    <w:rsid w:val="0045248F"/>
    <w:rsid w:val="004536BF"/>
    <w:rsid w:val="00453737"/>
    <w:rsid w:val="00453C7B"/>
    <w:rsid w:val="00453FDC"/>
    <w:rsid w:val="0045633F"/>
    <w:rsid w:val="00457991"/>
    <w:rsid w:val="00460430"/>
    <w:rsid w:val="004625B8"/>
    <w:rsid w:val="0046361F"/>
    <w:rsid w:val="00467F7C"/>
    <w:rsid w:val="00470071"/>
    <w:rsid w:val="00473130"/>
    <w:rsid w:val="004736E8"/>
    <w:rsid w:val="00477B8D"/>
    <w:rsid w:val="00480BA2"/>
    <w:rsid w:val="00487068"/>
    <w:rsid w:val="00490B48"/>
    <w:rsid w:val="00496435"/>
    <w:rsid w:val="004A1315"/>
    <w:rsid w:val="004A32CB"/>
    <w:rsid w:val="004B13B0"/>
    <w:rsid w:val="004B28DF"/>
    <w:rsid w:val="004B61C1"/>
    <w:rsid w:val="004B7CF9"/>
    <w:rsid w:val="004C44AC"/>
    <w:rsid w:val="004C56F7"/>
    <w:rsid w:val="004C6264"/>
    <w:rsid w:val="004D0265"/>
    <w:rsid w:val="004E5C17"/>
    <w:rsid w:val="004E6DE8"/>
    <w:rsid w:val="004F0BD5"/>
    <w:rsid w:val="004F51E9"/>
    <w:rsid w:val="00503308"/>
    <w:rsid w:val="005049F2"/>
    <w:rsid w:val="005105BA"/>
    <w:rsid w:val="00510611"/>
    <w:rsid w:val="0052014F"/>
    <w:rsid w:val="0052040A"/>
    <w:rsid w:val="00520589"/>
    <w:rsid w:val="00522A3B"/>
    <w:rsid w:val="005235EE"/>
    <w:rsid w:val="0053141C"/>
    <w:rsid w:val="005425C9"/>
    <w:rsid w:val="00543833"/>
    <w:rsid w:val="00543F29"/>
    <w:rsid w:val="005450EB"/>
    <w:rsid w:val="005467D8"/>
    <w:rsid w:val="005563AE"/>
    <w:rsid w:val="005606EA"/>
    <w:rsid w:val="00561DAB"/>
    <w:rsid w:val="00562081"/>
    <w:rsid w:val="00563123"/>
    <w:rsid w:val="005744A7"/>
    <w:rsid w:val="0057783F"/>
    <w:rsid w:val="00583B72"/>
    <w:rsid w:val="00586A0D"/>
    <w:rsid w:val="005A09DA"/>
    <w:rsid w:val="005B1096"/>
    <w:rsid w:val="005B5700"/>
    <w:rsid w:val="005B7F9D"/>
    <w:rsid w:val="005C5274"/>
    <w:rsid w:val="005D0D85"/>
    <w:rsid w:val="005D7B3B"/>
    <w:rsid w:val="005E546B"/>
    <w:rsid w:val="005F195F"/>
    <w:rsid w:val="005F46A7"/>
    <w:rsid w:val="005F7177"/>
    <w:rsid w:val="005F7E12"/>
    <w:rsid w:val="00600F38"/>
    <w:rsid w:val="00602B92"/>
    <w:rsid w:val="00603FE2"/>
    <w:rsid w:val="0061242E"/>
    <w:rsid w:val="00614922"/>
    <w:rsid w:val="006207C5"/>
    <w:rsid w:val="00622380"/>
    <w:rsid w:val="00622FD6"/>
    <w:rsid w:val="0062344C"/>
    <w:rsid w:val="00623A89"/>
    <w:rsid w:val="00624042"/>
    <w:rsid w:val="00626B3A"/>
    <w:rsid w:val="00626EB5"/>
    <w:rsid w:val="00630D1E"/>
    <w:rsid w:val="0063110D"/>
    <w:rsid w:val="00631DF1"/>
    <w:rsid w:val="0063476A"/>
    <w:rsid w:val="00636674"/>
    <w:rsid w:val="00640D23"/>
    <w:rsid w:val="00642026"/>
    <w:rsid w:val="00642630"/>
    <w:rsid w:val="0064764F"/>
    <w:rsid w:val="00647FF9"/>
    <w:rsid w:val="00657C84"/>
    <w:rsid w:val="00660B45"/>
    <w:rsid w:val="00660EE2"/>
    <w:rsid w:val="00664F37"/>
    <w:rsid w:val="006661DA"/>
    <w:rsid w:val="00666F82"/>
    <w:rsid w:val="0067333C"/>
    <w:rsid w:val="00682EED"/>
    <w:rsid w:val="00682FA3"/>
    <w:rsid w:val="00684CCB"/>
    <w:rsid w:val="00686355"/>
    <w:rsid w:val="006A7AE5"/>
    <w:rsid w:val="006B43F1"/>
    <w:rsid w:val="006B60C4"/>
    <w:rsid w:val="006C1CA0"/>
    <w:rsid w:val="006C2676"/>
    <w:rsid w:val="006C695E"/>
    <w:rsid w:val="006C7787"/>
    <w:rsid w:val="006D00CB"/>
    <w:rsid w:val="006D15A6"/>
    <w:rsid w:val="006E00C3"/>
    <w:rsid w:val="006E6884"/>
    <w:rsid w:val="006F2016"/>
    <w:rsid w:val="006F58BE"/>
    <w:rsid w:val="00702E59"/>
    <w:rsid w:val="00703DAD"/>
    <w:rsid w:val="007047AB"/>
    <w:rsid w:val="0070717A"/>
    <w:rsid w:val="00721A39"/>
    <w:rsid w:val="007223FD"/>
    <w:rsid w:val="007363D8"/>
    <w:rsid w:val="00741E36"/>
    <w:rsid w:val="007424BD"/>
    <w:rsid w:val="00743CCB"/>
    <w:rsid w:val="0074411F"/>
    <w:rsid w:val="00745C5F"/>
    <w:rsid w:val="00747947"/>
    <w:rsid w:val="00751BB8"/>
    <w:rsid w:val="007525D5"/>
    <w:rsid w:val="00754F40"/>
    <w:rsid w:val="00761558"/>
    <w:rsid w:val="00764D2A"/>
    <w:rsid w:val="00765E46"/>
    <w:rsid w:val="007701F4"/>
    <w:rsid w:val="00782701"/>
    <w:rsid w:val="0078426C"/>
    <w:rsid w:val="00786826"/>
    <w:rsid w:val="00787EEE"/>
    <w:rsid w:val="0079293C"/>
    <w:rsid w:val="0079566C"/>
    <w:rsid w:val="007A3516"/>
    <w:rsid w:val="007A7155"/>
    <w:rsid w:val="007A7747"/>
    <w:rsid w:val="007B2C69"/>
    <w:rsid w:val="007B7907"/>
    <w:rsid w:val="007C0518"/>
    <w:rsid w:val="007C2824"/>
    <w:rsid w:val="007C3B49"/>
    <w:rsid w:val="007C519F"/>
    <w:rsid w:val="007E45EA"/>
    <w:rsid w:val="007E46AB"/>
    <w:rsid w:val="007E775A"/>
    <w:rsid w:val="007F0618"/>
    <w:rsid w:val="007F7774"/>
    <w:rsid w:val="00800A96"/>
    <w:rsid w:val="00801596"/>
    <w:rsid w:val="008045E9"/>
    <w:rsid w:val="00806590"/>
    <w:rsid w:val="00811485"/>
    <w:rsid w:val="00815618"/>
    <w:rsid w:val="00821481"/>
    <w:rsid w:val="008255C3"/>
    <w:rsid w:val="00831D39"/>
    <w:rsid w:val="008331E7"/>
    <w:rsid w:val="0084222C"/>
    <w:rsid w:val="00844218"/>
    <w:rsid w:val="00846C76"/>
    <w:rsid w:val="00852649"/>
    <w:rsid w:val="0085598F"/>
    <w:rsid w:val="00855BBC"/>
    <w:rsid w:val="008562DB"/>
    <w:rsid w:val="0085655D"/>
    <w:rsid w:val="0085759E"/>
    <w:rsid w:val="00862832"/>
    <w:rsid w:val="00866EEC"/>
    <w:rsid w:val="00867745"/>
    <w:rsid w:val="00872A5E"/>
    <w:rsid w:val="00885A81"/>
    <w:rsid w:val="00885C96"/>
    <w:rsid w:val="008940CA"/>
    <w:rsid w:val="008A6B11"/>
    <w:rsid w:val="008A6BC2"/>
    <w:rsid w:val="008B0F0A"/>
    <w:rsid w:val="008B75B8"/>
    <w:rsid w:val="008C3331"/>
    <w:rsid w:val="008C448E"/>
    <w:rsid w:val="008C62BF"/>
    <w:rsid w:val="008C7F74"/>
    <w:rsid w:val="008D343E"/>
    <w:rsid w:val="008D4F34"/>
    <w:rsid w:val="008D5346"/>
    <w:rsid w:val="008E0A9D"/>
    <w:rsid w:val="008E3932"/>
    <w:rsid w:val="008F2A86"/>
    <w:rsid w:val="008F4E45"/>
    <w:rsid w:val="008F7201"/>
    <w:rsid w:val="009029B2"/>
    <w:rsid w:val="009052CD"/>
    <w:rsid w:val="00906283"/>
    <w:rsid w:val="00911299"/>
    <w:rsid w:val="00914743"/>
    <w:rsid w:val="00924AD5"/>
    <w:rsid w:val="0092682A"/>
    <w:rsid w:val="009322EA"/>
    <w:rsid w:val="00935CE2"/>
    <w:rsid w:val="009365C5"/>
    <w:rsid w:val="009430FA"/>
    <w:rsid w:val="00946615"/>
    <w:rsid w:val="009520D5"/>
    <w:rsid w:val="0096109E"/>
    <w:rsid w:val="00961476"/>
    <w:rsid w:val="0097029B"/>
    <w:rsid w:val="00970B7F"/>
    <w:rsid w:val="0097285D"/>
    <w:rsid w:val="00975DBE"/>
    <w:rsid w:val="00975E36"/>
    <w:rsid w:val="009850FD"/>
    <w:rsid w:val="009854D9"/>
    <w:rsid w:val="0098709A"/>
    <w:rsid w:val="009A0EF6"/>
    <w:rsid w:val="009B0342"/>
    <w:rsid w:val="009B1846"/>
    <w:rsid w:val="009B269F"/>
    <w:rsid w:val="009B34EE"/>
    <w:rsid w:val="009B76B3"/>
    <w:rsid w:val="009C4BE7"/>
    <w:rsid w:val="009C6D59"/>
    <w:rsid w:val="009D58CF"/>
    <w:rsid w:val="009D65EE"/>
    <w:rsid w:val="009E1B98"/>
    <w:rsid w:val="009E25D6"/>
    <w:rsid w:val="009E47AB"/>
    <w:rsid w:val="009E56A4"/>
    <w:rsid w:val="009F014E"/>
    <w:rsid w:val="009F069F"/>
    <w:rsid w:val="009F153C"/>
    <w:rsid w:val="009F45EB"/>
    <w:rsid w:val="009F50CB"/>
    <w:rsid w:val="00A04BFA"/>
    <w:rsid w:val="00A05AB2"/>
    <w:rsid w:val="00A115CE"/>
    <w:rsid w:val="00A12689"/>
    <w:rsid w:val="00A133CD"/>
    <w:rsid w:val="00A16C58"/>
    <w:rsid w:val="00A21B9E"/>
    <w:rsid w:val="00A2748B"/>
    <w:rsid w:val="00A31361"/>
    <w:rsid w:val="00A33E8C"/>
    <w:rsid w:val="00A43CD9"/>
    <w:rsid w:val="00A44C4F"/>
    <w:rsid w:val="00A46D69"/>
    <w:rsid w:val="00A46DB7"/>
    <w:rsid w:val="00A55ED3"/>
    <w:rsid w:val="00A574A2"/>
    <w:rsid w:val="00A64D08"/>
    <w:rsid w:val="00A65190"/>
    <w:rsid w:val="00A73079"/>
    <w:rsid w:val="00A758CE"/>
    <w:rsid w:val="00A765C1"/>
    <w:rsid w:val="00AA015C"/>
    <w:rsid w:val="00AA01ED"/>
    <w:rsid w:val="00AA0E48"/>
    <w:rsid w:val="00AB1684"/>
    <w:rsid w:val="00AB4E9E"/>
    <w:rsid w:val="00AB58B1"/>
    <w:rsid w:val="00AB7B8F"/>
    <w:rsid w:val="00AC034C"/>
    <w:rsid w:val="00AC778A"/>
    <w:rsid w:val="00AC7C42"/>
    <w:rsid w:val="00AE09CA"/>
    <w:rsid w:val="00AE1046"/>
    <w:rsid w:val="00AE115A"/>
    <w:rsid w:val="00AE1251"/>
    <w:rsid w:val="00AF146A"/>
    <w:rsid w:val="00AF1646"/>
    <w:rsid w:val="00AF6BE0"/>
    <w:rsid w:val="00AF7452"/>
    <w:rsid w:val="00B02982"/>
    <w:rsid w:val="00B05F41"/>
    <w:rsid w:val="00B179FB"/>
    <w:rsid w:val="00B35EA5"/>
    <w:rsid w:val="00B36459"/>
    <w:rsid w:val="00B3701E"/>
    <w:rsid w:val="00B41E1B"/>
    <w:rsid w:val="00B438FC"/>
    <w:rsid w:val="00B4602E"/>
    <w:rsid w:val="00B50045"/>
    <w:rsid w:val="00B5140B"/>
    <w:rsid w:val="00B553A8"/>
    <w:rsid w:val="00B63665"/>
    <w:rsid w:val="00B63D23"/>
    <w:rsid w:val="00B6683C"/>
    <w:rsid w:val="00B81234"/>
    <w:rsid w:val="00B82328"/>
    <w:rsid w:val="00B904D4"/>
    <w:rsid w:val="00B947FC"/>
    <w:rsid w:val="00BA075F"/>
    <w:rsid w:val="00BA25A2"/>
    <w:rsid w:val="00BA4B22"/>
    <w:rsid w:val="00BB08C4"/>
    <w:rsid w:val="00BB1A45"/>
    <w:rsid w:val="00BB24BB"/>
    <w:rsid w:val="00BB4346"/>
    <w:rsid w:val="00BB7E69"/>
    <w:rsid w:val="00BD39FA"/>
    <w:rsid w:val="00BD6020"/>
    <w:rsid w:val="00BD74FC"/>
    <w:rsid w:val="00BE6AD4"/>
    <w:rsid w:val="00BE7CA2"/>
    <w:rsid w:val="00BF1344"/>
    <w:rsid w:val="00BF1A01"/>
    <w:rsid w:val="00BF563D"/>
    <w:rsid w:val="00BF5DBF"/>
    <w:rsid w:val="00BF6284"/>
    <w:rsid w:val="00BF6971"/>
    <w:rsid w:val="00C06D58"/>
    <w:rsid w:val="00C07229"/>
    <w:rsid w:val="00C10941"/>
    <w:rsid w:val="00C14CD9"/>
    <w:rsid w:val="00C21B14"/>
    <w:rsid w:val="00C255DB"/>
    <w:rsid w:val="00C25D84"/>
    <w:rsid w:val="00C26076"/>
    <w:rsid w:val="00C300A6"/>
    <w:rsid w:val="00C310BD"/>
    <w:rsid w:val="00C33F73"/>
    <w:rsid w:val="00C57FB8"/>
    <w:rsid w:val="00C6190C"/>
    <w:rsid w:val="00C61A1E"/>
    <w:rsid w:val="00C63D59"/>
    <w:rsid w:val="00C67026"/>
    <w:rsid w:val="00C677C1"/>
    <w:rsid w:val="00C700F7"/>
    <w:rsid w:val="00C82661"/>
    <w:rsid w:val="00C86BA8"/>
    <w:rsid w:val="00C90F7C"/>
    <w:rsid w:val="00CA3C23"/>
    <w:rsid w:val="00CA427D"/>
    <w:rsid w:val="00CA4C8E"/>
    <w:rsid w:val="00CA785B"/>
    <w:rsid w:val="00CB4615"/>
    <w:rsid w:val="00CB64EE"/>
    <w:rsid w:val="00CC0165"/>
    <w:rsid w:val="00CC01BC"/>
    <w:rsid w:val="00CC648E"/>
    <w:rsid w:val="00CC6E02"/>
    <w:rsid w:val="00CE5AB8"/>
    <w:rsid w:val="00CF19CE"/>
    <w:rsid w:val="00CF24A3"/>
    <w:rsid w:val="00CF31F3"/>
    <w:rsid w:val="00D00FC4"/>
    <w:rsid w:val="00D01B4E"/>
    <w:rsid w:val="00D041E7"/>
    <w:rsid w:val="00D04BBD"/>
    <w:rsid w:val="00D22D21"/>
    <w:rsid w:val="00D2394E"/>
    <w:rsid w:val="00D23F73"/>
    <w:rsid w:val="00D247C2"/>
    <w:rsid w:val="00D2719D"/>
    <w:rsid w:val="00D277A6"/>
    <w:rsid w:val="00D331E8"/>
    <w:rsid w:val="00D40CBC"/>
    <w:rsid w:val="00D44848"/>
    <w:rsid w:val="00D467F8"/>
    <w:rsid w:val="00D47119"/>
    <w:rsid w:val="00D55C71"/>
    <w:rsid w:val="00D56A3B"/>
    <w:rsid w:val="00D61192"/>
    <w:rsid w:val="00D6386C"/>
    <w:rsid w:val="00D738CA"/>
    <w:rsid w:val="00D739AD"/>
    <w:rsid w:val="00D75834"/>
    <w:rsid w:val="00D82B63"/>
    <w:rsid w:val="00D86E31"/>
    <w:rsid w:val="00D9067F"/>
    <w:rsid w:val="00D91A94"/>
    <w:rsid w:val="00D9258C"/>
    <w:rsid w:val="00DA0D8E"/>
    <w:rsid w:val="00DA5391"/>
    <w:rsid w:val="00DA6C2F"/>
    <w:rsid w:val="00DC26F5"/>
    <w:rsid w:val="00DD19A5"/>
    <w:rsid w:val="00DE04BA"/>
    <w:rsid w:val="00DE0E48"/>
    <w:rsid w:val="00DE67F5"/>
    <w:rsid w:val="00DF3F78"/>
    <w:rsid w:val="00DF72CC"/>
    <w:rsid w:val="00E13DF8"/>
    <w:rsid w:val="00E21193"/>
    <w:rsid w:val="00E21584"/>
    <w:rsid w:val="00E37304"/>
    <w:rsid w:val="00E3769E"/>
    <w:rsid w:val="00E42404"/>
    <w:rsid w:val="00E63ED9"/>
    <w:rsid w:val="00E65FF4"/>
    <w:rsid w:val="00E7262B"/>
    <w:rsid w:val="00E75CAE"/>
    <w:rsid w:val="00E82F54"/>
    <w:rsid w:val="00E84982"/>
    <w:rsid w:val="00E85B5A"/>
    <w:rsid w:val="00E86459"/>
    <w:rsid w:val="00E87DA0"/>
    <w:rsid w:val="00E91F4E"/>
    <w:rsid w:val="00EA030D"/>
    <w:rsid w:val="00EA0CA7"/>
    <w:rsid w:val="00EA1D2C"/>
    <w:rsid w:val="00EA3D3D"/>
    <w:rsid w:val="00EA45CB"/>
    <w:rsid w:val="00EB18EF"/>
    <w:rsid w:val="00EB1F78"/>
    <w:rsid w:val="00EB4B36"/>
    <w:rsid w:val="00EB5B58"/>
    <w:rsid w:val="00EB7CB9"/>
    <w:rsid w:val="00EC12C5"/>
    <w:rsid w:val="00EC5631"/>
    <w:rsid w:val="00EC6186"/>
    <w:rsid w:val="00EC6F86"/>
    <w:rsid w:val="00EC7E28"/>
    <w:rsid w:val="00ED1402"/>
    <w:rsid w:val="00ED1C16"/>
    <w:rsid w:val="00ED51A3"/>
    <w:rsid w:val="00EE4373"/>
    <w:rsid w:val="00EE5025"/>
    <w:rsid w:val="00EF12E1"/>
    <w:rsid w:val="00F00115"/>
    <w:rsid w:val="00F0713B"/>
    <w:rsid w:val="00F07470"/>
    <w:rsid w:val="00F07692"/>
    <w:rsid w:val="00F0781A"/>
    <w:rsid w:val="00F10357"/>
    <w:rsid w:val="00F110BD"/>
    <w:rsid w:val="00F12393"/>
    <w:rsid w:val="00F13D45"/>
    <w:rsid w:val="00F15A97"/>
    <w:rsid w:val="00F15CD6"/>
    <w:rsid w:val="00F16F2D"/>
    <w:rsid w:val="00F21D67"/>
    <w:rsid w:val="00F24B8F"/>
    <w:rsid w:val="00F30B46"/>
    <w:rsid w:val="00F43493"/>
    <w:rsid w:val="00F4536C"/>
    <w:rsid w:val="00F4612F"/>
    <w:rsid w:val="00F50662"/>
    <w:rsid w:val="00F52B4B"/>
    <w:rsid w:val="00F63674"/>
    <w:rsid w:val="00F669BA"/>
    <w:rsid w:val="00F722DA"/>
    <w:rsid w:val="00F73108"/>
    <w:rsid w:val="00F7414B"/>
    <w:rsid w:val="00F74B6C"/>
    <w:rsid w:val="00F75DBD"/>
    <w:rsid w:val="00F90899"/>
    <w:rsid w:val="00F95343"/>
    <w:rsid w:val="00F96442"/>
    <w:rsid w:val="00FA1F82"/>
    <w:rsid w:val="00FB2247"/>
    <w:rsid w:val="00FC411A"/>
    <w:rsid w:val="00FC568F"/>
    <w:rsid w:val="00FC5A40"/>
    <w:rsid w:val="00FC6184"/>
    <w:rsid w:val="00FD01DE"/>
    <w:rsid w:val="00FD079B"/>
    <w:rsid w:val="00FD2E66"/>
    <w:rsid w:val="00FD3369"/>
    <w:rsid w:val="00FD635C"/>
    <w:rsid w:val="00FD6751"/>
    <w:rsid w:val="00FE0543"/>
    <w:rsid w:val="00FE0686"/>
    <w:rsid w:val="00FE2606"/>
    <w:rsid w:val="00FE2F15"/>
    <w:rsid w:val="00FE318E"/>
    <w:rsid w:val="00FE4667"/>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52191"/>
  <w15:chartTrackingRefBased/>
  <w15:docId w15:val="{7A70C532-95F5-47E6-8702-D6A3AF1E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autoRedefine/>
    <w:qFormat/>
    <w:rsid w:val="00C07229"/>
    <w:pPr>
      <w:keepNext/>
      <w:keepLines/>
      <w:spacing w:before="240" w:after="240"/>
      <w:outlineLvl w:val="0"/>
    </w:pPr>
    <w:rPr>
      <w:rFonts w:eastAsia="Malgun Gothic" w:cs="Times New Roman"/>
      <w:b/>
      <w:bCs/>
      <w:sz w:val="40"/>
      <w:szCs w:val="28"/>
    </w:rPr>
  </w:style>
  <w:style w:type="paragraph" w:styleId="Heading2">
    <w:name w:val="heading 2"/>
    <w:basedOn w:val="Normal"/>
    <w:next w:val="Normal"/>
    <w:link w:val="Heading2Char"/>
    <w:autoRedefine/>
    <w:unhideWhenUsed/>
    <w:qFormat/>
    <w:rsid w:val="00C07229"/>
    <w:pPr>
      <w:keepNext/>
      <w:spacing w:before="240" w:after="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5D0D85"/>
    <w:pPr>
      <w:keepNext/>
      <w:keepLines/>
      <w:spacing w:before="240" w:after="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0D3A96"/>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000FF"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rsid w:val="00FE2F15"/>
    <w:rPr>
      <w:i/>
      <w:iCs/>
    </w:rPr>
  </w:style>
  <w:style w:type="paragraph" w:customStyle="1" w:styleId="Bullets">
    <w:name w:val="Bullets"/>
    <w:basedOn w:val="ListParagraph"/>
    <w:rsid w:val="00AE1046"/>
    <w:pPr>
      <w:numPr>
        <w:numId w:val="39"/>
      </w:numPr>
      <w:spacing w:after="240"/>
      <w:contextualSpacing w:val="0"/>
    </w:pPr>
  </w:style>
  <w:style w:type="character" w:customStyle="1" w:styleId="Heading1Char">
    <w:name w:val="Heading 1 Char"/>
    <w:link w:val="Heading1"/>
    <w:rsid w:val="00C07229"/>
    <w:rPr>
      <w:rFonts w:ascii="Arial" w:eastAsia="Malgun Gothic" w:hAnsi="Arial" w:cs="Times New Roman"/>
      <w:b/>
      <w:bCs/>
      <w:sz w:val="40"/>
      <w:szCs w:val="28"/>
    </w:rPr>
  </w:style>
  <w:style w:type="character" w:customStyle="1" w:styleId="Heading2Char">
    <w:name w:val="Heading 2 Char"/>
    <w:basedOn w:val="DefaultParagraphFont"/>
    <w:link w:val="Heading2"/>
    <w:rsid w:val="00C07229"/>
    <w:rPr>
      <w:rFonts w:ascii="Arial" w:eastAsiaTheme="majorEastAsia" w:hAnsi="Arial" w:cs="Arial"/>
      <w:b/>
      <w:sz w:val="32"/>
      <w:szCs w:val="28"/>
    </w:rPr>
  </w:style>
  <w:style w:type="character" w:customStyle="1" w:styleId="Heading3Char">
    <w:name w:val="Heading 3 Char"/>
    <w:basedOn w:val="DefaultParagraphFont"/>
    <w:link w:val="Heading3"/>
    <w:uiPriority w:val="9"/>
    <w:rsid w:val="005D0D85"/>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0D3A96"/>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pPr>
  </w:style>
  <w:style w:type="paragraph" w:customStyle="1" w:styleId="CrossCuttingTargets">
    <w:name w:val="CrossCuttingTargets"/>
    <w:basedOn w:val="NormalInden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Default">
    <w:name w:val="Default"/>
    <w:rsid w:val="00222F4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Bullets"/>
    <w:rsid w:val="001C46A4"/>
  </w:style>
  <w:style w:type="paragraph" w:customStyle="1" w:styleId="bulletsPhenomena">
    <w:name w:val="bulletsPhenomena"/>
    <w:basedOn w:val="ListParagraph"/>
    <w:rsid w:val="00F00115"/>
    <w:pPr>
      <w:numPr>
        <w:numId w:val="20"/>
      </w:numPr>
      <w:spacing w:before="240" w:after="240"/>
    </w:pPr>
  </w:style>
  <w:style w:type="paragraph" w:customStyle="1" w:styleId="Header4">
    <w:name w:val="Header 4"/>
    <w:basedOn w:val="Normal"/>
    <w:link w:val="Header4Char"/>
    <w:autoRedefine/>
    <w:qFormat/>
    <w:rsid w:val="00EF12E1"/>
    <w:pPr>
      <w:keepNext/>
      <w:spacing w:after="240" w:line="259" w:lineRule="auto"/>
      <w:outlineLvl w:val="3"/>
    </w:pPr>
    <w:rPr>
      <w:b/>
      <w:i/>
    </w:rPr>
  </w:style>
  <w:style w:type="character" w:customStyle="1" w:styleId="Header4Char">
    <w:name w:val="Header 4 Char"/>
    <w:basedOn w:val="Heading3Char"/>
    <w:link w:val="Header4"/>
    <w:rsid w:val="00EF12E1"/>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626EB5"/>
    <w:rPr>
      <w:color w:val="605E5C"/>
      <w:shd w:val="clear" w:color="auto" w:fill="E1DFDD"/>
    </w:rPr>
  </w:style>
  <w:style w:type="paragraph" w:customStyle="1" w:styleId="Bullets3">
    <w:name w:val="Bullets3"/>
    <w:basedOn w:val="ListParagraph"/>
    <w:rsid w:val="006D00CB"/>
    <w:pPr>
      <w:spacing w:after="240"/>
      <w:ind w:hanging="36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liforniaeei.org/abouteei/ep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e.ca.gov/ta/tg/ca/documents/itemspecs-5-ess1-2.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de.ca.gov/ci/sc/cf/documents/scifwappendix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de.ca.gov/ci/sc/cf/documents/scifwappendix1.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ci/sc/cf/cascienceframework2016.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ca\Documents\Custom%20Office%20Templates\CAA_Item%20Specs_Revised%20Compliant_Template.dotx" TargetMode="External"/></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A84709EA23284CAA391E0C4B2B831D" ma:contentTypeVersion="4" ma:contentTypeDescription="Create a new document." ma:contentTypeScope="" ma:versionID="dd762092b63d43c04ef0ea4a493b1a6d">
  <xsd:schema xmlns:xsd="http://www.w3.org/2001/XMLSchema" xmlns:xs="http://www.w3.org/2001/XMLSchema" xmlns:p="http://schemas.microsoft.com/office/2006/metadata/properties" xmlns:ns2="71ffa928-4a0e-4b67-b2bd-4c002b649a72" targetNamespace="http://schemas.microsoft.com/office/2006/metadata/properties" ma:root="true" ma:fieldsID="95214a42ec9e91cd03f8b8e3013ddcbb" ns2:_="">
    <xsd:import namespace="71ffa928-4a0e-4b67-b2bd-4c002b649a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fa928-4a0e-4b67-b2bd-4c002b649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FC458D1-CB7C-4557-8E2B-FD4CF8821066}">
  <ds:schemaRefs>
    <ds:schemaRef ds:uri="http://schemas.microsoft.com/sharepoint/v3/contenttype/forms"/>
  </ds:schemaRefs>
</ds:datastoreItem>
</file>

<file path=customXml/itemProps2.xml><?xml version="1.0" encoding="utf-8"?>
<ds:datastoreItem xmlns:ds="http://schemas.openxmlformats.org/officeDocument/2006/customXml" ds:itemID="{F7DF5FFB-FA0F-476B-A313-536EC54D2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fa928-4a0e-4b67-b2bd-4c002b649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EEB31-C75E-4493-A5E4-97CF4F48A912}">
  <ds:schemaRefs>
    <ds:schemaRef ds:uri="http://schemas.microsoft.com/office/2006/metadata/properties"/>
    <ds:schemaRef ds:uri="http://purl.org/dc/terms/"/>
    <ds:schemaRef ds:uri="71ffa928-4a0e-4b67-b2bd-4c002b649a72"/>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4F702BB-994C-40B6-83A3-5C0894A6A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CAA_Item Specs_Revised Compliant_Template.dotx</Template>
  <TotalTime>1</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Alternate Science Item Specification—5-ESS1-2 - CAASPP (CA Dept of Education)</vt:lpstr>
    </vt:vector>
  </TitlesOfParts>
  <Company>ETS</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Specification—5-ESS1-2 - CAASPP (CA Dept of Education)</dc:title>
  <dc:subject>This CAA for Science item specification describes 5-ESS1-2 Earth and Space Sciences.</dc:subject>
  <dc:creator>CAASPP Program Management Team</dc:creator>
  <cp:keywords/>
  <dc:description/>
  <cp:lastModifiedBy>Charissa Hudson</cp:lastModifiedBy>
  <cp:revision>3</cp:revision>
  <cp:lastPrinted>2019-09-05T16:08:00Z</cp:lastPrinted>
  <dcterms:created xsi:type="dcterms:W3CDTF">2020-04-22T21:13:00Z</dcterms:created>
  <dcterms:modified xsi:type="dcterms:W3CDTF">2020-08-03T16:51:00Z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0x0101001AA84709EA23284CAA391E0C4B2B831D</vt:lpwstr>
  </property>
</Properties>
</file>