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18BA7" w14:textId="77777777" w:rsidR="00545A6A" w:rsidRDefault="00545A6A" w:rsidP="003C636C">
      <w:pPr>
        <w:pStyle w:val="Header"/>
        <w:pBdr>
          <w:bottom w:val="none" w:sz="0" w:space="0" w:color="auto"/>
        </w:pBdr>
        <w:tabs>
          <w:tab w:val="clear" w:pos="4680"/>
        </w:tabs>
        <w:spacing w:after="0"/>
        <w:jc w:val="left"/>
      </w:pPr>
      <w:r>
        <w:rPr>
          <w:noProof/>
          <w:lang w:eastAsia="en-US"/>
        </w:rPr>
        <w:drawing>
          <wp:inline distT="0" distB="0" distL="0" distR="0" wp14:anchorId="6D987FCC" wp14:editId="0E6BA1AF">
            <wp:extent cx="1060704" cy="521208"/>
            <wp:effectExtent l="0" t="0" r="6350" b="0"/>
            <wp:docPr id="18" name="Picture 1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9B774DC" w14:textId="77777777" w:rsidR="00545A6A" w:rsidRPr="00B63D23" w:rsidRDefault="00545A6A" w:rsidP="003C636C">
      <w:pPr>
        <w:pStyle w:val="HeaderName"/>
        <w:pBdr>
          <w:bottom w:val="none" w:sz="0" w:space="0" w:color="auto"/>
        </w:pBdr>
        <w:spacing w:after="0"/>
      </w:pPr>
      <w:r w:rsidRPr="007C08BD">
        <w:t>HS-PS3-4 Energy</w:t>
      </w:r>
    </w:p>
    <w:p w14:paraId="3E0B0B0A" w14:textId="77777777" w:rsidR="00545A6A" w:rsidRPr="00BB08C4" w:rsidRDefault="00545A6A"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48B366C8" w14:textId="77777777" w:rsidR="00545A6A" w:rsidRPr="0030548B" w:rsidRDefault="00545A6A" w:rsidP="0030548B">
      <w:pPr>
        <w:pStyle w:val="Heading1"/>
      </w:pPr>
      <w:r w:rsidRPr="0030548B">
        <w:t>HS-PS3-4 Energy</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3-4."/>
      </w:tblPr>
      <w:tblGrid>
        <w:gridCol w:w="3325"/>
        <w:gridCol w:w="3510"/>
        <w:gridCol w:w="3245"/>
      </w:tblGrid>
      <w:tr w:rsidR="00545A6A" w:rsidRPr="00BE58C6" w14:paraId="38F8E809" w14:textId="77777777" w:rsidTr="00A133CD">
        <w:trPr>
          <w:cantSplit/>
          <w:tblHeader/>
        </w:trPr>
        <w:tc>
          <w:tcPr>
            <w:tcW w:w="3325" w:type="dxa"/>
            <w:tcBorders>
              <w:bottom w:val="single" w:sz="4" w:space="0" w:color="auto"/>
            </w:tcBorders>
            <w:shd w:val="clear" w:color="auto" w:fill="E7E6E6" w:themeFill="background2"/>
            <w:vAlign w:val="center"/>
          </w:tcPr>
          <w:p w14:paraId="257AF2EE" w14:textId="77777777" w:rsidR="00545A6A" w:rsidRPr="00BE58C6" w:rsidRDefault="00545A6A" w:rsidP="00040643">
            <w:pPr>
              <w:pStyle w:val="TableHead"/>
            </w:pPr>
            <w:r w:rsidRPr="00BE58C6">
              <w:t>California Science Connector</w:t>
            </w:r>
          </w:p>
        </w:tc>
        <w:tc>
          <w:tcPr>
            <w:tcW w:w="3510" w:type="dxa"/>
            <w:tcBorders>
              <w:bottom w:val="single" w:sz="4" w:space="0" w:color="auto"/>
            </w:tcBorders>
            <w:shd w:val="clear" w:color="auto" w:fill="E7E6E6" w:themeFill="background2"/>
            <w:vAlign w:val="center"/>
          </w:tcPr>
          <w:p w14:paraId="78C659FE" w14:textId="77777777" w:rsidR="00545A6A" w:rsidRPr="00BE58C6" w:rsidRDefault="00545A6A" w:rsidP="0096327E">
            <w:pPr>
              <w:pStyle w:val="TableHead"/>
            </w:pPr>
            <w:r w:rsidRPr="00BE58C6">
              <w:t>Focal Knowledge, Skills, and Abilities</w:t>
            </w:r>
          </w:p>
        </w:tc>
        <w:tc>
          <w:tcPr>
            <w:tcW w:w="3245" w:type="dxa"/>
            <w:tcBorders>
              <w:bottom w:val="single" w:sz="4" w:space="0" w:color="auto"/>
            </w:tcBorders>
            <w:shd w:val="clear" w:color="auto" w:fill="E7E6E6" w:themeFill="background2"/>
            <w:vAlign w:val="center"/>
          </w:tcPr>
          <w:p w14:paraId="6C7754B0" w14:textId="77777777" w:rsidR="00545A6A" w:rsidRPr="00BE58C6" w:rsidRDefault="00545A6A" w:rsidP="00040643">
            <w:pPr>
              <w:pStyle w:val="TableHead"/>
            </w:pPr>
            <w:r w:rsidRPr="00BE58C6">
              <w:t>Essential Understanding</w:t>
            </w:r>
          </w:p>
        </w:tc>
      </w:tr>
      <w:tr w:rsidR="00545A6A" w:rsidRPr="00510C04" w14:paraId="19C91B7B" w14:textId="77777777" w:rsidTr="00524293">
        <w:trPr>
          <w:cantSplit/>
          <w:trHeight w:val="1241"/>
        </w:trPr>
        <w:tc>
          <w:tcPr>
            <w:tcW w:w="3325" w:type="dxa"/>
            <w:shd w:val="clear" w:color="auto" w:fill="auto"/>
            <w:tcMar>
              <w:top w:w="72" w:type="dxa"/>
              <w:bottom w:w="72" w:type="dxa"/>
            </w:tcMar>
          </w:tcPr>
          <w:p w14:paraId="3FEA841A" w14:textId="77777777" w:rsidR="00545A6A" w:rsidRPr="007C2824" w:rsidRDefault="00545A6A" w:rsidP="004D61B3">
            <w:pPr>
              <w:pStyle w:val="TableBullets"/>
              <w:numPr>
                <w:ilvl w:val="0"/>
                <w:numId w:val="0"/>
              </w:numPr>
              <w:spacing w:before="0" w:after="0"/>
            </w:pPr>
            <w:r w:rsidRPr="008F2BD8">
              <w:t>Identify that the temperature of two different components, when combined, show uniform energy distribution.</w:t>
            </w:r>
          </w:p>
        </w:tc>
        <w:tc>
          <w:tcPr>
            <w:tcW w:w="3510" w:type="dxa"/>
            <w:shd w:val="clear" w:color="auto" w:fill="auto"/>
            <w:tcMar>
              <w:top w:w="72" w:type="dxa"/>
              <w:bottom w:w="72" w:type="dxa"/>
            </w:tcMar>
          </w:tcPr>
          <w:p w14:paraId="22DAA354" w14:textId="77777777" w:rsidR="00545A6A" w:rsidRPr="008F2BD8" w:rsidRDefault="00545A6A" w:rsidP="00545A6A">
            <w:pPr>
              <w:pStyle w:val="TableBullets"/>
              <w:numPr>
                <w:ilvl w:val="0"/>
                <w:numId w:val="3"/>
              </w:numPr>
              <w:spacing w:before="0" w:after="0"/>
            </w:pPr>
            <w:r w:rsidRPr="008F2BD8">
              <w:t xml:space="preserve">Recognize that the mixture </w:t>
            </w:r>
            <w:bookmarkStart w:id="0" w:name="_GoBack"/>
            <w:bookmarkEnd w:id="0"/>
            <w:r w:rsidRPr="008F2BD8">
              <w:t>of two different components shows uniform energy distribution.</w:t>
            </w:r>
          </w:p>
        </w:tc>
        <w:tc>
          <w:tcPr>
            <w:tcW w:w="3245" w:type="dxa"/>
            <w:shd w:val="clear" w:color="auto" w:fill="auto"/>
            <w:tcMar>
              <w:top w:w="72" w:type="dxa"/>
              <w:bottom w:w="72" w:type="dxa"/>
            </w:tcMar>
          </w:tcPr>
          <w:p w14:paraId="38B884BD" w14:textId="77777777" w:rsidR="00545A6A" w:rsidRPr="00311FAD" w:rsidRDefault="00545A6A" w:rsidP="004D61B3">
            <w:pPr>
              <w:pStyle w:val="TableBullets"/>
              <w:numPr>
                <w:ilvl w:val="0"/>
                <w:numId w:val="0"/>
              </w:numPr>
              <w:spacing w:before="0" w:after="0"/>
            </w:pPr>
            <w:r w:rsidRPr="008F2BD8">
              <w:t>Recognize components change their temperature when combined.</w:t>
            </w:r>
          </w:p>
        </w:tc>
      </w:tr>
    </w:tbl>
    <w:p w14:paraId="533008D6" w14:textId="77777777" w:rsidR="00545A6A" w:rsidRPr="0030548B" w:rsidRDefault="00545A6A" w:rsidP="0030548B">
      <w:pPr>
        <w:pStyle w:val="Heading2"/>
        <w:rPr>
          <w:rStyle w:val="Heading2Char"/>
        </w:rPr>
      </w:pPr>
      <w:r w:rsidRPr="0030548B">
        <w:rPr>
          <w:rStyle w:val="Heading2Char"/>
          <w:b/>
        </w:rPr>
        <w:t>CA NGSS Performance Expectation</w:t>
      </w:r>
    </w:p>
    <w:p w14:paraId="74CFDAB2" w14:textId="77777777" w:rsidR="00545A6A" w:rsidRDefault="00545A6A" w:rsidP="5A65751A">
      <w:pPr>
        <w:spacing w:before="240"/>
        <w:rPr>
          <w:rFonts w:cs="Arial"/>
        </w:rPr>
      </w:pPr>
      <w:r w:rsidRPr="5A65751A">
        <w:rPr>
          <w:rFonts w:cs="Arial"/>
        </w:rPr>
        <w:t>Students who</w:t>
      </w:r>
      <w:r>
        <w:rPr>
          <w:rFonts w:cs="Arial"/>
        </w:rPr>
        <w:t xml:space="preserve"> demonstrate understanding can:</w:t>
      </w:r>
    </w:p>
    <w:p w14:paraId="6505E083" w14:textId="77777777" w:rsidR="00545A6A" w:rsidRPr="0096327E" w:rsidRDefault="00545A6A" w:rsidP="002E4C6E">
      <w:pPr>
        <w:rPr>
          <w:b/>
        </w:rPr>
      </w:pPr>
      <w:r w:rsidRPr="008F2BD8">
        <w:rPr>
          <w:b/>
        </w:rPr>
        <w:t xml:space="preserve">Plan and </w:t>
      </w:r>
      <w:proofErr w:type="gramStart"/>
      <w:r w:rsidRPr="008F2BD8">
        <w:rPr>
          <w:b/>
        </w:rPr>
        <w:t>conduct an investigation</w:t>
      </w:r>
      <w:proofErr w:type="gramEnd"/>
      <w:r w:rsidRPr="008F2BD8">
        <w:rPr>
          <w:b/>
        </w:rPr>
        <w:t xml:space="preserve"> to provide evidence that the transfer of thermal energy when two components of different temperature are combined within a closed system results in a more uniform energy distribution among the components in the system (second law of thermodynamics). </w:t>
      </w:r>
      <w:r>
        <w:t>[</w:t>
      </w:r>
      <w:r w:rsidRPr="00761558">
        <w:t xml:space="preserve">Clarification Statement: </w:t>
      </w:r>
      <w:r w:rsidRPr="008F2BD8">
        <w:t>Emphasis is on analyzing data from student investigations and using mathematical thinking to describe the energy changes both quantitatively and conceptually. Examples of investigations could include mixing liquids at different initial temperatures or adding objects at different temperatures to water</w:t>
      </w:r>
      <w:r>
        <w:t>.]</w:t>
      </w:r>
      <w:r w:rsidRPr="00761558">
        <w:t xml:space="preserve"> </w:t>
      </w:r>
      <w:r w:rsidRPr="00A11FE4">
        <w:rPr>
          <w:i/>
        </w:rPr>
        <w:t>[Assessment Boundary: Assessment is limited to investigations based on materials and tools provided to students.]</w:t>
      </w:r>
    </w:p>
    <w:p w14:paraId="2D82F98D" w14:textId="77777777" w:rsidR="00545A6A" w:rsidRDefault="00545A6A" w:rsidP="0030548B">
      <w:pPr>
        <w:pStyle w:val="Heading2"/>
      </w:pPr>
      <w:r>
        <w:t>Mastery Statements</w:t>
      </w:r>
    </w:p>
    <w:p w14:paraId="14AC68A6" w14:textId="77777777" w:rsidR="00545A6A" w:rsidRDefault="00545A6A" w:rsidP="007C08BD">
      <w:pPr>
        <w:suppressLineNumbers/>
      </w:pPr>
      <w:r w:rsidRPr="000C36C7">
        <w:t>Students will be able to:</w:t>
      </w:r>
    </w:p>
    <w:p w14:paraId="3537544A" w14:textId="77777777" w:rsidR="00545A6A" w:rsidRPr="008F2BD8" w:rsidRDefault="00545A6A" w:rsidP="00545A6A">
      <w:pPr>
        <w:pStyle w:val="bulletsMastery"/>
        <w:contextualSpacing w:val="0"/>
      </w:pPr>
      <w:r w:rsidRPr="008F2BD8">
        <w:t>Recognize the temperature of a warmer substance will decrease when a cooler substance is added</w:t>
      </w:r>
    </w:p>
    <w:p w14:paraId="26A96643" w14:textId="77777777" w:rsidR="00545A6A" w:rsidRPr="008F2BD8" w:rsidRDefault="00545A6A" w:rsidP="00545A6A">
      <w:pPr>
        <w:pStyle w:val="bulletsMastery"/>
        <w:contextualSpacing w:val="0"/>
        <w:rPr>
          <w:b/>
        </w:rPr>
      </w:pPr>
      <w:r w:rsidRPr="008F2BD8">
        <w:t>Recognize the temperature of a cooler substance will increase when a warmer substance is added</w:t>
      </w:r>
    </w:p>
    <w:p w14:paraId="4BC4E7D7" w14:textId="77777777" w:rsidR="00545A6A" w:rsidRPr="008F2BD8" w:rsidRDefault="00545A6A" w:rsidP="00545A6A">
      <w:pPr>
        <w:pStyle w:val="bulletsMastery"/>
        <w:contextualSpacing w:val="0"/>
        <w:rPr>
          <w:b/>
        </w:rPr>
      </w:pPr>
      <w:r w:rsidRPr="008F2BD8">
        <w:t>Recognize the combination of two substances with different temperatures will result in a final temperature</w:t>
      </w:r>
      <w:r>
        <w:t xml:space="preserve"> between that of the two substances</w:t>
      </w:r>
    </w:p>
    <w:p w14:paraId="5BFEF23A" w14:textId="77777777" w:rsidR="00545A6A" w:rsidRDefault="00545A6A" w:rsidP="00545A6A">
      <w:pPr>
        <w:pStyle w:val="bulletsMastery"/>
        <w:contextualSpacing w:val="0"/>
        <w:rPr>
          <w:b/>
        </w:rPr>
      </w:pPr>
      <w:r w:rsidRPr="008F2BD8">
        <w:t>Recognize the combination of two substances with different energy levels will result in a uniform final energy distribution</w:t>
      </w:r>
      <w:r>
        <w:t xml:space="preserve"> because one substance loses heat energy and the other gains heat energy</w:t>
      </w:r>
    </w:p>
    <w:p w14:paraId="5E9F9414" w14:textId="77777777" w:rsidR="00545A6A" w:rsidRDefault="00545A6A" w:rsidP="0030548B">
      <w:pPr>
        <w:pStyle w:val="Heading2"/>
        <w:rPr>
          <w:lang w:eastAsia="ko-KR"/>
        </w:rPr>
      </w:pPr>
      <w:r>
        <w:rPr>
          <w:lang w:eastAsia="ko-KR"/>
        </w:rPr>
        <w:lastRenderedPageBreak/>
        <w:t>Possible Phenomena or Contexts</w:t>
      </w:r>
    </w:p>
    <w:p w14:paraId="2B00AA85" w14:textId="77777777" w:rsidR="00545A6A" w:rsidRDefault="00545A6A" w:rsidP="007C08BD">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39A6F55" w14:textId="77777777" w:rsidR="00545A6A" w:rsidRPr="000C36C7" w:rsidRDefault="00545A6A" w:rsidP="007C08BD">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66ADE080" w14:textId="77777777" w:rsidR="00545A6A" w:rsidRPr="008F2BD8" w:rsidRDefault="00545A6A" w:rsidP="00545A6A">
      <w:pPr>
        <w:pStyle w:val="bulletsPhenomena"/>
        <w:numPr>
          <w:ilvl w:val="0"/>
          <w:numId w:val="2"/>
        </w:numPr>
        <w:rPr>
          <w:b/>
        </w:rPr>
      </w:pPr>
      <w:r>
        <w:t xml:space="preserve">Combining warm and cold water in fish tanks, kitchen sinks, bathtubs, etc. </w:t>
      </w:r>
    </w:p>
    <w:p w14:paraId="378A796C" w14:textId="77777777" w:rsidR="00545A6A" w:rsidRPr="008F2BD8" w:rsidRDefault="00545A6A" w:rsidP="00545A6A">
      <w:pPr>
        <w:pStyle w:val="bulletsPhenomena"/>
        <w:numPr>
          <w:ilvl w:val="0"/>
          <w:numId w:val="2"/>
        </w:numPr>
        <w:rPr>
          <w:b/>
        </w:rPr>
      </w:pPr>
      <w:r>
        <w:t>Adding a cold liquid food to a warm liquid food</w:t>
      </w:r>
    </w:p>
    <w:p w14:paraId="566105CA" w14:textId="77777777" w:rsidR="00545A6A" w:rsidRDefault="00545A6A" w:rsidP="00545A6A">
      <w:pPr>
        <w:pStyle w:val="bulletsPhenomena"/>
        <w:numPr>
          <w:ilvl w:val="0"/>
          <w:numId w:val="2"/>
        </w:numPr>
        <w:rPr>
          <w:b/>
        </w:rPr>
      </w:pPr>
      <w:r>
        <w:t>Adding ice to a beverage</w:t>
      </w:r>
    </w:p>
    <w:p w14:paraId="63280340" w14:textId="77777777" w:rsidR="00545A6A" w:rsidRDefault="00545A6A" w:rsidP="0030548B">
      <w:pPr>
        <w:pStyle w:val="Heading2"/>
        <w:rPr>
          <w:lang w:eastAsia="ko-KR"/>
        </w:rPr>
      </w:pPr>
      <w:r w:rsidRPr="00510C04">
        <w:rPr>
          <w:lang w:eastAsia="ko-KR"/>
        </w:rPr>
        <w:t>Additional Assessment Boundaries</w:t>
      </w:r>
    </w:p>
    <w:p w14:paraId="1111AB89" w14:textId="77777777" w:rsidR="00545A6A" w:rsidRPr="00544C39" w:rsidRDefault="00545A6A" w:rsidP="00545A6A">
      <w:pPr>
        <w:pStyle w:val="Bullets"/>
        <w:numPr>
          <w:ilvl w:val="0"/>
          <w:numId w:val="1"/>
        </w:numPr>
        <w:contextualSpacing/>
      </w:pPr>
      <w:r>
        <w:t>None listed at this time</w:t>
      </w:r>
    </w:p>
    <w:p w14:paraId="6DEE4EDB" w14:textId="77777777" w:rsidR="00545A6A" w:rsidRPr="00AB7B8F" w:rsidRDefault="00545A6A" w:rsidP="0030548B">
      <w:pPr>
        <w:pStyle w:val="Heading2"/>
      </w:pPr>
      <w:r>
        <w:t>Additional References</w:t>
      </w:r>
    </w:p>
    <w:p w14:paraId="6A540837" w14:textId="77777777" w:rsidR="00545A6A" w:rsidRPr="00130DBA" w:rsidRDefault="00545A6A"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7C08BD">
        <w:t>HS-PS3-4</w:t>
      </w:r>
    </w:p>
    <w:p w14:paraId="34CC0C1C" w14:textId="77777777" w:rsidR="00545A6A" w:rsidRPr="00EA1D2C" w:rsidRDefault="0030548B" w:rsidP="008F4E45">
      <w:pPr>
        <w:spacing w:before="240"/>
        <w:contextualSpacing/>
        <w:rPr>
          <w:rFonts w:cs="Arial"/>
          <w:szCs w:val="24"/>
        </w:rPr>
      </w:pPr>
      <w:hyperlink r:id="rId12" w:tooltip="California Science Test Item Specification for HS-PS3-4" w:history="1">
        <w:r w:rsidR="00545A6A" w:rsidRPr="00C34518">
          <w:rPr>
            <w:rStyle w:val="Hyperlink"/>
          </w:rPr>
          <w:t>https://www.cde.ca.gov/ta/tg/ca/documents/itemspecs-hs-ps3-4.docx</w:t>
        </w:r>
      </w:hyperlink>
    </w:p>
    <w:p w14:paraId="12F957C1" w14:textId="77777777" w:rsidR="00545A6A" w:rsidRPr="009258F0" w:rsidRDefault="00545A6A" w:rsidP="008F4E45">
      <w:pPr>
        <w:pStyle w:val="Paragraph"/>
      </w:pPr>
      <w:r w:rsidRPr="009258F0">
        <w:t xml:space="preserve">Environmental Principles and Concepts </w:t>
      </w:r>
      <w:hyperlink r:id="rId13" w:tooltip="Environmental Principles and Concepts web page" w:history="1">
        <w:r w:rsidRPr="003760B9">
          <w:rPr>
            <w:rStyle w:val="Hyperlink"/>
          </w:rPr>
          <w:t>http://californiaeei.org/abouteei/epc/</w:t>
        </w:r>
      </w:hyperlink>
    </w:p>
    <w:p w14:paraId="02A848D4" w14:textId="77777777" w:rsidR="00545A6A" w:rsidRDefault="00545A6A" w:rsidP="00B01331">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4" w:tooltip="Link to California Science Framework K-12" w:history="1">
        <w:r>
          <w:rPr>
            <w:rStyle w:val="Hyperlink"/>
          </w:rPr>
          <w:t>https://www.cde.ca.gov/ci/sc/cf/cascienceframework2016.asp</w:t>
        </w:r>
      </w:hyperlink>
    </w:p>
    <w:p w14:paraId="0CFEABF5" w14:textId="77777777" w:rsidR="00545A6A" w:rsidRPr="0022446A" w:rsidRDefault="00545A6A"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1179FAA" w14:textId="77777777" w:rsidR="00545A6A" w:rsidRDefault="0030548B" w:rsidP="00B01331">
      <w:pPr>
        <w:rPr>
          <w:color w:val="0000FF"/>
          <w:u w:val="single"/>
        </w:rPr>
      </w:pPr>
      <w:hyperlink r:id="rId15" w:tooltip="Link to Science Framework—Appendix 1: Progression of Three Dimensions SEPs, DCIs, and CCCs " w:history="1">
        <w:r w:rsidR="00545A6A">
          <w:rPr>
            <w:color w:val="0000FF"/>
            <w:u w:val="single"/>
          </w:rPr>
          <w:t>https://www.cde.ca.gov/ci/sc/cf/documents/scifwappendix1.pdf</w:t>
        </w:r>
      </w:hyperlink>
    </w:p>
    <w:p w14:paraId="2254F612" w14:textId="77777777" w:rsidR="00545A6A" w:rsidRDefault="00545A6A" w:rsidP="007E45EA">
      <w:pPr>
        <w:spacing w:before="240"/>
        <w:contextualSpacing/>
        <w:rPr>
          <w:rFonts w:cs="Arial"/>
          <w:color w:val="000000"/>
          <w:szCs w:val="24"/>
        </w:rPr>
      </w:pPr>
      <w:r>
        <w:t>Appendix 2: Connections to Environmental Principles and Concepts</w:t>
      </w:r>
    </w:p>
    <w:p w14:paraId="3070D968" w14:textId="77777777" w:rsidR="00545A6A" w:rsidRPr="00B01331" w:rsidRDefault="0030548B" w:rsidP="00B01331">
      <w:pPr>
        <w:rPr>
          <w:color w:val="0000FF"/>
          <w:u w:val="single"/>
        </w:rPr>
      </w:pPr>
      <w:hyperlink r:id="rId16" w:tooltip="Link to Science Framework—Appendix 2: Connections to Environmental Principles and Concepts" w:history="1">
        <w:r w:rsidR="00545A6A" w:rsidRPr="0022446A">
          <w:rPr>
            <w:color w:val="0000FF"/>
            <w:u w:val="single"/>
          </w:rPr>
          <w:t>https://www.cde.ca.gov/ci/sc/cf/documents/scifwappendix2.pdf</w:t>
        </w:r>
      </w:hyperlink>
    </w:p>
    <w:p w14:paraId="2CE30A84" w14:textId="5733C728" w:rsidR="00130DBA" w:rsidRPr="00311FAD" w:rsidRDefault="00545A6A"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7"/>
      <w:footerReference w:type="default" r:id="rId18"/>
      <w:footerReference w:type="first" r:id="rId19"/>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27773" w14:textId="77777777" w:rsidR="006A78B6" w:rsidRDefault="006A78B6" w:rsidP="007525D5">
      <w:r>
        <w:separator/>
      </w:r>
    </w:p>
  </w:endnote>
  <w:endnote w:type="continuationSeparator" w:id="0">
    <w:p w14:paraId="34B7E51D" w14:textId="77777777" w:rsidR="006A78B6" w:rsidRDefault="006A78B6" w:rsidP="007525D5">
      <w:r>
        <w:continuationSeparator/>
      </w:r>
    </w:p>
  </w:endnote>
  <w:endnote w:type="continuationNotice" w:id="1">
    <w:p w14:paraId="7F995E4C" w14:textId="77777777" w:rsidR="006A78B6" w:rsidRDefault="006A78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E58C6">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E58C6">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71409" w14:textId="77777777" w:rsidR="006A78B6" w:rsidRDefault="006A78B6" w:rsidP="007525D5">
      <w:r>
        <w:separator/>
      </w:r>
    </w:p>
  </w:footnote>
  <w:footnote w:type="continuationSeparator" w:id="0">
    <w:p w14:paraId="6BB54E5C" w14:textId="77777777" w:rsidR="006A78B6" w:rsidRDefault="006A78B6" w:rsidP="007525D5">
      <w:r>
        <w:continuationSeparator/>
      </w:r>
    </w:p>
  </w:footnote>
  <w:footnote w:type="continuationNotice" w:id="1">
    <w:p w14:paraId="0AF996A3" w14:textId="77777777" w:rsidR="006A78B6" w:rsidRDefault="006A78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4A4F5D1C"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0548B">
      <w:rPr>
        <w:noProof/>
      </w:rPr>
      <w:t>HS-PS3-4 Energy</w:t>
    </w:r>
    <w:r>
      <w:rPr>
        <w:noProof/>
      </w:rPr>
      <w:fldChar w:fldCharType="end"/>
    </w:r>
  </w:p>
  <w:p w14:paraId="6A66E50B" w14:textId="74C58835"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7C08BD">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503BA"/>
    <w:multiLevelType w:val="multilevel"/>
    <w:tmpl w:val="B79C6B8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136EBFE8"/>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2B4CF6"/>
    <w:multiLevelType w:val="hybridMultilevel"/>
    <w:tmpl w:val="5EA2FD9C"/>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A5516"/>
    <w:multiLevelType w:val="hybridMultilevel"/>
    <w:tmpl w:val="D5EA0860"/>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D1835"/>
    <w:multiLevelType w:val="hybridMultilevel"/>
    <w:tmpl w:val="5A22583E"/>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5"/>
  </w:num>
  <w:num w:numId="4">
    <w:abstractNumId w:val="7"/>
  </w:num>
  <w:num w:numId="5">
    <w:abstractNumId w:val="9"/>
  </w:num>
  <w:num w:numId="6">
    <w:abstractNumId w:val="8"/>
  </w:num>
  <w:num w:numId="7">
    <w:abstractNumId w:val="2"/>
  </w:num>
  <w:num w:numId="8">
    <w:abstractNumId w:val="3"/>
  </w:num>
  <w:num w:numId="9">
    <w:abstractNumId w:val="1"/>
  </w:num>
  <w:num w:numId="10">
    <w:abstractNumId w:val="4"/>
  </w:num>
  <w:num w:numId="11">
    <w:abstractNumId w:val="6"/>
  </w:num>
  <w:num w:numId="12">
    <w:abstractNumId w:val="10"/>
  </w:num>
  <w:num w:numId="13">
    <w:abstractNumId w:val="11"/>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3FD5"/>
    <w:rsid w:val="00026B5C"/>
    <w:rsid w:val="000278DD"/>
    <w:rsid w:val="00030100"/>
    <w:rsid w:val="000340F0"/>
    <w:rsid w:val="0003613C"/>
    <w:rsid w:val="00040643"/>
    <w:rsid w:val="00041460"/>
    <w:rsid w:val="000418D5"/>
    <w:rsid w:val="0004240E"/>
    <w:rsid w:val="000436DD"/>
    <w:rsid w:val="000503DE"/>
    <w:rsid w:val="00054764"/>
    <w:rsid w:val="000568A6"/>
    <w:rsid w:val="00061F50"/>
    <w:rsid w:val="00062272"/>
    <w:rsid w:val="00063ABC"/>
    <w:rsid w:val="00064632"/>
    <w:rsid w:val="00066436"/>
    <w:rsid w:val="0006727D"/>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2F6F"/>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829"/>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957BB"/>
    <w:rsid w:val="001A045E"/>
    <w:rsid w:val="001A3E35"/>
    <w:rsid w:val="001A3EDF"/>
    <w:rsid w:val="001A6986"/>
    <w:rsid w:val="001B0AD0"/>
    <w:rsid w:val="001B70C6"/>
    <w:rsid w:val="001C42B3"/>
    <w:rsid w:val="001D6620"/>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A5731"/>
    <w:rsid w:val="002A5D8A"/>
    <w:rsid w:val="002B0079"/>
    <w:rsid w:val="002B050B"/>
    <w:rsid w:val="002B2E0D"/>
    <w:rsid w:val="002B4464"/>
    <w:rsid w:val="002C0AD7"/>
    <w:rsid w:val="002E4C6E"/>
    <w:rsid w:val="002F3BF0"/>
    <w:rsid w:val="002F3C11"/>
    <w:rsid w:val="002F4F34"/>
    <w:rsid w:val="002F7649"/>
    <w:rsid w:val="003023B9"/>
    <w:rsid w:val="0030548B"/>
    <w:rsid w:val="003110EF"/>
    <w:rsid w:val="00311FAD"/>
    <w:rsid w:val="003135C6"/>
    <w:rsid w:val="00332884"/>
    <w:rsid w:val="00335D48"/>
    <w:rsid w:val="003363AF"/>
    <w:rsid w:val="0033671D"/>
    <w:rsid w:val="0033700D"/>
    <w:rsid w:val="0034313C"/>
    <w:rsid w:val="003470DC"/>
    <w:rsid w:val="0036567B"/>
    <w:rsid w:val="00367DC6"/>
    <w:rsid w:val="003706CA"/>
    <w:rsid w:val="003720F2"/>
    <w:rsid w:val="0037623A"/>
    <w:rsid w:val="003770B4"/>
    <w:rsid w:val="00383E31"/>
    <w:rsid w:val="00386C80"/>
    <w:rsid w:val="003902B4"/>
    <w:rsid w:val="0039167D"/>
    <w:rsid w:val="003B0BD8"/>
    <w:rsid w:val="003B5FD4"/>
    <w:rsid w:val="003B6084"/>
    <w:rsid w:val="003C636C"/>
    <w:rsid w:val="003C6678"/>
    <w:rsid w:val="003D74A5"/>
    <w:rsid w:val="003E18ED"/>
    <w:rsid w:val="003E1B8E"/>
    <w:rsid w:val="003E2423"/>
    <w:rsid w:val="003E4D99"/>
    <w:rsid w:val="003E72A4"/>
    <w:rsid w:val="003F046C"/>
    <w:rsid w:val="003F2D3F"/>
    <w:rsid w:val="003F2F75"/>
    <w:rsid w:val="0041407C"/>
    <w:rsid w:val="00427672"/>
    <w:rsid w:val="00433A09"/>
    <w:rsid w:val="00440367"/>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155C"/>
    <w:rsid w:val="00473130"/>
    <w:rsid w:val="004736E8"/>
    <w:rsid w:val="00477B8D"/>
    <w:rsid w:val="00480BA2"/>
    <w:rsid w:val="00487068"/>
    <w:rsid w:val="00490B48"/>
    <w:rsid w:val="004A1315"/>
    <w:rsid w:val="004A32CB"/>
    <w:rsid w:val="004A5387"/>
    <w:rsid w:val="004B13B0"/>
    <w:rsid w:val="004B28DF"/>
    <w:rsid w:val="004B61C1"/>
    <w:rsid w:val="004B7CF9"/>
    <w:rsid w:val="004C44AC"/>
    <w:rsid w:val="004C56F7"/>
    <w:rsid w:val="004D0265"/>
    <w:rsid w:val="004E29EB"/>
    <w:rsid w:val="004E5C17"/>
    <w:rsid w:val="004E6DE8"/>
    <w:rsid w:val="004F51E9"/>
    <w:rsid w:val="00503308"/>
    <w:rsid w:val="005049F2"/>
    <w:rsid w:val="005105BA"/>
    <w:rsid w:val="00510611"/>
    <w:rsid w:val="00516556"/>
    <w:rsid w:val="0051731D"/>
    <w:rsid w:val="0052014F"/>
    <w:rsid w:val="0052040A"/>
    <w:rsid w:val="00520589"/>
    <w:rsid w:val="005235EE"/>
    <w:rsid w:val="00524293"/>
    <w:rsid w:val="0052793D"/>
    <w:rsid w:val="0053141C"/>
    <w:rsid w:val="00543833"/>
    <w:rsid w:val="00543F29"/>
    <w:rsid w:val="00544C39"/>
    <w:rsid w:val="005450EB"/>
    <w:rsid w:val="00545A6A"/>
    <w:rsid w:val="005467D8"/>
    <w:rsid w:val="005563AE"/>
    <w:rsid w:val="005606EA"/>
    <w:rsid w:val="00561DAB"/>
    <w:rsid w:val="00562081"/>
    <w:rsid w:val="00563123"/>
    <w:rsid w:val="005744A7"/>
    <w:rsid w:val="00583B72"/>
    <w:rsid w:val="00586A0D"/>
    <w:rsid w:val="005A09DA"/>
    <w:rsid w:val="005B1096"/>
    <w:rsid w:val="005B5700"/>
    <w:rsid w:val="005C5274"/>
    <w:rsid w:val="005D0D85"/>
    <w:rsid w:val="005D7B3B"/>
    <w:rsid w:val="005E546B"/>
    <w:rsid w:val="005F46A7"/>
    <w:rsid w:val="005F7177"/>
    <w:rsid w:val="005F7E12"/>
    <w:rsid w:val="00600F38"/>
    <w:rsid w:val="00602B92"/>
    <w:rsid w:val="00603FE2"/>
    <w:rsid w:val="0061242E"/>
    <w:rsid w:val="00614922"/>
    <w:rsid w:val="006161D0"/>
    <w:rsid w:val="006207C5"/>
    <w:rsid w:val="00622380"/>
    <w:rsid w:val="00622FD6"/>
    <w:rsid w:val="0062344C"/>
    <w:rsid w:val="00623A89"/>
    <w:rsid w:val="00624042"/>
    <w:rsid w:val="00626B3A"/>
    <w:rsid w:val="00630D1E"/>
    <w:rsid w:val="0063110D"/>
    <w:rsid w:val="00631DF1"/>
    <w:rsid w:val="00636674"/>
    <w:rsid w:val="00640D23"/>
    <w:rsid w:val="00642630"/>
    <w:rsid w:val="00644AF4"/>
    <w:rsid w:val="0064764F"/>
    <w:rsid w:val="00647FF9"/>
    <w:rsid w:val="00657C84"/>
    <w:rsid w:val="00660EE2"/>
    <w:rsid w:val="006661DA"/>
    <w:rsid w:val="00666F82"/>
    <w:rsid w:val="0067333C"/>
    <w:rsid w:val="00682EED"/>
    <w:rsid w:val="00682FA3"/>
    <w:rsid w:val="00684CCB"/>
    <w:rsid w:val="00686355"/>
    <w:rsid w:val="006A78B6"/>
    <w:rsid w:val="006A7AE5"/>
    <w:rsid w:val="006B43F1"/>
    <w:rsid w:val="006B60C4"/>
    <w:rsid w:val="006C1CA0"/>
    <w:rsid w:val="006C2676"/>
    <w:rsid w:val="006C695E"/>
    <w:rsid w:val="006C7787"/>
    <w:rsid w:val="006D15A6"/>
    <w:rsid w:val="006E00C3"/>
    <w:rsid w:val="006E6884"/>
    <w:rsid w:val="006F0D9F"/>
    <w:rsid w:val="006F2016"/>
    <w:rsid w:val="00702E59"/>
    <w:rsid w:val="0070313E"/>
    <w:rsid w:val="00703DAD"/>
    <w:rsid w:val="007047AB"/>
    <w:rsid w:val="00705A35"/>
    <w:rsid w:val="0070717A"/>
    <w:rsid w:val="00721A39"/>
    <w:rsid w:val="007363D8"/>
    <w:rsid w:val="00741E36"/>
    <w:rsid w:val="007424BD"/>
    <w:rsid w:val="00743CCB"/>
    <w:rsid w:val="00745C5F"/>
    <w:rsid w:val="0074671B"/>
    <w:rsid w:val="00747947"/>
    <w:rsid w:val="00751BB8"/>
    <w:rsid w:val="007522EE"/>
    <w:rsid w:val="007525D5"/>
    <w:rsid w:val="00754F40"/>
    <w:rsid w:val="007605A3"/>
    <w:rsid w:val="00761558"/>
    <w:rsid w:val="00764D2A"/>
    <w:rsid w:val="00765E46"/>
    <w:rsid w:val="00782701"/>
    <w:rsid w:val="0078426C"/>
    <w:rsid w:val="00786826"/>
    <w:rsid w:val="00787EEE"/>
    <w:rsid w:val="0079293C"/>
    <w:rsid w:val="0079566C"/>
    <w:rsid w:val="007A3516"/>
    <w:rsid w:val="007A7155"/>
    <w:rsid w:val="007A7747"/>
    <w:rsid w:val="007B7907"/>
    <w:rsid w:val="007C08BD"/>
    <w:rsid w:val="007C1539"/>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6EEC"/>
    <w:rsid w:val="00867745"/>
    <w:rsid w:val="00872A5E"/>
    <w:rsid w:val="008749F9"/>
    <w:rsid w:val="0088239A"/>
    <w:rsid w:val="00885A81"/>
    <w:rsid w:val="00885C96"/>
    <w:rsid w:val="008A6B11"/>
    <w:rsid w:val="008A6BC2"/>
    <w:rsid w:val="008B0571"/>
    <w:rsid w:val="008B0F0A"/>
    <w:rsid w:val="008B75B8"/>
    <w:rsid w:val="008C3331"/>
    <w:rsid w:val="008C448E"/>
    <w:rsid w:val="008C6184"/>
    <w:rsid w:val="008C62BF"/>
    <w:rsid w:val="008C7F74"/>
    <w:rsid w:val="008D343E"/>
    <w:rsid w:val="008D5346"/>
    <w:rsid w:val="008E0A9D"/>
    <w:rsid w:val="008E3932"/>
    <w:rsid w:val="008E5E69"/>
    <w:rsid w:val="008F2A69"/>
    <w:rsid w:val="008F2A86"/>
    <w:rsid w:val="008F2BD8"/>
    <w:rsid w:val="008F4E45"/>
    <w:rsid w:val="008F7201"/>
    <w:rsid w:val="009029B2"/>
    <w:rsid w:val="009052CD"/>
    <w:rsid w:val="00906283"/>
    <w:rsid w:val="00911299"/>
    <w:rsid w:val="00914743"/>
    <w:rsid w:val="00916854"/>
    <w:rsid w:val="00924AD5"/>
    <w:rsid w:val="0092682A"/>
    <w:rsid w:val="009322EA"/>
    <w:rsid w:val="00935CE2"/>
    <w:rsid w:val="009365C5"/>
    <w:rsid w:val="009430FA"/>
    <w:rsid w:val="00946615"/>
    <w:rsid w:val="00951FD8"/>
    <w:rsid w:val="009520D5"/>
    <w:rsid w:val="0096109E"/>
    <w:rsid w:val="00961476"/>
    <w:rsid w:val="0096327E"/>
    <w:rsid w:val="0097029B"/>
    <w:rsid w:val="00970B7F"/>
    <w:rsid w:val="0097285D"/>
    <w:rsid w:val="00975E36"/>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1FE4"/>
    <w:rsid w:val="00A12689"/>
    <w:rsid w:val="00A133CD"/>
    <w:rsid w:val="00A16C58"/>
    <w:rsid w:val="00A21B9E"/>
    <w:rsid w:val="00A263FB"/>
    <w:rsid w:val="00A2748B"/>
    <w:rsid w:val="00A31361"/>
    <w:rsid w:val="00A33E8C"/>
    <w:rsid w:val="00A43CD9"/>
    <w:rsid w:val="00A44C4F"/>
    <w:rsid w:val="00A46DB7"/>
    <w:rsid w:val="00A55ED3"/>
    <w:rsid w:val="00A574A2"/>
    <w:rsid w:val="00A64D08"/>
    <w:rsid w:val="00A65190"/>
    <w:rsid w:val="00A73079"/>
    <w:rsid w:val="00A758CE"/>
    <w:rsid w:val="00A765C1"/>
    <w:rsid w:val="00A86FCD"/>
    <w:rsid w:val="00A91607"/>
    <w:rsid w:val="00A97536"/>
    <w:rsid w:val="00AA015C"/>
    <w:rsid w:val="00AA01ED"/>
    <w:rsid w:val="00AA0E48"/>
    <w:rsid w:val="00AA111F"/>
    <w:rsid w:val="00AA6A73"/>
    <w:rsid w:val="00AB1684"/>
    <w:rsid w:val="00AB4E9E"/>
    <w:rsid w:val="00AB58B1"/>
    <w:rsid w:val="00AB727C"/>
    <w:rsid w:val="00AB7B8F"/>
    <w:rsid w:val="00AC034C"/>
    <w:rsid w:val="00AC5704"/>
    <w:rsid w:val="00AC778A"/>
    <w:rsid w:val="00AC7C42"/>
    <w:rsid w:val="00AD1CD6"/>
    <w:rsid w:val="00AE09CA"/>
    <w:rsid w:val="00AE115A"/>
    <w:rsid w:val="00AE1251"/>
    <w:rsid w:val="00AF146A"/>
    <w:rsid w:val="00AF1646"/>
    <w:rsid w:val="00AF6BE0"/>
    <w:rsid w:val="00AF7452"/>
    <w:rsid w:val="00B02982"/>
    <w:rsid w:val="00B05F41"/>
    <w:rsid w:val="00B179FB"/>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1A45"/>
    <w:rsid w:val="00BB24BB"/>
    <w:rsid w:val="00BB4346"/>
    <w:rsid w:val="00BB6CF5"/>
    <w:rsid w:val="00BB7E69"/>
    <w:rsid w:val="00BD39FA"/>
    <w:rsid w:val="00BD6020"/>
    <w:rsid w:val="00BD74FC"/>
    <w:rsid w:val="00BE58C6"/>
    <w:rsid w:val="00BE6AD4"/>
    <w:rsid w:val="00BE7CA2"/>
    <w:rsid w:val="00BF563D"/>
    <w:rsid w:val="00BF5DBF"/>
    <w:rsid w:val="00BF6284"/>
    <w:rsid w:val="00BF6971"/>
    <w:rsid w:val="00C034B4"/>
    <w:rsid w:val="00C06D58"/>
    <w:rsid w:val="00C10941"/>
    <w:rsid w:val="00C14CD9"/>
    <w:rsid w:val="00C15ACF"/>
    <w:rsid w:val="00C21B14"/>
    <w:rsid w:val="00C255DB"/>
    <w:rsid w:val="00C25D84"/>
    <w:rsid w:val="00C26076"/>
    <w:rsid w:val="00C300A6"/>
    <w:rsid w:val="00C310BD"/>
    <w:rsid w:val="00C33F73"/>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D1D7C"/>
    <w:rsid w:val="00CE5AB8"/>
    <w:rsid w:val="00CF19CE"/>
    <w:rsid w:val="00CF24A3"/>
    <w:rsid w:val="00CF31F3"/>
    <w:rsid w:val="00D00FC4"/>
    <w:rsid w:val="00D01B4E"/>
    <w:rsid w:val="00D041E7"/>
    <w:rsid w:val="00D04BBD"/>
    <w:rsid w:val="00D1250E"/>
    <w:rsid w:val="00D2394E"/>
    <w:rsid w:val="00D23F73"/>
    <w:rsid w:val="00D247C2"/>
    <w:rsid w:val="00D2719D"/>
    <w:rsid w:val="00D277A6"/>
    <w:rsid w:val="00D331E8"/>
    <w:rsid w:val="00D40CBC"/>
    <w:rsid w:val="00D4304B"/>
    <w:rsid w:val="00D467F8"/>
    <w:rsid w:val="00D47119"/>
    <w:rsid w:val="00D51858"/>
    <w:rsid w:val="00D55C71"/>
    <w:rsid w:val="00D56A3B"/>
    <w:rsid w:val="00D61192"/>
    <w:rsid w:val="00D6386C"/>
    <w:rsid w:val="00D738CA"/>
    <w:rsid w:val="00D739AD"/>
    <w:rsid w:val="00D75834"/>
    <w:rsid w:val="00D82516"/>
    <w:rsid w:val="00D82B63"/>
    <w:rsid w:val="00D86E31"/>
    <w:rsid w:val="00D91A94"/>
    <w:rsid w:val="00D9258C"/>
    <w:rsid w:val="00DA0508"/>
    <w:rsid w:val="00DA0D8E"/>
    <w:rsid w:val="00DA5391"/>
    <w:rsid w:val="00DA6C2F"/>
    <w:rsid w:val="00DC06A9"/>
    <w:rsid w:val="00DC26F5"/>
    <w:rsid w:val="00DC312A"/>
    <w:rsid w:val="00DD19A5"/>
    <w:rsid w:val="00DE04BA"/>
    <w:rsid w:val="00DE0E48"/>
    <w:rsid w:val="00DE67F5"/>
    <w:rsid w:val="00DF3F78"/>
    <w:rsid w:val="00DF68A9"/>
    <w:rsid w:val="00DF72CC"/>
    <w:rsid w:val="00E21193"/>
    <w:rsid w:val="00E37304"/>
    <w:rsid w:val="00E3769E"/>
    <w:rsid w:val="00E42404"/>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EE6D33"/>
    <w:rsid w:val="00EF2E39"/>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32376"/>
    <w:rsid w:val="00F43493"/>
    <w:rsid w:val="00F4536C"/>
    <w:rsid w:val="00F4612F"/>
    <w:rsid w:val="00F50662"/>
    <w:rsid w:val="00F52B4B"/>
    <w:rsid w:val="00F63674"/>
    <w:rsid w:val="00F669BA"/>
    <w:rsid w:val="00F722DA"/>
    <w:rsid w:val="00F73108"/>
    <w:rsid w:val="00F74B6C"/>
    <w:rsid w:val="00F75DBD"/>
    <w:rsid w:val="00F8168B"/>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0FF"/>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04B"/>
    <w:pPr>
      <w:spacing w:after="240" w:line="240" w:lineRule="auto"/>
    </w:pPr>
    <w:rPr>
      <w:rFonts w:ascii="Arial" w:hAnsi="Arial"/>
      <w:sz w:val="24"/>
    </w:rPr>
  </w:style>
  <w:style w:type="paragraph" w:styleId="Heading1">
    <w:name w:val="heading 1"/>
    <w:basedOn w:val="Normal"/>
    <w:next w:val="Normal"/>
    <w:link w:val="Heading1Char"/>
    <w:autoRedefine/>
    <w:qFormat/>
    <w:rsid w:val="0030548B"/>
    <w:pPr>
      <w:keepNext/>
      <w:keepLines/>
      <w:spacing w:before="240"/>
      <w:outlineLvl w:val="0"/>
    </w:pPr>
    <w:rPr>
      <w:rFonts w:eastAsia="Malgun Gothic" w:cs="Times New Roman"/>
      <w:b/>
      <w:bCs/>
      <w:sz w:val="40"/>
      <w:szCs w:val="28"/>
    </w:rPr>
  </w:style>
  <w:style w:type="paragraph" w:styleId="Heading2">
    <w:name w:val="heading 2"/>
    <w:basedOn w:val="Normal"/>
    <w:next w:val="Normal"/>
    <w:link w:val="Heading2Char"/>
    <w:autoRedefine/>
    <w:unhideWhenUsed/>
    <w:qFormat/>
    <w:rsid w:val="0030548B"/>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D4304B"/>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D4304B"/>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4304B"/>
    <w:pPr>
      <w:ind w:left="720"/>
      <w:contextualSpacing/>
    </w:pPr>
  </w:style>
  <w:style w:type="table" w:styleId="TableGrid">
    <w:name w:val="Table Grid"/>
    <w:basedOn w:val="TableNormal"/>
    <w:uiPriority w:val="39"/>
    <w:rsid w:val="00D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4304B"/>
    <w:rPr>
      <w:sz w:val="16"/>
      <w:szCs w:val="16"/>
    </w:rPr>
  </w:style>
  <w:style w:type="paragraph" w:styleId="CommentText">
    <w:name w:val="annotation text"/>
    <w:basedOn w:val="Normal"/>
    <w:link w:val="CommentTextChar"/>
    <w:semiHidden/>
    <w:unhideWhenUsed/>
    <w:rsid w:val="00D4304B"/>
    <w:rPr>
      <w:sz w:val="20"/>
      <w:szCs w:val="20"/>
    </w:rPr>
  </w:style>
  <w:style w:type="character" w:customStyle="1" w:styleId="CommentTextChar">
    <w:name w:val="Comment Text Char"/>
    <w:basedOn w:val="DefaultParagraphFont"/>
    <w:link w:val="CommentText"/>
    <w:semiHidden/>
    <w:rsid w:val="00D430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304B"/>
    <w:rPr>
      <w:b/>
      <w:bCs/>
    </w:rPr>
  </w:style>
  <w:style w:type="character" w:customStyle="1" w:styleId="CommentSubjectChar">
    <w:name w:val="Comment Subject Char"/>
    <w:basedOn w:val="CommentTextChar"/>
    <w:link w:val="CommentSubject"/>
    <w:uiPriority w:val="99"/>
    <w:semiHidden/>
    <w:rsid w:val="00D4304B"/>
    <w:rPr>
      <w:rFonts w:ascii="Arial" w:hAnsi="Arial"/>
      <w:b/>
      <w:bCs/>
      <w:sz w:val="20"/>
      <w:szCs w:val="20"/>
    </w:rPr>
  </w:style>
  <w:style w:type="paragraph" w:styleId="BalloonText">
    <w:name w:val="Balloon Text"/>
    <w:basedOn w:val="Normal"/>
    <w:link w:val="BalloonTextChar"/>
    <w:uiPriority w:val="99"/>
    <w:semiHidden/>
    <w:unhideWhenUsed/>
    <w:rsid w:val="00D430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04B"/>
    <w:rPr>
      <w:rFonts w:ascii="Segoe UI" w:hAnsi="Segoe UI" w:cs="Segoe UI"/>
      <w:sz w:val="18"/>
      <w:szCs w:val="18"/>
    </w:rPr>
  </w:style>
  <w:style w:type="paragraph" w:styleId="Footer">
    <w:name w:val="footer"/>
    <w:basedOn w:val="Normal"/>
    <w:link w:val="FooterChar"/>
    <w:uiPriority w:val="99"/>
    <w:unhideWhenUsed/>
    <w:rsid w:val="00D4304B"/>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D4304B"/>
    <w:rPr>
      <w:rFonts w:ascii="Arial" w:eastAsia="Malgun Gothic" w:hAnsi="Arial" w:cs="Times New Roman"/>
      <w:sz w:val="24"/>
      <w:lang w:eastAsia="ko-KR"/>
    </w:rPr>
  </w:style>
  <w:style w:type="paragraph" w:styleId="NormalWeb">
    <w:name w:val="Normal (Web)"/>
    <w:basedOn w:val="Normal"/>
    <w:uiPriority w:val="99"/>
    <w:unhideWhenUsed/>
    <w:rsid w:val="00D4304B"/>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D4304B"/>
    <w:rPr>
      <w:color w:val="0000FF" w:themeColor="hyperlink"/>
      <w:u w:val="single"/>
    </w:rPr>
  </w:style>
  <w:style w:type="character" w:styleId="FollowedHyperlink">
    <w:name w:val="FollowedHyperlink"/>
    <w:basedOn w:val="DefaultParagraphFont"/>
    <w:uiPriority w:val="99"/>
    <w:semiHidden/>
    <w:unhideWhenUsed/>
    <w:rsid w:val="00D4304B"/>
    <w:rPr>
      <w:color w:val="954F72" w:themeColor="followedHyperlink"/>
      <w:u w:val="single"/>
    </w:rPr>
  </w:style>
  <w:style w:type="table" w:customStyle="1" w:styleId="TableGrid0">
    <w:name w:val="TableGrid"/>
    <w:rsid w:val="00D4304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D4304B"/>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D4304B"/>
    <w:rPr>
      <w:rFonts w:ascii="Arial" w:eastAsia="Malgun Gothic" w:hAnsi="Arial" w:cs="Times New Roman"/>
      <w:sz w:val="24"/>
      <w:lang w:eastAsia="ko-KR"/>
    </w:rPr>
  </w:style>
  <w:style w:type="paragraph" w:styleId="Title">
    <w:name w:val="Title"/>
    <w:basedOn w:val="Normal"/>
    <w:next w:val="Normal"/>
    <w:link w:val="TitleChar"/>
    <w:uiPriority w:val="10"/>
    <w:rsid w:val="00D4304B"/>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04B"/>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D4304B"/>
    <w:pPr>
      <w:ind w:left="720" w:hanging="720"/>
    </w:pPr>
    <w:rPr>
      <w:rFonts w:eastAsia="Batang"/>
    </w:rPr>
  </w:style>
  <w:style w:type="paragraph" w:customStyle="1" w:styleId="EndNoteBibliography">
    <w:name w:val="EndNote Bibliography"/>
    <w:basedOn w:val="Normal"/>
    <w:link w:val="EndNoteBibliographyChar"/>
    <w:rsid w:val="00D4304B"/>
    <w:pPr>
      <w:spacing w:after="160"/>
    </w:pPr>
    <w:rPr>
      <w:rFonts w:ascii="Calibri" w:hAnsi="Calibri"/>
      <w:noProof/>
    </w:rPr>
  </w:style>
  <w:style w:type="character" w:customStyle="1" w:styleId="EndNoteBibliographyChar">
    <w:name w:val="EndNote Bibliography Char"/>
    <w:basedOn w:val="DefaultParagraphFont"/>
    <w:link w:val="EndNoteBibliography"/>
    <w:rsid w:val="00D4304B"/>
    <w:rPr>
      <w:rFonts w:ascii="Calibri" w:hAnsi="Calibri"/>
      <w:noProof/>
      <w:sz w:val="24"/>
    </w:rPr>
  </w:style>
  <w:style w:type="character" w:styleId="Emphasis">
    <w:name w:val="Emphasis"/>
    <w:basedOn w:val="DefaultParagraphFont"/>
    <w:uiPriority w:val="20"/>
    <w:rsid w:val="00D4304B"/>
    <w:rPr>
      <w:i/>
      <w:iCs/>
    </w:rPr>
  </w:style>
  <w:style w:type="paragraph" w:customStyle="1" w:styleId="Bullets">
    <w:name w:val="Bullets"/>
    <w:basedOn w:val="ListParagraph"/>
    <w:rsid w:val="00D4304B"/>
    <w:pPr>
      <w:numPr>
        <w:numId w:val="12"/>
      </w:numPr>
      <w:spacing w:before="240"/>
      <w:contextualSpacing w:val="0"/>
    </w:pPr>
  </w:style>
  <w:style w:type="character" w:customStyle="1" w:styleId="Heading1Char">
    <w:name w:val="Heading 1 Char"/>
    <w:link w:val="Heading1"/>
    <w:rsid w:val="0030548B"/>
    <w:rPr>
      <w:rFonts w:ascii="Arial" w:eastAsia="Malgun Gothic" w:hAnsi="Arial" w:cs="Times New Roman"/>
      <w:b/>
      <w:bCs/>
      <w:sz w:val="40"/>
      <w:szCs w:val="28"/>
    </w:rPr>
  </w:style>
  <w:style w:type="character" w:customStyle="1" w:styleId="Heading2Char">
    <w:name w:val="Heading 2 Char"/>
    <w:basedOn w:val="DefaultParagraphFont"/>
    <w:link w:val="Heading2"/>
    <w:rsid w:val="0030548B"/>
    <w:rPr>
      <w:rFonts w:ascii="Arial" w:eastAsiaTheme="majorEastAsia" w:hAnsi="Arial" w:cs="Arial"/>
      <w:b/>
      <w:sz w:val="32"/>
      <w:szCs w:val="28"/>
    </w:rPr>
  </w:style>
  <w:style w:type="character" w:customStyle="1" w:styleId="Heading3Char">
    <w:name w:val="Heading 3 Char"/>
    <w:basedOn w:val="DefaultParagraphFont"/>
    <w:link w:val="Heading3"/>
    <w:uiPriority w:val="9"/>
    <w:rsid w:val="00D4304B"/>
    <w:rPr>
      <w:rFonts w:ascii="Arial" w:eastAsiaTheme="majorEastAsia" w:hAnsi="Arial" w:cstheme="majorBidi"/>
      <w:b/>
      <w:i/>
      <w:color w:val="000000" w:themeColor="text1"/>
      <w:sz w:val="28"/>
      <w:szCs w:val="24"/>
    </w:rPr>
  </w:style>
  <w:style w:type="paragraph" w:customStyle="1" w:styleId="NormalIndent">
    <w:name w:val="NormalIndent"/>
    <w:basedOn w:val="Normal"/>
    <w:rsid w:val="00D4304B"/>
    <w:pPr>
      <w:spacing w:before="240"/>
      <w:ind w:left="1800" w:hanging="900"/>
    </w:pPr>
  </w:style>
  <w:style w:type="paragraph" w:customStyle="1" w:styleId="NormalTable">
    <w:name w:val="NormalTable"/>
    <w:basedOn w:val="Normal"/>
    <w:rsid w:val="00D4304B"/>
  </w:style>
  <w:style w:type="paragraph" w:customStyle="1" w:styleId="Numbered">
    <w:name w:val="Numbered"/>
    <w:basedOn w:val="ListParagraph"/>
    <w:rsid w:val="00D4304B"/>
    <w:pPr>
      <w:numPr>
        <w:numId w:val="7"/>
      </w:numPr>
      <w:contextualSpacing w:val="0"/>
    </w:pPr>
  </w:style>
  <w:style w:type="paragraph" w:customStyle="1" w:styleId="NumberedSub">
    <w:name w:val="NumberedSub"/>
    <w:basedOn w:val="ListParagraph"/>
    <w:rsid w:val="00D4304B"/>
    <w:pPr>
      <w:numPr>
        <w:numId w:val="8"/>
      </w:numPr>
      <w:contextualSpacing w:val="0"/>
    </w:pPr>
  </w:style>
  <w:style w:type="paragraph" w:customStyle="1" w:styleId="NumberedSubSub">
    <w:name w:val="NumberedSubSub"/>
    <w:basedOn w:val="ListParagraph"/>
    <w:rsid w:val="00D4304B"/>
    <w:pPr>
      <w:numPr>
        <w:numId w:val="9"/>
      </w:numPr>
      <w:contextualSpacing w:val="0"/>
    </w:pPr>
  </w:style>
  <w:style w:type="paragraph" w:customStyle="1" w:styleId="NumberedSubSubOne">
    <w:name w:val="NumberedSubSubOne"/>
    <w:basedOn w:val="NumberedSubSub"/>
    <w:rsid w:val="00D4304B"/>
    <w:pPr>
      <w:ind w:left="1296" w:hanging="288"/>
      <w:contextualSpacing/>
    </w:pPr>
  </w:style>
  <w:style w:type="paragraph" w:customStyle="1" w:styleId="NumberedSubSubSub">
    <w:name w:val="NumberedSubSubSub"/>
    <w:basedOn w:val="ListParagraph"/>
    <w:rsid w:val="00D4304B"/>
    <w:pPr>
      <w:numPr>
        <w:numId w:val="10"/>
      </w:numPr>
      <w:contextualSpacing w:val="0"/>
    </w:pPr>
  </w:style>
  <w:style w:type="paragraph" w:customStyle="1" w:styleId="NumberedSubSubSubOne">
    <w:name w:val="NumberedSubSubSubOne"/>
    <w:basedOn w:val="NumberedSubSubSub"/>
    <w:rsid w:val="00D4304B"/>
    <w:pPr>
      <w:ind w:left="1800" w:hanging="288"/>
      <w:contextualSpacing/>
    </w:pPr>
  </w:style>
  <w:style w:type="paragraph" w:customStyle="1" w:styleId="References">
    <w:name w:val="References"/>
    <w:basedOn w:val="Normal"/>
    <w:rsid w:val="00D4304B"/>
    <w:pPr>
      <w:ind w:left="216" w:hanging="216"/>
    </w:pPr>
    <w:rPr>
      <w:rFonts w:eastAsia="SimSun" w:cs="Times New Roman"/>
      <w:color w:val="000000"/>
      <w:szCs w:val="24"/>
    </w:rPr>
  </w:style>
  <w:style w:type="paragraph" w:customStyle="1" w:styleId="Spec">
    <w:name w:val="Spec"/>
    <w:basedOn w:val="ListParagraph"/>
    <w:rsid w:val="00D4304B"/>
    <w:pPr>
      <w:ind w:left="735" w:hanging="749"/>
      <w:contextualSpacing w:val="0"/>
    </w:pPr>
    <w:rPr>
      <w:rFonts w:eastAsia="Calibri" w:cs="Calibri"/>
    </w:rPr>
  </w:style>
  <w:style w:type="paragraph" w:customStyle="1" w:styleId="TableHead">
    <w:name w:val="TableHead"/>
    <w:basedOn w:val="Normal"/>
    <w:rsid w:val="00D4304B"/>
    <w:pPr>
      <w:spacing w:before="20" w:after="20"/>
      <w:jc w:val="center"/>
    </w:pPr>
    <w:rPr>
      <w:b/>
    </w:rPr>
  </w:style>
  <w:style w:type="paragraph" w:customStyle="1" w:styleId="TableNote">
    <w:name w:val="TableNote"/>
    <w:basedOn w:val="Normal"/>
    <w:rsid w:val="00D4304B"/>
    <w:rPr>
      <w:b/>
      <w:bCs/>
      <w:i/>
      <w:iCs/>
    </w:rPr>
  </w:style>
  <w:style w:type="paragraph" w:customStyle="1" w:styleId="NumberedSubSubSubSub">
    <w:name w:val="NumberedSubSubSubSub"/>
    <w:basedOn w:val="ListParagraph"/>
    <w:rsid w:val="00D4304B"/>
    <w:pPr>
      <w:numPr>
        <w:numId w:val="11"/>
      </w:numPr>
      <w:contextualSpacing w:val="0"/>
    </w:pPr>
  </w:style>
  <w:style w:type="paragraph" w:customStyle="1" w:styleId="PerformanceExpectation">
    <w:name w:val="Performance Expectation"/>
    <w:basedOn w:val="NormalIndent"/>
    <w:rsid w:val="00D4304B"/>
    <w:pPr>
      <w:ind w:left="630" w:firstLine="0"/>
    </w:pPr>
    <w:rPr>
      <w:b/>
    </w:rPr>
  </w:style>
  <w:style w:type="paragraph" w:customStyle="1" w:styleId="PEClarification">
    <w:name w:val="PEClarification"/>
    <w:basedOn w:val="NormalIndent"/>
    <w:rsid w:val="00D4304B"/>
    <w:pPr>
      <w:ind w:left="634" w:firstLine="0"/>
    </w:pPr>
    <w:rPr>
      <w:color w:val="595959" w:themeColor="text1" w:themeTint="A6"/>
    </w:rPr>
  </w:style>
  <w:style w:type="paragraph" w:customStyle="1" w:styleId="TableBullets">
    <w:name w:val="TableBullets"/>
    <w:basedOn w:val="Bullets"/>
    <w:rsid w:val="00D4304B"/>
  </w:style>
  <w:style w:type="table" w:customStyle="1" w:styleId="PEtable">
    <w:name w:val="PE table"/>
    <w:basedOn w:val="TableNormal"/>
    <w:uiPriority w:val="99"/>
    <w:rsid w:val="00D4304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D4304B"/>
    <w:pPr>
      <w:ind w:left="792" w:hanging="792"/>
    </w:pPr>
    <w:rPr>
      <w:rFonts w:cs="Arial"/>
      <w:szCs w:val="24"/>
    </w:rPr>
  </w:style>
  <w:style w:type="paragraph" w:customStyle="1" w:styleId="DCITargets">
    <w:name w:val="DCITargets"/>
    <w:basedOn w:val="Subpractice"/>
    <w:rsid w:val="00D4304B"/>
    <w:pPr>
      <w:tabs>
        <w:tab w:val="right" w:pos="1440"/>
      </w:tabs>
      <w:spacing w:before="240"/>
      <w:ind w:left="1800" w:hanging="1512"/>
    </w:pPr>
  </w:style>
  <w:style w:type="paragraph" w:customStyle="1" w:styleId="NormalNote">
    <w:name w:val="NormalNote"/>
    <w:basedOn w:val="TableNote"/>
    <w:rsid w:val="00D4304B"/>
    <w:pPr>
      <w:spacing w:before="120"/>
    </w:pPr>
  </w:style>
  <w:style w:type="character" w:customStyle="1" w:styleId="Heading4Char">
    <w:name w:val="Heading 4 Char"/>
    <w:basedOn w:val="DefaultParagraphFont"/>
    <w:link w:val="Heading4"/>
    <w:uiPriority w:val="9"/>
    <w:rsid w:val="00D4304B"/>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D4304B"/>
    <w:pPr>
      <w:spacing w:after="0"/>
    </w:pPr>
    <w:rPr>
      <w:sz w:val="20"/>
      <w:szCs w:val="20"/>
    </w:rPr>
  </w:style>
  <w:style w:type="character" w:customStyle="1" w:styleId="FootnoteTextChar">
    <w:name w:val="Footnote Text Char"/>
    <w:basedOn w:val="DefaultParagraphFont"/>
    <w:link w:val="FootnoteText"/>
    <w:uiPriority w:val="99"/>
    <w:rsid w:val="00D4304B"/>
    <w:rPr>
      <w:rFonts w:ascii="Arial" w:hAnsi="Arial"/>
      <w:sz w:val="20"/>
      <w:szCs w:val="20"/>
    </w:rPr>
  </w:style>
  <w:style w:type="character" w:styleId="FootnoteReference">
    <w:name w:val="footnote reference"/>
    <w:basedOn w:val="DefaultParagraphFont"/>
    <w:uiPriority w:val="99"/>
    <w:unhideWhenUsed/>
    <w:rsid w:val="00D4304B"/>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D4304B"/>
    <w:pPr>
      <w:spacing w:before="240"/>
      <w:ind w:left="1800" w:hanging="720"/>
    </w:pPr>
  </w:style>
  <w:style w:type="paragraph" w:customStyle="1" w:styleId="Subpractice-3">
    <w:name w:val="Subpractice-3"/>
    <w:basedOn w:val="Subpractice"/>
    <w:rsid w:val="00D4304B"/>
    <w:pPr>
      <w:spacing w:before="240"/>
      <w:ind w:left="1800" w:hanging="900"/>
    </w:pPr>
  </w:style>
  <w:style w:type="paragraph" w:customStyle="1" w:styleId="HeaderName">
    <w:name w:val="Header Name"/>
    <w:basedOn w:val="Header"/>
    <w:qFormat/>
    <w:rsid w:val="00D4304B"/>
    <w:pPr>
      <w:tabs>
        <w:tab w:val="clear" w:pos="4680"/>
      </w:tabs>
      <w:spacing w:after="240"/>
      <w:contextualSpacing/>
    </w:pPr>
    <w:rPr>
      <w:b/>
    </w:rPr>
  </w:style>
  <w:style w:type="paragraph" w:customStyle="1" w:styleId="TableHeader">
    <w:name w:val="TableHeader"/>
    <w:basedOn w:val="Normal"/>
    <w:qFormat/>
    <w:rsid w:val="00D4304B"/>
    <w:pPr>
      <w:spacing w:before="240"/>
    </w:pPr>
    <w:rPr>
      <w:rFonts w:cs="Arial"/>
      <w:b/>
      <w:szCs w:val="24"/>
    </w:rPr>
  </w:style>
  <w:style w:type="paragraph" w:customStyle="1" w:styleId="TableNumbers">
    <w:name w:val="TableNumbers"/>
    <w:basedOn w:val="TableBullets"/>
    <w:qFormat/>
    <w:rsid w:val="00D4304B"/>
    <w:pPr>
      <w:numPr>
        <w:numId w:val="13"/>
      </w:numPr>
    </w:pPr>
  </w:style>
  <w:style w:type="paragraph" w:customStyle="1" w:styleId="CrossCuttingTargets">
    <w:name w:val="CrossCuttingTargets"/>
    <w:basedOn w:val="NormalIndent"/>
    <w:rsid w:val="00D4304B"/>
  </w:style>
  <w:style w:type="paragraph" w:customStyle="1" w:styleId="Paragraph">
    <w:name w:val="Paragraph"/>
    <w:basedOn w:val="Normal"/>
    <w:qFormat/>
    <w:rsid w:val="00D4304B"/>
    <w:pPr>
      <w:keepNext/>
      <w:keepLines/>
      <w:spacing w:before="240"/>
    </w:pPr>
    <w:rPr>
      <w:rFonts w:cs="Arial"/>
      <w:szCs w:val="24"/>
    </w:rPr>
  </w:style>
  <w:style w:type="paragraph" w:customStyle="1" w:styleId="DashedBullets">
    <w:name w:val="DashedBullets"/>
    <w:basedOn w:val="Bullets"/>
    <w:qFormat/>
    <w:rsid w:val="00D4304B"/>
    <w:pPr>
      <w:numPr>
        <w:numId w:val="6"/>
      </w:numPr>
    </w:pPr>
  </w:style>
  <w:style w:type="paragraph" w:customStyle="1" w:styleId="ScienceFrameworkLinks">
    <w:name w:val="ScienceFrameworkLinks"/>
    <w:basedOn w:val="Normal"/>
    <w:qFormat/>
    <w:rsid w:val="00D4304B"/>
    <w:pPr>
      <w:spacing w:before="240"/>
      <w:ind w:left="450"/>
    </w:pPr>
    <w:rPr>
      <w:rFonts w:cs="Arial"/>
      <w:i/>
      <w:szCs w:val="24"/>
    </w:rPr>
  </w:style>
  <w:style w:type="character" w:styleId="PlaceholderText">
    <w:name w:val="Placeholder Text"/>
    <w:basedOn w:val="DefaultParagraphFont"/>
    <w:uiPriority w:val="99"/>
    <w:semiHidden/>
    <w:rsid w:val="00D4304B"/>
    <w:rPr>
      <w:color w:val="808080"/>
    </w:rPr>
  </w:style>
  <w:style w:type="character" w:customStyle="1" w:styleId="UnresolvedMention1">
    <w:name w:val="Unresolved Mention1"/>
    <w:basedOn w:val="DefaultParagraphFont"/>
    <w:uiPriority w:val="99"/>
    <w:semiHidden/>
    <w:unhideWhenUsed/>
    <w:rsid w:val="00D4304B"/>
    <w:rPr>
      <w:color w:val="605E5C"/>
      <w:shd w:val="clear" w:color="auto" w:fill="E1DFDD"/>
    </w:rPr>
  </w:style>
  <w:style w:type="paragraph" w:customStyle="1" w:styleId="ParagraphItalic">
    <w:name w:val="ParagraphItalic"/>
    <w:basedOn w:val="Normal"/>
    <w:qFormat/>
    <w:rsid w:val="00D4304B"/>
    <w:pPr>
      <w:spacing w:before="240"/>
    </w:pPr>
    <w:rPr>
      <w:rFonts w:cs="Arial"/>
      <w:i/>
      <w:szCs w:val="24"/>
    </w:rPr>
  </w:style>
  <w:style w:type="paragraph" w:customStyle="1" w:styleId="TableConnections">
    <w:name w:val="TableConnections"/>
    <w:basedOn w:val="TableHeader"/>
    <w:qFormat/>
    <w:rsid w:val="00D4304B"/>
    <w:pPr>
      <w:pBdr>
        <w:top w:val="dashed" w:sz="8" w:space="8" w:color="auto"/>
      </w:pBdr>
      <w:jc w:val="center"/>
    </w:pPr>
    <w:rPr>
      <w:i/>
    </w:rPr>
  </w:style>
  <w:style w:type="paragraph" w:customStyle="1" w:styleId="TableNumbers2">
    <w:name w:val="TableNumbers2"/>
    <w:basedOn w:val="TableNumbers"/>
    <w:qFormat/>
    <w:rsid w:val="00D4304B"/>
  </w:style>
  <w:style w:type="paragraph" w:customStyle="1" w:styleId="Default">
    <w:name w:val="Default"/>
    <w:rsid w:val="00D430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D4304B"/>
    <w:pPr>
      <w:numPr>
        <w:numId w:val="4"/>
      </w:numPr>
      <w:spacing w:before="240"/>
    </w:pPr>
  </w:style>
  <w:style w:type="paragraph" w:customStyle="1" w:styleId="bulletsPhenomena">
    <w:name w:val="bulletsPhenomena"/>
    <w:basedOn w:val="ListParagraph"/>
    <w:rsid w:val="00D4304B"/>
    <w:pPr>
      <w:numPr>
        <w:numId w:val="5"/>
      </w:numPr>
      <w:spacing w:before="240"/>
    </w:pPr>
  </w:style>
  <w:style w:type="paragraph" w:customStyle="1" w:styleId="Header4">
    <w:name w:val="Header 4"/>
    <w:basedOn w:val="Heading4"/>
    <w:link w:val="Header4Char"/>
    <w:autoRedefine/>
    <w:qFormat/>
    <w:rsid w:val="00D4304B"/>
    <w:rPr>
      <w:color w:val="000000" w:themeColor="text1"/>
    </w:rPr>
  </w:style>
  <w:style w:type="character" w:customStyle="1" w:styleId="Header4Char">
    <w:name w:val="Header 4 Char"/>
    <w:basedOn w:val="Heading3Char"/>
    <w:link w:val="Header4"/>
    <w:rsid w:val="00D4304B"/>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D4304B"/>
    <w:rPr>
      <w:color w:val="605E5C"/>
      <w:shd w:val="clear" w:color="auto" w:fill="E1DFDD"/>
    </w:rPr>
  </w:style>
  <w:style w:type="paragraph" w:customStyle="1" w:styleId="Bullets7">
    <w:name w:val="Bullets7"/>
    <w:basedOn w:val="ListParagraph"/>
    <w:rsid w:val="00F32376"/>
    <w:pPr>
      <w:spacing w:before="240"/>
      <w:ind w:hanging="360"/>
      <w:contextualSpacing w:val="0"/>
    </w:pPr>
  </w:style>
  <w:style w:type="paragraph" w:customStyle="1" w:styleId="bulletsMastery4">
    <w:name w:val="bulletsMastery4"/>
    <w:basedOn w:val="ListParagraph"/>
    <w:rsid w:val="00F32376"/>
    <w:pPr>
      <w:spacing w:before="240"/>
      <w:ind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iforniaeei.org/abouteei/ep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ta/tg/ca/documents/itemspecs-hs-ps3-4.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sc/cf/documents/scifwappendix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sc/cf/cascienceframework201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0B92FF0-DB5E-4D8A-B352-33DC2138B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4.xml><?xml version="1.0" encoding="utf-8"?>
<ds:datastoreItem xmlns:ds="http://schemas.openxmlformats.org/officeDocument/2006/customXml" ds:itemID="{FAEEA27B-A166-41EB-8BAD-42443C3C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Alternate Science Item Specification—HS-PS3-4 - CAASPP (CA Dept of Education)</vt:lpstr>
    </vt:vector>
  </TitlesOfParts>
  <Company>ETS</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Specification—HS-PS3-4 - CAASPP (CA Dept of Education)</dc:title>
  <dc:subject>This CAA for Science item specification describes HS-PS3-4 Physical Sciences.</dc:subject>
  <dc:creator>CAASPP Program Management Team</dc:creator>
  <cp:keywords/>
  <dc:description/>
  <cp:lastModifiedBy>Charissa Hudson</cp:lastModifiedBy>
  <cp:revision>4</cp:revision>
  <cp:lastPrinted>2019-09-05T16:08:00Z</cp:lastPrinted>
  <dcterms:created xsi:type="dcterms:W3CDTF">2020-04-23T17:53:00Z</dcterms:created>
  <dcterms:modified xsi:type="dcterms:W3CDTF">2020-08-05T23:32:00Z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