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E0EE8" w14:textId="77777777" w:rsidR="00451A86" w:rsidRPr="00C7698B" w:rsidRDefault="00451A86" w:rsidP="004B3765">
      <w:pPr>
        <w:jc w:val="center"/>
      </w:pPr>
      <w:r w:rsidRPr="00C7698B">
        <w:rPr>
          <w:noProof/>
        </w:rPr>
        <w:drawing>
          <wp:inline distT="0" distB="0" distL="0" distR="0" wp14:anchorId="148F851D" wp14:editId="60F258D0">
            <wp:extent cx="828158" cy="818984"/>
            <wp:effectExtent l="0" t="0" r="0" b="635"/>
            <wp:docPr id="1429" name="Picture 13" descr="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1124" cy="831806"/>
                    </a:xfrm>
                    <a:prstGeom prst="rect">
                      <a:avLst/>
                    </a:prstGeom>
                    <a:noFill/>
                    <a:ln>
                      <a:noFill/>
                    </a:ln>
                  </pic:spPr>
                </pic:pic>
              </a:graphicData>
            </a:graphic>
          </wp:inline>
        </w:drawing>
      </w:r>
    </w:p>
    <w:p w14:paraId="337EBE16" w14:textId="77777777" w:rsidR="00135E52" w:rsidRPr="00C7698B" w:rsidRDefault="0056101B" w:rsidP="00C811B8">
      <w:pPr>
        <w:pStyle w:val="Heading1"/>
      </w:pPr>
      <w:r w:rsidRPr="00C7698B">
        <w:t>Adjusted Cohort Graduation Rate</w:t>
      </w:r>
      <w:r w:rsidR="00066338" w:rsidRPr="00C7698B">
        <w:br/>
      </w:r>
      <w:r w:rsidR="0032075F" w:rsidRPr="00C7698B">
        <w:t>202</w:t>
      </w:r>
      <w:r w:rsidR="00AE607A" w:rsidRPr="00C7698B">
        <w:t>3</w:t>
      </w:r>
      <w:r w:rsidR="00256BE1" w:rsidRPr="00C7698B">
        <w:t>–2</w:t>
      </w:r>
      <w:r w:rsidR="00AE607A" w:rsidRPr="00C7698B">
        <w:t>4</w:t>
      </w:r>
      <w:r w:rsidR="00135E52" w:rsidRPr="00C7698B">
        <w:t xml:space="preserve"> Program Instrument</w:t>
      </w:r>
    </w:p>
    <w:p w14:paraId="204F29BC" w14:textId="77777777" w:rsidR="00135E52" w:rsidRPr="00C7698B" w:rsidRDefault="00135E52" w:rsidP="00A07D13">
      <w:pPr>
        <w:spacing w:after="0"/>
        <w:jc w:val="center"/>
        <w:rPr>
          <w:b/>
        </w:rPr>
      </w:pPr>
      <w:r w:rsidRPr="00C7698B">
        <w:rPr>
          <w:b/>
        </w:rPr>
        <w:t>California Department of Education</w:t>
      </w:r>
    </w:p>
    <w:p w14:paraId="1800DFAD" w14:textId="77777777" w:rsidR="00A45C27" w:rsidRPr="00C7698B" w:rsidRDefault="00873646" w:rsidP="00E91059">
      <w:pPr>
        <w:spacing w:after="480"/>
        <w:jc w:val="center"/>
        <w:rPr>
          <w:b/>
        </w:rPr>
      </w:pPr>
      <w:r w:rsidRPr="00C7698B">
        <w:rPr>
          <w:b/>
        </w:rPr>
        <w:t>May</w:t>
      </w:r>
      <w:r w:rsidR="00451A86" w:rsidRPr="00C7698B">
        <w:rPr>
          <w:b/>
        </w:rPr>
        <w:t xml:space="preserve"> </w:t>
      </w:r>
      <w:r w:rsidR="00976534" w:rsidRPr="00C7698B">
        <w:rPr>
          <w:b/>
        </w:rPr>
        <w:t>202</w:t>
      </w:r>
      <w:r w:rsidR="00AE607A" w:rsidRPr="00C7698B">
        <w:rPr>
          <w:b/>
        </w:rPr>
        <w:t>3</w:t>
      </w:r>
    </w:p>
    <w:p w14:paraId="7491A32C" w14:textId="77777777" w:rsidR="0056101B" w:rsidRPr="00C7698B" w:rsidRDefault="0056101B" w:rsidP="00C811B8">
      <w:pPr>
        <w:pStyle w:val="Heading2"/>
      </w:pPr>
      <w:r w:rsidRPr="00C7698B">
        <w:t>ACGR 01: Documented Policies and Procedures</w:t>
      </w:r>
      <w:r w:rsidR="00843FF7" w:rsidRPr="00C7698B">
        <w:t xml:space="preserve"> Regarding Given Student Exits</w:t>
      </w:r>
    </w:p>
    <w:p w14:paraId="122DB916" w14:textId="77777777" w:rsidR="0056101B" w:rsidRPr="00C7698B" w:rsidRDefault="0056101B" w:rsidP="0056101B">
      <w:pPr>
        <w:ind w:left="648"/>
      </w:pPr>
      <w:r w:rsidRPr="00C7698B">
        <w:t>Under the Elementary Secondary Education Act (ESEA), each state and local educational agency (LEA) must report on its annual report card a four-year Adjusted Cohort Graduate Rate (ACGR)</w:t>
      </w:r>
      <w:r w:rsidR="00235677" w:rsidRPr="00C7698B">
        <w:t>.</w:t>
      </w:r>
      <w:r w:rsidRPr="00C7698B">
        <w:t xml:space="preserve"> (ESEA Sectio</w:t>
      </w:r>
      <w:r w:rsidR="008A613C" w:rsidRPr="00C7698B">
        <w:t xml:space="preserve">n </w:t>
      </w:r>
      <w:r w:rsidRPr="00C7698B">
        <w:t>1111[h][1][C][iii][II]). Pursuant to</w:t>
      </w:r>
      <w:r w:rsidRPr="00C7698B">
        <w:rPr>
          <w:i/>
        </w:rPr>
        <w:t xml:space="preserve"> Every Student Succ</w:t>
      </w:r>
      <w:r w:rsidR="00264F16" w:rsidRPr="00C7698B">
        <w:rPr>
          <w:i/>
        </w:rPr>
        <w:t>eeds</w:t>
      </w:r>
      <w:r w:rsidR="00264F16" w:rsidRPr="00C7698B">
        <w:t xml:space="preserve"> </w:t>
      </w:r>
      <w:r w:rsidR="00264F16" w:rsidRPr="00C7698B">
        <w:rPr>
          <w:i/>
        </w:rPr>
        <w:t>Act</w:t>
      </w:r>
      <w:r w:rsidRPr="00C7698B">
        <w:t xml:space="preserve"> </w:t>
      </w:r>
      <w:r w:rsidRPr="00C7698B">
        <w:rPr>
          <w:i/>
        </w:rPr>
        <w:t>High School Graduation Rate Non-Regulatory Guidance</w:t>
      </w:r>
      <w:r w:rsidRPr="00C7698B">
        <w:t xml:space="preserve"> published in January 2017, the California Department of Education (CDE) is responsible for ensuring the integrity and quality of the data used to calculate California’s four-year ACGR by monitoring LEAs to ensure that removal of students from the cohort is accurate as evidenced by the existence of required supporting documentation. To ensure quality data, it is important that LEAs have written policies and procedures in place </w:t>
      </w:r>
      <w:r w:rsidR="00843FF7" w:rsidRPr="00C7698B">
        <w:t xml:space="preserve">relevant </w:t>
      </w:r>
      <w:r w:rsidRPr="00C7698B">
        <w:t>to the appropriate documentat</w:t>
      </w:r>
      <w:r w:rsidR="00C05C1C" w:rsidRPr="00C7698B">
        <w:t>ion that must be maintained.</w:t>
      </w:r>
    </w:p>
    <w:p w14:paraId="7F223C42" w14:textId="77777777" w:rsidR="0056101B" w:rsidRPr="00C7698B" w:rsidRDefault="0056101B" w:rsidP="00C05C1C">
      <w:pPr>
        <w:pStyle w:val="Level1"/>
      </w:pPr>
      <w:r w:rsidRPr="00C7698B">
        <w:t>The LEA has written policies and procedures that district and school site staff follow to maintain required documentation for students who transfer from or otherwise withdraw from a school in the LEA. The written policies and procedures should address the exit reasons and the documentation required to support the exit reaso</w:t>
      </w:r>
      <w:r w:rsidR="00235677" w:rsidRPr="00C7698B">
        <w:t xml:space="preserve">ns, as set forth in ACGR Table </w:t>
      </w:r>
      <w:r w:rsidR="00026BFE" w:rsidRPr="00C7698B">
        <w:t>One (1)</w:t>
      </w:r>
      <w:r w:rsidR="009E7CBA" w:rsidRPr="00C7698B">
        <w:t xml:space="preserve"> beginning </w:t>
      </w:r>
      <w:r w:rsidR="009B6B3C" w:rsidRPr="00C7698B">
        <w:t xml:space="preserve">on page </w:t>
      </w:r>
      <w:r w:rsidR="00026BFE" w:rsidRPr="00C7698B">
        <w:t>three (</w:t>
      </w:r>
      <w:r w:rsidR="00976534" w:rsidRPr="00C7698B">
        <w:t>3</w:t>
      </w:r>
      <w:r w:rsidR="00026BFE" w:rsidRPr="00C7698B">
        <w:t>)</w:t>
      </w:r>
      <w:r w:rsidRPr="00C7698B">
        <w:t>.</w:t>
      </w:r>
    </w:p>
    <w:p w14:paraId="5F6EA3D0" w14:textId="77777777" w:rsidR="0056101B" w:rsidRPr="00C7698B" w:rsidRDefault="0056101B" w:rsidP="00C811B8">
      <w:pPr>
        <w:pStyle w:val="Heading3"/>
      </w:pPr>
      <w:r w:rsidRPr="00C7698B">
        <w:t>Evidence Requests</w:t>
      </w:r>
    </w:p>
    <w:p w14:paraId="328F5BDF" w14:textId="77777777" w:rsidR="0056101B" w:rsidRPr="00C7698B" w:rsidRDefault="0056101B" w:rsidP="00C811B8">
      <w:pPr>
        <w:pStyle w:val="Heading4"/>
      </w:pPr>
      <w:r w:rsidRPr="00C7698B">
        <w:t xml:space="preserve">Documented </w:t>
      </w:r>
      <w:r w:rsidR="00FD57EB" w:rsidRPr="00C7698B">
        <w:t xml:space="preserve">Policies and </w:t>
      </w:r>
      <w:r w:rsidRPr="00C7698B">
        <w:t>Procedures</w:t>
      </w:r>
    </w:p>
    <w:p w14:paraId="40C456C6" w14:textId="77777777" w:rsidR="0056101B" w:rsidRPr="00C7698B" w:rsidRDefault="0056101B" w:rsidP="00C05C1C">
      <w:pPr>
        <w:pStyle w:val="EvidenceRequest"/>
      </w:pPr>
      <w:r w:rsidRPr="00C7698B">
        <w:t>Abbreviation:</w:t>
      </w:r>
      <w:r w:rsidRPr="00C7698B">
        <w:tab/>
        <w:t>DcmntdPrcdrs</w:t>
      </w:r>
    </w:p>
    <w:p w14:paraId="4741BED3" w14:textId="77777777" w:rsidR="0056101B" w:rsidRPr="00C7698B" w:rsidRDefault="0056101B" w:rsidP="00C05C1C">
      <w:pPr>
        <w:pStyle w:val="EvidenceRequest"/>
      </w:pPr>
      <w:r w:rsidRPr="00C7698B">
        <w:t>Description:</w:t>
      </w:r>
      <w:r w:rsidRPr="00C7698B">
        <w:tab/>
        <w:t xml:space="preserve">LEA's policies and procedures for maintaining required documentation for students </w:t>
      </w:r>
      <w:r w:rsidR="00BC2E01" w:rsidRPr="00C7698B">
        <w:t>removed</w:t>
      </w:r>
      <w:r w:rsidR="00E147CA" w:rsidRPr="00C7698B">
        <w:t xml:space="preserve"> from the cohort for any of the reasons in </w:t>
      </w:r>
      <w:r w:rsidR="00BC2E01" w:rsidRPr="00C7698B">
        <w:t xml:space="preserve">ACGR </w:t>
      </w:r>
      <w:r w:rsidR="00E147CA" w:rsidRPr="00C7698B">
        <w:t xml:space="preserve">Table 1. For example, </w:t>
      </w:r>
      <w:r w:rsidR="00AF3453" w:rsidRPr="00C7698B">
        <w:t xml:space="preserve">if </w:t>
      </w:r>
      <w:r w:rsidR="00E147CA" w:rsidRPr="00C7698B">
        <w:t xml:space="preserve">a student moves to another country, </w:t>
      </w:r>
      <w:r w:rsidR="00862CE7" w:rsidRPr="00C7698B">
        <w:t>the</w:t>
      </w:r>
      <w:r w:rsidR="00E147CA" w:rsidRPr="00C7698B">
        <w:t xml:space="preserve"> documented policy associated with this student exit, </w:t>
      </w:r>
      <w:r w:rsidR="00AF3453" w:rsidRPr="00C7698B">
        <w:t>and</w:t>
      </w:r>
      <w:r w:rsidR="00E147CA" w:rsidRPr="00C7698B">
        <w:t xml:space="preserve"> procedures that are followed.</w:t>
      </w:r>
    </w:p>
    <w:p w14:paraId="404276C6" w14:textId="77777777" w:rsidR="0056101B" w:rsidRPr="00C7698B" w:rsidRDefault="00C05C1C" w:rsidP="00C05C1C">
      <w:pPr>
        <w:pStyle w:val="EvidenceRequest"/>
      </w:pPr>
      <w:r w:rsidRPr="00C7698B">
        <w:t>Item Instructions:</w:t>
      </w:r>
    </w:p>
    <w:p w14:paraId="50D366C4" w14:textId="77777777" w:rsidR="00C05C1C" w:rsidRPr="00C7698B" w:rsidRDefault="0056101B" w:rsidP="00C05C1C">
      <w:pPr>
        <w:pStyle w:val="Relateditems"/>
      </w:pPr>
      <w:r w:rsidRPr="00C7698B">
        <w:t>Related Items:</w:t>
      </w:r>
      <w:r w:rsidRPr="00C7698B">
        <w:tab/>
        <w:t>ACGR 01</w:t>
      </w:r>
      <w:r w:rsidR="00C05C1C" w:rsidRPr="00C7698B">
        <w:br w:type="page"/>
      </w:r>
    </w:p>
    <w:p w14:paraId="591A4910" w14:textId="77777777" w:rsidR="0056101B" w:rsidRPr="00C7698B" w:rsidRDefault="0056101B" w:rsidP="00C811B8">
      <w:pPr>
        <w:pStyle w:val="Heading2"/>
      </w:pPr>
      <w:r w:rsidRPr="00C7698B">
        <w:lastRenderedPageBreak/>
        <w:t>ACGR 02: Maintenance of Required Documentation</w:t>
      </w:r>
    </w:p>
    <w:p w14:paraId="6071DF2D" w14:textId="77777777" w:rsidR="0056101B" w:rsidRPr="00C7698B" w:rsidRDefault="0056101B" w:rsidP="00C05C1C">
      <w:pPr>
        <w:pStyle w:val="Level1"/>
      </w:pPr>
      <w:r w:rsidRPr="00C7698B">
        <w:t>LEAs must maintain, and retain for six years, written documentation that supports the removal of students from the ACGR; this includes the four years of the cohort and two subsequent years. The written documentation must be maintained for students reported to the California Longitudinal Pupil Achievement Data System (CALPADS) as having exited a school in the LEA within the cohor</w:t>
      </w:r>
      <w:r w:rsidR="00235677" w:rsidRPr="00C7698B">
        <w:t>t period for specified reasons.</w:t>
      </w:r>
      <w:r w:rsidR="00235677" w:rsidRPr="00C7698B">
        <w:br/>
      </w:r>
      <w:r w:rsidRPr="00C7698B">
        <w:t xml:space="preserve">(ESEA </w:t>
      </w:r>
      <w:r w:rsidR="008A613C" w:rsidRPr="00C7698B">
        <w:t>Section</w:t>
      </w:r>
      <w:r w:rsidR="00235677" w:rsidRPr="00C7698B">
        <w:t xml:space="preserve"> 8101[23][B], [23][C][ii] and [25][B][C]</w:t>
      </w:r>
      <w:r w:rsidR="009B6B3C" w:rsidRPr="00C7698B">
        <w:t>)</w:t>
      </w:r>
      <w:r w:rsidR="00C05C1C" w:rsidRPr="00C7698B">
        <w:t>.</w:t>
      </w:r>
    </w:p>
    <w:p w14:paraId="0B8B9E90" w14:textId="77777777" w:rsidR="0056101B" w:rsidRPr="00C7698B" w:rsidRDefault="0056101B" w:rsidP="00235677">
      <w:pPr>
        <w:ind w:left="720"/>
      </w:pPr>
      <w:r w:rsidRPr="00C7698B">
        <w:t>The exit reasons and the documentation required to support the exi</w:t>
      </w:r>
      <w:r w:rsidR="00C05C1C" w:rsidRPr="00C7698B">
        <w:t>t are summarized in ACGR T</w:t>
      </w:r>
      <w:r w:rsidR="009E7CBA" w:rsidRPr="00C7698B">
        <w:t>able 1</w:t>
      </w:r>
      <w:r w:rsidRPr="00C7698B">
        <w:t xml:space="preserve"> </w:t>
      </w:r>
      <w:r w:rsidR="009E7CBA" w:rsidRPr="00C7698B">
        <w:t>beginning o</w:t>
      </w:r>
      <w:r w:rsidR="009B6B3C" w:rsidRPr="00C7698B">
        <w:t>n page 3</w:t>
      </w:r>
      <w:r w:rsidR="009E7CBA" w:rsidRPr="00C7698B">
        <w:t>.</w:t>
      </w:r>
    </w:p>
    <w:p w14:paraId="064EAC4B" w14:textId="77777777" w:rsidR="0056101B" w:rsidRPr="00C7698B" w:rsidRDefault="0056101B" w:rsidP="00C811B8">
      <w:pPr>
        <w:pStyle w:val="Heading3"/>
      </w:pPr>
      <w:r w:rsidRPr="00C7698B">
        <w:t>Evidence Requests</w:t>
      </w:r>
    </w:p>
    <w:p w14:paraId="133472A5" w14:textId="77777777" w:rsidR="0056101B" w:rsidRPr="00C7698B" w:rsidRDefault="0056101B" w:rsidP="00C811B8">
      <w:pPr>
        <w:pStyle w:val="Heading4"/>
      </w:pPr>
      <w:r w:rsidRPr="00C7698B">
        <w:t>Mainte</w:t>
      </w:r>
      <w:r w:rsidR="00B52A78" w:rsidRPr="00C7698B">
        <w:t>nance of Required Documentation</w:t>
      </w:r>
    </w:p>
    <w:p w14:paraId="5E1EDCA9" w14:textId="77777777" w:rsidR="0056101B" w:rsidRPr="00C7698B" w:rsidRDefault="0056101B" w:rsidP="00C05C1C">
      <w:pPr>
        <w:pStyle w:val="EvidenceRequest"/>
      </w:pPr>
      <w:r w:rsidRPr="00C7698B">
        <w:t>Abbreviation:</w:t>
      </w:r>
      <w:r w:rsidRPr="00C7698B">
        <w:tab/>
        <w:t>MntRqrdDcmnt</w:t>
      </w:r>
    </w:p>
    <w:p w14:paraId="61042C7D" w14:textId="77777777" w:rsidR="0056101B" w:rsidRPr="00C7698B" w:rsidRDefault="0056101B" w:rsidP="00C05C1C">
      <w:pPr>
        <w:pStyle w:val="EvidenceRequest"/>
      </w:pPr>
      <w:r w:rsidRPr="00C7698B">
        <w:t>Description:</w:t>
      </w:r>
      <w:r w:rsidRPr="00C7698B">
        <w:tab/>
        <w:t xml:space="preserve">Written documentation as specified in ACGR Table </w:t>
      </w:r>
      <w:r w:rsidR="004C0D42" w:rsidRPr="00C7698B">
        <w:t>1</w:t>
      </w:r>
      <w:r w:rsidRPr="00C7698B">
        <w:t>. The CDE will provide a list of the students for whom the CDE will verify the existence of required documentation.</w:t>
      </w:r>
    </w:p>
    <w:p w14:paraId="782BA33B" w14:textId="77777777" w:rsidR="0056101B" w:rsidRPr="00C7698B" w:rsidRDefault="00C05C1C" w:rsidP="00C05C1C">
      <w:pPr>
        <w:pStyle w:val="EvidenceRequest"/>
      </w:pPr>
      <w:r w:rsidRPr="00C7698B">
        <w:t>Item Instructions:</w:t>
      </w:r>
    </w:p>
    <w:p w14:paraId="3D21F6E2" w14:textId="77777777" w:rsidR="0056101B" w:rsidRPr="00C7698B" w:rsidRDefault="0056101B" w:rsidP="00C05C1C">
      <w:pPr>
        <w:pStyle w:val="Relateditems"/>
      </w:pPr>
      <w:r w:rsidRPr="00C7698B">
        <w:t>Related Items:</w:t>
      </w:r>
      <w:r w:rsidRPr="00C7698B">
        <w:tab/>
        <w:t>ACGR 02</w:t>
      </w:r>
    </w:p>
    <w:p w14:paraId="5B091E08" w14:textId="77777777" w:rsidR="0056101B" w:rsidRPr="00C7698B" w:rsidRDefault="0056101B" w:rsidP="00C811B8">
      <w:pPr>
        <w:pStyle w:val="Heading2"/>
      </w:pPr>
      <w:r w:rsidRPr="00C7698B">
        <w:t>ACGR 03: Students Graduate Within Cohort Period</w:t>
      </w:r>
    </w:p>
    <w:p w14:paraId="07D20242" w14:textId="77777777" w:rsidR="008A613C" w:rsidRPr="00C7698B" w:rsidRDefault="0056101B" w:rsidP="00235677">
      <w:pPr>
        <w:pStyle w:val="Level1"/>
      </w:pPr>
      <w:r w:rsidRPr="00C7698B">
        <w:t xml:space="preserve">Students counted as graduates in the ACGR must complete all requirements for a regular high school diploma as defined in ESEA </w:t>
      </w:r>
      <w:r w:rsidR="00B407C2" w:rsidRPr="00C7698B">
        <w:t>Section</w:t>
      </w:r>
      <w:r w:rsidR="00235677" w:rsidRPr="00C7698B">
        <w:t xml:space="preserve"> </w:t>
      </w:r>
      <w:r w:rsidRPr="00C7698B">
        <w:t>8101(43) by August 15 of the fourth year of the cohort. Some students complete all requirements during the summer of their fourth year. These students must complete those requirements by August 15 in order to be included in the ACGR as a regular high school graduate. These students would be exited from CALPADS with a student exit category code and school completion code of E230/100.</w:t>
      </w:r>
    </w:p>
    <w:p w14:paraId="1EAD604A" w14:textId="77777777" w:rsidR="008A613C" w:rsidRPr="00C7698B" w:rsidRDefault="008A613C" w:rsidP="008A613C">
      <w:pPr>
        <w:rPr>
          <w:rFonts w:eastAsia="Arial"/>
          <w:szCs w:val="28"/>
        </w:rPr>
      </w:pPr>
      <w:r w:rsidRPr="00C7698B">
        <w:br w:type="page"/>
      </w:r>
    </w:p>
    <w:p w14:paraId="7C53C734" w14:textId="77777777" w:rsidR="0056101B" w:rsidRPr="00C7698B" w:rsidRDefault="0056101B" w:rsidP="00C811B8">
      <w:pPr>
        <w:pStyle w:val="Heading3"/>
      </w:pPr>
      <w:r w:rsidRPr="00C7698B">
        <w:lastRenderedPageBreak/>
        <w:t>Evidence Requests</w:t>
      </w:r>
    </w:p>
    <w:p w14:paraId="350E0B4E" w14:textId="77777777" w:rsidR="0056101B" w:rsidRPr="00C7698B" w:rsidRDefault="0056101B" w:rsidP="00C811B8">
      <w:pPr>
        <w:pStyle w:val="Heading4"/>
      </w:pPr>
      <w:r w:rsidRPr="00C7698B">
        <w:t>Students Graduate Within Cohort Period</w:t>
      </w:r>
    </w:p>
    <w:p w14:paraId="76D47B16" w14:textId="77777777" w:rsidR="0056101B" w:rsidRPr="00C7698B" w:rsidRDefault="0056101B" w:rsidP="00235677">
      <w:pPr>
        <w:pStyle w:val="EvidenceRequest"/>
      </w:pPr>
      <w:r w:rsidRPr="00C7698B">
        <w:t>Abbreviation:</w:t>
      </w:r>
      <w:r w:rsidRPr="00C7698B">
        <w:tab/>
        <w:t>StdntsGrdChrtPrd</w:t>
      </w:r>
    </w:p>
    <w:p w14:paraId="5082ED55" w14:textId="77777777" w:rsidR="0056101B" w:rsidRPr="00C7698B" w:rsidRDefault="0056101B" w:rsidP="00235677">
      <w:pPr>
        <w:pStyle w:val="EvidenceRequest"/>
      </w:pPr>
      <w:r w:rsidRPr="00C7698B">
        <w:t>Description:</w:t>
      </w:r>
      <w:r w:rsidRPr="00C7698B">
        <w:tab/>
        <w:t>For students completing requirements for a regular high school diploma during the summer of the fourth year of the cohort, evidence that requirements were completed by August 15 of the fourth year of the cohort.</w:t>
      </w:r>
    </w:p>
    <w:p w14:paraId="49D7B6E9" w14:textId="77777777" w:rsidR="0056101B" w:rsidRPr="00C7698B" w:rsidRDefault="0056101B" w:rsidP="00235677">
      <w:pPr>
        <w:pStyle w:val="EvidenceRequest"/>
      </w:pPr>
      <w:r w:rsidRPr="00C7698B">
        <w:t>Item Instructions:</w:t>
      </w:r>
      <w:r w:rsidRPr="00C7698B">
        <w:tab/>
        <w:t>ACGR 03: The CDE will provide a list of students for whom the CDE will verify the existence of required documentation. Documentation might include a transcript which indicates the student completed the requirements for a high school diploma as of August 15.</w:t>
      </w:r>
    </w:p>
    <w:p w14:paraId="7390EB19" w14:textId="77777777" w:rsidR="009B6B3C" w:rsidRPr="00C7698B" w:rsidRDefault="0056101B" w:rsidP="009B6B3C">
      <w:pPr>
        <w:pStyle w:val="Relateditems"/>
      </w:pPr>
      <w:r w:rsidRPr="00C7698B">
        <w:t>Related Items:</w:t>
      </w:r>
      <w:r w:rsidRPr="00C7698B">
        <w:tab/>
        <w:t>ACGR 03</w:t>
      </w:r>
    </w:p>
    <w:p w14:paraId="199811D9" w14:textId="77777777" w:rsidR="00DF5131" w:rsidRPr="00C7698B" w:rsidRDefault="00264F16" w:rsidP="009C284A">
      <w:r w:rsidRPr="00C7698B">
        <w:t xml:space="preserve">Under the </w:t>
      </w:r>
      <w:r w:rsidR="0075483F" w:rsidRPr="00C7698B">
        <w:t>ESEA, each s</w:t>
      </w:r>
      <w:r w:rsidRPr="00C7698B">
        <w:t>tate and</w:t>
      </w:r>
      <w:r w:rsidR="0075483F" w:rsidRPr="00C7698B">
        <w:t xml:space="preserve"> LEA</w:t>
      </w:r>
      <w:r w:rsidRPr="00C7698B">
        <w:t xml:space="preserve"> must report on its annual report card a four-year </w:t>
      </w:r>
      <w:r w:rsidR="0075483F" w:rsidRPr="00C7698B">
        <w:t>ACGR</w:t>
      </w:r>
      <w:r w:rsidRPr="00C7698B">
        <w:t xml:space="preserve">. (ESEA </w:t>
      </w:r>
      <w:r w:rsidR="008A613C" w:rsidRPr="00C7698B">
        <w:t>Section</w:t>
      </w:r>
      <w:r w:rsidR="0075483F" w:rsidRPr="00C7698B">
        <w:t xml:space="preserve"> 1111[h][1][C][iii][II]</w:t>
      </w:r>
      <w:r w:rsidRPr="00C7698B">
        <w:t xml:space="preserve">). Pursuant to </w:t>
      </w:r>
      <w:r w:rsidR="0075483F" w:rsidRPr="00C7698B">
        <w:rPr>
          <w:i/>
        </w:rPr>
        <w:t>ESSA</w:t>
      </w:r>
      <w:r w:rsidRPr="00C7698B">
        <w:rPr>
          <w:i/>
        </w:rPr>
        <w:t xml:space="preserve"> High School Graduation Rate Non-Regulatory Guidance</w:t>
      </w:r>
      <w:r w:rsidRPr="00C7698B">
        <w:t xml:space="preserve"> published in January 2017, the </w:t>
      </w:r>
      <w:r w:rsidR="0075483F" w:rsidRPr="00C7698B">
        <w:t>CDE</w:t>
      </w:r>
      <w:r w:rsidRPr="00C7698B">
        <w:t xml:space="preserve"> is responsible for ensuring the integrity and quality of the data used to calculate California’s</w:t>
      </w:r>
      <w:r w:rsidR="006F1DF2" w:rsidRPr="00C7698B">
        <w:t xml:space="preserve"> four</w:t>
      </w:r>
      <w:r w:rsidRPr="00C7698B">
        <w:t>-year ACGR, by monitoring LEAs to ensure that removal of students from the cohort for specific reasons that</w:t>
      </w:r>
      <w:r w:rsidR="004B109D" w:rsidRPr="00C7698B">
        <w:t xml:space="preserve"> cannot be validated within CALPADS</w:t>
      </w:r>
      <w:r w:rsidRPr="00C7698B">
        <w:t xml:space="preserve"> is accurate as evidenced by the existence of required supporting </w:t>
      </w:r>
      <w:r w:rsidR="0075483F" w:rsidRPr="00C7698B">
        <w:t>documentation.</w:t>
      </w:r>
    </w:p>
    <w:p w14:paraId="79F17DBB" w14:textId="77777777" w:rsidR="00DF5131" w:rsidRPr="00C7698B" w:rsidRDefault="00DF5131" w:rsidP="00DF5131">
      <w:pPr>
        <w:pStyle w:val="Heading3"/>
      </w:pPr>
      <w:r w:rsidRPr="00C7698B">
        <w:t>ACGR Table 1: CALPADS Exit Codes &amp; Corresponding Student Exit Reasons/Definitions</w:t>
      </w:r>
    </w:p>
    <w:p w14:paraId="40716F36" w14:textId="77777777" w:rsidR="009C284A" w:rsidRPr="00C7698B" w:rsidRDefault="00E003EF" w:rsidP="009C284A">
      <w:r w:rsidRPr="00C7698B">
        <w:t xml:space="preserve">The table on the following page </w:t>
      </w:r>
      <w:r w:rsidR="009C284A" w:rsidRPr="00C7698B">
        <w:t xml:space="preserve">should be used for reference with the ACGR 01 and ACGR 02 requirements. </w:t>
      </w:r>
    </w:p>
    <w:p w14:paraId="5AC44342" w14:textId="77777777" w:rsidR="009C284A" w:rsidRPr="00C7698B" w:rsidRDefault="009C284A" w:rsidP="009C284A">
      <w:r w:rsidRPr="00C7698B">
        <w:t xml:space="preserve">LEA staff may want to work with their local CALPADS staff if they have questions about these </w:t>
      </w:r>
      <w:r w:rsidR="00A165E2" w:rsidRPr="00C7698B">
        <w:br/>
      </w:r>
      <w:r w:rsidR="00F33B39" w:rsidRPr="00C7698B">
        <w:t>4 exit codes</w:t>
      </w:r>
      <w:r w:rsidRPr="00C7698B">
        <w:t xml:space="preserve">, which are used in CALPADS. </w:t>
      </w:r>
      <w:r w:rsidR="00A165E2" w:rsidRPr="00C7698B">
        <w:t>In the table below, the first two columns contain</w:t>
      </w:r>
      <w:r w:rsidRPr="00C7698B">
        <w:t xml:space="preserve"> the actual code numbers and category names as they appear in the CALPADS system. Within your own agency, your local “exit codes” may be different in your local student information system. </w:t>
      </w:r>
    </w:p>
    <w:tbl>
      <w:tblPr>
        <w:tblStyle w:val="GridTable1Light"/>
        <w:tblW w:w="4995" w:type="pct"/>
        <w:tblLook w:val="04A0" w:firstRow="1" w:lastRow="0" w:firstColumn="1" w:lastColumn="0" w:noHBand="0" w:noVBand="1"/>
        <w:tblDescription w:val="Describes exit reasons used in CALPADS along with sufficient documentation to be accepted to support the exit reasons."/>
      </w:tblPr>
      <w:tblGrid>
        <w:gridCol w:w="1702"/>
        <w:gridCol w:w="1712"/>
        <w:gridCol w:w="3151"/>
        <w:gridCol w:w="3639"/>
      </w:tblGrid>
      <w:tr w:rsidR="00FD57EB" w:rsidRPr="00C7698B" w14:paraId="1C19C534" w14:textId="77777777" w:rsidTr="00EC6AC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834" w:type="pct"/>
            <w:shd w:val="clear" w:color="auto" w:fill="EDEDED" w:themeFill="accent3" w:themeFillTint="33"/>
          </w:tcPr>
          <w:p w14:paraId="3655103F" w14:textId="77777777" w:rsidR="00FD57EB" w:rsidRPr="00C7698B" w:rsidRDefault="00FD57EB" w:rsidP="009C284A">
            <w:r w:rsidRPr="00C7698B">
              <w:lastRenderedPageBreak/>
              <w:t>CALPADS Student Exit Category Code</w:t>
            </w:r>
          </w:p>
        </w:tc>
        <w:tc>
          <w:tcPr>
            <w:tcW w:w="839" w:type="pct"/>
            <w:shd w:val="clear" w:color="auto" w:fill="EDEDED" w:themeFill="accent3" w:themeFillTint="33"/>
          </w:tcPr>
          <w:p w14:paraId="785D0F7C" w14:textId="77777777" w:rsidR="00FD57EB" w:rsidRPr="00C7698B" w:rsidRDefault="00FD57EB" w:rsidP="00FD57EB">
            <w:pPr>
              <w:cnfStyle w:val="100000000000" w:firstRow="1" w:lastRow="0" w:firstColumn="0" w:lastColumn="0" w:oddVBand="0" w:evenVBand="0" w:oddHBand="0" w:evenHBand="0" w:firstRowFirstColumn="0" w:firstRowLastColumn="0" w:lastRowFirstColumn="0" w:lastRowLastColumn="0"/>
            </w:pPr>
            <w:r w:rsidRPr="00C7698B">
              <w:t>CALPADS</w:t>
            </w:r>
          </w:p>
          <w:p w14:paraId="2527F6A5" w14:textId="77777777" w:rsidR="00FD57EB" w:rsidRPr="00C7698B" w:rsidRDefault="00FD57EB" w:rsidP="00FD57EB">
            <w:pPr>
              <w:cnfStyle w:val="100000000000" w:firstRow="1" w:lastRow="0" w:firstColumn="0" w:lastColumn="0" w:oddVBand="0" w:evenVBand="0" w:oddHBand="0" w:evenHBand="0" w:firstRowFirstColumn="0" w:firstRowLastColumn="0" w:lastRowFirstColumn="0" w:lastRowLastColumn="0"/>
            </w:pPr>
            <w:r w:rsidRPr="00C7698B">
              <w:t>Student Exit Category Name</w:t>
            </w:r>
          </w:p>
        </w:tc>
        <w:tc>
          <w:tcPr>
            <w:tcW w:w="1544" w:type="pct"/>
            <w:shd w:val="clear" w:color="auto" w:fill="EDEDED" w:themeFill="accent3" w:themeFillTint="33"/>
          </w:tcPr>
          <w:p w14:paraId="092DCF51" w14:textId="77777777" w:rsidR="00FD57EB" w:rsidRPr="00C7698B" w:rsidRDefault="00A165E2" w:rsidP="00A165E2">
            <w:pPr>
              <w:cnfStyle w:val="100000000000" w:firstRow="1" w:lastRow="0" w:firstColumn="0" w:lastColumn="0" w:oddVBand="0" w:evenVBand="0" w:oddHBand="0" w:evenHBand="0" w:firstRowFirstColumn="0" w:firstRowLastColumn="0" w:lastRowFirstColumn="0" w:lastRowLastColumn="0"/>
            </w:pPr>
            <w:r w:rsidRPr="00C7698B">
              <w:t>Student Exit Reason</w:t>
            </w:r>
          </w:p>
        </w:tc>
        <w:tc>
          <w:tcPr>
            <w:tcW w:w="1783" w:type="pct"/>
            <w:shd w:val="clear" w:color="auto" w:fill="EDEDED" w:themeFill="accent3" w:themeFillTint="33"/>
          </w:tcPr>
          <w:p w14:paraId="3D7712D2" w14:textId="77777777" w:rsidR="00FD57EB" w:rsidRPr="00C7698B" w:rsidRDefault="00FD57EB" w:rsidP="009C284A">
            <w:pPr>
              <w:cnfStyle w:val="100000000000" w:firstRow="1" w:lastRow="0" w:firstColumn="0" w:lastColumn="0" w:oddVBand="0" w:evenVBand="0" w:oddHBand="0" w:evenHBand="0" w:firstRowFirstColumn="0" w:firstRowLastColumn="0" w:lastRowFirstColumn="0" w:lastRowLastColumn="0"/>
            </w:pPr>
            <w:r w:rsidRPr="00C7698B">
              <w:t>Sufficient Documenta</w:t>
            </w:r>
            <w:r w:rsidR="00A165E2" w:rsidRPr="00C7698B">
              <w:t xml:space="preserve">tion </w:t>
            </w:r>
            <w:r w:rsidR="00EC6AC3" w:rsidRPr="00C7698B">
              <w:br/>
            </w:r>
            <w:r w:rsidR="00A165E2" w:rsidRPr="00C7698B">
              <w:t>f</w:t>
            </w:r>
            <w:r w:rsidR="00E003EF" w:rsidRPr="00C7698B">
              <w:t xml:space="preserve">or the Given </w:t>
            </w:r>
            <w:r w:rsidR="00EC6AC3" w:rsidRPr="00C7698B">
              <w:br/>
            </w:r>
            <w:r w:rsidR="00E003EF" w:rsidRPr="00C7698B">
              <w:t>Student Exit Reason</w:t>
            </w:r>
          </w:p>
        </w:tc>
      </w:tr>
      <w:tr w:rsidR="00FD57EB" w:rsidRPr="00C7698B" w14:paraId="53785F31" w14:textId="77777777" w:rsidTr="00EC6AC3">
        <w:trPr>
          <w:cantSplit/>
        </w:trPr>
        <w:tc>
          <w:tcPr>
            <w:cnfStyle w:val="001000000000" w:firstRow="0" w:lastRow="0" w:firstColumn="1" w:lastColumn="0" w:oddVBand="0" w:evenVBand="0" w:oddHBand="0" w:evenHBand="0" w:firstRowFirstColumn="0" w:firstRowLastColumn="0" w:lastRowFirstColumn="0" w:lastRowLastColumn="0"/>
            <w:tcW w:w="834" w:type="pct"/>
          </w:tcPr>
          <w:p w14:paraId="23AF173C" w14:textId="77777777" w:rsidR="00FD57EB" w:rsidRPr="00C7698B" w:rsidRDefault="00FD57EB" w:rsidP="009C284A">
            <w:r w:rsidRPr="00C7698B">
              <w:t>T180</w:t>
            </w:r>
          </w:p>
        </w:tc>
        <w:tc>
          <w:tcPr>
            <w:tcW w:w="839" w:type="pct"/>
          </w:tcPr>
          <w:p w14:paraId="0F1B2D3F" w14:textId="77777777" w:rsidR="00FD57EB" w:rsidRPr="00C7698B" w:rsidRDefault="00FD57EB" w:rsidP="009C284A">
            <w:pPr>
              <w:cnfStyle w:val="000000000000" w:firstRow="0" w:lastRow="0" w:firstColumn="0" w:lastColumn="0" w:oddVBand="0" w:evenVBand="0" w:oddHBand="0" w:evenHBand="0" w:firstRowFirstColumn="0" w:firstRowLastColumn="0" w:lastRowFirstColumn="0" w:lastRowLastColumn="0"/>
            </w:pPr>
            <w:r w:rsidRPr="00C7698B">
              <w:t>TransPrivate</w:t>
            </w:r>
          </w:p>
        </w:tc>
        <w:tc>
          <w:tcPr>
            <w:tcW w:w="1544" w:type="pct"/>
          </w:tcPr>
          <w:p w14:paraId="20A37233" w14:textId="77777777" w:rsidR="00A165E2" w:rsidRPr="00C7698B" w:rsidRDefault="00A165E2" w:rsidP="00A165E2">
            <w:pPr>
              <w:cnfStyle w:val="000000000000" w:firstRow="0" w:lastRow="0" w:firstColumn="0" w:lastColumn="0" w:oddVBand="0" w:evenVBand="0" w:oddHBand="0" w:evenHBand="0" w:firstRowFirstColumn="0" w:firstRowLastColumn="0" w:lastRowFirstColumn="0" w:lastRowLastColumn="0"/>
              <w:rPr>
                <w:b/>
              </w:rPr>
            </w:pPr>
            <w:r w:rsidRPr="00C7698B">
              <w:rPr>
                <w:b/>
              </w:rPr>
              <w:t>Transferred to a private school in California:</w:t>
            </w:r>
            <w:r w:rsidRPr="00C7698B">
              <w:rPr>
                <w:b/>
              </w:rPr>
              <w:br/>
            </w:r>
          </w:p>
          <w:p w14:paraId="3960DDBA" w14:textId="77777777" w:rsidR="00FD57EB" w:rsidRPr="00C7698B" w:rsidRDefault="00FD57EB" w:rsidP="00A165E2">
            <w:pPr>
              <w:cnfStyle w:val="000000000000" w:firstRow="0" w:lastRow="0" w:firstColumn="0" w:lastColumn="0" w:oddVBand="0" w:evenVBand="0" w:oddHBand="0" w:evenHBand="0" w:firstRowFirstColumn="0" w:firstRowLastColumn="0" w:lastRowFirstColumn="0" w:lastRowLastColumn="0"/>
            </w:pPr>
            <w:r w:rsidRPr="00C7698B">
              <w:t xml:space="preserve">Student </w:t>
            </w:r>
            <w:r w:rsidR="00A165E2" w:rsidRPr="00C7698B">
              <w:t>has withdrawn</w:t>
            </w:r>
            <w:r w:rsidRPr="00C7698B">
              <w:t xml:space="preserve"> from/left school</w:t>
            </w:r>
            <w:r w:rsidR="00A165E2" w:rsidRPr="00C7698B">
              <w:t xml:space="preserve"> and has enrolled in a</w:t>
            </w:r>
            <w:r w:rsidRPr="00C7698B">
              <w:t xml:space="preserve"> private school in California.</w:t>
            </w:r>
          </w:p>
        </w:tc>
        <w:tc>
          <w:tcPr>
            <w:tcW w:w="1783" w:type="pct"/>
          </w:tcPr>
          <w:p w14:paraId="5427022F" w14:textId="77777777" w:rsidR="00FD57EB" w:rsidRPr="00C7698B" w:rsidRDefault="00FD57EB" w:rsidP="008477AD">
            <w:pPr>
              <w:numPr>
                <w:ilvl w:val="0"/>
                <w:numId w:val="48"/>
              </w:numPr>
              <w:spacing w:line="252" w:lineRule="auto"/>
              <w:ind w:left="250" w:hanging="250"/>
              <w:contextualSpacing/>
              <w:cnfStyle w:val="000000000000" w:firstRow="0" w:lastRow="0" w:firstColumn="0" w:lastColumn="0" w:oddVBand="0" w:evenVBand="0" w:oddHBand="0" w:evenHBand="0" w:firstRowFirstColumn="0" w:firstRowLastColumn="0" w:lastRowFirstColumn="0" w:lastRowLastColumn="0"/>
              <w:rPr>
                <w:rFonts w:eastAsia="Arial" w:cs="Times New Roman"/>
                <w:noProof/>
              </w:rPr>
            </w:pPr>
            <w:r w:rsidRPr="00C7698B">
              <w:rPr>
                <w:rFonts w:eastAsia="Arial" w:cs="Times New Roman"/>
                <w:noProof/>
              </w:rPr>
              <w:t>A request for student records from a receivin</w:t>
            </w:r>
            <w:r w:rsidR="00E003EF" w:rsidRPr="00C7698B">
              <w:rPr>
                <w:rFonts w:eastAsia="Arial" w:cs="Times New Roman"/>
                <w:noProof/>
              </w:rPr>
              <w:t>g p</w:t>
            </w:r>
            <w:r w:rsidR="00EC6AC3" w:rsidRPr="00C7698B">
              <w:rPr>
                <w:rFonts w:eastAsia="Arial" w:cs="Times New Roman"/>
                <w:noProof/>
              </w:rPr>
              <w:t xml:space="preserve">rivate school in California; – </w:t>
            </w:r>
            <w:r w:rsidR="00EC6AC3" w:rsidRPr="00C7698B">
              <w:rPr>
                <w:rFonts w:eastAsia="Arial" w:cs="Times New Roman"/>
                <w:i/>
                <w:noProof/>
              </w:rPr>
              <w:t xml:space="preserve">or </w:t>
            </w:r>
            <w:r w:rsidR="00EC6AC3" w:rsidRPr="00C7698B">
              <w:rPr>
                <w:rFonts w:eastAsia="Arial" w:cs="Times New Roman"/>
                <w:noProof/>
              </w:rPr>
              <w:t>–</w:t>
            </w:r>
          </w:p>
          <w:p w14:paraId="778BA834" w14:textId="77777777" w:rsidR="00FD57EB" w:rsidRPr="00C7698B" w:rsidRDefault="00FD57EB" w:rsidP="00EC6AC3">
            <w:pPr>
              <w:numPr>
                <w:ilvl w:val="0"/>
                <w:numId w:val="48"/>
              </w:numPr>
              <w:spacing w:line="252" w:lineRule="auto"/>
              <w:ind w:left="250" w:hanging="250"/>
              <w:contextualSpacing/>
              <w:cnfStyle w:val="000000000000" w:firstRow="0" w:lastRow="0" w:firstColumn="0" w:lastColumn="0" w:oddVBand="0" w:evenVBand="0" w:oddHBand="0" w:evenHBand="0" w:firstRowFirstColumn="0" w:firstRowLastColumn="0" w:lastRowFirstColumn="0" w:lastRowLastColumn="0"/>
              <w:rPr>
                <w:rFonts w:eastAsia="Arial" w:cs="Times New Roman"/>
                <w:noProof/>
              </w:rPr>
            </w:pPr>
            <w:r w:rsidRPr="00C7698B">
              <w:rPr>
                <w:rFonts w:eastAsia="Arial" w:cs="Times New Roman"/>
                <w:noProof/>
              </w:rPr>
              <w:t>A written record of a response from an official in the receiving school or program acknowledging the student’s enrollment</w:t>
            </w:r>
            <w:r w:rsidR="00EC6AC3" w:rsidRPr="00C7698B">
              <w:rPr>
                <w:rFonts w:eastAsia="Arial" w:cs="Times New Roman"/>
                <w:noProof/>
              </w:rPr>
              <w:t xml:space="preserve">; – </w:t>
            </w:r>
            <w:r w:rsidR="00EC6AC3" w:rsidRPr="00C7698B">
              <w:rPr>
                <w:rFonts w:eastAsia="Arial" w:cs="Times New Roman"/>
                <w:i/>
                <w:noProof/>
              </w:rPr>
              <w:t xml:space="preserve">or </w:t>
            </w:r>
            <w:r w:rsidR="00EC6AC3" w:rsidRPr="00C7698B">
              <w:rPr>
                <w:rFonts w:eastAsia="Arial" w:cs="Times New Roman"/>
                <w:noProof/>
              </w:rPr>
              <w:t>–</w:t>
            </w:r>
          </w:p>
          <w:p w14:paraId="43C0B8A5" w14:textId="77777777" w:rsidR="00E003EF" w:rsidRPr="00C7698B" w:rsidRDefault="00E003EF" w:rsidP="00EC6AC3">
            <w:pPr>
              <w:numPr>
                <w:ilvl w:val="0"/>
                <w:numId w:val="48"/>
              </w:numPr>
              <w:spacing w:line="252" w:lineRule="auto"/>
              <w:ind w:left="250" w:hanging="250"/>
              <w:contextualSpacing/>
              <w:cnfStyle w:val="000000000000" w:firstRow="0" w:lastRow="0" w:firstColumn="0" w:lastColumn="0" w:oddVBand="0" w:evenVBand="0" w:oddHBand="0" w:evenHBand="0" w:firstRowFirstColumn="0" w:firstRowLastColumn="0" w:lastRowFirstColumn="0" w:lastRowLastColumn="0"/>
            </w:pPr>
            <w:r w:rsidRPr="00C7698B">
              <w:rPr>
                <w:rFonts w:eastAsia="Arial" w:cs="Times New Roman"/>
                <w:noProof/>
              </w:rPr>
              <w:t>A parent’s statement</w:t>
            </w:r>
            <w:r w:rsidR="00EC6AC3" w:rsidRPr="00C7698B">
              <w:rPr>
                <w:rFonts w:eastAsia="Arial" w:cs="Times New Roman"/>
                <w:noProof/>
              </w:rPr>
              <w:t xml:space="preserve"> </w:t>
            </w:r>
            <w:r w:rsidRPr="00C7698B">
              <w:rPr>
                <w:rFonts w:eastAsia="Arial" w:cs="Times New Roman"/>
                <w:noProof/>
              </w:rPr>
              <w:t>accompanied by a private school affidavit (PSA).</w:t>
            </w:r>
          </w:p>
        </w:tc>
      </w:tr>
      <w:tr w:rsidR="00FD57EB" w:rsidRPr="00C7698B" w14:paraId="4371F4FA" w14:textId="77777777" w:rsidTr="00EC6AC3">
        <w:trPr>
          <w:cantSplit/>
        </w:trPr>
        <w:tc>
          <w:tcPr>
            <w:cnfStyle w:val="001000000000" w:firstRow="0" w:lastRow="0" w:firstColumn="1" w:lastColumn="0" w:oddVBand="0" w:evenVBand="0" w:oddHBand="0" w:evenHBand="0" w:firstRowFirstColumn="0" w:firstRowLastColumn="0" w:lastRowFirstColumn="0" w:lastRowLastColumn="0"/>
            <w:tcW w:w="834" w:type="pct"/>
          </w:tcPr>
          <w:p w14:paraId="4BE8BF0E" w14:textId="77777777" w:rsidR="00FD57EB" w:rsidRPr="00C7698B" w:rsidRDefault="006E714A" w:rsidP="009C284A">
            <w:r w:rsidRPr="00C7698B">
              <w:t>T200</w:t>
            </w:r>
          </w:p>
        </w:tc>
        <w:tc>
          <w:tcPr>
            <w:tcW w:w="839" w:type="pct"/>
          </w:tcPr>
          <w:p w14:paraId="3AF65746" w14:textId="77777777" w:rsidR="00FD57EB" w:rsidRPr="00C7698B" w:rsidRDefault="006E714A" w:rsidP="009C284A">
            <w:pPr>
              <w:cnfStyle w:val="000000000000" w:firstRow="0" w:lastRow="0" w:firstColumn="0" w:lastColumn="0" w:oddVBand="0" w:evenVBand="0" w:oddHBand="0" w:evenHBand="0" w:firstRowFirstColumn="0" w:firstRowLastColumn="0" w:lastRowFirstColumn="0" w:lastRowLastColumn="0"/>
            </w:pPr>
            <w:r w:rsidRPr="00C7698B">
              <w:rPr>
                <w:rFonts w:eastAsia="Arial" w:cs="Times New Roman"/>
                <w:noProof/>
              </w:rPr>
              <w:t>TransUS</w:t>
            </w:r>
          </w:p>
        </w:tc>
        <w:tc>
          <w:tcPr>
            <w:tcW w:w="1544" w:type="pct"/>
          </w:tcPr>
          <w:p w14:paraId="177EF472" w14:textId="77777777" w:rsidR="00FD57EB" w:rsidRPr="00C7698B" w:rsidRDefault="00A165E2" w:rsidP="00A165E2">
            <w:pPr>
              <w:cnfStyle w:val="000000000000" w:firstRow="0" w:lastRow="0" w:firstColumn="0" w:lastColumn="0" w:oddVBand="0" w:evenVBand="0" w:oddHBand="0" w:evenHBand="0" w:firstRowFirstColumn="0" w:firstRowLastColumn="0" w:lastRowFirstColumn="0" w:lastRowLastColumn="0"/>
            </w:pPr>
            <w:r w:rsidRPr="00C7698B">
              <w:rPr>
                <w:b/>
              </w:rPr>
              <w:t>Transferred to a school outside of California (but within the U.S.):</w:t>
            </w:r>
            <w:r w:rsidRPr="00C7698B">
              <w:rPr>
                <w:b/>
              </w:rPr>
              <w:br/>
            </w:r>
            <w:r w:rsidRPr="00C7698B">
              <w:br/>
            </w:r>
            <w:r w:rsidR="008477AD" w:rsidRPr="00C7698B">
              <w:t>The s</w:t>
            </w:r>
            <w:r w:rsidR="006E714A" w:rsidRPr="00C7698B">
              <w:t xml:space="preserve">tudent </w:t>
            </w:r>
            <w:r w:rsidRPr="00C7698B">
              <w:t>has withdrawn</w:t>
            </w:r>
            <w:r w:rsidR="006E714A" w:rsidRPr="00C7698B">
              <w:t xml:space="preserve"> from/left school </w:t>
            </w:r>
            <w:r w:rsidRPr="00C7698B">
              <w:t xml:space="preserve">and </w:t>
            </w:r>
            <w:r w:rsidR="006E714A" w:rsidRPr="00C7698B">
              <w:t>has transferred to another public or private U.S. school outside California.</w:t>
            </w:r>
          </w:p>
        </w:tc>
        <w:tc>
          <w:tcPr>
            <w:tcW w:w="1783" w:type="pct"/>
          </w:tcPr>
          <w:p w14:paraId="7C746EFC" w14:textId="77777777" w:rsidR="006E714A" w:rsidRPr="00C7698B" w:rsidRDefault="006E714A" w:rsidP="00EC6AC3">
            <w:pPr>
              <w:numPr>
                <w:ilvl w:val="0"/>
                <w:numId w:val="48"/>
              </w:numPr>
              <w:spacing w:line="252" w:lineRule="auto"/>
              <w:ind w:left="250" w:hanging="250"/>
              <w:contextualSpacing/>
              <w:cnfStyle w:val="000000000000" w:firstRow="0" w:lastRow="0" w:firstColumn="0" w:lastColumn="0" w:oddVBand="0" w:evenVBand="0" w:oddHBand="0" w:evenHBand="0" w:firstRowFirstColumn="0" w:firstRowLastColumn="0" w:lastRowFirstColumn="0" w:lastRowLastColumn="0"/>
              <w:rPr>
                <w:rFonts w:eastAsia="Arial" w:cs="Times New Roman"/>
                <w:noProof/>
              </w:rPr>
            </w:pPr>
            <w:r w:rsidRPr="00C7698B">
              <w:rPr>
                <w:rFonts w:eastAsia="Arial" w:cs="Times New Roman"/>
                <w:noProof/>
              </w:rPr>
              <w:t xml:space="preserve">A request for student records from a </w:t>
            </w:r>
            <w:r w:rsidR="00EC6AC3" w:rsidRPr="00C7698B">
              <w:rPr>
                <w:rFonts w:eastAsia="Arial" w:cs="Times New Roman"/>
                <w:noProof/>
              </w:rPr>
              <w:t xml:space="preserve">U.S. school outside California; – </w:t>
            </w:r>
            <w:r w:rsidR="00EC6AC3" w:rsidRPr="00C7698B">
              <w:rPr>
                <w:rFonts w:eastAsia="Arial" w:cs="Times New Roman"/>
                <w:i/>
                <w:noProof/>
              </w:rPr>
              <w:t xml:space="preserve">or </w:t>
            </w:r>
            <w:r w:rsidR="00EC6AC3" w:rsidRPr="00C7698B">
              <w:rPr>
                <w:rFonts w:eastAsia="Arial" w:cs="Times New Roman"/>
                <w:noProof/>
              </w:rPr>
              <w:t>–</w:t>
            </w:r>
          </w:p>
          <w:p w14:paraId="19D2B4E2" w14:textId="77777777" w:rsidR="00FD57EB" w:rsidRPr="00C7698B" w:rsidRDefault="006E714A" w:rsidP="005E4CA7">
            <w:pPr>
              <w:numPr>
                <w:ilvl w:val="0"/>
                <w:numId w:val="48"/>
              </w:numPr>
              <w:spacing w:line="252" w:lineRule="auto"/>
              <w:ind w:left="250" w:hanging="250"/>
              <w:contextualSpacing/>
              <w:cnfStyle w:val="000000000000" w:firstRow="0" w:lastRow="0" w:firstColumn="0" w:lastColumn="0" w:oddVBand="0" w:evenVBand="0" w:oddHBand="0" w:evenHBand="0" w:firstRowFirstColumn="0" w:firstRowLastColumn="0" w:lastRowFirstColumn="0" w:lastRowLastColumn="0"/>
            </w:pPr>
            <w:r w:rsidRPr="00C7698B">
              <w:rPr>
                <w:rFonts w:eastAsia="Arial" w:cs="Times New Roman"/>
                <w:noProof/>
              </w:rPr>
              <w:t>A written record of a response from an official in the receiving school or program acknowledging the student’s enrollment</w:t>
            </w:r>
            <w:r w:rsidR="008477AD" w:rsidRPr="00C7698B">
              <w:rPr>
                <w:rFonts w:eastAsia="Arial" w:cs="Times New Roman"/>
                <w:noProof/>
              </w:rPr>
              <w:t>.</w:t>
            </w:r>
          </w:p>
        </w:tc>
      </w:tr>
      <w:tr w:rsidR="00FD57EB" w:rsidRPr="00C7698B" w14:paraId="0CC43853" w14:textId="77777777" w:rsidTr="00EC6AC3">
        <w:trPr>
          <w:cantSplit/>
        </w:trPr>
        <w:tc>
          <w:tcPr>
            <w:cnfStyle w:val="001000000000" w:firstRow="0" w:lastRow="0" w:firstColumn="1" w:lastColumn="0" w:oddVBand="0" w:evenVBand="0" w:oddHBand="0" w:evenHBand="0" w:firstRowFirstColumn="0" w:firstRowLastColumn="0" w:lastRowFirstColumn="0" w:lastRowLastColumn="0"/>
            <w:tcW w:w="834" w:type="pct"/>
          </w:tcPr>
          <w:p w14:paraId="05D0017A" w14:textId="77777777" w:rsidR="00FD57EB" w:rsidRPr="00C7698B" w:rsidRDefault="006E714A" w:rsidP="009C284A">
            <w:r w:rsidRPr="00C7698B">
              <w:t>T240</w:t>
            </w:r>
          </w:p>
        </w:tc>
        <w:tc>
          <w:tcPr>
            <w:tcW w:w="839" w:type="pct"/>
          </w:tcPr>
          <w:p w14:paraId="17D552F4" w14:textId="77777777" w:rsidR="00FD57EB" w:rsidRPr="00C7698B" w:rsidRDefault="006E714A" w:rsidP="009C284A">
            <w:pPr>
              <w:cnfStyle w:val="000000000000" w:firstRow="0" w:lastRow="0" w:firstColumn="0" w:lastColumn="0" w:oddVBand="0" w:evenVBand="0" w:oddHBand="0" w:evenHBand="0" w:firstRowFirstColumn="0" w:firstRowLastColumn="0" w:lastRowFirstColumn="0" w:lastRowLastColumn="0"/>
            </w:pPr>
            <w:r w:rsidRPr="00C7698B">
              <w:rPr>
                <w:rFonts w:eastAsia="Arial" w:cs="Times New Roman"/>
                <w:noProof/>
              </w:rPr>
              <w:t>TransOutUS</w:t>
            </w:r>
          </w:p>
        </w:tc>
        <w:tc>
          <w:tcPr>
            <w:tcW w:w="1544" w:type="pct"/>
          </w:tcPr>
          <w:p w14:paraId="6DDC25DE" w14:textId="77777777" w:rsidR="00A165E2" w:rsidRPr="00C7698B" w:rsidRDefault="00A165E2" w:rsidP="009C284A">
            <w:pPr>
              <w:cnfStyle w:val="000000000000" w:firstRow="0" w:lastRow="0" w:firstColumn="0" w:lastColumn="0" w:oddVBand="0" w:evenVBand="0" w:oddHBand="0" w:evenHBand="0" w:firstRowFirstColumn="0" w:firstRowLastColumn="0" w:lastRowFirstColumn="0" w:lastRowLastColumn="0"/>
              <w:rPr>
                <w:rFonts w:eastAsia="Arial" w:cs="Times New Roman"/>
                <w:b/>
                <w:noProof/>
              </w:rPr>
            </w:pPr>
            <w:r w:rsidRPr="00C7698B">
              <w:rPr>
                <w:rFonts w:eastAsia="Arial" w:cs="Times New Roman"/>
                <w:b/>
                <w:noProof/>
              </w:rPr>
              <w:t>Transferred/moved out of the country:</w:t>
            </w:r>
            <w:r w:rsidRPr="00C7698B">
              <w:rPr>
                <w:rFonts w:eastAsia="Arial" w:cs="Times New Roman"/>
                <w:b/>
                <w:noProof/>
              </w:rPr>
              <w:br/>
            </w:r>
          </w:p>
          <w:p w14:paraId="31A59D93" w14:textId="77777777" w:rsidR="00FD57EB" w:rsidRPr="00C7698B" w:rsidRDefault="008477AD" w:rsidP="00A165E2">
            <w:pPr>
              <w:cnfStyle w:val="000000000000" w:firstRow="0" w:lastRow="0" w:firstColumn="0" w:lastColumn="0" w:oddVBand="0" w:evenVBand="0" w:oddHBand="0" w:evenHBand="0" w:firstRowFirstColumn="0" w:firstRowLastColumn="0" w:lastRowFirstColumn="0" w:lastRowLastColumn="0"/>
            </w:pPr>
            <w:r w:rsidRPr="00C7698B">
              <w:rPr>
                <w:rFonts w:eastAsia="Arial" w:cs="Times New Roman"/>
                <w:noProof/>
              </w:rPr>
              <w:t>The s</w:t>
            </w:r>
            <w:r w:rsidR="00A165E2" w:rsidRPr="00C7698B">
              <w:rPr>
                <w:rFonts w:eastAsia="Arial" w:cs="Times New Roman"/>
                <w:noProof/>
              </w:rPr>
              <w:t xml:space="preserve">tudent has withdrawn </w:t>
            </w:r>
            <w:r w:rsidR="006E714A" w:rsidRPr="00C7698B">
              <w:rPr>
                <w:rFonts w:eastAsia="Arial" w:cs="Times New Roman"/>
                <w:noProof/>
              </w:rPr>
              <w:t>from/left school to move to another country.</w:t>
            </w:r>
          </w:p>
        </w:tc>
        <w:tc>
          <w:tcPr>
            <w:tcW w:w="1783" w:type="pct"/>
          </w:tcPr>
          <w:p w14:paraId="399AE7D8" w14:textId="77777777" w:rsidR="005E4CA7" w:rsidRPr="00C7698B" w:rsidRDefault="005E4CA7" w:rsidP="005E4CA7">
            <w:pPr>
              <w:numPr>
                <w:ilvl w:val="0"/>
                <w:numId w:val="48"/>
              </w:numPr>
              <w:spacing w:line="252" w:lineRule="auto"/>
              <w:ind w:left="250" w:hanging="250"/>
              <w:contextualSpacing/>
              <w:cnfStyle w:val="000000000000" w:firstRow="0" w:lastRow="0" w:firstColumn="0" w:lastColumn="0" w:oddVBand="0" w:evenVBand="0" w:oddHBand="0" w:evenHBand="0" w:firstRowFirstColumn="0" w:firstRowLastColumn="0" w:lastRowFirstColumn="0" w:lastRowLastColumn="0"/>
              <w:rPr>
                <w:rFonts w:eastAsia="Arial" w:cs="Times New Roman"/>
                <w:noProof/>
              </w:rPr>
            </w:pPr>
            <w:r w:rsidRPr="00C7698B">
              <w:rPr>
                <w:rFonts w:eastAsia="Arial" w:cs="Times New Roman"/>
                <w:noProof/>
              </w:rPr>
              <w:t>A written confirmation that a student has emigrated to another country, such as a documented conversation by school staff and the student’s parent (or guardian) that is placed in the student’s file.</w:t>
            </w:r>
          </w:p>
          <w:p w14:paraId="06BD2256" w14:textId="77777777" w:rsidR="005E4CA7" w:rsidRPr="00C7698B" w:rsidRDefault="005E4CA7" w:rsidP="005E4CA7">
            <w:pPr>
              <w:ind w:firstLine="360"/>
              <w:cnfStyle w:val="000000000000" w:firstRow="0" w:lastRow="0" w:firstColumn="0" w:lastColumn="0" w:oddVBand="0" w:evenVBand="0" w:oddHBand="0" w:evenHBand="0" w:firstRowFirstColumn="0" w:firstRowLastColumn="0" w:lastRowFirstColumn="0" w:lastRowLastColumn="0"/>
              <w:rPr>
                <w:rFonts w:eastAsia="Arial" w:cs="Times New Roman"/>
                <w:noProof/>
              </w:rPr>
            </w:pPr>
          </w:p>
          <w:p w14:paraId="20DB010E" w14:textId="77777777" w:rsidR="00FD57EB" w:rsidRPr="00C7698B" w:rsidRDefault="005E4CA7" w:rsidP="005E4CA7">
            <w:pPr>
              <w:cnfStyle w:val="000000000000" w:firstRow="0" w:lastRow="0" w:firstColumn="0" w:lastColumn="0" w:oddVBand="0" w:evenVBand="0" w:oddHBand="0" w:evenHBand="0" w:firstRowFirstColumn="0" w:firstRowLastColumn="0" w:lastRowFirstColumn="0" w:lastRowLastColumn="0"/>
            </w:pPr>
            <w:r w:rsidRPr="00C7698B">
              <w:rPr>
                <w:rFonts w:eastAsia="Arial" w:cs="Times New Roman"/>
                <w:noProof/>
              </w:rPr>
              <w:t>Note: An official written document, such as a request for student records, is not required.</w:t>
            </w:r>
          </w:p>
        </w:tc>
      </w:tr>
      <w:tr w:rsidR="00FD57EB" w14:paraId="1B073E29" w14:textId="77777777" w:rsidTr="00EC6AC3">
        <w:trPr>
          <w:cantSplit/>
        </w:trPr>
        <w:tc>
          <w:tcPr>
            <w:cnfStyle w:val="001000000000" w:firstRow="0" w:lastRow="0" w:firstColumn="1" w:lastColumn="0" w:oddVBand="0" w:evenVBand="0" w:oddHBand="0" w:evenHBand="0" w:firstRowFirstColumn="0" w:firstRowLastColumn="0" w:lastRowFirstColumn="0" w:lastRowLastColumn="0"/>
            <w:tcW w:w="834" w:type="pct"/>
          </w:tcPr>
          <w:p w14:paraId="5EB19181" w14:textId="77777777" w:rsidR="00FD57EB" w:rsidRPr="00C7698B" w:rsidRDefault="008477AD" w:rsidP="009C284A">
            <w:r w:rsidRPr="00C7698B">
              <w:t>E130</w:t>
            </w:r>
          </w:p>
        </w:tc>
        <w:tc>
          <w:tcPr>
            <w:tcW w:w="839" w:type="pct"/>
          </w:tcPr>
          <w:p w14:paraId="5D27FB65" w14:textId="77777777" w:rsidR="00FD57EB" w:rsidRPr="00C7698B" w:rsidRDefault="008477AD" w:rsidP="009C284A">
            <w:pPr>
              <w:cnfStyle w:val="000000000000" w:firstRow="0" w:lastRow="0" w:firstColumn="0" w:lastColumn="0" w:oddVBand="0" w:evenVBand="0" w:oddHBand="0" w:evenHBand="0" w:firstRowFirstColumn="0" w:firstRowLastColumn="0" w:lastRowFirstColumn="0" w:lastRowLastColumn="0"/>
            </w:pPr>
            <w:r w:rsidRPr="00C7698B">
              <w:t>Died</w:t>
            </w:r>
          </w:p>
        </w:tc>
        <w:tc>
          <w:tcPr>
            <w:tcW w:w="1544" w:type="pct"/>
          </w:tcPr>
          <w:p w14:paraId="61E4435B" w14:textId="77777777" w:rsidR="008477AD" w:rsidRPr="00C7698B" w:rsidRDefault="008477AD" w:rsidP="008477AD">
            <w:pPr>
              <w:cnfStyle w:val="000000000000" w:firstRow="0" w:lastRow="0" w:firstColumn="0" w:lastColumn="0" w:oddVBand="0" w:evenVBand="0" w:oddHBand="0" w:evenHBand="0" w:firstRowFirstColumn="0" w:firstRowLastColumn="0" w:lastRowFirstColumn="0" w:lastRowLastColumn="0"/>
              <w:rPr>
                <w:rFonts w:eastAsia="Arial" w:cs="Times New Roman"/>
                <w:b/>
                <w:noProof/>
              </w:rPr>
            </w:pPr>
            <w:r w:rsidRPr="00C7698B">
              <w:rPr>
                <w:rFonts w:eastAsia="Arial" w:cs="Times New Roman"/>
                <w:b/>
                <w:noProof/>
              </w:rPr>
              <w:t>Died:</w:t>
            </w:r>
          </w:p>
          <w:p w14:paraId="0CF8E8F5" w14:textId="77777777" w:rsidR="00FD57EB" w:rsidRPr="00C7698B" w:rsidRDefault="008477AD" w:rsidP="008477AD">
            <w:pPr>
              <w:cnfStyle w:val="000000000000" w:firstRow="0" w:lastRow="0" w:firstColumn="0" w:lastColumn="0" w:oddVBand="0" w:evenVBand="0" w:oddHBand="0" w:evenHBand="0" w:firstRowFirstColumn="0" w:firstRowLastColumn="0" w:lastRowFirstColumn="0" w:lastRowLastColumn="0"/>
            </w:pPr>
            <w:r w:rsidRPr="00C7698B">
              <w:rPr>
                <w:rFonts w:eastAsia="Arial" w:cs="Times New Roman"/>
                <w:noProof/>
              </w:rPr>
              <w:br/>
              <w:t>The student died while enrolled in school, or the student completed the school year, was expected to return, and died during the summer break.</w:t>
            </w:r>
          </w:p>
        </w:tc>
        <w:tc>
          <w:tcPr>
            <w:tcW w:w="1783" w:type="pct"/>
          </w:tcPr>
          <w:p w14:paraId="440DABE3" w14:textId="77777777" w:rsidR="008477AD" w:rsidRPr="00C7698B" w:rsidRDefault="008477AD" w:rsidP="00EC6AC3">
            <w:pPr>
              <w:numPr>
                <w:ilvl w:val="0"/>
                <w:numId w:val="48"/>
              </w:numPr>
              <w:spacing w:line="252" w:lineRule="auto"/>
              <w:ind w:left="250" w:hanging="250"/>
              <w:contextualSpacing/>
              <w:cnfStyle w:val="000000000000" w:firstRow="0" w:lastRow="0" w:firstColumn="0" w:lastColumn="0" w:oddVBand="0" w:evenVBand="0" w:oddHBand="0" w:evenHBand="0" w:firstRowFirstColumn="0" w:firstRowLastColumn="0" w:lastRowFirstColumn="0" w:lastRowLastColumn="0"/>
              <w:rPr>
                <w:rFonts w:eastAsia="Arial" w:cs="Times New Roman"/>
                <w:noProof/>
              </w:rPr>
            </w:pPr>
            <w:r w:rsidRPr="00C7698B">
              <w:rPr>
                <w:rFonts w:eastAsia="Arial" w:cs="Times New Roman"/>
                <w:noProof/>
              </w:rPr>
              <w:t>A letter from a parent/guardian or family member</w:t>
            </w:r>
            <w:r w:rsidR="00EC6AC3" w:rsidRPr="00C7698B">
              <w:rPr>
                <w:rFonts w:eastAsia="Arial" w:cs="Times New Roman"/>
                <w:noProof/>
              </w:rPr>
              <w:t xml:space="preserve">;  – </w:t>
            </w:r>
            <w:r w:rsidR="00EC6AC3" w:rsidRPr="00C7698B">
              <w:rPr>
                <w:rFonts w:eastAsia="Arial" w:cs="Times New Roman"/>
                <w:i/>
                <w:noProof/>
              </w:rPr>
              <w:t xml:space="preserve">or </w:t>
            </w:r>
            <w:r w:rsidR="00EC6AC3" w:rsidRPr="00C7698B">
              <w:rPr>
                <w:rFonts w:eastAsia="Arial" w:cs="Times New Roman"/>
                <w:noProof/>
              </w:rPr>
              <w:t>–</w:t>
            </w:r>
          </w:p>
          <w:p w14:paraId="5B87F5BC" w14:textId="77777777" w:rsidR="008477AD" w:rsidRPr="00C7698B" w:rsidRDefault="008477AD" w:rsidP="008477AD">
            <w:pPr>
              <w:numPr>
                <w:ilvl w:val="0"/>
                <w:numId w:val="48"/>
              </w:numPr>
              <w:spacing w:line="252" w:lineRule="auto"/>
              <w:ind w:left="250" w:hanging="250"/>
              <w:contextualSpacing/>
              <w:cnfStyle w:val="000000000000" w:firstRow="0" w:lastRow="0" w:firstColumn="0" w:lastColumn="0" w:oddVBand="0" w:evenVBand="0" w:oddHBand="0" w:evenHBand="0" w:firstRowFirstColumn="0" w:firstRowLastColumn="0" w:lastRowFirstColumn="0" w:lastRowLastColumn="0"/>
              <w:rPr>
                <w:rFonts w:eastAsia="Arial" w:cs="Times New Roman"/>
                <w:noProof/>
              </w:rPr>
            </w:pPr>
            <w:r w:rsidRPr="00C7698B">
              <w:rPr>
                <w:rFonts w:eastAsia="Arial" w:cs="Times New Roman"/>
                <w:noProof/>
              </w:rPr>
              <w:t>An obituary</w:t>
            </w:r>
            <w:r w:rsidR="00EC6AC3" w:rsidRPr="00C7698B">
              <w:rPr>
                <w:rFonts w:eastAsia="Arial" w:cs="Times New Roman"/>
                <w:noProof/>
              </w:rPr>
              <w:t>.</w:t>
            </w:r>
          </w:p>
          <w:p w14:paraId="09EB1813" w14:textId="77777777" w:rsidR="00FD57EB" w:rsidRDefault="008477AD" w:rsidP="008477AD">
            <w:pPr>
              <w:cnfStyle w:val="000000000000" w:firstRow="0" w:lastRow="0" w:firstColumn="0" w:lastColumn="0" w:oddVBand="0" w:evenVBand="0" w:oddHBand="0" w:evenHBand="0" w:firstRowFirstColumn="0" w:firstRowLastColumn="0" w:lastRowFirstColumn="0" w:lastRowLastColumn="0"/>
            </w:pPr>
            <w:r w:rsidRPr="00C7698B">
              <w:rPr>
                <w:rFonts w:eastAsia="Arial" w:cs="Times New Roman"/>
                <w:noProof/>
              </w:rPr>
              <w:br/>
              <w:t>Note: A death certificate is NOT required</w:t>
            </w:r>
          </w:p>
        </w:tc>
      </w:tr>
    </w:tbl>
    <w:p w14:paraId="7FE879A4" w14:textId="210DB090" w:rsidR="00FD57EB" w:rsidRPr="00C63D7D" w:rsidRDefault="00FD57EB" w:rsidP="00E63046">
      <w:pPr>
        <w:tabs>
          <w:tab w:val="left" w:pos="2461"/>
        </w:tabs>
      </w:pPr>
    </w:p>
    <w:sectPr w:rsidR="00FD57EB" w:rsidRPr="00C63D7D" w:rsidSect="00E003EF">
      <w:headerReference w:type="default" r:id="rId9"/>
      <w:footerReference w:type="default" r:id="rId10"/>
      <w:footerReference w:type="first" r:id="rId11"/>
      <w:pgSz w:w="12240" w:h="15840" w:code="1"/>
      <w:pgMar w:top="720" w:right="1008" w:bottom="1008" w:left="1008"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5A206" w14:textId="77777777" w:rsidR="00232C09" w:rsidRDefault="00232C09" w:rsidP="00135E52">
      <w:pPr>
        <w:spacing w:after="0"/>
      </w:pPr>
      <w:r>
        <w:separator/>
      </w:r>
    </w:p>
  </w:endnote>
  <w:endnote w:type="continuationSeparator" w:id="0">
    <w:p w14:paraId="2997E7F6" w14:textId="77777777" w:rsidR="00232C09" w:rsidRDefault="00232C09" w:rsidP="00135E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78417" w14:textId="77777777" w:rsidR="009C284A" w:rsidRPr="00C811B8" w:rsidRDefault="008C36DB" w:rsidP="005A7894">
    <w:pPr>
      <w:pStyle w:val="Footer"/>
      <w:tabs>
        <w:tab w:val="clear" w:pos="4680"/>
      </w:tabs>
      <w:ind w:hanging="180"/>
      <w:rPr>
        <w:szCs w:val="24"/>
      </w:rPr>
    </w:pPr>
    <w:r w:rsidRPr="00C811B8">
      <w:rPr>
        <w:szCs w:val="24"/>
      </w:rPr>
      <w:t xml:space="preserve">California </w:t>
    </w:r>
    <w:r w:rsidR="009C284A" w:rsidRPr="00C811B8">
      <w:rPr>
        <w:szCs w:val="24"/>
      </w:rPr>
      <w:t>Department of Education</w:t>
    </w:r>
    <w:r w:rsidR="009C284A" w:rsidRPr="00C811B8">
      <w:rPr>
        <w:szCs w:val="24"/>
      </w:rPr>
      <w:ptab w:relativeTo="margin" w:alignment="center" w:leader="none"/>
    </w:r>
    <w:r w:rsidR="005A7894">
      <w:rPr>
        <w:szCs w:val="24"/>
      </w:rPr>
      <w:ptab w:relativeTo="margin" w:alignment="center" w:leader="none"/>
    </w:r>
    <w:r w:rsidR="00591221">
      <w:rPr>
        <w:szCs w:val="24"/>
      </w:rPr>
      <w:t>May</w:t>
    </w:r>
    <w:r w:rsidR="009C284A" w:rsidRPr="00C811B8">
      <w:rPr>
        <w:szCs w:val="24"/>
      </w:rPr>
      <w:t xml:space="preserve"> 20</w:t>
    </w:r>
    <w:r w:rsidR="00976534" w:rsidRPr="00C811B8">
      <w:rPr>
        <w:szCs w:val="24"/>
      </w:rPr>
      <w:t>2</w:t>
    </w:r>
    <w:r w:rsidR="00AE607A">
      <w:rPr>
        <w:szCs w:val="24"/>
      </w:rPr>
      <w:t>3</w:t>
    </w:r>
    <w:r w:rsidR="009C284A" w:rsidRPr="00C811B8">
      <w:rPr>
        <w:szCs w:val="24"/>
      </w:rPr>
      <w:ptab w:relativeTo="margin" w:alignment="right" w:leader="none"/>
    </w:r>
    <w:r w:rsidR="009C284A" w:rsidRPr="00C811B8">
      <w:rPr>
        <w:szCs w:val="24"/>
      </w:rPr>
      <w:t xml:space="preserve">Page </w:t>
    </w:r>
    <w:r w:rsidR="009C284A" w:rsidRPr="00C811B8">
      <w:rPr>
        <w:bCs/>
        <w:szCs w:val="24"/>
      </w:rPr>
      <w:fldChar w:fldCharType="begin"/>
    </w:r>
    <w:r w:rsidR="009C284A" w:rsidRPr="00C811B8">
      <w:rPr>
        <w:bCs/>
        <w:szCs w:val="24"/>
      </w:rPr>
      <w:instrText xml:space="preserve"> PAGE  \* Arabic  \* MERGEFORMAT </w:instrText>
    </w:r>
    <w:r w:rsidR="009C284A" w:rsidRPr="00C811B8">
      <w:rPr>
        <w:bCs/>
        <w:szCs w:val="24"/>
      </w:rPr>
      <w:fldChar w:fldCharType="separate"/>
    </w:r>
    <w:r w:rsidR="000D54E6" w:rsidRPr="00C811B8">
      <w:rPr>
        <w:bCs/>
        <w:noProof/>
        <w:szCs w:val="24"/>
      </w:rPr>
      <w:t>4</w:t>
    </w:r>
    <w:r w:rsidR="009C284A" w:rsidRPr="00C811B8">
      <w:rPr>
        <w:bCs/>
        <w:szCs w:val="24"/>
      </w:rPr>
      <w:fldChar w:fldCharType="end"/>
    </w:r>
    <w:r w:rsidR="009C284A" w:rsidRPr="00C811B8">
      <w:rPr>
        <w:szCs w:val="24"/>
      </w:rPr>
      <w:t xml:space="preserve"> of </w:t>
    </w:r>
    <w:r w:rsidR="009C284A" w:rsidRPr="00C811B8">
      <w:rPr>
        <w:bCs/>
        <w:szCs w:val="24"/>
      </w:rPr>
      <w:fldChar w:fldCharType="begin"/>
    </w:r>
    <w:r w:rsidR="009C284A" w:rsidRPr="00C811B8">
      <w:rPr>
        <w:bCs/>
        <w:szCs w:val="24"/>
      </w:rPr>
      <w:instrText xml:space="preserve"> NUMPAGES  \* Arabic  \* MERGEFORMAT </w:instrText>
    </w:r>
    <w:r w:rsidR="009C284A" w:rsidRPr="00C811B8">
      <w:rPr>
        <w:bCs/>
        <w:szCs w:val="24"/>
      </w:rPr>
      <w:fldChar w:fldCharType="separate"/>
    </w:r>
    <w:r w:rsidR="000D54E6" w:rsidRPr="00C811B8">
      <w:rPr>
        <w:bCs/>
        <w:noProof/>
        <w:szCs w:val="24"/>
      </w:rPr>
      <w:t>4</w:t>
    </w:r>
    <w:r w:rsidR="009C284A" w:rsidRPr="00C811B8">
      <w:rPr>
        <w:bCs/>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22843" w14:textId="77777777" w:rsidR="009C284A" w:rsidRPr="00C811B8" w:rsidRDefault="009C284A" w:rsidP="00ED4436">
    <w:pPr>
      <w:pStyle w:val="Footer"/>
      <w:tabs>
        <w:tab w:val="clear" w:pos="9360"/>
      </w:tabs>
      <w:ind w:left="-108" w:right="432" w:hanging="180"/>
      <w:rPr>
        <w:szCs w:val="24"/>
      </w:rPr>
    </w:pPr>
    <w:r w:rsidRPr="00C811B8">
      <w:rPr>
        <w:szCs w:val="24"/>
      </w:rPr>
      <w:t>California Department of Educatio</w:t>
    </w:r>
    <w:r w:rsidR="005A7894">
      <w:rPr>
        <w:szCs w:val="24"/>
      </w:rPr>
      <w:t>n</w:t>
    </w:r>
    <w:r w:rsidR="005A7894">
      <w:rPr>
        <w:szCs w:val="24"/>
      </w:rPr>
      <w:tab/>
    </w:r>
    <w:r w:rsidR="005A7894">
      <w:rPr>
        <w:szCs w:val="24"/>
      </w:rPr>
      <w:tab/>
    </w:r>
    <w:r w:rsidR="00B73125">
      <w:rPr>
        <w:szCs w:val="24"/>
      </w:rPr>
      <w:ptab w:relativeTo="margin" w:alignment="center" w:leader="none"/>
    </w:r>
    <w:r w:rsidR="00B556AE">
      <w:rPr>
        <w:szCs w:val="24"/>
      </w:rPr>
      <w:t>May</w:t>
    </w:r>
    <w:r w:rsidRPr="00C811B8">
      <w:rPr>
        <w:szCs w:val="24"/>
      </w:rPr>
      <w:t xml:space="preserve"> 20</w:t>
    </w:r>
    <w:r w:rsidR="0032075F" w:rsidRPr="00C811B8">
      <w:rPr>
        <w:szCs w:val="24"/>
      </w:rPr>
      <w:t>2</w:t>
    </w:r>
    <w:r w:rsidR="00AE607A">
      <w:rPr>
        <w:szCs w:val="24"/>
      </w:rPr>
      <w:t>3</w:t>
    </w:r>
    <w:r w:rsidR="00ED4436">
      <w:rPr>
        <w:szCs w:val="24"/>
      </w:rPr>
      <w:tab/>
    </w:r>
    <w:r w:rsidR="00ED4436">
      <w:rPr>
        <w:szCs w:val="24"/>
      </w:rPr>
      <w:tab/>
    </w:r>
    <w:r w:rsidR="00ED4436">
      <w:rPr>
        <w:szCs w:val="24"/>
      </w:rPr>
      <w:tab/>
    </w:r>
    <w:r w:rsidRPr="00C811B8">
      <w:rPr>
        <w:szCs w:val="24"/>
      </w:rPr>
      <w:t xml:space="preserve">Page </w:t>
    </w:r>
    <w:r w:rsidRPr="00C811B8">
      <w:rPr>
        <w:bCs/>
        <w:szCs w:val="24"/>
      </w:rPr>
      <w:fldChar w:fldCharType="begin"/>
    </w:r>
    <w:r w:rsidRPr="00C811B8">
      <w:rPr>
        <w:bCs/>
        <w:szCs w:val="24"/>
      </w:rPr>
      <w:instrText xml:space="preserve"> PAGE  \* Arabic  \* MERGEFORMAT </w:instrText>
    </w:r>
    <w:r w:rsidRPr="00C811B8">
      <w:rPr>
        <w:bCs/>
        <w:szCs w:val="24"/>
      </w:rPr>
      <w:fldChar w:fldCharType="separate"/>
    </w:r>
    <w:r w:rsidR="000D54E6" w:rsidRPr="00C811B8">
      <w:rPr>
        <w:bCs/>
        <w:noProof/>
        <w:szCs w:val="24"/>
      </w:rPr>
      <w:t>1</w:t>
    </w:r>
    <w:r w:rsidRPr="00C811B8">
      <w:rPr>
        <w:bCs/>
        <w:szCs w:val="24"/>
      </w:rPr>
      <w:fldChar w:fldCharType="end"/>
    </w:r>
    <w:r w:rsidRPr="00C811B8">
      <w:rPr>
        <w:szCs w:val="24"/>
      </w:rPr>
      <w:t xml:space="preserve"> of </w:t>
    </w:r>
    <w:r w:rsidRPr="00C811B8">
      <w:rPr>
        <w:bCs/>
        <w:szCs w:val="24"/>
      </w:rPr>
      <w:fldChar w:fldCharType="begin"/>
    </w:r>
    <w:r w:rsidRPr="00C811B8">
      <w:rPr>
        <w:bCs/>
        <w:szCs w:val="24"/>
      </w:rPr>
      <w:instrText xml:space="preserve"> NUMPAGES  \* Arabic  \* MERGEFORMAT </w:instrText>
    </w:r>
    <w:r w:rsidRPr="00C811B8">
      <w:rPr>
        <w:bCs/>
        <w:szCs w:val="24"/>
      </w:rPr>
      <w:fldChar w:fldCharType="separate"/>
    </w:r>
    <w:r w:rsidR="000D54E6" w:rsidRPr="00C811B8">
      <w:rPr>
        <w:bCs/>
        <w:noProof/>
        <w:szCs w:val="24"/>
      </w:rPr>
      <w:t>4</w:t>
    </w:r>
    <w:r w:rsidRPr="00C811B8">
      <w:rPr>
        <w:b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61501" w14:textId="77777777" w:rsidR="00232C09" w:rsidRDefault="00232C09" w:rsidP="00135E52">
      <w:pPr>
        <w:spacing w:after="0"/>
      </w:pPr>
      <w:r>
        <w:separator/>
      </w:r>
    </w:p>
  </w:footnote>
  <w:footnote w:type="continuationSeparator" w:id="0">
    <w:p w14:paraId="285AD94E" w14:textId="77777777" w:rsidR="00232C09" w:rsidRDefault="00232C09" w:rsidP="00135E5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BCC84" w14:textId="77777777" w:rsidR="009C284A" w:rsidRPr="00135E52" w:rsidRDefault="00976534" w:rsidP="00A806E3">
    <w:pPr>
      <w:pStyle w:val="Header"/>
      <w:spacing w:after="480"/>
      <w:jc w:val="center"/>
      <w:rPr>
        <w:b/>
      </w:rPr>
    </w:pPr>
    <w:r>
      <w:rPr>
        <w:b/>
      </w:rPr>
      <w:t>202</w:t>
    </w:r>
    <w:r w:rsidR="00AE607A">
      <w:rPr>
        <w:b/>
      </w:rPr>
      <w:t>3</w:t>
    </w:r>
    <w:r w:rsidR="009C284A">
      <w:rPr>
        <w:b/>
      </w:rPr>
      <w:t>–2</w:t>
    </w:r>
    <w:r w:rsidR="00AE607A">
      <w:rPr>
        <w:b/>
      </w:rPr>
      <w:t>4</w:t>
    </w:r>
    <w:r w:rsidR="009C284A" w:rsidRPr="00135E52">
      <w:rPr>
        <w:b/>
      </w:rPr>
      <w:t xml:space="preserve"> </w:t>
    </w:r>
    <w:r w:rsidR="009C284A">
      <w:rPr>
        <w:b/>
      </w:rPr>
      <w:t xml:space="preserve">Adjusted Cohort Graduation Rate </w:t>
    </w:r>
    <w:r w:rsidR="009C284A" w:rsidRPr="00135E52">
      <w:rPr>
        <w:b/>
      </w:rPr>
      <w:t>Program Instrument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5B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F52AD2"/>
    <w:multiLevelType w:val="multilevel"/>
    <w:tmpl w:val="893427DE"/>
    <w:lvl w:ilvl="0">
      <w:start w:val="1"/>
      <w:numFmt w:val="decimal"/>
      <w:lvlText w:val="%1.0"/>
      <w:lvlJc w:val="left"/>
      <w:pPr>
        <w:ind w:left="1351" w:hanging="631"/>
      </w:pPr>
      <w:rPr>
        <w:rFonts w:hint="default"/>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lvlText w:val="(%3)"/>
      <w:lvlJc w:val="left"/>
      <w:pPr>
        <w:ind w:left="1594" w:hanging="33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2" w15:restartNumberingAfterBreak="0">
    <w:nsid w:val="055B2EBF"/>
    <w:multiLevelType w:val="multilevel"/>
    <w:tmpl w:val="A46E8D02"/>
    <w:lvl w:ilvl="0">
      <w:start w:val="1"/>
      <w:numFmt w:val="decimal"/>
      <w:lvlText w:val="%1.0"/>
      <w:lvlJc w:val="left"/>
      <w:pPr>
        <w:ind w:left="499" w:hanging="360"/>
      </w:pPr>
      <w:rPr>
        <w:rFonts w:hint="default"/>
      </w:rPr>
    </w:lvl>
    <w:lvl w:ilvl="1">
      <w:start w:val="1"/>
      <w:numFmt w:val="decimal"/>
      <w:lvlText w:val="%1.%2"/>
      <w:lvlJc w:val="left"/>
      <w:pPr>
        <w:ind w:left="1219" w:hanging="360"/>
      </w:pPr>
      <w:rPr>
        <w:rFonts w:hint="default"/>
      </w:rPr>
    </w:lvl>
    <w:lvl w:ilvl="2">
      <w:start w:val="1"/>
      <w:numFmt w:val="lowerLetter"/>
      <w:lvlText w:val="(%3)"/>
      <w:lvlJc w:val="right"/>
      <w:pPr>
        <w:ind w:left="1939" w:hanging="180"/>
      </w:pPr>
      <w:rPr>
        <w:rFonts w:hint="default"/>
      </w:rPr>
    </w:lvl>
    <w:lvl w:ilvl="3">
      <w:start w:val="1"/>
      <w:numFmt w:val="upperRoman"/>
      <w:lvlText w:val="%4"/>
      <w:lvlJc w:val="left"/>
      <w:pPr>
        <w:ind w:left="2659" w:hanging="360"/>
      </w:pPr>
      <w:rPr>
        <w:rFonts w:hint="default"/>
      </w:rPr>
    </w:lvl>
    <w:lvl w:ilvl="4">
      <w:start w:val="1"/>
      <w:numFmt w:val="upperLetter"/>
      <w:lvlText w:val="%5"/>
      <w:lvlJc w:val="left"/>
      <w:pPr>
        <w:ind w:left="3379" w:hanging="360"/>
      </w:pPr>
      <w:rPr>
        <w:rFonts w:hint="default"/>
      </w:rPr>
    </w:lvl>
    <w:lvl w:ilvl="5">
      <w:start w:val="1"/>
      <w:numFmt w:val="lowerRoman"/>
      <w:lvlText w:val="%6."/>
      <w:lvlJc w:val="right"/>
      <w:pPr>
        <w:ind w:left="4099" w:hanging="180"/>
      </w:pPr>
      <w:rPr>
        <w:rFonts w:hint="default"/>
      </w:rPr>
    </w:lvl>
    <w:lvl w:ilvl="6">
      <w:start w:val="1"/>
      <w:numFmt w:val="decimal"/>
      <w:lvlText w:val="%7."/>
      <w:lvlJc w:val="left"/>
      <w:pPr>
        <w:ind w:left="4819" w:hanging="360"/>
      </w:pPr>
      <w:rPr>
        <w:rFonts w:hint="default"/>
      </w:rPr>
    </w:lvl>
    <w:lvl w:ilvl="7">
      <w:start w:val="1"/>
      <w:numFmt w:val="lowerLetter"/>
      <w:lvlText w:val="%8."/>
      <w:lvlJc w:val="left"/>
      <w:pPr>
        <w:ind w:left="5539" w:hanging="360"/>
      </w:pPr>
      <w:rPr>
        <w:rFonts w:hint="default"/>
      </w:rPr>
    </w:lvl>
    <w:lvl w:ilvl="8">
      <w:start w:val="1"/>
      <w:numFmt w:val="lowerRoman"/>
      <w:lvlText w:val="%9."/>
      <w:lvlJc w:val="right"/>
      <w:pPr>
        <w:ind w:left="6259" w:hanging="180"/>
      </w:pPr>
      <w:rPr>
        <w:rFonts w:hint="default"/>
      </w:rPr>
    </w:lvl>
  </w:abstractNum>
  <w:abstractNum w:abstractNumId="3" w15:restartNumberingAfterBreak="0">
    <w:nsid w:val="06D964C0"/>
    <w:multiLevelType w:val="hybridMultilevel"/>
    <w:tmpl w:val="BABC4F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4C4549"/>
    <w:multiLevelType w:val="hybridMultilevel"/>
    <w:tmpl w:val="FA9015FA"/>
    <w:lvl w:ilvl="0" w:tplc="6FE642C2">
      <w:start w:val="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3346E9"/>
    <w:multiLevelType w:val="hybridMultilevel"/>
    <w:tmpl w:val="3DF08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800B16"/>
    <w:multiLevelType w:val="hybridMultilevel"/>
    <w:tmpl w:val="109808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9CA0353"/>
    <w:multiLevelType w:val="multilevel"/>
    <w:tmpl w:val="557CC882"/>
    <w:lvl w:ilvl="0">
      <w:start w:val="2"/>
      <w:numFmt w:val="decimal"/>
      <w:lvlText w:val="%1.0"/>
      <w:lvlJc w:val="left"/>
      <w:pPr>
        <w:ind w:left="631" w:hanging="631"/>
      </w:pPr>
      <w:rPr>
        <w:rFonts w:hint="default"/>
      </w:rPr>
    </w:lvl>
    <w:lvl w:ilvl="1">
      <w:start w:val="1"/>
      <w:numFmt w:val="decimal"/>
      <w:lvlText w:val="%2.0"/>
      <w:lvlJc w:val="left"/>
      <w:pPr>
        <w:ind w:left="631" w:hanging="492"/>
      </w:pPr>
      <w:rPr>
        <w:rFonts w:hint="default"/>
        <w:spacing w:val="-1"/>
        <w:w w:val="100"/>
        <w:sz w:val="22"/>
        <w:szCs w:val="22"/>
      </w:rPr>
    </w:lvl>
    <w:lvl w:ilvl="2">
      <w:start w:val="1"/>
      <w:numFmt w:val="lowerLetter"/>
      <w:lvlText w:val="(%3)"/>
      <w:lvlJc w:val="left"/>
      <w:pPr>
        <w:ind w:left="874" w:hanging="334"/>
      </w:pPr>
      <w:rPr>
        <w:rFonts w:ascii="Arial" w:eastAsia="Arial" w:hAnsi="Arial" w:cs="Arial" w:hint="default"/>
        <w:spacing w:val="-1"/>
        <w:w w:val="100"/>
        <w:sz w:val="22"/>
        <w:szCs w:val="22"/>
      </w:rPr>
    </w:lvl>
    <w:lvl w:ilvl="3">
      <w:start w:val="1"/>
      <w:numFmt w:val="lowerRoman"/>
      <w:lvlText w:val="%4."/>
      <w:lvlJc w:val="left"/>
      <w:pPr>
        <w:ind w:left="1580" w:hanging="173"/>
      </w:pPr>
      <w:rPr>
        <w:rFonts w:ascii="Arial" w:eastAsia="Arial" w:hAnsi="Arial" w:cs="Arial" w:hint="default"/>
        <w:spacing w:val="-1"/>
        <w:w w:val="100"/>
        <w:sz w:val="22"/>
        <w:szCs w:val="22"/>
      </w:rPr>
    </w:lvl>
    <w:lvl w:ilvl="4">
      <w:numFmt w:val="bullet"/>
      <w:lvlText w:val="•"/>
      <w:lvlJc w:val="left"/>
      <w:pPr>
        <w:ind w:left="3595" w:hanging="173"/>
      </w:pPr>
      <w:rPr>
        <w:rFonts w:hint="default"/>
      </w:rPr>
    </w:lvl>
    <w:lvl w:ilvl="5">
      <w:numFmt w:val="bullet"/>
      <w:lvlText w:val="•"/>
      <w:lvlJc w:val="left"/>
      <w:pPr>
        <w:ind w:left="4602" w:hanging="173"/>
      </w:pPr>
      <w:rPr>
        <w:rFonts w:hint="default"/>
      </w:rPr>
    </w:lvl>
    <w:lvl w:ilvl="6">
      <w:numFmt w:val="bullet"/>
      <w:lvlText w:val="•"/>
      <w:lvlJc w:val="left"/>
      <w:pPr>
        <w:ind w:left="5610" w:hanging="173"/>
      </w:pPr>
      <w:rPr>
        <w:rFonts w:hint="default"/>
      </w:rPr>
    </w:lvl>
    <w:lvl w:ilvl="7">
      <w:numFmt w:val="bullet"/>
      <w:lvlText w:val="•"/>
      <w:lvlJc w:val="left"/>
      <w:pPr>
        <w:ind w:left="6617" w:hanging="173"/>
      </w:pPr>
      <w:rPr>
        <w:rFonts w:hint="default"/>
      </w:rPr>
    </w:lvl>
    <w:lvl w:ilvl="8">
      <w:numFmt w:val="bullet"/>
      <w:lvlText w:val="•"/>
      <w:lvlJc w:val="left"/>
      <w:pPr>
        <w:ind w:left="7625" w:hanging="173"/>
      </w:pPr>
      <w:rPr>
        <w:rFonts w:hint="default"/>
      </w:rPr>
    </w:lvl>
  </w:abstractNum>
  <w:abstractNum w:abstractNumId="8" w15:restartNumberingAfterBreak="0">
    <w:nsid w:val="1D8A5FF1"/>
    <w:multiLevelType w:val="hybridMultilevel"/>
    <w:tmpl w:val="DDC8D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126286"/>
    <w:multiLevelType w:val="multilevel"/>
    <w:tmpl w:val="A7D63386"/>
    <w:lvl w:ilvl="0">
      <w:start w:val="1"/>
      <w:numFmt w:val="decimal"/>
      <w:pStyle w:val="Level1"/>
      <w:lvlText w:val="%1.0"/>
      <w:lvlJc w:val="left"/>
      <w:pPr>
        <w:ind w:left="1224" w:hanging="576"/>
      </w:pPr>
      <w:rPr>
        <w:rFonts w:hint="default"/>
        <w:vanish w:val="0"/>
      </w:rPr>
    </w:lvl>
    <w:lvl w:ilvl="1">
      <w:start w:val="1"/>
      <w:numFmt w:val="decimal"/>
      <w:pStyle w:val="Level2"/>
      <w:lvlText w:val="%1.%2"/>
      <w:lvlJc w:val="left"/>
      <w:pPr>
        <w:ind w:left="1224" w:hanging="576"/>
      </w:pPr>
      <w:rPr>
        <w:rFonts w:hint="default"/>
      </w:rPr>
    </w:lvl>
    <w:lvl w:ilvl="2">
      <w:start w:val="1"/>
      <w:numFmt w:val="lowerLetter"/>
      <w:pStyle w:val="Level3"/>
      <w:lvlText w:val="(%3)"/>
      <w:lvlJc w:val="left"/>
      <w:pPr>
        <w:ind w:left="1512" w:hanging="360"/>
      </w:pPr>
      <w:rPr>
        <w:rFonts w:hint="default"/>
      </w:rPr>
    </w:lvl>
    <w:lvl w:ilvl="3">
      <w:start w:val="1"/>
      <w:numFmt w:val="lowerRoman"/>
      <w:pStyle w:val="Level4"/>
      <w:lvlText w:val="%4."/>
      <w:lvlJc w:val="right"/>
      <w:pPr>
        <w:ind w:left="1656" w:hanging="144"/>
      </w:pPr>
      <w:rPr>
        <w:rFonts w:hint="default"/>
      </w:rPr>
    </w:lvl>
    <w:lvl w:ilvl="4">
      <w:start w:val="1"/>
      <w:numFmt w:val="upp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212B38AF"/>
    <w:multiLevelType w:val="hybridMultilevel"/>
    <w:tmpl w:val="A6A6D5FC"/>
    <w:lvl w:ilvl="0" w:tplc="7EF26D40">
      <w:start w:val="1"/>
      <w:numFmt w:val="decimal"/>
      <w:suff w:val="nothing"/>
      <w:lvlText w:val="%1.0"/>
      <w:lvlJc w:val="left"/>
      <w:pPr>
        <w:ind w:left="0" w:firstLine="0"/>
      </w:pPr>
      <w:rPr>
        <w:rFonts w:hint="default"/>
        <w:vanis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3D2015"/>
    <w:multiLevelType w:val="multilevel"/>
    <w:tmpl w:val="D89EA788"/>
    <w:styleLink w:val="Style1"/>
    <w:lvl w:ilvl="0">
      <w:start w:val="2"/>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2D78219D"/>
    <w:multiLevelType w:val="multilevel"/>
    <w:tmpl w:val="3E769658"/>
    <w:lvl w:ilvl="0">
      <w:start w:val="1"/>
      <w:numFmt w:val="decimal"/>
      <w:lvlText w:val="%1"/>
      <w:lvlJc w:val="left"/>
      <w:pPr>
        <w:ind w:left="631" w:hanging="631"/>
      </w:pPr>
      <w:rPr>
        <w:rFonts w:hint="default"/>
      </w:rPr>
    </w:lvl>
    <w:lvl w:ilvl="1">
      <w:start w:val="1"/>
      <w:numFmt w:val="decimal"/>
      <w:lvlText w:val="%2.0"/>
      <w:lvlJc w:val="left"/>
      <w:pPr>
        <w:ind w:left="631" w:hanging="492"/>
      </w:pPr>
      <w:rPr>
        <w:rFonts w:hint="default"/>
        <w:spacing w:val="-1"/>
        <w:w w:val="100"/>
        <w:sz w:val="22"/>
        <w:szCs w:val="22"/>
      </w:rPr>
    </w:lvl>
    <w:lvl w:ilvl="2">
      <w:start w:val="1"/>
      <w:numFmt w:val="lowerLetter"/>
      <w:lvlText w:val="(%3)"/>
      <w:lvlJc w:val="left"/>
      <w:pPr>
        <w:ind w:left="874" w:hanging="334"/>
      </w:pPr>
      <w:rPr>
        <w:rFonts w:ascii="Arial" w:eastAsia="Arial" w:hAnsi="Arial" w:cs="Arial" w:hint="default"/>
        <w:spacing w:val="-1"/>
        <w:w w:val="100"/>
        <w:sz w:val="22"/>
        <w:szCs w:val="22"/>
      </w:rPr>
    </w:lvl>
    <w:lvl w:ilvl="3">
      <w:start w:val="1"/>
      <w:numFmt w:val="lowerRoman"/>
      <w:lvlText w:val="%4."/>
      <w:lvlJc w:val="left"/>
      <w:pPr>
        <w:ind w:left="1580" w:hanging="173"/>
      </w:pPr>
      <w:rPr>
        <w:rFonts w:ascii="Arial" w:eastAsia="Arial" w:hAnsi="Arial" w:cs="Arial" w:hint="default"/>
        <w:spacing w:val="-1"/>
        <w:w w:val="100"/>
        <w:sz w:val="22"/>
        <w:szCs w:val="22"/>
      </w:rPr>
    </w:lvl>
    <w:lvl w:ilvl="4">
      <w:numFmt w:val="bullet"/>
      <w:lvlText w:val="•"/>
      <w:lvlJc w:val="left"/>
      <w:pPr>
        <w:ind w:left="3595" w:hanging="173"/>
      </w:pPr>
      <w:rPr>
        <w:rFonts w:hint="default"/>
      </w:rPr>
    </w:lvl>
    <w:lvl w:ilvl="5">
      <w:numFmt w:val="bullet"/>
      <w:lvlText w:val="•"/>
      <w:lvlJc w:val="left"/>
      <w:pPr>
        <w:ind w:left="4602" w:hanging="173"/>
      </w:pPr>
      <w:rPr>
        <w:rFonts w:hint="default"/>
      </w:rPr>
    </w:lvl>
    <w:lvl w:ilvl="6">
      <w:numFmt w:val="bullet"/>
      <w:lvlText w:val="•"/>
      <w:lvlJc w:val="left"/>
      <w:pPr>
        <w:ind w:left="5610" w:hanging="173"/>
      </w:pPr>
      <w:rPr>
        <w:rFonts w:hint="default"/>
      </w:rPr>
    </w:lvl>
    <w:lvl w:ilvl="7">
      <w:numFmt w:val="bullet"/>
      <w:lvlText w:val="•"/>
      <w:lvlJc w:val="left"/>
      <w:pPr>
        <w:ind w:left="6617" w:hanging="173"/>
      </w:pPr>
      <w:rPr>
        <w:rFonts w:hint="default"/>
      </w:rPr>
    </w:lvl>
    <w:lvl w:ilvl="8">
      <w:numFmt w:val="bullet"/>
      <w:lvlText w:val="•"/>
      <w:lvlJc w:val="left"/>
      <w:pPr>
        <w:ind w:left="7625" w:hanging="173"/>
      </w:pPr>
      <w:rPr>
        <w:rFonts w:hint="default"/>
      </w:rPr>
    </w:lvl>
  </w:abstractNum>
  <w:abstractNum w:abstractNumId="13" w15:restartNumberingAfterBreak="0">
    <w:nsid w:val="2D7932F4"/>
    <w:multiLevelType w:val="multilevel"/>
    <w:tmpl w:val="63E23BFE"/>
    <w:lvl w:ilvl="0">
      <w:start w:val="1"/>
      <w:numFmt w:val="decimal"/>
      <w:suff w:val="nothing"/>
      <w:lvlText w:val="%1"/>
      <w:lvlJc w:val="left"/>
      <w:pPr>
        <w:ind w:left="0" w:firstLine="0"/>
      </w:pPr>
      <w:rPr>
        <w:rFonts w:hint="default"/>
        <w:vanish/>
      </w:rPr>
    </w:lvl>
    <w:lvl w:ilvl="1">
      <w:numFmt w:val="decimal"/>
      <w:lvlText w:val="%1.%2"/>
      <w:lvlJc w:val="left"/>
      <w:pPr>
        <w:ind w:left="1351" w:hanging="492"/>
      </w:pPr>
      <w:rPr>
        <w:rFonts w:ascii="Arial" w:eastAsia="Arial" w:hAnsi="Arial" w:cs="Arial" w:hint="default"/>
        <w:b w:val="0"/>
        <w:spacing w:val="-1"/>
        <w:w w:val="100"/>
        <w:sz w:val="22"/>
        <w:szCs w:val="22"/>
      </w:rPr>
    </w:lvl>
    <w:lvl w:ilvl="2">
      <w:start w:val="1"/>
      <w:numFmt w:val="lowerLetter"/>
      <w:suff w:val="space"/>
      <w:lvlText w:val="(%3)"/>
      <w:lvlJc w:val="left"/>
      <w:pPr>
        <w:ind w:left="1584" w:hanging="32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14" w15:restartNumberingAfterBreak="0">
    <w:nsid w:val="31F83828"/>
    <w:multiLevelType w:val="multilevel"/>
    <w:tmpl w:val="BDE8EDB6"/>
    <w:numStyleLink w:val="Style2"/>
  </w:abstractNum>
  <w:abstractNum w:abstractNumId="15" w15:restartNumberingAfterBreak="0">
    <w:nsid w:val="3B83462F"/>
    <w:multiLevelType w:val="multilevel"/>
    <w:tmpl w:val="893427DE"/>
    <w:lvl w:ilvl="0">
      <w:start w:val="1"/>
      <w:numFmt w:val="decimal"/>
      <w:lvlText w:val="%1.0"/>
      <w:lvlJc w:val="left"/>
      <w:pPr>
        <w:ind w:left="1351" w:hanging="631"/>
      </w:pPr>
      <w:rPr>
        <w:rFonts w:hint="default"/>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lvlText w:val="(%3)"/>
      <w:lvlJc w:val="left"/>
      <w:pPr>
        <w:ind w:left="1594" w:hanging="33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16" w15:restartNumberingAfterBreak="0">
    <w:nsid w:val="3BB66943"/>
    <w:multiLevelType w:val="multilevel"/>
    <w:tmpl w:val="BDE8EDB6"/>
    <w:styleLink w:val="Style2"/>
    <w:lvl w:ilvl="0">
      <w:start w:val="2"/>
      <w:numFmt w:val="decimal"/>
      <w:lvlText w:val="%1.0"/>
      <w:lvlJc w:val="left"/>
      <w:pPr>
        <w:ind w:left="859"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79" w:hanging="360"/>
      </w:pPr>
    </w:lvl>
    <w:lvl w:ilvl="2">
      <w:start w:val="1"/>
      <w:numFmt w:val="lowerRoman"/>
      <w:lvlText w:val="%3."/>
      <w:lvlJc w:val="right"/>
      <w:pPr>
        <w:ind w:left="2299" w:hanging="180"/>
      </w:pPr>
    </w:lvl>
    <w:lvl w:ilvl="3">
      <w:start w:val="1"/>
      <w:numFmt w:val="decimal"/>
      <w:lvlText w:val="%4."/>
      <w:lvlJc w:val="left"/>
      <w:pPr>
        <w:ind w:left="3019" w:hanging="360"/>
      </w:pPr>
    </w:lvl>
    <w:lvl w:ilvl="4">
      <w:start w:val="1"/>
      <w:numFmt w:val="lowerLetter"/>
      <w:lvlText w:val="%5."/>
      <w:lvlJc w:val="left"/>
      <w:pPr>
        <w:ind w:left="3739" w:hanging="360"/>
      </w:pPr>
    </w:lvl>
    <w:lvl w:ilvl="5">
      <w:start w:val="1"/>
      <w:numFmt w:val="lowerRoman"/>
      <w:lvlText w:val="%6."/>
      <w:lvlJc w:val="right"/>
      <w:pPr>
        <w:ind w:left="4459" w:hanging="180"/>
      </w:pPr>
    </w:lvl>
    <w:lvl w:ilvl="6">
      <w:start w:val="1"/>
      <w:numFmt w:val="decimal"/>
      <w:lvlText w:val="%7."/>
      <w:lvlJc w:val="left"/>
      <w:pPr>
        <w:ind w:left="5179" w:hanging="360"/>
      </w:pPr>
    </w:lvl>
    <w:lvl w:ilvl="7">
      <w:start w:val="1"/>
      <w:numFmt w:val="lowerLetter"/>
      <w:lvlText w:val="%8."/>
      <w:lvlJc w:val="left"/>
      <w:pPr>
        <w:ind w:left="5899" w:hanging="360"/>
      </w:pPr>
    </w:lvl>
    <w:lvl w:ilvl="8">
      <w:start w:val="1"/>
      <w:numFmt w:val="lowerRoman"/>
      <w:lvlText w:val="%9."/>
      <w:lvlJc w:val="right"/>
      <w:pPr>
        <w:ind w:left="6619" w:hanging="180"/>
      </w:pPr>
    </w:lvl>
  </w:abstractNum>
  <w:abstractNum w:abstractNumId="17" w15:restartNumberingAfterBreak="0">
    <w:nsid w:val="3C4C64AE"/>
    <w:multiLevelType w:val="hybridMultilevel"/>
    <w:tmpl w:val="5D04F2FA"/>
    <w:lvl w:ilvl="0" w:tplc="D294060C">
      <w:start w:val="1"/>
      <w:numFmt w:val="decimal"/>
      <w:suff w:val="space"/>
      <w:lvlText w:val="%1.0"/>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DB62C12"/>
    <w:multiLevelType w:val="hybridMultilevel"/>
    <w:tmpl w:val="F064E6F6"/>
    <w:lvl w:ilvl="0" w:tplc="EA5A36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922A37"/>
    <w:multiLevelType w:val="hybridMultilevel"/>
    <w:tmpl w:val="7500F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076CC2"/>
    <w:multiLevelType w:val="multilevel"/>
    <w:tmpl w:val="D89EA788"/>
    <w:numStyleLink w:val="Style1"/>
  </w:abstractNum>
  <w:abstractNum w:abstractNumId="21" w15:restartNumberingAfterBreak="0">
    <w:nsid w:val="496736AA"/>
    <w:multiLevelType w:val="multilevel"/>
    <w:tmpl w:val="893427DE"/>
    <w:lvl w:ilvl="0">
      <w:start w:val="1"/>
      <w:numFmt w:val="decimal"/>
      <w:lvlText w:val="%1.0"/>
      <w:lvlJc w:val="left"/>
      <w:pPr>
        <w:ind w:left="1351" w:hanging="631"/>
      </w:pPr>
      <w:rPr>
        <w:rFonts w:hint="default"/>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lvlText w:val="(%3)"/>
      <w:lvlJc w:val="left"/>
      <w:pPr>
        <w:ind w:left="1594" w:hanging="33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22" w15:restartNumberingAfterBreak="0">
    <w:nsid w:val="4B430762"/>
    <w:multiLevelType w:val="hybridMultilevel"/>
    <w:tmpl w:val="0E80AE16"/>
    <w:lvl w:ilvl="0" w:tplc="6FA0E2D4">
      <w:start w:val="1"/>
      <w:numFmt w:val="decimal"/>
      <w:lvlText w:val="%1.0"/>
      <w:lvlJc w:val="left"/>
      <w:pPr>
        <w:ind w:left="499" w:hanging="36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23" w15:restartNumberingAfterBreak="0">
    <w:nsid w:val="557110F5"/>
    <w:multiLevelType w:val="hybridMultilevel"/>
    <w:tmpl w:val="75EE913C"/>
    <w:lvl w:ilvl="0" w:tplc="6FA0E2D4">
      <w:start w:val="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966415"/>
    <w:multiLevelType w:val="hybridMultilevel"/>
    <w:tmpl w:val="95F46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FC66A0"/>
    <w:multiLevelType w:val="multilevel"/>
    <w:tmpl w:val="175470BE"/>
    <w:lvl w:ilvl="0">
      <w:start w:val="1"/>
      <w:numFmt w:val="decimal"/>
      <w:suff w:val="nothing"/>
      <w:lvlText w:val="%1"/>
      <w:lvlJc w:val="left"/>
      <w:pPr>
        <w:ind w:left="0" w:firstLine="0"/>
      </w:pPr>
      <w:rPr>
        <w:rFonts w:hint="default"/>
        <w:vanish/>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suff w:val="space"/>
      <w:lvlText w:val="(%3)"/>
      <w:lvlJc w:val="left"/>
      <w:pPr>
        <w:ind w:left="1584" w:hanging="32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26" w15:restartNumberingAfterBreak="0">
    <w:nsid w:val="61235894"/>
    <w:multiLevelType w:val="multilevel"/>
    <w:tmpl w:val="893427DE"/>
    <w:lvl w:ilvl="0">
      <w:start w:val="1"/>
      <w:numFmt w:val="decimal"/>
      <w:lvlText w:val="%1.0"/>
      <w:lvlJc w:val="left"/>
      <w:pPr>
        <w:ind w:left="1351" w:hanging="631"/>
      </w:pPr>
      <w:rPr>
        <w:rFonts w:hint="default"/>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lvlText w:val="(%3)"/>
      <w:lvlJc w:val="left"/>
      <w:pPr>
        <w:ind w:left="1594" w:hanging="33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27" w15:restartNumberingAfterBreak="0">
    <w:nsid w:val="7498499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56B4C8D"/>
    <w:multiLevelType w:val="multilevel"/>
    <w:tmpl w:val="A5240176"/>
    <w:lvl w:ilvl="0">
      <w:start w:val="1"/>
      <w:numFmt w:val="decimal"/>
      <w:suff w:val="nothing"/>
      <w:lvlText w:val="%1"/>
      <w:lvlJc w:val="left"/>
      <w:pPr>
        <w:ind w:left="0" w:firstLine="0"/>
      </w:pPr>
      <w:rPr>
        <w:rFonts w:hint="default"/>
        <w:vanish/>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suff w:val="space"/>
      <w:lvlText w:val="(%3)"/>
      <w:lvlJc w:val="left"/>
      <w:pPr>
        <w:ind w:left="1584" w:hanging="32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29" w15:restartNumberingAfterBreak="0">
    <w:nsid w:val="79AE4AAB"/>
    <w:multiLevelType w:val="multilevel"/>
    <w:tmpl w:val="AC28FA6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D586436"/>
    <w:multiLevelType w:val="multilevel"/>
    <w:tmpl w:val="36F6FAE8"/>
    <w:lvl w:ilvl="0">
      <w:start w:val="2"/>
      <w:numFmt w:val="decimal"/>
      <w:lvlText w:val="%1.0"/>
      <w:lvlJc w:val="left"/>
      <w:pPr>
        <w:ind w:left="1351" w:hanging="631"/>
      </w:pPr>
      <w:rPr>
        <w:rFonts w:hint="default"/>
      </w:rPr>
    </w:lvl>
    <w:lvl w:ilvl="1">
      <w:start w:val="2"/>
      <w:numFmt w:val="decimal"/>
      <w:lvlText w:val="%2.0"/>
      <w:lvlJc w:val="left"/>
      <w:pPr>
        <w:ind w:left="1351" w:hanging="492"/>
      </w:pPr>
      <w:rPr>
        <w:rFonts w:hint="default"/>
        <w:spacing w:val="-1"/>
        <w:w w:val="100"/>
        <w:sz w:val="22"/>
        <w:szCs w:val="22"/>
      </w:rPr>
    </w:lvl>
    <w:lvl w:ilvl="2">
      <w:start w:val="1"/>
      <w:numFmt w:val="lowerLetter"/>
      <w:lvlText w:val="(%3)"/>
      <w:lvlJc w:val="left"/>
      <w:pPr>
        <w:ind w:left="1594" w:hanging="33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31" w15:restartNumberingAfterBreak="0">
    <w:nsid w:val="7DCE2D6D"/>
    <w:multiLevelType w:val="multilevel"/>
    <w:tmpl w:val="56B01C70"/>
    <w:lvl w:ilvl="0">
      <w:start w:val="1"/>
      <w:numFmt w:val="decimal"/>
      <w:suff w:val="space"/>
      <w:lvlText w:val="%1.0"/>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527254274">
    <w:abstractNumId w:val="1"/>
  </w:num>
  <w:num w:numId="2" w16cid:durableId="2096894104">
    <w:abstractNumId w:val="29"/>
  </w:num>
  <w:num w:numId="3" w16cid:durableId="298385707">
    <w:abstractNumId w:val="21"/>
  </w:num>
  <w:num w:numId="4" w16cid:durableId="653070138">
    <w:abstractNumId w:val="13"/>
  </w:num>
  <w:num w:numId="5" w16cid:durableId="691956887">
    <w:abstractNumId w:val="23"/>
  </w:num>
  <w:num w:numId="6" w16cid:durableId="1847357079">
    <w:abstractNumId w:val="19"/>
  </w:num>
  <w:num w:numId="7" w16cid:durableId="1208029902">
    <w:abstractNumId w:val="6"/>
  </w:num>
  <w:num w:numId="8" w16cid:durableId="743375209">
    <w:abstractNumId w:val="25"/>
  </w:num>
  <w:num w:numId="9" w16cid:durableId="614797017">
    <w:abstractNumId w:val="28"/>
  </w:num>
  <w:num w:numId="10" w16cid:durableId="2024740484">
    <w:abstractNumId w:val="26"/>
  </w:num>
  <w:num w:numId="11" w16cid:durableId="1003976903">
    <w:abstractNumId w:val="27"/>
  </w:num>
  <w:num w:numId="12" w16cid:durableId="1499923703">
    <w:abstractNumId w:val="11"/>
  </w:num>
  <w:num w:numId="13" w16cid:durableId="132404385">
    <w:abstractNumId w:val="20"/>
  </w:num>
  <w:num w:numId="14" w16cid:durableId="982194700">
    <w:abstractNumId w:val="15"/>
  </w:num>
  <w:num w:numId="15" w16cid:durableId="316224828">
    <w:abstractNumId w:val="7"/>
  </w:num>
  <w:num w:numId="16" w16cid:durableId="1222866102">
    <w:abstractNumId w:val="30"/>
  </w:num>
  <w:num w:numId="17" w16cid:durableId="60298435">
    <w:abstractNumId w:val="7"/>
    <w:lvlOverride w:ilvl="0">
      <w:startOverride w:val="2"/>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18" w16cid:durableId="2050253039">
    <w:abstractNumId w:val="0"/>
  </w:num>
  <w:num w:numId="19" w16cid:durableId="403994622">
    <w:abstractNumId w:val="4"/>
  </w:num>
  <w:num w:numId="20" w16cid:durableId="312569821">
    <w:abstractNumId w:val="14"/>
  </w:num>
  <w:num w:numId="21" w16cid:durableId="1289507376">
    <w:abstractNumId w:val="18"/>
  </w:num>
  <w:num w:numId="22" w16cid:durableId="1500655078">
    <w:abstractNumId w:val="16"/>
  </w:num>
  <w:num w:numId="23" w16cid:durableId="251162387">
    <w:abstractNumId w:val="12"/>
  </w:num>
  <w:num w:numId="24" w16cid:durableId="1720857360">
    <w:abstractNumId w:val="22"/>
  </w:num>
  <w:num w:numId="25" w16cid:durableId="352803731">
    <w:abstractNumId w:val="2"/>
  </w:num>
  <w:num w:numId="26" w16cid:durableId="598804107">
    <w:abstractNumId w:val="9"/>
  </w:num>
  <w:num w:numId="27" w16cid:durableId="1924223835">
    <w:abstractNumId w:val="10"/>
  </w:num>
  <w:num w:numId="28" w16cid:durableId="846019218">
    <w:abstractNumId w:val="17"/>
  </w:num>
  <w:num w:numId="29" w16cid:durableId="352802349">
    <w:abstractNumId w:val="31"/>
  </w:num>
  <w:num w:numId="30" w16cid:durableId="108401170">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08313787">
    <w:abstractNumId w:val="9"/>
    <w:lvlOverride w:ilvl="0">
      <w:lvl w:ilvl="0">
        <w:start w:val="1"/>
        <w:numFmt w:val="decimal"/>
        <w:pStyle w:val="Level1"/>
        <w:suff w:val="nothing"/>
        <w:lvlText w:val="%1.0"/>
        <w:lvlJc w:val="right"/>
        <w:pPr>
          <w:ind w:left="0" w:firstLine="0"/>
        </w:pPr>
        <w:rPr>
          <w:rFonts w:hint="default"/>
          <w:vanish/>
        </w:rPr>
      </w:lvl>
    </w:lvlOverride>
    <w:lvlOverride w:ilvl="1">
      <w:lvl w:ilvl="1">
        <w:numFmt w:val="decimal"/>
        <w:pStyle w:val="Level2"/>
        <w:suff w:val="space"/>
        <w:lvlText w:val="%1.%2"/>
        <w:lvlJc w:val="right"/>
        <w:pPr>
          <w:ind w:left="576" w:firstLine="0"/>
        </w:pPr>
        <w:rPr>
          <w:rFonts w:hint="default"/>
        </w:rPr>
      </w:lvl>
    </w:lvlOverride>
    <w:lvlOverride w:ilvl="2">
      <w:lvl w:ilvl="2">
        <w:start w:val="1"/>
        <w:numFmt w:val="lowerLetter"/>
        <w:pStyle w:val="Level3"/>
        <w:suff w:val="space"/>
        <w:lvlText w:val="(%3)"/>
        <w:lvlJc w:val="right"/>
        <w:pPr>
          <w:ind w:left="864" w:firstLine="0"/>
        </w:pPr>
        <w:rPr>
          <w:rFonts w:hint="default"/>
        </w:rPr>
      </w:lvl>
    </w:lvlOverride>
    <w:lvlOverride w:ilvl="3">
      <w:lvl w:ilvl="3">
        <w:start w:val="1"/>
        <w:numFmt w:val="upperRoman"/>
        <w:pStyle w:val="Level4"/>
        <w:suff w:val="space"/>
        <w:lvlText w:val="%4."/>
        <w:lvlJc w:val="right"/>
        <w:pPr>
          <w:ind w:left="2160" w:firstLine="0"/>
        </w:pPr>
        <w:rPr>
          <w:rFonts w:hint="default"/>
        </w:rPr>
      </w:lvl>
    </w:lvlOverride>
    <w:lvlOverride w:ilvl="4">
      <w:lvl w:ilvl="4">
        <w:start w:val="1"/>
        <w:numFmt w:val="upp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2" w16cid:durableId="54748003">
    <w:abstractNumId w:val="9"/>
    <w:lvlOverride w:ilvl="0">
      <w:lvl w:ilvl="0">
        <w:start w:val="1"/>
        <w:numFmt w:val="decimal"/>
        <w:pStyle w:val="Level1"/>
        <w:suff w:val="nothing"/>
        <w:lvlText w:val="%1.0"/>
        <w:lvlJc w:val="right"/>
        <w:pPr>
          <w:ind w:left="0" w:firstLine="0"/>
        </w:pPr>
        <w:rPr>
          <w:rFonts w:hint="default"/>
          <w:vanish/>
        </w:rPr>
      </w:lvl>
    </w:lvlOverride>
    <w:lvlOverride w:ilvl="1">
      <w:lvl w:ilvl="1">
        <w:numFmt w:val="decimal"/>
        <w:pStyle w:val="Level2"/>
        <w:lvlText w:val="%1.%2"/>
        <w:lvlJc w:val="left"/>
        <w:pPr>
          <w:ind w:left="1224" w:hanging="648"/>
        </w:pPr>
        <w:rPr>
          <w:rFonts w:hint="default"/>
        </w:rPr>
      </w:lvl>
    </w:lvlOverride>
    <w:lvlOverride w:ilvl="2">
      <w:lvl w:ilvl="2">
        <w:start w:val="1"/>
        <w:numFmt w:val="lowerLetter"/>
        <w:pStyle w:val="Level3"/>
        <w:lvlText w:val="(%3)"/>
        <w:lvlJc w:val="left"/>
        <w:pPr>
          <w:ind w:left="1368" w:hanging="360"/>
        </w:pPr>
        <w:rPr>
          <w:rFonts w:hint="default"/>
        </w:rPr>
      </w:lvl>
    </w:lvlOverride>
    <w:lvlOverride w:ilvl="3">
      <w:lvl w:ilvl="3">
        <w:start w:val="1"/>
        <w:numFmt w:val="upperRoman"/>
        <w:pStyle w:val="Level4"/>
        <w:suff w:val="nothing"/>
        <w:lvlText w:val="%4."/>
        <w:lvlJc w:val="left"/>
        <w:pPr>
          <w:ind w:left="1728" w:hanging="288"/>
        </w:pPr>
        <w:rPr>
          <w:rFonts w:hint="default"/>
        </w:rPr>
      </w:lvl>
    </w:lvlOverride>
    <w:lvlOverride w:ilvl="4">
      <w:lvl w:ilvl="4">
        <w:start w:val="1"/>
        <w:numFmt w:val="upp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3" w16cid:durableId="1035816672">
    <w:abstractNumId w:val="9"/>
    <w:lvlOverride w:ilvl="0">
      <w:lvl w:ilvl="0">
        <w:start w:val="1"/>
        <w:numFmt w:val="none"/>
        <w:pStyle w:val="Level1"/>
        <w:suff w:val="nothing"/>
        <w:lvlText w:val=""/>
        <w:lvlJc w:val="right"/>
        <w:pPr>
          <w:ind w:left="0" w:firstLine="0"/>
        </w:pPr>
        <w:rPr>
          <w:rFonts w:hint="default"/>
          <w:vanish/>
        </w:rPr>
      </w:lvl>
    </w:lvlOverride>
    <w:lvlOverride w:ilvl="1">
      <w:lvl w:ilvl="1">
        <w:numFmt w:val="decimal"/>
        <w:pStyle w:val="Level2"/>
        <w:lvlText w:val="%1.%2"/>
        <w:lvlJc w:val="left"/>
        <w:pPr>
          <w:ind w:left="1224" w:hanging="648"/>
        </w:pPr>
        <w:rPr>
          <w:rFonts w:hint="default"/>
        </w:rPr>
      </w:lvl>
    </w:lvlOverride>
    <w:lvlOverride w:ilvl="2">
      <w:lvl w:ilvl="2">
        <w:start w:val="1"/>
        <w:numFmt w:val="lowerLetter"/>
        <w:pStyle w:val="Level3"/>
        <w:lvlText w:val="(%3)"/>
        <w:lvlJc w:val="left"/>
        <w:pPr>
          <w:ind w:left="1368" w:hanging="360"/>
        </w:pPr>
        <w:rPr>
          <w:rFonts w:hint="default"/>
        </w:rPr>
      </w:lvl>
    </w:lvlOverride>
    <w:lvlOverride w:ilvl="3">
      <w:lvl w:ilvl="3">
        <w:start w:val="1"/>
        <w:numFmt w:val="upperRoman"/>
        <w:pStyle w:val="Level4"/>
        <w:lvlText w:val="%4."/>
        <w:lvlJc w:val="left"/>
        <w:pPr>
          <w:ind w:left="1728" w:hanging="288"/>
        </w:pPr>
        <w:rPr>
          <w:rFonts w:hint="default"/>
        </w:rPr>
      </w:lvl>
    </w:lvlOverride>
    <w:lvlOverride w:ilvl="4">
      <w:lvl w:ilvl="4">
        <w:start w:val="1"/>
        <w:numFmt w:val="upp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4" w16cid:durableId="1865559947">
    <w:abstractNumId w:val="9"/>
  </w:num>
  <w:num w:numId="35" w16cid:durableId="45996285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028229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955907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802439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230562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305642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904462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74317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67390217">
    <w:abstractNumId w:val="9"/>
    <w:lvlOverride w:ilvl="0">
      <w:startOverride w:val="6"/>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06463788">
    <w:abstractNumId w:val="5"/>
  </w:num>
  <w:num w:numId="45" w16cid:durableId="1395930737">
    <w:abstractNumId w:val="8"/>
  </w:num>
  <w:num w:numId="46" w16cid:durableId="2064407116">
    <w:abstractNumId w:val="3"/>
  </w:num>
  <w:num w:numId="47" w16cid:durableId="1646818599">
    <w:abstractNumId w:val="24"/>
  </w:num>
  <w:num w:numId="48" w16cid:durableId="3891095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C27"/>
    <w:rsid w:val="00003035"/>
    <w:rsid w:val="00011BCE"/>
    <w:rsid w:val="000124B1"/>
    <w:rsid w:val="000128BE"/>
    <w:rsid w:val="00026BFE"/>
    <w:rsid w:val="00031C11"/>
    <w:rsid w:val="0004259C"/>
    <w:rsid w:val="00050C81"/>
    <w:rsid w:val="000615D5"/>
    <w:rsid w:val="00062C4A"/>
    <w:rsid w:val="00066338"/>
    <w:rsid w:val="000823BE"/>
    <w:rsid w:val="0008287B"/>
    <w:rsid w:val="000B0D68"/>
    <w:rsid w:val="000C2563"/>
    <w:rsid w:val="000C3B1B"/>
    <w:rsid w:val="000C46EF"/>
    <w:rsid w:val="000C51D2"/>
    <w:rsid w:val="000D54E6"/>
    <w:rsid w:val="000D6ACC"/>
    <w:rsid w:val="0010538A"/>
    <w:rsid w:val="00114721"/>
    <w:rsid w:val="001167B7"/>
    <w:rsid w:val="00135E52"/>
    <w:rsid w:val="00154E05"/>
    <w:rsid w:val="00167AD0"/>
    <w:rsid w:val="00186488"/>
    <w:rsid w:val="00197FED"/>
    <w:rsid w:val="001B7CF2"/>
    <w:rsid w:val="001C6F8C"/>
    <w:rsid w:val="001E0BFB"/>
    <w:rsid w:val="001F090B"/>
    <w:rsid w:val="00213223"/>
    <w:rsid w:val="002136D8"/>
    <w:rsid w:val="00223382"/>
    <w:rsid w:val="002235A8"/>
    <w:rsid w:val="00232C09"/>
    <w:rsid w:val="00235677"/>
    <w:rsid w:val="0023597D"/>
    <w:rsid w:val="002436A8"/>
    <w:rsid w:val="0024400F"/>
    <w:rsid w:val="00256BE1"/>
    <w:rsid w:val="00264F16"/>
    <w:rsid w:val="00295891"/>
    <w:rsid w:val="002B4D75"/>
    <w:rsid w:val="0032075F"/>
    <w:rsid w:val="0034235C"/>
    <w:rsid w:val="0034240A"/>
    <w:rsid w:val="00351A1F"/>
    <w:rsid w:val="00354173"/>
    <w:rsid w:val="00355D94"/>
    <w:rsid w:val="003575F5"/>
    <w:rsid w:val="003855FB"/>
    <w:rsid w:val="00386C28"/>
    <w:rsid w:val="003A4790"/>
    <w:rsid w:val="003C0A8A"/>
    <w:rsid w:val="003D4F7B"/>
    <w:rsid w:val="003E46AF"/>
    <w:rsid w:val="00400FC6"/>
    <w:rsid w:val="004054E5"/>
    <w:rsid w:val="00405DFA"/>
    <w:rsid w:val="0041434F"/>
    <w:rsid w:val="00416C27"/>
    <w:rsid w:val="004271B5"/>
    <w:rsid w:val="00435D37"/>
    <w:rsid w:val="00442F81"/>
    <w:rsid w:val="00445BAF"/>
    <w:rsid w:val="00451A86"/>
    <w:rsid w:val="004B109D"/>
    <w:rsid w:val="004B3765"/>
    <w:rsid w:val="004C0D42"/>
    <w:rsid w:val="004C42AF"/>
    <w:rsid w:val="004E0E38"/>
    <w:rsid w:val="00513FFB"/>
    <w:rsid w:val="00551331"/>
    <w:rsid w:val="00555B91"/>
    <w:rsid w:val="00557B49"/>
    <w:rsid w:val="00557D16"/>
    <w:rsid w:val="0056101B"/>
    <w:rsid w:val="0058707E"/>
    <w:rsid w:val="00591221"/>
    <w:rsid w:val="005A7894"/>
    <w:rsid w:val="005B01FD"/>
    <w:rsid w:val="005C2825"/>
    <w:rsid w:val="005C7282"/>
    <w:rsid w:val="005E4CA7"/>
    <w:rsid w:val="005E512B"/>
    <w:rsid w:val="005E56CB"/>
    <w:rsid w:val="00601686"/>
    <w:rsid w:val="00610187"/>
    <w:rsid w:val="006441B3"/>
    <w:rsid w:val="00644C1C"/>
    <w:rsid w:val="006504DF"/>
    <w:rsid w:val="006530C6"/>
    <w:rsid w:val="00654FED"/>
    <w:rsid w:val="006861F2"/>
    <w:rsid w:val="0069153C"/>
    <w:rsid w:val="006D07B8"/>
    <w:rsid w:val="006E714A"/>
    <w:rsid w:val="006F1DF2"/>
    <w:rsid w:val="006F400E"/>
    <w:rsid w:val="00733F6C"/>
    <w:rsid w:val="0075483F"/>
    <w:rsid w:val="00760003"/>
    <w:rsid w:val="007640AE"/>
    <w:rsid w:val="00764EA7"/>
    <w:rsid w:val="007658F6"/>
    <w:rsid w:val="00774B38"/>
    <w:rsid w:val="007A56EA"/>
    <w:rsid w:val="007A7C4E"/>
    <w:rsid w:val="007C5C86"/>
    <w:rsid w:val="0080259A"/>
    <w:rsid w:val="00813512"/>
    <w:rsid w:val="0081415A"/>
    <w:rsid w:val="0082051E"/>
    <w:rsid w:val="0082071B"/>
    <w:rsid w:val="00834E0E"/>
    <w:rsid w:val="00835485"/>
    <w:rsid w:val="00843FF7"/>
    <w:rsid w:val="008449D4"/>
    <w:rsid w:val="008477AD"/>
    <w:rsid w:val="00853348"/>
    <w:rsid w:val="00856037"/>
    <w:rsid w:val="008576BF"/>
    <w:rsid w:val="00862CE7"/>
    <w:rsid w:val="00865AE4"/>
    <w:rsid w:val="00873646"/>
    <w:rsid w:val="008906B1"/>
    <w:rsid w:val="00895D3D"/>
    <w:rsid w:val="008A3DAA"/>
    <w:rsid w:val="008A613C"/>
    <w:rsid w:val="008B1FCC"/>
    <w:rsid w:val="008C36DB"/>
    <w:rsid w:val="008D0E23"/>
    <w:rsid w:val="008D720C"/>
    <w:rsid w:val="009154AC"/>
    <w:rsid w:val="00916DDB"/>
    <w:rsid w:val="00946DAD"/>
    <w:rsid w:val="0096304B"/>
    <w:rsid w:val="00964D9E"/>
    <w:rsid w:val="00967687"/>
    <w:rsid w:val="00976534"/>
    <w:rsid w:val="009774BD"/>
    <w:rsid w:val="00980A25"/>
    <w:rsid w:val="00981BB4"/>
    <w:rsid w:val="009841E6"/>
    <w:rsid w:val="009B08B5"/>
    <w:rsid w:val="009B6B3C"/>
    <w:rsid w:val="009C284A"/>
    <w:rsid w:val="009E3E12"/>
    <w:rsid w:val="009E4D65"/>
    <w:rsid w:val="009E7CBA"/>
    <w:rsid w:val="009F237A"/>
    <w:rsid w:val="009F2400"/>
    <w:rsid w:val="009F2A25"/>
    <w:rsid w:val="009F5C45"/>
    <w:rsid w:val="00A02448"/>
    <w:rsid w:val="00A07D13"/>
    <w:rsid w:val="00A157AF"/>
    <w:rsid w:val="00A165E2"/>
    <w:rsid w:val="00A204C7"/>
    <w:rsid w:val="00A2095D"/>
    <w:rsid w:val="00A27251"/>
    <w:rsid w:val="00A3008A"/>
    <w:rsid w:val="00A40383"/>
    <w:rsid w:val="00A43BC4"/>
    <w:rsid w:val="00A45773"/>
    <w:rsid w:val="00A45C27"/>
    <w:rsid w:val="00A503E8"/>
    <w:rsid w:val="00A806E3"/>
    <w:rsid w:val="00A843CE"/>
    <w:rsid w:val="00A96E1E"/>
    <w:rsid w:val="00AA7C1B"/>
    <w:rsid w:val="00AC6EB4"/>
    <w:rsid w:val="00AE2076"/>
    <w:rsid w:val="00AE607A"/>
    <w:rsid w:val="00AF3453"/>
    <w:rsid w:val="00AF6B45"/>
    <w:rsid w:val="00B028C1"/>
    <w:rsid w:val="00B02A93"/>
    <w:rsid w:val="00B321A6"/>
    <w:rsid w:val="00B34072"/>
    <w:rsid w:val="00B362ED"/>
    <w:rsid w:val="00B407C2"/>
    <w:rsid w:val="00B52A78"/>
    <w:rsid w:val="00B556AE"/>
    <w:rsid w:val="00B7030F"/>
    <w:rsid w:val="00B73125"/>
    <w:rsid w:val="00B76D5D"/>
    <w:rsid w:val="00B817E8"/>
    <w:rsid w:val="00B966A4"/>
    <w:rsid w:val="00BB137F"/>
    <w:rsid w:val="00BB461A"/>
    <w:rsid w:val="00BC2E01"/>
    <w:rsid w:val="00BD7E65"/>
    <w:rsid w:val="00BE348E"/>
    <w:rsid w:val="00BF02AC"/>
    <w:rsid w:val="00BF3243"/>
    <w:rsid w:val="00C05C1C"/>
    <w:rsid w:val="00C1301E"/>
    <w:rsid w:val="00C17D81"/>
    <w:rsid w:val="00C32A28"/>
    <w:rsid w:val="00C5545B"/>
    <w:rsid w:val="00C63D7D"/>
    <w:rsid w:val="00C7698B"/>
    <w:rsid w:val="00C811B8"/>
    <w:rsid w:val="00C8346E"/>
    <w:rsid w:val="00CA710F"/>
    <w:rsid w:val="00CC1A68"/>
    <w:rsid w:val="00CD4A82"/>
    <w:rsid w:val="00CE08B1"/>
    <w:rsid w:val="00D2237D"/>
    <w:rsid w:val="00D26DCA"/>
    <w:rsid w:val="00D36010"/>
    <w:rsid w:val="00D43C41"/>
    <w:rsid w:val="00D474C1"/>
    <w:rsid w:val="00D50EDF"/>
    <w:rsid w:val="00D5129C"/>
    <w:rsid w:val="00D74267"/>
    <w:rsid w:val="00D97DF4"/>
    <w:rsid w:val="00DB5D3B"/>
    <w:rsid w:val="00DC642E"/>
    <w:rsid w:val="00DC75E8"/>
    <w:rsid w:val="00DE3D7E"/>
    <w:rsid w:val="00DF5131"/>
    <w:rsid w:val="00DF693E"/>
    <w:rsid w:val="00DF7470"/>
    <w:rsid w:val="00E003EF"/>
    <w:rsid w:val="00E1025B"/>
    <w:rsid w:val="00E147CA"/>
    <w:rsid w:val="00E14B45"/>
    <w:rsid w:val="00E1775A"/>
    <w:rsid w:val="00E63046"/>
    <w:rsid w:val="00E7214C"/>
    <w:rsid w:val="00E73ADD"/>
    <w:rsid w:val="00E759E2"/>
    <w:rsid w:val="00E83972"/>
    <w:rsid w:val="00E91059"/>
    <w:rsid w:val="00EB705A"/>
    <w:rsid w:val="00EC54F3"/>
    <w:rsid w:val="00EC6AC3"/>
    <w:rsid w:val="00ED4436"/>
    <w:rsid w:val="00F05184"/>
    <w:rsid w:val="00F230F9"/>
    <w:rsid w:val="00F27543"/>
    <w:rsid w:val="00F276C6"/>
    <w:rsid w:val="00F33B39"/>
    <w:rsid w:val="00F34193"/>
    <w:rsid w:val="00F4039B"/>
    <w:rsid w:val="00F46DE0"/>
    <w:rsid w:val="00F6373F"/>
    <w:rsid w:val="00F6440E"/>
    <w:rsid w:val="00F81F61"/>
    <w:rsid w:val="00F91DC5"/>
    <w:rsid w:val="00F96388"/>
    <w:rsid w:val="00FA3C5B"/>
    <w:rsid w:val="00FA6600"/>
    <w:rsid w:val="00FB3CE7"/>
    <w:rsid w:val="00FB7D73"/>
    <w:rsid w:val="00FD57EB"/>
    <w:rsid w:val="00FF1788"/>
    <w:rsid w:val="00FF2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D50D468"/>
  <w15:chartTrackingRefBased/>
  <w15:docId w15:val="{A495B556-512C-4ABE-8B5C-AAEE6EDB7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40"/>
        <w:ind w:left="1354" w:hanging="49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71B"/>
    <w:pPr>
      <w:ind w:left="0" w:firstLine="0"/>
    </w:pPr>
    <w:rPr>
      <w:rFonts w:ascii="Arial" w:hAnsi="Arial"/>
      <w:sz w:val="24"/>
    </w:rPr>
  </w:style>
  <w:style w:type="paragraph" w:styleId="Heading1">
    <w:name w:val="heading 1"/>
    <w:basedOn w:val="Normal"/>
    <w:next w:val="Normal"/>
    <w:link w:val="Heading1Char"/>
    <w:autoRedefine/>
    <w:uiPriority w:val="9"/>
    <w:qFormat/>
    <w:rsid w:val="00C811B8"/>
    <w:pPr>
      <w:keepNext/>
      <w:keepLines/>
      <w:spacing w:after="0"/>
      <w:contextualSpacing/>
      <w:jc w:val="center"/>
      <w:outlineLvl w:val="0"/>
    </w:pPr>
    <w:rPr>
      <w:rFonts w:eastAsiaTheme="majorEastAsia" w:cstheme="majorBidi"/>
      <w:b/>
      <w:sz w:val="40"/>
      <w:szCs w:val="40"/>
    </w:rPr>
  </w:style>
  <w:style w:type="paragraph" w:styleId="Heading2">
    <w:name w:val="heading 2"/>
    <w:basedOn w:val="Heading3"/>
    <w:next w:val="Normal"/>
    <w:link w:val="Heading2Char"/>
    <w:autoRedefine/>
    <w:uiPriority w:val="1"/>
    <w:qFormat/>
    <w:rsid w:val="00C811B8"/>
    <w:pPr>
      <w:outlineLvl w:val="1"/>
    </w:pPr>
    <w:rPr>
      <w:sz w:val="36"/>
      <w:szCs w:val="36"/>
    </w:rPr>
  </w:style>
  <w:style w:type="paragraph" w:styleId="Heading3">
    <w:name w:val="heading 3"/>
    <w:next w:val="Normal"/>
    <w:link w:val="Heading3Char"/>
    <w:autoRedefine/>
    <w:uiPriority w:val="1"/>
    <w:qFormat/>
    <w:rsid w:val="00DF5131"/>
    <w:pPr>
      <w:spacing w:before="480"/>
      <w:ind w:left="0" w:firstLine="0"/>
      <w:outlineLvl w:val="2"/>
    </w:pPr>
    <w:rPr>
      <w:rFonts w:ascii="Arial" w:eastAsia="Arial" w:hAnsi="Arial"/>
      <w:b/>
      <w:bCs/>
      <w:sz w:val="32"/>
      <w:szCs w:val="32"/>
    </w:rPr>
  </w:style>
  <w:style w:type="paragraph" w:styleId="Heading4">
    <w:name w:val="heading 4"/>
    <w:basedOn w:val="Heading5"/>
    <w:next w:val="Normal"/>
    <w:link w:val="Heading4Char"/>
    <w:autoRedefine/>
    <w:uiPriority w:val="9"/>
    <w:unhideWhenUsed/>
    <w:qFormat/>
    <w:rsid w:val="00C811B8"/>
    <w:pPr>
      <w:outlineLvl w:val="3"/>
    </w:pPr>
    <w:rPr>
      <w:sz w:val="28"/>
      <w:szCs w:val="28"/>
    </w:rPr>
  </w:style>
  <w:style w:type="paragraph" w:styleId="Heading5">
    <w:name w:val="heading 5"/>
    <w:next w:val="Normal"/>
    <w:link w:val="Heading5Char"/>
    <w:autoRedefine/>
    <w:uiPriority w:val="9"/>
    <w:unhideWhenUsed/>
    <w:qFormat/>
    <w:rsid w:val="00213223"/>
    <w:pPr>
      <w:keepNext/>
      <w:keepLines/>
      <w:spacing w:after="120"/>
      <w:ind w:left="0" w:firstLine="0"/>
      <w:outlineLvl w:val="4"/>
    </w:pPr>
    <w:rPr>
      <w:rFonts w:ascii="Arial" w:eastAsiaTheme="majorEastAsia" w:hAnsi="Arial" w:cstheme="majorBidi"/>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11B8"/>
    <w:rPr>
      <w:rFonts w:ascii="Arial" w:eastAsiaTheme="majorEastAsia" w:hAnsi="Arial" w:cstheme="majorBidi"/>
      <w:b/>
      <w:sz w:val="40"/>
      <w:szCs w:val="40"/>
    </w:rPr>
  </w:style>
  <w:style w:type="character" w:customStyle="1" w:styleId="Heading2Char">
    <w:name w:val="Heading 2 Char"/>
    <w:basedOn w:val="DefaultParagraphFont"/>
    <w:link w:val="Heading2"/>
    <w:uiPriority w:val="1"/>
    <w:rsid w:val="00C811B8"/>
    <w:rPr>
      <w:rFonts w:ascii="Arial" w:eastAsia="Arial" w:hAnsi="Arial"/>
      <w:b/>
      <w:bCs/>
      <w:sz w:val="36"/>
      <w:szCs w:val="36"/>
    </w:rPr>
  </w:style>
  <w:style w:type="character" w:customStyle="1" w:styleId="Heading3Char">
    <w:name w:val="Heading 3 Char"/>
    <w:basedOn w:val="DefaultParagraphFont"/>
    <w:link w:val="Heading3"/>
    <w:uiPriority w:val="1"/>
    <w:rsid w:val="00DF5131"/>
    <w:rPr>
      <w:rFonts w:ascii="Arial" w:eastAsia="Arial" w:hAnsi="Arial"/>
      <w:b/>
      <w:bCs/>
      <w:sz w:val="32"/>
      <w:szCs w:val="32"/>
    </w:rPr>
  </w:style>
  <w:style w:type="paragraph" w:styleId="Quote">
    <w:name w:val="Quote"/>
    <w:basedOn w:val="Normal"/>
    <w:next w:val="Normal"/>
    <w:link w:val="QuoteChar"/>
    <w:uiPriority w:val="29"/>
    <w:qFormat/>
    <w:rsid w:val="00B34072"/>
    <w:pPr>
      <w:spacing w:before="200"/>
      <w:ind w:left="720" w:right="864"/>
    </w:pPr>
    <w:rPr>
      <w:rFonts w:asciiTheme="minorHAnsi" w:hAnsiTheme="minorHAnsi"/>
      <w:i/>
      <w:iCs/>
      <w:color w:val="404040" w:themeColor="text1" w:themeTint="BF"/>
      <w:sz w:val="22"/>
    </w:rPr>
  </w:style>
  <w:style w:type="character" w:customStyle="1" w:styleId="QuoteChar">
    <w:name w:val="Quote Char"/>
    <w:basedOn w:val="DefaultParagraphFont"/>
    <w:link w:val="Quote"/>
    <w:uiPriority w:val="29"/>
    <w:rsid w:val="00B34072"/>
    <w:rPr>
      <w:i/>
      <w:iCs/>
      <w:color w:val="404040" w:themeColor="text1" w:themeTint="BF"/>
    </w:rPr>
  </w:style>
  <w:style w:type="character" w:styleId="Emphasis">
    <w:name w:val="Emphasis"/>
    <w:basedOn w:val="DefaultParagraphFont"/>
    <w:uiPriority w:val="20"/>
    <w:qFormat/>
    <w:rsid w:val="00A503E8"/>
    <w:rPr>
      <w:rFonts w:ascii="Arial" w:hAnsi="Arial"/>
      <w:b/>
      <w:i w:val="0"/>
      <w:iCs/>
      <w:sz w:val="24"/>
    </w:rPr>
  </w:style>
  <w:style w:type="character" w:customStyle="1" w:styleId="Heading4Char">
    <w:name w:val="Heading 4 Char"/>
    <w:basedOn w:val="DefaultParagraphFont"/>
    <w:link w:val="Heading4"/>
    <w:uiPriority w:val="9"/>
    <w:rsid w:val="00C811B8"/>
    <w:rPr>
      <w:rFonts w:ascii="Arial" w:eastAsiaTheme="majorEastAsia" w:hAnsi="Arial" w:cstheme="majorBidi"/>
      <w:b/>
      <w:sz w:val="28"/>
      <w:szCs w:val="28"/>
    </w:rPr>
  </w:style>
  <w:style w:type="character" w:styleId="Strong">
    <w:name w:val="Strong"/>
    <w:basedOn w:val="DefaultParagraphFont"/>
    <w:uiPriority w:val="22"/>
    <w:qFormat/>
    <w:rsid w:val="00135E52"/>
    <w:rPr>
      <w:rFonts w:ascii="Arial" w:hAnsi="Arial"/>
      <w:b/>
      <w:bCs/>
      <w:color w:val="auto"/>
      <w:sz w:val="24"/>
    </w:rPr>
  </w:style>
  <w:style w:type="paragraph" w:styleId="Header">
    <w:name w:val="header"/>
    <w:basedOn w:val="Normal"/>
    <w:link w:val="HeaderChar"/>
    <w:uiPriority w:val="99"/>
    <w:unhideWhenUsed/>
    <w:rsid w:val="00135E52"/>
    <w:pPr>
      <w:tabs>
        <w:tab w:val="center" w:pos="4680"/>
        <w:tab w:val="right" w:pos="9360"/>
      </w:tabs>
      <w:spacing w:after="0"/>
    </w:pPr>
  </w:style>
  <w:style w:type="character" w:customStyle="1" w:styleId="HeaderChar">
    <w:name w:val="Header Char"/>
    <w:basedOn w:val="DefaultParagraphFont"/>
    <w:link w:val="Header"/>
    <w:uiPriority w:val="99"/>
    <w:rsid w:val="00135E52"/>
    <w:rPr>
      <w:rFonts w:ascii="Arial" w:hAnsi="Arial"/>
      <w:sz w:val="24"/>
    </w:rPr>
  </w:style>
  <w:style w:type="paragraph" w:styleId="Footer">
    <w:name w:val="footer"/>
    <w:basedOn w:val="Normal"/>
    <w:link w:val="FooterChar"/>
    <w:uiPriority w:val="99"/>
    <w:unhideWhenUsed/>
    <w:rsid w:val="00135E52"/>
    <w:pPr>
      <w:tabs>
        <w:tab w:val="center" w:pos="4680"/>
        <w:tab w:val="right" w:pos="9360"/>
      </w:tabs>
      <w:spacing w:after="0"/>
    </w:pPr>
  </w:style>
  <w:style w:type="character" w:customStyle="1" w:styleId="FooterChar">
    <w:name w:val="Footer Char"/>
    <w:basedOn w:val="DefaultParagraphFont"/>
    <w:link w:val="Footer"/>
    <w:uiPriority w:val="99"/>
    <w:rsid w:val="00135E52"/>
    <w:rPr>
      <w:rFonts w:ascii="Arial" w:hAnsi="Arial"/>
      <w:sz w:val="24"/>
    </w:rPr>
  </w:style>
  <w:style w:type="paragraph" w:styleId="ListParagraph">
    <w:name w:val="List Paragraph"/>
    <w:basedOn w:val="Normal"/>
    <w:uiPriority w:val="34"/>
    <w:qFormat/>
    <w:rsid w:val="00E14B45"/>
    <w:pPr>
      <w:ind w:left="720"/>
      <w:contextualSpacing/>
    </w:pPr>
  </w:style>
  <w:style w:type="numbering" w:customStyle="1" w:styleId="Style1">
    <w:name w:val="Style1"/>
    <w:uiPriority w:val="99"/>
    <w:rsid w:val="00BE348E"/>
    <w:pPr>
      <w:numPr>
        <w:numId w:val="12"/>
      </w:numPr>
    </w:pPr>
  </w:style>
  <w:style w:type="paragraph" w:customStyle="1" w:styleId="Level2">
    <w:name w:val="Level 2"/>
    <w:next w:val="Normal"/>
    <w:link w:val="Level2Char"/>
    <w:qFormat/>
    <w:rsid w:val="008D0E23"/>
    <w:pPr>
      <w:numPr>
        <w:ilvl w:val="1"/>
        <w:numId w:val="34"/>
      </w:numPr>
    </w:pPr>
    <w:rPr>
      <w:rFonts w:ascii="Arial" w:eastAsia="Arial" w:hAnsi="Arial"/>
      <w:bCs/>
      <w:sz w:val="24"/>
      <w:szCs w:val="28"/>
    </w:rPr>
  </w:style>
  <w:style w:type="character" w:customStyle="1" w:styleId="Level2Char">
    <w:name w:val="Level 2 Char"/>
    <w:basedOn w:val="DefaultParagraphFont"/>
    <w:link w:val="Level2"/>
    <w:rsid w:val="008D0E23"/>
    <w:rPr>
      <w:rFonts w:ascii="Arial" w:eastAsia="Arial" w:hAnsi="Arial"/>
      <w:bCs/>
      <w:sz w:val="24"/>
      <w:szCs w:val="28"/>
    </w:rPr>
  </w:style>
  <w:style w:type="paragraph" w:customStyle="1" w:styleId="Level3">
    <w:name w:val="Level 3"/>
    <w:basedOn w:val="Normal"/>
    <w:next w:val="Normal"/>
    <w:link w:val="Level3Char"/>
    <w:qFormat/>
    <w:rsid w:val="00F276C6"/>
    <w:pPr>
      <w:numPr>
        <w:ilvl w:val="2"/>
        <w:numId w:val="34"/>
      </w:numPr>
    </w:pPr>
  </w:style>
  <w:style w:type="numbering" w:customStyle="1" w:styleId="Style2">
    <w:name w:val="Style2"/>
    <w:uiPriority w:val="99"/>
    <w:rsid w:val="007658F6"/>
    <w:pPr>
      <w:numPr>
        <w:numId w:val="22"/>
      </w:numPr>
    </w:pPr>
  </w:style>
  <w:style w:type="character" w:customStyle="1" w:styleId="Level3Char">
    <w:name w:val="Level 3 Char"/>
    <w:basedOn w:val="Heading2Char"/>
    <w:link w:val="Level3"/>
    <w:rsid w:val="00F276C6"/>
    <w:rPr>
      <w:rFonts w:ascii="Arial" w:eastAsia="Arial" w:hAnsi="Arial"/>
      <w:b w:val="0"/>
      <w:bCs w:val="0"/>
      <w:sz w:val="24"/>
      <w:szCs w:val="28"/>
    </w:rPr>
  </w:style>
  <w:style w:type="paragraph" w:styleId="BalloonText">
    <w:name w:val="Balloon Text"/>
    <w:basedOn w:val="Normal"/>
    <w:link w:val="BalloonTextChar"/>
    <w:uiPriority w:val="99"/>
    <w:semiHidden/>
    <w:unhideWhenUsed/>
    <w:rsid w:val="001167B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7B7"/>
    <w:rPr>
      <w:rFonts w:ascii="Segoe UI" w:hAnsi="Segoe UI" w:cs="Segoe UI"/>
      <w:sz w:val="18"/>
      <w:szCs w:val="18"/>
    </w:rPr>
  </w:style>
  <w:style w:type="paragraph" w:customStyle="1" w:styleId="Level4">
    <w:name w:val="Level 4"/>
    <w:basedOn w:val="Normal"/>
    <w:next w:val="Normal"/>
    <w:link w:val="Level4Char"/>
    <w:autoRedefine/>
    <w:qFormat/>
    <w:rsid w:val="00F276C6"/>
    <w:pPr>
      <w:numPr>
        <w:ilvl w:val="3"/>
        <w:numId w:val="34"/>
      </w:numPr>
    </w:pPr>
  </w:style>
  <w:style w:type="character" w:customStyle="1" w:styleId="Level4Char">
    <w:name w:val="Level 4 Char"/>
    <w:basedOn w:val="DefaultParagraphFont"/>
    <w:link w:val="Level4"/>
    <w:rsid w:val="00F276C6"/>
    <w:rPr>
      <w:rFonts w:ascii="Arial" w:hAnsi="Arial"/>
      <w:sz w:val="24"/>
    </w:rPr>
  </w:style>
  <w:style w:type="paragraph" w:customStyle="1" w:styleId="Dimensions">
    <w:name w:val="Dimensions"/>
    <w:basedOn w:val="Normal"/>
    <w:next w:val="Normal"/>
    <w:link w:val="DimensionsChar"/>
    <w:qFormat/>
    <w:rsid w:val="006861F2"/>
    <w:pPr>
      <w:spacing w:before="480"/>
    </w:pPr>
    <w:rPr>
      <w:b/>
      <w:sz w:val="28"/>
      <w:szCs w:val="32"/>
    </w:rPr>
  </w:style>
  <w:style w:type="character" w:customStyle="1" w:styleId="DimensionsChar">
    <w:name w:val="Dimensions Char"/>
    <w:basedOn w:val="DefaultParagraphFont"/>
    <w:link w:val="Dimensions"/>
    <w:rsid w:val="006861F2"/>
    <w:rPr>
      <w:rFonts w:ascii="Arial" w:hAnsi="Arial"/>
      <w:b/>
      <w:sz w:val="28"/>
      <w:szCs w:val="32"/>
    </w:rPr>
  </w:style>
  <w:style w:type="paragraph" w:customStyle="1" w:styleId="EvidenceRequest">
    <w:name w:val="Evidence Request"/>
    <w:basedOn w:val="Normal"/>
    <w:qFormat/>
    <w:rsid w:val="004C42AF"/>
    <w:pPr>
      <w:spacing w:after="120"/>
      <w:ind w:left="2160" w:hanging="2160"/>
    </w:pPr>
  </w:style>
  <w:style w:type="paragraph" w:styleId="BodyText">
    <w:name w:val="Body Text"/>
    <w:basedOn w:val="Normal"/>
    <w:link w:val="BodyTextChar"/>
    <w:semiHidden/>
    <w:qFormat/>
    <w:rsid w:val="00062C4A"/>
    <w:pPr>
      <w:widowControl w:val="0"/>
    </w:pPr>
    <w:rPr>
      <w:rFonts w:eastAsia="Arial" w:cs="Times New Roman"/>
      <w:sz w:val="22"/>
    </w:rPr>
  </w:style>
  <w:style w:type="character" w:customStyle="1" w:styleId="BodyTextChar">
    <w:name w:val="Body Text Char"/>
    <w:basedOn w:val="DefaultParagraphFont"/>
    <w:link w:val="BodyText"/>
    <w:rsid w:val="00062C4A"/>
    <w:rPr>
      <w:rFonts w:ascii="Arial" w:eastAsia="Arial" w:hAnsi="Arial" w:cs="Times New Roman"/>
    </w:rPr>
  </w:style>
  <w:style w:type="paragraph" w:styleId="Title">
    <w:name w:val="Title"/>
    <w:basedOn w:val="Normal"/>
    <w:next w:val="Normal"/>
    <w:link w:val="TitleChar"/>
    <w:qFormat/>
    <w:rsid w:val="00062C4A"/>
    <w:pPr>
      <w:spacing w:after="80" w:line="259" w:lineRule="auto"/>
    </w:pPr>
    <w:rPr>
      <w:rFonts w:eastAsia="Arial" w:cs="Arial"/>
      <w:b/>
      <w:szCs w:val="24"/>
    </w:rPr>
  </w:style>
  <w:style w:type="character" w:customStyle="1" w:styleId="TitleChar">
    <w:name w:val="Title Char"/>
    <w:basedOn w:val="DefaultParagraphFont"/>
    <w:link w:val="Title"/>
    <w:rsid w:val="00062C4A"/>
    <w:rPr>
      <w:rFonts w:ascii="Arial" w:eastAsia="Arial" w:hAnsi="Arial" w:cs="Arial"/>
      <w:b/>
      <w:sz w:val="24"/>
      <w:szCs w:val="24"/>
    </w:rPr>
  </w:style>
  <w:style w:type="paragraph" w:customStyle="1" w:styleId="Relateditems">
    <w:name w:val="Related items"/>
    <w:basedOn w:val="EvidenceRequest"/>
    <w:qFormat/>
    <w:rsid w:val="00FA6600"/>
    <w:pPr>
      <w:spacing w:after="480"/>
    </w:pPr>
  </w:style>
  <w:style w:type="paragraph" w:customStyle="1" w:styleId="Level1">
    <w:name w:val="Level 1"/>
    <w:link w:val="Level1Char"/>
    <w:qFormat/>
    <w:rsid w:val="00416C27"/>
    <w:pPr>
      <w:numPr>
        <w:numId w:val="34"/>
      </w:numPr>
    </w:pPr>
    <w:rPr>
      <w:rFonts w:ascii="Arial" w:eastAsia="Arial" w:hAnsi="Arial"/>
      <w:bCs/>
      <w:sz w:val="24"/>
      <w:szCs w:val="28"/>
    </w:rPr>
  </w:style>
  <w:style w:type="character" w:customStyle="1" w:styleId="Level1Char">
    <w:name w:val="Level 1 Char"/>
    <w:basedOn w:val="DefaultParagraphFont"/>
    <w:link w:val="Level1"/>
    <w:rsid w:val="00416C27"/>
    <w:rPr>
      <w:rFonts w:ascii="Arial" w:eastAsia="Arial" w:hAnsi="Arial"/>
      <w:bCs/>
      <w:sz w:val="24"/>
      <w:szCs w:val="28"/>
    </w:rPr>
  </w:style>
  <w:style w:type="character" w:customStyle="1" w:styleId="Heading5Char">
    <w:name w:val="Heading 5 Char"/>
    <w:basedOn w:val="DefaultParagraphFont"/>
    <w:link w:val="Heading5"/>
    <w:uiPriority w:val="9"/>
    <w:rsid w:val="00213223"/>
    <w:rPr>
      <w:rFonts w:ascii="Arial" w:eastAsiaTheme="majorEastAsia" w:hAnsi="Arial" w:cstheme="majorBidi"/>
      <w:b/>
      <w:sz w:val="26"/>
    </w:rPr>
  </w:style>
  <w:style w:type="character" w:styleId="Hyperlink">
    <w:name w:val="Hyperlink"/>
    <w:basedOn w:val="DefaultParagraphFont"/>
    <w:uiPriority w:val="99"/>
    <w:unhideWhenUsed/>
    <w:rsid w:val="00354173"/>
    <w:rPr>
      <w:color w:val="0563C1" w:themeColor="hyperlink"/>
      <w:u w:val="single"/>
    </w:rPr>
  </w:style>
  <w:style w:type="character" w:styleId="FollowedHyperlink">
    <w:name w:val="FollowedHyperlink"/>
    <w:basedOn w:val="DefaultParagraphFont"/>
    <w:uiPriority w:val="99"/>
    <w:semiHidden/>
    <w:unhideWhenUsed/>
    <w:rsid w:val="0082051E"/>
    <w:rPr>
      <w:color w:val="954F72" w:themeColor="followedHyperlink"/>
      <w:u w:val="single"/>
    </w:rPr>
  </w:style>
  <w:style w:type="table" w:styleId="TableGrid">
    <w:name w:val="Table Grid"/>
    <w:basedOn w:val="TableNormal"/>
    <w:rsid w:val="00264F16"/>
    <w:pPr>
      <w:spacing w:after="0"/>
      <w:ind w:left="0" w:firstLine="0"/>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
    <w:name w:val="Grid Table 2"/>
    <w:basedOn w:val="TableNormal"/>
    <w:uiPriority w:val="47"/>
    <w:rsid w:val="0075483F"/>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3">
    <w:name w:val="Grid Table 4 Accent 3"/>
    <w:basedOn w:val="TableNormal"/>
    <w:uiPriority w:val="49"/>
    <w:rsid w:val="0075483F"/>
    <w:pPr>
      <w:spacing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
    <w:name w:val="Grid Table 1 Light"/>
    <w:basedOn w:val="TableNormal"/>
    <w:uiPriority w:val="46"/>
    <w:rsid w:val="00FD57E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97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A0805-6B27-4228-97C2-2F55116F8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1007</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ACGR 2023-2024 Program Instrument - Compliance Monitoring (CA Dept of Education)</vt:lpstr>
    </vt:vector>
  </TitlesOfParts>
  <Company>CA Department of Education</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ACGR 2023-2024 Program Instrument - Compliance Monitoring (CA Dept of Education)</dc:title>
  <dc:subject>Federal Program Monitoring Office review instrument for Adjusted Cohort Graduation Rate (ACGR) applicable for 2023-24 reviews.</dc:subject>
  <dc:creator>FPM Office</dc:creator>
  <cp:keywords/>
  <dc:description/>
  <cp:lastModifiedBy>Tram Bui</cp:lastModifiedBy>
  <cp:revision>6</cp:revision>
  <cp:lastPrinted>2018-08-30T23:12:00Z</cp:lastPrinted>
  <dcterms:created xsi:type="dcterms:W3CDTF">2023-06-15T17:44:00Z</dcterms:created>
  <dcterms:modified xsi:type="dcterms:W3CDTF">2023-06-19T15:14:00Z</dcterms:modified>
</cp:coreProperties>
</file>