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FAC9" w14:textId="77777777" w:rsidR="00126E44" w:rsidRPr="00CC3CCF" w:rsidRDefault="00126E44" w:rsidP="00126E44">
      <w:pPr>
        <w:jc w:val="center"/>
        <w:rPr>
          <w:rFonts w:eastAsia="Calibri" w:cs="Times New Roman"/>
        </w:rPr>
      </w:pPr>
      <w:r w:rsidRPr="00CC3CCF">
        <w:rPr>
          <w:rFonts w:eastAsia="Calibri" w:cs="Times New Roman"/>
          <w:noProof/>
        </w:rPr>
        <w:drawing>
          <wp:inline distT="0" distB="0" distL="0" distR="0" wp14:anchorId="5108F1EE" wp14:editId="5F36266E">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3829BA8A" w14:textId="3E7A59F8" w:rsidR="00126E44" w:rsidRPr="00CC3CCF" w:rsidRDefault="00126E44" w:rsidP="00126E44">
      <w:pPr>
        <w:pStyle w:val="Heading1"/>
        <w:rPr>
          <w:rFonts w:eastAsia="Times New Roman"/>
        </w:rPr>
      </w:pPr>
      <w:r w:rsidRPr="00CC3CCF">
        <w:rPr>
          <w:rFonts w:eastAsia="Times New Roman"/>
        </w:rPr>
        <w:t xml:space="preserve">Comprehensive Sexual Health Education </w:t>
      </w:r>
      <w:r>
        <w:rPr>
          <w:rFonts w:eastAsia="Times New Roman"/>
        </w:rPr>
        <w:br/>
      </w:r>
      <w:r w:rsidRPr="00CC3CCF">
        <w:rPr>
          <w:rFonts w:eastAsia="Times New Roman"/>
        </w:rPr>
        <w:t>2025-26 Program Instrument</w:t>
      </w:r>
    </w:p>
    <w:p w14:paraId="33E6194C" w14:textId="77777777" w:rsidR="00126E44" w:rsidRPr="00CC3CCF" w:rsidRDefault="00126E44" w:rsidP="00126E44">
      <w:pPr>
        <w:spacing w:after="0"/>
        <w:jc w:val="center"/>
        <w:rPr>
          <w:rFonts w:eastAsia="Calibri" w:cs="Times New Roman"/>
          <w:b/>
        </w:rPr>
      </w:pPr>
      <w:r w:rsidRPr="00CC3CCF">
        <w:rPr>
          <w:rFonts w:eastAsia="Calibri" w:cs="Times New Roman"/>
          <w:b/>
        </w:rPr>
        <w:t>California Department of Education</w:t>
      </w:r>
    </w:p>
    <w:p w14:paraId="1D65584C" w14:textId="77777777" w:rsidR="00126E44" w:rsidRPr="00CC3CCF" w:rsidRDefault="00126E44" w:rsidP="00126E44">
      <w:pPr>
        <w:spacing w:after="480"/>
        <w:jc w:val="center"/>
        <w:rPr>
          <w:rFonts w:eastAsia="Calibri" w:cs="Times New Roman"/>
          <w:b/>
        </w:rPr>
      </w:pPr>
      <w:r w:rsidRPr="00CC3CCF">
        <w:rPr>
          <w:rFonts w:eastAsia="Calibri" w:cs="Times New Roman"/>
          <w:b/>
        </w:rPr>
        <w:t>July 2025</w:t>
      </w:r>
    </w:p>
    <w:p w14:paraId="53F90D5C" w14:textId="40A61CF7" w:rsidR="00126E44" w:rsidRPr="00CC3CCF" w:rsidRDefault="00126E44" w:rsidP="00126E44">
      <w:pPr>
        <w:spacing w:after="480"/>
        <w:rPr>
          <w:rFonts w:eastAsia="Calibri" w:cs="Times New Roman"/>
          <w:bCs/>
        </w:rPr>
      </w:pPr>
      <w:r w:rsidRPr="00CC3CCF">
        <w:rPr>
          <w:rFonts w:eastAsia="Calibri" w:cs="Times New Roman"/>
          <w:bCs/>
        </w:rPr>
        <w:t>*Please note- Section 51931(g)(1)-(2) of the California Education Code (EC) states “school district”, for purposes of Chapter 5.6- the California Healthy Youth Act, includes county boards of education, county superintendents of schools, the California School for the Deaf, the California School for the Blind, and charter schools. For this Comprehensive Sexual Health Education 2025-2026 Program Instrument, the term LEA is at times used in place of “school district”.</w:t>
      </w:r>
    </w:p>
    <w:p w14:paraId="148273A4" w14:textId="77777777" w:rsidR="00126E44" w:rsidRPr="00CC3CCF" w:rsidRDefault="00126E44" w:rsidP="00126E44">
      <w:pPr>
        <w:pStyle w:val="Heading2"/>
      </w:pPr>
      <w:r w:rsidRPr="00CC3CCF">
        <w:t>I. Involvement</w:t>
      </w:r>
    </w:p>
    <w:p w14:paraId="6B9B1FA9" w14:textId="77777777" w:rsidR="00126E44" w:rsidRPr="00CC3CCF" w:rsidRDefault="00126E44" w:rsidP="00BC7619">
      <w:pPr>
        <w:pStyle w:val="Heading3"/>
      </w:pPr>
      <w:r w:rsidRPr="00CC3CCF">
        <w:t>CSHE 01: Communication with Parents/Guardians</w:t>
      </w:r>
    </w:p>
    <w:p w14:paraId="391A825E" w14:textId="6AA763CE" w:rsidR="00126E44" w:rsidRPr="00CC3CCF" w:rsidRDefault="00126E44" w:rsidP="00BC7619">
      <w:pPr>
        <w:pStyle w:val="Level1"/>
      </w:pPr>
      <w:r w:rsidRPr="00CC3CCF">
        <w:t xml:space="preserve">A parent or guardian has the </w:t>
      </w:r>
      <w:r>
        <w:t>r</w:t>
      </w:r>
      <w:r w:rsidRPr="00CC3CCF">
        <w:t>ight to excuse their child from all or part of comprehensive sexual health education</w:t>
      </w:r>
      <w:r w:rsidRPr="00CC3CCF">
        <w:rPr>
          <w:rStyle w:val="FootnoteReference"/>
          <w:rFonts w:cs="Times New Roman"/>
          <w:bCs w:val="0"/>
        </w:rPr>
        <w:footnoteReference w:id="1"/>
      </w:r>
      <w:r w:rsidRPr="00CC3CCF">
        <w:t>, HIV prevention education</w:t>
      </w:r>
      <w:r w:rsidRPr="00CC3CCF">
        <w:rPr>
          <w:rStyle w:val="FootnoteReference"/>
          <w:rFonts w:cs="Times New Roman"/>
          <w:bCs w:val="0"/>
        </w:rPr>
        <w:footnoteReference w:id="2"/>
      </w:r>
      <w:r w:rsidRPr="00CC3CCF">
        <w:t>, and assessments related to that education through a passive consent (“opt-out”) process. An LEA shall not require active parental consent (“opt-in”) for comprehensive sexual health education and HIV prevention education. (EC § 51938(a).)</w:t>
      </w:r>
    </w:p>
    <w:p w14:paraId="4908203F" w14:textId="606ECBD3" w:rsidR="00126E44" w:rsidRPr="00CC3CCF" w:rsidRDefault="00126E44" w:rsidP="00BC7619">
      <w:pPr>
        <w:pStyle w:val="Level2"/>
      </w:pPr>
      <w:r w:rsidRPr="00CC3CCF">
        <w:t>At the beginning of each school year, or for a student who enrolls in a school after the beginning of the school year, at the time of that student’s enrollment, each LEA shall notify the parent or guardian of each student about instruction in comprehensive sexual health education and HIV prevention education and research on student health behaviors and risks planned for the coming year. (EC § 51938(b).)  The notice shall do all of the following:</w:t>
      </w:r>
    </w:p>
    <w:p w14:paraId="57C9F165" w14:textId="77777777" w:rsidR="00126E44" w:rsidRPr="00CC3CCF" w:rsidRDefault="00126E44" w:rsidP="00BC7619">
      <w:pPr>
        <w:pStyle w:val="Level3"/>
        <w:numPr>
          <w:ilvl w:val="0"/>
          <w:numId w:val="0"/>
        </w:numPr>
        <w:ind w:left="1512"/>
      </w:pPr>
      <w:r w:rsidRPr="00CC3CCF">
        <w:lastRenderedPageBreak/>
        <w:t xml:space="preserve">(1) Advise the parent or guardian that written and audiovisual educational materials used in comprehensive </w:t>
      </w:r>
      <w:r w:rsidRPr="00CC3CCF">
        <w:rPr>
          <w:rFonts w:eastAsia="Arial"/>
          <w:bCs/>
          <w:szCs w:val="28"/>
        </w:rPr>
        <w:t>sexual health education and HIV prevention education are available for inspection (EC § 51938(b)(1).)</w:t>
      </w:r>
    </w:p>
    <w:p w14:paraId="793E87BB" w14:textId="77777777" w:rsidR="00126E44" w:rsidRPr="00CC3CCF" w:rsidRDefault="00126E44" w:rsidP="00BC7619">
      <w:pPr>
        <w:pStyle w:val="Level3"/>
        <w:numPr>
          <w:ilvl w:val="0"/>
          <w:numId w:val="0"/>
        </w:numPr>
        <w:ind w:left="1512"/>
      </w:pPr>
      <w:r w:rsidRPr="00CC3CCF">
        <w:rPr>
          <w:rFonts w:eastAsia="Calibri"/>
        </w:rPr>
        <w:t>(2) Advise the parent or guardian whether comprehensive sexual health education or HIV prevention education</w:t>
      </w:r>
      <w:r w:rsidRPr="00CC3CCF">
        <w:t xml:space="preserve"> will be taught by LEA personnel or outside consultants. An LEA may provide comprehensive sexual health education or HIV prevention education, to be taught by outside consultants, and may hold an assembly to deliver comprehensive sexual health education or HIV prevention education by guest speakers, but if it elects to provide comprehensive sexual health education or HIV prevention education in either of these manners, the notice shall include: </w:t>
      </w:r>
    </w:p>
    <w:p w14:paraId="6EE9FB2E" w14:textId="77777777" w:rsidR="00126E44" w:rsidRPr="00CC3CCF" w:rsidRDefault="00126E44" w:rsidP="00126E44">
      <w:pPr>
        <w:pStyle w:val="ListParagraph"/>
        <w:numPr>
          <w:ilvl w:val="2"/>
          <w:numId w:val="18"/>
        </w:numPr>
        <w:rPr>
          <w:rFonts w:eastAsia="Arial" w:cs="Times New Roman"/>
          <w:bCs/>
          <w:szCs w:val="28"/>
        </w:rPr>
      </w:pPr>
      <w:r w:rsidRPr="00CC3CCF">
        <w:rPr>
          <w:rFonts w:eastAsia="Arial" w:cs="Times New Roman"/>
          <w:bCs/>
          <w:szCs w:val="28"/>
        </w:rPr>
        <w:t>The date of instruction</w:t>
      </w:r>
    </w:p>
    <w:p w14:paraId="2156036E" w14:textId="77777777" w:rsidR="00126E44" w:rsidRPr="00CC3CCF" w:rsidRDefault="00126E44" w:rsidP="00126E44">
      <w:pPr>
        <w:pStyle w:val="ListParagraph"/>
        <w:numPr>
          <w:ilvl w:val="2"/>
          <w:numId w:val="18"/>
        </w:numPr>
        <w:rPr>
          <w:rFonts w:eastAsia="Arial" w:cs="Times New Roman"/>
          <w:bCs/>
          <w:szCs w:val="28"/>
        </w:rPr>
      </w:pPr>
      <w:r w:rsidRPr="00CC3CCF">
        <w:rPr>
          <w:rFonts w:eastAsia="Arial" w:cs="Times New Roman"/>
          <w:bCs/>
          <w:szCs w:val="28"/>
        </w:rPr>
        <w:t>The name of the organization or affiliation of each guest speaker and</w:t>
      </w:r>
    </w:p>
    <w:p w14:paraId="7BCE6634" w14:textId="77777777" w:rsidR="00126E44" w:rsidRPr="00CC3CCF" w:rsidRDefault="00126E44" w:rsidP="00126E44">
      <w:pPr>
        <w:pStyle w:val="ListParagraph"/>
        <w:numPr>
          <w:ilvl w:val="2"/>
          <w:numId w:val="18"/>
        </w:numPr>
        <w:rPr>
          <w:rFonts w:eastAsia="Calibri" w:cs="Times New Roman"/>
        </w:rPr>
      </w:pPr>
      <w:r w:rsidRPr="00CC3CCF">
        <w:rPr>
          <w:rFonts w:eastAsia="Calibri" w:cs="Times New Roman"/>
        </w:rPr>
        <w:t>Information stating the right of the parent or guardian to request a copy of Section 51938, Section 51933, and Section 51934.</w:t>
      </w:r>
    </w:p>
    <w:p w14:paraId="3833D187" w14:textId="77777777" w:rsidR="00126E44" w:rsidRPr="00CC3CCF" w:rsidRDefault="00126E44" w:rsidP="00126E44">
      <w:pPr>
        <w:pStyle w:val="ListParagraph"/>
        <w:numPr>
          <w:ilvl w:val="2"/>
          <w:numId w:val="18"/>
        </w:numPr>
        <w:rPr>
          <w:rFonts w:eastAsia="Calibri" w:cs="Times New Roman"/>
        </w:rPr>
      </w:pPr>
      <w:r w:rsidRPr="00CC3CCF">
        <w:rPr>
          <w:rFonts w:eastAsia="Calibri" w:cs="Times New Roman"/>
        </w:rPr>
        <w:t xml:space="preserve">If arrangements for this instruction are made after the beginning of the school year, notice shall be made by mail or another commonly used method of notification, no fewer than 14 days before the instruction is delivered </w:t>
      </w:r>
      <w:r w:rsidRPr="00CC3CCF">
        <w:rPr>
          <w:rFonts w:eastAsia="Arial" w:cs="Times New Roman"/>
          <w:bCs/>
          <w:szCs w:val="28"/>
        </w:rPr>
        <w:t>(EC § 51938(b)(2).)</w:t>
      </w:r>
    </w:p>
    <w:p w14:paraId="36F9EC9A" w14:textId="77777777" w:rsidR="00126E44" w:rsidRPr="00CC3CCF" w:rsidRDefault="00126E44" w:rsidP="00126E44">
      <w:pPr>
        <w:numPr>
          <w:ilvl w:val="2"/>
          <w:numId w:val="0"/>
        </w:numPr>
        <w:ind w:left="2160"/>
        <w:rPr>
          <w:rFonts w:eastAsia="Calibri" w:cs="Times New Roman"/>
        </w:rPr>
      </w:pPr>
      <w:r w:rsidRPr="00CC3CCF">
        <w:rPr>
          <w:rFonts w:eastAsia="Calibri" w:cs="Times New Roman"/>
        </w:rPr>
        <w:t xml:space="preserve">*Please note: The use of outside consultants or guest speakers as described in EC </w:t>
      </w:r>
      <w:r w:rsidRPr="00CC3CCF">
        <w:rPr>
          <w:rFonts w:eastAsia="Arial" w:cs="Times New Roman"/>
          <w:bCs/>
          <w:szCs w:val="28"/>
        </w:rPr>
        <w:t>§ 51938(b)(2) is within the discretion of the LEA (EC § 51938(d).)</w:t>
      </w:r>
    </w:p>
    <w:p w14:paraId="2CF6B181" w14:textId="77777777" w:rsidR="00126E44" w:rsidRPr="00CC3CCF" w:rsidRDefault="00126E44" w:rsidP="00BC7619">
      <w:pPr>
        <w:pStyle w:val="Level3"/>
        <w:numPr>
          <w:ilvl w:val="0"/>
          <w:numId w:val="0"/>
        </w:numPr>
        <w:ind w:left="1512"/>
      </w:pPr>
      <w:r w:rsidRPr="00CC3CCF">
        <w:t xml:space="preserve">(3) Include information explaining the parent's or guardian's right to request a copy of this chapter (Chapter 5.6 of the Education Code) </w:t>
      </w:r>
      <w:r w:rsidRPr="00CC3CCF">
        <w:rPr>
          <w:rFonts w:eastAsia="Arial"/>
          <w:bCs/>
          <w:szCs w:val="28"/>
        </w:rPr>
        <w:t>(EC § 51938(b)(3).)</w:t>
      </w:r>
    </w:p>
    <w:p w14:paraId="0F046860" w14:textId="77777777" w:rsidR="00126E44" w:rsidRPr="00CC3CCF" w:rsidRDefault="00126E44" w:rsidP="00BC7619">
      <w:pPr>
        <w:pStyle w:val="Level3"/>
        <w:numPr>
          <w:ilvl w:val="0"/>
          <w:numId w:val="0"/>
        </w:numPr>
        <w:ind w:left="1512"/>
        <w:rPr>
          <w:rFonts w:eastAsia="Arial"/>
          <w:bCs/>
          <w:szCs w:val="28"/>
        </w:rPr>
      </w:pPr>
      <w:r w:rsidRPr="00CC3CCF">
        <w:t xml:space="preserve">(4) Advise the parent or guardian that the parent or guardian has the right to excuse their child from comprehensive sexual health education and HIV prevention education and that in order to excuse their child they must state their request in writing to the LEA </w:t>
      </w:r>
      <w:r w:rsidRPr="00CC3CCF">
        <w:rPr>
          <w:rFonts w:eastAsia="Arial"/>
          <w:bCs/>
          <w:szCs w:val="28"/>
        </w:rPr>
        <w:t>(EC § 51938(b)(4).)</w:t>
      </w:r>
    </w:p>
    <w:p w14:paraId="3724DB6E" w14:textId="15E606E4" w:rsidR="00126E44" w:rsidRPr="00CC3CCF" w:rsidRDefault="00126E44" w:rsidP="00BC7619">
      <w:pPr>
        <w:pStyle w:val="Level2"/>
      </w:pPr>
      <w:r w:rsidRPr="00CC3CCF">
        <w:t xml:space="preserve">Notwithstanding Section 51513 (of the Education Code), anonymous, voluntary, and confidential research and evaluation tools to measure students’ health behaviors and risks, including tests, questionnaires, and surveys containing age-appropriate questions about the student’s attitudes concerning or practices relating to sex, may be administered to any student in grades 7 to 12, inclusive. A parent or guardian has the right to excuse their child from the test, questionnaire, or survey through a passive consent (“opt-out”) process. A school district shall not require active parental consent (“opt-in”) for these tests, questionnaires, or surveys in grades 7 to 12, inclusive. Parents or guardians shall be notified in writing that this test, </w:t>
      </w:r>
      <w:r w:rsidRPr="00CC3CCF">
        <w:lastRenderedPageBreak/>
        <w:t>questionnaire, or survey is to be administered, given the opportunity to review the test, questionnaire, or survey if they wish, notified of their right to excuse their child from the test, questionnaire, or survey, and informed that in order to excuse their child they must state their request in writing to the school district. (EC § 51938(c).)</w:t>
      </w:r>
    </w:p>
    <w:p w14:paraId="1C02D96A" w14:textId="2EE75550" w:rsidR="00126E44" w:rsidRPr="00CC3CCF" w:rsidRDefault="00126E44" w:rsidP="00EA5B66">
      <w:pPr>
        <w:pStyle w:val="Level2"/>
      </w:pPr>
      <w:r w:rsidRPr="00CC3CCF">
        <w:t>A student may not attend any class in comprehensive sexual health education or HIV prevention education, or participate in any anonymous, voluntary, and confidential test, questionnaire, or survey on pupil health behaviors and risks, if the school has received a written request from the student’s parent or guardian excusing the student from participation. (EC § 51939(a).)</w:t>
      </w:r>
    </w:p>
    <w:p w14:paraId="345B71CE" w14:textId="73F6C6B0" w:rsidR="00126E44" w:rsidRPr="00CC3CCF" w:rsidRDefault="00126E44" w:rsidP="00EA5B66">
      <w:pPr>
        <w:pStyle w:val="Level2"/>
      </w:pPr>
      <w:r w:rsidRPr="00CC3CCF">
        <w:t>A student may not be subject to disciplinary action, academic penalty, or other sanction if the student's parent or guardian declines to permit the student to receive comprehensive sexual health education or HIV prevention education or to participate in anonymous, voluntary, and confidential tests, questionnaires, or surveys on pupil health behaviors and risks. (EC § 51939(b).)</w:t>
      </w:r>
    </w:p>
    <w:p w14:paraId="3329AB73" w14:textId="08A33A52" w:rsidR="00126E44" w:rsidRPr="00CC3CCF" w:rsidRDefault="00126E44" w:rsidP="00EA5B66">
      <w:pPr>
        <w:pStyle w:val="Level2"/>
        <w:rPr>
          <w:rFonts w:eastAsia="Calibri"/>
          <w:szCs w:val="22"/>
        </w:rPr>
      </w:pPr>
      <w:r w:rsidRPr="00CC3CCF">
        <w:t>While comprehensive sexual health education, HIV prevention education, or anonymous, voluntary, and confidential test, questionnaire, or survey on pupil health behaviors and risks is being administered, an alternative educational activity shall be made available to students whose parents or guardians have requested that they not receive the instruction or participate in the test, questionnaire, or survey. (EC § 51939(c).)</w:t>
      </w:r>
    </w:p>
    <w:p w14:paraId="715FB4F9" w14:textId="666FD6C5" w:rsidR="00126E44" w:rsidRPr="00CC3CCF" w:rsidRDefault="00126E44" w:rsidP="00EA5B66">
      <w:pPr>
        <w:pStyle w:val="Heading4"/>
      </w:pPr>
      <w:r w:rsidRPr="00CC3CCF">
        <w:t>Evidence Requests</w:t>
      </w:r>
    </w:p>
    <w:p w14:paraId="7FAE9902" w14:textId="77777777" w:rsidR="00126E44" w:rsidRPr="00CC3CCF" w:rsidRDefault="00126E44" w:rsidP="00EA5B66">
      <w:pPr>
        <w:pStyle w:val="Heading5"/>
        <w:rPr>
          <w:rFonts w:eastAsia="Times New Roman"/>
        </w:rPr>
      </w:pPr>
      <w:r w:rsidRPr="00CC3CCF">
        <w:rPr>
          <w:rFonts w:eastAsia="Times New Roman"/>
        </w:rPr>
        <w:t>Comprehensive Sexual Health Education parent/guardian notification letter</w:t>
      </w:r>
    </w:p>
    <w:p w14:paraId="6830D8EF" w14:textId="77777777" w:rsidR="00126E44" w:rsidRPr="00CC3CCF" w:rsidRDefault="00126E44" w:rsidP="00EA5B66">
      <w:pPr>
        <w:pStyle w:val="EvidenceRequest"/>
      </w:pPr>
      <w:r w:rsidRPr="00CC3CCF">
        <w:t>Abbreviation:</w:t>
      </w:r>
      <w:r w:rsidRPr="00CC3CCF">
        <w:tab/>
        <w:t>CSHEPrntGrdnLtr</w:t>
      </w:r>
    </w:p>
    <w:p w14:paraId="34FF48BA" w14:textId="0C128359" w:rsidR="00126E44" w:rsidRPr="00CC3CCF" w:rsidRDefault="00126E44" w:rsidP="00EA5B66">
      <w:pPr>
        <w:pStyle w:val="EvidenceRequest"/>
      </w:pPr>
      <w:r w:rsidRPr="00CC3CCF">
        <w:t>Description:</w:t>
      </w:r>
      <w:r w:rsidRPr="00CC3CCF">
        <w:tab/>
        <w:t>Most current CSHE Parent/Guardian notification letter on LEA letterhead that went home to all Parents/Guardians. Or most recent parent/guardian handbook cover page, table of contents, and page(s) addressing CSHE Parent/Guardian Notification Letter. (Page number can be identified in the Link Description)</w:t>
      </w:r>
    </w:p>
    <w:p w14:paraId="4095E3BB" w14:textId="77777777" w:rsidR="00126E44" w:rsidRPr="00CC3CCF" w:rsidRDefault="00126E44" w:rsidP="00EA5B66">
      <w:pPr>
        <w:pStyle w:val="EvidenceRequest"/>
      </w:pPr>
      <w:r w:rsidRPr="00CC3CCF">
        <w:t>Item Instructions:</w:t>
      </w:r>
      <w:r w:rsidRPr="00CC3CCF">
        <w:tab/>
      </w:r>
    </w:p>
    <w:p w14:paraId="514E66CE" w14:textId="77777777" w:rsidR="00126E44" w:rsidRPr="00CC3CCF" w:rsidRDefault="00126E44" w:rsidP="00EA5B66">
      <w:pPr>
        <w:pStyle w:val="Relateditems"/>
      </w:pPr>
      <w:r w:rsidRPr="00CC3CCF">
        <w:t>Related Items:</w:t>
      </w:r>
      <w:r w:rsidRPr="00CC3CCF">
        <w:tab/>
      </w:r>
    </w:p>
    <w:p w14:paraId="47CADFED" w14:textId="77777777" w:rsidR="00126E44" w:rsidRPr="00CC3CCF" w:rsidRDefault="00126E44" w:rsidP="00EA5B66">
      <w:pPr>
        <w:pStyle w:val="Heading5"/>
        <w:rPr>
          <w:rFonts w:eastAsia="Times New Roman"/>
        </w:rPr>
      </w:pPr>
      <w:bookmarkStart w:id="0" w:name="_Hlk180485654"/>
      <w:r w:rsidRPr="00CC3CCF">
        <w:rPr>
          <w:rFonts w:eastAsia="Times New Roman"/>
        </w:rPr>
        <w:t>CSHE Board Policies/Administrative Regulations</w:t>
      </w:r>
    </w:p>
    <w:p w14:paraId="4CFD60F0" w14:textId="77777777" w:rsidR="00126E44" w:rsidRPr="00CC3CCF" w:rsidRDefault="00126E44" w:rsidP="00EA5B66">
      <w:pPr>
        <w:pStyle w:val="EvidenceRequest"/>
      </w:pPr>
      <w:r w:rsidRPr="00CC3CCF">
        <w:t>Abbreviation:</w:t>
      </w:r>
      <w:r w:rsidRPr="00CC3CCF">
        <w:tab/>
        <w:t>CSHEBPAR</w:t>
      </w:r>
    </w:p>
    <w:p w14:paraId="2F7CA8DC" w14:textId="755E294C" w:rsidR="00126E44" w:rsidRPr="00CC3CCF" w:rsidRDefault="00126E44" w:rsidP="00EA5B66">
      <w:pPr>
        <w:pStyle w:val="EvidenceRequest"/>
      </w:pPr>
      <w:r w:rsidRPr="00CC3CCF">
        <w:lastRenderedPageBreak/>
        <w:t>Description:</w:t>
      </w:r>
      <w:r w:rsidRPr="00CC3CCF">
        <w:tab/>
        <w:t>BP-AR 6142.1 Instruction: Sexual Health and HIV/AIDS Prevention Instruction. Board-adopted Board Policies and Administrative Regulations relating to CSHE implementation. Board approved administrative regulations should reflect the most recent state legislation pertaining to CSHE. BP-AR 6142.8 and 6143 may also be included.</w:t>
      </w:r>
    </w:p>
    <w:p w14:paraId="5C66D94F" w14:textId="77777777" w:rsidR="00126E44" w:rsidRPr="00CC3CCF" w:rsidRDefault="00126E44" w:rsidP="00EA5B66">
      <w:pPr>
        <w:pStyle w:val="EvidenceRequest"/>
      </w:pPr>
      <w:r w:rsidRPr="00CC3CCF">
        <w:t>Item Instructions:</w:t>
      </w:r>
      <w:r w:rsidRPr="00CC3CCF">
        <w:tab/>
      </w:r>
    </w:p>
    <w:p w14:paraId="70ABA049" w14:textId="77777777" w:rsidR="00126E44" w:rsidRPr="00CC3CCF" w:rsidRDefault="00126E44" w:rsidP="00EA5B66">
      <w:pPr>
        <w:pStyle w:val="Relateditems"/>
      </w:pPr>
      <w:r w:rsidRPr="00CC3CCF">
        <w:t>Related Items:</w:t>
      </w:r>
      <w:r w:rsidRPr="00CC3CCF">
        <w:tab/>
        <w:t>CSHE 01, CSHE 02</w:t>
      </w:r>
    </w:p>
    <w:bookmarkEnd w:id="0"/>
    <w:p w14:paraId="0A3EF345" w14:textId="77777777" w:rsidR="00126E44" w:rsidRPr="00CC3CCF" w:rsidRDefault="00126E44" w:rsidP="00EA5B66">
      <w:pPr>
        <w:pStyle w:val="Heading2"/>
      </w:pPr>
      <w:r w:rsidRPr="00CC3CCF">
        <w:t>II. Governance and Administration</w:t>
      </w:r>
    </w:p>
    <w:p w14:paraId="2C075F8F" w14:textId="77777777" w:rsidR="00126E44" w:rsidRPr="00CC3CCF" w:rsidRDefault="00126E44" w:rsidP="00EA5B66">
      <w:pPr>
        <w:pStyle w:val="Heading3"/>
      </w:pPr>
      <w:r w:rsidRPr="00CC3CCF">
        <w:t>CSHE 02: California Healthy Youth Act</w:t>
      </w:r>
    </w:p>
    <w:p w14:paraId="31E9B1FB" w14:textId="5E287959" w:rsidR="00126E44" w:rsidRPr="00CC3CCF" w:rsidRDefault="00126E44" w:rsidP="00EA5B66">
      <w:pPr>
        <w:pStyle w:val="Level1"/>
      </w:pPr>
      <w:r w:rsidRPr="00CC3CCF">
        <w:t>This chapter (Chapter 5.6 of the Education Code) shall be known, and may be cited, as the California Healthy Youth Act. (</w:t>
      </w:r>
      <w:r w:rsidRPr="00CC3CCF">
        <w:rPr>
          <w:i/>
        </w:rPr>
        <w:t>EC</w:t>
      </w:r>
      <w:r w:rsidRPr="00CC3CCF">
        <w:t xml:space="preserve"> § 51930(a))</w:t>
      </w:r>
    </w:p>
    <w:p w14:paraId="6D5DA7E2" w14:textId="57AAE3CE" w:rsidR="00126E44" w:rsidRPr="00CC3CCF" w:rsidRDefault="00126E44" w:rsidP="00126E44">
      <w:pPr>
        <w:numPr>
          <w:ilvl w:val="2"/>
          <w:numId w:val="0"/>
        </w:numPr>
        <w:ind w:left="1512" w:hanging="360"/>
        <w:rPr>
          <w:rFonts w:eastAsia="Calibri" w:cs="Times New Roman"/>
        </w:rPr>
      </w:pPr>
      <w:r w:rsidRPr="00CC3CCF">
        <w:rPr>
          <w:rFonts w:eastAsia="Calibri" w:cs="Times New Roman"/>
        </w:rPr>
        <w:t>The purposes of the chapter are to:</w:t>
      </w:r>
    </w:p>
    <w:p w14:paraId="3CFE8C6A" w14:textId="77777777" w:rsidR="00126E44" w:rsidRPr="00CC3CCF" w:rsidRDefault="00126E44" w:rsidP="00126E44">
      <w:pPr>
        <w:numPr>
          <w:ilvl w:val="2"/>
          <w:numId w:val="0"/>
        </w:numPr>
        <w:ind w:left="1512" w:hanging="360"/>
        <w:rPr>
          <w:rFonts w:eastAsia="Calibri" w:cs="Times New Roman"/>
        </w:rPr>
      </w:pPr>
      <w:r w:rsidRPr="00CC3CCF">
        <w:rPr>
          <w:rFonts w:eastAsia="Calibri" w:cs="Times New Roman"/>
        </w:rPr>
        <w:t>Provide students with the knowledge and skills necessary to protect their sexual and reproductive health from HIV and other sexually transmitted infections and from unintended pregnancy.</w:t>
      </w:r>
    </w:p>
    <w:p w14:paraId="0C5D91C2" w14:textId="77777777" w:rsidR="00126E44" w:rsidRPr="00CC3CCF" w:rsidRDefault="00126E44" w:rsidP="00126E44">
      <w:pPr>
        <w:numPr>
          <w:ilvl w:val="2"/>
          <w:numId w:val="0"/>
        </w:numPr>
        <w:ind w:left="1512" w:hanging="360"/>
        <w:rPr>
          <w:rFonts w:eastAsia="Calibri" w:cs="Times New Roman"/>
        </w:rPr>
      </w:pPr>
      <w:r w:rsidRPr="00CC3CCF">
        <w:rPr>
          <w:rFonts w:eastAsia="Calibri" w:cs="Times New Roman"/>
        </w:rPr>
        <w:t>Provide students with the knowledge and skills they need to develop healthy attitudes concerning adolescent growth and development, body image, gender, sexual orientation, relationships, marriage, and family.</w:t>
      </w:r>
    </w:p>
    <w:p w14:paraId="7CAD6B62" w14:textId="77777777" w:rsidR="00126E44" w:rsidRPr="00CC3CCF" w:rsidRDefault="00126E44" w:rsidP="00126E44">
      <w:pPr>
        <w:numPr>
          <w:ilvl w:val="2"/>
          <w:numId w:val="0"/>
        </w:numPr>
        <w:ind w:left="1512" w:hanging="360"/>
        <w:rPr>
          <w:rFonts w:eastAsia="Calibri" w:cs="Times New Roman"/>
        </w:rPr>
      </w:pPr>
      <w:r w:rsidRPr="00CC3CCF">
        <w:rPr>
          <w:rFonts w:eastAsia="Calibri" w:cs="Times New Roman"/>
        </w:rPr>
        <w:t>Promote understanding of sexuality as a normal part of human development.</w:t>
      </w:r>
    </w:p>
    <w:p w14:paraId="23FD7960" w14:textId="77777777" w:rsidR="00126E44" w:rsidRPr="00CC3CCF" w:rsidRDefault="00126E44" w:rsidP="00126E44">
      <w:pPr>
        <w:numPr>
          <w:ilvl w:val="2"/>
          <w:numId w:val="0"/>
        </w:numPr>
        <w:ind w:left="1512" w:hanging="360"/>
        <w:rPr>
          <w:rFonts w:eastAsia="Calibri" w:cs="Times New Roman"/>
        </w:rPr>
      </w:pPr>
      <w:r w:rsidRPr="00CC3CCF">
        <w:rPr>
          <w:rFonts w:eastAsia="Calibri" w:cs="Times New Roman"/>
        </w:rPr>
        <w:t>Ensure students receive integrated, comprehensive, accurate, and unbiased sexual health and HIV prevention instruction and provide educators with clear tools and guidance to accomplish that end.</w:t>
      </w:r>
    </w:p>
    <w:p w14:paraId="4E262B92" w14:textId="77777777" w:rsidR="00126E44" w:rsidRPr="00CC3CCF" w:rsidRDefault="00126E44" w:rsidP="00126E44">
      <w:pPr>
        <w:numPr>
          <w:ilvl w:val="2"/>
          <w:numId w:val="0"/>
        </w:numPr>
        <w:ind w:left="1512" w:hanging="360"/>
        <w:rPr>
          <w:rFonts w:eastAsia="Calibri" w:cs="Times New Roman"/>
        </w:rPr>
      </w:pPr>
      <w:r w:rsidRPr="00CC3CCF">
        <w:rPr>
          <w:rFonts w:eastAsia="Calibri" w:cs="Times New Roman"/>
        </w:rPr>
        <w:t>Provide students with the knowledge and skills necessary to have healthy, positive, and safe relationships and behaviors. (</w:t>
      </w:r>
      <w:r w:rsidRPr="00CC3CCF">
        <w:rPr>
          <w:rFonts w:eastAsia="Calibri" w:cs="Times New Roman"/>
          <w:i/>
        </w:rPr>
        <w:t>EC</w:t>
      </w:r>
      <w:r w:rsidRPr="00CC3CCF">
        <w:rPr>
          <w:rFonts w:eastAsia="Calibri" w:cs="Times New Roman"/>
        </w:rPr>
        <w:t xml:space="preserve"> </w:t>
      </w:r>
      <w:bookmarkStart w:id="1" w:name="_Hlk202427937"/>
      <w:r w:rsidRPr="00CC3CCF">
        <w:rPr>
          <w:rFonts w:eastAsia="Calibri" w:cs="Times New Roman"/>
        </w:rPr>
        <w:t>§</w:t>
      </w:r>
      <w:bookmarkEnd w:id="1"/>
      <w:r w:rsidRPr="00CC3CCF">
        <w:rPr>
          <w:rFonts w:eastAsia="Calibri" w:cs="Times New Roman"/>
        </w:rPr>
        <w:t xml:space="preserve"> 51930(b)(1)-(5))</w:t>
      </w:r>
    </w:p>
    <w:p w14:paraId="11A0F36E" w14:textId="22D76006" w:rsidR="00EA5B66" w:rsidRPr="00EA5B66" w:rsidRDefault="00126E44" w:rsidP="00747156">
      <w:pPr>
        <w:pStyle w:val="Level2"/>
        <w:ind w:left="1354" w:hanging="490"/>
      </w:pPr>
      <w:r w:rsidRPr="00CC3CCF">
        <w:t>Each school district shall ensure that all students in grades 7 to 12, inclusive, receive comprehensive sexual health education and HIV prevention education from instructors trained in the appropriate courses. Each student shall receive this instruction at least once in junior high or middle school and at least once in high school. (</w:t>
      </w:r>
      <w:r w:rsidRPr="00EA5B66">
        <w:rPr>
          <w:i/>
          <w:iCs/>
        </w:rPr>
        <w:t xml:space="preserve">EC </w:t>
      </w:r>
      <w:r w:rsidRPr="00CC3CCF">
        <w:t>§ 51934(a))</w:t>
      </w:r>
      <w:r w:rsidR="00EA5B66">
        <w:br w:type="page"/>
      </w:r>
    </w:p>
    <w:p w14:paraId="3C80C586" w14:textId="77777777" w:rsidR="00126E44" w:rsidRPr="00CC3CCF" w:rsidRDefault="00126E44" w:rsidP="00EA5B66">
      <w:pPr>
        <w:pStyle w:val="Heading4"/>
      </w:pPr>
      <w:r w:rsidRPr="00CC3CCF">
        <w:lastRenderedPageBreak/>
        <w:t>Evidence Requests</w:t>
      </w:r>
    </w:p>
    <w:p w14:paraId="33267B8C" w14:textId="77777777" w:rsidR="00126E44" w:rsidRPr="00CC3CCF" w:rsidRDefault="00126E44" w:rsidP="00EA5B66">
      <w:pPr>
        <w:pStyle w:val="Heading5"/>
        <w:rPr>
          <w:rFonts w:eastAsia="Times New Roman"/>
        </w:rPr>
      </w:pPr>
      <w:r w:rsidRPr="00CC3CCF">
        <w:rPr>
          <w:rFonts w:eastAsia="Times New Roman"/>
        </w:rPr>
        <w:t>CSHE Board Policies/Administrative Regulations</w:t>
      </w:r>
    </w:p>
    <w:p w14:paraId="665E89D7" w14:textId="77777777" w:rsidR="00126E44" w:rsidRPr="00CC3CCF" w:rsidRDefault="00126E44" w:rsidP="00EA5B66">
      <w:pPr>
        <w:pStyle w:val="EvidenceRequest"/>
      </w:pPr>
      <w:r w:rsidRPr="00CC3CCF">
        <w:t>Abbreviation:</w:t>
      </w:r>
      <w:r w:rsidRPr="00CC3CCF">
        <w:tab/>
        <w:t>CSHEBPAR</w:t>
      </w:r>
    </w:p>
    <w:p w14:paraId="53DAF118" w14:textId="42438BE9" w:rsidR="00126E44" w:rsidRPr="00CC3CCF" w:rsidRDefault="00126E44" w:rsidP="00EA5B66">
      <w:pPr>
        <w:pStyle w:val="EvidenceRequest"/>
      </w:pPr>
      <w:r w:rsidRPr="00CC3CCF">
        <w:t>Description:</w:t>
      </w:r>
      <w:r w:rsidRPr="00CC3CCF">
        <w:tab/>
        <w:t>BP-AR 6142.1 Instruction: Sexual Health and HIV/AIDS Prevention Instruction. Board-adopted Board Policies and Administrative Regulations relating to CSHE implementation. Board approved administrative regulations should reflect the most recent state legislation pertaining to CSHE. BP-AR 6142.8 and 6143 may also be included.</w:t>
      </w:r>
    </w:p>
    <w:p w14:paraId="11600674" w14:textId="77777777" w:rsidR="00126E44" w:rsidRPr="00CC3CCF" w:rsidRDefault="00126E44" w:rsidP="00EA5B66">
      <w:pPr>
        <w:pStyle w:val="EvidenceRequest"/>
      </w:pPr>
      <w:r w:rsidRPr="00CC3CCF">
        <w:t>Item Instructions:</w:t>
      </w:r>
      <w:r w:rsidRPr="00CC3CCF">
        <w:tab/>
      </w:r>
    </w:p>
    <w:p w14:paraId="2BE456BA" w14:textId="77777777" w:rsidR="00126E44" w:rsidRPr="00CC3CCF" w:rsidRDefault="00126E44" w:rsidP="00EA5B66">
      <w:pPr>
        <w:pStyle w:val="Relateditems"/>
      </w:pPr>
      <w:r w:rsidRPr="00CC3CCF">
        <w:t>Related Items:</w:t>
      </w:r>
      <w:r w:rsidRPr="00CC3CCF">
        <w:tab/>
        <w:t>CSHE 01, CSHE 02</w:t>
      </w:r>
    </w:p>
    <w:p w14:paraId="32FEC40C" w14:textId="77777777" w:rsidR="00126E44" w:rsidRPr="00CC3CCF" w:rsidRDefault="00126E44" w:rsidP="00EA5B66">
      <w:pPr>
        <w:pStyle w:val="Heading2"/>
      </w:pPr>
      <w:r w:rsidRPr="00CC3CCF">
        <w:t>V. Staffing and Professional Development</w:t>
      </w:r>
    </w:p>
    <w:p w14:paraId="72B3E164" w14:textId="77777777" w:rsidR="00126E44" w:rsidRPr="00CC3CCF" w:rsidRDefault="00126E44" w:rsidP="00EA5B66">
      <w:pPr>
        <w:pStyle w:val="Heading3"/>
      </w:pPr>
      <w:r w:rsidRPr="00CC3CCF">
        <w:t>CSHE 03: Training for Staff</w:t>
      </w:r>
    </w:p>
    <w:p w14:paraId="79DA9BC8" w14:textId="01CC8A42" w:rsidR="00126E44" w:rsidRPr="00CC3CCF" w:rsidRDefault="00126E44" w:rsidP="00EA5B66">
      <w:pPr>
        <w:pStyle w:val="Level1"/>
      </w:pPr>
      <w:r w:rsidRPr="00CC3CCF">
        <w:t>The LEA shall cooperatively plan and conduct in-service training for all LEA personnel who provide comprehensive sexual health education and HIV prevention education, through regional planning, joint powers agreements, or contract services (EC § 51935(a).)</w:t>
      </w:r>
    </w:p>
    <w:p w14:paraId="52973B92" w14:textId="4FB6483E" w:rsidR="00126E44" w:rsidRPr="00CC3CCF" w:rsidRDefault="00126E44" w:rsidP="00EA5B66">
      <w:pPr>
        <w:pStyle w:val="Level2"/>
      </w:pPr>
      <w:r w:rsidRPr="00CC3CCF">
        <w:t>The LEA shall cooperate and collaborate with teachers of the LEA who provide comprehensive sexual health education and HIV prevention education and with the department in developing and providing in-service training. (EC § 51935(b).)</w:t>
      </w:r>
    </w:p>
    <w:p w14:paraId="0ED529E2" w14:textId="148E137E" w:rsidR="00126E44" w:rsidRPr="00CC3CCF" w:rsidRDefault="00126E44" w:rsidP="00EA5B66">
      <w:pPr>
        <w:pStyle w:val="Level2"/>
      </w:pPr>
      <w:r w:rsidRPr="00CC3CCF">
        <w:t>In-service training shall be conducted periodically to enable the LEA personnel to learn new developments in the scientific understanding of HIV. In-service training shall be voluntary for LEA personnel who have demonstrated expertise or received in-service training from the department or federal Centers for Disease Control and Prevention. (EC § 51935(c).)</w:t>
      </w:r>
    </w:p>
    <w:p w14:paraId="22B46E6A" w14:textId="3FB20839" w:rsidR="00126E44" w:rsidRPr="00CC3CCF" w:rsidRDefault="00126E44" w:rsidP="00EA5B66">
      <w:pPr>
        <w:pStyle w:val="Level2"/>
      </w:pPr>
      <w:r w:rsidRPr="00CC3CCF">
        <w:t>An LEA may expand HIV in-service training to cover the topic of comprehensive sexual health education in order for LEA personnel who provide comprehensive sexual health education to learn new developments in the scientific understanding of sexual health. (EC § 51935(d).)</w:t>
      </w:r>
    </w:p>
    <w:p w14:paraId="7EFC8B88" w14:textId="7084B4A7" w:rsidR="00126E44" w:rsidRPr="00CC3CCF" w:rsidRDefault="00126E44" w:rsidP="00EA5B66">
      <w:pPr>
        <w:pStyle w:val="Level2"/>
      </w:pPr>
      <w:r w:rsidRPr="00CC3CCF">
        <w:t xml:space="preserve">LEAs may contract with outside consultants or guest speakers, including those who have developed multilingual curricula or curricula accessible to persons with disabilities, to deliver comprehensive sexual health education and HIV prevention education or to provide training for LEA personnel. All </w:t>
      </w:r>
      <w:r w:rsidRPr="00CC3CCF">
        <w:lastRenderedPageBreak/>
        <w:t>outside consultants and guest speakers shall have expertise in comprehensive sexual health education and HIV prevention education and have knowledge of the most recent medically accurate</w:t>
      </w:r>
      <w:r w:rsidRPr="00CC3CCF">
        <w:rPr>
          <w:rStyle w:val="FootnoteReference"/>
          <w:rFonts w:cs="Times New Roman"/>
          <w:bCs w:val="0"/>
        </w:rPr>
        <w:footnoteReference w:id="3"/>
      </w:r>
      <w:r w:rsidRPr="00CC3CCF">
        <w:t xml:space="preserve"> research on the relevant topic or topics covered in their instruction. (EC § 51936.)</w:t>
      </w:r>
    </w:p>
    <w:p w14:paraId="3981D4FF" w14:textId="77777777" w:rsidR="00126E44" w:rsidRPr="00CC3CCF" w:rsidRDefault="00126E44" w:rsidP="00EA5B66">
      <w:pPr>
        <w:pStyle w:val="Heading4"/>
      </w:pPr>
      <w:r w:rsidRPr="00CC3CCF">
        <w:t>Evidence Requests</w:t>
      </w:r>
    </w:p>
    <w:p w14:paraId="44D50664" w14:textId="77777777" w:rsidR="00126E44" w:rsidRPr="00CC3CCF" w:rsidRDefault="00126E44" w:rsidP="00EA5B66">
      <w:pPr>
        <w:pStyle w:val="Heading5"/>
        <w:rPr>
          <w:rFonts w:eastAsia="Times New Roman"/>
        </w:rPr>
      </w:pPr>
      <w:r w:rsidRPr="00CC3CCF">
        <w:rPr>
          <w:rFonts w:eastAsia="Times New Roman"/>
        </w:rPr>
        <w:t>CSHE Planning and Training Materials</w:t>
      </w:r>
    </w:p>
    <w:p w14:paraId="3B62F64E" w14:textId="77777777" w:rsidR="00126E44" w:rsidRPr="00CC3CCF" w:rsidRDefault="00126E44" w:rsidP="00EA5B66">
      <w:pPr>
        <w:pStyle w:val="EvidenceRequest"/>
      </w:pPr>
      <w:r w:rsidRPr="00CC3CCF">
        <w:t>Abbreviation:</w:t>
      </w:r>
      <w:r w:rsidRPr="00CC3CCF">
        <w:tab/>
        <w:t>PlnngTrngMtrls</w:t>
      </w:r>
    </w:p>
    <w:p w14:paraId="5E8FEF37" w14:textId="77777777" w:rsidR="00126E44" w:rsidRPr="00CC3CCF" w:rsidRDefault="00126E44" w:rsidP="00EA5B66">
      <w:pPr>
        <w:pStyle w:val="EvidenceRequest"/>
      </w:pPr>
      <w:r w:rsidRPr="00CC3CCF">
        <w:t>Description:</w:t>
      </w:r>
      <w:r w:rsidRPr="00CC3CCF">
        <w:tab/>
        <w:t>CSHE and HIV prevention education agendas and notes from planning meetings, agendas from trainings, sign-in and sign-out sheets from trainings, training completion certificates, training agreements or contracts with outside providers, training announcements, training handouts and materials.</w:t>
      </w:r>
    </w:p>
    <w:p w14:paraId="6BA8F2ED" w14:textId="3FEBC51D" w:rsidR="00126E44" w:rsidRPr="00CC3CCF" w:rsidRDefault="00126E44" w:rsidP="00EA5B66">
      <w:pPr>
        <w:pStyle w:val="EvidenceRequest"/>
      </w:pPr>
      <w:r w:rsidRPr="00CC3CCF">
        <w:t>Item Instructions:</w:t>
      </w:r>
      <w:r w:rsidRPr="00CC3CCF">
        <w:tab/>
      </w:r>
    </w:p>
    <w:p w14:paraId="4B7C5F8A" w14:textId="77777777" w:rsidR="00126E44" w:rsidRPr="00CC3CCF" w:rsidRDefault="00126E44" w:rsidP="00EA5B66">
      <w:pPr>
        <w:pStyle w:val="Relateditems"/>
      </w:pPr>
      <w:r w:rsidRPr="00CC3CCF">
        <w:t>Related Items:</w:t>
      </w:r>
      <w:r w:rsidRPr="00CC3CCF">
        <w:tab/>
      </w:r>
    </w:p>
    <w:p w14:paraId="7D6A0B45" w14:textId="77777777" w:rsidR="00126E44" w:rsidRPr="00CC3CCF" w:rsidRDefault="00126E44" w:rsidP="00EA5B66">
      <w:pPr>
        <w:pStyle w:val="Heading2"/>
      </w:pPr>
      <w:r w:rsidRPr="00CC3CCF">
        <w:t>VI. Opportunity and Equal Educational Access</w:t>
      </w:r>
    </w:p>
    <w:p w14:paraId="683F439C" w14:textId="77777777" w:rsidR="00126E44" w:rsidRPr="00CC3CCF" w:rsidRDefault="00126E44" w:rsidP="00EA5B66">
      <w:pPr>
        <w:pStyle w:val="Heading3"/>
      </w:pPr>
      <w:r w:rsidRPr="00CC3CCF">
        <w:t>CSHE 04: Equal Opportunity</w:t>
      </w:r>
    </w:p>
    <w:p w14:paraId="6643FB04" w14:textId="2F5FE34E" w:rsidR="00126E44" w:rsidRPr="00CC3CCF" w:rsidRDefault="00126E44" w:rsidP="00EA5B66">
      <w:pPr>
        <w:pStyle w:val="Level1"/>
      </w:pPr>
      <w:r w:rsidRPr="00CC3CCF">
        <w:t>The comprehensive sexual health education and HIV prevention education instruction and materials provided by the LEA shall be appropriate for use with students of all races, genders, sexual orientations, and ethnic and cultural backgrounds, students with disabilities, and English learners</w:t>
      </w:r>
      <w:r w:rsidRPr="00CC3CCF">
        <w:rPr>
          <w:rStyle w:val="FootnoteReference"/>
          <w:rFonts w:cs="Times New Roman"/>
          <w:bCs w:val="0"/>
        </w:rPr>
        <w:footnoteReference w:id="4"/>
      </w:r>
      <w:r w:rsidRPr="00CC3CCF">
        <w:t xml:space="preserve"> (EC § 51933(d)(1).)</w:t>
      </w:r>
    </w:p>
    <w:p w14:paraId="5901A43D" w14:textId="0667213C" w:rsidR="00126E44" w:rsidRPr="00CC3CCF" w:rsidRDefault="00126E44" w:rsidP="00EA5B66">
      <w:pPr>
        <w:pStyle w:val="Level2"/>
      </w:pPr>
      <w:r w:rsidRPr="00CC3CCF">
        <w:t>The comprehensive sexual health education and HIV prevention education instruction and materials provided by the LEA shall be made available on an equal basis to a student who is an English learner, consistent with the existing curriculum and alternative options for an English learner student as otherwise provided in this code (EC § 51933(d)(2).)</w:t>
      </w:r>
    </w:p>
    <w:p w14:paraId="2F06A58F" w14:textId="51EB220B" w:rsidR="00126E44" w:rsidRPr="00CC3CCF" w:rsidRDefault="00126E44" w:rsidP="00AA2542">
      <w:pPr>
        <w:pStyle w:val="Level2"/>
      </w:pPr>
      <w:r w:rsidRPr="00CC3CCF">
        <w:lastRenderedPageBreak/>
        <w:t>The comprehensive sexual health education and HIV prevention education instruction and materials provided by the LEA shall be accessible to students with disabilities, including, but not limited to, the provision of a modified curriculum, materials and instruction in alternative formats, and auxiliary aids (EC § 51933(d)(3).)</w:t>
      </w:r>
    </w:p>
    <w:p w14:paraId="2D0A19EB" w14:textId="7DAC5499" w:rsidR="00126E44" w:rsidRPr="00CC3CCF" w:rsidRDefault="00126E44" w:rsidP="00AA2542">
      <w:pPr>
        <w:pStyle w:val="Level2"/>
      </w:pPr>
      <w:r w:rsidRPr="00CC3CCF">
        <w:t>The comprehensive sexual health education and HIV prevention education instruction and materials provided by the LEA shall not reflect or promote bias against any person on the basis of any category protected by Section 220 (EC § 51933(d)(4).)</w:t>
      </w:r>
    </w:p>
    <w:p w14:paraId="77912455" w14:textId="3A04DF1D" w:rsidR="00126E44" w:rsidRPr="00CC3CCF" w:rsidRDefault="00126E44" w:rsidP="00AA2542">
      <w:pPr>
        <w:pStyle w:val="Level2"/>
      </w:pPr>
      <w:r w:rsidRPr="00CC3CCF">
        <w:t>The LEA provides comprehensive sexual health education and HIV prevention education instruction and materials that may not teach or promote religious doctrine (EC § 51933(i)).</w:t>
      </w:r>
    </w:p>
    <w:p w14:paraId="162BDA86" w14:textId="4E574F8E" w:rsidR="00126E44" w:rsidRPr="00CC3CCF" w:rsidRDefault="00126E44" w:rsidP="00AA2542">
      <w:pPr>
        <w:pStyle w:val="Level2"/>
      </w:pPr>
      <w:r w:rsidRPr="00CC3CCF">
        <w:t>A student may not be subject to disciplinary action, academic penalty, or other sanction if the student’s parent or guardian declines to permit the student to receive comprehensive sexual health education or HIV prevention education or to participate in anonymous, voluntary, and confidential tests, questionnaires, or surveys on pupil health behaviors and risks (EC § 51939(b).)</w:t>
      </w:r>
    </w:p>
    <w:p w14:paraId="2B6B1415" w14:textId="3A798294" w:rsidR="00126E44" w:rsidRPr="00CC3CCF" w:rsidRDefault="00126E44" w:rsidP="00AA2542">
      <w:pPr>
        <w:pStyle w:val="Level2"/>
      </w:pPr>
      <w:r w:rsidRPr="00CC3CCF">
        <w:t>While comprehensive sexual health education, HIV prevention education, or anonymous, voluntary, and confidential test, questionnaire, or survey on pupil health behaviors and risks is being administered, an alternative educational activity shall be made available to students whose parents or guardians have requested that they not receive the instruction or participate in the test, questionnaire, or survey (EC § 51939(c).)</w:t>
      </w:r>
    </w:p>
    <w:p w14:paraId="45EE3575" w14:textId="77777777" w:rsidR="00126E44" w:rsidRPr="00CC3CCF" w:rsidRDefault="00126E44" w:rsidP="00AA2542">
      <w:pPr>
        <w:pStyle w:val="Heading4"/>
      </w:pPr>
      <w:r w:rsidRPr="00CC3CCF">
        <w:t>Evidence Requests</w:t>
      </w:r>
    </w:p>
    <w:p w14:paraId="5E859C73" w14:textId="77777777" w:rsidR="00126E44" w:rsidRPr="00CC3CCF" w:rsidRDefault="00126E44" w:rsidP="00AA2542">
      <w:pPr>
        <w:pStyle w:val="Heading5"/>
        <w:rPr>
          <w:rFonts w:eastAsia="Times New Roman"/>
        </w:rPr>
      </w:pPr>
      <w:r w:rsidRPr="00CC3CCF">
        <w:rPr>
          <w:rFonts w:eastAsia="Times New Roman"/>
        </w:rPr>
        <w:t>CSHE LEA Policies and Instructional Pacing Guides and Modified Curricula</w:t>
      </w:r>
    </w:p>
    <w:p w14:paraId="46CFC48A" w14:textId="77777777" w:rsidR="00126E44" w:rsidRPr="00CC3CCF" w:rsidRDefault="00126E44" w:rsidP="00AA2542">
      <w:pPr>
        <w:pStyle w:val="EvidenceRequest"/>
      </w:pPr>
      <w:r w:rsidRPr="00CC3CCF">
        <w:t>Abbreviation:</w:t>
      </w:r>
      <w:r w:rsidRPr="00CC3CCF">
        <w:tab/>
        <w:t>InstrctnlMtrls</w:t>
      </w:r>
    </w:p>
    <w:p w14:paraId="2BB3B707" w14:textId="7911D547" w:rsidR="00126E44" w:rsidRPr="00CC3CCF" w:rsidRDefault="00126E44" w:rsidP="00AA2542">
      <w:pPr>
        <w:pStyle w:val="EvidenceRequest"/>
      </w:pPr>
      <w:r w:rsidRPr="00CC3CCF">
        <w:t>Description:</w:t>
      </w:r>
      <w:r w:rsidRPr="00CC3CCF">
        <w:tab/>
        <w:t>LEA policies, CSHE and HIV prevention education instructional materials by grade level, pacing guides by grade level showing where the California Healthy Youth Act is taught, instructional materials demonstrating modified curricula to be made available for all learners.</w:t>
      </w:r>
    </w:p>
    <w:p w14:paraId="17DE727B" w14:textId="77777777" w:rsidR="00AA2542" w:rsidRDefault="00AA2542" w:rsidP="00AA2542">
      <w:pPr>
        <w:pStyle w:val="EvidenceRequest"/>
      </w:pPr>
      <w:r>
        <w:t xml:space="preserve">Item Instructions: </w:t>
      </w:r>
    </w:p>
    <w:p w14:paraId="385F33D6" w14:textId="37546BC3" w:rsidR="00AA2542" w:rsidRDefault="00126E44" w:rsidP="00AA2542">
      <w:pPr>
        <w:pStyle w:val="Relateditems"/>
      </w:pPr>
      <w:r w:rsidRPr="00CC3CCF">
        <w:t>Related Items:</w:t>
      </w:r>
      <w:r w:rsidRPr="00CC3CCF">
        <w:tab/>
      </w:r>
      <w:r w:rsidR="00AA2542">
        <w:br w:type="page"/>
      </w:r>
    </w:p>
    <w:p w14:paraId="0559AB99" w14:textId="77777777" w:rsidR="00126E44" w:rsidRPr="00CC3CCF" w:rsidRDefault="00126E44" w:rsidP="00AA2542">
      <w:pPr>
        <w:pStyle w:val="Heading3"/>
      </w:pPr>
      <w:r w:rsidRPr="00CC3CCF">
        <w:lastRenderedPageBreak/>
        <w:t>CSHE 05: Notification in Parents’/Guardians’ Languages</w:t>
      </w:r>
    </w:p>
    <w:p w14:paraId="5C18C214" w14:textId="0FC2DF0F" w:rsidR="00126E44" w:rsidRPr="00CC3CCF" w:rsidRDefault="00126E44" w:rsidP="00AA2542">
      <w:pPr>
        <w:pStyle w:val="Level1"/>
      </w:pPr>
      <w:r w:rsidRPr="00CC3CCF">
        <w:t>The LEA shall ensure that information related to school and parent programs, meetings, and other activities is sent to the parents of participating children in a format and, to the extent practicable, in a language the parents can understand. (20 U.S.C. § 6318 (e)(5).)</w:t>
      </w:r>
    </w:p>
    <w:p w14:paraId="3CDA6DA1" w14:textId="6220988D" w:rsidR="00126E44" w:rsidRPr="00CC3CCF" w:rsidRDefault="00126E44" w:rsidP="00AA2542">
      <w:pPr>
        <w:pStyle w:val="Level2"/>
      </w:pPr>
      <w:r w:rsidRPr="00CC3CCF">
        <w:t>If 15 percent or more of students enrolled in a public school that provides instruction in kindergarten or any of grades 1 to 12, inclusive, speak a single primary language other than English, as determined from the census data to the department pursuant to Section 52164 in the preceding year, all notices, reports, statements, or records sent to parent or guardian  of any such student by the public school or LEA shall, in addition to being written in English, be written in the primary language, and may be responded to either in English or the primary language. (EC § 48985(a).)</w:t>
      </w:r>
    </w:p>
    <w:p w14:paraId="22AC96B4" w14:textId="77777777" w:rsidR="00126E44" w:rsidRPr="00CC3CCF" w:rsidRDefault="00126E44" w:rsidP="00AA2542">
      <w:pPr>
        <w:pStyle w:val="Heading4"/>
      </w:pPr>
      <w:r w:rsidRPr="00CC3CCF">
        <w:t>Evidence Requests</w:t>
      </w:r>
    </w:p>
    <w:p w14:paraId="521E295E" w14:textId="77777777" w:rsidR="00126E44" w:rsidRPr="00CC3CCF" w:rsidRDefault="00126E44" w:rsidP="00AA2542">
      <w:pPr>
        <w:pStyle w:val="Heading5"/>
        <w:rPr>
          <w:rFonts w:eastAsia="Times New Roman"/>
        </w:rPr>
      </w:pPr>
      <w:r w:rsidRPr="00CC3CCF">
        <w:rPr>
          <w:rFonts w:eastAsia="Times New Roman"/>
        </w:rPr>
        <w:t>CSHE LEA Parent/Guardian Letter - Translated</w:t>
      </w:r>
    </w:p>
    <w:p w14:paraId="6A25DAE8" w14:textId="77777777" w:rsidR="00126E44" w:rsidRPr="00CC3CCF" w:rsidRDefault="00126E44" w:rsidP="00AA2542">
      <w:pPr>
        <w:pStyle w:val="EvidenceRequest"/>
      </w:pPr>
      <w:r w:rsidRPr="00CC3CCF">
        <w:t>Abbreviation</w:t>
      </w:r>
      <w:r w:rsidRPr="00CC3CCF">
        <w:tab/>
        <w:t>TrnsltdLtr</w:t>
      </w:r>
    </w:p>
    <w:p w14:paraId="494BD55D" w14:textId="36B1EC53" w:rsidR="00126E44" w:rsidRPr="00CC3CCF" w:rsidRDefault="00126E44" w:rsidP="00AA2542">
      <w:pPr>
        <w:pStyle w:val="EvidenceRequest"/>
      </w:pPr>
      <w:r w:rsidRPr="00CC3CCF">
        <w:t>Description</w:t>
      </w:r>
      <w:r w:rsidRPr="00CC3CCF">
        <w:tab/>
        <w:t>Most recent CSHE Parent/Guardian notification letter(s) translated as needed, on LEA letterhead. Also include school site language census data.</w:t>
      </w:r>
    </w:p>
    <w:p w14:paraId="7D453DE1" w14:textId="77777777" w:rsidR="00126E44" w:rsidRPr="00CC3CCF" w:rsidRDefault="00126E44" w:rsidP="00AA2542">
      <w:pPr>
        <w:pStyle w:val="EvidenceRequest"/>
      </w:pPr>
      <w:r w:rsidRPr="00CC3CCF">
        <w:t>Item Instructions</w:t>
      </w:r>
      <w:r w:rsidRPr="00CC3CCF">
        <w:tab/>
      </w:r>
    </w:p>
    <w:p w14:paraId="6463CC8F" w14:textId="77777777" w:rsidR="00126E44" w:rsidRPr="00CC3CCF" w:rsidRDefault="00126E44" w:rsidP="00AA2542">
      <w:pPr>
        <w:pStyle w:val="Relateditems"/>
      </w:pPr>
      <w:r w:rsidRPr="00CC3CCF">
        <w:t>Related Items</w:t>
      </w:r>
      <w:r w:rsidRPr="00CC3CCF">
        <w:tab/>
      </w:r>
    </w:p>
    <w:p w14:paraId="63AB7279" w14:textId="77777777" w:rsidR="00126E44" w:rsidRPr="00CC3CCF" w:rsidRDefault="00126E44" w:rsidP="00AA2542">
      <w:pPr>
        <w:pStyle w:val="Heading2"/>
      </w:pPr>
      <w:r w:rsidRPr="00CC3CCF">
        <w:t>VII. Teaching and Learning</w:t>
      </w:r>
    </w:p>
    <w:p w14:paraId="435374B5" w14:textId="77777777" w:rsidR="00126E44" w:rsidRPr="00CC3CCF" w:rsidRDefault="00126E44" w:rsidP="00AA2542">
      <w:pPr>
        <w:pStyle w:val="Heading3"/>
      </w:pPr>
      <w:r w:rsidRPr="00CC3CCF">
        <w:t>CSHE 06: Criteria Requirements for Comprehensive Sexual Health Education and HIV Prevention Education</w:t>
      </w:r>
    </w:p>
    <w:p w14:paraId="73B11B0B" w14:textId="611F6DB6" w:rsidR="00126E44" w:rsidRPr="00CC3CCF" w:rsidRDefault="00126E44" w:rsidP="00AA2542">
      <w:pPr>
        <w:pStyle w:val="Level1"/>
      </w:pPr>
      <w:r w:rsidRPr="00CC3CCF">
        <w:t>All comprehensive sexual health education and HIV prevention education pursuant to Sections 51933 and 51934, whether taught or supplemented by LEA personnel or by outside consultants or guest speakers pursuant to Section 51936, shall satisfy all of the following criteria:</w:t>
      </w:r>
    </w:p>
    <w:p w14:paraId="6C676649" w14:textId="66734803" w:rsidR="00126E44" w:rsidRPr="00CC3CCF" w:rsidRDefault="00126E44" w:rsidP="00AA2542">
      <w:pPr>
        <w:pStyle w:val="Level2"/>
      </w:pPr>
      <w:r w:rsidRPr="00CC3CCF">
        <w:lastRenderedPageBreak/>
        <w:t>(a) Instruction and materials shall be age appropriate</w:t>
      </w:r>
      <w:r w:rsidRPr="00CC3CCF">
        <w:rPr>
          <w:rStyle w:val="FootnoteReference"/>
          <w:rFonts w:cs="Times New Roman"/>
          <w:bCs w:val="0"/>
        </w:rPr>
        <w:footnoteReference w:id="5"/>
      </w:r>
      <w:r w:rsidRPr="00CC3CCF">
        <w:t xml:space="preserve"> (EC § 51933(a).)</w:t>
      </w:r>
    </w:p>
    <w:p w14:paraId="55CBF0EF" w14:textId="04CE941E" w:rsidR="00126E44" w:rsidRPr="00CC3CCF" w:rsidRDefault="00126E44" w:rsidP="00AA2542">
      <w:pPr>
        <w:pStyle w:val="Level2"/>
      </w:pPr>
      <w:r w:rsidRPr="00CC3CCF">
        <w:t>(b) All factual information presented shall be medically accurate and objective (EC § 51933(b).)</w:t>
      </w:r>
    </w:p>
    <w:p w14:paraId="0BE6E8C1" w14:textId="352ECE81" w:rsidR="00126E44" w:rsidRPr="00CC3CCF" w:rsidRDefault="00126E44" w:rsidP="00AA2542">
      <w:pPr>
        <w:pStyle w:val="Level2"/>
      </w:pPr>
      <w:r w:rsidRPr="00CC3CCF">
        <w:t>(c) All instruction and materials shall align with and support the purposes of this chapter as set forth in paragraphs (1) to (5), inclusive, of subdivision (b) of Section 51930 and may not be in conflict with them (EC § 51933(c).)</w:t>
      </w:r>
    </w:p>
    <w:p w14:paraId="347BE51E" w14:textId="7C9FE74D" w:rsidR="00126E44" w:rsidRPr="00CC3CCF" w:rsidRDefault="00126E44" w:rsidP="00AA2542">
      <w:pPr>
        <w:pStyle w:val="Level2"/>
      </w:pPr>
      <w:r w:rsidRPr="00CC3CCF">
        <w:t>(d)(1) Instruction and materials shall be appropriate for use with students of all races, genders, sexual orientations, and ethnic and cultural backgrounds, students with disabilities, and English learners (EC § 51933(d)(1).)</w:t>
      </w:r>
    </w:p>
    <w:p w14:paraId="101181CC" w14:textId="2542D627" w:rsidR="00126E44" w:rsidRPr="00CC3CCF" w:rsidRDefault="00126E44" w:rsidP="00AA2542">
      <w:pPr>
        <w:pStyle w:val="Level2"/>
      </w:pPr>
      <w:r w:rsidRPr="00CC3CCF">
        <w:t xml:space="preserve">(d)(2) Instruction and materials shall be made available on an equal basis to a student who is an English learner, consistent with the existing curriculum and alternative options for an English learner pupil as otherwise provided in this code </w:t>
      </w:r>
      <w:bookmarkStart w:id="2" w:name="_Hlk202436038"/>
      <w:r w:rsidRPr="00CC3CCF">
        <w:t>(EC § 51933(d)(2).)</w:t>
      </w:r>
      <w:bookmarkEnd w:id="2"/>
    </w:p>
    <w:p w14:paraId="0AAD370B" w14:textId="5BDD2E21" w:rsidR="00126E44" w:rsidRPr="00CC3CCF" w:rsidRDefault="00126E44" w:rsidP="00AA2542">
      <w:pPr>
        <w:pStyle w:val="Level2"/>
      </w:pPr>
      <w:r w:rsidRPr="00CC3CCF">
        <w:t xml:space="preserve">(d)(3) Instruction and materials shall be accessible to students with disabilities, including, but not limited to, the provision of a modified curriculum, materials and instruction in alternative formats, and auxiliary aids </w:t>
      </w:r>
      <w:bookmarkStart w:id="3" w:name="_Hlk202443169"/>
      <w:r w:rsidRPr="00CC3CCF">
        <w:t>(EC § 51933(d)(3).)</w:t>
      </w:r>
      <w:bookmarkEnd w:id="3"/>
    </w:p>
    <w:p w14:paraId="322562DC" w14:textId="115708FF" w:rsidR="00126E44" w:rsidRPr="00CC3CCF" w:rsidRDefault="00126E44" w:rsidP="00AA2542">
      <w:pPr>
        <w:pStyle w:val="Level2"/>
      </w:pPr>
      <w:r w:rsidRPr="00CC3CCF">
        <w:t>(d)(4) Instruction and materials shall not reflect or promote bias against any person on the basis of any category protected by </w:t>
      </w:r>
      <w:hyperlink r:id="rId9" w:history="1">
        <w:r w:rsidRPr="00CC3CCF">
          <w:rPr>
            <w:rStyle w:val="Hyperlink"/>
            <w:rFonts w:cs="Times New Roman"/>
          </w:rPr>
          <w:t>Section 220</w:t>
        </w:r>
      </w:hyperlink>
      <w:r w:rsidRPr="00CC3CCF">
        <w:t xml:space="preserve"> (EC § 51933(d)(4).)</w:t>
      </w:r>
    </w:p>
    <w:p w14:paraId="5F4E5ECC" w14:textId="29297BBD" w:rsidR="00126E44" w:rsidRPr="00CC3CCF" w:rsidRDefault="00126E44" w:rsidP="00AA2542">
      <w:pPr>
        <w:pStyle w:val="Level2"/>
      </w:pPr>
      <w:r w:rsidRPr="00CC3CCF">
        <w:t>(d)(5) Instruction and materials shall affirmatively recognize that people have different sexual orientations and, when discussing or providing examples of relationships and couples, shall be inclusive of same-sex relationships (EC § 51933(d)(5).)</w:t>
      </w:r>
    </w:p>
    <w:p w14:paraId="5C979FE2" w14:textId="5220E1D1" w:rsidR="00126E44" w:rsidRPr="00CC3CCF" w:rsidRDefault="00126E44" w:rsidP="0017760A">
      <w:pPr>
        <w:pStyle w:val="Level2"/>
      </w:pPr>
      <w:r w:rsidRPr="00CC3CCF">
        <w:t>(d)(6) Instruction and materials shall teach students about gender, gender expression, gender identity, and explore the harm of negative gender stereotypes (EC § 51933(d)(6).)</w:t>
      </w:r>
    </w:p>
    <w:p w14:paraId="3FDD90E5" w14:textId="6619FC4A" w:rsidR="00126E44" w:rsidRPr="00CC3CCF" w:rsidRDefault="00126E44" w:rsidP="0017760A">
      <w:pPr>
        <w:pStyle w:val="Level2"/>
        <w:rPr>
          <w:rFonts w:eastAsia="Calibri"/>
          <w:szCs w:val="22"/>
        </w:rPr>
      </w:pPr>
      <w:r w:rsidRPr="00CC3CCF">
        <w:rPr>
          <w:rFonts w:eastAsia="Calibri"/>
          <w:szCs w:val="22"/>
        </w:rPr>
        <w:t>(e) I</w:t>
      </w:r>
      <w:r w:rsidRPr="00CC3CCF">
        <w:t>nstruction and materials shall encourage a student to communicate with their parents/guardians, and other trusted adults about human sexuality and provide the knowledge and skills necessary to do so. (EC § 51933(e).)</w:t>
      </w:r>
    </w:p>
    <w:p w14:paraId="320C7B55" w14:textId="3429F3A7" w:rsidR="00126E44" w:rsidRPr="00CC3CCF" w:rsidRDefault="00126E44" w:rsidP="0017760A">
      <w:pPr>
        <w:pStyle w:val="Level2"/>
      </w:pPr>
      <w:r w:rsidRPr="00CC3CCF">
        <w:lastRenderedPageBreak/>
        <w:t>(f) Instruction and materials shall teach the value of and prepare students to have and maintain committed relationships such as marriage (EC § 51933(f).)</w:t>
      </w:r>
    </w:p>
    <w:p w14:paraId="23E43310" w14:textId="1FB1C92F" w:rsidR="00126E44" w:rsidRPr="00CC3CCF" w:rsidRDefault="00126E44" w:rsidP="0017760A">
      <w:pPr>
        <w:pStyle w:val="Level2"/>
      </w:pPr>
      <w:r w:rsidRPr="00CC3CCF">
        <w:t>(g) Instruction and materials shall provide students with knowledge and skills they need to form healthy relationships that are based on mutual respect and affection, and are free from violence, coercion, and intimidation (EC § 51933(g).)</w:t>
      </w:r>
    </w:p>
    <w:p w14:paraId="0487B5B9" w14:textId="29A88293" w:rsidR="00126E44" w:rsidRPr="00CC3CCF" w:rsidRDefault="00126E44" w:rsidP="0017760A">
      <w:pPr>
        <w:pStyle w:val="Level2"/>
      </w:pPr>
      <w:r w:rsidRPr="00CC3CCF">
        <w:t xml:space="preserve">(h) Instruction and materials shall provide students with knowledge and skills for making and implementing healthy decisions about sexuality, including negotiation and refusal skills to assist students in overcoming peer pressure and using effective </w:t>
      </w:r>
      <w:r w:rsidR="00985E82" w:rsidRPr="00CC3CCF">
        <w:t>decision-making</w:t>
      </w:r>
      <w:r w:rsidRPr="00CC3CCF">
        <w:t xml:space="preserve"> skills to avoid high-risk activities (EC § 51933(h).)</w:t>
      </w:r>
    </w:p>
    <w:p w14:paraId="418855B5" w14:textId="1190F4A3" w:rsidR="00126E44" w:rsidRPr="00CC3CCF" w:rsidRDefault="00126E44" w:rsidP="0017760A">
      <w:pPr>
        <w:pStyle w:val="Level2"/>
        <w:rPr>
          <w:rFonts w:eastAsia="Calibri" w:cs="Times New Roman"/>
          <w:szCs w:val="22"/>
        </w:rPr>
      </w:pPr>
      <w:r w:rsidRPr="0017760A">
        <w:t xml:space="preserve">(i) Instruction and materials may not teach or promote religious doctrine. </w:t>
      </w:r>
      <w:r w:rsidRPr="0017760A">
        <w:rPr>
          <w:rFonts w:eastAsia="Calibri"/>
        </w:rPr>
        <w:t>(EC § 51933(i).)</w:t>
      </w:r>
    </w:p>
    <w:p w14:paraId="264CC70A" w14:textId="77777777" w:rsidR="00126E44" w:rsidRPr="00CC3CCF" w:rsidRDefault="00126E44" w:rsidP="0017760A">
      <w:pPr>
        <w:pStyle w:val="Heading4"/>
      </w:pPr>
      <w:r w:rsidRPr="00CC3CCF">
        <w:t>Evidence Requests</w:t>
      </w:r>
    </w:p>
    <w:p w14:paraId="6A7C8CA4" w14:textId="77777777" w:rsidR="00126E44" w:rsidRPr="00CC3CCF" w:rsidRDefault="00126E44" w:rsidP="0017760A">
      <w:pPr>
        <w:pStyle w:val="Heading5"/>
        <w:rPr>
          <w:rFonts w:eastAsia="Calibri"/>
        </w:rPr>
      </w:pPr>
      <w:r w:rsidRPr="00CC3CCF">
        <w:rPr>
          <w:rFonts w:eastAsia="Calibri"/>
        </w:rPr>
        <w:t>All CSHE Curricula and Instructional Materials</w:t>
      </w:r>
    </w:p>
    <w:p w14:paraId="472C70C1" w14:textId="5276C918" w:rsidR="00126E44" w:rsidRPr="00CC3CCF" w:rsidRDefault="00126E44" w:rsidP="0017760A">
      <w:pPr>
        <w:pStyle w:val="EvidenceRequest"/>
      </w:pPr>
      <w:r w:rsidRPr="00CC3CCF">
        <w:t>Abbreviation</w:t>
      </w:r>
      <w:r w:rsidRPr="00CC3CCF">
        <w:tab/>
        <w:t>CrrclmInstrctnlMtrls</w:t>
      </w:r>
    </w:p>
    <w:p w14:paraId="0EEE7BA6" w14:textId="77777777" w:rsidR="00126E44" w:rsidRPr="00CC3CCF" w:rsidRDefault="00126E44" w:rsidP="0017760A">
      <w:pPr>
        <w:pStyle w:val="EvidenceRequest"/>
      </w:pPr>
      <w:r w:rsidRPr="00CC3CCF">
        <w:t>Description</w:t>
      </w:r>
      <w:r w:rsidRPr="00CC3CCF">
        <w:tab/>
        <w:t xml:space="preserve">Entire curricula, both Middle School and High School, and Instructional Materials by grade level, and all visual media, </w:t>
      </w:r>
      <w:r w:rsidRPr="00CC3CCF">
        <w:rPr>
          <w:rFonts w:eastAsia="Arial"/>
          <w:szCs w:val="28"/>
        </w:rPr>
        <w:t>including all supplemental instructional materials for each grade span</w:t>
      </w:r>
      <w:r w:rsidRPr="00CC3CCF">
        <w:t xml:space="preserve">. </w:t>
      </w:r>
      <w:bookmarkStart w:id="4" w:name="_Hlk180499176"/>
      <w:bookmarkStart w:id="5" w:name="_Hlk180667907"/>
      <w:r w:rsidRPr="00CC3CCF">
        <w:t>If visual media are available on the web, include screen shot(s) so visual media can be viewed.</w:t>
      </w:r>
      <w:bookmarkEnd w:id="4"/>
      <w:r w:rsidRPr="00CC3CCF">
        <w:t xml:space="preserve"> </w:t>
      </w:r>
      <w:bookmarkEnd w:id="5"/>
      <w:r w:rsidRPr="00CC3CCF">
        <w:rPr>
          <w:rFonts w:eastAsia="Arial"/>
          <w:szCs w:val="28"/>
        </w:rPr>
        <w:t>Copyright dates must be visible.</w:t>
      </w:r>
    </w:p>
    <w:p w14:paraId="6E0A597B" w14:textId="77777777" w:rsidR="00126E44" w:rsidRPr="00CC3CCF" w:rsidRDefault="00126E44" w:rsidP="0017760A">
      <w:pPr>
        <w:pStyle w:val="EvidenceRequest"/>
      </w:pPr>
      <w:r w:rsidRPr="00CC3CCF">
        <w:t>Item Instructions</w:t>
      </w:r>
      <w:r w:rsidRPr="00CC3CCF">
        <w:tab/>
      </w:r>
    </w:p>
    <w:p w14:paraId="1E17BD25" w14:textId="77777777" w:rsidR="00126E44" w:rsidRPr="00CC3CCF" w:rsidRDefault="00126E44" w:rsidP="0017760A">
      <w:pPr>
        <w:pStyle w:val="Relateditems"/>
      </w:pPr>
      <w:r w:rsidRPr="00CC3CCF">
        <w:t>Related Items</w:t>
      </w:r>
      <w:r w:rsidRPr="00CC3CCF">
        <w:tab/>
        <w:t>CSHE 06, CSHE 07</w:t>
      </w:r>
    </w:p>
    <w:p w14:paraId="0FBFF8DB" w14:textId="77777777" w:rsidR="00126E44" w:rsidRPr="00CC3CCF" w:rsidRDefault="00126E44" w:rsidP="0017760A">
      <w:pPr>
        <w:pStyle w:val="Heading3"/>
      </w:pPr>
      <w:r w:rsidRPr="00CC3CCF">
        <w:t>CSHE 07: Instructional Requirements for Comprehensive Sexual Health Education and HIV Prevention Education</w:t>
      </w:r>
    </w:p>
    <w:p w14:paraId="52BA96D1" w14:textId="64EE3586" w:rsidR="00126E44" w:rsidRPr="00CC3CCF" w:rsidRDefault="00126E44" w:rsidP="0017760A">
      <w:pPr>
        <w:pStyle w:val="Level1"/>
      </w:pPr>
      <w:r w:rsidRPr="00CC3CCF">
        <w:t xml:space="preserve">Each LEA shall ensure that comprehensive sexual health education and HIV prevention education for students in grades 7 to 12, inclusive, includes all of the following: </w:t>
      </w:r>
    </w:p>
    <w:p w14:paraId="5B389EAD" w14:textId="28D2B1F7" w:rsidR="00126E44" w:rsidRPr="00CC3CCF" w:rsidRDefault="00126E44" w:rsidP="0017760A">
      <w:pPr>
        <w:pStyle w:val="Level2"/>
      </w:pPr>
      <w:r w:rsidRPr="00CC3CCF">
        <w:t>(1) Information on the nature of HIV, as well as other sexually transmitted infections, and their effects on the human body (EC § 51934(a)(1).)</w:t>
      </w:r>
    </w:p>
    <w:p w14:paraId="262C2904" w14:textId="67985EDD" w:rsidR="00126E44" w:rsidRPr="00CC3CCF" w:rsidRDefault="00126E44" w:rsidP="0017760A">
      <w:pPr>
        <w:pStyle w:val="Level2"/>
      </w:pPr>
      <w:r w:rsidRPr="00CC3CCF">
        <w:lastRenderedPageBreak/>
        <w:t>(2) Information on the manner in which HIV and other sexually transmitted infections are and are not transmitted, including information on the relative risk of infection according to specific behaviors, including sexual activities and injection drug use (EC § 51934(a)(2).)</w:t>
      </w:r>
    </w:p>
    <w:p w14:paraId="072E53F3" w14:textId="6F928E65" w:rsidR="00126E44" w:rsidRPr="00CC3CCF" w:rsidRDefault="00126E44" w:rsidP="0017760A">
      <w:pPr>
        <w:pStyle w:val="Level2"/>
      </w:pPr>
      <w:r w:rsidRPr="00CC3CCF">
        <w:t>(3) Information that abstinence from sexual activity and injection drug use is the only certain way to prevent HIV and other sexually transmitted infections and abstinence from sexual intercourse is the only certain way to prevent unintended pregnancy. This instruction shall provide information about the value of delaying sexual activity while also providing medically accurate information on other methods of preventing HIV and other sexually transmitted infections and pregnancy (EC § 51934(a)(3).)</w:t>
      </w:r>
    </w:p>
    <w:p w14:paraId="17574E6C" w14:textId="00E1D604" w:rsidR="00126E44" w:rsidRPr="00CC3CCF" w:rsidRDefault="00126E44" w:rsidP="0017760A">
      <w:pPr>
        <w:pStyle w:val="Level2"/>
      </w:pPr>
      <w:r w:rsidRPr="00CC3CCF">
        <w:t>(4) Information about the effectiveness and safety of all federal Food and Drug Administration (FDA) approved methods that prevent or reduce the risk of contracting HIV and other sexually transmitted infections, including use of antiretroviral medication, consistent with the federal Centers for Disease Control and Prevention (EC § 51934(a)(4).)</w:t>
      </w:r>
    </w:p>
    <w:p w14:paraId="0B68411B" w14:textId="7FBC74D5" w:rsidR="00126E44" w:rsidRPr="00CC3CCF" w:rsidRDefault="00126E44" w:rsidP="0017760A">
      <w:pPr>
        <w:pStyle w:val="Level2"/>
      </w:pPr>
      <w:r w:rsidRPr="00CC3CCF">
        <w:t>(5) Information about the effectiveness and safety of reducing the risk of HIV transmission as a result of injection drug use by decreasing needle use and needle sharing (EC § 51934(a)(5).)</w:t>
      </w:r>
    </w:p>
    <w:p w14:paraId="3996614E" w14:textId="1E25B34E" w:rsidR="00126E44" w:rsidRPr="00CC3CCF" w:rsidRDefault="00126E44" w:rsidP="0017760A">
      <w:pPr>
        <w:pStyle w:val="Level2"/>
      </w:pPr>
      <w:r w:rsidRPr="00CC3CCF">
        <w:t xml:space="preserve">(6) Information about the treatment of HIV and other sexually transmitted infections, including how antiretroviral therapy can dramatically prolong the lives of many people living with HIV and reduce the likelihood of transmitting HIV to others (EC § 51934(a)(6).) </w:t>
      </w:r>
    </w:p>
    <w:p w14:paraId="591FC586" w14:textId="7B8F552C" w:rsidR="00126E44" w:rsidRPr="00CC3CCF" w:rsidRDefault="00126E44" w:rsidP="0017760A">
      <w:pPr>
        <w:pStyle w:val="Level2"/>
      </w:pPr>
      <w:r w:rsidRPr="00CC3CCF">
        <w:t>(7) Discussion about social views on HIV and AIDS, including addressing unfounded stereotypes and myths regarding HIV and AIDS and people living with HIV. This instruction shall emphasize that successfully treated HIV-positive individuals have a normal life expectancy, all people are at some risk of contracting HIV, and the only way to know if one is HIV-positive is to get tested (EC § 51934(a)(7).)</w:t>
      </w:r>
    </w:p>
    <w:p w14:paraId="32E99DDE" w14:textId="51BBA3C5" w:rsidR="00126E44" w:rsidRPr="00CC3CCF" w:rsidRDefault="00126E44" w:rsidP="0017760A">
      <w:pPr>
        <w:pStyle w:val="Level2"/>
      </w:pPr>
      <w:r w:rsidRPr="00CC3CCF">
        <w:t>(8) Information about local resources, how to access local resources, and students’ legal rights to access local resources for sexual and reproductive health care such as testing and medical care for HIV and other sexually transmitted infections and pregnancy prevention and care, as well as local resources for assistance with sexual assault and intimate partner violence (EC § 51934(a)(8).)</w:t>
      </w:r>
    </w:p>
    <w:p w14:paraId="475A0E9C" w14:textId="77777777" w:rsidR="00126E44" w:rsidRPr="00CC3CCF" w:rsidRDefault="00126E44" w:rsidP="0017760A">
      <w:pPr>
        <w:ind w:left="1260"/>
        <w:contextualSpacing/>
        <w:rPr>
          <w:rFonts w:eastAsia="Calibri" w:cs="Times New Roman"/>
        </w:rPr>
      </w:pPr>
      <w:r w:rsidRPr="00CC3CCF">
        <w:rPr>
          <w:rFonts w:eastAsia="Calibri" w:cs="Times New Roman"/>
        </w:rPr>
        <w:t xml:space="preserve">(Commencing in the fall of the 1986–87 academic year, the governing board of each LEA shall, each academic year, notify students in grades 7 to 12, inclusive, and the parents or guardians of all students enrolled in the district, that school authorities may excuse any student from the school for the </w:t>
      </w:r>
      <w:r w:rsidRPr="00CC3CCF">
        <w:rPr>
          <w:rFonts w:eastAsia="Calibri" w:cs="Times New Roman"/>
        </w:rPr>
        <w:lastRenderedPageBreak/>
        <w:t xml:space="preserve">purpose of obtaining confidential medical services without the consent of the student’s parent or guardian. The notice required pursuant to this section may be included with any other notice given pursuant to this code </w:t>
      </w:r>
      <w:r w:rsidRPr="00CC3CCF">
        <w:rPr>
          <w:rFonts w:eastAsia="Calibri" w:cs="Times New Roman"/>
          <w:bCs/>
        </w:rPr>
        <w:t>(EC §</w:t>
      </w:r>
      <w:r w:rsidRPr="00CC3CCF">
        <w:rPr>
          <w:rFonts w:eastAsia="Calibri" w:cs="Times New Roman"/>
        </w:rPr>
        <w:t xml:space="preserve"> 46010.1).)</w:t>
      </w:r>
    </w:p>
    <w:p w14:paraId="64EF6304" w14:textId="77777777" w:rsidR="00126E44" w:rsidRPr="00CC3CCF" w:rsidRDefault="00126E44" w:rsidP="00126E44">
      <w:pPr>
        <w:ind w:left="1800"/>
        <w:contextualSpacing/>
        <w:rPr>
          <w:rFonts w:eastAsia="Calibri" w:cs="Times New Roman"/>
        </w:rPr>
      </w:pPr>
    </w:p>
    <w:p w14:paraId="4EB68351" w14:textId="42B656E0" w:rsidR="00126E44" w:rsidRPr="00CC3CCF" w:rsidRDefault="00126E44" w:rsidP="00985E82">
      <w:pPr>
        <w:pStyle w:val="Level2"/>
      </w:pPr>
      <w:r w:rsidRPr="00CC3CCF">
        <w:t xml:space="preserve">(9) Information about the effectiveness and safety of all FDA-approved contraceptive methods in preventing pregnancy, including, but not limited to, emergency contraception. Instruction on pregnancy shall include an objective discussion of all legally available pregnancy outcomes, including, but not limited to, all of the following </w:t>
      </w:r>
      <w:bookmarkStart w:id="6" w:name="_Hlk202443301"/>
      <w:r w:rsidRPr="00CC3CCF">
        <w:t>(EC § 51934(a)(9).)</w:t>
      </w:r>
      <w:bookmarkEnd w:id="6"/>
    </w:p>
    <w:p w14:paraId="4AD8A5B9" w14:textId="381AAD40" w:rsidR="00126E44" w:rsidRPr="00CC3CCF" w:rsidRDefault="00126E44" w:rsidP="00985E82">
      <w:pPr>
        <w:pStyle w:val="Level3"/>
      </w:pPr>
      <w:r w:rsidRPr="00CC3CCF">
        <w:t xml:space="preserve">Parenting, adoption, and abortion </w:t>
      </w:r>
      <w:r w:rsidRPr="00CC3CCF">
        <w:rPr>
          <w:bCs/>
        </w:rPr>
        <w:t>(EC §</w:t>
      </w:r>
      <w:r w:rsidRPr="00CC3CCF">
        <w:t xml:space="preserve"> 51934(a)(9)(A).)</w:t>
      </w:r>
    </w:p>
    <w:p w14:paraId="745A883D" w14:textId="72A2065B" w:rsidR="00126E44" w:rsidRPr="00CC3CCF" w:rsidRDefault="00126E44" w:rsidP="00985E82">
      <w:pPr>
        <w:pStyle w:val="Level3"/>
      </w:pPr>
      <w:r w:rsidRPr="00CC3CCF">
        <w:t xml:space="preserve">Information on the law on surrendering physical custody of a minor child 72 hours of age or younger, pursuant to Section 1255.7 of the Health and Safety Code and Section 271.5 of the Penal Code </w:t>
      </w:r>
      <w:r w:rsidRPr="00CC3CCF">
        <w:rPr>
          <w:bCs/>
        </w:rPr>
        <w:t>(EC §</w:t>
      </w:r>
      <w:r w:rsidRPr="00CC3CCF">
        <w:t xml:space="preserve"> 51934(a)(9)(B).)</w:t>
      </w:r>
    </w:p>
    <w:p w14:paraId="50298ACA" w14:textId="53C5294A" w:rsidR="00126E44" w:rsidRPr="00CC3CCF" w:rsidRDefault="00126E44" w:rsidP="00985E82">
      <w:pPr>
        <w:pStyle w:val="Level3"/>
      </w:pPr>
      <w:r w:rsidRPr="00CC3CCF">
        <w:t xml:space="preserve">The importance of prenatal care </w:t>
      </w:r>
      <w:r w:rsidRPr="00CC3CCF">
        <w:rPr>
          <w:bCs/>
        </w:rPr>
        <w:t>(EC §</w:t>
      </w:r>
      <w:r w:rsidRPr="00CC3CCF">
        <w:t xml:space="preserve"> 51934(a)(9)(C).)</w:t>
      </w:r>
    </w:p>
    <w:p w14:paraId="64BE4052" w14:textId="7BF39244" w:rsidR="00126E44" w:rsidRPr="00CC3CCF" w:rsidRDefault="00126E44" w:rsidP="00985E82">
      <w:pPr>
        <w:pStyle w:val="Level2"/>
      </w:pPr>
      <w:r w:rsidRPr="00CC3CCF">
        <w:t xml:space="preserve">(10) Information about sexual assault, sexual harassment, sexual abuse, and human trafficking. Information on human trafficking shall include both of the following (EC § 51934(a)(10).): </w:t>
      </w:r>
    </w:p>
    <w:p w14:paraId="71B67AEE" w14:textId="60652F07" w:rsidR="00126E44" w:rsidRPr="00CC3CCF" w:rsidRDefault="00126E44" w:rsidP="00985E82">
      <w:pPr>
        <w:pStyle w:val="Level3"/>
      </w:pPr>
      <w:r w:rsidRPr="00CC3CCF">
        <w:t xml:space="preserve">Information on the prevalence, nature, and strategies to reduce the risk of human trafficking, techniques to set healthy boundaries, and how to safely seek assistance </w:t>
      </w:r>
      <w:bookmarkStart w:id="7" w:name="_Hlk179817576"/>
      <w:r w:rsidRPr="00CC3CCF">
        <w:rPr>
          <w:bCs/>
        </w:rPr>
        <w:t>(EC §</w:t>
      </w:r>
      <w:r w:rsidRPr="00CC3CCF">
        <w:t xml:space="preserve"> 51934(a)(10)(A).)</w:t>
      </w:r>
      <w:bookmarkEnd w:id="7"/>
    </w:p>
    <w:p w14:paraId="0096E0F2" w14:textId="1A36F3E6" w:rsidR="00126E44" w:rsidRPr="00CC3CCF" w:rsidRDefault="00126E44" w:rsidP="00985E82">
      <w:pPr>
        <w:pStyle w:val="Level3"/>
      </w:pPr>
      <w:r w:rsidRPr="00CC3CCF">
        <w:t xml:space="preserve">Information on how social media and mobile device applications are used for human trafficking </w:t>
      </w:r>
      <w:r w:rsidRPr="00CC3CCF">
        <w:rPr>
          <w:bCs/>
        </w:rPr>
        <w:t>(EC §</w:t>
      </w:r>
      <w:r w:rsidRPr="00CC3CCF">
        <w:t xml:space="preserve"> 51934(a)(10)(B).) </w:t>
      </w:r>
    </w:p>
    <w:p w14:paraId="3740475B" w14:textId="6C2EF0E2" w:rsidR="00126E44" w:rsidRPr="00CC3CCF" w:rsidRDefault="00126E44" w:rsidP="00985E82">
      <w:pPr>
        <w:pStyle w:val="Level2"/>
      </w:pPr>
      <w:r w:rsidRPr="00CC3CCF">
        <w:t>(11) Information about adolescent relationship abuse and intimate partner violence, including the early warning signs thereof, and information about the resources available to pupils related to adolescent relationship abuse and intimate partner violence, including the National Domestic Violence Hotline and local domestic violence hotlines that provide confidential support services for pupils that have experienced domestic violence or stalking and are available by telephone 24 hours a day. (EC § 51934(a)(11).)</w:t>
      </w:r>
    </w:p>
    <w:p w14:paraId="37FE44AD" w14:textId="00FA93CA" w:rsidR="00126E44" w:rsidRPr="00CC3CCF" w:rsidRDefault="00126E44" w:rsidP="00985E82">
      <w:pPr>
        <w:pStyle w:val="Level2"/>
      </w:pPr>
      <w:r w:rsidRPr="00CC3CCF">
        <w:t>(b) An LEA may provide optional instruction, as part of comprehensive sexual health education and HIV prevention education, regarding the potential risks and consequences of creating and sharing sexually suggestive or sexually explicit materials through cellular telephones, social networking internet websites, computer networks, or other digital media. (EC § 51934(b).)</w:t>
      </w:r>
    </w:p>
    <w:p w14:paraId="309D8541" w14:textId="3518BFCE" w:rsidR="00126E44" w:rsidRPr="00CC3CCF" w:rsidRDefault="00126E44" w:rsidP="00985E82">
      <w:pPr>
        <w:pStyle w:val="Level2"/>
      </w:pPr>
      <w:r w:rsidRPr="00CC3CCF">
        <w:lastRenderedPageBreak/>
        <w:t>(c) An LEA may provide comprehensive sexual health education or HIV prevention education consisting of age-appropriate instruction earlier than grade 7 using instructors trained in the appropriate courses</w:t>
      </w:r>
      <w:r w:rsidRPr="00CC3CCF">
        <w:rPr>
          <w:rStyle w:val="FootnoteReference"/>
          <w:rFonts w:eastAsia="Calibri" w:cs="Times New Roman"/>
          <w:bCs w:val="0"/>
          <w:szCs w:val="22"/>
        </w:rPr>
        <w:footnoteReference w:id="6"/>
      </w:r>
      <w:r w:rsidRPr="00CC3CCF">
        <w:t>. An LEA that elects to offer comprehensive sexual health education or HIV prevention education earlier than grade 7 may provide age appropriate and medically accurate information on any of the general topics contained in paragraphs (1) to (11), inclusive, of subdivision (a). (EC § 51934(c).)</w:t>
      </w:r>
    </w:p>
    <w:p w14:paraId="7B2623A4" w14:textId="77777777" w:rsidR="00126E44" w:rsidRPr="00CC3CCF" w:rsidRDefault="00126E44" w:rsidP="00985E82">
      <w:pPr>
        <w:pStyle w:val="Heading4"/>
      </w:pPr>
      <w:r w:rsidRPr="00CC3CCF">
        <w:t>Evidence Requests</w:t>
      </w:r>
    </w:p>
    <w:p w14:paraId="01324DA2" w14:textId="77777777" w:rsidR="00126E44" w:rsidRPr="00CC3CCF" w:rsidRDefault="00126E44" w:rsidP="00985E82">
      <w:pPr>
        <w:pStyle w:val="Heading5"/>
        <w:rPr>
          <w:rFonts w:eastAsia="Calibri"/>
        </w:rPr>
      </w:pPr>
      <w:r w:rsidRPr="00CC3CCF">
        <w:rPr>
          <w:rFonts w:eastAsia="Calibri"/>
        </w:rPr>
        <w:t>Confidential Medical Release Notification</w:t>
      </w:r>
    </w:p>
    <w:p w14:paraId="01D8E77E" w14:textId="77777777" w:rsidR="00126E44" w:rsidRPr="00CC3CCF" w:rsidRDefault="00126E44" w:rsidP="00985E82">
      <w:pPr>
        <w:pStyle w:val="EvidenceRequest"/>
      </w:pPr>
      <w:r w:rsidRPr="00CC3CCF">
        <w:t>Abbreviation</w:t>
      </w:r>
      <w:r w:rsidRPr="00CC3CCF">
        <w:tab/>
        <w:t>CnfdtlMdclRlsNtfctn</w:t>
      </w:r>
    </w:p>
    <w:p w14:paraId="7935839E" w14:textId="77777777" w:rsidR="00126E44" w:rsidRPr="00CC3CCF" w:rsidRDefault="00126E44" w:rsidP="00985E82">
      <w:pPr>
        <w:pStyle w:val="EvidenceRequest"/>
      </w:pPr>
      <w:r w:rsidRPr="00CC3CCF">
        <w:t>Description</w:t>
      </w:r>
      <w:r w:rsidRPr="00CC3CCF">
        <w:tab/>
        <w:t>Confidential Medical Release Notification. This information shall be instructed in the curricula and the LEA shall have a procedure to execute a student utilizing Confidential Medical Release. This may also be in the parent/guardian handbook. (Page number can be identified in the Link Description).</w:t>
      </w:r>
    </w:p>
    <w:p w14:paraId="15074E9B" w14:textId="77777777" w:rsidR="00126E44" w:rsidRPr="00CC3CCF" w:rsidRDefault="00126E44" w:rsidP="00985E82">
      <w:pPr>
        <w:pStyle w:val="EvidenceRequest"/>
      </w:pPr>
      <w:r w:rsidRPr="00CC3CCF">
        <w:t>Item Instructions</w:t>
      </w:r>
      <w:r w:rsidRPr="00CC3CCF">
        <w:tab/>
      </w:r>
    </w:p>
    <w:p w14:paraId="545F4163" w14:textId="77777777" w:rsidR="00126E44" w:rsidRPr="00CC3CCF" w:rsidRDefault="00126E44" w:rsidP="00985E82">
      <w:pPr>
        <w:pStyle w:val="Relateditems"/>
      </w:pPr>
      <w:r w:rsidRPr="00CC3CCF">
        <w:t>Related Items</w:t>
      </w:r>
      <w:r w:rsidRPr="00CC3CCF">
        <w:tab/>
      </w:r>
    </w:p>
    <w:p w14:paraId="655C4BD4" w14:textId="77777777" w:rsidR="00126E44" w:rsidRPr="00CC3CCF" w:rsidRDefault="00126E44" w:rsidP="00985E82">
      <w:pPr>
        <w:pStyle w:val="Heading5"/>
        <w:rPr>
          <w:rFonts w:eastAsia="Calibri"/>
        </w:rPr>
      </w:pPr>
      <w:r w:rsidRPr="00CC3CCF">
        <w:rPr>
          <w:rFonts w:eastAsia="Calibri"/>
        </w:rPr>
        <w:t>All CSHE Curricula and Instructional Materials</w:t>
      </w:r>
    </w:p>
    <w:p w14:paraId="20D5EE31" w14:textId="17A3F220" w:rsidR="00126E44" w:rsidRPr="00CC3CCF" w:rsidRDefault="00126E44" w:rsidP="00985E82">
      <w:pPr>
        <w:pStyle w:val="EvidenceRequest"/>
      </w:pPr>
      <w:r w:rsidRPr="00CC3CCF">
        <w:t>Abbreviation</w:t>
      </w:r>
      <w:r w:rsidRPr="00CC3CCF">
        <w:tab/>
        <w:t>CrrclmInstrctnlMtrls</w:t>
      </w:r>
    </w:p>
    <w:p w14:paraId="4A1F9009" w14:textId="77777777" w:rsidR="00126E44" w:rsidRPr="00CC3CCF" w:rsidRDefault="00126E44" w:rsidP="00985E82">
      <w:pPr>
        <w:pStyle w:val="EvidenceRequest"/>
      </w:pPr>
      <w:r w:rsidRPr="00CC3CCF">
        <w:t>Description</w:t>
      </w:r>
      <w:r w:rsidRPr="00CC3CCF">
        <w:tab/>
        <w:t xml:space="preserve">Entire curricula, Middle School and High School, and Instructional Material by grade level, and all visual media, </w:t>
      </w:r>
      <w:r w:rsidRPr="00CC3CCF">
        <w:rPr>
          <w:rFonts w:eastAsia="Arial"/>
          <w:szCs w:val="28"/>
        </w:rPr>
        <w:t>including all supplemental instructional materials for each grade span</w:t>
      </w:r>
      <w:r w:rsidRPr="00CC3CCF">
        <w:t xml:space="preserve">. If visual media are available on the web, include screen shot(s) so visual media can be viewed. </w:t>
      </w:r>
      <w:r w:rsidRPr="00CC3CCF">
        <w:rPr>
          <w:rFonts w:eastAsia="Arial"/>
          <w:szCs w:val="28"/>
        </w:rPr>
        <w:t>Copyright dates must be visible.</w:t>
      </w:r>
    </w:p>
    <w:p w14:paraId="37E598FD" w14:textId="77777777" w:rsidR="00126E44" w:rsidRPr="00CC3CCF" w:rsidRDefault="00126E44" w:rsidP="00985E82">
      <w:pPr>
        <w:pStyle w:val="EvidenceRequest"/>
      </w:pPr>
      <w:r w:rsidRPr="00CC3CCF">
        <w:t>Item Instructions</w:t>
      </w:r>
      <w:r w:rsidRPr="00CC3CCF">
        <w:tab/>
      </w:r>
    </w:p>
    <w:p w14:paraId="7E2AF514" w14:textId="77777777" w:rsidR="00126E44" w:rsidRPr="007E680F" w:rsidRDefault="00126E44" w:rsidP="00985E82">
      <w:pPr>
        <w:pStyle w:val="Relateditems"/>
      </w:pPr>
      <w:r w:rsidRPr="00CC3CCF">
        <w:t>Related Items</w:t>
      </w:r>
      <w:r w:rsidRPr="00CC3CCF">
        <w:tab/>
        <w:t>CSHE 06, CSHE 07</w:t>
      </w:r>
    </w:p>
    <w:sectPr w:rsidR="00126E44" w:rsidRPr="007E680F" w:rsidSect="00CF1199">
      <w:headerReference w:type="default" r:id="rId10"/>
      <w:footerReference w:type="default" r:id="rId11"/>
      <w:footerReference w:type="first" r:id="rId12"/>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408C" w14:textId="77777777" w:rsidR="00307624" w:rsidRDefault="00307624" w:rsidP="00135E52">
      <w:pPr>
        <w:spacing w:after="0"/>
      </w:pPr>
      <w:r>
        <w:separator/>
      </w:r>
    </w:p>
  </w:endnote>
  <w:endnote w:type="continuationSeparator" w:id="0">
    <w:p w14:paraId="637308E2" w14:textId="77777777" w:rsidR="00307624" w:rsidRDefault="00307624"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6C0B" w14:textId="7E9666F7" w:rsidR="00F057CB" w:rsidRPr="002A4BA2" w:rsidRDefault="00F057CB" w:rsidP="002A4BA2">
    <w:pPr>
      <w:pStyle w:val="Footer"/>
      <w:ind w:hanging="720"/>
      <w:rPr>
        <w:szCs w:val="24"/>
      </w:rPr>
    </w:pPr>
    <w:r w:rsidRPr="002A4BA2">
      <w:rPr>
        <w:szCs w:val="24"/>
      </w:rPr>
      <w:t>California Department of Education</w:t>
    </w:r>
    <w:r w:rsidRPr="002A4BA2">
      <w:rPr>
        <w:szCs w:val="24"/>
      </w:rPr>
      <w:ptab w:relativeTo="margin" w:alignment="center" w:leader="none"/>
    </w:r>
    <w:r w:rsidR="00126E44">
      <w:rPr>
        <w:szCs w:val="24"/>
      </w:rPr>
      <w:t>July</w:t>
    </w:r>
    <w:r w:rsidR="00F908FD">
      <w:rPr>
        <w:szCs w:val="24"/>
      </w:rPr>
      <w:t xml:space="preserve"> 2025</w:t>
    </w:r>
    <w:r w:rsidRPr="002A4BA2">
      <w:rPr>
        <w:szCs w:val="24"/>
      </w:rPr>
      <w:ptab w:relativeTo="margin" w:alignment="right" w:leader="none"/>
    </w:r>
    <w:r w:rsidRPr="002A4BA2">
      <w:rPr>
        <w:szCs w:val="24"/>
      </w:rPr>
      <w:t xml:space="preserve">Page </w:t>
    </w:r>
    <w:r w:rsidRPr="002A4BA2">
      <w:rPr>
        <w:bCs/>
        <w:szCs w:val="24"/>
      </w:rPr>
      <w:fldChar w:fldCharType="begin"/>
    </w:r>
    <w:r w:rsidRPr="002A4BA2">
      <w:rPr>
        <w:bCs/>
        <w:szCs w:val="24"/>
      </w:rPr>
      <w:instrText xml:space="preserve"> PAGE  \* Arabic  \* MERGEFORMAT </w:instrText>
    </w:r>
    <w:r w:rsidRPr="002A4BA2">
      <w:rPr>
        <w:bCs/>
        <w:szCs w:val="24"/>
      </w:rPr>
      <w:fldChar w:fldCharType="separate"/>
    </w:r>
    <w:r w:rsidRPr="002A4BA2">
      <w:rPr>
        <w:bCs/>
        <w:noProof/>
        <w:szCs w:val="24"/>
      </w:rPr>
      <w:t>21</w:t>
    </w:r>
    <w:r w:rsidRPr="002A4BA2">
      <w:rPr>
        <w:bCs/>
        <w:szCs w:val="24"/>
      </w:rPr>
      <w:fldChar w:fldCharType="end"/>
    </w:r>
    <w:r w:rsidRPr="002A4BA2">
      <w:rPr>
        <w:szCs w:val="24"/>
      </w:rPr>
      <w:t xml:space="preserve"> of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69E2" w14:textId="5F473C23" w:rsidR="00F057CB" w:rsidRPr="002A4BA2" w:rsidRDefault="00F057CB" w:rsidP="002A4BA2">
    <w:pPr>
      <w:pStyle w:val="Footer"/>
      <w:ind w:hanging="720"/>
      <w:rPr>
        <w:szCs w:val="24"/>
      </w:rPr>
    </w:pPr>
    <w:r w:rsidRPr="002A4BA2">
      <w:rPr>
        <w:szCs w:val="24"/>
      </w:rPr>
      <w:t>California Department of Education</w:t>
    </w:r>
    <w:r w:rsidRPr="002A4BA2">
      <w:rPr>
        <w:szCs w:val="24"/>
      </w:rPr>
      <w:ptab w:relativeTo="margin" w:alignment="center" w:leader="none"/>
    </w:r>
    <w:r w:rsidR="00126E44">
      <w:rPr>
        <w:szCs w:val="24"/>
      </w:rPr>
      <w:t>July</w:t>
    </w:r>
    <w:r w:rsidR="00F908FD">
      <w:rPr>
        <w:szCs w:val="24"/>
      </w:rPr>
      <w:t xml:space="preserve"> 2025</w:t>
    </w:r>
    <w:r w:rsidRPr="002A4BA2">
      <w:rPr>
        <w:szCs w:val="24"/>
      </w:rPr>
      <w:ptab w:relativeTo="margin" w:alignment="right" w:leader="none"/>
    </w:r>
    <w:r w:rsidRPr="002A4BA2">
      <w:rPr>
        <w:szCs w:val="24"/>
      </w:rPr>
      <w:t xml:space="preserve">Page </w:t>
    </w:r>
    <w:r w:rsidRPr="002A4BA2">
      <w:rPr>
        <w:bCs/>
        <w:szCs w:val="24"/>
      </w:rPr>
      <w:fldChar w:fldCharType="begin"/>
    </w:r>
    <w:r w:rsidRPr="002A4BA2">
      <w:rPr>
        <w:bCs/>
        <w:szCs w:val="24"/>
      </w:rPr>
      <w:instrText xml:space="preserve"> PAGE  \* Arabic  \* MERGEFORMAT </w:instrText>
    </w:r>
    <w:r w:rsidRPr="002A4BA2">
      <w:rPr>
        <w:bCs/>
        <w:szCs w:val="24"/>
      </w:rPr>
      <w:fldChar w:fldCharType="separate"/>
    </w:r>
    <w:r w:rsidRPr="002A4BA2">
      <w:rPr>
        <w:bCs/>
        <w:noProof/>
        <w:szCs w:val="24"/>
      </w:rPr>
      <w:t>1</w:t>
    </w:r>
    <w:r w:rsidRPr="002A4BA2">
      <w:rPr>
        <w:bCs/>
        <w:szCs w:val="24"/>
      </w:rPr>
      <w:fldChar w:fldCharType="end"/>
    </w:r>
    <w:r w:rsidRPr="002A4BA2">
      <w:rPr>
        <w:szCs w:val="24"/>
      </w:rPr>
      <w:t xml:space="preserve"> of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2376" w14:textId="77777777" w:rsidR="00307624" w:rsidRDefault="00307624" w:rsidP="00135E52">
      <w:pPr>
        <w:spacing w:after="0"/>
      </w:pPr>
      <w:r>
        <w:separator/>
      </w:r>
    </w:p>
  </w:footnote>
  <w:footnote w:type="continuationSeparator" w:id="0">
    <w:p w14:paraId="68C71280" w14:textId="77777777" w:rsidR="00307624" w:rsidRDefault="00307624" w:rsidP="00135E52">
      <w:pPr>
        <w:spacing w:after="0"/>
      </w:pPr>
      <w:r>
        <w:continuationSeparator/>
      </w:r>
    </w:p>
  </w:footnote>
  <w:footnote w:id="1">
    <w:p w14:paraId="3B6D242D" w14:textId="77777777" w:rsidR="00126E44" w:rsidRDefault="00126E44" w:rsidP="00126E44">
      <w:pPr>
        <w:pStyle w:val="FootnoteText"/>
      </w:pPr>
      <w:r w:rsidRPr="006061E5">
        <w:rPr>
          <w:rStyle w:val="FootnoteReference"/>
        </w:rPr>
        <w:footnoteRef/>
      </w:r>
      <w:r w:rsidRPr="006061E5">
        <w:t xml:space="preserve"> “Comprehensive sexual health education” </w:t>
      </w:r>
      <w:r w:rsidRPr="00646D0E">
        <w:t>means education regarding human development and sexuality, including education on menstrual health, pregnancy, contraception, and sexually transmitted infections.</w:t>
      </w:r>
      <w:r w:rsidRPr="00646D0E" w:rsidDel="0057053F">
        <w:t xml:space="preserve"> </w:t>
      </w:r>
      <w:r w:rsidRPr="006061E5">
        <w:t xml:space="preserve">(EC </w:t>
      </w:r>
      <w:r w:rsidRPr="006061E5">
        <w:rPr>
          <w:rFonts w:eastAsia="Arial" w:cs="Times New Roman"/>
          <w:bCs/>
          <w:kern w:val="0"/>
          <w:szCs w:val="28"/>
          <w14:ligatures w14:val="none"/>
        </w:rPr>
        <w:t>§ 51931(b).)</w:t>
      </w:r>
      <w:r>
        <w:rPr>
          <w:rFonts w:eastAsia="Arial" w:cs="Times New Roman"/>
          <w:bCs/>
          <w:kern w:val="0"/>
          <w:szCs w:val="28"/>
          <w14:ligatures w14:val="none"/>
        </w:rPr>
        <w:t xml:space="preserve"> </w:t>
      </w:r>
    </w:p>
  </w:footnote>
  <w:footnote w:id="2">
    <w:p w14:paraId="6511A07F" w14:textId="77777777" w:rsidR="00126E44" w:rsidRDefault="00126E44" w:rsidP="00126E44">
      <w:pPr>
        <w:pStyle w:val="FootnoteText"/>
      </w:pPr>
      <w:r>
        <w:rPr>
          <w:rStyle w:val="FootnoteReference"/>
        </w:rPr>
        <w:footnoteRef/>
      </w:r>
      <w:r>
        <w:t xml:space="preserve"> “HIV prevention education” means instruction on the nature of human immunodeficiency virus (HIV) and ADIS, methods of transmission, strategies to reduce the risk of HIV infection, and social and public health issues related to HIV and AIDS. (EC </w:t>
      </w:r>
      <w:r w:rsidRPr="007E680F">
        <w:rPr>
          <w:rFonts w:eastAsia="Arial" w:cs="Times New Roman"/>
          <w:bCs/>
          <w:kern w:val="0"/>
          <w:szCs w:val="28"/>
          <w14:ligatures w14:val="none"/>
        </w:rPr>
        <w:t>§</w:t>
      </w:r>
      <w:r>
        <w:rPr>
          <w:rFonts w:eastAsia="Arial" w:cs="Times New Roman"/>
          <w:bCs/>
          <w:kern w:val="0"/>
          <w:szCs w:val="28"/>
          <w14:ligatures w14:val="none"/>
        </w:rPr>
        <w:t xml:space="preserve"> 51931(d).)</w:t>
      </w:r>
    </w:p>
  </w:footnote>
  <w:footnote w:id="3">
    <w:p w14:paraId="70471348" w14:textId="77777777" w:rsidR="00126E44" w:rsidRDefault="00126E44" w:rsidP="00126E44">
      <w:pPr>
        <w:pStyle w:val="FootnoteText"/>
      </w:pPr>
      <w:r>
        <w:rPr>
          <w:rStyle w:val="FootnoteReference"/>
        </w:rPr>
        <w:footnoteRef/>
      </w:r>
      <w:r>
        <w:t xml:space="preserve"> “Medically accurate” means verified or supported by research conducted in compliance with scientific methods and published in peer-reviewed journals, where appropriate, and recognized as accurate and objective by professional organizations and agencies with expertise in the relevant fields, such as the federal Centers for Disease Control and Prevention, the American Public Health Association, the American Academy of Pediatrics, and the American College of Obstetricians and Gynecologists. (EC </w:t>
      </w:r>
      <w:r w:rsidRPr="007E680F">
        <w:rPr>
          <w:rFonts w:eastAsia="Arial" w:cs="Times New Roman"/>
          <w:bCs/>
          <w:kern w:val="0"/>
          <w:szCs w:val="28"/>
          <w14:ligatures w14:val="none"/>
        </w:rPr>
        <w:t>§</w:t>
      </w:r>
      <w:r>
        <w:rPr>
          <w:rFonts w:eastAsia="Arial" w:cs="Times New Roman"/>
          <w:bCs/>
          <w:kern w:val="0"/>
          <w:szCs w:val="28"/>
          <w14:ligatures w14:val="none"/>
        </w:rPr>
        <w:t xml:space="preserve"> 51931(f).)</w:t>
      </w:r>
    </w:p>
  </w:footnote>
  <w:footnote w:id="4">
    <w:p w14:paraId="71BBA79D" w14:textId="77777777" w:rsidR="00126E44" w:rsidRDefault="00126E44" w:rsidP="00126E44">
      <w:pPr>
        <w:pStyle w:val="FootnoteText"/>
      </w:pPr>
      <w:r>
        <w:rPr>
          <w:rStyle w:val="FootnoteReference"/>
        </w:rPr>
        <w:footnoteRef/>
      </w:r>
      <w:r>
        <w:t xml:space="preserve"> “English learner” means a pupil as described in subdivision (a) of Section 306 of the Education Code. (EC </w:t>
      </w:r>
      <w:r w:rsidRPr="007E680F">
        <w:rPr>
          <w:rFonts w:eastAsia="Arial" w:cs="Times New Roman"/>
          <w:bCs/>
          <w:kern w:val="0"/>
          <w:szCs w:val="28"/>
          <w14:ligatures w14:val="none"/>
        </w:rPr>
        <w:t>§</w:t>
      </w:r>
      <w:r>
        <w:rPr>
          <w:rFonts w:eastAsia="Arial" w:cs="Times New Roman"/>
          <w:bCs/>
          <w:kern w:val="0"/>
          <w:szCs w:val="28"/>
          <w14:ligatures w14:val="none"/>
        </w:rPr>
        <w:t xml:space="preserve"> 51931(c).)</w:t>
      </w:r>
    </w:p>
  </w:footnote>
  <w:footnote w:id="5">
    <w:p w14:paraId="471A38FB" w14:textId="77777777" w:rsidR="00126E44" w:rsidRDefault="00126E44" w:rsidP="00126E44">
      <w:pPr>
        <w:pStyle w:val="FootnoteText"/>
      </w:pPr>
      <w:r>
        <w:rPr>
          <w:rStyle w:val="FootnoteReference"/>
        </w:rPr>
        <w:footnoteRef/>
      </w:r>
      <w:r>
        <w:t xml:space="preserve"> “Age appropriate” refers to topics, messages, and teaching methods suitable to particular ages or age groups of children and adolescents, based on developing cognitive, emotional, and behavioral capacity typical for the age or age group. (EC § 51931(a).)</w:t>
      </w:r>
    </w:p>
  </w:footnote>
  <w:footnote w:id="6">
    <w:p w14:paraId="5408D444" w14:textId="77777777" w:rsidR="00126E44" w:rsidRDefault="00126E44" w:rsidP="00126E44">
      <w:pPr>
        <w:pStyle w:val="FootnoteText"/>
      </w:pPr>
      <w:r>
        <w:rPr>
          <w:rStyle w:val="FootnoteReference"/>
        </w:rPr>
        <w:footnoteRef/>
      </w:r>
      <w:r>
        <w:t xml:space="preserve"> “Instructors trained in the appropriate courses” means instructors with knowledge of the most recent medically accurate research on human sexuality, healthy relationships, pregnancy, and HIV and other sexually transmitted diseases.” (EC </w:t>
      </w:r>
      <w:r w:rsidRPr="007E680F">
        <w:rPr>
          <w:rFonts w:eastAsia="Arial" w:cs="Times New Roman"/>
          <w:bCs/>
          <w:kern w:val="0"/>
          <w:szCs w:val="28"/>
          <w14:ligatures w14:val="none"/>
        </w:rPr>
        <w:t>§</w:t>
      </w:r>
      <w:r>
        <w:rPr>
          <w:rFonts w:eastAsia="Arial" w:cs="Times New Roman"/>
          <w:bCs/>
          <w:kern w:val="0"/>
          <w:szCs w:val="28"/>
          <w14:ligatures w14:val="none"/>
        </w:rPr>
        <w:t xml:space="preserve"> 51931(e).)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0113" w14:textId="37CB8190" w:rsidR="00F057CB" w:rsidRPr="00135E52" w:rsidRDefault="00F908FD" w:rsidP="00EA5B66">
    <w:pPr>
      <w:pStyle w:val="Header"/>
      <w:spacing w:after="720"/>
      <w:jc w:val="center"/>
      <w:rPr>
        <w:b/>
      </w:rPr>
    </w:pPr>
    <w:r>
      <w:rPr>
        <w:b/>
      </w:rPr>
      <w:t>2025</w:t>
    </w:r>
    <w:r>
      <w:rPr>
        <w:rFonts w:cs="Arial"/>
        <w:b/>
      </w:rPr>
      <w:t>–</w:t>
    </w:r>
    <w:r>
      <w:rPr>
        <w:b/>
      </w:rPr>
      <w:t>26</w:t>
    </w:r>
    <w:r w:rsidR="00F057CB">
      <w:rPr>
        <w:b/>
      </w:rPr>
      <w:t xml:space="preserve"> </w:t>
    </w:r>
    <w:r w:rsidR="00126E44" w:rsidRPr="00126E44">
      <w:rPr>
        <w:b/>
      </w:rPr>
      <w:t>Comprehensive Sexual Health Education</w:t>
    </w:r>
    <w:r w:rsidR="00F057CB">
      <w:rPr>
        <w:b/>
      </w:rPr>
      <w:t xml:space="preserve">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2BC"/>
    <w:multiLevelType w:val="hybridMultilevel"/>
    <w:tmpl w:val="08F8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70603"/>
    <w:multiLevelType w:val="multilevel"/>
    <w:tmpl w:val="C680B68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B140308"/>
    <w:multiLevelType w:val="hybridMultilevel"/>
    <w:tmpl w:val="68D4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26286"/>
    <w:multiLevelType w:val="multilevel"/>
    <w:tmpl w:val="C592196C"/>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6" w15:restartNumberingAfterBreak="0">
    <w:nsid w:val="485A6618"/>
    <w:multiLevelType w:val="hybridMultilevel"/>
    <w:tmpl w:val="011E3134"/>
    <w:lvl w:ilvl="0" w:tplc="04090017">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16cid:durableId="2112970844">
    <w:abstractNumId w:val="4"/>
  </w:num>
  <w:num w:numId="2" w16cid:durableId="2039969855">
    <w:abstractNumId w:val="5"/>
  </w:num>
  <w:num w:numId="3" w16cid:durableId="741828932">
    <w:abstractNumId w:val="3"/>
  </w:num>
  <w:num w:numId="4" w16cid:durableId="471484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945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1547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43260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5343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5340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44526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81097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0206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3051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1405755">
    <w:abstractNumId w:val="6"/>
  </w:num>
  <w:num w:numId="15" w16cid:durableId="1599678243">
    <w:abstractNumId w:val="2"/>
  </w:num>
  <w:num w:numId="16" w16cid:durableId="8759687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5524964">
    <w:abstractNumId w:val="1"/>
  </w:num>
  <w:num w:numId="18" w16cid:durableId="170363133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MDQyNDMwtTQ2MDRX0lEKTi0uzszPAykwNK8FAHWbt5stAAAA"/>
  </w:docVars>
  <w:rsids>
    <w:rsidRoot w:val="002C4640"/>
    <w:rsid w:val="0000200C"/>
    <w:rsid w:val="000022DE"/>
    <w:rsid w:val="00003035"/>
    <w:rsid w:val="00004640"/>
    <w:rsid w:val="000124B1"/>
    <w:rsid w:val="00014BB6"/>
    <w:rsid w:val="000161E6"/>
    <w:rsid w:val="000228B7"/>
    <w:rsid w:val="00023F3E"/>
    <w:rsid w:val="00025538"/>
    <w:rsid w:val="00032098"/>
    <w:rsid w:val="000326EF"/>
    <w:rsid w:val="00032D8A"/>
    <w:rsid w:val="000354CB"/>
    <w:rsid w:val="00035917"/>
    <w:rsid w:val="0003717C"/>
    <w:rsid w:val="00041269"/>
    <w:rsid w:val="00042B44"/>
    <w:rsid w:val="000440E3"/>
    <w:rsid w:val="00045662"/>
    <w:rsid w:val="00050109"/>
    <w:rsid w:val="00050C81"/>
    <w:rsid w:val="00052803"/>
    <w:rsid w:val="000536AE"/>
    <w:rsid w:val="000558CD"/>
    <w:rsid w:val="00057A7B"/>
    <w:rsid w:val="00057AED"/>
    <w:rsid w:val="000615D5"/>
    <w:rsid w:val="000623B0"/>
    <w:rsid w:val="00062C4A"/>
    <w:rsid w:val="000658C8"/>
    <w:rsid w:val="000663A8"/>
    <w:rsid w:val="00075FAA"/>
    <w:rsid w:val="00076E87"/>
    <w:rsid w:val="0007739E"/>
    <w:rsid w:val="00077C65"/>
    <w:rsid w:val="00080B3B"/>
    <w:rsid w:val="00080D37"/>
    <w:rsid w:val="00081FBE"/>
    <w:rsid w:val="000823BE"/>
    <w:rsid w:val="0008287B"/>
    <w:rsid w:val="00087151"/>
    <w:rsid w:val="00090330"/>
    <w:rsid w:val="00094DF9"/>
    <w:rsid w:val="000970B3"/>
    <w:rsid w:val="000A0683"/>
    <w:rsid w:val="000A0C6B"/>
    <w:rsid w:val="000A2697"/>
    <w:rsid w:val="000A5DF3"/>
    <w:rsid w:val="000B2E02"/>
    <w:rsid w:val="000B3A5D"/>
    <w:rsid w:val="000B62F3"/>
    <w:rsid w:val="000B7194"/>
    <w:rsid w:val="000C1FCF"/>
    <w:rsid w:val="000C2563"/>
    <w:rsid w:val="000C5CFC"/>
    <w:rsid w:val="000D453B"/>
    <w:rsid w:val="000D6ACC"/>
    <w:rsid w:val="000E20FB"/>
    <w:rsid w:val="000E278F"/>
    <w:rsid w:val="000E2888"/>
    <w:rsid w:val="000F10FE"/>
    <w:rsid w:val="000F14F9"/>
    <w:rsid w:val="000F22C0"/>
    <w:rsid w:val="000F4A3F"/>
    <w:rsid w:val="000F5626"/>
    <w:rsid w:val="000F716D"/>
    <w:rsid w:val="000F779F"/>
    <w:rsid w:val="00100EC3"/>
    <w:rsid w:val="00101113"/>
    <w:rsid w:val="0010538A"/>
    <w:rsid w:val="001055B4"/>
    <w:rsid w:val="0011252D"/>
    <w:rsid w:val="00115B9B"/>
    <w:rsid w:val="001167B7"/>
    <w:rsid w:val="001175F6"/>
    <w:rsid w:val="00117F54"/>
    <w:rsid w:val="001202F2"/>
    <w:rsid w:val="00121505"/>
    <w:rsid w:val="00121B24"/>
    <w:rsid w:val="001232FF"/>
    <w:rsid w:val="00123357"/>
    <w:rsid w:val="00124CE1"/>
    <w:rsid w:val="00126E44"/>
    <w:rsid w:val="00127B66"/>
    <w:rsid w:val="00130234"/>
    <w:rsid w:val="00131C35"/>
    <w:rsid w:val="001350A5"/>
    <w:rsid w:val="001354B5"/>
    <w:rsid w:val="00135E52"/>
    <w:rsid w:val="00135F6B"/>
    <w:rsid w:val="00144A24"/>
    <w:rsid w:val="00145A4D"/>
    <w:rsid w:val="00147FE7"/>
    <w:rsid w:val="00150E6B"/>
    <w:rsid w:val="001524E9"/>
    <w:rsid w:val="0015318A"/>
    <w:rsid w:val="00154E05"/>
    <w:rsid w:val="00157540"/>
    <w:rsid w:val="001610D0"/>
    <w:rsid w:val="0016347F"/>
    <w:rsid w:val="00163F2C"/>
    <w:rsid w:val="00167AD0"/>
    <w:rsid w:val="0017529E"/>
    <w:rsid w:val="0017652F"/>
    <w:rsid w:val="001766C4"/>
    <w:rsid w:val="00177093"/>
    <w:rsid w:val="0017760A"/>
    <w:rsid w:val="001778CC"/>
    <w:rsid w:val="00180BF9"/>
    <w:rsid w:val="001810D0"/>
    <w:rsid w:val="00181F6A"/>
    <w:rsid w:val="0018280E"/>
    <w:rsid w:val="0018320C"/>
    <w:rsid w:val="00186488"/>
    <w:rsid w:val="001872F2"/>
    <w:rsid w:val="00191CA6"/>
    <w:rsid w:val="0019375D"/>
    <w:rsid w:val="0019398D"/>
    <w:rsid w:val="00196C5C"/>
    <w:rsid w:val="001A0126"/>
    <w:rsid w:val="001A0278"/>
    <w:rsid w:val="001A158C"/>
    <w:rsid w:val="001A2511"/>
    <w:rsid w:val="001A36CB"/>
    <w:rsid w:val="001A39AA"/>
    <w:rsid w:val="001A5AF7"/>
    <w:rsid w:val="001A719F"/>
    <w:rsid w:val="001B32F1"/>
    <w:rsid w:val="001B3F95"/>
    <w:rsid w:val="001B5BC3"/>
    <w:rsid w:val="001B7CF2"/>
    <w:rsid w:val="001C019F"/>
    <w:rsid w:val="001C03D7"/>
    <w:rsid w:val="001C323E"/>
    <w:rsid w:val="001C4155"/>
    <w:rsid w:val="001C6697"/>
    <w:rsid w:val="001C6F8C"/>
    <w:rsid w:val="001D453C"/>
    <w:rsid w:val="001D64E0"/>
    <w:rsid w:val="001E016D"/>
    <w:rsid w:val="001E0BFB"/>
    <w:rsid w:val="001E14D3"/>
    <w:rsid w:val="001E3189"/>
    <w:rsid w:val="001F0AB0"/>
    <w:rsid w:val="001F6AED"/>
    <w:rsid w:val="00203E99"/>
    <w:rsid w:val="00204569"/>
    <w:rsid w:val="00204782"/>
    <w:rsid w:val="00205756"/>
    <w:rsid w:val="002106EF"/>
    <w:rsid w:val="00210B1E"/>
    <w:rsid w:val="0021419C"/>
    <w:rsid w:val="00215E19"/>
    <w:rsid w:val="00216A34"/>
    <w:rsid w:val="0021785F"/>
    <w:rsid w:val="00217E0D"/>
    <w:rsid w:val="0022026B"/>
    <w:rsid w:val="00221461"/>
    <w:rsid w:val="002215D5"/>
    <w:rsid w:val="00222EEE"/>
    <w:rsid w:val="002236C7"/>
    <w:rsid w:val="002306D5"/>
    <w:rsid w:val="00233D5F"/>
    <w:rsid w:val="0023597D"/>
    <w:rsid w:val="00236976"/>
    <w:rsid w:val="00240F34"/>
    <w:rsid w:val="00242CD6"/>
    <w:rsid w:val="00243186"/>
    <w:rsid w:val="002435EF"/>
    <w:rsid w:val="00250659"/>
    <w:rsid w:val="002519DF"/>
    <w:rsid w:val="00254106"/>
    <w:rsid w:val="00262785"/>
    <w:rsid w:val="00266F2D"/>
    <w:rsid w:val="0027031D"/>
    <w:rsid w:val="002746B2"/>
    <w:rsid w:val="00280930"/>
    <w:rsid w:val="0028150C"/>
    <w:rsid w:val="002872A5"/>
    <w:rsid w:val="0028754C"/>
    <w:rsid w:val="0029285C"/>
    <w:rsid w:val="00292FD3"/>
    <w:rsid w:val="002942A9"/>
    <w:rsid w:val="00294B76"/>
    <w:rsid w:val="00296B24"/>
    <w:rsid w:val="002A4BA2"/>
    <w:rsid w:val="002A636C"/>
    <w:rsid w:val="002B14D2"/>
    <w:rsid w:val="002B3342"/>
    <w:rsid w:val="002B4D75"/>
    <w:rsid w:val="002B5543"/>
    <w:rsid w:val="002B5819"/>
    <w:rsid w:val="002B6CF5"/>
    <w:rsid w:val="002C084E"/>
    <w:rsid w:val="002C4640"/>
    <w:rsid w:val="002C58B3"/>
    <w:rsid w:val="002C5BBD"/>
    <w:rsid w:val="002C7450"/>
    <w:rsid w:val="002D1D9C"/>
    <w:rsid w:val="002D3868"/>
    <w:rsid w:val="002E1C8A"/>
    <w:rsid w:val="002E329B"/>
    <w:rsid w:val="002F15C8"/>
    <w:rsid w:val="002F1F97"/>
    <w:rsid w:val="002F5FBE"/>
    <w:rsid w:val="002F6460"/>
    <w:rsid w:val="002F7688"/>
    <w:rsid w:val="00305EA5"/>
    <w:rsid w:val="00307624"/>
    <w:rsid w:val="00312E99"/>
    <w:rsid w:val="00313ED0"/>
    <w:rsid w:val="00314A8F"/>
    <w:rsid w:val="00324391"/>
    <w:rsid w:val="003264A6"/>
    <w:rsid w:val="003266C6"/>
    <w:rsid w:val="00330093"/>
    <w:rsid w:val="0033651C"/>
    <w:rsid w:val="00340D31"/>
    <w:rsid w:val="003417CC"/>
    <w:rsid w:val="003476F3"/>
    <w:rsid w:val="003476F5"/>
    <w:rsid w:val="00347CDA"/>
    <w:rsid w:val="00351A1F"/>
    <w:rsid w:val="00354B42"/>
    <w:rsid w:val="0035753B"/>
    <w:rsid w:val="003578FE"/>
    <w:rsid w:val="003610F0"/>
    <w:rsid w:val="003614FC"/>
    <w:rsid w:val="0036609F"/>
    <w:rsid w:val="00366B0E"/>
    <w:rsid w:val="00371C85"/>
    <w:rsid w:val="003720A4"/>
    <w:rsid w:val="003743C4"/>
    <w:rsid w:val="0037501E"/>
    <w:rsid w:val="00377A12"/>
    <w:rsid w:val="00380AD7"/>
    <w:rsid w:val="00381B66"/>
    <w:rsid w:val="00382042"/>
    <w:rsid w:val="003839A1"/>
    <w:rsid w:val="00386C28"/>
    <w:rsid w:val="00386ECE"/>
    <w:rsid w:val="00393F00"/>
    <w:rsid w:val="00394540"/>
    <w:rsid w:val="00395939"/>
    <w:rsid w:val="00397193"/>
    <w:rsid w:val="003A048E"/>
    <w:rsid w:val="003A100F"/>
    <w:rsid w:val="003A20A0"/>
    <w:rsid w:val="003A3E6A"/>
    <w:rsid w:val="003A4790"/>
    <w:rsid w:val="003B5F57"/>
    <w:rsid w:val="003B75B6"/>
    <w:rsid w:val="003C0A8A"/>
    <w:rsid w:val="003C67CA"/>
    <w:rsid w:val="003D0185"/>
    <w:rsid w:val="003E0EA7"/>
    <w:rsid w:val="003E49FB"/>
    <w:rsid w:val="003E4A98"/>
    <w:rsid w:val="003E4C9A"/>
    <w:rsid w:val="003E5936"/>
    <w:rsid w:val="003E7157"/>
    <w:rsid w:val="003F1EB9"/>
    <w:rsid w:val="003F6423"/>
    <w:rsid w:val="003F7564"/>
    <w:rsid w:val="00400D5C"/>
    <w:rsid w:val="00400FC6"/>
    <w:rsid w:val="004012F6"/>
    <w:rsid w:val="0040361D"/>
    <w:rsid w:val="00405DFA"/>
    <w:rsid w:val="0041434F"/>
    <w:rsid w:val="00414EA0"/>
    <w:rsid w:val="0041631E"/>
    <w:rsid w:val="00416C27"/>
    <w:rsid w:val="00417C2A"/>
    <w:rsid w:val="00420F9E"/>
    <w:rsid w:val="00421FE1"/>
    <w:rsid w:val="0042301B"/>
    <w:rsid w:val="004264CE"/>
    <w:rsid w:val="00435D37"/>
    <w:rsid w:val="00436376"/>
    <w:rsid w:val="004376B5"/>
    <w:rsid w:val="00440165"/>
    <w:rsid w:val="00440263"/>
    <w:rsid w:val="00442F81"/>
    <w:rsid w:val="00445BAF"/>
    <w:rsid w:val="0044605E"/>
    <w:rsid w:val="00451A86"/>
    <w:rsid w:val="00452A1C"/>
    <w:rsid w:val="00453C91"/>
    <w:rsid w:val="004545FB"/>
    <w:rsid w:val="004560A4"/>
    <w:rsid w:val="00456208"/>
    <w:rsid w:val="004610D8"/>
    <w:rsid w:val="00464645"/>
    <w:rsid w:val="00467F9A"/>
    <w:rsid w:val="0047031D"/>
    <w:rsid w:val="0047444F"/>
    <w:rsid w:val="0048300A"/>
    <w:rsid w:val="0048384C"/>
    <w:rsid w:val="00485436"/>
    <w:rsid w:val="004927C5"/>
    <w:rsid w:val="00495CE8"/>
    <w:rsid w:val="004A1CA0"/>
    <w:rsid w:val="004A2D12"/>
    <w:rsid w:val="004A377F"/>
    <w:rsid w:val="004A54D4"/>
    <w:rsid w:val="004B0FBB"/>
    <w:rsid w:val="004B5143"/>
    <w:rsid w:val="004B55AF"/>
    <w:rsid w:val="004B6E13"/>
    <w:rsid w:val="004C0465"/>
    <w:rsid w:val="004C0F85"/>
    <w:rsid w:val="004C42AF"/>
    <w:rsid w:val="004C5E1A"/>
    <w:rsid w:val="004C6AD8"/>
    <w:rsid w:val="004D1242"/>
    <w:rsid w:val="004D358C"/>
    <w:rsid w:val="004D4258"/>
    <w:rsid w:val="004D5552"/>
    <w:rsid w:val="004E0E38"/>
    <w:rsid w:val="004E1A1C"/>
    <w:rsid w:val="004E22A1"/>
    <w:rsid w:val="004E2DE5"/>
    <w:rsid w:val="004E33D1"/>
    <w:rsid w:val="004E368C"/>
    <w:rsid w:val="004E5C8F"/>
    <w:rsid w:val="004E5E17"/>
    <w:rsid w:val="004E7157"/>
    <w:rsid w:val="004E7B0E"/>
    <w:rsid w:val="004E7F8D"/>
    <w:rsid w:val="004F2752"/>
    <w:rsid w:val="004F3B18"/>
    <w:rsid w:val="004F4881"/>
    <w:rsid w:val="004F7F0E"/>
    <w:rsid w:val="005002EB"/>
    <w:rsid w:val="00503239"/>
    <w:rsid w:val="005036EF"/>
    <w:rsid w:val="00505184"/>
    <w:rsid w:val="00512CCC"/>
    <w:rsid w:val="00516A37"/>
    <w:rsid w:val="0052042E"/>
    <w:rsid w:val="0052284D"/>
    <w:rsid w:val="00523B6B"/>
    <w:rsid w:val="00525BA3"/>
    <w:rsid w:val="00527759"/>
    <w:rsid w:val="00527C46"/>
    <w:rsid w:val="00536912"/>
    <w:rsid w:val="00542A85"/>
    <w:rsid w:val="00551331"/>
    <w:rsid w:val="00551872"/>
    <w:rsid w:val="00555B91"/>
    <w:rsid w:val="00556821"/>
    <w:rsid w:val="00556AD6"/>
    <w:rsid w:val="0056251A"/>
    <w:rsid w:val="00562AAF"/>
    <w:rsid w:val="005646AC"/>
    <w:rsid w:val="00564A43"/>
    <w:rsid w:val="00565371"/>
    <w:rsid w:val="00566208"/>
    <w:rsid w:val="00567D66"/>
    <w:rsid w:val="0057292D"/>
    <w:rsid w:val="00574DAA"/>
    <w:rsid w:val="00581C38"/>
    <w:rsid w:val="00583135"/>
    <w:rsid w:val="00584168"/>
    <w:rsid w:val="005843FE"/>
    <w:rsid w:val="0058707E"/>
    <w:rsid w:val="00587197"/>
    <w:rsid w:val="00590370"/>
    <w:rsid w:val="00590E45"/>
    <w:rsid w:val="005919D7"/>
    <w:rsid w:val="00592297"/>
    <w:rsid w:val="00592E0E"/>
    <w:rsid w:val="00593713"/>
    <w:rsid w:val="005A0DDA"/>
    <w:rsid w:val="005A355B"/>
    <w:rsid w:val="005A60DE"/>
    <w:rsid w:val="005A6BF1"/>
    <w:rsid w:val="005B1806"/>
    <w:rsid w:val="005B32EE"/>
    <w:rsid w:val="005C7356"/>
    <w:rsid w:val="005D1CD2"/>
    <w:rsid w:val="005D269D"/>
    <w:rsid w:val="005D3A64"/>
    <w:rsid w:val="005D42AD"/>
    <w:rsid w:val="005E512B"/>
    <w:rsid w:val="005E5FA0"/>
    <w:rsid w:val="005E64EF"/>
    <w:rsid w:val="005F4835"/>
    <w:rsid w:val="005F4891"/>
    <w:rsid w:val="005F7A4D"/>
    <w:rsid w:val="00600B43"/>
    <w:rsid w:val="00600B53"/>
    <w:rsid w:val="00606503"/>
    <w:rsid w:val="00606860"/>
    <w:rsid w:val="00607423"/>
    <w:rsid w:val="00610A78"/>
    <w:rsid w:val="00616E02"/>
    <w:rsid w:val="00617B66"/>
    <w:rsid w:val="006207EB"/>
    <w:rsid w:val="00622C82"/>
    <w:rsid w:val="00624858"/>
    <w:rsid w:val="00626F8C"/>
    <w:rsid w:val="006277CD"/>
    <w:rsid w:val="006324AB"/>
    <w:rsid w:val="006328BC"/>
    <w:rsid w:val="00634BAD"/>
    <w:rsid w:val="00634F4C"/>
    <w:rsid w:val="00636679"/>
    <w:rsid w:val="006429EE"/>
    <w:rsid w:val="00643C86"/>
    <w:rsid w:val="006441CC"/>
    <w:rsid w:val="00647575"/>
    <w:rsid w:val="006507D4"/>
    <w:rsid w:val="0065238A"/>
    <w:rsid w:val="006530C6"/>
    <w:rsid w:val="00654FED"/>
    <w:rsid w:val="00655A1F"/>
    <w:rsid w:val="00664FC6"/>
    <w:rsid w:val="00666381"/>
    <w:rsid w:val="00667554"/>
    <w:rsid w:val="00681329"/>
    <w:rsid w:val="00681532"/>
    <w:rsid w:val="0068302D"/>
    <w:rsid w:val="006851C0"/>
    <w:rsid w:val="006861F2"/>
    <w:rsid w:val="006866B8"/>
    <w:rsid w:val="006918AF"/>
    <w:rsid w:val="0069304A"/>
    <w:rsid w:val="0069346F"/>
    <w:rsid w:val="006939D8"/>
    <w:rsid w:val="0069557E"/>
    <w:rsid w:val="00695F94"/>
    <w:rsid w:val="0069669E"/>
    <w:rsid w:val="006A00BF"/>
    <w:rsid w:val="006A143C"/>
    <w:rsid w:val="006A62A3"/>
    <w:rsid w:val="006B126B"/>
    <w:rsid w:val="006B169F"/>
    <w:rsid w:val="006B3E74"/>
    <w:rsid w:val="006B3F2D"/>
    <w:rsid w:val="006B56CC"/>
    <w:rsid w:val="006B6984"/>
    <w:rsid w:val="006B7605"/>
    <w:rsid w:val="006C3D06"/>
    <w:rsid w:val="006C41C7"/>
    <w:rsid w:val="006C4457"/>
    <w:rsid w:val="006D11CF"/>
    <w:rsid w:val="006D4280"/>
    <w:rsid w:val="006D4301"/>
    <w:rsid w:val="006D4AAB"/>
    <w:rsid w:val="006D7061"/>
    <w:rsid w:val="006D752D"/>
    <w:rsid w:val="006E1537"/>
    <w:rsid w:val="006E3FFA"/>
    <w:rsid w:val="006E49DF"/>
    <w:rsid w:val="006E4F83"/>
    <w:rsid w:val="006E6B44"/>
    <w:rsid w:val="006F05C9"/>
    <w:rsid w:val="006F0927"/>
    <w:rsid w:val="006F29FE"/>
    <w:rsid w:val="006F400E"/>
    <w:rsid w:val="006F4803"/>
    <w:rsid w:val="006F4954"/>
    <w:rsid w:val="007036A9"/>
    <w:rsid w:val="00706579"/>
    <w:rsid w:val="007068A4"/>
    <w:rsid w:val="00706BFE"/>
    <w:rsid w:val="0071080F"/>
    <w:rsid w:val="007121D3"/>
    <w:rsid w:val="00712CF4"/>
    <w:rsid w:val="0071381D"/>
    <w:rsid w:val="00715100"/>
    <w:rsid w:val="00716E8D"/>
    <w:rsid w:val="00721895"/>
    <w:rsid w:val="00727C0B"/>
    <w:rsid w:val="00730F9C"/>
    <w:rsid w:val="00731AE4"/>
    <w:rsid w:val="00733F6C"/>
    <w:rsid w:val="007419A8"/>
    <w:rsid w:val="00744731"/>
    <w:rsid w:val="007453B7"/>
    <w:rsid w:val="00746A91"/>
    <w:rsid w:val="00753694"/>
    <w:rsid w:val="0075441F"/>
    <w:rsid w:val="00754B30"/>
    <w:rsid w:val="00755A98"/>
    <w:rsid w:val="0075621F"/>
    <w:rsid w:val="00757A64"/>
    <w:rsid w:val="00760729"/>
    <w:rsid w:val="00762C0E"/>
    <w:rsid w:val="00763E29"/>
    <w:rsid w:val="00764585"/>
    <w:rsid w:val="00764EA7"/>
    <w:rsid w:val="007652FB"/>
    <w:rsid w:val="007658F6"/>
    <w:rsid w:val="00766F0E"/>
    <w:rsid w:val="00767794"/>
    <w:rsid w:val="0077229C"/>
    <w:rsid w:val="0077267F"/>
    <w:rsid w:val="00773B35"/>
    <w:rsid w:val="007748D2"/>
    <w:rsid w:val="00774B38"/>
    <w:rsid w:val="00775553"/>
    <w:rsid w:val="00781112"/>
    <w:rsid w:val="00782863"/>
    <w:rsid w:val="00782A39"/>
    <w:rsid w:val="007853A9"/>
    <w:rsid w:val="0078743E"/>
    <w:rsid w:val="007934B3"/>
    <w:rsid w:val="007A18F6"/>
    <w:rsid w:val="007A4537"/>
    <w:rsid w:val="007A56EA"/>
    <w:rsid w:val="007A7C4E"/>
    <w:rsid w:val="007B1850"/>
    <w:rsid w:val="007B276D"/>
    <w:rsid w:val="007B6A0F"/>
    <w:rsid w:val="007B735F"/>
    <w:rsid w:val="007C4DD3"/>
    <w:rsid w:val="007C5C86"/>
    <w:rsid w:val="007D01E6"/>
    <w:rsid w:val="007D210A"/>
    <w:rsid w:val="007E02E0"/>
    <w:rsid w:val="007E1855"/>
    <w:rsid w:val="007E4541"/>
    <w:rsid w:val="007E4F85"/>
    <w:rsid w:val="007E5CF7"/>
    <w:rsid w:val="007F057B"/>
    <w:rsid w:val="007F1B3F"/>
    <w:rsid w:val="007F1BF6"/>
    <w:rsid w:val="007F5933"/>
    <w:rsid w:val="007F6E91"/>
    <w:rsid w:val="00805536"/>
    <w:rsid w:val="00807600"/>
    <w:rsid w:val="00807F1F"/>
    <w:rsid w:val="00810668"/>
    <w:rsid w:val="00811200"/>
    <w:rsid w:val="00812C4A"/>
    <w:rsid w:val="0081415A"/>
    <w:rsid w:val="0081645C"/>
    <w:rsid w:val="00817DB9"/>
    <w:rsid w:val="0082071B"/>
    <w:rsid w:val="00826576"/>
    <w:rsid w:val="00826EF4"/>
    <w:rsid w:val="00830E4A"/>
    <w:rsid w:val="00832187"/>
    <w:rsid w:val="00832286"/>
    <w:rsid w:val="008330EA"/>
    <w:rsid w:val="00835485"/>
    <w:rsid w:val="008449D4"/>
    <w:rsid w:val="00844ADD"/>
    <w:rsid w:val="0084590A"/>
    <w:rsid w:val="008510F1"/>
    <w:rsid w:val="00851A18"/>
    <w:rsid w:val="00852F0B"/>
    <w:rsid w:val="008532CD"/>
    <w:rsid w:val="008547EB"/>
    <w:rsid w:val="00860996"/>
    <w:rsid w:val="008617A8"/>
    <w:rsid w:val="00861E61"/>
    <w:rsid w:val="0086237D"/>
    <w:rsid w:val="008638B2"/>
    <w:rsid w:val="00863FB8"/>
    <w:rsid w:val="00865AE4"/>
    <w:rsid w:val="00865B87"/>
    <w:rsid w:val="00866819"/>
    <w:rsid w:val="00867ACF"/>
    <w:rsid w:val="0087087E"/>
    <w:rsid w:val="00870DD5"/>
    <w:rsid w:val="0087291E"/>
    <w:rsid w:val="00873D14"/>
    <w:rsid w:val="00883212"/>
    <w:rsid w:val="008A0034"/>
    <w:rsid w:val="008A0B5C"/>
    <w:rsid w:val="008A1E8C"/>
    <w:rsid w:val="008A239C"/>
    <w:rsid w:val="008A5EFA"/>
    <w:rsid w:val="008A756C"/>
    <w:rsid w:val="008A7E50"/>
    <w:rsid w:val="008B1FCC"/>
    <w:rsid w:val="008B37D6"/>
    <w:rsid w:val="008B4495"/>
    <w:rsid w:val="008B4B17"/>
    <w:rsid w:val="008D0E23"/>
    <w:rsid w:val="008D2583"/>
    <w:rsid w:val="008D45B2"/>
    <w:rsid w:val="008D4E26"/>
    <w:rsid w:val="008D5220"/>
    <w:rsid w:val="008E09CC"/>
    <w:rsid w:val="008E2A7E"/>
    <w:rsid w:val="008E3A74"/>
    <w:rsid w:val="008E6289"/>
    <w:rsid w:val="008F425C"/>
    <w:rsid w:val="008F445C"/>
    <w:rsid w:val="008F5106"/>
    <w:rsid w:val="0090058C"/>
    <w:rsid w:val="009006EE"/>
    <w:rsid w:val="00900C38"/>
    <w:rsid w:val="009031C7"/>
    <w:rsid w:val="009072ED"/>
    <w:rsid w:val="009148BE"/>
    <w:rsid w:val="009154AC"/>
    <w:rsid w:val="00915584"/>
    <w:rsid w:val="00916989"/>
    <w:rsid w:val="00916DDB"/>
    <w:rsid w:val="00916FFC"/>
    <w:rsid w:val="009204F9"/>
    <w:rsid w:val="00921E9B"/>
    <w:rsid w:val="0092262E"/>
    <w:rsid w:val="00922641"/>
    <w:rsid w:val="00922791"/>
    <w:rsid w:val="00930187"/>
    <w:rsid w:val="0093248A"/>
    <w:rsid w:val="009326DC"/>
    <w:rsid w:val="00935E41"/>
    <w:rsid w:val="00937BA2"/>
    <w:rsid w:val="00940DBC"/>
    <w:rsid w:val="009454C5"/>
    <w:rsid w:val="00946DAD"/>
    <w:rsid w:val="00951215"/>
    <w:rsid w:val="00955488"/>
    <w:rsid w:val="00957AD6"/>
    <w:rsid w:val="00960B12"/>
    <w:rsid w:val="00962395"/>
    <w:rsid w:val="00964D9E"/>
    <w:rsid w:val="009670F6"/>
    <w:rsid w:val="00967AC1"/>
    <w:rsid w:val="009718BB"/>
    <w:rsid w:val="00973CBE"/>
    <w:rsid w:val="009774BD"/>
    <w:rsid w:val="00980A25"/>
    <w:rsid w:val="00981BB4"/>
    <w:rsid w:val="00981BCA"/>
    <w:rsid w:val="00982274"/>
    <w:rsid w:val="009824DD"/>
    <w:rsid w:val="00985E82"/>
    <w:rsid w:val="009874CD"/>
    <w:rsid w:val="009948AB"/>
    <w:rsid w:val="00996A0B"/>
    <w:rsid w:val="009A1C44"/>
    <w:rsid w:val="009B08B5"/>
    <w:rsid w:val="009B1EA0"/>
    <w:rsid w:val="009B279F"/>
    <w:rsid w:val="009B6379"/>
    <w:rsid w:val="009B6543"/>
    <w:rsid w:val="009B7281"/>
    <w:rsid w:val="009C05C9"/>
    <w:rsid w:val="009C3900"/>
    <w:rsid w:val="009C693F"/>
    <w:rsid w:val="009D02AA"/>
    <w:rsid w:val="009D08E9"/>
    <w:rsid w:val="009E398D"/>
    <w:rsid w:val="009E62F0"/>
    <w:rsid w:val="009E6E25"/>
    <w:rsid w:val="009F16B6"/>
    <w:rsid w:val="009F2400"/>
    <w:rsid w:val="009F2856"/>
    <w:rsid w:val="00A02194"/>
    <w:rsid w:val="00A02448"/>
    <w:rsid w:val="00A06861"/>
    <w:rsid w:val="00A07D13"/>
    <w:rsid w:val="00A1202B"/>
    <w:rsid w:val="00A12EB2"/>
    <w:rsid w:val="00A13BFB"/>
    <w:rsid w:val="00A1583D"/>
    <w:rsid w:val="00A17AFA"/>
    <w:rsid w:val="00A204C7"/>
    <w:rsid w:val="00A211F0"/>
    <w:rsid w:val="00A264CA"/>
    <w:rsid w:val="00A3008A"/>
    <w:rsid w:val="00A30DA3"/>
    <w:rsid w:val="00A4196A"/>
    <w:rsid w:val="00A45773"/>
    <w:rsid w:val="00A45EF4"/>
    <w:rsid w:val="00A46A59"/>
    <w:rsid w:val="00A46D74"/>
    <w:rsid w:val="00A503E8"/>
    <w:rsid w:val="00A568C4"/>
    <w:rsid w:val="00A57F7E"/>
    <w:rsid w:val="00A61E52"/>
    <w:rsid w:val="00A634D7"/>
    <w:rsid w:val="00A65CD7"/>
    <w:rsid w:val="00A74206"/>
    <w:rsid w:val="00A75567"/>
    <w:rsid w:val="00A776AB"/>
    <w:rsid w:val="00A80B9D"/>
    <w:rsid w:val="00A80BA5"/>
    <w:rsid w:val="00A82016"/>
    <w:rsid w:val="00A8245D"/>
    <w:rsid w:val="00A843CE"/>
    <w:rsid w:val="00A86D24"/>
    <w:rsid w:val="00A949AF"/>
    <w:rsid w:val="00AA2542"/>
    <w:rsid w:val="00AB0A91"/>
    <w:rsid w:val="00AB2E20"/>
    <w:rsid w:val="00AC6EB4"/>
    <w:rsid w:val="00AC7AE4"/>
    <w:rsid w:val="00AC7B29"/>
    <w:rsid w:val="00AD06A0"/>
    <w:rsid w:val="00AD098F"/>
    <w:rsid w:val="00AD165E"/>
    <w:rsid w:val="00AD2507"/>
    <w:rsid w:val="00AD3A4D"/>
    <w:rsid w:val="00AD495F"/>
    <w:rsid w:val="00AE15CB"/>
    <w:rsid w:val="00AE2076"/>
    <w:rsid w:val="00AE306B"/>
    <w:rsid w:val="00AE5C66"/>
    <w:rsid w:val="00AE6577"/>
    <w:rsid w:val="00AE7FE3"/>
    <w:rsid w:val="00AF127F"/>
    <w:rsid w:val="00AF4928"/>
    <w:rsid w:val="00AF53DC"/>
    <w:rsid w:val="00AF62D9"/>
    <w:rsid w:val="00AF6E7A"/>
    <w:rsid w:val="00B00A60"/>
    <w:rsid w:val="00B01430"/>
    <w:rsid w:val="00B02A93"/>
    <w:rsid w:val="00B03BBC"/>
    <w:rsid w:val="00B053EF"/>
    <w:rsid w:val="00B06B0A"/>
    <w:rsid w:val="00B072D5"/>
    <w:rsid w:val="00B103F7"/>
    <w:rsid w:val="00B107E8"/>
    <w:rsid w:val="00B150DB"/>
    <w:rsid w:val="00B17B3D"/>
    <w:rsid w:val="00B22C70"/>
    <w:rsid w:val="00B2350E"/>
    <w:rsid w:val="00B23BDE"/>
    <w:rsid w:val="00B2772E"/>
    <w:rsid w:val="00B27E3C"/>
    <w:rsid w:val="00B321A6"/>
    <w:rsid w:val="00B322A7"/>
    <w:rsid w:val="00B3259C"/>
    <w:rsid w:val="00B32702"/>
    <w:rsid w:val="00B34072"/>
    <w:rsid w:val="00B41A2B"/>
    <w:rsid w:val="00B41C07"/>
    <w:rsid w:val="00B43185"/>
    <w:rsid w:val="00B43219"/>
    <w:rsid w:val="00B43BD5"/>
    <w:rsid w:val="00B47824"/>
    <w:rsid w:val="00B4790B"/>
    <w:rsid w:val="00B5160D"/>
    <w:rsid w:val="00B5529F"/>
    <w:rsid w:val="00B55645"/>
    <w:rsid w:val="00B600CC"/>
    <w:rsid w:val="00B61C55"/>
    <w:rsid w:val="00B66EE8"/>
    <w:rsid w:val="00B67B99"/>
    <w:rsid w:val="00B7130C"/>
    <w:rsid w:val="00B71DB8"/>
    <w:rsid w:val="00B80233"/>
    <w:rsid w:val="00B80843"/>
    <w:rsid w:val="00B80DC7"/>
    <w:rsid w:val="00B817E8"/>
    <w:rsid w:val="00B83DE8"/>
    <w:rsid w:val="00B86172"/>
    <w:rsid w:val="00B86DFF"/>
    <w:rsid w:val="00B91F1D"/>
    <w:rsid w:val="00B96DE8"/>
    <w:rsid w:val="00BA23B5"/>
    <w:rsid w:val="00BA318E"/>
    <w:rsid w:val="00BA3D01"/>
    <w:rsid w:val="00BA6717"/>
    <w:rsid w:val="00BB137F"/>
    <w:rsid w:val="00BB178A"/>
    <w:rsid w:val="00BB184F"/>
    <w:rsid w:val="00BB1EB9"/>
    <w:rsid w:val="00BB4236"/>
    <w:rsid w:val="00BB46BD"/>
    <w:rsid w:val="00BB48E5"/>
    <w:rsid w:val="00BB6CC1"/>
    <w:rsid w:val="00BB7AC1"/>
    <w:rsid w:val="00BC13DD"/>
    <w:rsid w:val="00BC22C6"/>
    <w:rsid w:val="00BC39EB"/>
    <w:rsid w:val="00BC4B43"/>
    <w:rsid w:val="00BC54B3"/>
    <w:rsid w:val="00BC57F4"/>
    <w:rsid w:val="00BC5EE8"/>
    <w:rsid w:val="00BC6C39"/>
    <w:rsid w:val="00BC727F"/>
    <w:rsid w:val="00BC7619"/>
    <w:rsid w:val="00BC7EE4"/>
    <w:rsid w:val="00BD4E39"/>
    <w:rsid w:val="00BD7E65"/>
    <w:rsid w:val="00BE02C9"/>
    <w:rsid w:val="00BE061C"/>
    <w:rsid w:val="00BE28DD"/>
    <w:rsid w:val="00BE348E"/>
    <w:rsid w:val="00BE75F3"/>
    <w:rsid w:val="00BF01B4"/>
    <w:rsid w:val="00BF22FF"/>
    <w:rsid w:val="00BF3243"/>
    <w:rsid w:val="00BF344C"/>
    <w:rsid w:val="00BF3B67"/>
    <w:rsid w:val="00BF5D9A"/>
    <w:rsid w:val="00BF7895"/>
    <w:rsid w:val="00C00ECD"/>
    <w:rsid w:val="00C011A7"/>
    <w:rsid w:val="00C13183"/>
    <w:rsid w:val="00C13579"/>
    <w:rsid w:val="00C16DC2"/>
    <w:rsid w:val="00C17B2D"/>
    <w:rsid w:val="00C17D81"/>
    <w:rsid w:val="00C2170C"/>
    <w:rsid w:val="00C21D45"/>
    <w:rsid w:val="00C22713"/>
    <w:rsid w:val="00C25A17"/>
    <w:rsid w:val="00C25D96"/>
    <w:rsid w:val="00C27E53"/>
    <w:rsid w:val="00C3003F"/>
    <w:rsid w:val="00C322E6"/>
    <w:rsid w:val="00C32A28"/>
    <w:rsid w:val="00C33B20"/>
    <w:rsid w:val="00C3571E"/>
    <w:rsid w:val="00C35E62"/>
    <w:rsid w:val="00C42465"/>
    <w:rsid w:val="00C43612"/>
    <w:rsid w:val="00C43E42"/>
    <w:rsid w:val="00C524DF"/>
    <w:rsid w:val="00C53AA8"/>
    <w:rsid w:val="00C55917"/>
    <w:rsid w:val="00C55DB4"/>
    <w:rsid w:val="00C56767"/>
    <w:rsid w:val="00C621D4"/>
    <w:rsid w:val="00C63B96"/>
    <w:rsid w:val="00C64BB5"/>
    <w:rsid w:val="00C71DDE"/>
    <w:rsid w:val="00C74152"/>
    <w:rsid w:val="00C746F9"/>
    <w:rsid w:val="00C7557E"/>
    <w:rsid w:val="00C75949"/>
    <w:rsid w:val="00C81B89"/>
    <w:rsid w:val="00C859D2"/>
    <w:rsid w:val="00C9052B"/>
    <w:rsid w:val="00C91503"/>
    <w:rsid w:val="00CA1575"/>
    <w:rsid w:val="00CA696B"/>
    <w:rsid w:val="00CA710F"/>
    <w:rsid w:val="00CA7975"/>
    <w:rsid w:val="00CA7BFA"/>
    <w:rsid w:val="00CB1A88"/>
    <w:rsid w:val="00CB29A4"/>
    <w:rsid w:val="00CB4E59"/>
    <w:rsid w:val="00CB67F8"/>
    <w:rsid w:val="00CC0711"/>
    <w:rsid w:val="00CC1A68"/>
    <w:rsid w:val="00CC1D46"/>
    <w:rsid w:val="00CC7459"/>
    <w:rsid w:val="00CC775D"/>
    <w:rsid w:val="00CD0909"/>
    <w:rsid w:val="00CD11E2"/>
    <w:rsid w:val="00CD21A3"/>
    <w:rsid w:val="00CD22DA"/>
    <w:rsid w:val="00CD42C0"/>
    <w:rsid w:val="00CD46F0"/>
    <w:rsid w:val="00CD4A3D"/>
    <w:rsid w:val="00CD764D"/>
    <w:rsid w:val="00CE6ACD"/>
    <w:rsid w:val="00CF1015"/>
    <w:rsid w:val="00CF1199"/>
    <w:rsid w:val="00CF23D4"/>
    <w:rsid w:val="00CF2D7D"/>
    <w:rsid w:val="00CF5F4B"/>
    <w:rsid w:val="00CF7F0C"/>
    <w:rsid w:val="00D0047B"/>
    <w:rsid w:val="00D0099A"/>
    <w:rsid w:val="00D02644"/>
    <w:rsid w:val="00D03B95"/>
    <w:rsid w:val="00D043BE"/>
    <w:rsid w:val="00D04890"/>
    <w:rsid w:val="00D058E1"/>
    <w:rsid w:val="00D13043"/>
    <w:rsid w:val="00D2237D"/>
    <w:rsid w:val="00D22B7F"/>
    <w:rsid w:val="00D2393D"/>
    <w:rsid w:val="00D266CC"/>
    <w:rsid w:val="00D26A45"/>
    <w:rsid w:val="00D26A86"/>
    <w:rsid w:val="00D26DCA"/>
    <w:rsid w:val="00D27313"/>
    <w:rsid w:val="00D31569"/>
    <w:rsid w:val="00D32087"/>
    <w:rsid w:val="00D32569"/>
    <w:rsid w:val="00D33EED"/>
    <w:rsid w:val="00D41511"/>
    <w:rsid w:val="00D4153A"/>
    <w:rsid w:val="00D418B9"/>
    <w:rsid w:val="00D438FF"/>
    <w:rsid w:val="00D5129C"/>
    <w:rsid w:val="00D51CC8"/>
    <w:rsid w:val="00D51DAB"/>
    <w:rsid w:val="00D56E75"/>
    <w:rsid w:val="00D64505"/>
    <w:rsid w:val="00D66DF4"/>
    <w:rsid w:val="00D709AA"/>
    <w:rsid w:val="00D7281C"/>
    <w:rsid w:val="00D72952"/>
    <w:rsid w:val="00D74267"/>
    <w:rsid w:val="00D7693D"/>
    <w:rsid w:val="00D81069"/>
    <w:rsid w:val="00D823E3"/>
    <w:rsid w:val="00D83AD0"/>
    <w:rsid w:val="00D84139"/>
    <w:rsid w:val="00D849AD"/>
    <w:rsid w:val="00D91E12"/>
    <w:rsid w:val="00D9331A"/>
    <w:rsid w:val="00D95623"/>
    <w:rsid w:val="00D97DF4"/>
    <w:rsid w:val="00DA082F"/>
    <w:rsid w:val="00DA39CF"/>
    <w:rsid w:val="00DA62EC"/>
    <w:rsid w:val="00DA7FD3"/>
    <w:rsid w:val="00DB0BA7"/>
    <w:rsid w:val="00DB3CD9"/>
    <w:rsid w:val="00DB57AD"/>
    <w:rsid w:val="00DB5D3B"/>
    <w:rsid w:val="00DC1D28"/>
    <w:rsid w:val="00DC299E"/>
    <w:rsid w:val="00DC2ECE"/>
    <w:rsid w:val="00DD09BC"/>
    <w:rsid w:val="00DD45E8"/>
    <w:rsid w:val="00DD6A89"/>
    <w:rsid w:val="00DE3D7E"/>
    <w:rsid w:val="00DE4C27"/>
    <w:rsid w:val="00DE53EC"/>
    <w:rsid w:val="00DE7409"/>
    <w:rsid w:val="00DE7AE2"/>
    <w:rsid w:val="00DF0470"/>
    <w:rsid w:val="00DF0B25"/>
    <w:rsid w:val="00DF192B"/>
    <w:rsid w:val="00DF3DA5"/>
    <w:rsid w:val="00DF443F"/>
    <w:rsid w:val="00DF7470"/>
    <w:rsid w:val="00E0025D"/>
    <w:rsid w:val="00E0389F"/>
    <w:rsid w:val="00E04CE1"/>
    <w:rsid w:val="00E06436"/>
    <w:rsid w:val="00E1025B"/>
    <w:rsid w:val="00E11805"/>
    <w:rsid w:val="00E13012"/>
    <w:rsid w:val="00E135E4"/>
    <w:rsid w:val="00E149AC"/>
    <w:rsid w:val="00E14B45"/>
    <w:rsid w:val="00E224F8"/>
    <w:rsid w:val="00E247E1"/>
    <w:rsid w:val="00E25AD9"/>
    <w:rsid w:val="00E312FA"/>
    <w:rsid w:val="00E3249F"/>
    <w:rsid w:val="00E40B12"/>
    <w:rsid w:val="00E415EE"/>
    <w:rsid w:val="00E44373"/>
    <w:rsid w:val="00E44BF2"/>
    <w:rsid w:val="00E455FE"/>
    <w:rsid w:val="00E46AA8"/>
    <w:rsid w:val="00E47CEE"/>
    <w:rsid w:val="00E518A9"/>
    <w:rsid w:val="00E52EFB"/>
    <w:rsid w:val="00E607D0"/>
    <w:rsid w:val="00E618C0"/>
    <w:rsid w:val="00E650BE"/>
    <w:rsid w:val="00E65792"/>
    <w:rsid w:val="00E664AC"/>
    <w:rsid w:val="00E71D03"/>
    <w:rsid w:val="00E7214C"/>
    <w:rsid w:val="00E73ADD"/>
    <w:rsid w:val="00E77229"/>
    <w:rsid w:val="00E8059C"/>
    <w:rsid w:val="00E81F7E"/>
    <w:rsid w:val="00E83972"/>
    <w:rsid w:val="00E83D7A"/>
    <w:rsid w:val="00E860EE"/>
    <w:rsid w:val="00E87224"/>
    <w:rsid w:val="00E87BCB"/>
    <w:rsid w:val="00E91F72"/>
    <w:rsid w:val="00E936F8"/>
    <w:rsid w:val="00E9705F"/>
    <w:rsid w:val="00EA013C"/>
    <w:rsid w:val="00EA2026"/>
    <w:rsid w:val="00EA2805"/>
    <w:rsid w:val="00EA2DB7"/>
    <w:rsid w:val="00EA3619"/>
    <w:rsid w:val="00EA382A"/>
    <w:rsid w:val="00EA5B66"/>
    <w:rsid w:val="00EA685F"/>
    <w:rsid w:val="00EA6FBD"/>
    <w:rsid w:val="00EB0C04"/>
    <w:rsid w:val="00EB22FC"/>
    <w:rsid w:val="00EB3771"/>
    <w:rsid w:val="00EB6370"/>
    <w:rsid w:val="00EB6FDD"/>
    <w:rsid w:val="00EB705A"/>
    <w:rsid w:val="00EC1A8E"/>
    <w:rsid w:val="00EC59D9"/>
    <w:rsid w:val="00ED0189"/>
    <w:rsid w:val="00ED0C11"/>
    <w:rsid w:val="00ED15C5"/>
    <w:rsid w:val="00ED3894"/>
    <w:rsid w:val="00ED56F3"/>
    <w:rsid w:val="00EE0B25"/>
    <w:rsid w:val="00EE0F09"/>
    <w:rsid w:val="00EE7B24"/>
    <w:rsid w:val="00EE7E1A"/>
    <w:rsid w:val="00EF6B56"/>
    <w:rsid w:val="00F002EB"/>
    <w:rsid w:val="00F024DB"/>
    <w:rsid w:val="00F05184"/>
    <w:rsid w:val="00F055CE"/>
    <w:rsid w:val="00F057CB"/>
    <w:rsid w:val="00F05DAC"/>
    <w:rsid w:val="00F07427"/>
    <w:rsid w:val="00F07E0C"/>
    <w:rsid w:val="00F11DAF"/>
    <w:rsid w:val="00F153F2"/>
    <w:rsid w:val="00F15C5C"/>
    <w:rsid w:val="00F26483"/>
    <w:rsid w:val="00F30B80"/>
    <w:rsid w:val="00F32A07"/>
    <w:rsid w:val="00F34193"/>
    <w:rsid w:val="00F35B54"/>
    <w:rsid w:val="00F40173"/>
    <w:rsid w:val="00F427A4"/>
    <w:rsid w:val="00F526AA"/>
    <w:rsid w:val="00F564CE"/>
    <w:rsid w:val="00F57DF5"/>
    <w:rsid w:val="00F62261"/>
    <w:rsid w:val="00F6373F"/>
    <w:rsid w:val="00F63AE1"/>
    <w:rsid w:val="00F6525C"/>
    <w:rsid w:val="00F6744C"/>
    <w:rsid w:val="00F72E55"/>
    <w:rsid w:val="00F76AB7"/>
    <w:rsid w:val="00F76F14"/>
    <w:rsid w:val="00F8042C"/>
    <w:rsid w:val="00F805CD"/>
    <w:rsid w:val="00F820E6"/>
    <w:rsid w:val="00F84FC1"/>
    <w:rsid w:val="00F908FD"/>
    <w:rsid w:val="00F90F2A"/>
    <w:rsid w:val="00F93043"/>
    <w:rsid w:val="00F96388"/>
    <w:rsid w:val="00F970BE"/>
    <w:rsid w:val="00FA168C"/>
    <w:rsid w:val="00FA3C5B"/>
    <w:rsid w:val="00FA51CF"/>
    <w:rsid w:val="00FA6600"/>
    <w:rsid w:val="00FA6CE0"/>
    <w:rsid w:val="00FA6F76"/>
    <w:rsid w:val="00FA7B74"/>
    <w:rsid w:val="00FB3CE7"/>
    <w:rsid w:val="00FB73F7"/>
    <w:rsid w:val="00FB7D73"/>
    <w:rsid w:val="00FC3A45"/>
    <w:rsid w:val="00FC4BAB"/>
    <w:rsid w:val="00FC57B3"/>
    <w:rsid w:val="00FC5D7F"/>
    <w:rsid w:val="00FC5DC6"/>
    <w:rsid w:val="00FC6BD7"/>
    <w:rsid w:val="00FD010F"/>
    <w:rsid w:val="00FD26EF"/>
    <w:rsid w:val="00FD4A49"/>
    <w:rsid w:val="00FD526D"/>
    <w:rsid w:val="00FD609A"/>
    <w:rsid w:val="00FE31F1"/>
    <w:rsid w:val="00FE4573"/>
    <w:rsid w:val="00FE74E0"/>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18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F0"/>
    <w:pPr>
      <w:ind w:left="0" w:firstLine="0"/>
    </w:pPr>
    <w:rPr>
      <w:rFonts w:ascii="Arial" w:hAnsi="Arial"/>
      <w:sz w:val="24"/>
    </w:rPr>
  </w:style>
  <w:style w:type="paragraph" w:styleId="Heading1">
    <w:name w:val="heading 1"/>
    <w:basedOn w:val="Normal"/>
    <w:next w:val="Normal"/>
    <w:link w:val="Heading1Char"/>
    <w:autoRedefine/>
    <w:uiPriority w:val="9"/>
    <w:qFormat/>
    <w:rsid w:val="008A5EFA"/>
    <w:pPr>
      <w:keepNext/>
      <w:keepLines/>
      <w:spacing w:after="0"/>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2A4BA2"/>
    <w:pPr>
      <w:spacing w:before="240"/>
      <w:outlineLvl w:val="1"/>
    </w:pPr>
    <w:rPr>
      <w:rFonts w:eastAsia="Arial"/>
      <w:b/>
      <w:bCs/>
      <w:sz w:val="36"/>
      <w:szCs w:val="36"/>
    </w:rPr>
  </w:style>
  <w:style w:type="paragraph" w:styleId="Heading3">
    <w:name w:val="heading 3"/>
    <w:next w:val="Normal"/>
    <w:link w:val="Heading3Char"/>
    <w:autoRedefine/>
    <w:uiPriority w:val="1"/>
    <w:qFormat/>
    <w:rsid w:val="006E49DF"/>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EA5B66"/>
    <w:pPr>
      <w:spacing w:before="480"/>
      <w:ind w:left="0" w:firstLine="0"/>
      <w:outlineLvl w:val="3"/>
    </w:pPr>
    <w:rPr>
      <w:rFonts w:ascii="Arial" w:eastAsia="Arial" w:hAnsi="Arial"/>
      <w:b/>
      <w:bCs/>
      <w:sz w:val="28"/>
      <w:szCs w:val="28"/>
    </w:rPr>
  </w:style>
  <w:style w:type="paragraph" w:styleId="Heading5">
    <w:name w:val="heading 5"/>
    <w:basedOn w:val="Normal"/>
    <w:next w:val="Normal"/>
    <w:link w:val="Heading5Char"/>
    <w:autoRedefine/>
    <w:uiPriority w:val="9"/>
    <w:unhideWhenUsed/>
    <w:qFormat/>
    <w:rsid w:val="00962395"/>
    <w:pPr>
      <w:keepNext/>
      <w:keepLines/>
      <w:spacing w:after="80"/>
      <w:outlineLvl w:val="4"/>
    </w:pPr>
    <w:rPr>
      <w:rFonts w:eastAsiaTheme="majorEastAsia" w:cstheme="majorBidi"/>
      <w:b/>
      <w:szCs w:val="24"/>
    </w:rPr>
  </w:style>
  <w:style w:type="paragraph" w:styleId="Heading6">
    <w:name w:val="heading 6"/>
    <w:basedOn w:val="Normal"/>
    <w:next w:val="Normal"/>
    <w:link w:val="Heading6Char"/>
    <w:uiPriority w:val="9"/>
    <w:unhideWhenUsed/>
    <w:qFormat/>
    <w:rsid w:val="00E8722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EFA"/>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2A4BA2"/>
    <w:rPr>
      <w:rFonts w:ascii="Arial" w:eastAsia="Arial" w:hAnsi="Arial"/>
      <w:b/>
      <w:bCs/>
      <w:sz w:val="36"/>
      <w:szCs w:val="36"/>
    </w:rPr>
  </w:style>
  <w:style w:type="character" w:customStyle="1" w:styleId="Heading3Char">
    <w:name w:val="Heading 3 Char"/>
    <w:basedOn w:val="DefaultParagraphFont"/>
    <w:link w:val="Heading3"/>
    <w:uiPriority w:val="1"/>
    <w:rsid w:val="006E49DF"/>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EA5B66"/>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8D0E23"/>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DA62EC"/>
    <w:pPr>
      <w:numPr>
        <w:ilvl w:val="2"/>
        <w:numId w:val="3"/>
      </w:numPr>
    </w:p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DA62EC"/>
    <w:rPr>
      <w:rFonts w:ascii="Arial" w:eastAsia="Arial" w:hAnsi="Arial"/>
      <w:b w:val="0"/>
      <w:bCs w:val="0"/>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D043BE"/>
    <w:pPr>
      <w:numPr>
        <w:ilvl w:val="3"/>
        <w:numId w:val="3"/>
      </w:numPr>
    </w:pPr>
  </w:style>
  <w:style w:type="character" w:customStyle="1" w:styleId="Level4Char">
    <w:name w:val="Level 4 Char"/>
    <w:basedOn w:val="DefaultParagraphFont"/>
    <w:link w:val="Level4"/>
    <w:rsid w:val="00D043BE"/>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962395"/>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unhideWhenUsed/>
    <w:rsid w:val="002519DF"/>
    <w:rPr>
      <w:sz w:val="20"/>
      <w:szCs w:val="20"/>
    </w:rPr>
  </w:style>
  <w:style w:type="character" w:customStyle="1" w:styleId="CommentTextChar">
    <w:name w:val="Comment Text Char"/>
    <w:basedOn w:val="DefaultParagraphFont"/>
    <w:link w:val="CommentText"/>
    <w:uiPriority w:val="99"/>
    <w:rsid w:val="002519D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19DF"/>
    <w:rPr>
      <w:b/>
      <w:bCs/>
    </w:rPr>
  </w:style>
  <w:style w:type="character" w:customStyle="1" w:styleId="CommentSubjectChar">
    <w:name w:val="Comment Subject Char"/>
    <w:basedOn w:val="CommentTextChar"/>
    <w:link w:val="CommentSubject"/>
    <w:uiPriority w:val="99"/>
    <w:semiHidden/>
    <w:rsid w:val="002519DF"/>
    <w:rPr>
      <w:rFonts w:ascii="Arial" w:hAnsi="Arial"/>
      <w:b/>
      <w:bCs/>
      <w:sz w:val="20"/>
      <w:szCs w:val="20"/>
    </w:rPr>
  </w:style>
  <w:style w:type="paragraph" w:styleId="Revision">
    <w:name w:val="Revision"/>
    <w:hidden/>
    <w:uiPriority w:val="99"/>
    <w:semiHidden/>
    <w:rsid w:val="002519DF"/>
    <w:pPr>
      <w:spacing w:after="0"/>
      <w:ind w:left="0" w:firstLine="0"/>
    </w:pPr>
    <w:rPr>
      <w:rFonts w:ascii="Arial" w:hAnsi="Arial"/>
      <w:sz w:val="24"/>
    </w:rPr>
  </w:style>
  <w:style w:type="character" w:customStyle="1" w:styleId="Heading6Char">
    <w:name w:val="Heading 6 Char"/>
    <w:basedOn w:val="DefaultParagraphFont"/>
    <w:link w:val="Heading6"/>
    <w:uiPriority w:val="9"/>
    <w:rsid w:val="00E87224"/>
    <w:rPr>
      <w:rFonts w:asciiTheme="majorHAnsi" w:eastAsiaTheme="majorEastAsia" w:hAnsiTheme="majorHAnsi" w:cstheme="majorBidi"/>
      <w:color w:val="1F4D78" w:themeColor="accent1" w:themeShade="7F"/>
      <w:sz w:val="24"/>
    </w:rPr>
  </w:style>
  <w:style w:type="paragraph" w:styleId="FootnoteText">
    <w:name w:val="footnote text"/>
    <w:basedOn w:val="Normal"/>
    <w:link w:val="FootnoteTextChar"/>
    <w:uiPriority w:val="99"/>
    <w:semiHidden/>
    <w:unhideWhenUsed/>
    <w:rsid w:val="00126E44"/>
    <w:pPr>
      <w:spacing w:after="0"/>
    </w:pPr>
    <w:rPr>
      <w:rFonts w:cs="Arial"/>
      <w:kern w:val="2"/>
      <w:sz w:val="20"/>
      <w:szCs w:val="20"/>
      <w14:ligatures w14:val="standardContextual"/>
    </w:rPr>
  </w:style>
  <w:style w:type="character" w:customStyle="1" w:styleId="FootnoteTextChar">
    <w:name w:val="Footnote Text Char"/>
    <w:basedOn w:val="DefaultParagraphFont"/>
    <w:link w:val="FootnoteText"/>
    <w:uiPriority w:val="99"/>
    <w:semiHidden/>
    <w:rsid w:val="00126E44"/>
    <w:rPr>
      <w:rFonts w:ascii="Arial" w:hAnsi="Arial" w:cs="Arial"/>
      <w:kern w:val="2"/>
      <w:sz w:val="20"/>
      <w:szCs w:val="20"/>
      <w14:ligatures w14:val="standardContextual"/>
    </w:rPr>
  </w:style>
  <w:style w:type="character" w:styleId="FootnoteReference">
    <w:name w:val="footnote reference"/>
    <w:basedOn w:val="DefaultParagraphFont"/>
    <w:uiPriority w:val="99"/>
    <w:semiHidden/>
    <w:unhideWhenUsed/>
    <w:rsid w:val="00126E44"/>
    <w:rPr>
      <w:vertAlign w:val="superscript"/>
    </w:rPr>
  </w:style>
  <w:style w:type="character" w:styleId="Hyperlink">
    <w:name w:val="Hyperlink"/>
    <w:basedOn w:val="DefaultParagraphFont"/>
    <w:uiPriority w:val="99"/>
    <w:unhideWhenUsed/>
    <w:rsid w:val="00126E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53338">
      <w:bodyDiv w:val="1"/>
      <w:marLeft w:val="0"/>
      <w:marRight w:val="0"/>
      <w:marTop w:val="0"/>
      <w:marBottom w:val="0"/>
      <w:divBdr>
        <w:top w:val="none" w:sz="0" w:space="0" w:color="auto"/>
        <w:left w:val="none" w:sz="0" w:space="0" w:color="auto"/>
        <w:bottom w:val="none" w:sz="0" w:space="0" w:color="auto"/>
        <w:right w:val="none" w:sz="0" w:space="0" w:color="auto"/>
      </w:divBdr>
      <w:divsChild>
        <w:div w:id="654456860">
          <w:marLeft w:val="0"/>
          <w:marRight w:val="0"/>
          <w:marTop w:val="2460"/>
          <w:marBottom w:val="0"/>
          <w:divBdr>
            <w:top w:val="none" w:sz="0" w:space="0" w:color="auto"/>
            <w:left w:val="none" w:sz="0" w:space="0" w:color="auto"/>
            <w:bottom w:val="none" w:sz="0" w:space="0" w:color="auto"/>
            <w:right w:val="none" w:sz="0" w:space="0" w:color="auto"/>
          </w:divBdr>
          <w:divsChild>
            <w:div w:id="1537158618">
              <w:marLeft w:val="0"/>
              <w:marRight w:val="0"/>
              <w:marTop w:val="0"/>
              <w:marBottom w:val="0"/>
              <w:divBdr>
                <w:top w:val="none" w:sz="0" w:space="0" w:color="auto"/>
                <w:left w:val="none" w:sz="0" w:space="0" w:color="auto"/>
                <w:bottom w:val="none" w:sz="0" w:space="0" w:color="auto"/>
                <w:right w:val="none" w:sz="0" w:space="0" w:color="auto"/>
              </w:divBdr>
              <w:divsChild>
                <w:div w:id="1356223866">
                  <w:marLeft w:val="0"/>
                  <w:marRight w:val="0"/>
                  <w:marTop w:val="0"/>
                  <w:marBottom w:val="0"/>
                  <w:divBdr>
                    <w:top w:val="none" w:sz="0" w:space="0" w:color="auto"/>
                    <w:left w:val="none" w:sz="0" w:space="0" w:color="auto"/>
                    <w:bottom w:val="none" w:sz="0" w:space="0" w:color="auto"/>
                    <w:right w:val="none" w:sz="0" w:space="0" w:color="auto"/>
                  </w:divBdr>
                  <w:divsChild>
                    <w:div w:id="470558131">
                      <w:marLeft w:val="0"/>
                      <w:marRight w:val="0"/>
                      <w:marTop w:val="0"/>
                      <w:marBottom w:val="0"/>
                      <w:divBdr>
                        <w:top w:val="none" w:sz="0" w:space="0" w:color="auto"/>
                        <w:left w:val="none" w:sz="0" w:space="0" w:color="auto"/>
                        <w:bottom w:val="none" w:sz="0" w:space="0" w:color="auto"/>
                        <w:right w:val="none" w:sz="0" w:space="0" w:color="auto"/>
                      </w:divBdr>
                      <w:divsChild>
                        <w:div w:id="946040667">
                          <w:marLeft w:val="-225"/>
                          <w:marRight w:val="-225"/>
                          <w:marTop w:val="0"/>
                          <w:marBottom w:val="0"/>
                          <w:divBdr>
                            <w:top w:val="none" w:sz="0" w:space="0" w:color="auto"/>
                            <w:left w:val="none" w:sz="0" w:space="0" w:color="auto"/>
                            <w:bottom w:val="none" w:sz="0" w:space="0" w:color="auto"/>
                            <w:right w:val="none" w:sz="0" w:space="0" w:color="auto"/>
                          </w:divBdr>
                          <w:divsChild>
                            <w:div w:id="1848473506">
                              <w:marLeft w:val="0"/>
                              <w:marRight w:val="0"/>
                              <w:marTop w:val="0"/>
                              <w:marBottom w:val="0"/>
                              <w:divBdr>
                                <w:top w:val="single" w:sz="6" w:space="8" w:color="EEEEEE"/>
                                <w:left w:val="single" w:sz="6" w:space="8" w:color="EEEEEE"/>
                                <w:bottom w:val="single" w:sz="6" w:space="8" w:color="EEEEEE"/>
                                <w:right w:val="single" w:sz="6" w:space="8" w:color="EEEEEE"/>
                              </w:divBdr>
                              <w:divsChild>
                                <w:div w:id="1170101911">
                                  <w:marLeft w:val="0"/>
                                  <w:marRight w:val="0"/>
                                  <w:marTop w:val="0"/>
                                  <w:marBottom w:val="0"/>
                                  <w:divBdr>
                                    <w:top w:val="none" w:sz="0" w:space="0" w:color="auto"/>
                                    <w:left w:val="none" w:sz="0" w:space="0" w:color="auto"/>
                                    <w:bottom w:val="none" w:sz="0" w:space="0" w:color="auto"/>
                                    <w:right w:val="none" w:sz="0" w:space="0" w:color="auto"/>
                                  </w:divBdr>
                                  <w:divsChild>
                                    <w:div w:id="1135677042">
                                      <w:marLeft w:val="0"/>
                                      <w:marRight w:val="0"/>
                                      <w:marTop w:val="0"/>
                                      <w:marBottom w:val="0"/>
                                      <w:divBdr>
                                        <w:top w:val="none" w:sz="0" w:space="0" w:color="auto"/>
                                        <w:left w:val="none" w:sz="0" w:space="0" w:color="auto"/>
                                        <w:bottom w:val="none" w:sz="0" w:space="0" w:color="auto"/>
                                        <w:right w:val="none" w:sz="0" w:space="0" w:color="auto"/>
                                      </w:divBdr>
                                      <w:divsChild>
                                        <w:div w:id="819466473">
                                          <w:marLeft w:val="0"/>
                                          <w:marRight w:val="0"/>
                                          <w:marTop w:val="0"/>
                                          <w:marBottom w:val="0"/>
                                          <w:divBdr>
                                            <w:top w:val="none" w:sz="0" w:space="0" w:color="auto"/>
                                            <w:left w:val="none" w:sz="0" w:space="0" w:color="auto"/>
                                            <w:bottom w:val="none" w:sz="0" w:space="0" w:color="auto"/>
                                            <w:right w:val="none" w:sz="0" w:space="0" w:color="auto"/>
                                          </w:divBdr>
                                          <w:divsChild>
                                            <w:div w:id="1127940708">
                                              <w:marLeft w:val="0"/>
                                              <w:marRight w:val="0"/>
                                              <w:marTop w:val="0"/>
                                              <w:marBottom w:val="0"/>
                                              <w:divBdr>
                                                <w:top w:val="none" w:sz="0" w:space="0" w:color="auto"/>
                                                <w:left w:val="none" w:sz="0" w:space="0" w:color="auto"/>
                                                <w:bottom w:val="none" w:sz="0" w:space="0" w:color="auto"/>
                                                <w:right w:val="none" w:sz="0" w:space="0" w:color="auto"/>
                                              </w:divBdr>
                                              <w:divsChild>
                                                <w:div w:id="1054499205">
                                                  <w:marLeft w:val="0"/>
                                                  <w:marRight w:val="0"/>
                                                  <w:marTop w:val="240"/>
                                                  <w:marBottom w:val="60"/>
                                                  <w:divBdr>
                                                    <w:top w:val="none" w:sz="0" w:space="0" w:color="auto"/>
                                                    <w:left w:val="none" w:sz="0" w:space="0" w:color="auto"/>
                                                    <w:bottom w:val="none" w:sz="0" w:space="0" w:color="auto"/>
                                                    <w:right w:val="none" w:sz="0" w:space="0" w:color="auto"/>
                                                  </w:divBdr>
                                                  <w:divsChild>
                                                    <w:div w:id="753358419">
                                                      <w:marLeft w:val="240"/>
                                                      <w:marRight w:val="0"/>
                                                      <w:marTop w:val="60"/>
                                                      <w:marBottom w:val="60"/>
                                                      <w:divBdr>
                                                        <w:top w:val="none" w:sz="0" w:space="0" w:color="auto"/>
                                                        <w:left w:val="none" w:sz="0" w:space="0" w:color="auto"/>
                                                        <w:bottom w:val="none" w:sz="0" w:space="0" w:color="auto"/>
                                                        <w:right w:val="none" w:sz="0" w:space="0" w:color="auto"/>
                                                      </w:divBdr>
                                                      <w:divsChild>
                                                        <w:div w:id="1529560067">
                                                          <w:marLeft w:val="240"/>
                                                          <w:marRight w:val="0"/>
                                                          <w:marTop w:val="60"/>
                                                          <w:marBottom w:val="60"/>
                                                          <w:divBdr>
                                                            <w:top w:val="none" w:sz="0" w:space="0" w:color="auto"/>
                                                            <w:left w:val="none" w:sz="0" w:space="0" w:color="auto"/>
                                                            <w:bottom w:val="none" w:sz="0" w:space="0" w:color="auto"/>
                                                            <w:right w:val="none" w:sz="0" w:space="0" w:color="auto"/>
                                                          </w:divBdr>
                                                          <w:divsChild>
                                                            <w:div w:id="1231306672">
                                                              <w:marLeft w:val="0"/>
                                                              <w:marRight w:val="0"/>
                                                              <w:marTop w:val="0"/>
                                                              <w:marBottom w:val="0"/>
                                                              <w:divBdr>
                                                                <w:top w:val="none" w:sz="0" w:space="0" w:color="auto"/>
                                                                <w:left w:val="none" w:sz="0" w:space="0" w:color="auto"/>
                                                                <w:bottom w:val="none" w:sz="0" w:space="0" w:color="auto"/>
                                                                <w:right w:val="none" w:sz="0" w:space="0" w:color="auto"/>
                                                              </w:divBdr>
                                                            </w:div>
                                                          </w:divsChild>
                                                        </w:div>
                                                        <w:div w:id="1206140749">
                                                          <w:marLeft w:val="240"/>
                                                          <w:marRight w:val="0"/>
                                                          <w:marTop w:val="60"/>
                                                          <w:marBottom w:val="60"/>
                                                          <w:divBdr>
                                                            <w:top w:val="none" w:sz="0" w:space="0" w:color="auto"/>
                                                            <w:left w:val="none" w:sz="0" w:space="0" w:color="auto"/>
                                                            <w:bottom w:val="none" w:sz="0" w:space="0" w:color="auto"/>
                                                            <w:right w:val="none" w:sz="0" w:space="0" w:color="auto"/>
                                                          </w:divBdr>
                                                          <w:divsChild>
                                                            <w:div w:id="1400597280">
                                                              <w:marLeft w:val="0"/>
                                                              <w:marRight w:val="0"/>
                                                              <w:marTop w:val="0"/>
                                                              <w:marBottom w:val="0"/>
                                                              <w:divBdr>
                                                                <w:top w:val="none" w:sz="0" w:space="0" w:color="auto"/>
                                                                <w:left w:val="none" w:sz="0" w:space="0" w:color="auto"/>
                                                                <w:bottom w:val="none" w:sz="0" w:space="0" w:color="auto"/>
                                                                <w:right w:val="none" w:sz="0" w:space="0" w:color="auto"/>
                                                              </w:divBdr>
                                                            </w:div>
                                                          </w:divsChild>
                                                        </w:div>
                                                        <w:div w:id="1765344981">
                                                          <w:marLeft w:val="240"/>
                                                          <w:marRight w:val="0"/>
                                                          <w:marTop w:val="60"/>
                                                          <w:marBottom w:val="60"/>
                                                          <w:divBdr>
                                                            <w:top w:val="none" w:sz="0" w:space="0" w:color="auto"/>
                                                            <w:left w:val="none" w:sz="0" w:space="0" w:color="auto"/>
                                                            <w:bottom w:val="none" w:sz="0" w:space="0" w:color="auto"/>
                                                            <w:right w:val="none" w:sz="0" w:space="0" w:color="auto"/>
                                                          </w:divBdr>
                                                          <w:divsChild>
                                                            <w:div w:id="607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9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next.westlaw.com/Link/Document/FullText?findType=L&amp;pubNum=1000205&amp;cite=CAEDS220&amp;originatingDoc=N63A387706BCC11E5818AC900D5839CA8&amp;refType=LQ&amp;originationContext=document&amp;transitionType=DocumentItem&amp;ppcid=8162ff27e4474b05a59496b85bd8dace&amp;contextData=(sc.Docu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1448F-93D0-491B-B014-6921D334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3694</Words>
  <Characters>21505</Characters>
  <Application>Microsoft Office Word</Application>
  <DocSecurity>0</DocSecurity>
  <Lines>421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CSHE Program Instrument - Compliance Monitoring (CA Dept of Education)</dc:title>
  <dc:subject>Federal Program Monitoring Office review instrument for Comprehensive Sexual Health Education (CSHE) applicable for 2025-26 reviews.</dc:subject>
  <dc:creator/>
  <cp:keywords/>
  <dc:description/>
  <cp:lastModifiedBy/>
  <cp:revision>1</cp:revision>
  <dcterms:created xsi:type="dcterms:W3CDTF">2025-12-19T21:57:00Z</dcterms:created>
  <dcterms:modified xsi:type="dcterms:W3CDTF">2025-12-19T21:58:00Z</dcterms:modified>
</cp:coreProperties>
</file>