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0CBE" w14:textId="77777777" w:rsidR="0021601C" w:rsidRDefault="0021601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975E385" wp14:editId="4AA63989">
            <wp:extent cx="1060704" cy="521208"/>
            <wp:effectExtent l="0" t="0" r="6350" b="0"/>
            <wp:docPr id="8" name="Picture 8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AE43" w14:textId="77777777" w:rsidR="0021601C" w:rsidRPr="00B63D23" w:rsidRDefault="0021601C" w:rsidP="003C636C">
      <w:pPr>
        <w:pStyle w:val="HeaderName"/>
        <w:pBdr>
          <w:bottom w:val="none" w:sz="0" w:space="0" w:color="auto"/>
        </w:pBdr>
        <w:spacing w:after="0"/>
      </w:pPr>
      <w:r w:rsidRPr="00235815">
        <w:t>HS-PS2-1 Motion and Stability: Forces and Interactions</w:t>
      </w:r>
    </w:p>
    <w:p w14:paraId="487826FE" w14:textId="77777777" w:rsidR="0021601C" w:rsidRPr="00BB08C4" w:rsidRDefault="0021601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47CB245" w14:textId="77777777" w:rsidR="0021601C" w:rsidRPr="008E4CFF" w:rsidRDefault="0021601C" w:rsidP="008E4CFF">
      <w:pPr>
        <w:pStyle w:val="Heading1"/>
      </w:pPr>
      <w:r w:rsidRPr="008E4CFF">
        <w:t>HS-PS2-1 Motion and Stability: Forces and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1."/>
      </w:tblPr>
      <w:tblGrid>
        <w:gridCol w:w="3325"/>
        <w:gridCol w:w="3510"/>
        <w:gridCol w:w="3245"/>
      </w:tblGrid>
      <w:tr w:rsidR="0021601C" w:rsidRPr="00F20981" w14:paraId="7D5B8A76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CFCC4A" w14:textId="77777777" w:rsidR="0021601C" w:rsidRPr="00F20981" w:rsidRDefault="0021601C" w:rsidP="00040643">
            <w:pPr>
              <w:pStyle w:val="TableHead"/>
            </w:pPr>
            <w:r w:rsidRPr="00F2098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DD412D" w14:textId="77777777" w:rsidR="0021601C" w:rsidRPr="00F20981" w:rsidRDefault="0021601C" w:rsidP="004736EC">
            <w:pPr>
              <w:pStyle w:val="TableHead"/>
            </w:pPr>
            <w:r w:rsidRPr="00F2098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1A0C6D" w14:textId="77777777" w:rsidR="0021601C" w:rsidRPr="00F20981" w:rsidRDefault="0021601C" w:rsidP="00040643">
            <w:pPr>
              <w:pStyle w:val="TableHead"/>
            </w:pPr>
            <w:r w:rsidRPr="00F20981">
              <w:t>Essential Understanding</w:t>
            </w:r>
          </w:p>
        </w:tc>
      </w:tr>
      <w:tr w:rsidR="0021601C" w:rsidRPr="00510C04" w14:paraId="0B46AF3C" w14:textId="77777777" w:rsidTr="008429D1">
        <w:trPr>
          <w:cantSplit/>
          <w:trHeight w:val="122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BDBBB0B" w14:textId="77777777" w:rsidR="0021601C" w:rsidRPr="007C2824" w:rsidRDefault="0021601C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B84670">
              <w:t>Recognize the relationship between an object’s acceleration and the force.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7A3574E" w14:textId="77777777" w:rsidR="0021601C" w:rsidRPr="00B84670" w:rsidRDefault="0021601C" w:rsidP="0021601C">
            <w:pPr>
              <w:pStyle w:val="TableBullets"/>
              <w:numPr>
                <w:ilvl w:val="0"/>
                <w:numId w:val="1"/>
              </w:numPr>
              <w:spacing w:before="0" w:after="0"/>
              <w:rPr>
                <w:rFonts w:cs="Arial"/>
                <w:szCs w:val="24"/>
              </w:rPr>
            </w:pPr>
            <w:bookmarkStart w:id="0" w:name="_GoBack"/>
            <w:bookmarkEnd w:id="0"/>
            <w:r w:rsidRPr="00BE4D03">
              <w:t>Identify that a decrease in acceleration is caused by a change in the net force</w:t>
            </w:r>
            <w:r>
              <w:t>.</w:t>
            </w:r>
            <w:r w:rsidRPr="00BE4D03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0594206" w14:textId="77777777" w:rsidR="0021601C" w:rsidRPr="00311FAD" w:rsidRDefault="0021601C" w:rsidP="004D61B3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>
              <w:t>I</w:t>
            </w:r>
            <w:r w:rsidRPr="005D5E40">
              <w:t>dentify that increasing the force exerted on an object increases the acceleration of the object.</w:t>
            </w:r>
          </w:p>
        </w:tc>
      </w:tr>
    </w:tbl>
    <w:p w14:paraId="31BD361D" w14:textId="77777777" w:rsidR="0021601C" w:rsidRPr="008E4CFF" w:rsidRDefault="0021601C" w:rsidP="008E4CFF">
      <w:pPr>
        <w:pStyle w:val="Heading2"/>
        <w:rPr>
          <w:rStyle w:val="Heading2Char"/>
        </w:rPr>
      </w:pPr>
      <w:r w:rsidRPr="008E4CFF">
        <w:rPr>
          <w:rStyle w:val="Heading2Char"/>
          <w:b/>
        </w:rPr>
        <w:t>CA NGSS Performance Expectation</w:t>
      </w:r>
    </w:p>
    <w:p w14:paraId="42D1BB8B" w14:textId="77777777" w:rsidR="0021601C" w:rsidRDefault="0021601C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314A881" w14:textId="77777777" w:rsidR="0021601C" w:rsidRPr="004736EC" w:rsidRDefault="0021601C" w:rsidP="00A74B97">
      <w:pPr>
        <w:rPr>
          <w:b/>
        </w:rPr>
      </w:pPr>
      <w:r w:rsidRPr="00B84670">
        <w:rPr>
          <w:b/>
        </w:rPr>
        <w:t xml:space="preserve">Analyze data to support the claim that Newton’s second law of motion describes the mathematical relationship among the net force on a macroscopic object, its mass, and its acceleration. </w:t>
      </w:r>
      <w:r>
        <w:t>[</w:t>
      </w:r>
      <w:r w:rsidRPr="00761558">
        <w:t>Clarification Statement:</w:t>
      </w:r>
      <w:r w:rsidRPr="00B84670">
        <w:t xml:space="preserve"> Examples of data could include tables or graphs of position or velocity as a function of time for objects subject to a net unbalanced force, such as a falling object, an object rolling down a ramp, or a moving object b</w:t>
      </w:r>
      <w:r>
        <w:t>eing pulled by a constant force.]</w:t>
      </w:r>
      <w:r w:rsidRPr="00761558">
        <w:t xml:space="preserve"> </w:t>
      </w:r>
      <w:r w:rsidRPr="004A3962">
        <w:rPr>
          <w:i/>
        </w:rPr>
        <w:t>[Assessment Boundary: Assessment is limited to one-dimensional motion and to macroscopic objects moving at non-relativistic speeds.]</w:t>
      </w:r>
    </w:p>
    <w:p w14:paraId="4A910AA5" w14:textId="77777777" w:rsidR="0021601C" w:rsidRDefault="0021601C" w:rsidP="008E4CFF">
      <w:pPr>
        <w:pStyle w:val="Heading2"/>
      </w:pPr>
      <w:r>
        <w:t>Mastery Statements</w:t>
      </w:r>
    </w:p>
    <w:p w14:paraId="3952351C" w14:textId="77777777" w:rsidR="0021601C" w:rsidRDefault="0021601C" w:rsidP="00A74B97">
      <w:r w:rsidRPr="000C36C7">
        <w:t>Students will be able to:</w:t>
      </w:r>
    </w:p>
    <w:p w14:paraId="21CC437F" w14:textId="77777777" w:rsidR="0021601C" w:rsidRPr="00235815" w:rsidRDefault="0021601C" w:rsidP="0021601C">
      <w:pPr>
        <w:pStyle w:val="bulletsMastery"/>
        <w:contextualSpacing w:val="0"/>
      </w:pPr>
      <w:r w:rsidRPr="00235815">
        <w:t xml:space="preserve">Recognize </w:t>
      </w:r>
      <w:r>
        <w:t xml:space="preserve">that </w:t>
      </w:r>
      <w:r w:rsidRPr="00235815">
        <w:t>the speed of an object is dependent on the force exerted on it</w:t>
      </w:r>
    </w:p>
    <w:p w14:paraId="34462E30" w14:textId="77777777" w:rsidR="0021601C" w:rsidRPr="00235815" w:rsidRDefault="0021601C" w:rsidP="0021601C">
      <w:pPr>
        <w:pStyle w:val="bulletsMastery"/>
        <w:contextualSpacing w:val="0"/>
      </w:pPr>
      <w:r w:rsidRPr="00235815">
        <w:t>Recognize when an object is moving at a constant speed, a push or pull in the opposite direction will make the object slow down</w:t>
      </w:r>
    </w:p>
    <w:p w14:paraId="0366B31E" w14:textId="77777777" w:rsidR="0021601C" w:rsidRDefault="0021601C" w:rsidP="008E4CFF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15F24AE9" w14:textId="77777777" w:rsidR="0021601C" w:rsidRDefault="0021601C" w:rsidP="0023581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B308B4A" w14:textId="77777777" w:rsidR="0021601C" w:rsidRPr="00235815" w:rsidRDefault="0021601C" w:rsidP="00235815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05C43AA" w14:textId="77777777" w:rsidR="0021601C" w:rsidRPr="00235815" w:rsidRDefault="0021601C" w:rsidP="00812C28">
      <w:pPr>
        <w:pStyle w:val="bulletsPhenomena"/>
        <w:contextualSpacing w:val="0"/>
      </w:pPr>
      <w:r w:rsidRPr="00235815">
        <w:t>Scenarios showing a toy being pushed or pulled</w:t>
      </w:r>
    </w:p>
    <w:p w14:paraId="4E9CA9EC" w14:textId="77777777" w:rsidR="0021601C" w:rsidRPr="00235815" w:rsidRDefault="0021601C" w:rsidP="00812C28">
      <w:pPr>
        <w:pStyle w:val="bulletsPhenomena"/>
        <w:contextualSpacing w:val="0"/>
      </w:pPr>
      <w:r w:rsidRPr="00235815">
        <w:t>Scenarios showing a heavy object being pushed or pulled</w:t>
      </w:r>
    </w:p>
    <w:p w14:paraId="6B2FA26A" w14:textId="77777777" w:rsidR="0021601C" w:rsidRPr="00235815" w:rsidRDefault="0021601C" w:rsidP="00812C28">
      <w:pPr>
        <w:pStyle w:val="bulletsPhenomena"/>
        <w:contextualSpacing w:val="0"/>
      </w:pPr>
      <w:r w:rsidRPr="00235815">
        <w:lastRenderedPageBreak/>
        <w:t>Scenarios showing children manipulating a cart or wagon to make it speed up or slow down</w:t>
      </w:r>
    </w:p>
    <w:p w14:paraId="1D76BAFD" w14:textId="77777777" w:rsidR="0021601C" w:rsidRDefault="0021601C" w:rsidP="008E4CFF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6EF046C3" w14:textId="77777777" w:rsidR="0021601C" w:rsidRPr="00F57B60" w:rsidRDefault="0021601C" w:rsidP="0021601C">
      <w:pPr>
        <w:pStyle w:val="Bullets"/>
      </w:pPr>
      <w:r>
        <w:t>None listed at this time</w:t>
      </w:r>
    </w:p>
    <w:p w14:paraId="12D7924A" w14:textId="77777777" w:rsidR="0021601C" w:rsidRPr="00AB7B8F" w:rsidRDefault="0021601C" w:rsidP="008E4CFF">
      <w:pPr>
        <w:pStyle w:val="Heading2"/>
      </w:pPr>
      <w:r>
        <w:t>Additional References</w:t>
      </w:r>
    </w:p>
    <w:p w14:paraId="7313E6A3" w14:textId="77777777" w:rsidR="0021601C" w:rsidRPr="00130DBA" w:rsidRDefault="0021601C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35815">
        <w:t>HS-PS2-1</w:t>
      </w:r>
    </w:p>
    <w:p w14:paraId="5D83FF89" w14:textId="77777777" w:rsidR="0021601C" w:rsidRPr="00EA1D2C" w:rsidRDefault="008E4CFF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PS2-1" w:history="1">
        <w:r w:rsidR="0021601C" w:rsidRPr="00194E16">
          <w:rPr>
            <w:rStyle w:val="Hyperlink"/>
          </w:rPr>
          <w:t>https://www.cde.ca.gov/ta/tg/ca/documents/itemspecs-hs-ps2-1.docx</w:t>
        </w:r>
      </w:hyperlink>
    </w:p>
    <w:p w14:paraId="2BEF2295" w14:textId="77777777" w:rsidR="0021601C" w:rsidRPr="009258F0" w:rsidRDefault="0021601C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100E729E" w14:textId="77777777" w:rsidR="0021601C" w:rsidRDefault="0021601C" w:rsidP="00B01331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54FCBA0" w14:textId="77777777" w:rsidR="0021601C" w:rsidRPr="0022446A" w:rsidRDefault="0021601C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14383C1" w14:textId="77777777" w:rsidR="0021601C" w:rsidRDefault="008E4CFF" w:rsidP="00B01331">
      <w:pPr>
        <w:spacing w:before="12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21601C">
          <w:rPr>
            <w:color w:val="0000FF"/>
            <w:u w:val="single"/>
          </w:rPr>
          <w:t>https://www.cde.ca.gov/ci/sc/cf/documents/scifwappendix1.pdf</w:t>
        </w:r>
      </w:hyperlink>
    </w:p>
    <w:p w14:paraId="062259A9" w14:textId="77777777" w:rsidR="0021601C" w:rsidRDefault="0021601C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ED65400" w14:textId="77777777" w:rsidR="0021601C" w:rsidRPr="00B01331" w:rsidRDefault="008E4CFF" w:rsidP="00B01331">
      <w:pPr>
        <w:spacing w:before="120"/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21601C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14B1960" w:rsidR="00130DBA" w:rsidRPr="00311FAD" w:rsidRDefault="0021601C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167EF" w14:textId="77777777" w:rsidR="00E63894" w:rsidRDefault="00E63894" w:rsidP="007525D5">
      <w:r>
        <w:separator/>
      </w:r>
    </w:p>
  </w:endnote>
  <w:endnote w:type="continuationSeparator" w:id="0">
    <w:p w14:paraId="095486C2" w14:textId="77777777" w:rsidR="00E63894" w:rsidRDefault="00E63894" w:rsidP="007525D5">
      <w:r>
        <w:continuationSeparator/>
      </w:r>
    </w:p>
  </w:endnote>
  <w:endnote w:type="continuationNotice" w:id="1">
    <w:p w14:paraId="63682C79" w14:textId="77777777" w:rsidR="00E63894" w:rsidRDefault="00E638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2098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2098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F329" w14:textId="77777777" w:rsidR="00E63894" w:rsidRDefault="00E63894" w:rsidP="007525D5">
      <w:r>
        <w:separator/>
      </w:r>
    </w:p>
  </w:footnote>
  <w:footnote w:type="continuationSeparator" w:id="0">
    <w:p w14:paraId="0CFB174E" w14:textId="77777777" w:rsidR="00E63894" w:rsidRDefault="00E63894" w:rsidP="007525D5">
      <w:r>
        <w:continuationSeparator/>
      </w:r>
    </w:p>
  </w:footnote>
  <w:footnote w:type="continuationNotice" w:id="1">
    <w:p w14:paraId="4DBFCD61" w14:textId="77777777" w:rsidR="00E63894" w:rsidRDefault="00E638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04DB3DA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E4CFF">
      <w:rPr>
        <w:noProof/>
      </w:rPr>
      <w:t>HS-PS2-1 Motion and Stability: Forces and Interactions</w:t>
    </w:r>
    <w:r>
      <w:rPr>
        <w:noProof/>
      </w:rPr>
      <w:fldChar w:fldCharType="end"/>
    </w:r>
  </w:p>
  <w:p w14:paraId="6A66E50B" w14:textId="2624DC1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235815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34CAA6D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8256A2D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F8383B8C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635A11F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45FE786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48E7"/>
    <w:rsid w:val="000D3A96"/>
    <w:rsid w:val="000D4772"/>
    <w:rsid w:val="000D537C"/>
    <w:rsid w:val="000E1504"/>
    <w:rsid w:val="000E5A2B"/>
    <w:rsid w:val="000E7CEB"/>
    <w:rsid w:val="000F4227"/>
    <w:rsid w:val="000F45FA"/>
    <w:rsid w:val="000F56E2"/>
    <w:rsid w:val="000F5A60"/>
    <w:rsid w:val="000F762E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1B85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4EC9"/>
    <w:rsid w:val="001B70C6"/>
    <w:rsid w:val="001C42B3"/>
    <w:rsid w:val="001D32E8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601C"/>
    <w:rsid w:val="00221A7E"/>
    <w:rsid w:val="00222F46"/>
    <w:rsid w:val="00223B06"/>
    <w:rsid w:val="002243CE"/>
    <w:rsid w:val="0022446A"/>
    <w:rsid w:val="00231F4E"/>
    <w:rsid w:val="00234451"/>
    <w:rsid w:val="002347E0"/>
    <w:rsid w:val="00235815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2E67"/>
    <w:rsid w:val="002E4C6E"/>
    <w:rsid w:val="002F0283"/>
    <w:rsid w:val="002F3BF0"/>
    <w:rsid w:val="002F3C11"/>
    <w:rsid w:val="002F4F34"/>
    <w:rsid w:val="002F7649"/>
    <w:rsid w:val="003023B9"/>
    <w:rsid w:val="00307FA8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928C7"/>
    <w:rsid w:val="003B0BD8"/>
    <w:rsid w:val="003B5FD4"/>
    <w:rsid w:val="003B6084"/>
    <w:rsid w:val="003C636C"/>
    <w:rsid w:val="003C6678"/>
    <w:rsid w:val="003D74A5"/>
    <w:rsid w:val="003E00FD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1EE"/>
    <w:rsid w:val="0046361F"/>
    <w:rsid w:val="00467156"/>
    <w:rsid w:val="00467F7C"/>
    <w:rsid w:val="00470071"/>
    <w:rsid w:val="004707A8"/>
    <w:rsid w:val="00473130"/>
    <w:rsid w:val="004736E8"/>
    <w:rsid w:val="004736EC"/>
    <w:rsid w:val="00473BBC"/>
    <w:rsid w:val="00477B8D"/>
    <w:rsid w:val="00480BA2"/>
    <w:rsid w:val="00487068"/>
    <w:rsid w:val="00490B48"/>
    <w:rsid w:val="0049145C"/>
    <w:rsid w:val="004A1315"/>
    <w:rsid w:val="004A32CB"/>
    <w:rsid w:val="004A3962"/>
    <w:rsid w:val="004A7A45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5E40"/>
    <w:rsid w:val="005D7B3B"/>
    <w:rsid w:val="005E546B"/>
    <w:rsid w:val="005F46A7"/>
    <w:rsid w:val="005F7177"/>
    <w:rsid w:val="005F7E12"/>
    <w:rsid w:val="00600F38"/>
    <w:rsid w:val="00601764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07D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2C28"/>
    <w:rsid w:val="00813AF3"/>
    <w:rsid w:val="00815618"/>
    <w:rsid w:val="00821481"/>
    <w:rsid w:val="008255C3"/>
    <w:rsid w:val="00831D39"/>
    <w:rsid w:val="008331E7"/>
    <w:rsid w:val="0084222C"/>
    <w:rsid w:val="008429D1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6147"/>
    <w:rsid w:val="008A6B11"/>
    <w:rsid w:val="008A6BC2"/>
    <w:rsid w:val="008B0D4C"/>
    <w:rsid w:val="008B0F0A"/>
    <w:rsid w:val="008B75B8"/>
    <w:rsid w:val="008C3331"/>
    <w:rsid w:val="008C448E"/>
    <w:rsid w:val="008C4F40"/>
    <w:rsid w:val="008C62BF"/>
    <w:rsid w:val="008C7F74"/>
    <w:rsid w:val="008D343E"/>
    <w:rsid w:val="008D5346"/>
    <w:rsid w:val="008E0A9D"/>
    <w:rsid w:val="008E3932"/>
    <w:rsid w:val="008E4CFF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AD7"/>
    <w:rsid w:val="009A0EF6"/>
    <w:rsid w:val="009B0342"/>
    <w:rsid w:val="009B1846"/>
    <w:rsid w:val="009B269F"/>
    <w:rsid w:val="009B34EE"/>
    <w:rsid w:val="009B76B3"/>
    <w:rsid w:val="009C376F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1EA1"/>
    <w:rsid w:val="00A73079"/>
    <w:rsid w:val="00A74B97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14F9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1C46"/>
    <w:rsid w:val="00B179FB"/>
    <w:rsid w:val="00B35EA5"/>
    <w:rsid w:val="00B36459"/>
    <w:rsid w:val="00B3701E"/>
    <w:rsid w:val="00B40F23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199D"/>
    <w:rsid w:val="00B82328"/>
    <w:rsid w:val="00B84670"/>
    <w:rsid w:val="00B947FC"/>
    <w:rsid w:val="00BA075F"/>
    <w:rsid w:val="00BA25A2"/>
    <w:rsid w:val="00BA4B22"/>
    <w:rsid w:val="00BB08C4"/>
    <w:rsid w:val="00BB1A45"/>
    <w:rsid w:val="00BB24BB"/>
    <w:rsid w:val="00BB2D9D"/>
    <w:rsid w:val="00BB4346"/>
    <w:rsid w:val="00BB7E69"/>
    <w:rsid w:val="00BD1415"/>
    <w:rsid w:val="00BD39FA"/>
    <w:rsid w:val="00BD6020"/>
    <w:rsid w:val="00BD6249"/>
    <w:rsid w:val="00BD74FC"/>
    <w:rsid w:val="00BE4D03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2E0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738"/>
    <w:rsid w:val="00CA4C8E"/>
    <w:rsid w:val="00CA785B"/>
    <w:rsid w:val="00CB4615"/>
    <w:rsid w:val="00CC0165"/>
    <w:rsid w:val="00CC01BC"/>
    <w:rsid w:val="00CC0B40"/>
    <w:rsid w:val="00CC648E"/>
    <w:rsid w:val="00CC6E02"/>
    <w:rsid w:val="00CC7BE8"/>
    <w:rsid w:val="00CE5AB8"/>
    <w:rsid w:val="00CF19CE"/>
    <w:rsid w:val="00CF24A3"/>
    <w:rsid w:val="00CF31F3"/>
    <w:rsid w:val="00D00FC4"/>
    <w:rsid w:val="00D01B4E"/>
    <w:rsid w:val="00D041E7"/>
    <w:rsid w:val="00D04BBD"/>
    <w:rsid w:val="00D070FA"/>
    <w:rsid w:val="00D2394E"/>
    <w:rsid w:val="00D23F73"/>
    <w:rsid w:val="00D247C2"/>
    <w:rsid w:val="00D2719D"/>
    <w:rsid w:val="00D272FA"/>
    <w:rsid w:val="00D277A6"/>
    <w:rsid w:val="00D331E8"/>
    <w:rsid w:val="00D40CBC"/>
    <w:rsid w:val="00D467F8"/>
    <w:rsid w:val="00D47119"/>
    <w:rsid w:val="00D53342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1F71"/>
    <w:rsid w:val="00DA5391"/>
    <w:rsid w:val="00DA6C2F"/>
    <w:rsid w:val="00DB4A17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0DE3"/>
    <w:rsid w:val="00E42404"/>
    <w:rsid w:val="00E6389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34D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2A35"/>
    <w:rsid w:val="00F13D45"/>
    <w:rsid w:val="00F15CD6"/>
    <w:rsid w:val="00F16F2D"/>
    <w:rsid w:val="00F20981"/>
    <w:rsid w:val="00F21D67"/>
    <w:rsid w:val="00F24B8F"/>
    <w:rsid w:val="00F30B46"/>
    <w:rsid w:val="00F43493"/>
    <w:rsid w:val="00F4536C"/>
    <w:rsid w:val="00F4612F"/>
    <w:rsid w:val="00F50662"/>
    <w:rsid w:val="00F52B4B"/>
    <w:rsid w:val="00F57B60"/>
    <w:rsid w:val="00F63674"/>
    <w:rsid w:val="00F669BA"/>
    <w:rsid w:val="00F722DA"/>
    <w:rsid w:val="00F73108"/>
    <w:rsid w:val="00F74B6C"/>
    <w:rsid w:val="00F75DBD"/>
    <w:rsid w:val="00F77934"/>
    <w:rsid w:val="00F90899"/>
    <w:rsid w:val="00F95343"/>
    <w:rsid w:val="00F96442"/>
    <w:rsid w:val="00FA1F82"/>
    <w:rsid w:val="00FC12F8"/>
    <w:rsid w:val="00FC411A"/>
    <w:rsid w:val="00FC568F"/>
    <w:rsid w:val="00FC5A40"/>
    <w:rsid w:val="00FC5FF4"/>
    <w:rsid w:val="00FD01DE"/>
    <w:rsid w:val="00FD079B"/>
    <w:rsid w:val="00FD3369"/>
    <w:rsid w:val="00FD3D1D"/>
    <w:rsid w:val="00FD48F8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C9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E4CFF"/>
    <w:pPr>
      <w:keepNext/>
      <w:keepLines/>
      <w:spacing w:before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E4CFF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EC9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1B4EC9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B4EC9"/>
    <w:pPr>
      <w:ind w:left="720"/>
      <w:contextualSpacing/>
    </w:pPr>
  </w:style>
  <w:style w:type="table" w:styleId="TableGrid">
    <w:name w:val="Table Grid"/>
    <w:basedOn w:val="TableNormal"/>
    <w:uiPriority w:val="39"/>
    <w:rsid w:val="001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B4E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4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4EC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C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C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4EC9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B4EC9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1B4EC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4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EC9"/>
    <w:rPr>
      <w:color w:val="954F72" w:themeColor="followedHyperlink"/>
      <w:u w:val="single"/>
    </w:rPr>
  </w:style>
  <w:style w:type="table" w:customStyle="1" w:styleId="TableGrid0">
    <w:name w:val="TableGrid"/>
    <w:rsid w:val="001B4EC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B4EC9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1B4EC9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1B4EC9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1B4EC9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1B4EC9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4EC9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1B4EC9"/>
    <w:rPr>
      <w:i/>
      <w:iCs/>
    </w:rPr>
  </w:style>
  <w:style w:type="paragraph" w:customStyle="1" w:styleId="Bullets">
    <w:name w:val="Bullets"/>
    <w:basedOn w:val="ListParagraph"/>
    <w:rsid w:val="001B4EC9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8E4CFF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E4CFF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4EC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1B4EC9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1B4EC9"/>
  </w:style>
  <w:style w:type="paragraph" w:customStyle="1" w:styleId="Numbered">
    <w:name w:val="Numbered"/>
    <w:basedOn w:val="ListParagraph"/>
    <w:rsid w:val="001B4EC9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1B4EC9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1B4EC9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1B4EC9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1B4EC9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1B4EC9"/>
    <w:pPr>
      <w:ind w:left="1800" w:hanging="288"/>
      <w:contextualSpacing/>
    </w:pPr>
  </w:style>
  <w:style w:type="paragraph" w:customStyle="1" w:styleId="References">
    <w:name w:val="References"/>
    <w:basedOn w:val="Normal"/>
    <w:rsid w:val="001B4EC9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1B4EC9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1B4EC9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1B4EC9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1B4EC9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1B4EC9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B4EC9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1B4EC9"/>
  </w:style>
  <w:style w:type="table" w:customStyle="1" w:styleId="PEtable">
    <w:name w:val="PE table"/>
    <w:basedOn w:val="TableNormal"/>
    <w:uiPriority w:val="99"/>
    <w:rsid w:val="001B4EC9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1B4EC9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1B4EC9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1B4EC9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1B4EC9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B4EC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EC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B4EC9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1B4EC9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1B4EC9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B4EC9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B4EC9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1B4EC9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1B4EC9"/>
  </w:style>
  <w:style w:type="paragraph" w:customStyle="1" w:styleId="Paragraph">
    <w:name w:val="Paragraph"/>
    <w:basedOn w:val="Normal"/>
    <w:qFormat/>
    <w:rsid w:val="001B4EC9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1B4EC9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1B4EC9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1B4EC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EC9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1B4EC9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1B4EC9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1B4EC9"/>
  </w:style>
  <w:style w:type="paragraph" w:customStyle="1" w:styleId="Default">
    <w:name w:val="Default"/>
    <w:rsid w:val="001B4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1B4EC9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1B4EC9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1B4EC9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1B4EC9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4EC9"/>
    <w:rPr>
      <w:color w:val="605E5C"/>
      <w:shd w:val="clear" w:color="auto" w:fill="E1DFDD"/>
    </w:rPr>
  </w:style>
  <w:style w:type="paragraph" w:customStyle="1" w:styleId="Bullets7">
    <w:name w:val="Bullets7"/>
    <w:basedOn w:val="ListParagraph"/>
    <w:rsid w:val="00CC7BE8"/>
    <w:pPr>
      <w:spacing w:before="240"/>
      <w:ind w:hanging="360"/>
      <w:contextualSpacing w:val="0"/>
    </w:pPr>
  </w:style>
  <w:style w:type="paragraph" w:customStyle="1" w:styleId="bulletsMastery4">
    <w:name w:val="bulletsMastery4"/>
    <w:basedOn w:val="ListParagraph"/>
    <w:rsid w:val="00CC7BE8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ps2-1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84044-C0B3-49EC-9821-E2CB8CFE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E61C8-6C12-4482-A33E-C43C4B7D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Specification—HS-PS2-1 - CAASPP (CA Dept of Education)</vt:lpstr>
    </vt:vector>
  </TitlesOfParts>
  <Company>ETS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Specification—HS-PS2-1 - CAASPP (CA Dept of Education)</dc:title>
  <dc:subject>This CAA for Science item specification describes HS-PS2-1 Physical Sciences.</dc:subject>
  <dc:creator>CAASPP Program Management Team</dc:creator>
  <cp:keywords/>
  <dc:description/>
  <cp:lastModifiedBy>Charissa Hudson</cp:lastModifiedBy>
  <cp:revision>4</cp:revision>
  <cp:lastPrinted>2019-09-05T16:08:00Z</cp:lastPrinted>
  <dcterms:created xsi:type="dcterms:W3CDTF">2020-04-23T01:50:00Z</dcterms:created>
  <dcterms:modified xsi:type="dcterms:W3CDTF">2020-08-05T23:31:00Z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