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ED77" w14:textId="77777777" w:rsidR="00CA30CF" w:rsidRDefault="00CA30C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1A57BFB" wp14:editId="38DB0624">
            <wp:extent cx="1060704" cy="521208"/>
            <wp:effectExtent l="0" t="0" r="6350" b="0"/>
            <wp:docPr id="1810957045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DA21" w14:textId="77777777" w:rsidR="00CA30CF" w:rsidRPr="00B63D23" w:rsidRDefault="00CA30CF" w:rsidP="003C636C">
      <w:pPr>
        <w:pStyle w:val="HeaderName"/>
        <w:pBdr>
          <w:bottom w:val="none" w:sz="0" w:space="0" w:color="auto"/>
        </w:pBdr>
        <w:spacing w:after="0"/>
      </w:pPr>
      <w:r w:rsidRPr="002A1DAF">
        <w:t>MS-LS2-4 Ecosystems: Interactions, Energy, and Dynamics</w:t>
      </w:r>
    </w:p>
    <w:p w14:paraId="30ECED0B" w14:textId="77777777" w:rsidR="00CA30CF" w:rsidRPr="00BB08C4" w:rsidRDefault="00CA30C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0C4E9CA9" w14:textId="77777777" w:rsidR="00CA30CF" w:rsidRPr="00371D9E" w:rsidRDefault="00CA30CF" w:rsidP="00371D9E">
      <w:pPr>
        <w:pStyle w:val="Heading1"/>
      </w:pPr>
      <w:r w:rsidRPr="00371D9E">
        <w:t>MS-LS2-4 Ecosystems: Interactions, Energy, and Dynamics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4."/>
      </w:tblPr>
      <w:tblGrid>
        <w:gridCol w:w="3325"/>
        <w:gridCol w:w="3510"/>
        <w:gridCol w:w="3245"/>
      </w:tblGrid>
      <w:tr w:rsidR="00CA30CF" w:rsidRPr="006D2B1C" w14:paraId="33C8173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DCB4D2" w14:textId="77777777" w:rsidR="00CA30CF" w:rsidRPr="006D2B1C" w:rsidRDefault="00CA30CF" w:rsidP="00040643">
            <w:pPr>
              <w:pStyle w:val="TableHead"/>
            </w:pPr>
            <w:r w:rsidRPr="006D2B1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11A352" w14:textId="77777777" w:rsidR="00CA30CF" w:rsidRPr="006D2B1C" w:rsidRDefault="00CA30CF" w:rsidP="006D2B1C">
            <w:pPr>
              <w:pStyle w:val="TableHead"/>
            </w:pPr>
            <w:r w:rsidRPr="006D2B1C">
              <w:t>Foc</w:t>
            </w:r>
            <w:r>
              <w:t>al</w:t>
            </w:r>
            <w:r w:rsidRPr="006D2B1C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B3621F" w14:textId="77777777" w:rsidR="00CA30CF" w:rsidRPr="006D2B1C" w:rsidRDefault="00CA30CF" w:rsidP="00040643">
            <w:pPr>
              <w:pStyle w:val="TableHead"/>
            </w:pPr>
            <w:r w:rsidRPr="006D2B1C">
              <w:t>Essential Understanding</w:t>
            </w:r>
          </w:p>
        </w:tc>
      </w:tr>
      <w:tr w:rsidR="00CA30CF" w:rsidRPr="00510C04" w14:paraId="63553AB3" w14:textId="77777777" w:rsidTr="006D2B1C">
        <w:trPr>
          <w:cantSplit/>
          <w:trHeight w:val="20"/>
        </w:trPr>
        <w:tc>
          <w:tcPr>
            <w:tcW w:w="3325" w:type="dxa"/>
            <w:shd w:val="clear" w:color="auto" w:fill="auto"/>
          </w:tcPr>
          <w:p w14:paraId="1E2FEF5A" w14:textId="77777777" w:rsidR="00CA30CF" w:rsidRPr="007C2824" w:rsidRDefault="00CA30CF" w:rsidP="006D2B1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43296B">
              <w:t>Identify the outcome using evidence of changes in physical or biological components of an ecosystem to populations of organisms in that ecosystem.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FFE1D06" w14:textId="77777777" w:rsidR="00CA30CF" w:rsidRPr="00531C25" w:rsidRDefault="00CA30CF" w:rsidP="00CA30CF">
            <w:pPr>
              <w:pStyle w:val="ListParagraph"/>
              <w:numPr>
                <w:ilvl w:val="0"/>
                <w:numId w:val="65"/>
              </w:numPr>
              <w:spacing w:after="0"/>
            </w:pPr>
            <w:r w:rsidRPr="0043296B">
              <w:t>Ability to identify the outcome of changes in physical or biological components of an ecosystem to populations of organisms in that ecosystem</w:t>
            </w:r>
            <w:r w:rsidRPr="00363939">
              <w:t>. (e.g., some organisms survive and reproduce, some move to new locations, some move into the transformed environment, some die).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2AC340A" w14:textId="77777777" w:rsidR="00CA30CF" w:rsidRPr="00311FAD" w:rsidRDefault="00CA30CF" w:rsidP="006D2B1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43296B">
              <w:t xml:space="preserve">Recognize effects of changes in an ecosystem </w:t>
            </w:r>
            <w:r w:rsidRPr="00D7477A">
              <w:t>on</w:t>
            </w:r>
            <w:r>
              <w:t xml:space="preserve"> </w:t>
            </w:r>
            <w:r w:rsidRPr="0043296B">
              <w:t xml:space="preserve">an organism </w:t>
            </w:r>
          </w:p>
        </w:tc>
      </w:tr>
    </w:tbl>
    <w:p w14:paraId="57B9C16A" w14:textId="77777777" w:rsidR="00CA30CF" w:rsidRPr="00371D9E" w:rsidRDefault="00CA30CF" w:rsidP="00371D9E">
      <w:pPr>
        <w:pStyle w:val="Heading2"/>
        <w:rPr>
          <w:rStyle w:val="Heading2Char"/>
        </w:rPr>
      </w:pPr>
      <w:r w:rsidRPr="00371D9E">
        <w:rPr>
          <w:rStyle w:val="Heading2Char"/>
          <w:b/>
        </w:rPr>
        <w:t>CA NGSS Performance Expectation</w:t>
      </w:r>
    </w:p>
    <w:p w14:paraId="0C3DD7ED" w14:textId="77777777" w:rsidR="00CA30CF" w:rsidRDefault="00CA30CF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B915F76" w14:textId="77777777" w:rsidR="00CA30CF" w:rsidRPr="00096B70" w:rsidRDefault="00CA30CF" w:rsidP="002E4C6E">
      <w:r w:rsidRPr="00531C25">
        <w:rPr>
          <w:b/>
        </w:rPr>
        <w:t xml:space="preserve">Construct an argument supported by empirical evidence that changes to physical or biological components of an ecosystem affect populations. </w:t>
      </w:r>
      <w:r>
        <w:t>[</w:t>
      </w:r>
      <w:r w:rsidRPr="00761558">
        <w:t xml:space="preserve">Clarification Statement: </w:t>
      </w:r>
      <w:r w:rsidRPr="008B4F17">
        <w:t>Emphasis is on recognizing patterns in data and making warranted inferences about changes in populations, and on evaluating empirical evidence supporting arguments about changes to ecosystems</w:t>
      </w:r>
      <w:r>
        <w:t>.]</w:t>
      </w:r>
      <w:r w:rsidRPr="00761558">
        <w:t xml:space="preserve"> </w:t>
      </w:r>
    </w:p>
    <w:p w14:paraId="53080CD4" w14:textId="77777777" w:rsidR="00CA30CF" w:rsidRDefault="00CA30CF" w:rsidP="00371D9E">
      <w:pPr>
        <w:pStyle w:val="Heading2"/>
      </w:pPr>
      <w:r>
        <w:t>Mastery Statements</w:t>
      </w:r>
    </w:p>
    <w:p w14:paraId="76E10E7C" w14:textId="77777777" w:rsidR="00CA30CF" w:rsidRPr="000C36C7" w:rsidRDefault="00CA30CF" w:rsidP="0079566C">
      <w:r w:rsidRPr="000C36C7">
        <w:t>Students will be able to:</w:t>
      </w:r>
    </w:p>
    <w:p w14:paraId="32F59359" w14:textId="77777777" w:rsidR="00CA30CF" w:rsidRDefault="00CA30CF" w:rsidP="00CA30CF">
      <w:pPr>
        <w:pStyle w:val="bulletsMastery"/>
        <w:numPr>
          <w:ilvl w:val="0"/>
          <w:numId w:val="37"/>
        </w:numPr>
      </w:pPr>
      <w:bookmarkStart w:id="0" w:name="_Hlk18910855"/>
      <w:r>
        <w:t>Identify whether a change in an ecosystem helps an individual organism survive or makes it more difficult for the organism to survive</w:t>
      </w:r>
    </w:p>
    <w:bookmarkEnd w:id="0"/>
    <w:p w14:paraId="1222912E" w14:textId="77777777" w:rsidR="00CA30CF" w:rsidRDefault="00CA30CF" w:rsidP="00CA30CF">
      <w:pPr>
        <w:pStyle w:val="bulletsMastery"/>
        <w:numPr>
          <w:ilvl w:val="0"/>
          <w:numId w:val="37"/>
        </w:numPr>
      </w:pPr>
      <w:r>
        <w:t>Identify a specific effect of a physical or biological change in an ecosystem on a population of organisms</w:t>
      </w:r>
    </w:p>
    <w:p w14:paraId="53284F00" w14:textId="77777777" w:rsidR="00CA30CF" w:rsidRDefault="00CA30CF" w:rsidP="00CA30CF">
      <w:pPr>
        <w:pStyle w:val="bulletsMastery"/>
        <w:numPr>
          <w:ilvl w:val="0"/>
          <w:numId w:val="37"/>
        </w:numPr>
      </w:pPr>
      <w:r>
        <w:t>Use information presented in a graph or data table to identify changes in physical or biological conditions and identify the effect on a population of organism</w:t>
      </w:r>
    </w:p>
    <w:p w14:paraId="4C6BA32B" w14:textId="77777777" w:rsidR="00CA30CF" w:rsidRDefault="00CA30CF" w:rsidP="00CA30CF">
      <w:pPr>
        <w:pStyle w:val="bulletsMastery"/>
        <w:numPr>
          <w:ilvl w:val="0"/>
          <w:numId w:val="37"/>
        </w:numPr>
      </w:pPr>
      <w:r>
        <w:lastRenderedPageBreak/>
        <w:t>Use information presented in a graph or data table to identify changes in physical or biological conditions and identify the effect on a population of organism and why the effect occurred</w:t>
      </w:r>
    </w:p>
    <w:p w14:paraId="585F7F3D" w14:textId="77777777" w:rsidR="00CA30CF" w:rsidRPr="00026B5C" w:rsidRDefault="00CA30CF" w:rsidP="00371D9E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62A12019" w14:textId="77777777" w:rsidR="00CA30CF" w:rsidRDefault="00CA30CF" w:rsidP="00057396">
      <w:r w:rsidRPr="00026B5C">
        <w:rPr>
          <w:rFonts w:cstheme="majorBidi"/>
          <w:color w:val="000000" w:themeColor="text1"/>
          <w:szCs w:val="24"/>
        </w:rPr>
        <w:t>Principle 1—</w:t>
      </w:r>
      <w:r w:rsidRPr="008B4F17">
        <w:t>The continuation and health of individual human lives and of human communities and societies depend on the health of the natural systems that provide essential goods and ecosystem services.</w:t>
      </w:r>
    </w:p>
    <w:p w14:paraId="5A595039" w14:textId="77777777" w:rsidR="00CA30CF" w:rsidRDefault="00CA30CF" w:rsidP="00057396">
      <w:r>
        <w:rPr>
          <w:rFonts w:cstheme="majorBidi"/>
          <w:color w:val="000000" w:themeColor="text1"/>
          <w:szCs w:val="24"/>
        </w:rPr>
        <w:t>Principle 2</w:t>
      </w:r>
      <w:r w:rsidRPr="00026B5C">
        <w:rPr>
          <w:rFonts w:cstheme="majorBidi"/>
          <w:color w:val="000000" w:themeColor="text1"/>
          <w:szCs w:val="24"/>
        </w:rPr>
        <w:t>—</w:t>
      </w:r>
      <w:r w:rsidRPr="000C759B">
        <w:t>The long-term functioning and health of terrestrial, freshwater, coastal</w:t>
      </w:r>
      <w:r>
        <w:t>,</w:t>
      </w:r>
      <w:r w:rsidRPr="000C759B">
        <w:t xml:space="preserve"> and marine ecosystems are influenced by their relationships with human societies.</w:t>
      </w:r>
    </w:p>
    <w:p w14:paraId="2F677F30" w14:textId="77777777" w:rsidR="00CA30CF" w:rsidRDefault="00CA30CF" w:rsidP="00057396">
      <w:r>
        <w:rPr>
          <w:rFonts w:cstheme="majorBidi"/>
          <w:color w:val="000000" w:themeColor="text1"/>
          <w:szCs w:val="24"/>
        </w:rPr>
        <w:t>Principle 3</w:t>
      </w:r>
      <w:r w:rsidRPr="00026B5C">
        <w:rPr>
          <w:rFonts w:cstheme="majorBidi"/>
          <w:color w:val="000000" w:themeColor="text1"/>
          <w:szCs w:val="24"/>
        </w:rPr>
        <w:t>—</w:t>
      </w:r>
      <w:r w:rsidRPr="00711938">
        <w:t>Natural systems proceed through cycles that humans depend upon, benefit from, and can alter.</w:t>
      </w:r>
    </w:p>
    <w:p w14:paraId="30871E2B" w14:textId="77777777" w:rsidR="00CA30CF" w:rsidRDefault="00CA30CF" w:rsidP="00057396">
      <w:r>
        <w:rPr>
          <w:rFonts w:cstheme="majorBidi"/>
          <w:color w:val="000000" w:themeColor="text1"/>
          <w:szCs w:val="24"/>
        </w:rPr>
        <w:t>Principle 4</w:t>
      </w:r>
      <w:r w:rsidRPr="00026B5C">
        <w:rPr>
          <w:rFonts w:cstheme="majorBidi"/>
          <w:color w:val="000000" w:themeColor="text1"/>
          <w:szCs w:val="24"/>
        </w:rPr>
        <w:t>—</w:t>
      </w:r>
      <w:r w:rsidRPr="003E2DE7">
        <w:t>The exchange of matter between natural systems and human societies affects the long-term functioning of both.</w:t>
      </w:r>
    </w:p>
    <w:p w14:paraId="4A9D2745" w14:textId="77777777" w:rsidR="00CA30CF" w:rsidRPr="00026B5C" w:rsidRDefault="00CA30CF" w:rsidP="00057396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5</w:t>
      </w:r>
      <w:r w:rsidRPr="00026B5C">
        <w:rPr>
          <w:rFonts w:cstheme="majorBidi"/>
          <w:color w:val="000000" w:themeColor="text1"/>
          <w:szCs w:val="24"/>
        </w:rPr>
        <w:t>—</w:t>
      </w:r>
      <w:r w:rsidRPr="003B5D27">
        <w:t>Decisions affecting resources and natural systems are based on a wide range of considerations and decision-making processes.</w:t>
      </w:r>
    </w:p>
    <w:p w14:paraId="09F85F22" w14:textId="77777777" w:rsidR="00CA30CF" w:rsidRDefault="00CA30CF" w:rsidP="00371D9E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8663F65" w14:textId="77777777" w:rsidR="00CA30CF" w:rsidRDefault="00CA30CF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59AC755" w14:textId="77777777" w:rsidR="00CA30CF" w:rsidRDefault="00CA30CF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DDDBFDA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 on plants if there is less sunlight</w:t>
      </w:r>
    </w:p>
    <w:p w14:paraId="7F15DBF8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 on plants or animals if there is a long-term change in the temperature</w:t>
      </w:r>
    </w:p>
    <w:p w14:paraId="04A4A7C4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 on plants or animals if there is a significant change in the amount of annual rainfall</w:t>
      </w:r>
    </w:p>
    <w:p w14:paraId="3BC4C89E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 on plants or animals if water becomes polluted</w:t>
      </w:r>
    </w:p>
    <w:p w14:paraId="07513B01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 on plants or animals from h</w:t>
      </w:r>
      <w:r w:rsidRPr="008B4F17">
        <w:t xml:space="preserve">uman-caused changes to the landscape (dams, </w:t>
      </w:r>
      <w:r>
        <w:t>home</w:t>
      </w:r>
      <w:r w:rsidRPr="008B4F17">
        <w:t>s, farming, etc.)</w:t>
      </w:r>
    </w:p>
    <w:p w14:paraId="52515487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Effects on animals if the food or water they need becomes unavailable</w:t>
      </w:r>
    </w:p>
    <w:p w14:paraId="15249D9B" w14:textId="77777777" w:rsidR="00CA30CF" w:rsidRPr="008B4F17" w:rsidRDefault="00CA30CF" w:rsidP="00CA30CF">
      <w:pPr>
        <w:pStyle w:val="bulletsPhenomena"/>
        <w:numPr>
          <w:ilvl w:val="0"/>
          <w:numId w:val="20"/>
        </w:numPr>
        <w:contextualSpacing w:val="0"/>
      </w:pPr>
      <w:r>
        <w:t>Effects on plants or animals if a competitor is introduced or increases in number</w:t>
      </w:r>
    </w:p>
    <w:p w14:paraId="38BEFFA0" w14:textId="77777777" w:rsidR="00CA30CF" w:rsidRDefault="00CA30CF" w:rsidP="00371D9E">
      <w:pPr>
        <w:pStyle w:val="Heading2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12617F6F" w14:textId="77777777" w:rsidR="00CA30CF" w:rsidRPr="004724D3" w:rsidRDefault="00CA30CF" w:rsidP="00CA30CF">
      <w:pPr>
        <w:pStyle w:val="Bullets"/>
        <w:numPr>
          <w:ilvl w:val="0"/>
          <w:numId w:val="13"/>
        </w:numPr>
      </w:pPr>
      <w:r>
        <w:t>None listed at this time</w:t>
      </w:r>
    </w:p>
    <w:p w14:paraId="416284CA" w14:textId="77777777" w:rsidR="00CA30CF" w:rsidRPr="00AB7B8F" w:rsidRDefault="00CA30CF" w:rsidP="00371D9E">
      <w:pPr>
        <w:pStyle w:val="Heading2"/>
      </w:pPr>
      <w:r>
        <w:t>Additional References</w:t>
      </w:r>
    </w:p>
    <w:p w14:paraId="7B8D0D73" w14:textId="77777777" w:rsidR="00CA30CF" w:rsidRPr="00130DBA" w:rsidRDefault="00CA30CF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A1DAF">
        <w:t>MS-LS2-4</w:t>
      </w:r>
    </w:p>
    <w:p w14:paraId="6D49ED56" w14:textId="77777777" w:rsidR="00CA30CF" w:rsidRPr="00EA1D2C" w:rsidRDefault="00CA30CF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LS2-4" w:history="1">
        <w:r w:rsidRPr="008B19B2">
          <w:rPr>
            <w:rStyle w:val="Hyperlink"/>
          </w:rPr>
          <w:t>https://www.cde.ca.gov/ta/tg/ca/documents/itemspecs-ms-ls2-4.docx</w:t>
        </w:r>
      </w:hyperlink>
    </w:p>
    <w:p w14:paraId="4822E01F" w14:textId="77777777" w:rsidR="00CA30CF" w:rsidRPr="009258F0" w:rsidRDefault="00CA30CF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CFCE40B" w14:textId="77777777" w:rsidR="00CA30CF" w:rsidRDefault="00CA30CF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CC57196" w14:textId="77777777" w:rsidR="00CA30CF" w:rsidRPr="0022446A" w:rsidRDefault="00CA30CF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DA33713" w14:textId="77777777" w:rsidR="00CA30CF" w:rsidRDefault="00CA30CF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984947E" w14:textId="77777777" w:rsidR="00CA30CF" w:rsidRDefault="00CA30CF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416F46" w14:textId="77777777" w:rsidR="00CA30CF" w:rsidRDefault="00CA30CF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549044C" w:rsidR="00130DBA" w:rsidRPr="00311FAD" w:rsidRDefault="00CA30CF" w:rsidP="00821C3D">
      <w:pPr>
        <w:spacing w:before="360" w:after="12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4272" w14:textId="77777777" w:rsidR="00F377F2" w:rsidRDefault="00F377F2" w:rsidP="007525D5">
      <w:r>
        <w:separator/>
      </w:r>
    </w:p>
  </w:endnote>
  <w:endnote w:type="continuationSeparator" w:id="0">
    <w:p w14:paraId="5C7781FE" w14:textId="77777777" w:rsidR="00F377F2" w:rsidRDefault="00F377F2" w:rsidP="007525D5">
      <w:r>
        <w:continuationSeparator/>
      </w:r>
    </w:p>
  </w:endnote>
  <w:endnote w:type="continuationNotice" w:id="1">
    <w:p w14:paraId="20855C61" w14:textId="77777777" w:rsidR="00F377F2" w:rsidRDefault="00F377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B512C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B512C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D696" w14:textId="77777777" w:rsidR="00F377F2" w:rsidRDefault="00F377F2" w:rsidP="007525D5">
      <w:r>
        <w:separator/>
      </w:r>
    </w:p>
  </w:footnote>
  <w:footnote w:type="continuationSeparator" w:id="0">
    <w:p w14:paraId="19C81997" w14:textId="77777777" w:rsidR="00F377F2" w:rsidRDefault="00F377F2" w:rsidP="007525D5">
      <w:r>
        <w:continuationSeparator/>
      </w:r>
    </w:p>
  </w:footnote>
  <w:footnote w:type="continuationNotice" w:id="1">
    <w:p w14:paraId="54177DA3" w14:textId="77777777" w:rsidR="00F377F2" w:rsidRDefault="00F377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5713F260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40C76658">
          <wp:extent cx="1060704" cy="521208"/>
          <wp:effectExtent l="0" t="0" r="6350" b="0"/>
          <wp:docPr id="1313166008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730CBA6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41036">
      <w:rPr>
        <w:noProof/>
      </w:rPr>
      <w:t>MS-LS2-4 Ecosystems: Interactions, Energy, and Dynamics</w:t>
    </w:r>
    <w:r>
      <w:rPr>
        <w:noProof/>
      </w:rPr>
      <w:fldChar w:fldCharType="end"/>
    </w:r>
  </w:p>
  <w:p w14:paraId="6A66E50B" w14:textId="6F3B77E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1458F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814FB"/>
    <w:multiLevelType w:val="hybridMultilevel"/>
    <w:tmpl w:val="6330A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5866D61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4A6E49"/>
    <w:multiLevelType w:val="hybridMultilevel"/>
    <w:tmpl w:val="6142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7F6CCA5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F3606"/>
    <w:multiLevelType w:val="hybridMultilevel"/>
    <w:tmpl w:val="242A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24565178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5BA354B6"/>
    <w:multiLevelType w:val="hybridMultilevel"/>
    <w:tmpl w:val="0F0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6B96B85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62FAA31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613870">
    <w:abstractNumId w:val="16"/>
  </w:num>
  <w:num w:numId="2" w16cid:durableId="515585213">
    <w:abstractNumId w:val="17"/>
  </w:num>
  <w:num w:numId="3" w16cid:durableId="515117733">
    <w:abstractNumId w:val="21"/>
  </w:num>
  <w:num w:numId="4" w16cid:durableId="365447844">
    <w:abstractNumId w:val="14"/>
  </w:num>
  <w:num w:numId="5" w16cid:durableId="1143931508">
    <w:abstractNumId w:val="23"/>
  </w:num>
  <w:num w:numId="6" w16cid:durableId="493185151">
    <w:abstractNumId w:val="25"/>
  </w:num>
  <w:num w:numId="7" w16cid:durableId="1357346683">
    <w:abstractNumId w:val="36"/>
  </w:num>
  <w:num w:numId="8" w16cid:durableId="609245882">
    <w:abstractNumId w:val="29"/>
  </w:num>
  <w:num w:numId="9" w16cid:durableId="1591695620">
    <w:abstractNumId w:val="27"/>
  </w:num>
  <w:num w:numId="10" w16cid:durableId="121654380">
    <w:abstractNumId w:val="19"/>
  </w:num>
  <w:num w:numId="11" w16cid:durableId="775708121">
    <w:abstractNumId w:val="13"/>
  </w:num>
  <w:num w:numId="12" w16cid:durableId="1348169149">
    <w:abstractNumId w:val="20"/>
  </w:num>
  <w:num w:numId="13" w16cid:durableId="332995140">
    <w:abstractNumId w:val="34"/>
  </w:num>
  <w:num w:numId="14" w16cid:durableId="812259589">
    <w:abstractNumId w:val="10"/>
  </w:num>
  <w:num w:numId="15" w16cid:durableId="339816499">
    <w:abstractNumId w:val="16"/>
  </w:num>
  <w:num w:numId="16" w16cid:durableId="1943682157">
    <w:abstractNumId w:val="35"/>
  </w:num>
  <w:num w:numId="17" w16cid:durableId="2137940385">
    <w:abstractNumId w:val="12"/>
  </w:num>
  <w:num w:numId="18" w16cid:durableId="2058386339">
    <w:abstractNumId w:val="31"/>
  </w:num>
  <w:num w:numId="19" w16cid:durableId="31657851">
    <w:abstractNumId w:val="32"/>
  </w:num>
  <w:num w:numId="20" w16cid:durableId="1540244339">
    <w:abstractNumId w:val="30"/>
  </w:num>
  <w:num w:numId="21" w16cid:durableId="1033575298">
    <w:abstractNumId w:val="24"/>
  </w:num>
  <w:num w:numId="22" w16cid:durableId="1582328410">
    <w:abstractNumId w:val="9"/>
  </w:num>
  <w:num w:numId="23" w16cid:durableId="883297167">
    <w:abstractNumId w:val="7"/>
  </w:num>
  <w:num w:numId="24" w16cid:durableId="146240688">
    <w:abstractNumId w:val="6"/>
  </w:num>
  <w:num w:numId="25" w16cid:durableId="1914271835">
    <w:abstractNumId w:val="5"/>
  </w:num>
  <w:num w:numId="26" w16cid:durableId="1096243749">
    <w:abstractNumId w:val="4"/>
  </w:num>
  <w:num w:numId="27" w16cid:durableId="392044143">
    <w:abstractNumId w:val="8"/>
  </w:num>
  <w:num w:numId="28" w16cid:durableId="1027293266">
    <w:abstractNumId w:val="3"/>
  </w:num>
  <w:num w:numId="29" w16cid:durableId="1143811540">
    <w:abstractNumId w:val="2"/>
  </w:num>
  <w:num w:numId="30" w16cid:durableId="867332215">
    <w:abstractNumId w:val="1"/>
  </w:num>
  <w:num w:numId="31" w16cid:durableId="2008097023">
    <w:abstractNumId w:val="0"/>
  </w:num>
  <w:num w:numId="32" w16cid:durableId="311717097">
    <w:abstractNumId w:val="33"/>
  </w:num>
  <w:num w:numId="33" w16cid:durableId="175274787">
    <w:abstractNumId w:val="18"/>
  </w:num>
  <w:num w:numId="34" w16cid:durableId="1839536312">
    <w:abstractNumId w:val="22"/>
  </w:num>
  <w:num w:numId="35" w16cid:durableId="1050492827">
    <w:abstractNumId w:val="28"/>
  </w:num>
  <w:num w:numId="36" w16cid:durableId="29771587">
    <w:abstractNumId w:val="34"/>
  </w:num>
  <w:num w:numId="37" w16cid:durableId="1625229491">
    <w:abstractNumId w:val="26"/>
  </w:num>
  <w:num w:numId="38" w16cid:durableId="1757090363">
    <w:abstractNumId w:val="30"/>
  </w:num>
  <w:num w:numId="39" w16cid:durableId="396786148">
    <w:abstractNumId w:val="29"/>
  </w:num>
  <w:num w:numId="40" w16cid:durableId="1459257284">
    <w:abstractNumId w:val="17"/>
  </w:num>
  <w:num w:numId="41" w16cid:durableId="787621164">
    <w:abstractNumId w:val="21"/>
  </w:num>
  <w:num w:numId="42" w16cid:durableId="1660226691">
    <w:abstractNumId w:val="14"/>
  </w:num>
  <w:num w:numId="43" w16cid:durableId="1922835551">
    <w:abstractNumId w:val="14"/>
  </w:num>
  <w:num w:numId="44" w16cid:durableId="609701357">
    <w:abstractNumId w:val="23"/>
  </w:num>
  <w:num w:numId="45" w16cid:durableId="862866843">
    <w:abstractNumId w:val="23"/>
  </w:num>
  <w:num w:numId="46" w16cid:durableId="697701558">
    <w:abstractNumId w:val="25"/>
  </w:num>
  <w:num w:numId="47" w16cid:durableId="1564367096">
    <w:abstractNumId w:val="34"/>
  </w:num>
  <w:num w:numId="48" w16cid:durableId="123696097">
    <w:abstractNumId w:val="36"/>
  </w:num>
  <w:num w:numId="49" w16cid:durableId="504053237">
    <w:abstractNumId w:val="36"/>
  </w:num>
  <w:num w:numId="50" w16cid:durableId="773860541">
    <w:abstractNumId w:val="34"/>
  </w:num>
  <w:num w:numId="51" w16cid:durableId="1622689469">
    <w:abstractNumId w:val="26"/>
  </w:num>
  <w:num w:numId="52" w16cid:durableId="848563070">
    <w:abstractNumId w:val="30"/>
  </w:num>
  <w:num w:numId="53" w16cid:durableId="1330407683">
    <w:abstractNumId w:val="29"/>
  </w:num>
  <w:num w:numId="54" w16cid:durableId="388961422">
    <w:abstractNumId w:val="17"/>
  </w:num>
  <w:num w:numId="55" w16cid:durableId="1602955652">
    <w:abstractNumId w:val="21"/>
  </w:num>
  <w:num w:numId="56" w16cid:durableId="412043988">
    <w:abstractNumId w:val="14"/>
  </w:num>
  <w:num w:numId="57" w16cid:durableId="1601791313">
    <w:abstractNumId w:val="14"/>
  </w:num>
  <w:num w:numId="58" w16cid:durableId="1896042048">
    <w:abstractNumId w:val="23"/>
  </w:num>
  <w:num w:numId="59" w16cid:durableId="1304189052">
    <w:abstractNumId w:val="23"/>
  </w:num>
  <w:num w:numId="60" w16cid:durableId="508715628">
    <w:abstractNumId w:val="25"/>
  </w:num>
  <w:num w:numId="61" w16cid:durableId="2028289843">
    <w:abstractNumId w:val="34"/>
  </w:num>
  <w:num w:numId="62" w16cid:durableId="60176437">
    <w:abstractNumId w:val="36"/>
  </w:num>
  <w:num w:numId="63" w16cid:durableId="955139905">
    <w:abstractNumId w:val="36"/>
  </w:num>
  <w:num w:numId="64" w16cid:durableId="313920421">
    <w:abstractNumId w:val="34"/>
  </w:num>
  <w:num w:numId="65" w16cid:durableId="962155483">
    <w:abstractNumId w:val="15"/>
  </w:num>
  <w:num w:numId="66" w16cid:durableId="86925690">
    <w:abstractNumId w:val="34"/>
  </w:num>
  <w:num w:numId="67" w16cid:durableId="305595292">
    <w:abstractNumId w:val="34"/>
  </w:num>
  <w:num w:numId="68" w16cid:durableId="1662348817">
    <w:abstractNumId w:val="34"/>
  </w:num>
  <w:num w:numId="69" w16cid:durableId="1937252015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48B0"/>
    <w:rsid w:val="0003613C"/>
    <w:rsid w:val="00040643"/>
    <w:rsid w:val="00041460"/>
    <w:rsid w:val="000418D5"/>
    <w:rsid w:val="0004240E"/>
    <w:rsid w:val="000436DD"/>
    <w:rsid w:val="000503DE"/>
    <w:rsid w:val="00054764"/>
    <w:rsid w:val="00057396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5655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036"/>
    <w:rsid w:val="00141414"/>
    <w:rsid w:val="00143C92"/>
    <w:rsid w:val="001458FF"/>
    <w:rsid w:val="00145A67"/>
    <w:rsid w:val="00157B14"/>
    <w:rsid w:val="00160EE8"/>
    <w:rsid w:val="00162E80"/>
    <w:rsid w:val="0016347E"/>
    <w:rsid w:val="00163872"/>
    <w:rsid w:val="001655C8"/>
    <w:rsid w:val="0017220C"/>
    <w:rsid w:val="00174684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1F4E48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355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1DAF"/>
    <w:rsid w:val="002A321E"/>
    <w:rsid w:val="002B0079"/>
    <w:rsid w:val="002B050B"/>
    <w:rsid w:val="002B2E0D"/>
    <w:rsid w:val="002B4464"/>
    <w:rsid w:val="002C0AD7"/>
    <w:rsid w:val="002E1032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43D0"/>
    <w:rsid w:val="00335D48"/>
    <w:rsid w:val="003363AF"/>
    <w:rsid w:val="0033671D"/>
    <w:rsid w:val="0033700D"/>
    <w:rsid w:val="0034313C"/>
    <w:rsid w:val="003470DC"/>
    <w:rsid w:val="0036435E"/>
    <w:rsid w:val="0036567B"/>
    <w:rsid w:val="00367DC6"/>
    <w:rsid w:val="00371D9E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4D30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24D3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1C25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4ED6"/>
    <w:rsid w:val="00596B64"/>
    <w:rsid w:val="005A09DA"/>
    <w:rsid w:val="005B1096"/>
    <w:rsid w:val="005B5700"/>
    <w:rsid w:val="005C5274"/>
    <w:rsid w:val="005D0D85"/>
    <w:rsid w:val="005D4B3C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1FA6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87AE3"/>
    <w:rsid w:val="006961E2"/>
    <w:rsid w:val="006A7AE5"/>
    <w:rsid w:val="006B43F1"/>
    <w:rsid w:val="006B60C4"/>
    <w:rsid w:val="006C1CA0"/>
    <w:rsid w:val="006C2676"/>
    <w:rsid w:val="006C695E"/>
    <w:rsid w:val="006C7787"/>
    <w:rsid w:val="006D15A6"/>
    <w:rsid w:val="006D2B1C"/>
    <w:rsid w:val="006E00C3"/>
    <w:rsid w:val="006E6884"/>
    <w:rsid w:val="006F1488"/>
    <w:rsid w:val="006F1FF1"/>
    <w:rsid w:val="006F2016"/>
    <w:rsid w:val="006F3AEE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512C"/>
    <w:rsid w:val="007B7907"/>
    <w:rsid w:val="007C02C0"/>
    <w:rsid w:val="007C2824"/>
    <w:rsid w:val="007C3B49"/>
    <w:rsid w:val="007C519F"/>
    <w:rsid w:val="007D2837"/>
    <w:rsid w:val="007E45EA"/>
    <w:rsid w:val="007E46AB"/>
    <w:rsid w:val="007E775A"/>
    <w:rsid w:val="007F0618"/>
    <w:rsid w:val="007F7774"/>
    <w:rsid w:val="00800A96"/>
    <w:rsid w:val="00801596"/>
    <w:rsid w:val="008045E9"/>
    <w:rsid w:val="00806511"/>
    <w:rsid w:val="00806590"/>
    <w:rsid w:val="00811485"/>
    <w:rsid w:val="00813AF3"/>
    <w:rsid w:val="00815618"/>
    <w:rsid w:val="00821481"/>
    <w:rsid w:val="00821C3D"/>
    <w:rsid w:val="008255C3"/>
    <w:rsid w:val="00831D39"/>
    <w:rsid w:val="008331E7"/>
    <w:rsid w:val="0084222C"/>
    <w:rsid w:val="00844218"/>
    <w:rsid w:val="00846196"/>
    <w:rsid w:val="00846C76"/>
    <w:rsid w:val="00852649"/>
    <w:rsid w:val="00854F78"/>
    <w:rsid w:val="0085598F"/>
    <w:rsid w:val="00855BBC"/>
    <w:rsid w:val="008562DB"/>
    <w:rsid w:val="0085655D"/>
    <w:rsid w:val="0085759E"/>
    <w:rsid w:val="00860AA0"/>
    <w:rsid w:val="00862832"/>
    <w:rsid w:val="00863D63"/>
    <w:rsid w:val="00866D70"/>
    <w:rsid w:val="00866EEC"/>
    <w:rsid w:val="00867745"/>
    <w:rsid w:val="00872A5E"/>
    <w:rsid w:val="008749F9"/>
    <w:rsid w:val="00885A81"/>
    <w:rsid w:val="00885C96"/>
    <w:rsid w:val="008A5872"/>
    <w:rsid w:val="008A6B11"/>
    <w:rsid w:val="008A6BC2"/>
    <w:rsid w:val="008B0F0A"/>
    <w:rsid w:val="008B75B8"/>
    <w:rsid w:val="008C3331"/>
    <w:rsid w:val="008C448E"/>
    <w:rsid w:val="008C46BB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0B67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B1B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237F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8473C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3600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4D0E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487B"/>
    <w:rsid w:val="00C57FB8"/>
    <w:rsid w:val="00C6060E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0CF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1BB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477A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2C51"/>
    <w:rsid w:val="00EB4B36"/>
    <w:rsid w:val="00EB5B58"/>
    <w:rsid w:val="00EB7CB9"/>
    <w:rsid w:val="00EC2B86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56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1D3D"/>
    <w:rsid w:val="00F377F2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3EBD"/>
    <w:rsid w:val="00FF688F"/>
    <w:rsid w:val="0241B77A"/>
    <w:rsid w:val="07A3E346"/>
    <w:rsid w:val="37D3EE55"/>
    <w:rsid w:val="3E637228"/>
    <w:rsid w:val="502CAF4F"/>
    <w:rsid w:val="5395FC44"/>
    <w:rsid w:val="5713F260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BB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71D9E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71D9E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BB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C46BB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BB"/>
    <w:pPr>
      <w:ind w:left="720"/>
      <w:contextualSpacing/>
    </w:pPr>
  </w:style>
  <w:style w:type="table" w:styleId="TableGrid">
    <w:name w:val="Table Grid"/>
    <w:basedOn w:val="TableNormal"/>
    <w:uiPriority w:val="39"/>
    <w:rsid w:val="008C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C4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4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46B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B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B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46BB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C46BB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8C46B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C46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6BB"/>
    <w:rPr>
      <w:color w:val="954F72" w:themeColor="followedHyperlink"/>
      <w:u w:val="single"/>
    </w:rPr>
  </w:style>
  <w:style w:type="table" w:customStyle="1" w:styleId="TableGrid0">
    <w:name w:val="TableGrid"/>
    <w:rsid w:val="008C46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C46BB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8C46BB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8C46BB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8C46BB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8C46BB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C46BB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8C46BB"/>
    <w:rPr>
      <w:i/>
      <w:iCs/>
    </w:rPr>
  </w:style>
  <w:style w:type="paragraph" w:customStyle="1" w:styleId="Bullets">
    <w:name w:val="Bullets"/>
    <w:basedOn w:val="ListParagraph"/>
    <w:rsid w:val="008C46BB"/>
    <w:pPr>
      <w:numPr>
        <w:numId w:val="61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371D9E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71D9E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46BB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8C46BB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8C46BB"/>
  </w:style>
  <w:style w:type="paragraph" w:customStyle="1" w:styleId="Numbered">
    <w:name w:val="Numbered"/>
    <w:basedOn w:val="ListParagraph"/>
    <w:rsid w:val="008C46BB"/>
    <w:pPr>
      <w:numPr>
        <w:numId w:val="54"/>
      </w:numPr>
      <w:contextualSpacing w:val="0"/>
    </w:pPr>
  </w:style>
  <w:style w:type="paragraph" w:customStyle="1" w:styleId="NumberedSub">
    <w:name w:val="NumberedSub"/>
    <w:basedOn w:val="ListParagraph"/>
    <w:rsid w:val="008C46BB"/>
    <w:pPr>
      <w:numPr>
        <w:numId w:val="55"/>
      </w:numPr>
      <w:contextualSpacing w:val="0"/>
    </w:pPr>
  </w:style>
  <w:style w:type="paragraph" w:customStyle="1" w:styleId="NumberedSubSub">
    <w:name w:val="NumberedSubSub"/>
    <w:basedOn w:val="ListParagraph"/>
    <w:rsid w:val="008C46BB"/>
    <w:pPr>
      <w:numPr>
        <w:numId w:val="57"/>
      </w:numPr>
      <w:contextualSpacing w:val="0"/>
    </w:pPr>
  </w:style>
  <w:style w:type="paragraph" w:customStyle="1" w:styleId="NumberedSubSubOne">
    <w:name w:val="NumberedSubSubOne"/>
    <w:basedOn w:val="NumberedSubSub"/>
    <w:rsid w:val="008C46BB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8C46BB"/>
    <w:pPr>
      <w:numPr>
        <w:numId w:val="59"/>
      </w:numPr>
      <w:contextualSpacing w:val="0"/>
    </w:pPr>
  </w:style>
  <w:style w:type="paragraph" w:customStyle="1" w:styleId="NumberedSubSubSubOne">
    <w:name w:val="NumberedSubSubSubOne"/>
    <w:basedOn w:val="NumberedSubSubSub"/>
    <w:rsid w:val="008C46BB"/>
    <w:pPr>
      <w:ind w:left="1800" w:hanging="288"/>
      <w:contextualSpacing/>
    </w:pPr>
  </w:style>
  <w:style w:type="paragraph" w:customStyle="1" w:styleId="References">
    <w:name w:val="References"/>
    <w:basedOn w:val="Normal"/>
    <w:rsid w:val="008C46BB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8C46BB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8C46BB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8C46BB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8C46BB"/>
    <w:pPr>
      <w:numPr>
        <w:numId w:val="60"/>
      </w:numPr>
      <w:contextualSpacing w:val="0"/>
    </w:pPr>
  </w:style>
  <w:style w:type="paragraph" w:customStyle="1" w:styleId="PerformanceExpectation">
    <w:name w:val="Performance Expectation"/>
    <w:basedOn w:val="NormalIndent"/>
    <w:rsid w:val="008C46BB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8C46BB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8C46BB"/>
  </w:style>
  <w:style w:type="table" w:customStyle="1" w:styleId="PEtable">
    <w:name w:val="PE table"/>
    <w:basedOn w:val="TableNormal"/>
    <w:uiPriority w:val="99"/>
    <w:rsid w:val="008C46B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8C46B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8C46BB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8C46B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8C46BB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C46B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46B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C46BB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8C46BB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8C46BB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8C46BB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8C46BB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8C46BB"/>
    <w:pPr>
      <w:numPr>
        <w:numId w:val="63"/>
      </w:numPr>
    </w:pPr>
  </w:style>
  <w:style w:type="paragraph" w:customStyle="1" w:styleId="CrossCuttingTargets">
    <w:name w:val="CrossCuttingTargets"/>
    <w:basedOn w:val="NormalIndent"/>
    <w:rsid w:val="008C46BB"/>
  </w:style>
  <w:style w:type="paragraph" w:customStyle="1" w:styleId="Paragraph">
    <w:name w:val="Paragraph"/>
    <w:basedOn w:val="Normal"/>
    <w:qFormat/>
    <w:rsid w:val="008C46BB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8C46BB"/>
    <w:pPr>
      <w:numPr>
        <w:numId w:val="53"/>
      </w:numPr>
    </w:pPr>
  </w:style>
  <w:style w:type="paragraph" w:customStyle="1" w:styleId="ScienceFrameworkLinks">
    <w:name w:val="ScienceFrameworkLinks"/>
    <w:basedOn w:val="Normal"/>
    <w:qFormat/>
    <w:rsid w:val="008C46BB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8C46B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6BB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8C46BB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8C46BB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8C46BB"/>
  </w:style>
  <w:style w:type="paragraph" w:customStyle="1" w:styleId="Default">
    <w:name w:val="Default"/>
    <w:rsid w:val="008C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C46BB"/>
    <w:pPr>
      <w:numPr>
        <w:numId w:val="51"/>
      </w:numPr>
      <w:spacing w:before="240"/>
      <w:contextualSpacing w:val="0"/>
    </w:pPr>
  </w:style>
  <w:style w:type="paragraph" w:customStyle="1" w:styleId="bulletsPhenomena">
    <w:name w:val="bulletsPhenomena"/>
    <w:basedOn w:val="ListParagraph"/>
    <w:rsid w:val="008C46BB"/>
    <w:pPr>
      <w:numPr>
        <w:numId w:val="52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8C46BB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8C46BB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ls2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33FA2CC-ACAE-40CA-B6C0-289925FE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Specification—MS-LS2-4 - CAASPP (CA Dept of Education)</dc:title>
  <dc:subject>This CAA for Science item specification describes MS-LS2-4 Life Sciences.</dc:subject>
  <dc:creator/>
  <cp:keywords/>
  <dc:description/>
  <cp:lastModifiedBy/>
  <cp:revision>1</cp:revision>
  <dcterms:created xsi:type="dcterms:W3CDTF">2025-03-24T19:37:00Z</dcterms:created>
  <dcterms:modified xsi:type="dcterms:W3CDTF">2025-03-24T19:37:00Z</dcterms:modified>
</cp:coreProperties>
</file>