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221BB" w14:textId="77777777" w:rsidR="00DC418B" w:rsidRDefault="00DC418B" w:rsidP="00DC418B">
      <w:pPr>
        <w:pStyle w:val="Header"/>
        <w:pBdr>
          <w:bottom w:val="none" w:sz="0" w:space="0" w:color="auto"/>
        </w:pBdr>
        <w:tabs>
          <w:tab w:val="clear" w:pos="4680"/>
        </w:tabs>
        <w:spacing w:after="0"/>
        <w:jc w:val="left"/>
      </w:pPr>
      <w:r>
        <w:rPr>
          <w:noProof/>
          <w:lang w:eastAsia="en-US"/>
        </w:rPr>
        <w:drawing>
          <wp:inline distT="0" distB="0" distL="0" distR="0" wp14:anchorId="1E9BD401" wp14:editId="73C560A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764E3D0" w14:textId="5C9454D7" w:rsidR="00DC418B" w:rsidRPr="00B63D23" w:rsidRDefault="00DC418B" w:rsidP="00DC418B">
      <w:pPr>
        <w:pStyle w:val="HeaderName"/>
        <w:spacing w:after="0"/>
        <w:jc w:val="right"/>
      </w:pPr>
      <w:r w:rsidRPr="00863379">
        <w:rPr>
          <w:noProof/>
        </w:rPr>
        <w:t>HS-ESS1-</w:t>
      </w:r>
      <w:r>
        <w:rPr>
          <w:noProof/>
        </w:rPr>
        <w:t>1</w:t>
      </w:r>
      <w:r w:rsidRPr="00863379">
        <w:rPr>
          <w:noProof/>
        </w:rPr>
        <w:t xml:space="preserve"> Earth’s Place in the Universe </w:t>
      </w:r>
      <w:r>
        <w:rPr>
          <w:noProof/>
        </w:rPr>
        <w:fldChar w:fldCharType="begin"/>
      </w:r>
      <w:r>
        <w:rPr>
          <w:noProof/>
        </w:rPr>
        <w:instrText xml:space="preserve"> STYLEREF  Header  \* MERGEFORMAT </w:instrText>
      </w:r>
      <w:r>
        <w:rPr>
          <w:noProof/>
        </w:rPr>
        <w:fldChar w:fldCharType="end"/>
      </w:r>
    </w:p>
    <w:p w14:paraId="74849D84" w14:textId="263AAE80" w:rsidR="00DC418B" w:rsidRDefault="00DC418B" w:rsidP="00DC418B">
      <w:pPr>
        <w:pStyle w:val="Header"/>
        <w:pBdr>
          <w:bottom w:val="none" w:sz="0" w:space="0" w:color="auto"/>
        </w:pBdr>
        <w:tabs>
          <w:tab w:val="clear" w:pos="4680"/>
          <w:tab w:val="clear" w:pos="9360"/>
          <w:tab w:val="right" w:pos="10080"/>
        </w:tabs>
        <w:spacing w:after="240"/>
        <w:jc w:val="left"/>
      </w:pPr>
      <w:r>
        <w:tab/>
      </w:r>
      <w:r w:rsidRPr="00B63D23">
        <w:t xml:space="preserve">California Science Test—Item </w:t>
      </w:r>
      <w:r w:rsidR="00C36D4B">
        <w:t xml:space="preserve">Content </w:t>
      </w:r>
      <w:r w:rsidRPr="00B63D23">
        <w:t>Specifications</w:t>
      </w:r>
    </w:p>
    <w:p w14:paraId="6F13AEF2" w14:textId="4D1F2DBF" w:rsidR="007A7155" w:rsidRPr="00DC418B" w:rsidRDefault="003B37E8" w:rsidP="00DC418B">
      <w:pPr>
        <w:rPr>
          <w:b/>
          <w:color w:val="1F4E79" w:themeColor="accent1" w:themeShade="80"/>
          <w:sz w:val="40"/>
          <w:szCs w:val="40"/>
        </w:rPr>
      </w:pPr>
      <w:r w:rsidRPr="00DC418B">
        <w:rPr>
          <w:b/>
          <w:color w:val="1F4E79" w:themeColor="accent1" w:themeShade="80"/>
          <w:sz w:val="40"/>
          <w:szCs w:val="40"/>
        </w:rPr>
        <w:t>HS-ESS1-1</w:t>
      </w:r>
      <w:r w:rsidR="00A814FB" w:rsidRPr="00DC418B">
        <w:rPr>
          <w:b/>
          <w:color w:val="1F4E79" w:themeColor="accent1" w:themeShade="80"/>
          <w:sz w:val="40"/>
          <w:szCs w:val="40"/>
        </w:rPr>
        <w:t xml:space="preserve"> Earth's Place in the Universe</w:t>
      </w:r>
    </w:p>
    <w:p w14:paraId="612B794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BD903FE" w14:textId="535F4971" w:rsidR="008B0F0A" w:rsidRDefault="003B37E8" w:rsidP="0044471F">
      <w:pPr>
        <w:pStyle w:val="PerformanceExpectation"/>
        <w:ind w:left="360"/>
      </w:pPr>
      <w:r w:rsidRPr="003B37E8">
        <w:t>Develop a model based on evidence to illustrate the life span of the sun and the role of nuclear fusion in the sun’s core to release energy in the form of radiation.</w:t>
      </w:r>
    </w:p>
    <w:tbl>
      <w:tblPr>
        <w:tblStyle w:val="TableGrid"/>
        <w:tblpPr w:leftFromText="180" w:rightFromText="180" w:vertAnchor="text" w:horzAnchor="margin" w:tblpY="2761"/>
        <w:tblW w:w="10080" w:type="dxa"/>
        <w:tblCellMar>
          <w:left w:w="115" w:type="dxa"/>
          <w:right w:w="115" w:type="dxa"/>
        </w:tblCellMar>
        <w:tblLook w:val="0420" w:firstRow="1" w:lastRow="0" w:firstColumn="0" w:lastColumn="0" w:noHBand="0" w:noVBand="1"/>
        <w:tblDescription w:val="Table describing item specification for HS-ESS1-1"/>
      </w:tblPr>
      <w:tblGrid>
        <w:gridCol w:w="3505"/>
        <w:gridCol w:w="3510"/>
        <w:gridCol w:w="3065"/>
      </w:tblGrid>
      <w:tr w:rsidR="0044471F" w:rsidRPr="00510C04" w14:paraId="0A9E90E4" w14:textId="77777777" w:rsidTr="0044471F">
        <w:trPr>
          <w:cantSplit/>
          <w:tblHeader/>
        </w:trPr>
        <w:tc>
          <w:tcPr>
            <w:tcW w:w="3505" w:type="dxa"/>
            <w:tcBorders>
              <w:bottom w:val="single" w:sz="4" w:space="0" w:color="auto"/>
            </w:tcBorders>
            <w:shd w:val="clear" w:color="auto" w:fill="2F3995"/>
            <w:vAlign w:val="center"/>
          </w:tcPr>
          <w:p w14:paraId="2742264A" w14:textId="77777777" w:rsidR="0044471F" w:rsidRPr="00510C04" w:rsidRDefault="0044471F" w:rsidP="0044471F">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2FC3AFD0" w14:textId="77777777" w:rsidR="0044471F" w:rsidRPr="000C3750" w:rsidRDefault="0044471F" w:rsidP="0044471F">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13C8A9E" w14:textId="77777777" w:rsidR="0044471F" w:rsidRPr="00AC778A" w:rsidRDefault="0044471F" w:rsidP="0044471F">
            <w:pPr>
              <w:pStyle w:val="TableHead"/>
              <w:rPr>
                <w:color w:val="FFFFFF" w:themeColor="background1"/>
              </w:rPr>
            </w:pPr>
            <w:r w:rsidRPr="00AC778A">
              <w:rPr>
                <w:color w:val="FFFFFF" w:themeColor="background1"/>
              </w:rPr>
              <w:t>Crosscutting Concepts</w:t>
            </w:r>
          </w:p>
        </w:tc>
      </w:tr>
      <w:tr w:rsidR="0044471F" w:rsidRPr="00510C04" w14:paraId="531D2468" w14:textId="77777777" w:rsidTr="0044471F">
        <w:trPr>
          <w:cantSplit/>
          <w:tblHeader/>
        </w:trPr>
        <w:tc>
          <w:tcPr>
            <w:tcW w:w="3505" w:type="dxa"/>
            <w:shd w:val="clear" w:color="auto" w:fill="auto"/>
          </w:tcPr>
          <w:p w14:paraId="002924DE" w14:textId="77777777" w:rsidR="0044471F" w:rsidRPr="00723667" w:rsidRDefault="0044471F" w:rsidP="0044471F">
            <w:pPr>
              <w:pStyle w:val="Heading4"/>
            </w:pPr>
            <w:r w:rsidRPr="00723667">
              <w:t>Developing and Using Models</w:t>
            </w:r>
          </w:p>
          <w:p w14:paraId="457813CE" w14:textId="77777777" w:rsidR="0044471F" w:rsidRPr="005A09DA" w:rsidRDefault="0044471F" w:rsidP="0044471F">
            <w:pPr>
              <w:pStyle w:val="Paragraph"/>
            </w:pPr>
            <w:r w:rsidRPr="003B37E8">
              <w:t>Modeling in 9–12 builds on K–8 experiences and progresses to using, synthesizing, and developing models to predict and show relationships among variables between systems and their components in the natural and designed world(s).</w:t>
            </w:r>
          </w:p>
          <w:p w14:paraId="2A9C9C0B" w14:textId="77777777" w:rsidR="0044471F" w:rsidRPr="009F069F" w:rsidRDefault="0044471F" w:rsidP="0044471F">
            <w:pPr>
              <w:pStyle w:val="TableBullets"/>
            </w:pPr>
            <w:r w:rsidRPr="003B37E8">
              <w:t>Develop a model based on evidence to illustrate the relationships between systems or between components of a system.</w:t>
            </w:r>
          </w:p>
        </w:tc>
        <w:tc>
          <w:tcPr>
            <w:tcW w:w="3510" w:type="dxa"/>
            <w:shd w:val="clear" w:color="auto" w:fill="auto"/>
          </w:tcPr>
          <w:p w14:paraId="551B2624" w14:textId="77777777" w:rsidR="0044471F" w:rsidRPr="0044471F" w:rsidRDefault="0044471F" w:rsidP="0044471F">
            <w:pPr>
              <w:pStyle w:val="Heading4"/>
            </w:pPr>
            <w:r w:rsidRPr="0044471F">
              <w:t>ESS1.A: The Universe and Its Stars</w:t>
            </w:r>
          </w:p>
          <w:p w14:paraId="0D930C3F" w14:textId="77777777" w:rsidR="0044471F" w:rsidRDefault="0044471F" w:rsidP="0044471F">
            <w:pPr>
              <w:pStyle w:val="TableNumbers"/>
              <w:numPr>
                <w:ilvl w:val="0"/>
                <w:numId w:val="75"/>
              </w:numPr>
              <w:ind w:left="246" w:hanging="246"/>
              <w:rPr>
                <w:rFonts w:cs="Arial"/>
                <w:szCs w:val="24"/>
              </w:rPr>
            </w:pPr>
            <w:r w:rsidRPr="003B37E8">
              <w:t>The star called the sun is changing and will burn out over a lifespan of approximately 10 billion years.</w:t>
            </w:r>
          </w:p>
          <w:p w14:paraId="5D498635" w14:textId="77777777" w:rsidR="0044471F" w:rsidRPr="0044471F" w:rsidRDefault="0044471F" w:rsidP="0044471F">
            <w:pPr>
              <w:pStyle w:val="Heading4"/>
            </w:pPr>
            <w:r w:rsidRPr="0044471F">
              <w:t>PS3.D: Energy in Chemical Processes and Everyday Life</w:t>
            </w:r>
          </w:p>
          <w:p w14:paraId="68AE775E" w14:textId="37B22476" w:rsidR="0044471F" w:rsidRPr="00510C04" w:rsidRDefault="0044471F" w:rsidP="0044471F">
            <w:pPr>
              <w:pStyle w:val="TableNumbers2"/>
            </w:pPr>
            <w:r w:rsidRPr="003B37E8">
              <w:t xml:space="preserve">Nuclear fusion processes in the center of the sun release the energy that ultimately reaches Earth as radiation. </w:t>
            </w:r>
            <w:r w:rsidRPr="003B37E8">
              <w:rPr>
                <w:i/>
              </w:rPr>
              <w:t>(secondary</w:t>
            </w:r>
            <w:r w:rsidR="00AE55B3">
              <w:rPr>
                <w:i/>
              </w:rPr>
              <w:t xml:space="preserve"> to HS-ESS1-1</w:t>
            </w:r>
            <w:r w:rsidRPr="003B37E8">
              <w:rPr>
                <w:i/>
              </w:rPr>
              <w:t>)</w:t>
            </w:r>
          </w:p>
        </w:tc>
        <w:tc>
          <w:tcPr>
            <w:tcW w:w="3065" w:type="dxa"/>
            <w:shd w:val="clear" w:color="auto" w:fill="auto"/>
          </w:tcPr>
          <w:p w14:paraId="0826425E" w14:textId="77777777" w:rsidR="0044471F" w:rsidRPr="0044471F" w:rsidRDefault="0044471F" w:rsidP="0044471F">
            <w:pPr>
              <w:pStyle w:val="Heading4"/>
            </w:pPr>
            <w:r w:rsidRPr="0044471F">
              <w:t>Scale, Proportion, and Quantity</w:t>
            </w:r>
          </w:p>
          <w:p w14:paraId="3ECCD53C" w14:textId="77777777" w:rsidR="0044471F" w:rsidRPr="009F069F" w:rsidRDefault="0044471F" w:rsidP="0044471F">
            <w:pPr>
              <w:pStyle w:val="TableBullets"/>
            </w:pPr>
            <w:r w:rsidRPr="003B37E8">
              <w:t>The significance of a phenomenon is dependent on the scale, proportion, and quantity at which it occurs.</w:t>
            </w:r>
          </w:p>
        </w:tc>
      </w:tr>
    </w:tbl>
    <w:p w14:paraId="2F7B07A2" w14:textId="538D5057" w:rsidR="00EB18EF" w:rsidRPr="00310CF7" w:rsidRDefault="003B37E8" w:rsidP="00D024C2">
      <w:pPr>
        <w:pStyle w:val="PEClarification"/>
        <w:spacing w:before="0" w:after="120"/>
        <w:ind w:left="360"/>
        <w:rPr>
          <w:color w:val="auto"/>
        </w:rPr>
      </w:pPr>
      <w:r w:rsidRPr="4C1FFDEE">
        <w:rPr>
          <w:color w:val="auto"/>
        </w:rPr>
        <w:t>[Clarification Statement: Emphasis is on the energy transfer mechanisms that allow energy from nuclear fusion in the sun’s core to reach Earth. Examples of evidence for the model include observations of the masses and lifetimes of other stars, as well as the ways that the sun’s radiation varies due to sudden solar flares (“space weather”), the 11-year sunspot cycle, and non-cyclic variations over centuries.] [</w:t>
      </w:r>
      <w:r w:rsidRPr="4C1FFDEE">
        <w:rPr>
          <w:i/>
          <w:iCs/>
          <w:color w:val="auto"/>
        </w:rPr>
        <w:t>Assessment Boundary: Assessment does not include details of the atomic and sub-atomic processes involved with the sun’s nuclear fusion.</w:t>
      </w:r>
      <w:r w:rsidRPr="4C1FFDEE">
        <w:rPr>
          <w:color w:val="auto"/>
        </w:rPr>
        <w:t>]</w:t>
      </w:r>
    </w:p>
    <w:p w14:paraId="6DD95802" w14:textId="77777777" w:rsidR="00283757" w:rsidRPr="00144DED" w:rsidRDefault="00283757" w:rsidP="00A814FB">
      <w:pPr>
        <w:pStyle w:val="Heading2"/>
        <w:rPr>
          <w:color w:val="1F4E79" w:themeColor="accent1" w:themeShade="80"/>
        </w:rPr>
      </w:pPr>
      <w:r w:rsidRPr="00144DED">
        <w:rPr>
          <w:color w:val="1F4E79" w:themeColor="accent1" w:themeShade="80"/>
        </w:rPr>
        <w:lastRenderedPageBreak/>
        <w:t>Assessment Targets</w:t>
      </w:r>
    </w:p>
    <w:p w14:paraId="46123618" w14:textId="52CEDD5E" w:rsidR="0061242E" w:rsidRPr="0061242E" w:rsidRDefault="00211916" w:rsidP="00A814FB">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43B209D0" w14:textId="77777777" w:rsidR="00283757" w:rsidRDefault="00283757" w:rsidP="00A814FB">
      <w:pPr>
        <w:pStyle w:val="Heading3"/>
        <w:keepLines w:val="0"/>
        <w:spacing w:before="240" w:after="240"/>
      </w:pPr>
      <w:r>
        <w:t xml:space="preserve">Science and Engineering </w:t>
      </w:r>
      <w:r w:rsidRPr="00801596">
        <w:t>Subpractice</w:t>
      </w:r>
      <w:r w:rsidR="00D6386C">
        <w:t>(s)</w:t>
      </w:r>
    </w:p>
    <w:p w14:paraId="202F5B43"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3CCE5FE" w14:textId="5454E7A5" w:rsidR="00283757" w:rsidRPr="00C10941" w:rsidRDefault="003B37E8" w:rsidP="00C10941">
      <w:pPr>
        <w:pStyle w:val="Subpractice-2"/>
      </w:pPr>
      <w:r w:rsidRPr="003B37E8">
        <w:t>2.1</w:t>
      </w:r>
      <w:r>
        <w:tab/>
      </w:r>
      <w:r w:rsidRPr="003B37E8">
        <w:t>Ability to develop models</w:t>
      </w:r>
    </w:p>
    <w:p w14:paraId="76A01424"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7631A53B"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E1C7D03" w14:textId="77777777" w:rsidR="00BE1282" w:rsidRDefault="00BE1282" w:rsidP="00BE1282">
      <w:pPr>
        <w:pStyle w:val="Subpractice-3"/>
      </w:pPr>
      <w:r>
        <w:t>2.1.1</w:t>
      </w:r>
      <w:r>
        <w:tab/>
        <w:t>Ability to determine components of a scientific event, system, or design solution</w:t>
      </w:r>
    </w:p>
    <w:p w14:paraId="35F4BA80" w14:textId="77777777" w:rsidR="00BE1282" w:rsidRPr="00B804B3" w:rsidRDefault="00BE1282" w:rsidP="00BE1282">
      <w:pPr>
        <w:pStyle w:val="Subpractice-3"/>
        <w:rPr>
          <w:u w:val="single"/>
        </w:rPr>
      </w:pPr>
      <w:r>
        <w:t>2.1.2</w:t>
      </w:r>
      <w:r>
        <w:tab/>
        <w:t>Ability to determine the relationships among multiple components of a scientific event, system, or design solution</w:t>
      </w:r>
    </w:p>
    <w:p w14:paraId="699CC7E2" w14:textId="6D103EFD" w:rsidR="00283757" w:rsidRPr="00C10941" w:rsidRDefault="003B37E8" w:rsidP="003B37E8">
      <w:pPr>
        <w:pStyle w:val="Subpractice-3"/>
      </w:pPr>
      <w:r>
        <w:t>2.1.</w:t>
      </w:r>
      <w:r w:rsidR="00BE1282">
        <w:t>4</w:t>
      </w:r>
      <w:r>
        <w:tab/>
        <w:t>Ability to represent mechanisms, relationships, and connections to illustrate, explain, or predict a scientific event</w:t>
      </w:r>
    </w:p>
    <w:p w14:paraId="3EAD2841"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F647515" w14:textId="2D003CDD" w:rsidR="00DD58AB" w:rsidRPr="002F3275" w:rsidRDefault="003B37E8" w:rsidP="002F3275">
      <w:pPr>
        <w:pStyle w:val="Heading4"/>
        <w:ind w:left="389"/>
        <w:rPr>
          <w:b w:val="0"/>
        </w:rPr>
      </w:pPr>
      <w:r w:rsidRPr="002F3275">
        <w:rPr>
          <w:b w:val="0"/>
        </w:rPr>
        <w:t>ESS1.A.5</w:t>
      </w:r>
      <w:r w:rsidRPr="002F3275">
        <w:rPr>
          <w:b w:val="0"/>
        </w:rPr>
        <w:tab/>
      </w:r>
    </w:p>
    <w:p w14:paraId="1CC1D26A" w14:textId="7D2BC2C6" w:rsidR="00DD58AB" w:rsidRDefault="003B37E8" w:rsidP="000A6CF0">
      <w:pPr>
        <w:pStyle w:val="DashedBullets"/>
        <w:ind w:left="1800"/>
      </w:pPr>
      <w:r>
        <w:t>Identify the source of the Sun’s fuel as mainly hydrogen</w:t>
      </w:r>
    </w:p>
    <w:p w14:paraId="6F7B744C" w14:textId="1FE9B7F8" w:rsidR="00DD58AB" w:rsidRDefault="003B37E8" w:rsidP="000A6CF0">
      <w:pPr>
        <w:pStyle w:val="DashedBullets"/>
        <w:ind w:left="1800"/>
      </w:pPr>
      <w:r>
        <w:t>Identify helium and energy as the products of fusion processes in the Sun</w:t>
      </w:r>
    </w:p>
    <w:p w14:paraId="7C219696" w14:textId="09A9282F" w:rsidR="00DD58AB" w:rsidRDefault="003B37E8" w:rsidP="000A6CF0">
      <w:pPr>
        <w:pStyle w:val="DashedBullets"/>
        <w:ind w:left="1800"/>
      </w:pPr>
      <w:r>
        <w:t>Use evidence to develop the model that the Sun, like all stars, has a life span based primarily on its initial mass and that the Sun’s life span is approximately 10 billion years</w:t>
      </w:r>
    </w:p>
    <w:p w14:paraId="6751F5B0" w14:textId="319DAC97" w:rsidR="00DD58AB" w:rsidRPr="002F3275" w:rsidRDefault="003B37E8" w:rsidP="002F3275">
      <w:pPr>
        <w:pStyle w:val="Heading4"/>
        <w:ind w:left="389"/>
        <w:rPr>
          <w:b w:val="0"/>
        </w:rPr>
      </w:pPr>
      <w:r w:rsidRPr="002F3275">
        <w:rPr>
          <w:b w:val="0"/>
        </w:rPr>
        <w:t>PS3.D.6</w:t>
      </w:r>
    </w:p>
    <w:p w14:paraId="6450E8DC" w14:textId="08F2FB6B" w:rsidR="003B37E8" w:rsidRDefault="003B37E8" w:rsidP="000437D4">
      <w:pPr>
        <w:pStyle w:val="DashedBullets"/>
        <w:ind w:left="1800"/>
      </w:pPr>
      <w:r>
        <w:t>Describe the process of radiation being released due to fusion processes and how that energy reaches Earth</w:t>
      </w:r>
    </w:p>
    <w:p w14:paraId="0F022A66" w14:textId="68DBB7BE" w:rsidR="003B37E8" w:rsidRDefault="003B37E8" w:rsidP="000437D4">
      <w:pPr>
        <w:pStyle w:val="DashedBullets"/>
        <w:ind w:left="1800"/>
      </w:pPr>
      <w:r>
        <w:t>Use a model to predict how the relative amounts of hydrogen to helium change as the Sun ages</w:t>
      </w:r>
    </w:p>
    <w:p w14:paraId="520F3BDD" w14:textId="77777777" w:rsidR="007F67E5" w:rsidRDefault="007F67E5" w:rsidP="000437D4">
      <w:pPr>
        <w:pStyle w:val="DashedBullets"/>
        <w:numPr>
          <w:ilvl w:val="0"/>
          <w:numId w:val="0"/>
        </w:numPr>
        <w:ind w:left="1800" w:hanging="360"/>
      </w:pPr>
    </w:p>
    <w:p w14:paraId="612142CD" w14:textId="39A04379" w:rsidR="003B37E8" w:rsidRDefault="003B37E8" w:rsidP="000437D4">
      <w:pPr>
        <w:pStyle w:val="DashedBullets"/>
        <w:ind w:left="1800"/>
      </w:pPr>
      <w:r>
        <w:t>Describe qualitatively that the scale of energy released by fusion processes is much greater than the scale of energy released by chemical processes</w:t>
      </w:r>
    </w:p>
    <w:p w14:paraId="13EE28D2" w14:textId="544942FC" w:rsidR="00283757" w:rsidRPr="00C10941" w:rsidRDefault="003B37E8" w:rsidP="000437D4">
      <w:pPr>
        <w:pStyle w:val="DashedBullets"/>
        <w:ind w:left="1800"/>
      </w:pPr>
      <w:r>
        <w:t>Identify that the amounts of energy flowing out of the Sun over its life span cannot be produced by chemical processes but rather fusion processes</w:t>
      </w:r>
    </w:p>
    <w:p w14:paraId="32A0C6A6"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CF19749" w14:textId="55CCE1C6" w:rsidR="000A196B" w:rsidRDefault="003B37E8" w:rsidP="00C10941">
      <w:pPr>
        <w:pStyle w:val="CrossCuttingTargets"/>
        <w:rPr>
          <w:lang w:eastAsia="ko-KR"/>
        </w:rPr>
      </w:pPr>
      <w:r w:rsidRPr="003B37E8">
        <w:t>CCC3</w:t>
      </w:r>
      <w:r>
        <w:tab/>
      </w:r>
      <w:r w:rsidRPr="003B37E8">
        <w:t>Identify that the significance of a phenomenon is dependent on the scale, proportion, and quantity at which it occurs</w:t>
      </w:r>
    </w:p>
    <w:p w14:paraId="3B45A236" w14:textId="77777777" w:rsidR="000A196B" w:rsidRPr="00144DED" w:rsidRDefault="000A196B" w:rsidP="0097285D">
      <w:pPr>
        <w:pStyle w:val="Heading2"/>
        <w:rPr>
          <w:i/>
          <w:color w:val="1F4E79" w:themeColor="accent1" w:themeShade="80"/>
          <w:szCs w:val="24"/>
        </w:rPr>
      </w:pPr>
      <w:r w:rsidRPr="00144DED">
        <w:rPr>
          <w:color w:val="1F4E79" w:themeColor="accent1" w:themeShade="80"/>
          <w:lang w:eastAsia="ko-KR"/>
        </w:rPr>
        <w:t>Examples of Integration of Assessment Targets and Evidence</w:t>
      </w:r>
    </w:p>
    <w:p w14:paraId="796CD186" w14:textId="77777777" w:rsidR="00CE5AB8" w:rsidRPr="00B63D23" w:rsidRDefault="00CE5AB8" w:rsidP="00AB7B8F">
      <w:pPr>
        <w:pStyle w:val="ParagraphItalic"/>
      </w:pPr>
      <w:r>
        <w:t>Note that the list in this section is not exhaustive.</w:t>
      </w:r>
    </w:p>
    <w:p w14:paraId="39680A7D" w14:textId="77777777" w:rsidR="003B37E8" w:rsidRDefault="003B37E8" w:rsidP="003B37E8">
      <w:pPr>
        <w:pStyle w:val="Paragraph"/>
      </w:pPr>
      <w:r>
        <w:t>Task provides a Hertzsprung-Russell diagram for star sequences based on luminosity and temperature:</w:t>
      </w:r>
    </w:p>
    <w:p w14:paraId="67672DF5" w14:textId="274F3BE4" w:rsidR="003B37E8" w:rsidRDefault="003B37E8" w:rsidP="003B37E8">
      <w:pPr>
        <w:pStyle w:val="DashedBullets"/>
      </w:pPr>
      <w:r>
        <w:t>Identifies the location of the Sun on the main sequence, relating its position to luminosity and mass (2.1.1, ESS1.A.5, and CCC3)</w:t>
      </w:r>
    </w:p>
    <w:p w14:paraId="7C5AF3F4" w14:textId="77777777" w:rsidR="003B37E8" w:rsidRDefault="003B37E8" w:rsidP="003B37E8">
      <w:pPr>
        <w:pStyle w:val="Paragraph"/>
      </w:pPr>
      <w:r>
        <w:t>Task provides an incomplete model for the evolutionary track of main sequence stars as they age, which provides a representation for proto-stars, as well as very mature red giants nearing the end of their lifetimes:</w:t>
      </w:r>
    </w:p>
    <w:p w14:paraId="484DE3AE" w14:textId="77777777" w:rsidR="003B37E8" w:rsidRDefault="003B37E8" w:rsidP="003B37E8">
      <w:pPr>
        <w:pStyle w:val="DashedBullets"/>
      </w:pPr>
      <w:r>
        <w:t>Completes the model by adding the Sun, correctly predicting that the Sun’s total lifetime will be about 10 to 11 billion years (2.1.1, ESS1.A.5, and CCC3)</w:t>
      </w:r>
      <w:r>
        <w:tab/>
      </w:r>
    </w:p>
    <w:p w14:paraId="6F2476C8" w14:textId="77777777" w:rsidR="003B37E8" w:rsidRDefault="003B37E8" w:rsidP="003B37E8">
      <w:pPr>
        <w:pStyle w:val="Paragraph"/>
      </w:pPr>
      <w:r>
        <w:t>Task provides a comparison of solar observations:</w:t>
      </w:r>
    </w:p>
    <w:p w14:paraId="5EAEEEB3" w14:textId="36A526A2" w:rsidR="00FE4E50" w:rsidRPr="009246C4" w:rsidRDefault="003B37E8" w:rsidP="003B37E8">
      <w:pPr>
        <w:pStyle w:val="DashedBullets"/>
      </w:pPr>
      <w:r>
        <w:t xml:space="preserve">Identifies the limitation of a theoretical model, as well as drawing conclusions about features of Earth (such as its atmosphere and magnetic field) that act as obstacles to observing features of stars (2.1.3, </w:t>
      </w:r>
      <w:r w:rsidR="001217DE">
        <w:t>ESS1.A.5</w:t>
      </w:r>
      <w:r w:rsidR="009C48AE">
        <w:t xml:space="preserve">, </w:t>
      </w:r>
      <w:r>
        <w:t>PS3.D.6, and CCC3)</w:t>
      </w:r>
    </w:p>
    <w:p w14:paraId="304D0B26" w14:textId="77777777" w:rsidR="00CE5AB8" w:rsidRPr="00144DED" w:rsidRDefault="00FE4E50" w:rsidP="0097285D">
      <w:pPr>
        <w:pStyle w:val="Heading2"/>
        <w:rPr>
          <w:color w:val="1F4E79" w:themeColor="accent1" w:themeShade="80"/>
        </w:rPr>
      </w:pPr>
      <w:r w:rsidRPr="00144DED">
        <w:rPr>
          <w:color w:val="1F4E79" w:themeColor="accent1" w:themeShade="80"/>
        </w:rPr>
        <w:t>Possible Phenomena or Contexts</w:t>
      </w:r>
    </w:p>
    <w:p w14:paraId="16B177C4" w14:textId="77777777" w:rsidR="00FE4E50" w:rsidRPr="00B63D23" w:rsidRDefault="00CE5AB8" w:rsidP="00AB7B8F">
      <w:pPr>
        <w:pStyle w:val="ParagraphItalic"/>
      </w:pPr>
      <w:r>
        <w:t>Note that the list in this section is not exhaustive.</w:t>
      </w:r>
    </w:p>
    <w:p w14:paraId="3E5831C7" w14:textId="77777777" w:rsidR="003B37E8" w:rsidRDefault="003B37E8" w:rsidP="003B37E8">
      <w:pPr>
        <w:pStyle w:val="DashedBullets"/>
      </w:pPr>
      <w:r>
        <w:t>A data set describing the mass, diameter, composition, and energy outputs of the Sun</w:t>
      </w:r>
    </w:p>
    <w:p w14:paraId="587A69B2" w14:textId="77777777" w:rsidR="003B37E8" w:rsidRDefault="003B37E8" w:rsidP="003B37E8">
      <w:pPr>
        <w:pStyle w:val="DashedBullets"/>
      </w:pPr>
      <w:r>
        <w:t>A graph of the hydrogen to helium ratio in the Sun over time</w:t>
      </w:r>
    </w:p>
    <w:p w14:paraId="07208D19" w14:textId="082B6FD7" w:rsidR="003B37E8" w:rsidRDefault="003B37E8" w:rsidP="003B37E8">
      <w:pPr>
        <w:pStyle w:val="DashedBullets"/>
      </w:pPr>
      <w:r>
        <w:t>A Hertzsprung-Russell diagram comparing the Sun to other stars</w:t>
      </w:r>
    </w:p>
    <w:p w14:paraId="314C4E34" w14:textId="64261B54" w:rsidR="00FE4E50" w:rsidRDefault="003B37E8" w:rsidP="00A814FB">
      <w:pPr>
        <w:pStyle w:val="DashedBullets"/>
        <w:keepNext/>
      </w:pPr>
      <w:r>
        <w:lastRenderedPageBreak/>
        <w:t>A demonstration of how energy transfers in the Sun and between the Sun and Earth</w:t>
      </w:r>
    </w:p>
    <w:p w14:paraId="0EACF30B" w14:textId="6F61454A" w:rsidR="00DD2E8E" w:rsidRPr="00A04BFA" w:rsidRDefault="00337425" w:rsidP="00A814FB">
      <w:pPr>
        <w:pStyle w:val="DashedBullets"/>
        <w:keepNext/>
      </w:pPr>
      <w:r>
        <w:t xml:space="preserve">A graph of </w:t>
      </w:r>
      <w:r w:rsidR="005009AB">
        <w:t xml:space="preserve">average </w:t>
      </w:r>
      <w:r>
        <w:t>solar radiation</w:t>
      </w:r>
      <w:r w:rsidR="000D16B1">
        <w:t xml:space="preserve"> reaching Earth</w:t>
      </w:r>
      <w:r>
        <w:t xml:space="preserve"> and</w:t>
      </w:r>
      <w:r w:rsidR="005009AB">
        <w:t>/or</w:t>
      </w:r>
      <w:r>
        <w:t xml:space="preserve"> number of sunspots over a period of time</w:t>
      </w:r>
    </w:p>
    <w:p w14:paraId="5760FCFA" w14:textId="77777777" w:rsidR="00CE5AB8" w:rsidRPr="00144DED" w:rsidRDefault="00FE4E50" w:rsidP="003B37E8">
      <w:pPr>
        <w:pStyle w:val="Heading2"/>
        <w:rPr>
          <w:color w:val="1F4E79" w:themeColor="accent1" w:themeShade="80"/>
        </w:rPr>
      </w:pPr>
      <w:r w:rsidRPr="00144DED">
        <w:rPr>
          <w:color w:val="1F4E79" w:themeColor="accent1" w:themeShade="80"/>
        </w:rPr>
        <w:t>Common Misconceptions</w:t>
      </w:r>
    </w:p>
    <w:p w14:paraId="3ED5E5BA" w14:textId="77777777" w:rsidR="00FE4E50" w:rsidRPr="00B63D23" w:rsidRDefault="00CE5AB8" w:rsidP="003B37E8">
      <w:pPr>
        <w:pStyle w:val="ParagraphItalic"/>
        <w:keepNext/>
      </w:pPr>
      <w:r>
        <w:t>Note that the list in this section is not exhaustive.</w:t>
      </w:r>
    </w:p>
    <w:p w14:paraId="133ADC10" w14:textId="77777777" w:rsidR="003B37E8" w:rsidRDefault="003B37E8" w:rsidP="003B37E8">
      <w:pPr>
        <w:pStyle w:val="DashedBullets"/>
      </w:pPr>
      <w:r>
        <w:t xml:space="preserve">Stars release energy with a combustion reaction similar to burning wood or natural gas on Earth, but on a more massive scale. </w:t>
      </w:r>
    </w:p>
    <w:p w14:paraId="541903A4" w14:textId="77777777" w:rsidR="003B37E8" w:rsidRDefault="003B37E8" w:rsidP="003B37E8">
      <w:pPr>
        <w:pStyle w:val="DashedBullets"/>
      </w:pPr>
      <w:r>
        <w:t>Stars are eternal, discrete objects that do not rotate, move, or change.</w:t>
      </w:r>
    </w:p>
    <w:p w14:paraId="2EDAE16B" w14:textId="5EAD7C66" w:rsidR="00FE4E50" w:rsidRPr="00B05F41" w:rsidRDefault="003B37E8" w:rsidP="003B37E8">
      <w:pPr>
        <w:pStyle w:val="DashedBullets"/>
      </w:pPr>
      <w:r>
        <w:t>Stars do not experience the force of gravity.</w:t>
      </w:r>
    </w:p>
    <w:p w14:paraId="1E069F56" w14:textId="77777777" w:rsidR="00FE4E50" w:rsidRPr="00144DED" w:rsidRDefault="00FE4E50" w:rsidP="0097285D">
      <w:pPr>
        <w:pStyle w:val="Heading2"/>
        <w:rPr>
          <w:color w:val="1F4E79" w:themeColor="accent1" w:themeShade="80"/>
        </w:rPr>
      </w:pPr>
      <w:r w:rsidRPr="00144DED">
        <w:rPr>
          <w:color w:val="1F4E79" w:themeColor="accent1" w:themeShade="80"/>
        </w:rPr>
        <w:t>Additional Assessment Boundaries</w:t>
      </w:r>
    </w:p>
    <w:p w14:paraId="7F1B7B6F" w14:textId="77777777" w:rsidR="00FE4E50" w:rsidRDefault="009F069F" w:rsidP="00A04BFA">
      <w:pPr>
        <w:pStyle w:val="Paragraph"/>
        <w:rPr>
          <w:lang w:eastAsia="ko-KR"/>
        </w:rPr>
      </w:pPr>
      <w:r w:rsidRPr="009F069F">
        <w:rPr>
          <w:lang w:eastAsia="ko-KR"/>
        </w:rPr>
        <w:t>None listed at this time.</w:t>
      </w:r>
    </w:p>
    <w:p w14:paraId="5C5B3F51" w14:textId="77777777" w:rsidR="00FE4E50" w:rsidRPr="00144DED" w:rsidRDefault="00FE4E50" w:rsidP="0097285D">
      <w:pPr>
        <w:pStyle w:val="Heading2"/>
        <w:rPr>
          <w:color w:val="1F4E79" w:themeColor="accent1" w:themeShade="80"/>
        </w:rPr>
      </w:pPr>
      <w:r w:rsidRPr="00144DED">
        <w:rPr>
          <w:color w:val="1F4E79" w:themeColor="accent1" w:themeShade="80"/>
        </w:rPr>
        <w:t>Additional References</w:t>
      </w:r>
    </w:p>
    <w:p w14:paraId="0E9AB771" w14:textId="4556910E" w:rsidR="00286AB9" w:rsidRPr="0092682A" w:rsidRDefault="003B37E8" w:rsidP="0092682A">
      <w:pPr>
        <w:pStyle w:val="Paragraph"/>
        <w:rPr>
          <w:rStyle w:val="Hyperlink"/>
        </w:rPr>
      </w:pPr>
      <w:r w:rsidRPr="00240FA0">
        <w:t>HS-ESS1-1 Evidence Statement</w:t>
      </w:r>
      <w:r w:rsidR="00240FA0">
        <w:rPr>
          <w:rStyle w:val="Hyperlink"/>
          <w:bCs/>
        </w:rPr>
        <w:t xml:space="preserve"> </w:t>
      </w:r>
      <w:hyperlink r:id="rId9" w:tooltip="HS-ESS1-1 Evidence Statement web document" w:history="1">
        <w:r w:rsidR="00240FA0" w:rsidRPr="00240FA0">
          <w:rPr>
            <w:rStyle w:val="Hyperlink"/>
            <w:bCs/>
          </w:rPr>
          <w:t>https://www.nextgenscience.org/sites/default/files/evidence_statement/black_white/HS-ESS1-1 Evidence Statements June 2015 asterisks.pdf</w:t>
        </w:r>
      </w:hyperlink>
    </w:p>
    <w:p w14:paraId="607C29F7" w14:textId="77777777" w:rsidR="00286AB9" w:rsidRDefault="00286AB9"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DCF7344" w14:textId="77777777" w:rsidR="00240FA0" w:rsidRPr="00DE6E87" w:rsidRDefault="00240FA0" w:rsidP="00BF69AA">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236DD2B" w14:textId="7AA34ED5" w:rsidR="00240FA0" w:rsidRDefault="00A814FB" w:rsidP="00A814FB">
      <w:pPr>
        <w:pStyle w:val="ScienceFrameworkLinks"/>
        <w:spacing w:before="600"/>
        <w:ind w:left="446" w:hanging="446"/>
        <w:rPr>
          <w:color w:val="000000"/>
        </w:rPr>
      </w:pPr>
      <w:r>
        <w:rPr>
          <w:lang w:eastAsia="ko-KR"/>
        </w:rPr>
        <w:t xml:space="preserve">Posted by the California Department of Education, </w:t>
      </w:r>
      <w:r w:rsidR="003D540B">
        <w:rPr>
          <w:lang w:eastAsia="ko-KR"/>
        </w:rPr>
        <w:t>March</w:t>
      </w:r>
      <w:r>
        <w:rPr>
          <w:lang w:eastAsia="ko-KR"/>
        </w:rPr>
        <w:t xml:space="preserve"> 20</w:t>
      </w:r>
      <w:r w:rsidR="003D540B">
        <w:rPr>
          <w:lang w:eastAsia="ko-KR"/>
        </w:rPr>
        <w:t>21</w:t>
      </w:r>
      <w:r w:rsidR="00AC0BEF">
        <w:rPr>
          <w:lang w:eastAsia="ko-KR"/>
        </w:rPr>
        <w:t xml:space="preserve"> </w:t>
      </w:r>
      <w:r w:rsidR="00AC0BEF" w:rsidRPr="00AC0BEF">
        <w:rPr>
          <w:lang w:eastAsia="ko-KR"/>
        </w:rPr>
        <w:t>(updated February 2024)</w:t>
      </w:r>
    </w:p>
    <w:sectPr w:rsidR="00240FA0" w:rsidSect="00A67F47">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3937B" w14:textId="77777777" w:rsidR="00D25BDC" w:rsidRDefault="00D25BDC" w:rsidP="007525D5">
      <w:r>
        <w:separator/>
      </w:r>
    </w:p>
  </w:endnote>
  <w:endnote w:type="continuationSeparator" w:id="0">
    <w:p w14:paraId="3801119C" w14:textId="77777777" w:rsidR="00D25BDC" w:rsidRDefault="00D25BDC" w:rsidP="007525D5">
      <w:r>
        <w:continuationSeparator/>
      </w:r>
    </w:p>
  </w:endnote>
  <w:endnote w:type="continuationNotice" w:id="1">
    <w:p w14:paraId="47AAF0E2" w14:textId="77777777" w:rsidR="00D25BDC" w:rsidRDefault="00D25B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9CC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B6BD7">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9A0F6" w14:textId="77777777" w:rsidR="00D25BDC" w:rsidRDefault="00D25BDC" w:rsidP="007525D5">
      <w:r>
        <w:separator/>
      </w:r>
    </w:p>
  </w:footnote>
  <w:footnote w:type="continuationSeparator" w:id="0">
    <w:p w14:paraId="1C88D3A4" w14:textId="77777777" w:rsidR="00D25BDC" w:rsidRDefault="00D25BDC" w:rsidP="007525D5">
      <w:r>
        <w:continuationSeparator/>
      </w:r>
    </w:p>
  </w:footnote>
  <w:footnote w:type="continuationNotice" w:id="1">
    <w:p w14:paraId="578C49F0" w14:textId="77777777" w:rsidR="00D25BDC" w:rsidRDefault="00D25B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1A42" w14:textId="77777777" w:rsidR="00DC418B" w:rsidRDefault="00DC418B" w:rsidP="00DD427F">
    <w:pPr>
      <w:pStyle w:val="Header"/>
      <w:tabs>
        <w:tab w:val="clear" w:pos="4680"/>
        <w:tab w:val="clear" w:pos="9360"/>
        <w:tab w:val="left" w:pos="9060"/>
      </w:tabs>
      <w:spacing w:after="0"/>
      <w:jc w:val="left"/>
    </w:pPr>
    <w:r>
      <w:rPr>
        <w:noProof/>
        <w:lang w:eastAsia="en-US"/>
      </w:rPr>
      <w:drawing>
        <wp:inline distT="0" distB="0" distL="0" distR="0" wp14:anchorId="7A91DE4C" wp14:editId="490A108E">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3BE45AAD" w14:textId="019F54DC" w:rsidR="00DC418B" w:rsidRPr="007F67E5" w:rsidRDefault="00DC418B" w:rsidP="00DC418B">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B24940">
      <w:rPr>
        <w:b/>
        <w:noProof/>
      </w:rPr>
      <w:t>HS-ESS1-1 Earth’s Place in the Universe</w:t>
    </w:r>
    <w:r>
      <w:rPr>
        <w:b/>
        <w:noProof/>
      </w:rPr>
      <w:fldChar w:fldCharType="end"/>
    </w:r>
  </w:p>
  <w:p w14:paraId="42776CB3" w14:textId="77777777" w:rsidR="00DC418B" w:rsidRDefault="00DC418B" w:rsidP="00DC418B">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CE48AD"/>
    <w:multiLevelType w:val="hybridMultilevel"/>
    <w:tmpl w:val="6808973E"/>
    <w:lvl w:ilvl="0" w:tplc="59CEB74C">
      <w:start w:val="1"/>
      <w:numFmt w:val="bullet"/>
      <w:lvlText w:val="–"/>
      <w:lvlJc w:val="left"/>
      <w:pPr>
        <w:ind w:left="720" w:hanging="360"/>
      </w:pPr>
      <w:rPr>
        <w:rFonts w:ascii="Arial" w:hAnsi="Arial" w:hint="default"/>
      </w:rPr>
    </w:lvl>
    <w:lvl w:ilvl="1" w:tplc="59CEB74C">
      <w:start w:val="1"/>
      <w:numFmt w:val="bullet"/>
      <w:lvlText w:val="–"/>
      <w:lvlJc w:val="left"/>
      <w:pPr>
        <w:ind w:left="0" w:hanging="360"/>
      </w:pPr>
      <w:rPr>
        <w:rFonts w:ascii="Arial" w:hAnsi="Arial" w:hint="default"/>
      </w:rPr>
    </w:lvl>
    <w:lvl w:ilvl="2" w:tplc="59CEB74C">
      <w:start w:val="1"/>
      <w:numFmt w:val="bullet"/>
      <w:lvlText w:val="–"/>
      <w:lvlJc w:val="left"/>
      <w:pPr>
        <w:ind w:left="720" w:hanging="360"/>
      </w:pPr>
      <w:rPr>
        <w:rFonts w:ascii="Arial" w:hAnsi="Arial"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8E7ED9"/>
    <w:multiLevelType w:val="hybridMultilevel"/>
    <w:tmpl w:val="57EA060A"/>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7975B4"/>
    <w:multiLevelType w:val="hybridMultilevel"/>
    <w:tmpl w:val="7B38B038"/>
    <w:lvl w:ilvl="0" w:tplc="387C3CD8">
      <w:start w:val="5"/>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0" w15:restartNumberingAfterBreak="0">
    <w:nsid w:val="73DC0072"/>
    <w:multiLevelType w:val="hybridMultilevel"/>
    <w:tmpl w:val="792631EA"/>
    <w:lvl w:ilvl="0" w:tplc="59CEB74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54327461">
    <w:abstractNumId w:val="14"/>
  </w:num>
  <w:num w:numId="2" w16cid:durableId="660423700">
    <w:abstractNumId w:val="16"/>
  </w:num>
  <w:num w:numId="3" w16cid:durableId="1178813846">
    <w:abstractNumId w:val="20"/>
  </w:num>
  <w:num w:numId="4" w16cid:durableId="716778192">
    <w:abstractNumId w:val="31"/>
  </w:num>
  <w:num w:numId="5" w16cid:durableId="1867864600">
    <w:abstractNumId w:val="13"/>
  </w:num>
  <w:num w:numId="6" w16cid:durableId="77291795">
    <w:abstractNumId w:val="11"/>
  </w:num>
  <w:num w:numId="7" w16cid:durableId="1008675259">
    <w:abstractNumId w:val="24"/>
  </w:num>
  <w:num w:numId="8" w16cid:durableId="982587369">
    <w:abstractNumId w:val="25"/>
  </w:num>
  <w:num w:numId="9" w16cid:durableId="665329634">
    <w:abstractNumId w:val="30"/>
  </w:num>
  <w:num w:numId="10" w16cid:durableId="738989219">
    <w:abstractNumId w:val="22"/>
  </w:num>
  <w:num w:numId="11" w16cid:durableId="460005755">
    <w:abstractNumId w:val="32"/>
  </w:num>
  <w:num w:numId="12" w16cid:durableId="293097780">
    <w:abstractNumId w:val="30"/>
    <w:lvlOverride w:ilvl="0">
      <w:startOverride w:val="1"/>
    </w:lvlOverride>
  </w:num>
  <w:num w:numId="13" w16cid:durableId="1940867869">
    <w:abstractNumId w:val="30"/>
    <w:lvlOverride w:ilvl="0">
      <w:startOverride w:val="1"/>
    </w:lvlOverride>
  </w:num>
  <w:num w:numId="14" w16cid:durableId="15677190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9570643">
    <w:abstractNumId w:val="30"/>
    <w:lvlOverride w:ilvl="0">
      <w:startOverride w:val="1"/>
    </w:lvlOverride>
  </w:num>
  <w:num w:numId="16" w16cid:durableId="736981389">
    <w:abstractNumId w:val="30"/>
    <w:lvlOverride w:ilvl="0">
      <w:startOverride w:val="1"/>
    </w:lvlOverride>
  </w:num>
  <w:num w:numId="17" w16cid:durableId="1046298661">
    <w:abstractNumId w:val="22"/>
    <w:lvlOverride w:ilvl="0">
      <w:startOverride w:val="1"/>
    </w:lvlOverride>
  </w:num>
  <w:num w:numId="18" w16cid:durableId="208038151">
    <w:abstractNumId w:val="30"/>
    <w:lvlOverride w:ilvl="0">
      <w:startOverride w:val="1"/>
    </w:lvlOverride>
  </w:num>
  <w:num w:numId="19" w16cid:durableId="2695151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0437536">
    <w:abstractNumId w:val="30"/>
    <w:lvlOverride w:ilvl="0">
      <w:startOverride w:val="1"/>
    </w:lvlOverride>
  </w:num>
  <w:num w:numId="21" w16cid:durableId="1104032807">
    <w:abstractNumId w:val="22"/>
    <w:lvlOverride w:ilvl="0">
      <w:startOverride w:val="1"/>
    </w:lvlOverride>
  </w:num>
  <w:num w:numId="22" w16cid:durableId="1001857142">
    <w:abstractNumId w:val="30"/>
    <w:lvlOverride w:ilvl="0">
      <w:startOverride w:val="1"/>
    </w:lvlOverride>
  </w:num>
  <w:num w:numId="23" w16cid:durableId="1725444583">
    <w:abstractNumId w:val="22"/>
    <w:lvlOverride w:ilvl="0">
      <w:startOverride w:val="1"/>
    </w:lvlOverride>
  </w:num>
  <w:num w:numId="24" w16cid:durableId="203250866">
    <w:abstractNumId w:val="30"/>
    <w:lvlOverride w:ilvl="0">
      <w:startOverride w:val="1"/>
    </w:lvlOverride>
  </w:num>
  <w:num w:numId="25" w16cid:durableId="26759493">
    <w:abstractNumId w:val="22"/>
    <w:lvlOverride w:ilvl="0">
      <w:startOverride w:val="1"/>
    </w:lvlOverride>
  </w:num>
  <w:num w:numId="26" w16cid:durableId="467087039">
    <w:abstractNumId w:val="32"/>
    <w:lvlOverride w:ilvl="0">
      <w:startOverride w:val="1"/>
    </w:lvlOverride>
  </w:num>
  <w:num w:numId="27" w16cid:durableId="1116330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6207195">
    <w:abstractNumId w:val="30"/>
    <w:lvlOverride w:ilvl="0">
      <w:startOverride w:val="1"/>
    </w:lvlOverride>
  </w:num>
  <w:num w:numId="29" w16cid:durableId="560949795">
    <w:abstractNumId w:val="22"/>
    <w:lvlOverride w:ilvl="0">
      <w:startOverride w:val="1"/>
    </w:lvlOverride>
  </w:num>
  <w:num w:numId="30" w16cid:durableId="1310481141">
    <w:abstractNumId w:val="30"/>
    <w:lvlOverride w:ilvl="0">
      <w:startOverride w:val="1"/>
    </w:lvlOverride>
  </w:num>
  <w:num w:numId="31" w16cid:durableId="690112749">
    <w:abstractNumId w:val="30"/>
    <w:lvlOverride w:ilvl="0">
      <w:startOverride w:val="1"/>
    </w:lvlOverride>
  </w:num>
  <w:num w:numId="32" w16cid:durableId="1351493892">
    <w:abstractNumId w:val="22"/>
    <w:lvlOverride w:ilvl="0">
      <w:startOverride w:val="1"/>
    </w:lvlOverride>
  </w:num>
  <w:num w:numId="33" w16cid:durableId="1658276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1974954">
    <w:abstractNumId w:val="30"/>
    <w:lvlOverride w:ilvl="0">
      <w:startOverride w:val="1"/>
    </w:lvlOverride>
  </w:num>
  <w:num w:numId="35" w16cid:durableId="1989362805">
    <w:abstractNumId w:val="22"/>
    <w:lvlOverride w:ilvl="0">
      <w:startOverride w:val="1"/>
    </w:lvlOverride>
  </w:num>
  <w:num w:numId="36" w16cid:durableId="1894073762">
    <w:abstractNumId w:val="30"/>
    <w:lvlOverride w:ilvl="0">
      <w:startOverride w:val="1"/>
    </w:lvlOverride>
  </w:num>
  <w:num w:numId="37" w16cid:durableId="204100433">
    <w:abstractNumId w:val="22"/>
    <w:lvlOverride w:ilvl="0">
      <w:startOverride w:val="1"/>
    </w:lvlOverride>
  </w:num>
  <w:num w:numId="38" w16cid:durableId="1808276085">
    <w:abstractNumId w:val="32"/>
    <w:lvlOverride w:ilvl="0">
      <w:startOverride w:val="1"/>
    </w:lvlOverride>
  </w:num>
  <w:num w:numId="39" w16cid:durableId="1399473785">
    <w:abstractNumId w:val="32"/>
    <w:lvlOverride w:ilvl="0">
      <w:startOverride w:val="1"/>
    </w:lvlOverride>
  </w:num>
  <w:num w:numId="40" w16cid:durableId="974069261">
    <w:abstractNumId w:val="30"/>
    <w:lvlOverride w:ilvl="0">
      <w:startOverride w:val="1"/>
    </w:lvlOverride>
  </w:num>
  <w:num w:numId="41" w16cid:durableId="311984040">
    <w:abstractNumId w:val="22"/>
    <w:lvlOverride w:ilvl="0">
      <w:startOverride w:val="1"/>
    </w:lvlOverride>
  </w:num>
  <w:num w:numId="42" w16cid:durableId="1475027524">
    <w:abstractNumId w:val="32"/>
    <w:lvlOverride w:ilvl="0">
      <w:startOverride w:val="1"/>
    </w:lvlOverride>
  </w:num>
  <w:num w:numId="43" w16cid:durableId="68693558">
    <w:abstractNumId w:val="32"/>
    <w:lvlOverride w:ilvl="0">
      <w:startOverride w:val="1"/>
    </w:lvlOverride>
  </w:num>
  <w:num w:numId="44" w16cid:durableId="1002047780">
    <w:abstractNumId w:val="32"/>
    <w:lvlOverride w:ilvl="0">
      <w:startOverride w:val="1"/>
    </w:lvlOverride>
  </w:num>
  <w:num w:numId="45" w16cid:durableId="1298949869">
    <w:abstractNumId w:val="35"/>
  </w:num>
  <w:num w:numId="46" w16cid:durableId="823931564">
    <w:abstractNumId w:val="22"/>
    <w:lvlOverride w:ilvl="0">
      <w:startOverride w:val="1"/>
    </w:lvlOverride>
  </w:num>
  <w:num w:numId="47" w16cid:durableId="992565318">
    <w:abstractNumId w:val="15"/>
  </w:num>
  <w:num w:numId="48" w16cid:durableId="817841408">
    <w:abstractNumId w:val="29"/>
  </w:num>
  <w:num w:numId="49" w16cid:durableId="1047418076">
    <w:abstractNumId w:val="28"/>
  </w:num>
  <w:num w:numId="50" w16cid:durableId="1742828815">
    <w:abstractNumId w:val="34"/>
  </w:num>
  <w:num w:numId="51" w16cid:durableId="545988241">
    <w:abstractNumId w:val="36"/>
  </w:num>
  <w:num w:numId="52" w16cid:durableId="1947498848">
    <w:abstractNumId w:val="17"/>
  </w:num>
  <w:num w:numId="53" w16cid:durableId="1083651018">
    <w:abstractNumId w:val="9"/>
  </w:num>
  <w:num w:numId="54" w16cid:durableId="540555862">
    <w:abstractNumId w:val="7"/>
  </w:num>
  <w:num w:numId="55" w16cid:durableId="1996494820">
    <w:abstractNumId w:val="6"/>
  </w:num>
  <w:num w:numId="56" w16cid:durableId="2109545008">
    <w:abstractNumId w:val="5"/>
  </w:num>
  <w:num w:numId="57" w16cid:durableId="240793385">
    <w:abstractNumId w:val="4"/>
  </w:num>
  <w:num w:numId="58" w16cid:durableId="2079084527">
    <w:abstractNumId w:val="8"/>
  </w:num>
  <w:num w:numId="59" w16cid:durableId="115224320">
    <w:abstractNumId w:val="3"/>
  </w:num>
  <w:num w:numId="60" w16cid:durableId="308826018">
    <w:abstractNumId w:val="2"/>
  </w:num>
  <w:num w:numId="61" w16cid:durableId="832376937">
    <w:abstractNumId w:val="1"/>
  </w:num>
  <w:num w:numId="62" w16cid:durableId="728071721">
    <w:abstractNumId w:val="0"/>
  </w:num>
  <w:num w:numId="63" w16cid:durableId="1404058826">
    <w:abstractNumId w:val="18"/>
  </w:num>
  <w:num w:numId="64" w16cid:durableId="1659916486">
    <w:abstractNumId w:val="19"/>
  </w:num>
  <w:num w:numId="65" w16cid:durableId="1627002194">
    <w:abstractNumId w:val="33"/>
  </w:num>
  <w:num w:numId="66" w16cid:durableId="809828658">
    <w:abstractNumId w:val="43"/>
  </w:num>
  <w:num w:numId="67" w16cid:durableId="686250125">
    <w:abstractNumId w:val="42"/>
  </w:num>
  <w:num w:numId="68" w16cid:durableId="1336760868">
    <w:abstractNumId w:val="10"/>
  </w:num>
  <w:num w:numId="69" w16cid:durableId="2071072778">
    <w:abstractNumId w:val="26"/>
  </w:num>
  <w:num w:numId="70" w16cid:durableId="1071654439">
    <w:abstractNumId w:val="38"/>
  </w:num>
  <w:num w:numId="71" w16cid:durableId="885213378">
    <w:abstractNumId w:val="41"/>
  </w:num>
  <w:num w:numId="72" w16cid:durableId="1146583902">
    <w:abstractNumId w:val="12"/>
  </w:num>
  <w:num w:numId="73" w16cid:durableId="440882153">
    <w:abstractNumId w:val="23"/>
  </w:num>
  <w:num w:numId="74" w16cid:durableId="384527452">
    <w:abstractNumId w:val="21"/>
  </w:num>
  <w:num w:numId="75" w16cid:durableId="16393774">
    <w:abstractNumId w:val="39"/>
  </w:num>
  <w:num w:numId="76" w16cid:durableId="628244037">
    <w:abstractNumId w:val="27"/>
  </w:num>
  <w:num w:numId="77" w16cid:durableId="195236686">
    <w:abstractNumId w:val="40"/>
  </w:num>
  <w:num w:numId="78" w16cid:durableId="253126494">
    <w:abstractNumId w:val="3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2D"/>
    <w:rsid w:val="0000271F"/>
    <w:rsid w:val="0000426C"/>
    <w:rsid w:val="00007CC7"/>
    <w:rsid w:val="000106BC"/>
    <w:rsid w:val="00011859"/>
    <w:rsid w:val="0001622A"/>
    <w:rsid w:val="0001669B"/>
    <w:rsid w:val="000205F6"/>
    <w:rsid w:val="000221B6"/>
    <w:rsid w:val="0003136E"/>
    <w:rsid w:val="000340F0"/>
    <w:rsid w:val="0003613C"/>
    <w:rsid w:val="000418D5"/>
    <w:rsid w:val="000436DD"/>
    <w:rsid w:val="000437D4"/>
    <w:rsid w:val="00061F50"/>
    <w:rsid w:val="00062272"/>
    <w:rsid w:val="00064632"/>
    <w:rsid w:val="00066436"/>
    <w:rsid w:val="0006727D"/>
    <w:rsid w:val="00084713"/>
    <w:rsid w:val="000903D4"/>
    <w:rsid w:val="00091AE1"/>
    <w:rsid w:val="000A196B"/>
    <w:rsid w:val="000A2BCD"/>
    <w:rsid w:val="000A6CF0"/>
    <w:rsid w:val="000B1027"/>
    <w:rsid w:val="000B3AC9"/>
    <w:rsid w:val="000B4E2E"/>
    <w:rsid w:val="000C2963"/>
    <w:rsid w:val="000C3750"/>
    <w:rsid w:val="000C72B7"/>
    <w:rsid w:val="000D16B1"/>
    <w:rsid w:val="000D4772"/>
    <w:rsid w:val="000D537C"/>
    <w:rsid w:val="000E1504"/>
    <w:rsid w:val="000E6A93"/>
    <w:rsid w:val="000E7CEB"/>
    <w:rsid w:val="000F4227"/>
    <w:rsid w:val="000F56E2"/>
    <w:rsid w:val="000F5A60"/>
    <w:rsid w:val="0011011F"/>
    <w:rsid w:val="00110730"/>
    <w:rsid w:val="0011736C"/>
    <w:rsid w:val="0011791B"/>
    <w:rsid w:val="0012041B"/>
    <w:rsid w:val="001217DE"/>
    <w:rsid w:val="00125D54"/>
    <w:rsid w:val="001324BD"/>
    <w:rsid w:val="00133782"/>
    <w:rsid w:val="00141414"/>
    <w:rsid w:val="00144DED"/>
    <w:rsid w:val="00145A67"/>
    <w:rsid w:val="00157B14"/>
    <w:rsid w:val="00160EE8"/>
    <w:rsid w:val="00162E80"/>
    <w:rsid w:val="0016347E"/>
    <w:rsid w:val="00163872"/>
    <w:rsid w:val="0017220C"/>
    <w:rsid w:val="00174758"/>
    <w:rsid w:val="00175CA7"/>
    <w:rsid w:val="001836CB"/>
    <w:rsid w:val="0018516F"/>
    <w:rsid w:val="0018548F"/>
    <w:rsid w:val="001867B0"/>
    <w:rsid w:val="00187427"/>
    <w:rsid w:val="00193E12"/>
    <w:rsid w:val="00197A58"/>
    <w:rsid w:val="001A3EDF"/>
    <w:rsid w:val="001A6986"/>
    <w:rsid w:val="001B0AD0"/>
    <w:rsid w:val="001B70C6"/>
    <w:rsid w:val="001C42B3"/>
    <w:rsid w:val="001D6620"/>
    <w:rsid w:val="001E29AA"/>
    <w:rsid w:val="001E3DF4"/>
    <w:rsid w:val="001F170D"/>
    <w:rsid w:val="002023A3"/>
    <w:rsid w:val="002035F3"/>
    <w:rsid w:val="00205B4A"/>
    <w:rsid w:val="00205B5E"/>
    <w:rsid w:val="00211916"/>
    <w:rsid w:val="00215DCB"/>
    <w:rsid w:val="00221A7E"/>
    <w:rsid w:val="002243CE"/>
    <w:rsid w:val="00227FF0"/>
    <w:rsid w:val="00234451"/>
    <w:rsid w:val="00235F69"/>
    <w:rsid w:val="00236616"/>
    <w:rsid w:val="00240FA0"/>
    <w:rsid w:val="00246550"/>
    <w:rsid w:val="00260E17"/>
    <w:rsid w:val="00264CFD"/>
    <w:rsid w:val="002651D5"/>
    <w:rsid w:val="002812CB"/>
    <w:rsid w:val="00282630"/>
    <w:rsid w:val="00283757"/>
    <w:rsid w:val="00286AB9"/>
    <w:rsid w:val="00292E83"/>
    <w:rsid w:val="00293C52"/>
    <w:rsid w:val="002A321E"/>
    <w:rsid w:val="002A5CBB"/>
    <w:rsid w:val="002B0079"/>
    <w:rsid w:val="002B050B"/>
    <w:rsid w:val="002B15CB"/>
    <w:rsid w:val="002B2E0D"/>
    <w:rsid w:val="002B4282"/>
    <w:rsid w:val="002B4464"/>
    <w:rsid w:val="002C0AD7"/>
    <w:rsid w:val="002E282D"/>
    <w:rsid w:val="002F2E6F"/>
    <w:rsid w:val="002F3275"/>
    <w:rsid w:val="002F3BF0"/>
    <w:rsid w:val="002F3C11"/>
    <w:rsid w:val="002F4F34"/>
    <w:rsid w:val="002F74AC"/>
    <w:rsid w:val="002F7649"/>
    <w:rsid w:val="00310CF7"/>
    <w:rsid w:val="00324AA0"/>
    <w:rsid w:val="00332884"/>
    <w:rsid w:val="0033671D"/>
    <w:rsid w:val="0033700D"/>
    <w:rsid w:val="00337425"/>
    <w:rsid w:val="003470DC"/>
    <w:rsid w:val="00354CB6"/>
    <w:rsid w:val="0036567B"/>
    <w:rsid w:val="0037623A"/>
    <w:rsid w:val="0038254D"/>
    <w:rsid w:val="00386C80"/>
    <w:rsid w:val="003902B4"/>
    <w:rsid w:val="003B37E8"/>
    <w:rsid w:val="003B5FD4"/>
    <w:rsid w:val="003B6084"/>
    <w:rsid w:val="003C06F1"/>
    <w:rsid w:val="003C6678"/>
    <w:rsid w:val="003D2F97"/>
    <w:rsid w:val="003D540B"/>
    <w:rsid w:val="003D74A5"/>
    <w:rsid w:val="003D7E8A"/>
    <w:rsid w:val="0040650D"/>
    <w:rsid w:val="00407ECD"/>
    <w:rsid w:val="0041407C"/>
    <w:rsid w:val="00415CF9"/>
    <w:rsid w:val="0044471F"/>
    <w:rsid w:val="00446598"/>
    <w:rsid w:val="004536BF"/>
    <w:rsid w:val="00453737"/>
    <w:rsid w:val="00460430"/>
    <w:rsid w:val="004625B8"/>
    <w:rsid w:val="00467F7C"/>
    <w:rsid w:val="00470071"/>
    <w:rsid w:val="004705F1"/>
    <w:rsid w:val="00473130"/>
    <w:rsid w:val="004736E8"/>
    <w:rsid w:val="00477B8D"/>
    <w:rsid w:val="00480BA2"/>
    <w:rsid w:val="00487068"/>
    <w:rsid w:val="00490B48"/>
    <w:rsid w:val="004A4930"/>
    <w:rsid w:val="004B61C1"/>
    <w:rsid w:val="004E5C17"/>
    <w:rsid w:val="004F51E9"/>
    <w:rsid w:val="005009AB"/>
    <w:rsid w:val="005105BA"/>
    <w:rsid w:val="00510611"/>
    <w:rsid w:val="00514732"/>
    <w:rsid w:val="00543833"/>
    <w:rsid w:val="00543F29"/>
    <w:rsid w:val="005563AE"/>
    <w:rsid w:val="005606EA"/>
    <w:rsid w:val="00561DAB"/>
    <w:rsid w:val="00562081"/>
    <w:rsid w:val="00563123"/>
    <w:rsid w:val="005744A7"/>
    <w:rsid w:val="00583B72"/>
    <w:rsid w:val="00586A0D"/>
    <w:rsid w:val="00594D2F"/>
    <w:rsid w:val="005A09DA"/>
    <w:rsid w:val="005A2CFA"/>
    <w:rsid w:val="005C5274"/>
    <w:rsid w:val="005D6923"/>
    <w:rsid w:val="005D7B3B"/>
    <w:rsid w:val="005E546B"/>
    <w:rsid w:val="005F46A7"/>
    <w:rsid w:val="00600F38"/>
    <w:rsid w:val="00602B92"/>
    <w:rsid w:val="00603FE2"/>
    <w:rsid w:val="0061242E"/>
    <w:rsid w:val="006132DB"/>
    <w:rsid w:val="00614922"/>
    <w:rsid w:val="006207C5"/>
    <w:rsid w:val="00622380"/>
    <w:rsid w:val="0062344C"/>
    <w:rsid w:val="006235CD"/>
    <w:rsid w:val="00623A89"/>
    <w:rsid w:val="00630D1E"/>
    <w:rsid w:val="00631DF1"/>
    <w:rsid w:val="00636674"/>
    <w:rsid w:val="00642630"/>
    <w:rsid w:val="00660EE2"/>
    <w:rsid w:val="006661DA"/>
    <w:rsid w:val="00682EED"/>
    <w:rsid w:val="00682FA3"/>
    <w:rsid w:val="00684CCB"/>
    <w:rsid w:val="00686355"/>
    <w:rsid w:val="00692FF1"/>
    <w:rsid w:val="006A7AE5"/>
    <w:rsid w:val="006B43F1"/>
    <w:rsid w:val="006B60C4"/>
    <w:rsid w:val="006C1CA0"/>
    <w:rsid w:val="006D15A6"/>
    <w:rsid w:val="006E00C3"/>
    <w:rsid w:val="006E6884"/>
    <w:rsid w:val="006F2016"/>
    <w:rsid w:val="00702E59"/>
    <w:rsid w:val="00703DAD"/>
    <w:rsid w:val="007047AB"/>
    <w:rsid w:val="0070717A"/>
    <w:rsid w:val="00713532"/>
    <w:rsid w:val="00721A39"/>
    <w:rsid w:val="00723667"/>
    <w:rsid w:val="00743CCB"/>
    <w:rsid w:val="00745C5F"/>
    <w:rsid w:val="00747947"/>
    <w:rsid w:val="007525D5"/>
    <w:rsid w:val="00754F40"/>
    <w:rsid w:val="00764D2A"/>
    <w:rsid w:val="00786826"/>
    <w:rsid w:val="0079293C"/>
    <w:rsid w:val="007A3516"/>
    <w:rsid w:val="007A7155"/>
    <w:rsid w:val="007A7747"/>
    <w:rsid w:val="007C3B49"/>
    <w:rsid w:val="007C519F"/>
    <w:rsid w:val="007F0618"/>
    <w:rsid w:val="007F1B00"/>
    <w:rsid w:val="007F67E5"/>
    <w:rsid w:val="00800A96"/>
    <w:rsid w:val="00801596"/>
    <w:rsid w:val="008045E9"/>
    <w:rsid w:val="00811485"/>
    <w:rsid w:val="008140B4"/>
    <w:rsid w:val="00815618"/>
    <w:rsid w:val="00831D39"/>
    <w:rsid w:val="00846C76"/>
    <w:rsid w:val="00852649"/>
    <w:rsid w:val="0085598F"/>
    <w:rsid w:val="008562DB"/>
    <w:rsid w:val="0085759E"/>
    <w:rsid w:val="00862832"/>
    <w:rsid w:val="00867745"/>
    <w:rsid w:val="00872A5E"/>
    <w:rsid w:val="00885A81"/>
    <w:rsid w:val="008867BC"/>
    <w:rsid w:val="008B0F0A"/>
    <w:rsid w:val="008B75B8"/>
    <w:rsid w:val="008C3331"/>
    <w:rsid w:val="008C448E"/>
    <w:rsid w:val="008C62BF"/>
    <w:rsid w:val="008C7F74"/>
    <w:rsid w:val="008D1353"/>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47CA3"/>
    <w:rsid w:val="009520D5"/>
    <w:rsid w:val="00955F89"/>
    <w:rsid w:val="0097029B"/>
    <w:rsid w:val="00970B7F"/>
    <w:rsid w:val="0097285D"/>
    <w:rsid w:val="009850FD"/>
    <w:rsid w:val="009854D9"/>
    <w:rsid w:val="009A0EF6"/>
    <w:rsid w:val="009B0342"/>
    <w:rsid w:val="009B269F"/>
    <w:rsid w:val="009C48AE"/>
    <w:rsid w:val="009C4BE7"/>
    <w:rsid w:val="009D097C"/>
    <w:rsid w:val="009D4B0D"/>
    <w:rsid w:val="009E1B98"/>
    <w:rsid w:val="009E47AB"/>
    <w:rsid w:val="009E56A4"/>
    <w:rsid w:val="009E6613"/>
    <w:rsid w:val="009F069F"/>
    <w:rsid w:val="009F45EB"/>
    <w:rsid w:val="009F50CB"/>
    <w:rsid w:val="00A04BFA"/>
    <w:rsid w:val="00A05AB2"/>
    <w:rsid w:val="00A115CE"/>
    <w:rsid w:val="00A1215A"/>
    <w:rsid w:val="00A12689"/>
    <w:rsid w:val="00A16C58"/>
    <w:rsid w:val="00A21B9E"/>
    <w:rsid w:val="00A33E8C"/>
    <w:rsid w:val="00A44C4F"/>
    <w:rsid w:val="00A46DB7"/>
    <w:rsid w:val="00A55ED3"/>
    <w:rsid w:val="00A64D08"/>
    <w:rsid w:val="00A65190"/>
    <w:rsid w:val="00A67F47"/>
    <w:rsid w:val="00A758CE"/>
    <w:rsid w:val="00A765C1"/>
    <w:rsid w:val="00A814FB"/>
    <w:rsid w:val="00AA01ED"/>
    <w:rsid w:val="00AB4E9E"/>
    <w:rsid w:val="00AB58B1"/>
    <w:rsid w:val="00AB7B8F"/>
    <w:rsid w:val="00AC0BEF"/>
    <w:rsid w:val="00AC498E"/>
    <w:rsid w:val="00AC778A"/>
    <w:rsid w:val="00AE1251"/>
    <w:rsid w:val="00AE55B3"/>
    <w:rsid w:val="00AF1646"/>
    <w:rsid w:val="00AF6BE0"/>
    <w:rsid w:val="00AF7452"/>
    <w:rsid w:val="00B02982"/>
    <w:rsid w:val="00B05F41"/>
    <w:rsid w:val="00B179FB"/>
    <w:rsid w:val="00B24940"/>
    <w:rsid w:val="00B35EA5"/>
    <w:rsid w:val="00B36459"/>
    <w:rsid w:val="00B415DE"/>
    <w:rsid w:val="00B438FC"/>
    <w:rsid w:val="00B5140B"/>
    <w:rsid w:val="00B63D23"/>
    <w:rsid w:val="00B6683C"/>
    <w:rsid w:val="00B82328"/>
    <w:rsid w:val="00BA25A2"/>
    <w:rsid w:val="00BA4B22"/>
    <w:rsid w:val="00BB08C4"/>
    <w:rsid w:val="00BB1A45"/>
    <w:rsid w:val="00BB24BB"/>
    <w:rsid w:val="00BB4346"/>
    <w:rsid w:val="00BB7847"/>
    <w:rsid w:val="00BB7E69"/>
    <w:rsid w:val="00BC6ED5"/>
    <w:rsid w:val="00BD1ED3"/>
    <w:rsid w:val="00BD6020"/>
    <w:rsid w:val="00BE1282"/>
    <w:rsid w:val="00BE4F82"/>
    <w:rsid w:val="00BE7CA2"/>
    <w:rsid w:val="00BF563D"/>
    <w:rsid w:val="00BF5DBF"/>
    <w:rsid w:val="00BF6284"/>
    <w:rsid w:val="00BF6971"/>
    <w:rsid w:val="00BF69AA"/>
    <w:rsid w:val="00BF7D39"/>
    <w:rsid w:val="00C0312F"/>
    <w:rsid w:val="00C10941"/>
    <w:rsid w:val="00C14CD9"/>
    <w:rsid w:val="00C20C8F"/>
    <w:rsid w:val="00C255DB"/>
    <w:rsid w:val="00C33F73"/>
    <w:rsid w:val="00C34559"/>
    <w:rsid w:val="00C36D4B"/>
    <w:rsid w:val="00C40C31"/>
    <w:rsid w:val="00C50564"/>
    <w:rsid w:val="00C528A5"/>
    <w:rsid w:val="00C57FB8"/>
    <w:rsid w:val="00C6190C"/>
    <w:rsid w:val="00C700F7"/>
    <w:rsid w:val="00C86BA8"/>
    <w:rsid w:val="00CA3C23"/>
    <w:rsid w:val="00CA427D"/>
    <w:rsid w:val="00CA785B"/>
    <w:rsid w:val="00CB6BD7"/>
    <w:rsid w:val="00CC0165"/>
    <w:rsid w:val="00CC01BC"/>
    <w:rsid w:val="00CC15DB"/>
    <w:rsid w:val="00CC648E"/>
    <w:rsid w:val="00CC6E02"/>
    <w:rsid w:val="00CE5AB8"/>
    <w:rsid w:val="00CF19CE"/>
    <w:rsid w:val="00CF31F3"/>
    <w:rsid w:val="00D00FC4"/>
    <w:rsid w:val="00D024C2"/>
    <w:rsid w:val="00D2394E"/>
    <w:rsid w:val="00D247C2"/>
    <w:rsid w:val="00D24DEC"/>
    <w:rsid w:val="00D25BDC"/>
    <w:rsid w:val="00D2719D"/>
    <w:rsid w:val="00D32109"/>
    <w:rsid w:val="00D40CBC"/>
    <w:rsid w:val="00D42EC5"/>
    <w:rsid w:val="00D467F8"/>
    <w:rsid w:val="00D47119"/>
    <w:rsid w:val="00D61192"/>
    <w:rsid w:val="00D61C13"/>
    <w:rsid w:val="00D6386C"/>
    <w:rsid w:val="00D739AD"/>
    <w:rsid w:val="00D75834"/>
    <w:rsid w:val="00D82B63"/>
    <w:rsid w:val="00D86E31"/>
    <w:rsid w:val="00D87F8A"/>
    <w:rsid w:val="00D91A94"/>
    <w:rsid w:val="00D9258C"/>
    <w:rsid w:val="00DA0D8E"/>
    <w:rsid w:val="00DA5391"/>
    <w:rsid w:val="00DA6C2F"/>
    <w:rsid w:val="00DC26F5"/>
    <w:rsid w:val="00DC418B"/>
    <w:rsid w:val="00DD2E8E"/>
    <w:rsid w:val="00DD427F"/>
    <w:rsid w:val="00DD58AB"/>
    <w:rsid w:val="00DE04BA"/>
    <w:rsid w:val="00DE0E48"/>
    <w:rsid w:val="00DE2A64"/>
    <w:rsid w:val="00DE67F5"/>
    <w:rsid w:val="00DF3F78"/>
    <w:rsid w:val="00DF72CC"/>
    <w:rsid w:val="00E15BF8"/>
    <w:rsid w:val="00E21193"/>
    <w:rsid w:val="00E3769E"/>
    <w:rsid w:val="00E4099C"/>
    <w:rsid w:val="00E42404"/>
    <w:rsid w:val="00E61B89"/>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85C68"/>
    <w:rsid w:val="00F909AA"/>
    <w:rsid w:val="00F95343"/>
    <w:rsid w:val="00FA1F82"/>
    <w:rsid w:val="00FC1B6C"/>
    <w:rsid w:val="00FC411A"/>
    <w:rsid w:val="00FC568F"/>
    <w:rsid w:val="00FC5A40"/>
    <w:rsid w:val="00FD01DE"/>
    <w:rsid w:val="00FD079B"/>
    <w:rsid w:val="00FD635C"/>
    <w:rsid w:val="00FD6751"/>
    <w:rsid w:val="00FE0543"/>
    <w:rsid w:val="00FE0686"/>
    <w:rsid w:val="00FE2606"/>
    <w:rsid w:val="00FE2F15"/>
    <w:rsid w:val="00FE4E50"/>
    <w:rsid w:val="00FF2BE2"/>
    <w:rsid w:val="00FF34A1"/>
    <w:rsid w:val="0241B77A"/>
    <w:rsid w:val="07A3E346"/>
    <w:rsid w:val="36BC122A"/>
    <w:rsid w:val="37D3EE55"/>
    <w:rsid w:val="39818CA5"/>
    <w:rsid w:val="3E637228"/>
    <w:rsid w:val="4C1FFDEE"/>
    <w:rsid w:val="4D4964FE"/>
    <w:rsid w:val="502CAF4F"/>
    <w:rsid w:val="5395FC44"/>
    <w:rsid w:val="5ABE9805"/>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C6D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532"/>
    <w:pPr>
      <w:spacing w:after="120" w:line="240" w:lineRule="auto"/>
    </w:pPr>
    <w:rPr>
      <w:rFonts w:ascii="Arial" w:hAnsi="Arial"/>
      <w:sz w:val="24"/>
    </w:rPr>
  </w:style>
  <w:style w:type="paragraph" w:styleId="Heading1">
    <w:name w:val="heading 1"/>
    <w:basedOn w:val="Normal"/>
    <w:next w:val="Normal"/>
    <w:link w:val="Heading1Char"/>
    <w:qFormat/>
    <w:rsid w:val="0040650D"/>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713532"/>
    <w:pPr>
      <w:keepNext/>
      <w:spacing w:before="120"/>
      <w:outlineLvl w:val="3"/>
    </w:pPr>
    <w:rPr>
      <w:b/>
    </w:rPr>
  </w:style>
  <w:style w:type="paragraph" w:styleId="Heading5">
    <w:name w:val="heading 5"/>
    <w:basedOn w:val="Normal"/>
    <w:next w:val="Normal"/>
    <w:link w:val="Heading5Char"/>
    <w:uiPriority w:val="9"/>
    <w:unhideWhenUsed/>
    <w:qFormat/>
    <w:rsid w:val="00713532"/>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23667"/>
    <w:pPr>
      <w:keepNext/>
      <w:keepLines/>
      <w:spacing w:before="40" w:after="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40650D"/>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713532"/>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TableHeader"/>
    <w:qFormat/>
    <w:rsid w:val="00723667"/>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character" w:customStyle="1" w:styleId="Heading5Char">
    <w:name w:val="Heading 5 Char"/>
    <w:basedOn w:val="DefaultParagraphFont"/>
    <w:link w:val="Heading5"/>
    <w:uiPriority w:val="9"/>
    <w:rsid w:val="00713532"/>
    <w:rPr>
      <w:rFonts w:ascii="Arial" w:eastAsiaTheme="majorEastAsia" w:hAnsi="Arial" w:cstheme="majorBidi"/>
      <w:sz w:val="24"/>
    </w:rPr>
  </w:style>
  <w:style w:type="character" w:customStyle="1" w:styleId="Heading6Char">
    <w:name w:val="Heading 6 Char"/>
    <w:basedOn w:val="DefaultParagraphFont"/>
    <w:link w:val="Heading6"/>
    <w:uiPriority w:val="9"/>
    <w:semiHidden/>
    <w:rsid w:val="00723667"/>
    <w:rPr>
      <w:rFonts w:ascii="Arial" w:eastAsiaTheme="majorEastAsia" w:hAnsi="Arial"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1-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064A8CD-0B2A-4A44-B2BE-2884CBB4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Specifications—HS-ESS1-1 - CAASPP (CA Dept of Education)</dc:title>
  <dc:subject>This CAST item specification describes HS-ESS1-1 Earth's Place in the Universe.</dc:subject>
  <dc:creator/>
  <cp:keywords/>
  <dc:description/>
  <cp:lastModifiedBy/>
  <cp:revision>1</cp:revision>
  <dcterms:created xsi:type="dcterms:W3CDTF">2025-03-24T20:46:00Z</dcterms:created>
  <dcterms:modified xsi:type="dcterms:W3CDTF">2025-03-24T20:46:00Z</dcterms:modified>
</cp:coreProperties>
</file>