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bookmarkStart w:id="0" w:name="_GoBack"/>
      <w:bookmarkEnd w:id="0"/>
      <w:r w:rsidRPr="00D5115F">
        <w:rPr>
          <w:noProof/>
          <w:lang w:eastAsia="ja-JP"/>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9247FB" w:rsidP="00B723BE">
      <w:pPr>
        <w:jc w:val="right"/>
      </w:pPr>
      <w:proofErr w:type="gramStart"/>
      <w:r>
        <w:t>ssb-csd-</w:t>
      </w:r>
      <w:r w:rsidR="00861984">
        <w:t>jan19i</w:t>
      </w:r>
      <w:r>
        <w:t>tem</w:t>
      </w:r>
      <w:r w:rsidR="00E76EBC">
        <w:t>01</w:t>
      </w:r>
      <w:proofErr w:type="gramEnd"/>
    </w:p>
    <w:p w:rsidR="00B723BE" w:rsidRDefault="00B723BE" w:rsidP="00FC1FCE">
      <w:pPr>
        <w:pStyle w:val="Heading1"/>
        <w:jc w:val="center"/>
        <w:rPr>
          <w:sz w:val="40"/>
          <w:szCs w:val="40"/>
        </w:rPr>
        <w:sectPr w:rsidR="00B723BE" w:rsidSect="00C82CBA">
          <w:headerReference w:type="default" r:id="rId8"/>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861984">
        <w:rPr>
          <w:sz w:val="40"/>
          <w:szCs w:val="40"/>
        </w:rPr>
        <w:t xml:space="preserve">January 2019 </w:t>
      </w:r>
      <w:r w:rsidRPr="001B3958">
        <w:rPr>
          <w:sz w:val="40"/>
          <w:szCs w:val="40"/>
        </w:rPr>
        <w:t>Agenda</w:t>
      </w:r>
      <w:r w:rsidR="00FC1FCE" w:rsidRPr="001B3958">
        <w:rPr>
          <w:sz w:val="40"/>
          <w:szCs w:val="40"/>
        </w:rPr>
        <w:br/>
        <w:t>Item</w:t>
      </w:r>
      <w:r w:rsidR="00692300">
        <w:rPr>
          <w:sz w:val="40"/>
          <w:szCs w:val="40"/>
        </w:rPr>
        <w:t xml:space="preserve"> </w:t>
      </w:r>
      <w:r w:rsidR="00692300" w:rsidRPr="009247FB">
        <w:rPr>
          <w:sz w:val="40"/>
          <w:szCs w:val="40"/>
        </w:rPr>
        <w:t>#</w:t>
      </w:r>
      <w:r w:rsidR="00F02A60">
        <w:rPr>
          <w:sz w:val="40"/>
          <w:szCs w:val="40"/>
        </w:rPr>
        <w:t>1</w:t>
      </w:r>
      <w:r w:rsidR="00130059" w:rsidRPr="00604955">
        <w:rPr>
          <w:sz w:val="40"/>
          <w:szCs w:val="40"/>
        </w:rPr>
        <w:t>0</w:t>
      </w:r>
    </w:p>
    <w:p w:rsidR="00FC1FCE" w:rsidRPr="001B3958" w:rsidRDefault="00FC1FCE" w:rsidP="000115D9">
      <w:pPr>
        <w:pStyle w:val="Heading2"/>
      </w:pPr>
      <w:r w:rsidRPr="001B3958">
        <w:t>Subject</w:t>
      </w:r>
    </w:p>
    <w:p w:rsidR="009A057C" w:rsidRDefault="009A057C" w:rsidP="009A057C">
      <w:r>
        <w:t xml:space="preserve">Petition for the Establishment of a Charter School </w:t>
      </w:r>
      <w:proofErr w:type="gramStart"/>
      <w:r>
        <w:t>Under</w:t>
      </w:r>
      <w:proofErr w:type="gramEnd"/>
      <w:r>
        <w:t xml:space="preserve"> the Oversight of the State Board of Education: Consideration of Watsonville Prep School, which was denied by the </w:t>
      </w:r>
      <w:proofErr w:type="spellStart"/>
      <w:r>
        <w:t>Pajaro</w:t>
      </w:r>
      <w:proofErr w:type="spellEnd"/>
      <w:r>
        <w:t xml:space="preserve"> Valley Unified School District and the Santa Cruz County Office of Education.</w:t>
      </w:r>
    </w:p>
    <w:p w:rsidR="00FC1FCE" w:rsidRPr="001B3958" w:rsidRDefault="00FC1FCE" w:rsidP="000115D9">
      <w:pPr>
        <w:pStyle w:val="Heading2"/>
      </w:pPr>
      <w:r w:rsidRPr="001B3958">
        <w:t>Type of Action</w:t>
      </w:r>
    </w:p>
    <w:p w:rsidR="009A057C" w:rsidRPr="00A201B8" w:rsidRDefault="009A057C" w:rsidP="009A057C">
      <w:r w:rsidRPr="00A201B8">
        <w:t>Action, Information</w:t>
      </w:r>
      <w:r w:rsidR="00F02A60">
        <w:t>, Public Hearing</w:t>
      </w:r>
    </w:p>
    <w:p w:rsidR="00FC1FCE" w:rsidRPr="001B3958" w:rsidRDefault="00FC1FCE" w:rsidP="000115D9">
      <w:pPr>
        <w:pStyle w:val="Heading2"/>
      </w:pPr>
      <w:r w:rsidRPr="001B3958">
        <w:t>Summary of the Issue(s)</w:t>
      </w:r>
    </w:p>
    <w:p w:rsidR="001A0206" w:rsidRDefault="009A057C" w:rsidP="009A057C">
      <w:pPr>
        <w:spacing w:after="240"/>
        <w:rPr>
          <w:rFonts w:eastAsia="Calibri" w:cs="Arial"/>
          <w:bCs/>
        </w:rPr>
      </w:pPr>
      <w:r>
        <w:rPr>
          <w:rFonts w:cs="Arial"/>
        </w:rPr>
        <w:t xml:space="preserve">Watsonville Prep School (WPS) is seeking authorization from the State </w:t>
      </w:r>
      <w:r>
        <w:t xml:space="preserve">Board of Education (SBE) to establish a new school serving 180 pupils in kindergarten (K) through grade two beginning in 2019–2020 and grow to serve 420 pupils in K through grade six in 2023–24. </w:t>
      </w:r>
    </w:p>
    <w:p w:rsidR="009A057C" w:rsidRDefault="009A057C" w:rsidP="009A057C">
      <w:pPr>
        <w:spacing w:after="240"/>
        <w:rPr>
          <w:rFonts w:eastAsia="Calibri" w:cs="Arial"/>
        </w:rPr>
      </w:pPr>
      <w:r w:rsidRPr="003F0C33">
        <w:rPr>
          <w:rFonts w:eastAsia="Calibri" w:cs="Arial"/>
        </w:rPr>
        <w:t xml:space="preserve">On March 28, 2018, the petitioner submitted the WPS petition to </w:t>
      </w:r>
      <w:proofErr w:type="spellStart"/>
      <w:r w:rsidRPr="003F0C33">
        <w:rPr>
          <w:rFonts w:eastAsia="Calibri" w:cs="Arial"/>
        </w:rPr>
        <w:t>Pajaro</w:t>
      </w:r>
      <w:proofErr w:type="spellEnd"/>
      <w:r w:rsidRPr="003F0C33">
        <w:rPr>
          <w:rFonts w:eastAsia="Calibri" w:cs="Arial"/>
        </w:rPr>
        <w:t xml:space="preserve"> Valley Unified School District (PVUSD). On May 23, 2018, PVUSD voted to deny the WPS petition by a vote of five to zero. On June 19, 2018, the petitioner submitted the WPS petition to </w:t>
      </w:r>
      <w:r>
        <w:rPr>
          <w:rFonts w:eastAsia="Calibri" w:cs="Arial"/>
        </w:rPr>
        <w:t xml:space="preserve">the </w:t>
      </w:r>
      <w:r w:rsidRPr="003F0C33">
        <w:rPr>
          <w:rFonts w:eastAsia="Calibri" w:cs="Arial"/>
        </w:rPr>
        <w:t>Santa Cruz County Board of Education (SCCBOE). On August 16, 2018, SCCBOE voted to deny the WPS petition by a vote of four to three.</w:t>
      </w:r>
    </w:p>
    <w:p w:rsidR="000324AD" w:rsidRDefault="009A057C" w:rsidP="00837069">
      <w:pPr>
        <w:spacing w:after="100" w:afterAutospacing="1"/>
        <w:rPr>
          <w:rFonts w:eastAsia="Calibri" w:cs="Arial"/>
        </w:rPr>
      </w:pPr>
      <w:r>
        <w:rPr>
          <w:rFonts w:eastAsia="Calibri" w:cs="Arial"/>
        </w:rPr>
        <w:t>Th</w:t>
      </w:r>
      <w:r w:rsidRPr="00286CE2">
        <w:rPr>
          <w:rFonts w:eastAsia="Calibri" w:cs="Arial"/>
        </w:rPr>
        <w:t xml:space="preserve">e </w:t>
      </w:r>
      <w:r>
        <w:rPr>
          <w:rFonts w:eastAsia="Calibri" w:cs="Arial"/>
        </w:rPr>
        <w:t xml:space="preserve">WPS petitioner submitted a </w:t>
      </w:r>
      <w:r w:rsidRPr="00286CE2">
        <w:rPr>
          <w:rFonts w:eastAsia="Calibri" w:cs="Arial"/>
        </w:rPr>
        <w:t>petition t</w:t>
      </w:r>
      <w:r>
        <w:rPr>
          <w:rFonts w:eastAsia="Calibri" w:cs="Arial"/>
        </w:rPr>
        <w:t>o the SBE</w:t>
      </w:r>
      <w:r w:rsidRPr="00BF42DA">
        <w:rPr>
          <w:rFonts w:eastAsia="Calibri" w:cs="Arial"/>
        </w:rPr>
        <w:t xml:space="preserve"> </w:t>
      </w:r>
      <w:r>
        <w:rPr>
          <w:rFonts w:eastAsia="Calibri" w:cs="Arial"/>
        </w:rPr>
        <w:t>o</w:t>
      </w:r>
      <w:r w:rsidRPr="00286CE2">
        <w:rPr>
          <w:rFonts w:eastAsia="Calibri" w:cs="Arial"/>
        </w:rPr>
        <w:t xml:space="preserve">n </w:t>
      </w:r>
      <w:r>
        <w:rPr>
          <w:rFonts w:eastAsia="Calibri" w:cs="Arial"/>
        </w:rPr>
        <w:t>September 28, 2018</w:t>
      </w:r>
      <w:r w:rsidRPr="00286CE2">
        <w:rPr>
          <w:rFonts w:eastAsia="Calibri" w:cs="Arial"/>
        </w:rPr>
        <w:t>.</w:t>
      </w:r>
    </w:p>
    <w:p w:rsidR="00837069" w:rsidRDefault="00837069" w:rsidP="00837069">
      <w:pPr>
        <w:spacing w:after="100" w:afterAutospacing="1"/>
        <w:rPr>
          <w:rFonts w:eastAsia="Calibri" w:cs="Arial"/>
        </w:rPr>
      </w:pPr>
      <w:r>
        <w:rPr>
          <w:rFonts w:eastAsia="Calibri" w:cs="Arial"/>
        </w:rPr>
        <w:t xml:space="preserve">The meeting notice for the December 13, 2018, Advisory Commission on Charter Schools (ACCS) meeting is located on the SBE ACCS web page at </w:t>
      </w:r>
      <w:hyperlink r:id="rId9" w:tooltip="December 2018 Advisory Commission on Charter Schools Meeting Agenda" w:history="1">
        <w:r w:rsidRPr="003127A9">
          <w:rPr>
            <w:rStyle w:val="Hyperlink"/>
            <w:rFonts w:eastAsia="Calibri" w:cs="Arial"/>
          </w:rPr>
          <w:t>https://www.cde.ca.gov/be/cc/cs/accsnotice121318.asp</w:t>
        </w:r>
      </w:hyperlink>
      <w:r>
        <w:rPr>
          <w:rFonts w:eastAsia="Calibri" w:cs="Arial"/>
        </w:rPr>
        <w:t>.</w:t>
      </w:r>
    </w:p>
    <w:p w:rsidR="003E4DF7" w:rsidRPr="00F40510" w:rsidRDefault="003E4DF7" w:rsidP="000115D9">
      <w:pPr>
        <w:pStyle w:val="Heading2"/>
      </w:pPr>
      <w:r>
        <w:t>Recommendation</w:t>
      </w:r>
    </w:p>
    <w:p w:rsidR="00D97F52" w:rsidRPr="00F742ED" w:rsidRDefault="00D97F52" w:rsidP="00D97F52">
      <w:pPr>
        <w:spacing w:after="100" w:afterAutospacing="1"/>
        <w:rPr>
          <w:rFonts w:cs="Arial"/>
        </w:rPr>
      </w:pPr>
      <w:r>
        <w:rPr>
          <w:rFonts w:cs="Arial"/>
        </w:rPr>
        <w:t>The California Department of Education (CDE)</w:t>
      </w:r>
      <w:r w:rsidRPr="00F742ED">
        <w:rPr>
          <w:rFonts w:cs="Arial"/>
        </w:rPr>
        <w:t xml:space="preserve"> </w:t>
      </w:r>
      <w:r>
        <w:rPr>
          <w:rFonts w:cs="Arial"/>
        </w:rPr>
        <w:t xml:space="preserve">recommends </w:t>
      </w:r>
      <w:r w:rsidRPr="00F742ED">
        <w:rPr>
          <w:rFonts w:cs="Arial"/>
        </w:rPr>
        <w:t xml:space="preserve">that the SBE hold a public hearing to </w:t>
      </w:r>
      <w:r>
        <w:rPr>
          <w:rFonts w:cs="Arial"/>
        </w:rPr>
        <w:t>approve the request to establish WPS</w:t>
      </w:r>
      <w:r w:rsidRPr="00F742ED">
        <w:rPr>
          <w:rFonts w:cs="Arial"/>
        </w:rPr>
        <w:t xml:space="preserve">, </w:t>
      </w:r>
      <w:r>
        <w:rPr>
          <w:rFonts w:cs="Arial"/>
        </w:rPr>
        <w:t>a</w:t>
      </w:r>
      <w:r w:rsidRPr="00F742ED">
        <w:rPr>
          <w:rFonts w:cs="Arial"/>
        </w:rPr>
        <w:t xml:space="preserve"> </w:t>
      </w:r>
      <w:r>
        <w:rPr>
          <w:rFonts w:cs="Arial"/>
        </w:rPr>
        <w:t>K through grade eight</w:t>
      </w:r>
      <w:r w:rsidRPr="00F742ED">
        <w:rPr>
          <w:rFonts w:cs="Arial"/>
        </w:rPr>
        <w:t xml:space="preserve"> charter </w:t>
      </w:r>
      <w:r w:rsidRPr="00F742ED">
        <w:rPr>
          <w:rFonts w:cs="Arial"/>
        </w:rPr>
        <w:lastRenderedPageBreak/>
        <w:t>school</w:t>
      </w:r>
      <w:r>
        <w:rPr>
          <w:rFonts w:cs="Arial"/>
        </w:rPr>
        <w:t xml:space="preserve"> for a five-year term beginning July 1, 2019, through June 30, 2024</w:t>
      </w:r>
      <w:r w:rsidRPr="00F742ED">
        <w:rPr>
          <w:rFonts w:cs="Arial"/>
        </w:rPr>
        <w:t xml:space="preserve">, under the oversight of the SBE, based on the CDE’s findings pursuant to </w:t>
      </w:r>
      <w:r w:rsidRPr="00F742ED">
        <w:rPr>
          <w:rFonts w:cs="Arial"/>
          <w:i/>
        </w:rPr>
        <w:t xml:space="preserve">Education Code </w:t>
      </w:r>
      <w:r w:rsidRPr="00F742ED">
        <w:rPr>
          <w:rFonts w:cs="Arial"/>
        </w:rPr>
        <w:t>(</w:t>
      </w:r>
      <w:r w:rsidRPr="00F742ED">
        <w:rPr>
          <w:rFonts w:cs="Arial"/>
          <w:i/>
        </w:rPr>
        <w:t>EC</w:t>
      </w:r>
      <w:r w:rsidRPr="00F742ED">
        <w:rPr>
          <w:rFonts w:cs="Arial"/>
        </w:rPr>
        <w:t>)</w:t>
      </w:r>
      <w:r w:rsidRPr="00F742ED">
        <w:rPr>
          <w:rFonts w:cs="Arial"/>
          <w:i/>
        </w:rPr>
        <w:t xml:space="preserve"> </w:t>
      </w:r>
      <w:r w:rsidRPr="00F742ED">
        <w:rPr>
          <w:rFonts w:cs="Arial"/>
        </w:rPr>
        <w:t>sections</w:t>
      </w:r>
      <w:r w:rsidRPr="00F742ED">
        <w:rPr>
          <w:rFonts w:cs="Arial"/>
          <w:i/>
        </w:rPr>
        <w:t xml:space="preserve"> </w:t>
      </w:r>
      <w:r w:rsidRPr="00605AF7">
        <w:rPr>
          <w:rFonts w:cs="Arial"/>
        </w:rPr>
        <w:t>47605(b)(1)</w:t>
      </w:r>
      <w:r>
        <w:rPr>
          <w:rFonts w:cs="Arial"/>
          <w:i/>
        </w:rPr>
        <w:t xml:space="preserve">, </w:t>
      </w:r>
      <w:r w:rsidRPr="00F742ED">
        <w:rPr>
          <w:rFonts w:cs="Arial"/>
        </w:rPr>
        <w:t xml:space="preserve">47605(b)(2), </w:t>
      </w:r>
      <w:r>
        <w:rPr>
          <w:rFonts w:cs="Arial"/>
        </w:rPr>
        <w:t>47605(b)(3), 47605(b)(4),</w:t>
      </w:r>
      <w:r w:rsidRPr="00F742ED">
        <w:rPr>
          <w:rFonts w:cs="Arial"/>
        </w:rPr>
        <w:t xml:space="preserve"> 47605(b)(5), </w:t>
      </w:r>
      <w:r>
        <w:rPr>
          <w:rFonts w:cs="Arial"/>
        </w:rPr>
        <w:t xml:space="preserve">and 47605(b)(6), </w:t>
      </w:r>
      <w:r w:rsidRPr="00F742ED">
        <w:rPr>
          <w:rFonts w:cs="Arial"/>
        </w:rPr>
        <w:t xml:space="preserve">and </w:t>
      </w:r>
      <w:r w:rsidRPr="00F742ED">
        <w:rPr>
          <w:rFonts w:cs="Arial"/>
          <w:i/>
        </w:rPr>
        <w:t>California Code of Regulations</w:t>
      </w:r>
      <w:r w:rsidRPr="00F742ED">
        <w:rPr>
          <w:rFonts w:cs="Arial"/>
        </w:rPr>
        <w:t xml:space="preserve">, Title 5 (5 </w:t>
      </w:r>
      <w:r w:rsidRPr="00F742ED">
        <w:rPr>
          <w:rFonts w:cs="Arial"/>
          <w:i/>
        </w:rPr>
        <w:t>CCR</w:t>
      </w:r>
      <w:r w:rsidRPr="00F742ED">
        <w:rPr>
          <w:rFonts w:cs="Arial"/>
        </w:rPr>
        <w:t>) Section 11967.5.1.</w:t>
      </w:r>
    </w:p>
    <w:p w:rsidR="00D97F52" w:rsidRPr="00464F1C" w:rsidRDefault="00D97F52" w:rsidP="00D97F52">
      <w:pPr>
        <w:spacing w:after="100" w:afterAutospacing="1"/>
        <w:rPr>
          <w:rFonts w:cs="Arial"/>
        </w:rPr>
      </w:pPr>
      <w:r w:rsidRPr="00464F1C">
        <w:rPr>
          <w:rFonts w:cs="Arial"/>
        </w:rPr>
        <w:t>The CDE finds that the WPS petition is consistent with sound educational practice and that the petitioner is demonstrably likely to implement the program set forth in the petition.</w:t>
      </w:r>
    </w:p>
    <w:p w:rsidR="00D97F52" w:rsidRPr="00464F1C" w:rsidRDefault="00D97F52" w:rsidP="00D97F52">
      <w:pPr>
        <w:spacing w:after="240"/>
        <w:rPr>
          <w:rFonts w:cs="Arial"/>
          <w:bCs/>
        </w:rPr>
      </w:pPr>
      <w:r w:rsidRPr="00464F1C">
        <w:rPr>
          <w:rFonts w:cs="Arial"/>
          <w:bCs/>
        </w:rPr>
        <w:t>The CDE recommends the following conditions to be met as outlined and prior to WPS opening for operation in 2019–2020:</w:t>
      </w:r>
    </w:p>
    <w:p w:rsidR="00D97F52" w:rsidRPr="00464F1C" w:rsidRDefault="00D97F52" w:rsidP="00D97F52">
      <w:pPr>
        <w:numPr>
          <w:ilvl w:val="0"/>
          <w:numId w:val="10"/>
        </w:numPr>
        <w:spacing w:before="240" w:after="240"/>
        <w:rPr>
          <w:rFonts w:cs="Arial"/>
          <w:bCs/>
        </w:rPr>
      </w:pPr>
      <w:r w:rsidRPr="00464F1C">
        <w:rPr>
          <w:rFonts w:cs="Arial"/>
          <w:bCs/>
        </w:rPr>
        <w:t>The WPS Board will provide t</w:t>
      </w:r>
      <w:r>
        <w:rPr>
          <w:rFonts w:cs="Arial"/>
          <w:bCs/>
        </w:rPr>
        <w:t xml:space="preserve">he CDE with a revised multi-year </w:t>
      </w:r>
      <w:r w:rsidRPr="00464F1C">
        <w:rPr>
          <w:rFonts w:cs="Arial"/>
          <w:bCs/>
        </w:rPr>
        <w:t>budget</w:t>
      </w:r>
      <w:r>
        <w:rPr>
          <w:rFonts w:cs="Arial"/>
          <w:bCs/>
        </w:rPr>
        <w:t xml:space="preserve"> including </w:t>
      </w:r>
      <w:r w:rsidRPr="00464F1C">
        <w:rPr>
          <w:rFonts w:cs="Arial"/>
          <w:bCs/>
        </w:rPr>
        <w:t>updated financial projections and complete narrative and assumptions.</w:t>
      </w:r>
    </w:p>
    <w:p w:rsidR="00D97F52" w:rsidRDefault="00D97F52" w:rsidP="00D97F52">
      <w:pPr>
        <w:spacing w:after="100" w:afterAutospacing="1"/>
        <w:rPr>
          <w:rFonts w:eastAsia="Calibri" w:cs="Arial"/>
          <w:bCs/>
        </w:rPr>
      </w:pPr>
      <w:r w:rsidRPr="00F742ED">
        <w:rPr>
          <w:bCs/>
        </w:rPr>
        <w:t xml:space="preserve">Additionally, </w:t>
      </w:r>
      <w:r>
        <w:rPr>
          <w:rFonts w:cs="Arial"/>
        </w:rPr>
        <w:t>the CDE finds that the WPS petition does</w:t>
      </w:r>
      <w:r w:rsidRPr="00F742ED">
        <w:rPr>
          <w:rFonts w:cs="Arial"/>
        </w:rPr>
        <w:t xml:space="preserve"> provide reasonably comprehensive descriptions of</w:t>
      </w:r>
      <w:r>
        <w:rPr>
          <w:rFonts w:cs="Arial"/>
        </w:rPr>
        <w:t xml:space="preserve"> most of</w:t>
      </w:r>
      <w:r w:rsidRPr="00F742ED">
        <w:rPr>
          <w:rFonts w:cs="Arial"/>
        </w:rPr>
        <w:t xml:space="preserve"> the</w:t>
      </w:r>
      <w:r>
        <w:rPr>
          <w:rFonts w:cs="Arial"/>
        </w:rPr>
        <w:t xml:space="preserve"> required elements</w:t>
      </w:r>
      <w:r w:rsidRPr="00F742ED">
        <w:t>.</w:t>
      </w:r>
      <w:r>
        <w:t xml:space="preserve"> </w:t>
      </w:r>
      <w:r w:rsidRPr="00F742ED">
        <w:rPr>
          <w:rFonts w:eastAsia="Calibri" w:cs="Arial"/>
          <w:bCs/>
        </w:rPr>
        <w:t>If approved by the SBE, a</w:t>
      </w:r>
      <w:r>
        <w:rPr>
          <w:rFonts w:eastAsia="Calibri" w:cs="Arial"/>
          <w:bCs/>
        </w:rPr>
        <w:t>nd as a condition of approval, WPS will be required to</w:t>
      </w:r>
      <w:r w:rsidRPr="00F742ED">
        <w:rPr>
          <w:rFonts w:eastAsia="Calibri" w:cs="Arial"/>
          <w:bCs/>
        </w:rPr>
        <w:t xml:space="preserve"> revise the petition in order to reflect the SBE as authorizer and include the necessary language for the </w:t>
      </w:r>
      <w:r>
        <w:rPr>
          <w:rFonts w:eastAsia="Calibri" w:cs="Arial"/>
          <w:bCs/>
        </w:rPr>
        <w:t>following required charter elements: measureable pupil outcomes (MPOs) and annual independent financial audits</w:t>
      </w:r>
      <w:r w:rsidRPr="00F742ED">
        <w:rPr>
          <w:rFonts w:eastAsia="Calibri" w:cs="Arial"/>
          <w:bCs/>
        </w:rPr>
        <w:t>.</w:t>
      </w:r>
    </w:p>
    <w:p w:rsidR="008C0D23" w:rsidRPr="00517FE8" w:rsidRDefault="008C0D23" w:rsidP="000115D9">
      <w:pPr>
        <w:pStyle w:val="Heading2"/>
      </w:pPr>
      <w:r w:rsidRPr="00517FE8">
        <w:t>Advisory Commission on Charter Schools Recommendation</w:t>
      </w:r>
    </w:p>
    <w:p w:rsidR="008C0D23" w:rsidRDefault="008C0D23" w:rsidP="008C0D23">
      <w:pPr>
        <w:pStyle w:val="NoSpacing"/>
      </w:pPr>
      <w:r w:rsidRPr="00040FE1">
        <w:t xml:space="preserve">The ACCS considered the </w:t>
      </w:r>
      <w:r>
        <w:t xml:space="preserve">WPS </w:t>
      </w:r>
      <w:r w:rsidRPr="00040FE1">
        <w:t xml:space="preserve">petition for establishment at its </w:t>
      </w:r>
      <w:r>
        <w:t>December 13, 2018</w:t>
      </w:r>
      <w:r w:rsidRPr="00040FE1">
        <w:t xml:space="preserve">, meeting. The ACCS moved CDE staff recommendation to </w:t>
      </w:r>
      <w:r>
        <w:t>approve</w:t>
      </w:r>
      <w:r w:rsidRPr="00040FE1">
        <w:t xml:space="preserve"> the </w:t>
      </w:r>
      <w:r>
        <w:t xml:space="preserve">WPS petition. The motion passed unanimously. </w:t>
      </w:r>
    </w:p>
    <w:p w:rsidR="008C0D23" w:rsidRPr="00F40510" w:rsidRDefault="008C0D23" w:rsidP="000115D9">
      <w:pPr>
        <w:pStyle w:val="Heading2"/>
      </w:pPr>
      <w:r>
        <w:t>Brief History of Key Issues</w:t>
      </w:r>
    </w:p>
    <w:p w:rsidR="008C0D23" w:rsidRDefault="008C0D23" w:rsidP="008C0D23">
      <w:pPr>
        <w:spacing w:after="240"/>
        <w:rPr>
          <w:rFonts w:eastAsia="Calibri" w:cs="Arial"/>
        </w:rPr>
      </w:pPr>
      <w:r w:rsidRPr="003F0C33">
        <w:rPr>
          <w:rFonts w:eastAsia="Calibri" w:cs="Arial"/>
        </w:rPr>
        <w:t xml:space="preserve">On March 28, 2018, the petitioner submitted the WPS petition to </w:t>
      </w:r>
      <w:r w:rsidR="001E3703">
        <w:rPr>
          <w:rFonts w:eastAsia="Calibri" w:cs="Arial"/>
        </w:rPr>
        <w:t>PVUSD</w:t>
      </w:r>
      <w:r w:rsidRPr="003F0C33">
        <w:rPr>
          <w:rFonts w:eastAsia="Calibri" w:cs="Arial"/>
        </w:rPr>
        <w:t xml:space="preserve">. On May 23, 2018, PVUSD voted to deny the WPS petition by a vote of five to zero. On June 19, 2018, the petitioner submitted the WPS petition to </w:t>
      </w:r>
      <w:r w:rsidR="001E3703">
        <w:rPr>
          <w:rFonts w:eastAsia="Calibri" w:cs="Arial"/>
        </w:rPr>
        <w:t>the SCCBOE</w:t>
      </w:r>
      <w:r w:rsidRPr="003F0C33">
        <w:rPr>
          <w:rFonts w:eastAsia="Calibri" w:cs="Arial"/>
        </w:rPr>
        <w:t>. On August 16, 2018, SCCBOE voted to deny the WPS petition by a vote of four to three.</w:t>
      </w:r>
    </w:p>
    <w:p w:rsidR="001A0206" w:rsidRPr="001A0206" w:rsidRDefault="001A0206" w:rsidP="008C0D23">
      <w:pPr>
        <w:spacing w:after="240"/>
      </w:pPr>
      <w:r w:rsidRPr="00894673">
        <w:rPr>
          <w:rFonts w:eastAsia="Calibri" w:cs="Arial"/>
          <w:bCs/>
        </w:rPr>
        <w:t>WPS will</w:t>
      </w:r>
      <w:r>
        <w:rPr>
          <w:rFonts w:eastAsia="Calibri" w:cs="Arial"/>
          <w:bCs/>
        </w:rPr>
        <w:t xml:space="preserve"> serve as a direct-funded</w:t>
      </w:r>
      <w:r w:rsidRPr="00894673">
        <w:rPr>
          <w:rFonts w:eastAsia="Calibri" w:cs="Arial"/>
          <w:bCs/>
        </w:rPr>
        <w:t xml:space="preserve"> charter school operated by Navigator Schools, a California non-profit public benefit corporation, pursuant to California law.</w:t>
      </w:r>
      <w:r>
        <w:rPr>
          <w:rFonts w:eastAsia="Calibri" w:cs="Arial"/>
          <w:bCs/>
        </w:rPr>
        <w:t xml:space="preserve"> Currently, Navigator Schools operates two college prep K through grade eight schools: Hollister Prep (HP) and Gilroy Prep (GP). WPS will replicate the identical educational model implemented at both HP and GP charter schools.</w:t>
      </w:r>
    </w:p>
    <w:p w:rsidR="008C0D23" w:rsidRPr="001A0206" w:rsidRDefault="008C0D23" w:rsidP="00D97F52">
      <w:pPr>
        <w:spacing w:after="100" w:afterAutospacing="1"/>
        <w:rPr>
          <w:rFonts w:eastAsia="Calibri" w:cs="Arial"/>
        </w:rPr>
      </w:pPr>
      <w:r>
        <w:rPr>
          <w:rFonts w:eastAsia="Calibri" w:cs="Arial"/>
        </w:rPr>
        <w:t>Th</w:t>
      </w:r>
      <w:r w:rsidRPr="00286CE2">
        <w:rPr>
          <w:rFonts w:eastAsia="Calibri" w:cs="Arial"/>
        </w:rPr>
        <w:t xml:space="preserve">e </w:t>
      </w:r>
      <w:r>
        <w:rPr>
          <w:rFonts w:eastAsia="Calibri" w:cs="Arial"/>
        </w:rPr>
        <w:t xml:space="preserve">WPS petitioner submitted a </w:t>
      </w:r>
      <w:r w:rsidRPr="00286CE2">
        <w:rPr>
          <w:rFonts w:eastAsia="Calibri" w:cs="Arial"/>
        </w:rPr>
        <w:t>petition t</w:t>
      </w:r>
      <w:r>
        <w:rPr>
          <w:rFonts w:eastAsia="Calibri" w:cs="Arial"/>
        </w:rPr>
        <w:t>o the SBE</w:t>
      </w:r>
      <w:r w:rsidRPr="00BF42DA">
        <w:rPr>
          <w:rFonts w:eastAsia="Calibri" w:cs="Arial"/>
        </w:rPr>
        <w:t xml:space="preserve"> </w:t>
      </w:r>
      <w:r>
        <w:rPr>
          <w:rFonts w:eastAsia="Calibri" w:cs="Arial"/>
        </w:rPr>
        <w:t>o</w:t>
      </w:r>
      <w:r w:rsidRPr="00286CE2">
        <w:rPr>
          <w:rFonts w:eastAsia="Calibri" w:cs="Arial"/>
        </w:rPr>
        <w:t xml:space="preserve">n </w:t>
      </w:r>
      <w:r>
        <w:rPr>
          <w:rFonts w:eastAsia="Calibri" w:cs="Arial"/>
        </w:rPr>
        <w:t>September 28, 2018</w:t>
      </w:r>
      <w:r w:rsidRPr="00286CE2">
        <w:rPr>
          <w:rFonts w:eastAsia="Calibri" w:cs="Arial"/>
        </w:rPr>
        <w:t>.</w:t>
      </w:r>
    </w:p>
    <w:p w:rsidR="00441437" w:rsidRDefault="00441437" w:rsidP="000115D9">
      <w:pPr>
        <w:pStyle w:val="Heading2"/>
      </w:pPr>
      <w:r w:rsidRPr="00894673">
        <w:lastRenderedPageBreak/>
        <w:t>Educational Program</w:t>
      </w:r>
    </w:p>
    <w:p w:rsidR="00441437" w:rsidRDefault="00441437" w:rsidP="00441437">
      <w:pPr>
        <w:spacing w:before="240" w:after="100" w:afterAutospacing="1"/>
        <w:rPr>
          <w:rFonts w:eastAsia="Calibri" w:cs="Arial"/>
          <w:bCs/>
        </w:rPr>
      </w:pPr>
      <w:r>
        <w:rPr>
          <w:rFonts w:eastAsia="Calibri" w:cs="Arial"/>
          <w:bCs/>
        </w:rPr>
        <w:t>WPS intends to open in the 2019–2020 school year serving K through grade two and grow a grade per year to serve 420 pupils</w:t>
      </w:r>
      <w:r w:rsidR="001E3703">
        <w:rPr>
          <w:rFonts w:eastAsia="Calibri" w:cs="Arial"/>
          <w:bCs/>
        </w:rPr>
        <w:t xml:space="preserve"> in grades K through grade six</w:t>
      </w:r>
      <w:r>
        <w:rPr>
          <w:rFonts w:eastAsia="Calibri" w:cs="Arial"/>
          <w:bCs/>
        </w:rPr>
        <w:t xml:space="preserve"> in 2023–24. WPS intends to locate within the city boundaries of Watsonville. The mission and vision of Navigator schools is to equip pupils to be learners and leaders in high school, college and beyond as well as improve communities through education (Attachment 3, p. 12). </w:t>
      </w:r>
      <w:r w:rsidRPr="00894673">
        <w:rPr>
          <w:rFonts w:eastAsia="Calibri" w:cs="Arial"/>
          <w:bCs/>
        </w:rPr>
        <w:t xml:space="preserve">The petition describes instructional models for both </w:t>
      </w:r>
      <w:r>
        <w:rPr>
          <w:rFonts w:eastAsia="Calibri" w:cs="Arial"/>
          <w:bCs/>
        </w:rPr>
        <w:t>K</w:t>
      </w:r>
      <w:r w:rsidRPr="00894673">
        <w:rPr>
          <w:rFonts w:eastAsia="Calibri" w:cs="Arial"/>
          <w:bCs/>
        </w:rPr>
        <w:t xml:space="preserve"> through grade five and grade six through grade eight (Attachment 3, pp. 28–35). The petition states that WPS does not plan to operate a transitional kind</w:t>
      </w:r>
      <w:r>
        <w:rPr>
          <w:rFonts w:eastAsia="Calibri" w:cs="Arial"/>
          <w:bCs/>
        </w:rPr>
        <w:t xml:space="preserve">ergarten program; however, </w:t>
      </w:r>
      <w:r w:rsidRPr="00894673">
        <w:rPr>
          <w:rFonts w:eastAsia="Calibri" w:cs="Arial"/>
          <w:bCs/>
        </w:rPr>
        <w:t>will do so if required by the charter author</w:t>
      </w:r>
      <w:r>
        <w:rPr>
          <w:rFonts w:eastAsia="Calibri" w:cs="Arial"/>
          <w:bCs/>
        </w:rPr>
        <w:t>izer (Attachment 3, p. 31).</w:t>
      </w:r>
      <w:r w:rsidRPr="00C97778">
        <w:rPr>
          <w:rFonts w:eastAsia="Calibri" w:cs="Arial"/>
          <w:bCs/>
        </w:rPr>
        <w:t xml:space="preserve"> </w:t>
      </w:r>
      <w:r w:rsidRPr="00894673">
        <w:rPr>
          <w:rFonts w:eastAsia="Calibri" w:cs="Arial"/>
          <w:bCs/>
        </w:rPr>
        <w:t xml:space="preserve">The CDE </w:t>
      </w:r>
      <w:r w:rsidRPr="00226DD7">
        <w:rPr>
          <w:rFonts w:eastAsia="Calibri" w:cs="Arial"/>
          <w:bCs/>
        </w:rPr>
        <w:t>notes that although the anticipated enrollment plan for 2019–2024 in the WPS petition only includes K through grade six, the petitioner plans on expanding WPS as a K through grade eight school in subsequent years.</w:t>
      </w:r>
      <w:r>
        <w:rPr>
          <w:rFonts w:eastAsia="Calibri" w:cs="Arial"/>
          <w:bCs/>
        </w:rPr>
        <w:t xml:space="preserve"> The Navigator K–8 model, as implemented in HP and GP, is designed to prepare Navigator students for the rigors of high school. </w:t>
      </w:r>
      <w:r w:rsidRPr="00894673">
        <w:rPr>
          <w:rFonts w:eastAsia="Calibri" w:cs="Arial"/>
          <w:bCs/>
        </w:rPr>
        <w:t xml:space="preserve">WPS </w:t>
      </w:r>
      <w:r>
        <w:rPr>
          <w:rFonts w:eastAsia="Calibri" w:cs="Arial"/>
          <w:bCs/>
        </w:rPr>
        <w:t xml:space="preserve">will work with pupils continuously from K through grade eight serving pupils in a small, community-based school setting. The following </w:t>
      </w:r>
      <w:r w:rsidRPr="00894673">
        <w:rPr>
          <w:rFonts w:eastAsia="Calibri" w:cs="Arial"/>
          <w:bCs/>
        </w:rPr>
        <w:t>five key educational elements</w:t>
      </w:r>
      <w:r>
        <w:rPr>
          <w:rFonts w:eastAsia="Calibri" w:cs="Arial"/>
          <w:bCs/>
        </w:rPr>
        <w:t xml:space="preserve"> will define a pupil’s K through grade eight experience at WPS</w:t>
      </w:r>
      <w:r w:rsidRPr="00894673">
        <w:rPr>
          <w:rFonts w:eastAsia="Calibri" w:cs="Arial"/>
          <w:bCs/>
        </w:rPr>
        <w:t xml:space="preserve"> (Attachment</w:t>
      </w:r>
      <w:r>
        <w:rPr>
          <w:rFonts w:eastAsia="Calibri" w:cs="Arial"/>
          <w:bCs/>
        </w:rPr>
        <w:t xml:space="preserve"> 3,</w:t>
      </w:r>
      <w:r w:rsidRPr="00894673">
        <w:rPr>
          <w:rFonts w:eastAsia="Calibri" w:cs="Arial"/>
          <w:bCs/>
        </w:rPr>
        <w:t xml:space="preserve"> pp. 23–24):</w:t>
      </w:r>
    </w:p>
    <w:p w:rsidR="00441437" w:rsidRPr="00894673" w:rsidRDefault="00441437" w:rsidP="00441437">
      <w:pPr>
        <w:numPr>
          <w:ilvl w:val="0"/>
          <w:numId w:val="11"/>
        </w:numPr>
        <w:autoSpaceDE w:val="0"/>
        <w:autoSpaceDN w:val="0"/>
        <w:adjustRightInd w:val="0"/>
        <w:spacing w:after="240"/>
        <w:contextualSpacing/>
        <w:rPr>
          <w:bCs/>
        </w:rPr>
      </w:pPr>
      <w:r w:rsidRPr="00894673">
        <w:rPr>
          <w:bCs/>
        </w:rPr>
        <w:t>A strong culture of excellence</w:t>
      </w:r>
    </w:p>
    <w:p w:rsidR="00441437" w:rsidRPr="00894673" w:rsidRDefault="00441437" w:rsidP="00441437">
      <w:pPr>
        <w:numPr>
          <w:ilvl w:val="0"/>
          <w:numId w:val="11"/>
        </w:numPr>
        <w:autoSpaceDE w:val="0"/>
        <w:autoSpaceDN w:val="0"/>
        <w:adjustRightInd w:val="0"/>
        <w:spacing w:after="240"/>
        <w:contextualSpacing/>
        <w:rPr>
          <w:bCs/>
        </w:rPr>
      </w:pPr>
      <w:r w:rsidRPr="00894673">
        <w:rPr>
          <w:bCs/>
        </w:rPr>
        <w:t>Data-driven instruction</w:t>
      </w:r>
    </w:p>
    <w:p w:rsidR="00441437" w:rsidRPr="00894673" w:rsidRDefault="00441437" w:rsidP="00441437">
      <w:pPr>
        <w:numPr>
          <w:ilvl w:val="0"/>
          <w:numId w:val="11"/>
        </w:numPr>
        <w:autoSpaceDE w:val="0"/>
        <w:autoSpaceDN w:val="0"/>
        <w:adjustRightInd w:val="0"/>
        <w:spacing w:after="240"/>
        <w:contextualSpacing/>
        <w:rPr>
          <w:bCs/>
        </w:rPr>
      </w:pPr>
      <w:r w:rsidRPr="00894673">
        <w:rPr>
          <w:bCs/>
        </w:rPr>
        <w:t>Consistent coaching and feedback for all staff</w:t>
      </w:r>
    </w:p>
    <w:p w:rsidR="00441437" w:rsidRPr="00894673" w:rsidRDefault="00441437" w:rsidP="00441437">
      <w:pPr>
        <w:numPr>
          <w:ilvl w:val="0"/>
          <w:numId w:val="11"/>
        </w:numPr>
        <w:autoSpaceDE w:val="0"/>
        <w:autoSpaceDN w:val="0"/>
        <w:adjustRightInd w:val="0"/>
        <w:spacing w:after="240"/>
        <w:contextualSpacing/>
        <w:rPr>
          <w:bCs/>
        </w:rPr>
      </w:pPr>
      <w:r w:rsidRPr="00894673">
        <w:rPr>
          <w:bCs/>
        </w:rPr>
        <w:t>Robust multiple tiers of support for academics and behavior</w:t>
      </w:r>
    </w:p>
    <w:p w:rsidR="00441437" w:rsidRDefault="00441437" w:rsidP="00441437">
      <w:pPr>
        <w:numPr>
          <w:ilvl w:val="0"/>
          <w:numId w:val="11"/>
        </w:numPr>
        <w:autoSpaceDE w:val="0"/>
        <w:autoSpaceDN w:val="0"/>
        <w:adjustRightInd w:val="0"/>
        <w:spacing w:after="240"/>
        <w:contextualSpacing/>
        <w:rPr>
          <w:bCs/>
        </w:rPr>
      </w:pPr>
      <w:r w:rsidRPr="00894673">
        <w:rPr>
          <w:bCs/>
        </w:rPr>
        <w:t>State of the art technology to prepare pupils for the future</w:t>
      </w:r>
    </w:p>
    <w:p w:rsidR="00441437" w:rsidRPr="00517FE8" w:rsidRDefault="00441437" w:rsidP="00ED69B8">
      <w:pPr>
        <w:pStyle w:val="Heading3"/>
      </w:pPr>
      <w:r w:rsidRPr="00517FE8">
        <w:t>Plan for English Learners</w:t>
      </w:r>
    </w:p>
    <w:p w:rsidR="00441437" w:rsidRDefault="00441437" w:rsidP="00441437">
      <w:pPr>
        <w:autoSpaceDE w:val="0"/>
        <w:autoSpaceDN w:val="0"/>
        <w:adjustRightInd w:val="0"/>
        <w:spacing w:after="100" w:afterAutospacing="1"/>
        <w:rPr>
          <w:rFonts w:eastAsia="Calibri" w:cs="Arial"/>
          <w:bCs/>
        </w:rPr>
      </w:pPr>
      <w:r w:rsidRPr="003478FE">
        <w:rPr>
          <w:rFonts w:eastAsia="Calibri" w:cs="Arial"/>
          <w:bCs/>
        </w:rPr>
        <w:t xml:space="preserve">The WPS petition states that the Home Language Survey is administered upon every pupil’s enrollment into WPS. WPS will administer </w:t>
      </w:r>
      <w:r>
        <w:rPr>
          <w:rFonts w:eastAsia="Calibri" w:cs="Arial"/>
          <w:bCs/>
        </w:rPr>
        <w:t xml:space="preserve">the </w:t>
      </w:r>
      <w:r w:rsidRPr="003478FE">
        <w:rPr>
          <w:rFonts w:eastAsia="Calibri" w:cs="Arial"/>
          <w:bCs/>
        </w:rPr>
        <w:t>English Language Proficiency As</w:t>
      </w:r>
      <w:r>
        <w:rPr>
          <w:rFonts w:eastAsia="Calibri" w:cs="Arial"/>
          <w:bCs/>
        </w:rPr>
        <w:t>sessments for California</w:t>
      </w:r>
      <w:r w:rsidRPr="003478FE">
        <w:rPr>
          <w:rFonts w:eastAsia="Calibri" w:cs="Arial"/>
          <w:bCs/>
        </w:rPr>
        <w:t>. All pupils who indicate their home language is other than English will be tested within 30 days of initial enrollment and at least annually there</w:t>
      </w:r>
      <w:r>
        <w:rPr>
          <w:rFonts w:eastAsia="Calibri" w:cs="Arial"/>
          <w:bCs/>
        </w:rPr>
        <w:t>after until reclassified to fluent English proficient (RFEP)</w:t>
      </w:r>
      <w:r w:rsidRPr="003478FE">
        <w:rPr>
          <w:rFonts w:eastAsia="Calibri" w:cs="Arial"/>
          <w:bCs/>
        </w:rPr>
        <w:t>. The WPS petition states that Navigator classrooms implement integrated and designated English language development (ELD), and pupils who are E</w:t>
      </w:r>
      <w:r>
        <w:rPr>
          <w:rFonts w:eastAsia="Calibri" w:cs="Arial"/>
          <w:bCs/>
        </w:rPr>
        <w:t xml:space="preserve">nglish </w:t>
      </w:r>
      <w:r w:rsidRPr="003478FE">
        <w:rPr>
          <w:rFonts w:eastAsia="Calibri" w:cs="Arial"/>
          <w:bCs/>
        </w:rPr>
        <w:t>L</w:t>
      </w:r>
      <w:r>
        <w:rPr>
          <w:rFonts w:eastAsia="Calibri" w:cs="Arial"/>
          <w:bCs/>
        </w:rPr>
        <w:t>earner</w:t>
      </w:r>
      <w:r w:rsidRPr="003478FE">
        <w:rPr>
          <w:rFonts w:eastAsia="Calibri" w:cs="Arial"/>
          <w:bCs/>
        </w:rPr>
        <w:t xml:space="preserve">s </w:t>
      </w:r>
      <w:r>
        <w:rPr>
          <w:rFonts w:eastAsia="Calibri" w:cs="Arial"/>
          <w:bCs/>
        </w:rPr>
        <w:t xml:space="preserve">(ELs) </w:t>
      </w:r>
      <w:r w:rsidRPr="003478FE">
        <w:rPr>
          <w:rFonts w:eastAsia="Calibri" w:cs="Arial"/>
          <w:bCs/>
        </w:rPr>
        <w:t>participate in both integrated and designated ELD instructional segments until they have met all reclassification criteria and are RFEP. Reclassified pupils are monitored for at least four years to ensure their continued ability to achieve mastery of Common Core State Standards, English language arts</w:t>
      </w:r>
      <w:r>
        <w:rPr>
          <w:rFonts w:eastAsia="Calibri" w:cs="Arial"/>
          <w:bCs/>
        </w:rPr>
        <w:t xml:space="preserve"> (ELA)</w:t>
      </w:r>
      <w:r w:rsidRPr="003478FE">
        <w:rPr>
          <w:rFonts w:eastAsia="Calibri" w:cs="Arial"/>
          <w:bCs/>
        </w:rPr>
        <w:t xml:space="preserve"> standards, and to provide additional support, if needed. Additionally, WPS will provide professional development to improve instruction for ELs and all pupils. The WPS petition outlines the evaluation for the program effectiveness for EL pupils at WPS (Attachment 3, pp. 50–54).</w:t>
      </w:r>
    </w:p>
    <w:p w:rsidR="00441437" w:rsidRPr="003478FE" w:rsidRDefault="00441437" w:rsidP="00441437">
      <w:pPr>
        <w:autoSpaceDE w:val="0"/>
        <w:autoSpaceDN w:val="0"/>
        <w:adjustRightInd w:val="0"/>
        <w:spacing w:after="100" w:afterAutospacing="1"/>
        <w:rPr>
          <w:rFonts w:eastAsia="Calibri" w:cs="Arial"/>
          <w:bCs/>
        </w:rPr>
      </w:pPr>
      <w:r w:rsidRPr="003478FE">
        <w:rPr>
          <w:rFonts w:eastAsia="Calibri" w:cs="Arial"/>
          <w:bCs/>
        </w:rPr>
        <w:t>The petition states that WPS will meet all applicable legal req</w:t>
      </w:r>
      <w:r>
        <w:rPr>
          <w:rFonts w:eastAsia="Calibri" w:cs="Arial"/>
          <w:bCs/>
        </w:rPr>
        <w:t>uirements for ELs</w:t>
      </w:r>
      <w:r w:rsidRPr="003478FE">
        <w:rPr>
          <w:rFonts w:eastAsia="Calibri" w:cs="Arial"/>
          <w:bCs/>
        </w:rPr>
        <w:t xml:space="preserve"> as they pertain to annual notification to parents, pupil identification, placement, program options, EL and core content instruction, teacher qualificatio</w:t>
      </w:r>
      <w:r>
        <w:rPr>
          <w:rFonts w:eastAsia="Calibri" w:cs="Arial"/>
          <w:bCs/>
        </w:rPr>
        <w:t>ns and training, RFEP</w:t>
      </w:r>
      <w:r w:rsidRPr="003478FE">
        <w:rPr>
          <w:rFonts w:eastAsia="Calibri" w:cs="Arial"/>
          <w:bCs/>
        </w:rPr>
        <w:t xml:space="preserve"> status, monitoring, evaluating program effectiveness, and sta</w:t>
      </w:r>
      <w:r>
        <w:rPr>
          <w:rFonts w:eastAsia="Calibri" w:cs="Arial"/>
          <w:bCs/>
        </w:rPr>
        <w:t>ndardized testing requirements.</w:t>
      </w:r>
    </w:p>
    <w:p w:rsidR="00441437" w:rsidRPr="003478FE" w:rsidRDefault="00441437" w:rsidP="00ED69B8">
      <w:pPr>
        <w:pStyle w:val="Heading3"/>
      </w:pPr>
      <w:r w:rsidRPr="003478FE">
        <w:lastRenderedPageBreak/>
        <w:t>Plan for Special Education</w:t>
      </w:r>
    </w:p>
    <w:p w:rsidR="00441437" w:rsidRPr="003478FE" w:rsidRDefault="00441437" w:rsidP="00441437">
      <w:pPr>
        <w:autoSpaceDE w:val="0"/>
        <w:autoSpaceDN w:val="0"/>
        <w:adjustRightInd w:val="0"/>
        <w:spacing w:after="100" w:afterAutospacing="1"/>
        <w:rPr>
          <w:rFonts w:eastAsia="Calibri" w:cs="Arial"/>
          <w:bCs/>
        </w:rPr>
      </w:pPr>
      <w:r w:rsidRPr="003478FE">
        <w:rPr>
          <w:rFonts w:eastAsia="Calibri" w:cs="Arial"/>
          <w:bCs/>
        </w:rPr>
        <w:t>The petition identifies a plan for pupils with disabilities, including identification, assessment referrals, interim and initial placements, implementation of the Individualized Education Program, reporting, and due process (Attachment 3, pp. 56–64).</w:t>
      </w:r>
    </w:p>
    <w:p w:rsidR="00441437" w:rsidRPr="00894673" w:rsidRDefault="00441437" w:rsidP="00441437">
      <w:pPr>
        <w:autoSpaceDE w:val="0"/>
        <w:autoSpaceDN w:val="0"/>
        <w:adjustRightInd w:val="0"/>
        <w:spacing w:after="100" w:afterAutospacing="1"/>
        <w:rPr>
          <w:bCs/>
        </w:rPr>
      </w:pPr>
      <w:r w:rsidRPr="003478FE">
        <w:rPr>
          <w:rFonts w:eastAsia="Calibri" w:cs="Arial"/>
          <w:bCs/>
        </w:rPr>
        <w:t>The petition states that WPS will comply with all applicable state and federal laws in serving pupils with disabilities, including, but not limited to, Section 504 of the Rehabilitation Act, the Americans with Disabilities Act, and the Individuals with Disabilities Ed</w:t>
      </w:r>
      <w:r>
        <w:rPr>
          <w:rFonts w:eastAsia="Calibri" w:cs="Arial"/>
          <w:bCs/>
        </w:rPr>
        <w:t>ucation Improvement Act (IDEIA)</w:t>
      </w:r>
      <w:r>
        <w:rPr>
          <w:bCs/>
        </w:rPr>
        <w:t>.</w:t>
      </w:r>
    </w:p>
    <w:p w:rsidR="00441437" w:rsidRPr="000B20C6" w:rsidRDefault="00441437" w:rsidP="000115D9">
      <w:pPr>
        <w:pStyle w:val="Heading2"/>
      </w:pPr>
      <w:r w:rsidRPr="00894673">
        <w:t>Charter Elements</w:t>
      </w:r>
    </w:p>
    <w:p w:rsidR="00441437" w:rsidRDefault="00441437" w:rsidP="00441437">
      <w:pPr>
        <w:autoSpaceDE w:val="0"/>
        <w:autoSpaceDN w:val="0"/>
        <w:adjustRightInd w:val="0"/>
        <w:spacing w:after="100" w:afterAutospacing="1"/>
      </w:pPr>
      <w:r w:rsidRPr="00D84558">
        <w:t>The CDE finds</w:t>
      </w:r>
      <w:r>
        <w:t xml:space="preserve"> that the WPS</w:t>
      </w:r>
      <w:r w:rsidRPr="00D84558">
        <w:t xml:space="preserve"> petition does not provide a reasonably comprehensive description of the fol</w:t>
      </w:r>
      <w:r>
        <w:t>lowing required charter elements (Attachment 3, p. 3).</w:t>
      </w:r>
      <w:r w:rsidRPr="00D84558">
        <w:t xml:space="preserve"> </w:t>
      </w:r>
    </w:p>
    <w:p w:rsidR="00441437" w:rsidRDefault="00441437" w:rsidP="00ED69B8">
      <w:pPr>
        <w:pStyle w:val="Heading3"/>
      </w:pPr>
      <w:r>
        <w:t>Admissions Requirements</w:t>
      </w:r>
    </w:p>
    <w:p w:rsidR="00441437" w:rsidRPr="00434F6E" w:rsidRDefault="00441437" w:rsidP="00441437">
      <w:pPr>
        <w:autoSpaceDE w:val="0"/>
        <w:autoSpaceDN w:val="0"/>
        <w:adjustRightInd w:val="0"/>
        <w:spacing w:after="100" w:afterAutospacing="1"/>
        <w:rPr>
          <w:rFonts w:eastAsia="Calibri" w:cs="Arial"/>
          <w:bCs/>
        </w:rPr>
      </w:pPr>
      <w:r>
        <w:t>Although the WPS petition does present a reasonably comprehensive description of admission requirements, the petition</w:t>
      </w:r>
      <w:r w:rsidRPr="00434F6E">
        <w:rPr>
          <w:rFonts w:eastAsia="Calibri" w:cs="Arial"/>
          <w:bCs/>
        </w:rPr>
        <w:t xml:space="preserve"> provides a preference for residents of PVUSD who reside within the city boundaries of Watsonville. The CDE cannot determine from the WPS petition the reasoning for this preference and whether the preference would result in</w:t>
      </w:r>
      <w:r>
        <w:rPr>
          <w:rFonts w:eastAsia="Calibri" w:cs="Arial"/>
          <w:bCs/>
        </w:rPr>
        <w:t>:</w:t>
      </w:r>
      <w:r w:rsidRPr="00434F6E">
        <w:rPr>
          <w:rFonts w:eastAsia="Calibri" w:cs="Arial"/>
          <w:bCs/>
        </w:rPr>
        <w:t xml:space="preserve"> </w:t>
      </w:r>
      <w:r>
        <w:rPr>
          <w:rFonts w:eastAsia="Calibri" w:cs="Arial"/>
          <w:bCs/>
        </w:rPr>
        <w:t>(</w:t>
      </w:r>
      <w:r w:rsidRPr="00434F6E">
        <w:rPr>
          <w:rFonts w:eastAsia="Calibri" w:cs="Arial"/>
          <w:bCs/>
        </w:rPr>
        <w:t xml:space="preserve">1) limiting enrollment access for pupils with disabilities, academically low-achieving pupils, ELs, neglected or delinquent pupils, homeless pupils, </w:t>
      </w:r>
      <w:r>
        <w:rPr>
          <w:rFonts w:eastAsia="Calibri" w:cs="Arial"/>
          <w:bCs/>
        </w:rPr>
        <w:t>socio-economically disadvantaged</w:t>
      </w:r>
      <w:r w:rsidRPr="00434F6E">
        <w:rPr>
          <w:rFonts w:eastAsia="Calibri" w:cs="Arial"/>
          <w:bCs/>
        </w:rPr>
        <w:t xml:space="preserve"> pupils, </w:t>
      </w:r>
      <w:r>
        <w:rPr>
          <w:rFonts w:eastAsia="Calibri" w:cs="Arial"/>
          <w:bCs/>
        </w:rPr>
        <w:t xml:space="preserve">or </w:t>
      </w:r>
      <w:r w:rsidRPr="00434F6E">
        <w:rPr>
          <w:rFonts w:eastAsia="Calibri" w:cs="Arial"/>
          <w:bCs/>
        </w:rPr>
        <w:t xml:space="preserve">foster youth; </w:t>
      </w:r>
      <w:r>
        <w:rPr>
          <w:rFonts w:eastAsia="Calibri" w:cs="Arial"/>
          <w:bCs/>
        </w:rPr>
        <w:t>(</w:t>
      </w:r>
      <w:r w:rsidRPr="00434F6E">
        <w:rPr>
          <w:rFonts w:eastAsia="Calibri" w:cs="Arial"/>
          <w:bCs/>
        </w:rPr>
        <w:t xml:space="preserve">2) limiting access of pupils based on nationality, race, ethnicity, </w:t>
      </w:r>
      <w:r>
        <w:rPr>
          <w:rFonts w:eastAsia="Calibri" w:cs="Arial"/>
          <w:bCs/>
        </w:rPr>
        <w:t xml:space="preserve">or </w:t>
      </w:r>
      <w:r w:rsidRPr="00434F6E">
        <w:rPr>
          <w:rFonts w:eastAsia="Calibri" w:cs="Arial"/>
          <w:bCs/>
        </w:rPr>
        <w:t xml:space="preserve">sexual orientation; and </w:t>
      </w:r>
      <w:r>
        <w:rPr>
          <w:rFonts w:eastAsia="Calibri" w:cs="Arial"/>
          <w:bCs/>
        </w:rPr>
        <w:t>(</w:t>
      </w:r>
      <w:r w:rsidRPr="00434F6E">
        <w:rPr>
          <w:rFonts w:eastAsia="Calibri" w:cs="Arial"/>
          <w:bCs/>
        </w:rPr>
        <w:t>3) a violation of federal or state law.</w:t>
      </w:r>
    </w:p>
    <w:p w:rsidR="00441437" w:rsidRPr="00894673" w:rsidRDefault="00441437" w:rsidP="00ED69B8">
      <w:pPr>
        <w:pStyle w:val="Heading3"/>
      </w:pPr>
      <w:r w:rsidRPr="00894673">
        <w:t>Measurable Pupil Outcomes</w:t>
      </w:r>
    </w:p>
    <w:p w:rsidR="00ED69B8" w:rsidRDefault="00441437" w:rsidP="00ED69B8">
      <w:pPr>
        <w:autoSpaceDE w:val="0"/>
        <w:autoSpaceDN w:val="0"/>
        <w:adjustRightInd w:val="0"/>
        <w:rPr>
          <w:rFonts w:eastAsia="Calibri" w:cs="Arial"/>
          <w:bCs/>
        </w:rPr>
      </w:pPr>
      <w:r w:rsidRPr="00894673">
        <w:rPr>
          <w:rFonts w:eastAsia="Calibri" w:cs="Arial"/>
          <w:bCs/>
        </w:rPr>
        <w:t>The WPS petition does not present a reasonably compreh</w:t>
      </w:r>
      <w:r>
        <w:rPr>
          <w:rFonts w:eastAsia="Calibri" w:cs="Arial"/>
          <w:bCs/>
        </w:rPr>
        <w:t>ensive description of MPOs</w:t>
      </w:r>
      <w:r w:rsidRPr="00894673">
        <w:rPr>
          <w:rFonts w:eastAsia="Calibri" w:cs="Arial"/>
          <w:bCs/>
        </w:rPr>
        <w:t>. The petition does not include a description of each subgroup of pupils. The WPS petition includes a table that outlines the goals</w:t>
      </w:r>
      <w:r>
        <w:rPr>
          <w:rFonts w:eastAsia="Calibri" w:cs="Arial"/>
          <w:bCs/>
        </w:rPr>
        <w:t>,</w:t>
      </w:r>
      <w:r w:rsidRPr="00894673">
        <w:rPr>
          <w:rFonts w:eastAsia="Calibri" w:cs="Arial"/>
          <w:bCs/>
        </w:rPr>
        <w:t xml:space="preserve"> actions, measurable outcomes and method of measurement, and person(s) responsible for each of the eight state priorities (Attachment 3, pp. 66–76). However, the petition does not include measurable outcomes for each of the significant subgroups the petitioner proposes to serve. The WPS petition states that Navigator Schools plans to enroll at a minimum the same percentages as PVUSD schools</w:t>
      </w:r>
      <w:r>
        <w:rPr>
          <w:rFonts w:eastAsia="Calibri" w:cs="Arial"/>
          <w:bCs/>
        </w:rPr>
        <w:t xml:space="preserve"> for pupils with disabilities, ELs, homeless/foster youth, and SED</w:t>
      </w:r>
      <w:r w:rsidRPr="00894673">
        <w:rPr>
          <w:rFonts w:eastAsia="Calibri" w:cs="Arial"/>
          <w:bCs/>
        </w:rPr>
        <w:t xml:space="preserve"> pupils (Attachment 3, p. 14). Additionally, the petition states that WPS will focus recruitment efforts on the EL and SED popu</w:t>
      </w:r>
      <w:r w:rsidR="00ED69B8">
        <w:rPr>
          <w:rFonts w:eastAsia="Calibri" w:cs="Arial"/>
          <w:bCs/>
        </w:rPr>
        <w:t>lations (Attachment 3, p. 100).</w:t>
      </w:r>
    </w:p>
    <w:p w:rsidR="00C15C41" w:rsidRPr="00ED69B8" w:rsidRDefault="00C15C41" w:rsidP="000115D9">
      <w:pPr>
        <w:pStyle w:val="Heading2"/>
        <w:rPr>
          <w:rFonts w:eastAsia="Calibri" w:cs="Arial"/>
          <w:bCs/>
        </w:rPr>
      </w:pPr>
      <w:r>
        <w:lastRenderedPageBreak/>
        <w:t>Ability to Successfully Implement the Intended Program</w:t>
      </w:r>
    </w:p>
    <w:p w:rsidR="00441437" w:rsidRDefault="00441437" w:rsidP="00441437">
      <w:r w:rsidRPr="00464F1C">
        <w:t>The CDE finds that the WPS petition is consistent with sound educational practice and that the petitioner is demonstrably likely to implement the program set forth in the petition.</w:t>
      </w:r>
    </w:p>
    <w:p w:rsidR="00C15C41" w:rsidRDefault="00441437" w:rsidP="00ED69B8">
      <w:pPr>
        <w:pStyle w:val="Heading3"/>
      </w:pPr>
      <w:r>
        <w:t>Budget</w:t>
      </w:r>
    </w:p>
    <w:p w:rsidR="00441437" w:rsidRPr="00894673" w:rsidRDefault="00441437" w:rsidP="00ED69B8">
      <w:pPr>
        <w:spacing w:after="100" w:afterAutospacing="1"/>
        <w:rPr>
          <w:rFonts w:cs="Arial"/>
        </w:rPr>
      </w:pPr>
      <w:r w:rsidRPr="00894673">
        <w:rPr>
          <w:rFonts w:cs="Arial"/>
        </w:rPr>
        <w:t xml:space="preserve">WPS multi-year projected budget includes the following projected pupil enrollment (Attachment 4): </w:t>
      </w:r>
    </w:p>
    <w:p w:rsidR="00441437" w:rsidRPr="002E7C33" w:rsidRDefault="00441437" w:rsidP="00441437">
      <w:pPr>
        <w:pStyle w:val="ListParagraph"/>
        <w:numPr>
          <w:ilvl w:val="0"/>
          <w:numId w:val="11"/>
        </w:numPr>
        <w:spacing w:before="100" w:beforeAutospacing="1" w:after="100" w:afterAutospacing="1"/>
        <w:contextualSpacing w:val="0"/>
        <w:rPr>
          <w:rFonts w:cs="Arial"/>
        </w:rPr>
      </w:pPr>
      <w:r w:rsidRPr="002E7C33">
        <w:rPr>
          <w:rFonts w:cs="Arial"/>
        </w:rPr>
        <w:t xml:space="preserve">180 </w:t>
      </w:r>
      <w:r>
        <w:rPr>
          <w:rFonts w:cs="Arial"/>
        </w:rPr>
        <w:t>K</w:t>
      </w:r>
      <w:r w:rsidRPr="002E7C33">
        <w:rPr>
          <w:rFonts w:cs="Arial"/>
        </w:rPr>
        <w:t xml:space="preserve"> through grade two in 2019–2020 </w:t>
      </w:r>
    </w:p>
    <w:p w:rsidR="00441437" w:rsidRPr="002E7C33" w:rsidRDefault="00441437" w:rsidP="00441437">
      <w:pPr>
        <w:pStyle w:val="ListParagraph"/>
        <w:numPr>
          <w:ilvl w:val="0"/>
          <w:numId w:val="11"/>
        </w:numPr>
        <w:spacing w:before="100" w:beforeAutospacing="1" w:after="100" w:afterAutospacing="1"/>
        <w:contextualSpacing w:val="0"/>
        <w:rPr>
          <w:rFonts w:cs="Arial"/>
        </w:rPr>
      </w:pPr>
      <w:r w:rsidRPr="002E7C33">
        <w:rPr>
          <w:rFonts w:cs="Arial"/>
        </w:rPr>
        <w:t xml:space="preserve">240 </w:t>
      </w:r>
      <w:r>
        <w:rPr>
          <w:rFonts w:cs="Arial"/>
        </w:rPr>
        <w:t>K</w:t>
      </w:r>
      <w:r w:rsidRPr="002E7C33">
        <w:rPr>
          <w:rFonts w:cs="Arial"/>
        </w:rPr>
        <w:t xml:space="preserve"> through grade three in 2020–21 </w:t>
      </w:r>
    </w:p>
    <w:p w:rsidR="00441437" w:rsidRPr="002E7C33" w:rsidRDefault="00441437" w:rsidP="00441437">
      <w:pPr>
        <w:pStyle w:val="ListParagraph"/>
        <w:numPr>
          <w:ilvl w:val="0"/>
          <w:numId w:val="11"/>
        </w:numPr>
        <w:spacing w:before="100" w:beforeAutospacing="1" w:after="100" w:afterAutospacing="1"/>
        <w:contextualSpacing w:val="0"/>
        <w:rPr>
          <w:rFonts w:cs="Arial"/>
        </w:rPr>
      </w:pPr>
      <w:r w:rsidRPr="002E7C33">
        <w:rPr>
          <w:rFonts w:cs="Arial"/>
        </w:rPr>
        <w:t xml:space="preserve">300 </w:t>
      </w:r>
      <w:r>
        <w:rPr>
          <w:rFonts w:cs="Arial"/>
        </w:rPr>
        <w:t>K</w:t>
      </w:r>
      <w:r w:rsidRPr="002E7C33">
        <w:rPr>
          <w:rFonts w:cs="Arial"/>
        </w:rPr>
        <w:t xml:space="preserve"> through grade four in 2021–22 </w:t>
      </w:r>
    </w:p>
    <w:p w:rsidR="00441437" w:rsidRPr="002E7C33" w:rsidRDefault="00441437" w:rsidP="00441437">
      <w:pPr>
        <w:pStyle w:val="ListParagraph"/>
        <w:numPr>
          <w:ilvl w:val="0"/>
          <w:numId w:val="11"/>
        </w:numPr>
        <w:spacing w:before="100" w:beforeAutospacing="1" w:after="100" w:afterAutospacing="1"/>
        <w:contextualSpacing w:val="0"/>
        <w:rPr>
          <w:rFonts w:cs="Arial"/>
        </w:rPr>
      </w:pPr>
      <w:r w:rsidRPr="002E7C33">
        <w:rPr>
          <w:rFonts w:cs="Arial"/>
        </w:rPr>
        <w:t xml:space="preserve">360 </w:t>
      </w:r>
      <w:r>
        <w:rPr>
          <w:rFonts w:cs="Arial"/>
        </w:rPr>
        <w:t>K</w:t>
      </w:r>
      <w:r w:rsidRPr="002E7C33">
        <w:rPr>
          <w:rFonts w:cs="Arial"/>
        </w:rPr>
        <w:t xml:space="preserve"> through grade five in 2022–23 </w:t>
      </w:r>
    </w:p>
    <w:p w:rsidR="00441437" w:rsidRPr="002E7C33" w:rsidRDefault="00441437" w:rsidP="00441437">
      <w:pPr>
        <w:pStyle w:val="ListParagraph"/>
        <w:numPr>
          <w:ilvl w:val="0"/>
          <w:numId w:val="11"/>
        </w:numPr>
        <w:spacing w:before="100" w:beforeAutospacing="1" w:after="100" w:afterAutospacing="1"/>
        <w:contextualSpacing w:val="0"/>
        <w:rPr>
          <w:rFonts w:cs="Arial"/>
        </w:rPr>
      </w:pPr>
      <w:r w:rsidRPr="002E7C33">
        <w:rPr>
          <w:rFonts w:cs="Arial"/>
        </w:rPr>
        <w:t xml:space="preserve">420 </w:t>
      </w:r>
      <w:r>
        <w:rPr>
          <w:rFonts w:cs="Arial"/>
        </w:rPr>
        <w:t>K</w:t>
      </w:r>
      <w:r w:rsidRPr="002E7C33">
        <w:rPr>
          <w:rFonts w:cs="Arial"/>
        </w:rPr>
        <w:t xml:space="preserve"> through grade six in 2023–24 </w:t>
      </w:r>
    </w:p>
    <w:p w:rsidR="00441437" w:rsidRDefault="00441437" w:rsidP="00441437">
      <w:pPr>
        <w:spacing w:before="100" w:beforeAutospacing="1" w:after="100" w:afterAutospacing="1"/>
        <w:rPr>
          <w:rFonts w:cs="Arial"/>
        </w:rPr>
      </w:pPr>
      <w:r w:rsidRPr="00894673">
        <w:rPr>
          <w:rFonts w:cs="Arial"/>
        </w:rPr>
        <w:t>The CDE concludes that the multi-year financial plan is fiscally viable due to positive ending fund balances of $</w:t>
      </w:r>
      <w:r>
        <w:rPr>
          <w:rFonts w:cs="Arial"/>
        </w:rPr>
        <w:t>125,523</w:t>
      </w:r>
      <w:r w:rsidRPr="00894673">
        <w:rPr>
          <w:rFonts w:cs="Arial"/>
        </w:rPr>
        <w:t>; $</w:t>
      </w:r>
      <w:r>
        <w:rPr>
          <w:rFonts w:cs="Arial"/>
        </w:rPr>
        <w:t>175,785</w:t>
      </w:r>
      <w:r w:rsidRPr="00894673">
        <w:rPr>
          <w:rFonts w:cs="Arial"/>
        </w:rPr>
        <w:t>; and $</w:t>
      </w:r>
      <w:r>
        <w:rPr>
          <w:rFonts w:cs="Arial"/>
        </w:rPr>
        <w:t>341,628</w:t>
      </w:r>
      <w:r w:rsidRPr="00894673">
        <w:rPr>
          <w:rFonts w:cs="Arial"/>
        </w:rPr>
        <w:t xml:space="preserve"> with reserves of </w:t>
      </w:r>
      <w:r>
        <w:rPr>
          <w:rFonts w:cs="Arial"/>
        </w:rPr>
        <w:t>5.7</w:t>
      </w:r>
      <w:r w:rsidRPr="00894673">
        <w:rPr>
          <w:rFonts w:cs="Arial"/>
        </w:rPr>
        <w:t xml:space="preserve">, </w:t>
      </w:r>
      <w:r>
        <w:rPr>
          <w:rFonts w:cs="Arial"/>
        </w:rPr>
        <w:t>5.9</w:t>
      </w:r>
      <w:r w:rsidRPr="00894673">
        <w:rPr>
          <w:rFonts w:cs="Arial"/>
        </w:rPr>
        <w:t xml:space="preserve">, and </w:t>
      </w:r>
      <w:r>
        <w:rPr>
          <w:rFonts w:cs="Arial"/>
        </w:rPr>
        <w:t>9.3</w:t>
      </w:r>
      <w:r w:rsidRPr="00894673">
        <w:rPr>
          <w:rFonts w:cs="Arial"/>
        </w:rPr>
        <w:t xml:space="preserve"> percent for </w:t>
      </w:r>
      <w:r>
        <w:rPr>
          <w:rFonts w:cs="Arial"/>
        </w:rPr>
        <w:t>fiscal years (FYs)</w:t>
      </w:r>
      <w:r w:rsidRPr="00894673">
        <w:rPr>
          <w:rFonts w:cs="Arial"/>
        </w:rPr>
        <w:t xml:space="preserve"> 2019–</w:t>
      </w:r>
      <w:r>
        <w:rPr>
          <w:rFonts w:cs="Arial"/>
        </w:rPr>
        <w:t>20</w:t>
      </w:r>
      <w:r w:rsidRPr="00894673">
        <w:rPr>
          <w:rFonts w:cs="Arial"/>
        </w:rPr>
        <w:t>20 through 2021–22, respectively</w:t>
      </w:r>
      <w:r>
        <w:rPr>
          <w:rFonts w:cs="Arial"/>
        </w:rPr>
        <w:t>.</w:t>
      </w:r>
    </w:p>
    <w:p w:rsidR="00441437" w:rsidRDefault="00441437" w:rsidP="00441437">
      <w:pPr>
        <w:spacing w:before="100" w:beforeAutospacing="1" w:after="100" w:afterAutospacing="1"/>
        <w:rPr>
          <w:rFonts w:cs="Arial"/>
        </w:rPr>
      </w:pPr>
      <w:r>
        <w:rPr>
          <w:rFonts w:cs="Arial"/>
        </w:rPr>
        <w:t>WPS has also secured additional financial commitments:</w:t>
      </w:r>
    </w:p>
    <w:p w:rsidR="00441437" w:rsidRPr="00FD5910" w:rsidRDefault="00441437" w:rsidP="00441437">
      <w:pPr>
        <w:pStyle w:val="ListParagraph"/>
        <w:numPr>
          <w:ilvl w:val="0"/>
          <w:numId w:val="13"/>
        </w:numPr>
        <w:spacing w:before="100" w:beforeAutospacing="1" w:after="240"/>
        <w:contextualSpacing w:val="0"/>
        <w:rPr>
          <w:rFonts w:cs="Arial"/>
        </w:rPr>
      </w:pPr>
      <w:r w:rsidRPr="00FD5910">
        <w:rPr>
          <w:rFonts w:cs="Arial"/>
        </w:rPr>
        <w:t>The WPS petitioner has secured a commitment letter dated March 26, 2018, which confirms Charter School Growth Fund’s grant of $2,100,000 for Navigator Schools and outlines a schedule of grant disbursements (Attachment 9, p. 309). On October 4, 2018, the CDE received confirmation of receipt of a disbursement in the amount of $300,000 in the form of a bank statement</w:t>
      </w:r>
      <w:r>
        <w:rPr>
          <w:rFonts w:cs="Arial"/>
        </w:rPr>
        <w:t>.</w:t>
      </w:r>
      <w:r w:rsidRPr="00FD5910">
        <w:rPr>
          <w:rFonts w:cs="Arial"/>
        </w:rPr>
        <w:t xml:space="preserve"> An additional disbursement in the amount of $300,000 is scheduled to be funded in December 2018. </w:t>
      </w:r>
    </w:p>
    <w:p w:rsidR="00441437" w:rsidRPr="00C97778" w:rsidRDefault="00441437" w:rsidP="00441437">
      <w:pPr>
        <w:pStyle w:val="ListParagraph"/>
        <w:numPr>
          <w:ilvl w:val="0"/>
          <w:numId w:val="12"/>
        </w:numPr>
        <w:spacing w:before="100" w:beforeAutospacing="1" w:after="240"/>
        <w:contextualSpacing w:val="0"/>
        <w:rPr>
          <w:rFonts w:cs="Arial"/>
        </w:rPr>
      </w:pPr>
      <w:r>
        <w:rPr>
          <w:rFonts w:cs="Arial"/>
        </w:rPr>
        <w:t>T</w:t>
      </w:r>
      <w:r w:rsidRPr="00C97778">
        <w:rPr>
          <w:rFonts w:cs="Arial"/>
        </w:rPr>
        <w:t xml:space="preserve">he WPS petitioner has secured a commitment letter dated March 26, 2018 that states that Silicon Schools Fund is recommending that their Board grant up to $800,000 to support </w:t>
      </w:r>
      <w:r>
        <w:rPr>
          <w:rFonts w:cs="Arial"/>
        </w:rPr>
        <w:t>the opening of WPS (Attachment 9</w:t>
      </w:r>
      <w:r w:rsidRPr="00C97778">
        <w:rPr>
          <w:rFonts w:cs="Arial"/>
        </w:rPr>
        <w:t xml:space="preserve">, p. 310). On October 29, 2018, the CDE received a grant agreement and confirmation of the $100,000 in the form of a bank statement. An additional $100,000 will be granted to the petitioner from Silicon Schools Fund upon approval by the SBE. </w:t>
      </w:r>
    </w:p>
    <w:p w:rsidR="00441437" w:rsidRPr="00AB29EF" w:rsidRDefault="00441437" w:rsidP="00441437">
      <w:pPr>
        <w:pStyle w:val="ListParagraph"/>
        <w:numPr>
          <w:ilvl w:val="0"/>
          <w:numId w:val="12"/>
        </w:numPr>
        <w:spacing w:after="240"/>
        <w:contextualSpacing w:val="0"/>
        <w:rPr>
          <w:rFonts w:cs="Arial"/>
        </w:rPr>
      </w:pPr>
      <w:r w:rsidRPr="00C97778">
        <w:rPr>
          <w:rFonts w:cs="Arial"/>
        </w:rPr>
        <w:t>On October 29, 2018, the CDE received a grant agreement from the Walton Family Foundation with the confirmation of $325,000 in the form of a bank statement.</w:t>
      </w:r>
    </w:p>
    <w:p w:rsidR="00441437" w:rsidRPr="00AB29EF" w:rsidRDefault="00441437" w:rsidP="00441437">
      <w:pPr>
        <w:spacing w:after="100" w:afterAutospacing="1"/>
        <w:rPr>
          <w:rFonts w:cs="Arial"/>
        </w:rPr>
      </w:pPr>
      <w:r>
        <w:rPr>
          <w:rFonts w:cs="Arial"/>
        </w:rPr>
        <w:t>As a condition of the approval, the CDE is recommending that WPS provide an updated multi-year budget to include these additional grants.</w:t>
      </w:r>
    </w:p>
    <w:p w:rsidR="003B5174" w:rsidRDefault="00441437" w:rsidP="003B5174">
      <w:pPr>
        <w:autoSpaceDE w:val="0"/>
        <w:autoSpaceDN w:val="0"/>
        <w:adjustRightInd w:val="0"/>
        <w:spacing w:after="100" w:afterAutospacing="1"/>
        <w:rPr>
          <w:rFonts w:eastAsia="Calibri" w:cs="Arial"/>
          <w:bCs/>
        </w:rPr>
      </w:pPr>
      <w:r w:rsidRPr="00013104">
        <w:rPr>
          <w:rFonts w:eastAsia="Calibri" w:cs="Arial"/>
          <w:bCs/>
        </w:rPr>
        <w:lastRenderedPageBreak/>
        <w:t>The petitioner did n</w:t>
      </w:r>
      <w:r>
        <w:rPr>
          <w:rFonts w:eastAsia="Calibri" w:cs="Arial"/>
          <w:bCs/>
        </w:rPr>
        <w:t>ot include budget assumptions and</w:t>
      </w:r>
      <w:r w:rsidRPr="00013104">
        <w:rPr>
          <w:rFonts w:eastAsia="Calibri" w:cs="Arial"/>
          <w:bCs/>
        </w:rPr>
        <w:t xml:space="preserve"> narrative with the budgeted cost for rental facilities through a</w:t>
      </w:r>
      <w:r>
        <w:rPr>
          <w:rFonts w:eastAsia="Calibri" w:cs="Arial"/>
          <w:bCs/>
        </w:rPr>
        <w:t xml:space="preserve"> Proposition (Prop) 39 or lease agreement, but t</w:t>
      </w:r>
      <w:r w:rsidRPr="00013104">
        <w:rPr>
          <w:rFonts w:eastAsia="Calibri" w:cs="Arial"/>
          <w:bCs/>
        </w:rPr>
        <w:t>he WPS petition included a budgeted cost fo</w:t>
      </w:r>
      <w:r>
        <w:rPr>
          <w:rFonts w:eastAsia="Calibri" w:cs="Arial"/>
          <w:bCs/>
        </w:rPr>
        <w:t>r a three percent oversight fee. On</w:t>
      </w:r>
      <w:r w:rsidRPr="00013104">
        <w:rPr>
          <w:rFonts w:eastAsia="Calibri" w:cs="Arial"/>
          <w:bCs/>
        </w:rPr>
        <w:t xml:space="preserve"> October 29, 2018</w:t>
      </w:r>
      <w:r>
        <w:rPr>
          <w:rFonts w:eastAsia="Calibri" w:cs="Arial"/>
          <w:bCs/>
        </w:rPr>
        <w:t>, on a phone</w:t>
      </w:r>
      <w:r w:rsidRPr="00013104">
        <w:rPr>
          <w:rFonts w:eastAsia="Calibri" w:cs="Arial"/>
          <w:bCs/>
        </w:rPr>
        <w:t xml:space="preserve"> call</w:t>
      </w:r>
      <w:r>
        <w:rPr>
          <w:rFonts w:eastAsia="Calibri" w:cs="Arial"/>
          <w:bCs/>
        </w:rPr>
        <w:t xml:space="preserve"> with the CDE</w:t>
      </w:r>
      <w:r w:rsidRPr="00013104">
        <w:rPr>
          <w:rFonts w:eastAsia="Calibri" w:cs="Arial"/>
          <w:bCs/>
        </w:rPr>
        <w:t>, the petitioner clarified that two percent of the three percent oversight fee was delin</w:t>
      </w:r>
      <w:r>
        <w:rPr>
          <w:rFonts w:eastAsia="Calibri" w:cs="Arial"/>
          <w:bCs/>
        </w:rPr>
        <w:t>e</w:t>
      </w:r>
      <w:r w:rsidRPr="00013104">
        <w:rPr>
          <w:rFonts w:eastAsia="Calibri" w:cs="Arial"/>
          <w:bCs/>
        </w:rPr>
        <w:t xml:space="preserve">ated for the facility cost through a Prop 39 agreement with the district. </w:t>
      </w:r>
      <w:r>
        <w:rPr>
          <w:rFonts w:eastAsia="Calibri" w:cs="Arial"/>
          <w:bCs/>
        </w:rPr>
        <w:t>WPS anticipates submitting a Prop 39 application to PVUSD, in addition to seeking other viable options.</w:t>
      </w:r>
    </w:p>
    <w:p w:rsidR="00441437" w:rsidRPr="003B5174" w:rsidRDefault="00441437" w:rsidP="00ED69B8">
      <w:pPr>
        <w:pStyle w:val="Heading3"/>
        <w:rPr>
          <w:rFonts w:eastAsia="Calibri" w:cs="Arial"/>
          <w:bCs/>
        </w:rPr>
      </w:pPr>
      <w:r w:rsidRPr="00013104">
        <w:t>History of Operating other Charter Schools</w:t>
      </w:r>
    </w:p>
    <w:p w:rsidR="00441437" w:rsidRPr="00013104" w:rsidRDefault="00441437" w:rsidP="00441437">
      <w:pPr>
        <w:spacing w:after="100" w:afterAutospacing="1"/>
        <w:rPr>
          <w:bCs/>
        </w:rPr>
      </w:pPr>
      <w:r w:rsidRPr="00013104">
        <w:rPr>
          <w:bCs/>
        </w:rPr>
        <w:t xml:space="preserve">Currently, Navigator Schools operates two college prep K through grade eight schools. </w:t>
      </w:r>
      <w:r>
        <w:rPr>
          <w:bCs/>
        </w:rPr>
        <w:t>GP</w:t>
      </w:r>
      <w:r w:rsidRPr="00013104">
        <w:rPr>
          <w:bCs/>
        </w:rPr>
        <w:t xml:space="preserve"> was initially authorized by the Gilroy Unified School District (GUSD) </w:t>
      </w:r>
      <w:r>
        <w:rPr>
          <w:bCs/>
        </w:rPr>
        <w:t>in 2010 for a two-year term. GP was first</w:t>
      </w:r>
      <w:r w:rsidRPr="00013104">
        <w:rPr>
          <w:bCs/>
        </w:rPr>
        <w:t xml:space="preserve"> </w:t>
      </w:r>
      <w:r>
        <w:rPr>
          <w:bCs/>
        </w:rPr>
        <w:t xml:space="preserve">renewed in 2012 and, most </w:t>
      </w:r>
      <w:r w:rsidRPr="00013104">
        <w:rPr>
          <w:bCs/>
        </w:rPr>
        <w:t>recently</w:t>
      </w:r>
      <w:r>
        <w:rPr>
          <w:bCs/>
        </w:rPr>
        <w:t>,</w:t>
      </w:r>
      <w:r w:rsidRPr="00013104">
        <w:rPr>
          <w:bCs/>
        </w:rPr>
        <w:t xml:space="preserve"> </w:t>
      </w:r>
      <w:r>
        <w:rPr>
          <w:bCs/>
        </w:rPr>
        <w:t>in 2018 for a five-year term from 2018–2023</w:t>
      </w:r>
      <w:r w:rsidRPr="00013104">
        <w:rPr>
          <w:bCs/>
        </w:rPr>
        <w:t xml:space="preserve">. </w:t>
      </w:r>
      <w:r>
        <w:rPr>
          <w:bCs/>
        </w:rPr>
        <w:t>HP</w:t>
      </w:r>
      <w:r w:rsidRPr="00013104">
        <w:rPr>
          <w:bCs/>
        </w:rPr>
        <w:t xml:space="preserve"> was initially authorized by the Hollis</w:t>
      </w:r>
      <w:r>
        <w:rPr>
          <w:bCs/>
        </w:rPr>
        <w:t xml:space="preserve">ter School District (HSD) in 2013 and was </w:t>
      </w:r>
      <w:r w:rsidRPr="00013104">
        <w:rPr>
          <w:bCs/>
        </w:rPr>
        <w:t>recently renewed for another five-year term from 2018–2023.</w:t>
      </w:r>
    </w:p>
    <w:p w:rsidR="00441437" w:rsidRDefault="00441437" w:rsidP="00441437">
      <w:pPr>
        <w:spacing w:after="100" w:afterAutospacing="1"/>
        <w:rPr>
          <w:bCs/>
        </w:rPr>
      </w:pPr>
      <w:r>
        <w:rPr>
          <w:bCs/>
        </w:rPr>
        <w:t>Th</w:t>
      </w:r>
      <w:r w:rsidRPr="00013104">
        <w:rPr>
          <w:bCs/>
        </w:rPr>
        <w:t xml:space="preserve">e WPS petition states that the academic achievements of both </w:t>
      </w:r>
      <w:r>
        <w:rPr>
          <w:bCs/>
        </w:rPr>
        <w:t>GP</w:t>
      </w:r>
      <w:r w:rsidRPr="00013104">
        <w:rPr>
          <w:bCs/>
        </w:rPr>
        <w:t xml:space="preserve"> and </w:t>
      </w:r>
      <w:r>
        <w:rPr>
          <w:bCs/>
        </w:rPr>
        <w:t>HP</w:t>
      </w:r>
      <w:r w:rsidRPr="00013104">
        <w:rPr>
          <w:bCs/>
        </w:rPr>
        <w:t xml:space="preserve"> are products of a concentrated effort to create an educational model that can be easily replicable and personalized to meet the needs of the community being served (Attachment 3, p. 8). </w:t>
      </w:r>
    </w:p>
    <w:p w:rsidR="00597108" w:rsidRDefault="00597108" w:rsidP="00597108">
      <w:pPr>
        <w:spacing w:after="100" w:afterAutospacing="1"/>
        <w:rPr>
          <w:bCs/>
        </w:rPr>
      </w:pPr>
      <w:r w:rsidRPr="00013104">
        <w:rPr>
          <w:bCs/>
        </w:rPr>
        <w:t xml:space="preserve">The following tables reflect the </w:t>
      </w:r>
      <w:r>
        <w:rPr>
          <w:bCs/>
        </w:rPr>
        <w:t>California Assessment of Student Performance and Progress (</w:t>
      </w:r>
      <w:r w:rsidRPr="00013104">
        <w:rPr>
          <w:bCs/>
        </w:rPr>
        <w:t>CAASPP</w:t>
      </w:r>
      <w:r>
        <w:rPr>
          <w:bCs/>
        </w:rPr>
        <w:t>)</w:t>
      </w:r>
      <w:r w:rsidRPr="00013104">
        <w:rPr>
          <w:bCs/>
        </w:rPr>
        <w:t xml:space="preserve"> data from 2016–18 in ELA and mathematics for all pupils and significant subgroups for the two Navigator Schools currently in operation</w:t>
      </w:r>
      <w:r>
        <w:rPr>
          <w:bCs/>
        </w:rPr>
        <w:t>,</w:t>
      </w:r>
      <w:r w:rsidRPr="00013104">
        <w:rPr>
          <w:bCs/>
        </w:rPr>
        <w:t xml:space="preserve"> as well as the district</w:t>
      </w:r>
      <w:r>
        <w:rPr>
          <w:bCs/>
        </w:rPr>
        <w:t>s and counties</w:t>
      </w:r>
      <w:r w:rsidRPr="00013104">
        <w:rPr>
          <w:bCs/>
        </w:rPr>
        <w:t xml:space="preserve"> where the schools are located</w:t>
      </w:r>
      <w:r>
        <w:rPr>
          <w:bCs/>
        </w:rPr>
        <w:t xml:space="preserve"> and intend to locate</w:t>
      </w:r>
      <w:r w:rsidRPr="00013104">
        <w:rPr>
          <w:bCs/>
        </w:rPr>
        <w:t xml:space="preserve">. </w:t>
      </w:r>
    </w:p>
    <w:p w:rsidR="00781908" w:rsidRDefault="00781908" w:rsidP="00781908">
      <w:pPr>
        <w:spacing w:after="100" w:afterAutospacing="1"/>
        <w:rPr>
          <w:bCs/>
        </w:rPr>
        <w:sectPr w:rsidR="00781908" w:rsidSect="00781908">
          <w:headerReference w:type="default" r:id="rId10"/>
          <w:type w:val="continuous"/>
          <w:pgSz w:w="12240" w:h="15840"/>
          <w:pgMar w:top="720" w:right="1440" w:bottom="1440" w:left="1440" w:header="720" w:footer="720" w:gutter="0"/>
          <w:cols w:space="720"/>
          <w:titlePg/>
          <w:docGrid w:linePitch="360"/>
        </w:sectPr>
      </w:pPr>
      <w:r w:rsidRPr="00013104">
        <w:rPr>
          <w:bCs/>
        </w:rPr>
        <w:t xml:space="preserve">The 2016–18 data shows that </w:t>
      </w:r>
      <w:r>
        <w:rPr>
          <w:bCs/>
        </w:rPr>
        <w:t>GP</w:t>
      </w:r>
      <w:r w:rsidRPr="00013104">
        <w:rPr>
          <w:bCs/>
        </w:rPr>
        <w:t xml:space="preserve"> and </w:t>
      </w:r>
      <w:r>
        <w:rPr>
          <w:bCs/>
        </w:rPr>
        <w:t>HP</w:t>
      </w:r>
      <w:r w:rsidRPr="00013104">
        <w:rPr>
          <w:bCs/>
        </w:rPr>
        <w:t xml:space="preserve"> have consistently outperformed the distri</w:t>
      </w:r>
      <w:r>
        <w:rPr>
          <w:bCs/>
        </w:rPr>
        <w:t xml:space="preserve">ct, county, and state data results. </w:t>
      </w:r>
      <w:r w:rsidRPr="00013104">
        <w:rPr>
          <w:bCs/>
        </w:rPr>
        <w:t>The CDE notes that the district demographics of PVUSD</w:t>
      </w:r>
      <w:r>
        <w:rPr>
          <w:bCs/>
        </w:rPr>
        <w:t>, the district where WPS will be located,</w:t>
      </w:r>
      <w:r w:rsidRPr="00013104">
        <w:rPr>
          <w:bCs/>
        </w:rPr>
        <w:t xml:space="preserve"> mirror that of GUSD and HSD where over 70 percent of the pupils served are classified as Hispanic/Latino and over 20 percent as ELs.</w:t>
      </w:r>
      <w:r>
        <w:rPr>
          <w:bCs/>
        </w:rPr>
        <w:t xml:space="preserve"> </w:t>
      </w:r>
    </w:p>
    <w:p w:rsidR="00781908" w:rsidRDefault="00781908" w:rsidP="00781908">
      <w:pPr>
        <w:spacing w:after="360"/>
        <w:ind w:right="90"/>
        <w:rPr>
          <w:rFonts w:cs="Arial"/>
          <w:b/>
        </w:rPr>
      </w:pPr>
      <w:r w:rsidRPr="00812E06">
        <w:rPr>
          <w:rFonts w:cs="Arial"/>
          <w:b/>
        </w:rPr>
        <w:lastRenderedPageBreak/>
        <w:t xml:space="preserve">Summary </w:t>
      </w:r>
      <w:r>
        <w:rPr>
          <w:rFonts w:cs="Arial"/>
          <w:b/>
        </w:rPr>
        <w:t>Data</w:t>
      </w:r>
      <w:r w:rsidRPr="00812E06">
        <w:rPr>
          <w:rFonts w:cs="Arial"/>
          <w:b/>
        </w:rPr>
        <w:t xml:space="preserve"> for California Assessment of S</w:t>
      </w:r>
      <w:r>
        <w:rPr>
          <w:rFonts w:cs="Arial"/>
          <w:b/>
        </w:rPr>
        <w:t>tudent Performance and Progress Results</w:t>
      </w:r>
    </w:p>
    <w:p w:rsidR="00781908" w:rsidRPr="00812E06" w:rsidRDefault="00781908" w:rsidP="00781908">
      <w:pPr>
        <w:spacing w:after="240"/>
        <w:rPr>
          <w:rFonts w:cs="Arial"/>
          <w:b/>
        </w:rPr>
      </w:pPr>
      <w:r>
        <w:rPr>
          <w:rFonts w:cs="Arial"/>
          <w:b/>
        </w:rPr>
        <w:t>Key Abbreviations</w:t>
      </w:r>
    </w:p>
    <w:p w:rsidR="00781908" w:rsidRPr="00812E06" w:rsidRDefault="00781908" w:rsidP="00781908">
      <w:pPr>
        <w:rPr>
          <w:rFonts w:cs="Arial"/>
        </w:rPr>
      </w:pPr>
      <w:r w:rsidRPr="00812E06">
        <w:rPr>
          <w:rFonts w:cs="Arial"/>
        </w:rPr>
        <w:t>COE – County Office of Education</w:t>
      </w:r>
    </w:p>
    <w:p w:rsidR="00781908" w:rsidRPr="00812E06" w:rsidRDefault="00781908" w:rsidP="00781908">
      <w:pPr>
        <w:rPr>
          <w:rFonts w:cs="Arial"/>
        </w:rPr>
      </w:pPr>
      <w:r w:rsidRPr="00812E06">
        <w:rPr>
          <w:rFonts w:cs="Arial"/>
        </w:rPr>
        <w:t>EL – English Learners</w:t>
      </w:r>
    </w:p>
    <w:p w:rsidR="00781908" w:rsidRPr="00812E06" w:rsidRDefault="00781908" w:rsidP="00781908">
      <w:pPr>
        <w:rPr>
          <w:rFonts w:cs="Arial"/>
        </w:rPr>
      </w:pPr>
      <w:r w:rsidRPr="00812E06">
        <w:rPr>
          <w:rFonts w:cs="Arial"/>
        </w:rPr>
        <w:t>ELA – English language arts</w:t>
      </w:r>
    </w:p>
    <w:p w:rsidR="00781908" w:rsidRPr="00812E06" w:rsidRDefault="00781908" w:rsidP="00781908">
      <w:pPr>
        <w:rPr>
          <w:rFonts w:cs="Arial"/>
        </w:rPr>
      </w:pPr>
      <w:r w:rsidRPr="00812E06">
        <w:rPr>
          <w:rFonts w:cs="Arial"/>
        </w:rPr>
        <w:t>GP – Gilroy Prep</w:t>
      </w:r>
    </w:p>
    <w:p w:rsidR="00781908" w:rsidRPr="00812E06" w:rsidRDefault="00781908" w:rsidP="00781908">
      <w:pPr>
        <w:rPr>
          <w:rFonts w:cs="Arial"/>
        </w:rPr>
      </w:pPr>
      <w:r w:rsidRPr="00812E06">
        <w:rPr>
          <w:rFonts w:cs="Arial"/>
        </w:rPr>
        <w:t>GUSD – Gilroy Unified School District</w:t>
      </w:r>
    </w:p>
    <w:p w:rsidR="00781908" w:rsidRPr="00812E06" w:rsidRDefault="00781908" w:rsidP="00781908">
      <w:pPr>
        <w:rPr>
          <w:rFonts w:cs="Arial"/>
        </w:rPr>
      </w:pPr>
      <w:r w:rsidRPr="00812E06">
        <w:rPr>
          <w:rFonts w:cs="Arial"/>
        </w:rPr>
        <w:t>HP– Hollister Prep</w:t>
      </w:r>
    </w:p>
    <w:p w:rsidR="00781908" w:rsidRPr="00812E06" w:rsidRDefault="00781908" w:rsidP="00781908">
      <w:pPr>
        <w:rPr>
          <w:rFonts w:cs="Arial"/>
        </w:rPr>
      </w:pPr>
      <w:r w:rsidRPr="00812E06">
        <w:rPr>
          <w:rFonts w:cs="Arial"/>
        </w:rPr>
        <w:t>HSD – Hollister School District</w:t>
      </w:r>
    </w:p>
    <w:p w:rsidR="00781908" w:rsidRPr="00812E06" w:rsidRDefault="00781908" w:rsidP="00781908">
      <w:pPr>
        <w:rPr>
          <w:rFonts w:cs="Arial"/>
        </w:rPr>
      </w:pPr>
      <w:r w:rsidRPr="00812E06">
        <w:rPr>
          <w:rFonts w:cs="Arial"/>
        </w:rPr>
        <w:t>LEA - Loc</w:t>
      </w:r>
      <w:r>
        <w:rPr>
          <w:rFonts w:cs="Arial"/>
        </w:rPr>
        <w:t>al educational a</w:t>
      </w:r>
      <w:r w:rsidRPr="00812E06">
        <w:rPr>
          <w:rFonts w:cs="Arial"/>
        </w:rPr>
        <w:t>gency</w:t>
      </w:r>
    </w:p>
    <w:p w:rsidR="00781908" w:rsidRPr="00812E06" w:rsidRDefault="00781908" w:rsidP="00781908">
      <w:pPr>
        <w:rPr>
          <w:rFonts w:cs="Arial"/>
        </w:rPr>
      </w:pPr>
      <w:r w:rsidRPr="00812E06">
        <w:rPr>
          <w:rFonts w:cs="Arial"/>
        </w:rPr>
        <w:t xml:space="preserve">PVUSD – </w:t>
      </w:r>
      <w:proofErr w:type="spellStart"/>
      <w:r w:rsidRPr="00812E06">
        <w:rPr>
          <w:rFonts w:cs="Arial"/>
        </w:rPr>
        <w:t>Pajaro</w:t>
      </w:r>
      <w:proofErr w:type="spellEnd"/>
      <w:r w:rsidRPr="00812E06">
        <w:rPr>
          <w:rFonts w:cs="Arial"/>
        </w:rPr>
        <w:t xml:space="preserve"> Valley Unified School District</w:t>
      </w:r>
    </w:p>
    <w:p w:rsidR="00781908" w:rsidRDefault="00781908" w:rsidP="00781908">
      <w:pPr>
        <w:rPr>
          <w:rFonts w:cs="Arial"/>
        </w:rPr>
      </w:pPr>
      <w:r w:rsidRPr="00812E06">
        <w:rPr>
          <w:rFonts w:cs="Arial"/>
        </w:rPr>
        <w:t>SED – Socio</w:t>
      </w:r>
      <w:r>
        <w:rPr>
          <w:rFonts w:cs="Arial"/>
        </w:rPr>
        <w:t>-</w:t>
      </w:r>
      <w:r w:rsidRPr="00812E06">
        <w:rPr>
          <w:rFonts w:cs="Arial"/>
        </w:rPr>
        <w:t>economically disadvantaged</w:t>
      </w:r>
    </w:p>
    <w:p w:rsidR="00781908" w:rsidRPr="00812E06" w:rsidRDefault="00781908" w:rsidP="00781908">
      <w:pPr>
        <w:rPr>
          <w:rFonts w:cs="Arial"/>
        </w:rPr>
      </w:pPr>
      <w:r w:rsidRPr="00812E06">
        <w:rPr>
          <w:rFonts w:cs="Arial"/>
        </w:rPr>
        <w:t>SPED – Special Education</w:t>
      </w:r>
    </w:p>
    <w:p w:rsidR="00781908" w:rsidRPr="00812E06" w:rsidRDefault="00781908" w:rsidP="00781908">
      <w:pPr>
        <w:spacing w:before="100" w:beforeAutospacing="1" w:after="100" w:afterAutospacing="1"/>
        <w:rPr>
          <w:rFonts w:cs="Arial"/>
          <w:b/>
        </w:rPr>
      </w:pPr>
      <w:r w:rsidRPr="00812E06">
        <w:rPr>
          <w:rFonts w:cs="Arial"/>
          <w:b/>
        </w:rPr>
        <w:t>Navigator Schools CAASPP Results by Year</w:t>
      </w:r>
    </w:p>
    <w:tbl>
      <w:tblPr>
        <w:tblStyle w:val="GridTable1Light12"/>
        <w:tblW w:w="5000" w:type="pct"/>
        <w:tblLook w:val="04A0" w:firstRow="1" w:lastRow="0" w:firstColumn="1" w:lastColumn="0" w:noHBand="0" w:noVBand="1"/>
        <w:tblDescription w:val="Navigator Schools CAASPP Results by Year"/>
      </w:tblPr>
      <w:tblGrid>
        <w:gridCol w:w="2207"/>
        <w:gridCol w:w="1911"/>
        <w:gridCol w:w="1911"/>
        <w:gridCol w:w="1911"/>
        <w:gridCol w:w="1911"/>
        <w:gridCol w:w="1911"/>
        <w:gridCol w:w="1908"/>
      </w:tblGrid>
      <w:tr w:rsidR="00781908" w:rsidRPr="00812E06" w:rsidTr="00781908">
        <w:trPr>
          <w:cnfStyle w:val="100000000000" w:firstRow="1" w:lastRow="0" w:firstColumn="0" w:lastColumn="0" w:oddVBand="0" w:evenVBand="0" w:oddHBand="0" w:evenHBand="0" w:firstRowFirstColumn="0" w:firstRowLastColumn="0" w:lastRowFirstColumn="0" w:lastRowLastColumn="0"/>
          <w:cantSplit/>
          <w:trHeight w:val="440"/>
          <w:tblHeader/>
        </w:trPr>
        <w:tc>
          <w:tcPr>
            <w:cnfStyle w:val="001000000000" w:firstRow="0" w:lastRow="0" w:firstColumn="1" w:lastColumn="0" w:oddVBand="0" w:evenVBand="0" w:oddHBand="0" w:evenHBand="0" w:firstRowFirstColumn="0" w:firstRowLastColumn="0" w:lastRowFirstColumn="0" w:lastRowLastColumn="0"/>
            <w:tcW w:w="807" w:type="pct"/>
            <w:shd w:val="clear" w:color="auto" w:fill="D9D9D9" w:themeFill="background1" w:themeFillShade="D9"/>
            <w:vAlign w:val="bottom"/>
          </w:tcPr>
          <w:p w:rsidR="00781908" w:rsidRPr="00812E06" w:rsidRDefault="00781908" w:rsidP="00781908">
            <w:pPr>
              <w:spacing w:after="100" w:afterAutospacing="1" w:line="259" w:lineRule="auto"/>
              <w:jc w:val="center"/>
              <w:rPr>
                <w:rFonts w:cs="Arial"/>
              </w:rPr>
            </w:pPr>
            <w:r w:rsidRPr="00812E06">
              <w:rPr>
                <w:rFonts w:cs="Arial"/>
              </w:rPr>
              <w:t>LEA</w:t>
            </w:r>
          </w:p>
        </w:tc>
        <w:tc>
          <w:tcPr>
            <w:tcW w:w="699" w:type="pct"/>
            <w:shd w:val="clear" w:color="auto" w:fill="D9D9D9" w:themeFill="background1" w:themeFillShade="D9"/>
            <w:vAlign w:val="center"/>
          </w:tcPr>
          <w:p w:rsidR="00781908" w:rsidRPr="00812E06" w:rsidRDefault="00781908" w:rsidP="00781908">
            <w:pPr>
              <w:spacing w:after="100" w:afterAutospacing="1" w:line="259" w:lineRule="auto"/>
              <w:jc w:val="center"/>
              <w:cnfStyle w:val="100000000000" w:firstRow="1" w:lastRow="0" w:firstColumn="0" w:lastColumn="0" w:oddVBand="0" w:evenVBand="0" w:oddHBand="0" w:evenHBand="0" w:firstRowFirstColumn="0" w:firstRowLastColumn="0" w:lastRowFirstColumn="0" w:lastRowLastColumn="0"/>
              <w:rPr>
                <w:rFonts w:cs="Arial"/>
                <w:bCs w:val="0"/>
              </w:rPr>
            </w:pPr>
            <w:r w:rsidRPr="00812E06">
              <w:rPr>
                <w:rFonts w:cs="Arial"/>
                <w:bCs w:val="0"/>
              </w:rPr>
              <w:t>2015–16 ELA</w:t>
            </w:r>
          </w:p>
        </w:tc>
        <w:tc>
          <w:tcPr>
            <w:tcW w:w="699" w:type="pct"/>
            <w:shd w:val="clear" w:color="auto" w:fill="D9D9D9" w:themeFill="background1" w:themeFillShade="D9"/>
            <w:vAlign w:val="center"/>
          </w:tcPr>
          <w:p w:rsidR="00781908" w:rsidRPr="00812E06" w:rsidRDefault="00781908" w:rsidP="00781908">
            <w:pPr>
              <w:spacing w:after="100" w:afterAutospacing="1" w:line="259" w:lineRule="auto"/>
              <w:jc w:val="center"/>
              <w:cnfStyle w:val="100000000000" w:firstRow="1" w:lastRow="0" w:firstColumn="0" w:lastColumn="0" w:oddVBand="0" w:evenVBand="0" w:oddHBand="0" w:evenHBand="0" w:firstRowFirstColumn="0" w:firstRowLastColumn="0" w:lastRowFirstColumn="0" w:lastRowLastColumn="0"/>
              <w:rPr>
                <w:rFonts w:cs="Arial"/>
                <w:bCs w:val="0"/>
              </w:rPr>
            </w:pPr>
            <w:r w:rsidRPr="00812E06">
              <w:rPr>
                <w:rFonts w:cs="Arial"/>
                <w:bCs w:val="0"/>
              </w:rPr>
              <w:t>2015–16 Math</w:t>
            </w:r>
          </w:p>
        </w:tc>
        <w:tc>
          <w:tcPr>
            <w:tcW w:w="699" w:type="pct"/>
            <w:shd w:val="clear" w:color="auto" w:fill="D9D9D9" w:themeFill="background1" w:themeFillShade="D9"/>
            <w:vAlign w:val="center"/>
          </w:tcPr>
          <w:p w:rsidR="00781908" w:rsidRPr="00812E06" w:rsidRDefault="00781908" w:rsidP="00781908">
            <w:pPr>
              <w:spacing w:after="100" w:afterAutospacing="1" w:line="259" w:lineRule="auto"/>
              <w:jc w:val="center"/>
              <w:cnfStyle w:val="100000000000" w:firstRow="1" w:lastRow="0" w:firstColumn="0" w:lastColumn="0" w:oddVBand="0" w:evenVBand="0" w:oddHBand="0" w:evenHBand="0" w:firstRowFirstColumn="0" w:firstRowLastColumn="0" w:lastRowFirstColumn="0" w:lastRowLastColumn="0"/>
              <w:rPr>
                <w:rFonts w:cs="Arial"/>
              </w:rPr>
            </w:pPr>
            <w:r w:rsidRPr="00812E06">
              <w:rPr>
                <w:rFonts w:cs="Arial"/>
              </w:rPr>
              <w:t>2016</w:t>
            </w:r>
            <w:r w:rsidRPr="00812E06">
              <w:rPr>
                <w:rFonts w:cs="Arial"/>
                <w:bCs w:val="0"/>
              </w:rPr>
              <w:t>–</w:t>
            </w:r>
            <w:r w:rsidRPr="00812E06">
              <w:rPr>
                <w:rFonts w:cs="Arial"/>
              </w:rPr>
              <w:t>17 ELA</w:t>
            </w:r>
          </w:p>
        </w:tc>
        <w:tc>
          <w:tcPr>
            <w:tcW w:w="699" w:type="pct"/>
            <w:shd w:val="clear" w:color="auto" w:fill="D9D9D9" w:themeFill="background1" w:themeFillShade="D9"/>
            <w:vAlign w:val="center"/>
          </w:tcPr>
          <w:p w:rsidR="00781908" w:rsidRPr="00812E06" w:rsidRDefault="00781908" w:rsidP="00781908">
            <w:pPr>
              <w:spacing w:after="100" w:afterAutospacing="1" w:line="259" w:lineRule="auto"/>
              <w:jc w:val="center"/>
              <w:cnfStyle w:val="100000000000" w:firstRow="1" w:lastRow="0" w:firstColumn="0" w:lastColumn="0" w:oddVBand="0" w:evenVBand="0" w:oddHBand="0" w:evenHBand="0" w:firstRowFirstColumn="0" w:firstRowLastColumn="0" w:lastRowFirstColumn="0" w:lastRowLastColumn="0"/>
              <w:rPr>
                <w:rFonts w:cs="Arial"/>
              </w:rPr>
            </w:pPr>
            <w:r w:rsidRPr="00812E06">
              <w:rPr>
                <w:rFonts w:cs="Arial"/>
              </w:rPr>
              <w:t>2016</w:t>
            </w:r>
            <w:r w:rsidRPr="00812E06">
              <w:rPr>
                <w:rFonts w:cs="Arial"/>
                <w:bCs w:val="0"/>
              </w:rPr>
              <w:t>–</w:t>
            </w:r>
            <w:r w:rsidRPr="00812E06">
              <w:rPr>
                <w:rFonts w:cs="Arial"/>
              </w:rPr>
              <w:t>17 Math</w:t>
            </w:r>
          </w:p>
        </w:tc>
        <w:tc>
          <w:tcPr>
            <w:tcW w:w="699" w:type="pct"/>
            <w:shd w:val="clear" w:color="auto" w:fill="D9D9D9" w:themeFill="background1" w:themeFillShade="D9"/>
            <w:vAlign w:val="center"/>
          </w:tcPr>
          <w:p w:rsidR="00781908" w:rsidRPr="00812E06" w:rsidRDefault="00781908" w:rsidP="00781908">
            <w:pPr>
              <w:spacing w:after="100" w:afterAutospacing="1" w:line="259" w:lineRule="auto"/>
              <w:jc w:val="center"/>
              <w:cnfStyle w:val="100000000000" w:firstRow="1" w:lastRow="0" w:firstColumn="0" w:lastColumn="0" w:oddVBand="0" w:evenVBand="0" w:oddHBand="0" w:evenHBand="0" w:firstRowFirstColumn="0" w:firstRowLastColumn="0" w:lastRowFirstColumn="0" w:lastRowLastColumn="0"/>
              <w:rPr>
                <w:rFonts w:cs="Arial"/>
              </w:rPr>
            </w:pPr>
            <w:r w:rsidRPr="00812E06">
              <w:rPr>
                <w:rFonts w:cs="Arial"/>
              </w:rPr>
              <w:t>2017</w:t>
            </w:r>
            <w:r w:rsidRPr="00812E06">
              <w:rPr>
                <w:rFonts w:cs="Arial"/>
                <w:bCs w:val="0"/>
              </w:rPr>
              <w:t>–</w:t>
            </w:r>
            <w:r w:rsidRPr="00812E06">
              <w:rPr>
                <w:rFonts w:cs="Arial"/>
              </w:rPr>
              <w:t>18 ELA</w:t>
            </w:r>
          </w:p>
        </w:tc>
        <w:tc>
          <w:tcPr>
            <w:tcW w:w="698" w:type="pct"/>
            <w:shd w:val="clear" w:color="auto" w:fill="D9D9D9" w:themeFill="background1" w:themeFillShade="D9"/>
            <w:vAlign w:val="center"/>
          </w:tcPr>
          <w:p w:rsidR="00781908" w:rsidRPr="00812E06" w:rsidRDefault="00781908" w:rsidP="00781908">
            <w:pPr>
              <w:spacing w:after="100" w:afterAutospacing="1" w:line="259" w:lineRule="auto"/>
              <w:jc w:val="center"/>
              <w:cnfStyle w:val="100000000000" w:firstRow="1" w:lastRow="0" w:firstColumn="0" w:lastColumn="0" w:oddVBand="0" w:evenVBand="0" w:oddHBand="0" w:evenHBand="0" w:firstRowFirstColumn="0" w:firstRowLastColumn="0" w:lastRowFirstColumn="0" w:lastRowLastColumn="0"/>
              <w:rPr>
                <w:rFonts w:cs="Arial"/>
              </w:rPr>
            </w:pPr>
            <w:r w:rsidRPr="00812E06">
              <w:rPr>
                <w:rFonts w:cs="Arial"/>
              </w:rPr>
              <w:t>2017</w:t>
            </w:r>
            <w:r w:rsidRPr="00812E06">
              <w:rPr>
                <w:rFonts w:cs="Arial"/>
                <w:bCs w:val="0"/>
              </w:rPr>
              <w:t>–</w:t>
            </w:r>
            <w:r w:rsidRPr="00812E06">
              <w:rPr>
                <w:rFonts w:cs="Arial"/>
              </w:rPr>
              <w:t>18 Math</w:t>
            </w:r>
          </w:p>
        </w:tc>
      </w:tr>
      <w:tr w:rsidR="00781908" w:rsidRPr="00812E06" w:rsidTr="00781908">
        <w:trPr>
          <w:cantSplit/>
        </w:trPr>
        <w:tc>
          <w:tcPr>
            <w:cnfStyle w:val="001000000000" w:firstRow="0" w:lastRow="0" w:firstColumn="1" w:lastColumn="0" w:oddVBand="0" w:evenVBand="0" w:oddHBand="0" w:evenHBand="0" w:firstRowFirstColumn="0" w:firstRowLastColumn="0" w:lastRowFirstColumn="0" w:lastRowLastColumn="0"/>
            <w:tcW w:w="807" w:type="pct"/>
          </w:tcPr>
          <w:p w:rsidR="00781908" w:rsidRPr="00812E06" w:rsidRDefault="00781908" w:rsidP="00781908">
            <w:pPr>
              <w:spacing w:after="100" w:afterAutospacing="1" w:line="259" w:lineRule="auto"/>
              <w:rPr>
                <w:rFonts w:cs="Arial"/>
                <w:b w:val="0"/>
              </w:rPr>
            </w:pPr>
            <w:r w:rsidRPr="00812E06">
              <w:rPr>
                <w:rFonts w:cs="Arial"/>
                <w:b w:val="0"/>
              </w:rPr>
              <w:t>GP</w:t>
            </w:r>
          </w:p>
        </w:tc>
        <w:tc>
          <w:tcPr>
            <w:tcW w:w="699" w:type="pct"/>
            <w:vAlign w:val="center"/>
          </w:tcPr>
          <w:p w:rsidR="00781908" w:rsidRPr="00812E06" w:rsidRDefault="00781908" w:rsidP="00781908">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82</w:t>
            </w:r>
          </w:p>
        </w:tc>
        <w:tc>
          <w:tcPr>
            <w:tcW w:w="699" w:type="pct"/>
            <w:vAlign w:val="center"/>
          </w:tcPr>
          <w:p w:rsidR="00781908" w:rsidRPr="00812E06" w:rsidRDefault="00781908" w:rsidP="00781908">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67</w:t>
            </w:r>
          </w:p>
        </w:tc>
        <w:tc>
          <w:tcPr>
            <w:tcW w:w="699" w:type="pct"/>
            <w:vAlign w:val="center"/>
          </w:tcPr>
          <w:p w:rsidR="00781908" w:rsidRPr="00812E06" w:rsidRDefault="00781908" w:rsidP="00781908">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83.22</w:t>
            </w:r>
          </w:p>
        </w:tc>
        <w:tc>
          <w:tcPr>
            <w:tcW w:w="699" w:type="pct"/>
            <w:vAlign w:val="center"/>
          </w:tcPr>
          <w:p w:rsidR="00781908" w:rsidRPr="00812E06" w:rsidRDefault="00781908" w:rsidP="00781908">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75.17</w:t>
            </w:r>
          </w:p>
        </w:tc>
        <w:tc>
          <w:tcPr>
            <w:tcW w:w="699" w:type="pct"/>
            <w:vAlign w:val="center"/>
          </w:tcPr>
          <w:p w:rsidR="00781908" w:rsidRPr="00812E06" w:rsidRDefault="00781908" w:rsidP="00781908">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84.75</w:t>
            </w:r>
          </w:p>
        </w:tc>
        <w:tc>
          <w:tcPr>
            <w:tcW w:w="698" w:type="pct"/>
            <w:vAlign w:val="center"/>
          </w:tcPr>
          <w:p w:rsidR="00781908" w:rsidRPr="00812E06" w:rsidRDefault="00781908" w:rsidP="00781908">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70.06</w:t>
            </w:r>
          </w:p>
        </w:tc>
      </w:tr>
      <w:tr w:rsidR="00781908" w:rsidRPr="00812E06" w:rsidTr="00781908">
        <w:trPr>
          <w:cantSplit/>
        </w:trPr>
        <w:tc>
          <w:tcPr>
            <w:cnfStyle w:val="001000000000" w:firstRow="0" w:lastRow="0" w:firstColumn="1" w:lastColumn="0" w:oddVBand="0" w:evenVBand="0" w:oddHBand="0" w:evenHBand="0" w:firstRowFirstColumn="0" w:firstRowLastColumn="0" w:lastRowFirstColumn="0" w:lastRowLastColumn="0"/>
            <w:tcW w:w="807" w:type="pct"/>
          </w:tcPr>
          <w:p w:rsidR="00781908" w:rsidRPr="00812E06" w:rsidRDefault="00781908" w:rsidP="00781908">
            <w:pPr>
              <w:spacing w:after="100" w:afterAutospacing="1" w:line="259" w:lineRule="auto"/>
              <w:rPr>
                <w:rFonts w:cs="Arial"/>
                <w:b w:val="0"/>
              </w:rPr>
            </w:pPr>
            <w:r w:rsidRPr="00812E06">
              <w:rPr>
                <w:rFonts w:cs="Arial"/>
                <w:b w:val="0"/>
              </w:rPr>
              <w:t>GUSD</w:t>
            </w:r>
          </w:p>
        </w:tc>
        <w:tc>
          <w:tcPr>
            <w:tcW w:w="699" w:type="pct"/>
            <w:vAlign w:val="center"/>
          </w:tcPr>
          <w:p w:rsidR="00781908" w:rsidRPr="00812E06" w:rsidRDefault="00781908" w:rsidP="00781908">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49</w:t>
            </w:r>
          </w:p>
        </w:tc>
        <w:tc>
          <w:tcPr>
            <w:tcW w:w="699" w:type="pct"/>
            <w:vAlign w:val="center"/>
          </w:tcPr>
          <w:p w:rsidR="00781908" w:rsidRPr="00812E06" w:rsidRDefault="00781908" w:rsidP="00781908">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40</w:t>
            </w:r>
          </w:p>
        </w:tc>
        <w:tc>
          <w:tcPr>
            <w:tcW w:w="699" w:type="pct"/>
            <w:vAlign w:val="center"/>
          </w:tcPr>
          <w:p w:rsidR="00781908" w:rsidRPr="00812E06" w:rsidRDefault="00781908" w:rsidP="00781908">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47.97</w:t>
            </w:r>
          </w:p>
        </w:tc>
        <w:tc>
          <w:tcPr>
            <w:tcW w:w="699" w:type="pct"/>
            <w:vAlign w:val="center"/>
          </w:tcPr>
          <w:p w:rsidR="00781908" w:rsidRPr="00812E06" w:rsidRDefault="00781908" w:rsidP="00781908">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40.31</w:t>
            </w:r>
          </w:p>
        </w:tc>
        <w:tc>
          <w:tcPr>
            <w:tcW w:w="699" w:type="pct"/>
            <w:vAlign w:val="center"/>
          </w:tcPr>
          <w:p w:rsidR="00781908" w:rsidRPr="00812E06" w:rsidRDefault="00781908" w:rsidP="00781908">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47.97</w:t>
            </w:r>
          </w:p>
        </w:tc>
        <w:tc>
          <w:tcPr>
            <w:tcW w:w="698" w:type="pct"/>
            <w:vAlign w:val="center"/>
          </w:tcPr>
          <w:p w:rsidR="00781908" w:rsidRPr="00812E06" w:rsidRDefault="00781908" w:rsidP="00781908">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40.31</w:t>
            </w:r>
          </w:p>
        </w:tc>
      </w:tr>
      <w:tr w:rsidR="00781908" w:rsidRPr="00812E06" w:rsidTr="00781908">
        <w:trPr>
          <w:cantSplit/>
        </w:trPr>
        <w:tc>
          <w:tcPr>
            <w:cnfStyle w:val="001000000000" w:firstRow="0" w:lastRow="0" w:firstColumn="1" w:lastColumn="0" w:oddVBand="0" w:evenVBand="0" w:oddHBand="0" w:evenHBand="0" w:firstRowFirstColumn="0" w:firstRowLastColumn="0" w:lastRowFirstColumn="0" w:lastRowLastColumn="0"/>
            <w:tcW w:w="807" w:type="pct"/>
          </w:tcPr>
          <w:p w:rsidR="00781908" w:rsidRPr="00812E06" w:rsidRDefault="00781908" w:rsidP="00781908">
            <w:pPr>
              <w:spacing w:after="100" w:afterAutospacing="1" w:line="259" w:lineRule="auto"/>
              <w:rPr>
                <w:rFonts w:cs="Arial"/>
                <w:b w:val="0"/>
              </w:rPr>
            </w:pPr>
            <w:r w:rsidRPr="00812E06">
              <w:rPr>
                <w:rFonts w:cs="Arial"/>
                <w:b w:val="0"/>
              </w:rPr>
              <w:t>Santa Clara COE</w:t>
            </w:r>
          </w:p>
        </w:tc>
        <w:tc>
          <w:tcPr>
            <w:tcW w:w="699" w:type="pct"/>
          </w:tcPr>
          <w:p w:rsidR="00781908" w:rsidRPr="00812E06" w:rsidRDefault="00781908" w:rsidP="00781908">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62</w:t>
            </w:r>
          </w:p>
        </w:tc>
        <w:tc>
          <w:tcPr>
            <w:tcW w:w="699" w:type="pct"/>
          </w:tcPr>
          <w:p w:rsidR="00781908" w:rsidRPr="00812E06" w:rsidRDefault="00781908" w:rsidP="00781908">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55</w:t>
            </w:r>
          </w:p>
        </w:tc>
        <w:tc>
          <w:tcPr>
            <w:tcW w:w="699" w:type="pct"/>
          </w:tcPr>
          <w:p w:rsidR="00781908" w:rsidRPr="00812E06" w:rsidRDefault="00781908" w:rsidP="00781908">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61.9</w:t>
            </w:r>
          </w:p>
        </w:tc>
        <w:tc>
          <w:tcPr>
            <w:tcW w:w="699" w:type="pct"/>
          </w:tcPr>
          <w:p w:rsidR="00781908" w:rsidRPr="00812E06" w:rsidRDefault="00781908" w:rsidP="00781908">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55.48</w:t>
            </w:r>
          </w:p>
        </w:tc>
        <w:tc>
          <w:tcPr>
            <w:tcW w:w="699" w:type="pct"/>
          </w:tcPr>
          <w:p w:rsidR="00781908" w:rsidRPr="00812E06" w:rsidRDefault="00781908" w:rsidP="00781908">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61.9</w:t>
            </w:r>
          </w:p>
        </w:tc>
        <w:tc>
          <w:tcPr>
            <w:tcW w:w="698" w:type="pct"/>
          </w:tcPr>
          <w:p w:rsidR="00781908" w:rsidRPr="00812E06" w:rsidRDefault="00781908" w:rsidP="00781908">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55.48</w:t>
            </w:r>
          </w:p>
        </w:tc>
      </w:tr>
    </w:tbl>
    <w:p w:rsidR="00781908" w:rsidRPr="00812E06" w:rsidRDefault="00781908" w:rsidP="00781908">
      <w:pPr>
        <w:rPr>
          <w:rFonts w:cs="Arial"/>
        </w:rPr>
      </w:pPr>
    </w:p>
    <w:tbl>
      <w:tblPr>
        <w:tblStyle w:val="GridTable1Light12"/>
        <w:tblW w:w="5000" w:type="pct"/>
        <w:tblLook w:val="04A0" w:firstRow="1" w:lastRow="0" w:firstColumn="1" w:lastColumn="0" w:noHBand="0" w:noVBand="1"/>
        <w:tblDescription w:val="Navigator Schools CAASPP Results by Year"/>
      </w:tblPr>
      <w:tblGrid>
        <w:gridCol w:w="2207"/>
        <w:gridCol w:w="1911"/>
        <w:gridCol w:w="1911"/>
        <w:gridCol w:w="1911"/>
        <w:gridCol w:w="1911"/>
        <w:gridCol w:w="1911"/>
        <w:gridCol w:w="1908"/>
      </w:tblGrid>
      <w:tr w:rsidR="00781908" w:rsidRPr="00812E06" w:rsidTr="00781908">
        <w:trPr>
          <w:cnfStyle w:val="100000000000" w:firstRow="1" w:lastRow="0" w:firstColumn="0" w:lastColumn="0" w:oddVBand="0" w:evenVBand="0" w:oddHBand="0" w:evenHBand="0" w:firstRowFirstColumn="0" w:firstRowLastColumn="0" w:lastRowFirstColumn="0" w:lastRowLastColumn="0"/>
          <w:trHeight w:val="368"/>
          <w:tblHeader/>
        </w:trPr>
        <w:tc>
          <w:tcPr>
            <w:cnfStyle w:val="001000000000" w:firstRow="0" w:lastRow="0" w:firstColumn="1" w:lastColumn="0" w:oddVBand="0" w:evenVBand="0" w:oddHBand="0" w:evenHBand="0" w:firstRowFirstColumn="0" w:firstRowLastColumn="0" w:lastRowFirstColumn="0" w:lastRowLastColumn="0"/>
            <w:tcW w:w="807" w:type="pct"/>
            <w:shd w:val="clear" w:color="auto" w:fill="D9D9D9" w:themeFill="background1" w:themeFillShade="D9"/>
            <w:vAlign w:val="center"/>
          </w:tcPr>
          <w:p w:rsidR="00781908" w:rsidRPr="00812E06" w:rsidRDefault="00781908" w:rsidP="00781908">
            <w:pPr>
              <w:spacing w:after="100" w:afterAutospacing="1" w:line="259" w:lineRule="auto"/>
              <w:jc w:val="center"/>
              <w:rPr>
                <w:rFonts w:cs="Arial"/>
              </w:rPr>
            </w:pPr>
            <w:r w:rsidRPr="00812E06">
              <w:rPr>
                <w:rFonts w:cs="Arial"/>
              </w:rPr>
              <w:t>LEA</w:t>
            </w:r>
          </w:p>
        </w:tc>
        <w:tc>
          <w:tcPr>
            <w:tcW w:w="699" w:type="pct"/>
            <w:shd w:val="clear" w:color="auto" w:fill="D9D9D9" w:themeFill="background1" w:themeFillShade="D9"/>
            <w:vAlign w:val="center"/>
          </w:tcPr>
          <w:p w:rsidR="00781908" w:rsidRPr="00812E06" w:rsidRDefault="00781908" w:rsidP="00781908">
            <w:pPr>
              <w:spacing w:after="100" w:afterAutospacing="1" w:line="259" w:lineRule="auto"/>
              <w:jc w:val="center"/>
              <w:cnfStyle w:val="100000000000" w:firstRow="1" w:lastRow="0" w:firstColumn="0" w:lastColumn="0" w:oddVBand="0" w:evenVBand="0" w:oddHBand="0" w:evenHBand="0" w:firstRowFirstColumn="0" w:firstRowLastColumn="0" w:lastRowFirstColumn="0" w:lastRowLastColumn="0"/>
              <w:rPr>
                <w:rFonts w:cs="Arial"/>
                <w:bCs w:val="0"/>
              </w:rPr>
            </w:pPr>
            <w:r w:rsidRPr="00812E06">
              <w:rPr>
                <w:rFonts w:cs="Arial"/>
                <w:bCs w:val="0"/>
              </w:rPr>
              <w:t>2015–16 ELA</w:t>
            </w:r>
          </w:p>
        </w:tc>
        <w:tc>
          <w:tcPr>
            <w:tcW w:w="699" w:type="pct"/>
            <w:shd w:val="clear" w:color="auto" w:fill="D9D9D9" w:themeFill="background1" w:themeFillShade="D9"/>
            <w:vAlign w:val="center"/>
          </w:tcPr>
          <w:p w:rsidR="00781908" w:rsidRPr="00812E06" w:rsidRDefault="00781908" w:rsidP="00781908">
            <w:pPr>
              <w:spacing w:after="100" w:afterAutospacing="1" w:line="259" w:lineRule="auto"/>
              <w:jc w:val="center"/>
              <w:cnfStyle w:val="100000000000" w:firstRow="1" w:lastRow="0" w:firstColumn="0" w:lastColumn="0" w:oddVBand="0" w:evenVBand="0" w:oddHBand="0" w:evenHBand="0" w:firstRowFirstColumn="0" w:firstRowLastColumn="0" w:lastRowFirstColumn="0" w:lastRowLastColumn="0"/>
              <w:rPr>
                <w:rFonts w:cs="Arial"/>
                <w:bCs w:val="0"/>
              </w:rPr>
            </w:pPr>
            <w:r w:rsidRPr="00812E06">
              <w:rPr>
                <w:rFonts w:cs="Arial"/>
                <w:bCs w:val="0"/>
              </w:rPr>
              <w:t>2015–16 Math</w:t>
            </w:r>
          </w:p>
        </w:tc>
        <w:tc>
          <w:tcPr>
            <w:tcW w:w="699" w:type="pct"/>
            <w:shd w:val="clear" w:color="auto" w:fill="D9D9D9" w:themeFill="background1" w:themeFillShade="D9"/>
            <w:vAlign w:val="center"/>
          </w:tcPr>
          <w:p w:rsidR="00781908" w:rsidRPr="00812E06" w:rsidRDefault="00781908" w:rsidP="00781908">
            <w:pPr>
              <w:spacing w:after="100" w:afterAutospacing="1" w:line="259" w:lineRule="auto"/>
              <w:jc w:val="center"/>
              <w:cnfStyle w:val="100000000000" w:firstRow="1" w:lastRow="0" w:firstColumn="0" w:lastColumn="0" w:oddVBand="0" w:evenVBand="0" w:oddHBand="0" w:evenHBand="0" w:firstRowFirstColumn="0" w:firstRowLastColumn="0" w:lastRowFirstColumn="0" w:lastRowLastColumn="0"/>
              <w:rPr>
                <w:rFonts w:cs="Arial"/>
              </w:rPr>
            </w:pPr>
            <w:r w:rsidRPr="00812E06">
              <w:rPr>
                <w:rFonts w:cs="Arial"/>
              </w:rPr>
              <w:t>2016</w:t>
            </w:r>
            <w:r w:rsidRPr="00812E06">
              <w:rPr>
                <w:rFonts w:cs="Arial"/>
                <w:bCs w:val="0"/>
              </w:rPr>
              <w:t>–</w:t>
            </w:r>
            <w:r w:rsidRPr="00812E06">
              <w:rPr>
                <w:rFonts w:cs="Arial"/>
              </w:rPr>
              <w:t>17 ELA</w:t>
            </w:r>
          </w:p>
        </w:tc>
        <w:tc>
          <w:tcPr>
            <w:tcW w:w="699" w:type="pct"/>
            <w:shd w:val="clear" w:color="auto" w:fill="D9D9D9" w:themeFill="background1" w:themeFillShade="D9"/>
            <w:vAlign w:val="center"/>
          </w:tcPr>
          <w:p w:rsidR="00781908" w:rsidRPr="00812E06" w:rsidRDefault="00781908" w:rsidP="00781908">
            <w:pPr>
              <w:spacing w:after="100" w:afterAutospacing="1" w:line="259" w:lineRule="auto"/>
              <w:jc w:val="center"/>
              <w:cnfStyle w:val="100000000000" w:firstRow="1" w:lastRow="0" w:firstColumn="0" w:lastColumn="0" w:oddVBand="0" w:evenVBand="0" w:oddHBand="0" w:evenHBand="0" w:firstRowFirstColumn="0" w:firstRowLastColumn="0" w:lastRowFirstColumn="0" w:lastRowLastColumn="0"/>
              <w:rPr>
                <w:rFonts w:cs="Arial"/>
              </w:rPr>
            </w:pPr>
            <w:r w:rsidRPr="00812E06">
              <w:rPr>
                <w:rFonts w:cs="Arial"/>
              </w:rPr>
              <w:t>2016</w:t>
            </w:r>
            <w:r w:rsidRPr="00812E06">
              <w:rPr>
                <w:rFonts w:cs="Arial"/>
                <w:bCs w:val="0"/>
              </w:rPr>
              <w:t>–</w:t>
            </w:r>
            <w:r w:rsidRPr="00812E06">
              <w:rPr>
                <w:rFonts w:cs="Arial"/>
              </w:rPr>
              <w:t>17 Math</w:t>
            </w:r>
          </w:p>
        </w:tc>
        <w:tc>
          <w:tcPr>
            <w:tcW w:w="699" w:type="pct"/>
            <w:shd w:val="clear" w:color="auto" w:fill="D9D9D9" w:themeFill="background1" w:themeFillShade="D9"/>
            <w:vAlign w:val="center"/>
          </w:tcPr>
          <w:p w:rsidR="00781908" w:rsidRPr="00812E06" w:rsidRDefault="00781908" w:rsidP="00781908">
            <w:pPr>
              <w:spacing w:after="100" w:afterAutospacing="1" w:line="259" w:lineRule="auto"/>
              <w:jc w:val="center"/>
              <w:cnfStyle w:val="100000000000" w:firstRow="1" w:lastRow="0" w:firstColumn="0" w:lastColumn="0" w:oddVBand="0" w:evenVBand="0" w:oddHBand="0" w:evenHBand="0" w:firstRowFirstColumn="0" w:firstRowLastColumn="0" w:lastRowFirstColumn="0" w:lastRowLastColumn="0"/>
              <w:rPr>
                <w:rFonts w:cs="Arial"/>
              </w:rPr>
            </w:pPr>
            <w:r w:rsidRPr="00812E06">
              <w:rPr>
                <w:rFonts w:cs="Arial"/>
              </w:rPr>
              <w:t>2017</w:t>
            </w:r>
            <w:r w:rsidRPr="00812E06">
              <w:rPr>
                <w:rFonts w:cs="Arial"/>
                <w:bCs w:val="0"/>
              </w:rPr>
              <w:t>–</w:t>
            </w:r>
            <w:r w:rsidRPr="00812E06">
              <w:rPr>
                <w:rFonts w:cs="Arial"/>
              </w:rPr>
              <w:t>18 ELA</w:t>
            </w:r>
          </w:p>
        </w:tc>
        <w:tc>
          <w:tcPr>
            <w:tcW w:w="698" w:type="pct"/>
            <w:shd w:val="clear" w:color="auto" w:fill="D9D9D9" w:themeFill="background1" w:themeFillShade="D9"/>
            <w:vAlign w:val="center"/>
          </w:tcPr>
          <w:p w:rsidR="00781908" w:rsidRPr="00812E06" w:rsidRDefault="00781908" w:rsidP="00781908">
            <w:pPr>
              <w:spacing w:after="100" w:afterAutospacing="1" w:line="259" w:lineRule="auto"/>
              <w:jc w:val="center"/>
              <w:cnfStyle w:val="100000000000" w:firstRow="1" w:lastRow="0" w:firstColumn="0" w:lastColumn="0" w:oddVBand="0" w:evenVBand="0" w:oddHBand="0" w:evenHBand="0" w:firstRowFirstColumn="0" w:firstRowLastColumn="0" w:lastRowFirstColumn="0" w:lastRowLastColumn="0"/>
              <w:rPr>
                <w:rFonts w:cs="Arial"/>
              </w:rPr>
            </w:pPr>
            <w:r w:rsidRPr="00812E06">
              <w:rPr>
                <w:rFonts w:cs="Arial"/>
              </w:rPr>
              <w:t>2017</w:t>
            </w:r>
            <w:r w:rsidRPr="00812E06">
              <w:rPr>
                <w:rFonts w:cs="Arial"/>
                <w:bCs w:val="0"/>
              </w:rPr>
              <w:t>–</w:t>
            </w:r>
            <w:r w:rsidRPr="00812E06">
              <w:rPr>
                <w:rFonts w:cs="Arial"/>
              </w:rPr>
              <w:t>18 Math</w:t>
            </w:r>
          </w:p>
        </w:tc>
      </w:tr>
      <w:tr w:rsidR="00781908" w:rsidRPr="00812E06" w:rsidTr="00781908">
        <w:tc>
          <w:tcPr>
            <w:cnfStyle w:val="001000000000" w:firstRow="0" w:lastRow="0" w:firstColumn="1" w:lastColumn="0" w:oddVBand="0" w:evenVBand="0" w:oddHBand="0" w:evenHBand="0" w:firstRowFirstColumn="0" w:firstRowLastColumn="0" w:lastRowFirstColumn="0" w:lastRowLastColumn="0"/>
            <w:tcW w:w="807" w:type="pct"/>
          </w:tcPr>
          <w:p w:rsidR="00781908" w:rsidRPr="00812E06" w:rsidRDefault="00781908" w:rsidP="00781908">
            <w:pPr>
              <w:spacing w:after="100" w:afterAutospacing="1" w:line="259" w:lineRule="auto"/>
              <w:rPr>
                <w:rFonts w:cs="Arial"/>
                <w:b w:val="0"/>
              </w:rPr>
            </w:pPr>
            <w:r w:rsidRPr="00812E06">
              <w:rPr>
                <w:rFonts w:cs="Arial"/>
                <w:b w:val="0"/>
              </w:rPr>
              <w:t>HP</w:t>
            </w:r>
          </w:p>
        </w:tc>
        <w:tc>
          <w:tcPr>
            <w:tcW w:w="699" w:type="pct"/>
            <w:vAlign w:val="center"/>
          </w:tcPr>
          <w:p w:rsidR="00781908" w:rsidRPr="00812E06" w:rsidRDefault="00781908" w:rsidP="00781908">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86</w:t>
            </w:r>
          </w:p>
        </w:tc>
        <w:tc>
          <w:tcPr>
            <w:tcW w:w="699" w:type="pct"/>
            <w:vAlign w:val="center"/>
          </w:tcPr>
          <w:p w:rsidR="00781908" w:rsidRPr="00812E06" w:rsidRDefault="00781908" w:rsidP="00781908">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76</w:t>
            </w:r>
          </w:p>
        </w:tc>
        <w:tc>
          <w:tcPr>
            <w:tcW w:w="699" w:type="pct"/>
            <w:vAlign w:val="center"/>
          </w:tcPr>
          <w:p w:rsidR="00781908" w:rsidRPr="00812E06" w:rsidRDefault="00781908" w:rsidP="00781908">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90.56</w:t>
            </w:r>
          </w:p>
        </w:tc>
        <w:tc>
          <w:tcPr>
            <w:tcW w:w="699" w:type="pct"/>
            <w:vAlign w:val="center"/>
          </w:tcPr>
          <w:p w:rsidR="00781908" w:rsidRPr="00812E06" w:rsidRDefault="00781908" w:rsidP="00781908">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75</w:t>
            </w:r>
          </w:p>
        </w:tc>
        <w:tc>
          <w:tcPr>
            <w:tcW w:w="699" w:type="pct"/>
            <w:vAlign w:val="center"/>
          </w:tcPr>
          <w:p w:rsidR="00781908" w:rsidRPr="00812E06" w:rsidRDefault="00781908" w:rsidP="00781908">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87.81</w:t>
            </w:r>
          </w:p>
        </w:tc>
        <w:tc>
          <w:tcPr>
            <w:tcW w:w="698" w:type="pct"/>
            <w:vAlign w:val="center"/>
          </w:tcPr>
          <w:p w:rsidR="00781908" w:rsidRPr="00812E06" w:rsidRDefault="00781908" w:rsidP="00781908">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75.21</w:t>
            </w:r>
          </w:p>
        </w:tc>
      </w:tr>
      <w:tr w:rsidR="00781908" w:rsidRPr="00812E06" w:rsidTr="00781908">
        <w:tc>
          <w:tcPr>
            <w:cnfStyle w:val="001000000000" w:firstRow="0" w:lastRow="0" w:firstColumn="1" w:lastColumn="0" w:oddVBand="0" w:evenVBand="0" w:oddHBand="0" w:evenHBand="0" w:firstRowFirstColumn="0" w:firstRowLastColumn="0" w:lastRowFirstColumn="0" w:lastRowLastColumn="0"/>
            <w:tcW w:w="807" w:type="pct"/>
          </w:tcPr>
          <w:p w:rsidR="00781908" w:rsidRPr="00812E06" w:rsidRDefault="00781908" w:rsidP="00781908">
            <w:pPr>
              <w:spacing w:after="100" w:afterAutospacing="1" w:line="259" w:lineRule="auto"/>
              <w:rPr>
                <w:rFonts w:cs="Arial"/>
                <w:b w:val="0"/>
              </w:rPr>
            </w:pPr>
            <w:r w:rsidRPr="00812E06">
              <w:rPr>
                <w:rFonts w:cs="Arial"/>
                <w:b w:val="0"/>
              </w:rPr>
              <w:t>HSD</w:t>
            </w:r>
          </w:p>
        </w:tc>
        <w:tc>
          <w:tcPr>
            <w:tcW w:w="699" w:type="pct"/>
            <w:vAlign w:val="center"/>
          </w:tcPr>
          <w:p w:rsidR="00781908" w:rsidRPr="00812E06" w:rsidRDefault="00781908" w:rsidP="00781908">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41</w:t>
            </w:r>
          </w:p>
        </w:tc>
        <w:tc>
          <w:tcPr>
            <w:tcW w:w="699" w:type="pct"/>
            <w:vAlign w:val="center"/>
          </w:tcPr>
          <w:p w:rsidR="00781908" w:rsidRPr="00812E06" w:rsidRDefault="00781908" w:rsidP="00781908">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29</w:t>
            </w:r>
          </w:p>
        </w:tc>
        <w:tc>
          <w:tcPr>
            <w:tcW w:w="699" w:type="pct"/>
            <w:vAlign w:val="center"/>
          </w:tcPr>
          <w:p w:rsidR="00781908" w:rsidRPr="00812E06" w:rsidRDefault="00781908" w:rsidP="00781908">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47.71</w:t>
            </w:r>
          </w:p>
        </w:tc>
        <w:tc>
          <w:tcPr>
            <w:tcW w:w="699" w:type="pct"/>
            <w:vAlign w:val="center"/>
          </w:tcPr>
          <w:p w:rsidR="00781908" w:rsidRPr="00812E06" w:rsidRDefault="00781908" w:rsidP="00781908">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35.13</w:t>
            </w:r>
          </w:p>
        </w:tc>
        <w:tc>
          <w:tcPr>
            <w:tcW w:w="699" w:type="pct"/>
            <w:vAlign w:val="center"/>
          </w:tcPr>
          <w:p w:rsidR="00781908" w:rsidRPr="00812E06" w:rsidRDefault="00781908" w:rsidP="00781908">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47.71</w:t>
            </w:r>
          </w:p>
        </w:tc>
        <w:tc>
          <w:tcPr>
            <w:tcW w:w="698" w:type="pct"/>
            <w:vAlign w:val="center"/>
          </w:tcPr>
          <w:p w:rsidR="00781908" w:rsidRPr="00812E06" w:rsidRDefault="00781908" w:rsidP="00781908">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35.13</w:t>
            </w:r>
          </w:p>
        </w:tc>
      </w:tr>
      <w:tr w:rsidR="00781908" w:rsidRPr="00812E06" w:rsidTr="00781908">
        <w:tc>
          <w:tcPr>
            <w:cnfStyle w:val="001000000000" w:firstRow="0" w:lastRow="0" w:firstColumn="1" w:lastColumn="0" w:oddVBand="0" w:evenVBand="0" w:oddHBand="0" w:evenHBand="0" w:firstRowFirstColumn="0" w:firstRowLastColumn="0" w:lastRowFirstColumn="0" w:lastRowLastColumn="0"/>
            <w:tcW w:w="807" w:type="pct"/>
          </w:tcPr>
          <w:p w:rsidR="00781908" w:rsidRPr="00812E06" w:rsidRDefault="00781908" w:rsidP="00781908">
            <w:pPr>
              <w:spacing w:after="100" w:afterAutospacing="1" w:line="259" w:lineRule="auto"/>
              <w:rPr>
                <w:rFonts w:cs="Arial"/>
                <w:b w:val="0"/>
              </w:rPr>
            </w:pPr>
            <w:r w:rsidRPr="00812E06">
              <w:rPr>
                <w:rFonts w:cs="Arial"/>
                <w:b w:val="0"/>
              </w:rPr>
              <w:t>San Benito COE</w:t>
            </w:r>
          </w:p>
        </w:tc>
        <w:tc>
          <w:tcPr>
            <w:tcW w:w="699" w:type="pct"/>
          </w:tcPr>
          <w:p w:rsidR="00781908" w:rsidRPr="00812E06" w:rsidRDefault="00781908" w:rsidP="00781908">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46</w:t>
            </w:r>
          </w:p>
        </w:tc>
        <w:tc>
          <w:tcPr>
            <w:tcW w:w="699" w:type="pct"/>
          </w:tcPr>
          <w:p w:rsidR="00781908" w:rsidRPr="00812E06" w:rsidRDefault="00781908" w:rsidP="00781908">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31</w:t>
            </w:r>
          </w:p>
        </w:tc>
        <w:tc>
          <w:tcPr>
            <w:tcW w:w="699" w:type="pct"/>
          </w:tcPr>
          <w:p w:rsidR="00781908" w:rsidRPr="00812E06" w:rsidRDefault="00781908" w:rsidP="00781908">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51.5</w:t>
            </w:r>
          </w:p>
        </w:tc>
        <w:tc>
          <w:tcPr>
            <w:tcW w:w="699" w:type="pct"/>
          </w:tcPr>
          <w:p w:rsidR="00781908" w:rsidRPr="00812E06" w:rsidRDefault="00781908" w:rsidP="00781908">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36.48</w:t>
            </w:r>
          </w:p>
        </w:tc>
        <w:tc>
          <w:tcPr>
            <w:tcW w:w="699" w:type="pct"/>
          </w:tcPr>
          <w:p w:rsidR="00781908" w:rsidRPr="00812E06" w:rsidRDefault="00781908" w:rsidP="00781908">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51.5</w:t>
            </w:r>
          </w:p>
        </w:tc>
        <w:tc>
          <w:tcPr>
            <w:tcW w:w="698" w:type="pct"/>
          </w:tcPr>
          <w:p w:rsidR="00781908" w:rsidRPr="00812E06" w:rsidRDefault="00781908" w:rsidP="00781908">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36.48</w:t>
            </w:r>
          </w:p>
        </w:tc>
      </w:tr>
    </w:tbl>
    <w:p w:rsidR="00781908" w:rsidRPr="00812E06" w:rsidRDefault="00781908" w:rsidP="00781908">
      <w:pPr>
        <w:rPr>
          <w:rFonts w:cs="Arial"/>
        </w:rPr>
      </w:pPr>
    </w:p>
    <w:tbl>
      <w:tblPr>
        <w:tblStyle w:val="GridTable1Light12"/>
        <w:tblW w:w="5000" w:type="pct"/>
        <w:tblLayout w:type="fixed"/>
        <w:tblCellMar>
          <w:left w:w="115" w:type="dxa"/>
          <w:right w:w="115" w:type="dxa"/>
        </w:tblCellMar>
        <w:tblLook w:val="04A0" w:firstRow="1" w:lastRow="0" w:firstColumn="1" w:lastColumn="0" w:noHBand="0" w:noVBand="1"/>
        <w:tblDescription w:val="Navigator Schools CAASPP Results by Year"/>
      </w:tblPr>
      <w:tblGrid>
        <w:gridCol w:w="2207"/>
        <w:gridCol w:w="1911"/>
        <w:gridCol w:w="1911"/>
        <w:gridCol w:w="1911"/>
        <w:gridCol w:w="1911"/>
        <w:gridCol w:w="1911"/>
        <w:gridCol w:w="1908"/>
      </w:tblGrid>
      <w:tr w:rsidR="00781908" w:rsidRPr="00812E06" w:rsidTr="00781908">
        <w:trPr>
          <w:cnfStyle w:val="100000000000" w:firstRow="1" w:lastRow="0" w:firstColumn="0" w:lastColumn="0" w:oddVBand="0" w:evenVBand="0" w:oddHBand="0" w:evenHBand="0" w:firstRowFirstColumn="0" w:firstRowLastColumn="0" w:lastRowFirstColumn="0" w:lastRowLastColumn="0"/>
          <w:cantSplit/>
          <w:trHeight w:val="350"/>
          <w:tblHeader/>
        </w:trPr>
        <w:tc>
          <w:tcPr>
            <w:cnfStyle w:val="001000000000" w:firstRow="0" w:lastRow="0" w:firstColumn="1" w:lastColumn="0" w:oddVBand="0" w:evenVBand="0" w:oddHBand="0" w:evenHBand="0" w:firstRowFirstColumn="0" w:firstRowLastColumn="0" w:lastRowFirstColumn="0" w:lastRowLastColumn="0"/>
            <w:tcW w:w="807" w:type="pct"/>
            <w:shd w:val="clear" w:color="auto" w:fill="D9D9D9" w:themeFill="background1" w:themeFillShade="D9"/>
            <w:vAlign w:val="center"/>
          </w:tcPr>
          <w:p w:rsidR="00781908" w:rsidRPr="00812E06" w:rsidRDefault="00781908" w:rsidP="00781908">
            <w:pPr>
              <w:spacing w:after="100" w:afterAutospacing="1" w:line="259" w:lineRule="auto"/>
              <w:jc w:val="center"/>
              <w:rPr>
                <w:rFonts w:cs="Arial"/>
              </w:rPr>
            </w:pPr>
            <w:r w:rsidRPr="00812E06">
              <w:rPr>
                <w:rFonts w:cs="Arial"/>
              </w:rPr>
              <w:t>LEA</w:t>
            </w:r>
          </w:p>
        </w:tc>
        <w:tc>
          <w:tcPr>
            <w:tcW w:w="699" w:type="pct"/>
            <w:shd w:val="clear" w:color="auto" w:fill="D9D9D9" w:themeFill="background1" w:themeFillShade="D9"/>
          </w:tcPr>
          <w:p w:rsidR="00781908" w:rsidRPr="00812E06" w:rsidRDefault="00781908" w:rsidP="00781908">
            <w:pPr>
              <w:spacing w:after="100" w:afterAutospacing="1" w:line="259" w:lineRule="auto"/>
              <w:jc w:val="center"/>
              <w:cnfStyle w:val="100000000000" w:firstRow="1" w:lastRow="0" w:firstColumn="0" w:lastColumn="0" w:oddVBand="0" w:evenVBand="0" w:oddHBand="0" w:evenHBand="0" w:firstRowFirstColumn="0" w:firstRowLastColumn="0" w:lastRowFirstColumn="0" w:lastRowLastColumn="0"/>
              <w:rPr>
                <w:rFonts w:cs="Arial"/>
                <w:bCs w:val="0"/>
              </w:rPr>
            </w:pPr>
            <w:r w:rsidRPr="00812E06">
              <w:rPr>
                <w:rFonts w:cs="Arial"/>
                <w:bCs w:val="0"/>
              </w:rPr>
              <w:t>2015–16 ELA</w:t>
            </w:r>
          </w:p>
        </w:tc>
        <w:tc>
          <w:tcPr>
            <w:tcW w:w="699" w:type="pct"/>
            <w:shd w:val="clear" w:color="auto" w:fill="D9D9D9" w:themeFill="background1" w:themeFillShade="D9"/>
          </w:tcPr>
          <w:p w:rsidR="00781908" w:rsidRPr="00812E06" w:rsidRDefault="00781908" w:rsidP="00781908">
            <w:pPr>
              <w:spacing w:after="100" w:afterAutospacing="1" w:line="259" w:lineRule="auto"/>
              <w:jc w:val="center"/>
              <w:cnfStyle w:val="100000000000" w:firstRow="1" w:lastRow="0" w:firstColumn="0" w:lastColumn="0" w:oddVBand="0" w:evenVBand="0" w:oddHBand="0" w:evenHBand="0" w:firstRowFirstColumn="0" w:firstRowLastColumn="0" w:lastRowFirstColumn="0" w:lastRowLastColumn="0"/>
              <w:rPr>
                <w:rFonts w:cs="Arial"/>
                <w:bCs w:val="0"/>
              </w:rPr>
            </w:pPr>
            <w:r w:rsidRPr="00812E06">
              <w:rPr>
                <w:rFonts w:cs="Arial"/>
                <w:bCs w:val="0"/>
              </w:rPr>
              <w:t>2015–16 Math</w:t>
            </w:r>
          </w:p>
        </w:tc>
        <w:tc>
          <w:tcPr>
            <w:tcW w:w="699" w:type="pct"/>
            <w:shd w:val="clear" w:color="auto" w:fill="D9D9D9" w:themeFill="background1" w:themeFillShade="D9"/>
            <w:vAlign w:val="center"/>
          </w:tcPr>
          <w:p w:rsidR="00781908" w:rsidRPr="00812E06" w:rsidRDefault="00781908" w:rsidP="00781908">
            <w:pPr>
              <w:spacing w:after="100" w:afterAutospacing="1" w:line="259" w:lineRule="auto"/>
              <w:jc w:val="center"/>
              <w:cnfStyle w:val="100000000000" w:firstRow="1" w:lastRow="0" w:firstColumn="0" w:lastColumn="0" w:oddVBand="0" w:evenVBand="0" w:oddHBand="0" w:evenHBand="0" w:firstRowFirstColumn="0" w:firstRowLastColumn="0" w:lastRowFirstColumn="0" w:lastRowLastColumn="0"/>
              <w:rPr>
                <w:rFonts w:cs="Arial"/>
              </w:rPr>
            </w:pPr>
            <w:r w:rsidRPr="00812E06">
              <w:rPr>
                <w:rFonts w:cs="Arial"/>
              </w:rPr>
              <w:t>2016</w:t>
            </w:r>
            <w:r w:rsidRPr="00812E06">
              <w:rPr>
                <w:rFonts w:cs="Arial"/>
                <w:bCs w:val="0"/>
              </w:rPr>
              <w:t>–</w:t>
            </w:r>
            <w:r w:rsidRPr="00812E06">
              <w:rPr>
                <w:rFonts w:cs="Arial"/>
              </w:rPr>
              <w:t>17 ELA</w:t>
            </w:r>
          </w:p>
        </w:tc>
        <w:tc>
          <w:tcPr>
            <w:tcW w:w="699" w:type="pct"/>
            <w:shd w:val="clear" w:color="auto" w:fill="D9D9D9" w:themeFill="background1" w:themeFillShade="D9"/>
            <w:vAlign w:val="center"/>
          </w:tcPr>
          <w:p w:rsidR="00781908" w:rsidRPr="00812E06" w:rsidRDefault="00781908" w:rsidP="00781908">
            <w:pPr>
              <w:spacing w:after="100" w:afterAutospacing="1" w:line="259" w:lineRule="auto"/>
              <w:jc w:val="center"/>
              <w:cnfStyle w:val="100000000000" w:firstRow="1" w:lastRow="0" w:firstColumn="0" w:lastColumn="0" w:oddVBand="0" w:evenVBand="0" w:oddHBand="0" w:evenHBand="0" w:firstRowFirstColumn="0" w:firstRowLastColumn="0" w:lastRowFirstColumn="0" w:lastRowLastColumn="0"/>
              <w:rPr>
                <w:rFonts w:cs="Arial"/>
              </w:rPr>
            </w:pPr>
            <w:r w:rsidRPr="00812E06">
              <w:rPr>
                <w:rFonts w:cs="Arial"/>
              </w:rPr>
              <w:t>2016</w:t>
            </w:r>
            <w:r w:rsidRPr="00812E06">
              <w:rPr>
                <w:rFonts w:cs="Arial"/>
                <w:bCs w:val="0"/>
              </w:rPr>
              <w:t>–</w:t>
            </w:r>
            <w:r w:rsidRPr="00812E06">
              <w:rPr>
                <w:rFonts w:cs="Arial"/>
              </w:rPr>
              <w:t>17 Math</w:t>
            </w:r>
          </w:p>
        </w:tc>
        <w:tc>
          <w:tcPr>
            <w:tcW w:w="699" w:type="pct"/>
            <w:shd w:val="clear" w:color="auto" w:fill="D9D9D9" w:themeFill="background1" w:themeFillShade="D9"/>
            <w:vAlign w:val="center"/>
          </w:tcPr>
          <w:p w:rsidR="00781908" w:rsidRPr="00812E06" w:rsidRDefault="00781908" w:rsidP="00781908">
            <w:pPr>
              <w:spacing w:after="100" w:afterAutospacing="1" w:line="259" w:lineRule="auto"/>
              <w:jc w:val="center"/>
              <w:cnfStyle w:val="100000000000" w:firstRow="1" w:lastRow="0" w:firstColumn="0" w:lastColumn="0" w:oddVBand="0" w:evenVBand="0" w:oddHBand="0" w:evenHBand="0" w:firstRowFirstColumn="0" w:firstRowLastColumn="0" w:lastRowFirstColumn="0" w:lastRowLastColumn="0"/>
              <w:rPr>
                <w:rFonts w:cs="Arial"/>
              </w:rPr>
            </w:pPr>
            <w:r w:rsidRPr="00812E06">
              <w:rPr>
                <w:rFonts w:cs="Arial"/>
              </w:rPr>
              <w:t>2017</w:t>
            </w:r>
            <w:r w:rsidRPr="00812E06">
              <w:rPr>
                <w:rFonts w:cs="Arial"/>
                <w:bCs w:val="0"/>
              </w:rPr>
              <w:t>–</w:t>
            </w:r>
            <w:r w:rsidRPr="00812E06">
              <w:rPr>
                <w:rFonts w:cs="Arial"/>
              </w:rPr>
              <w:t>18 ELA</w:t>
            </w:r>
          </w:p>
        </w:tc>
        <w:tc>
          <w:tcPr>
            <w:tcW w:w="698" w:type="pct"/>
            <w:shd w:val="clear" w:color="auto" w:fill="D9D9D9" w:themeFill="background1" w:themeFillShade="D9"/>
            <w:vAlign w:val="center"/>
          </w:tcPr>
          <w:p w:rsidR="00781908" w:rsidRPr="00812E06" w:rsidRDefault="00781908" w:rsidP="00781908">
            <w:pPr>
              <w:spacing w:after="100" w:afterAutospacing="1" w:line="259" w:lineRule="auto"/>
              <w:jc w:val="center"/>
              <w:cnfStyle w:val="100000000000" w:firstRow="1" w:lastRow="0" w:firstColumn="0" w:lastColumn="0" w:oddVBand="0" w:evenVBand="0" w:oddHBand="0" w:evenHBand="0" w:firstRowFirstColumn="0" w:firstRowLastColumn="0" w:lastRowFirstColumn="0" w:lastRowLastColumn="0"/>
              <w:rPr>
                <w:rFonts w:cs="Arial"/>
              </w:rPr>
            </w:pPr>
            <w:r w:rsidRPr="00812E06">
              <w:rPr>
                <w:rFonts w:cs="Arial"/>
              </w:rPr>
              <w:t>2017</w:t>
            </w:r>
            <w:r w:rsidRPr="00812E06">
              <w:rPr>
                <w:rFonts w:cs="Arial"/>
                <w:bCs w:val="0"/>
              </w:rPr>
              <w:t>–</w:t>
            </w:r>
            <w:r w:rsidRPr="00812E06">
              <w:rPr>
                <w:rFonts w:cs="Arial"/>
              </w:rPr>
              <w:t>18 Math</w:t>
            </w:r>
          </w:p>
        </w:tc>
      </w:tr>
      <w:tr w:rsidR="00781908" w:rsidRPr="00812E06" w:rsidTr="00781908">
        <w:trPr>
          <w:cantSplit/>
        </w:trPr>
        <w:tc>
          <w:tcPr>
            <w:cnfStyle w:val="001000000000" w:firstRow="0" w:lastRow="0" w:firstColumn="1" w:lastColumn="0" w:oddVBand="0" w:evenVBand="0" w:oddHBand="0" w:evenHBand="0" w:firstRowFirstColumn="0" w:firstRowLastColumn="0" w:lastRowFirstColumn="0" w:lastRowLastColumn="0"/>
            <w:tcW w:w="807" w:type="pct"/>
          </w:tcPr>
          <w:p w:rsidR="00781908" w:rsidRPr="00812E06" w:rsidRDefault="00781908" w:rsidP="00781908">
            <w:pPr>
              <w:spacing w:after="100" w:afterAutospacing="1" w:line="259" w:lineRule="auto"/>
              <w:rPr>
                <w:rFonts w:cs="Arial"/>
                <w:b w:val="0"/>
              </w:rPr>
            </w:pPr>
            <w:r w:rsidRPr="00812E06">
              <w:rPr>
                <w:rFonts w:cs="Arial"/>
                <w:b w:val="0"/>
              </w:rPr>
              <w:t>PVUSD</w:t>
            </w:r>
          </w:p>
        </w:tc>
        <w:tc>
          <w:tcPr>
            <w:tcW w:w="699" w:type="pct"/>
            <w:vAlign w:val="center"/>
          </w:tcPr>
          <w:p w:rsidR="00781908" w:rsidRPr="00812E06" w:rsidRDefault="00781908" w:rsidP="00781908">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32</w:t>
            </w:r>
          </w:p>
        </w:tc>
        <w:tc>
          <w:tcPr>
            <w:tcW w:w="699" w:type="pct"/>
            <w:vAlign w:val="center"/>
          </w:tcPr>
          <w:p w:rsidR="00781908" w:rsidRPr="00812E06" w:rsidRDefault="00781908" w:rsidP="00781908">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21</w:t>
            </w:r>
          </w:p>
        </w:tc>
        <w:tc>
          <w:tcPr>
            <w:tcW w:w="699" w:type="pct"/>
            <w:vAlign w:val="center"/>
          </w:tcPr>
          <w:p w:rsidR="00781908" w:rsidRPr="00812E06" w:rsidRDefault="00781908" w:rsidP="00781908">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30.74</w:t>
            </w:r>
          </w:p>
        </w:tc>
        <w:tc>
          <w:tcPr>
            <w:tcW w:w="699" w:type="pct"/>
            <w:vAlign w:val="center"/>
          </w:tcPr>
          <w:p w:rsidR="00781908" w:rsidRPr="00812E06" w:rsidRDefault="00781908" w:rsidP="00781908">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21.17</w:t>
            </w:r>
          </w:p>
        </w:tc>
        <w:tc>
          <w:tcPr>
            <w:tcW w:w="699" w:type="pct"/>
            <w:vAlign w:val="center"/>
          </w:tcPr>
          <w:p w:rsidR="00781908" w:rsidRPr="00812E06" w:rsidRDefault="00781908" w:rsidP="00781908">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32.57</w:t>
            </w:r>
          </w:p>
        </w:tc>
        <w:tc>
          <w:tcPr>
            <w:tcW w:w="698" w:type="pct"/>
            <w:vAlign w:val="center"/>
          </w:tcPr>
          <w:p w:rsidR="00781908" w:rsidRPr="00812E06" w:rsidRDefault="00781908" w:rsidP="00781908">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22.56</w:t>
            </w:r>
          </w:p>
        </w:tc>
      </w:tr>
      <w:tr w:rsidR="00781908" w:rsidRPr="00812E06" w:rsidTr="00781908">
        <w:trPr>
          <w:cantSplit/>
        </w:trPr>
        <w:tc>
          <w:tcPr>
            <w:cnfStyle w:val="001000000000" w:firstRow="0" w:lastRow="0" w:firstColumn="1" w:lastColumn="0" w:oddVBand="0" w:evenVBand="0" w:oddHBand="0" w:evenHBand="0" w:firstRowFirstColumn="0" w:firstRowLastColumn="0" w:lastRowFirstColumn="0" w:lastRowLastColumn="0"/>
            <w:tcW w:w="807" w:type="pct"/>
          </w:tcPr>
          <w:p w:rsidR="00781908" w:rsidRPr="00812E06" w:rsidRDefault="00781908" w:rsidP="00781908">
            <w:pPr>
              <w:spacing w:after="100" w:afterAutospacing="1" w:line="259" w:lineRule="auto"/>
              <w:rPr>
                <w:rFonts w:cs="Arial"/>
                <w:b w:val="0"/>
              </w:rPr>
            </w:pPr>
            <w:r w:rsidRPr="00812E06">
              <w:rPr>
                <w:rFonts w:cs="Arial"/>
                <w:b w:val="0"/>
              </w:rPr>
              <w:t>Santa Cruz COE</w:t>
            </w:r>
          </w:p>
        </w:tc>
        <w:tc>
          <w:tcPr>
            <w:tcW w:w="699" w:type="pct"/>
            <w:vAlign w:val="center"/>
          </w:tcPr>
          <w:p w:rsidR="00781908" w:rsidRPr="00812E06" w:rsidRDefault="00781908" w:rsidP="00781908">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45</w:t>
            </w:r>
          </w:p>
        </w:tc>
        <w:tc>
          <w:tcPr>
            <w:tcW w:w="699" w:type="pct"/>
            <w:vAlign w:val="center"/>
          </w:tcPr>
          <w:p w:rsidR="00781908" w:rsidRPr="00812E06" w:rsidRDefault="00781908" w:rsidP="00781908">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33</w:t>
            </w:r>
          </w:p>
        </w:tc>
        <w:tc>
          <w:tcPr>
            <w:tcW w:w="699" w:type="pct"/>
            <w:vAlign w:val="center"/>
          </w:tcPr>
          <w:p w:rsidR="00781908" w:rsidRPr="00812E06" w:rsidRDefault="00781908" w:rsidP="00781908">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44.79</w:t>
            </w:r>
          </w:p>
        </w:tc>
        <w:tc>
          <w:tcPr>
            <w:tcW w:w="699" w:type="pct"/>
            <w:vAlign w:val="center"/>
          </w:tcPr>
          <w:p w:rsidR="00781908" w:rsidRPr="00812E06" w:rsidRDefault="00781908" w:rsidP="00781908">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32.95</w:t>
            </w:r>
          </w:p>
        </w:tc>
        <w:tc>
          <w:tcPr>
            <w:tcW w:w="699" w:type="pct"/>
            <w:vAlign w:val="center"/>
          </w:tcPr>
          <w:p w:rsidR="00781908" w:rsidRPr="00812E06" w:rsidRDefault="00781908" w:rsidP="00781908">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45.96</w:t>
            </w:r>
          </w:p>
        </w:tc>
        <w:tc>
          <w:tcPr>
            <w:tcW w:w="698" w:type="pct"/>
            <w:vAlign w:val="center"/>
          </w:tcPr>
          <w:p w:rsidR="00781908" w:rsidRPr="00812E06" w:rsidRDefault="00781908" w:rsidP="00781908">
            <w:pPr>
              <w:spacing w:after="100" w:afterAutospacing="1" w:line="259"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34.33</w:t>
            </w:r>
          </w:p>
        </w:tc>
      </w:tr>
    </w:tbl>
    <w:p w:rsidR="00781908" w:rsidRPr="00812E06" w:rsidRDefault="00781908" w:rsidP="00597108">
      <w:pPr>
        <w:tabs>
          <w:tab w:val="left" w:pos="180"/>
        </w:tabs>
        <w:spacing w:before="480" w:after="100" w:afterAutospacing="1"/>
        <w:ind w:left="-450" w:firstLine="450"/>
        <w:rPr>
          <w:rFonts w:cs="Arial"/>
          <w:b/>
        </w:rPr>
      </w:pPr>
      <w:r w:rsidRPr="00812E06">
        <w:rPr>
          <w:rFonts w:cs="Arial"/>
          <w:b/>
        </w:rPr>
        <w:lastRenderedPageBreak/>
        <w:t>Navigator Schools 2017–18 ELA CAASPP Results by Subgroup</w:t>
      </w:r>
    </w:p>
    <w:tbl>
      <w:tblPr>
        <w:tblStyle w:val="GridTable1Light12"/>
        <w:tblW w:w="5004" w:type="pct"/>
        <w:tblInd w:w="-5" w:type="dxa"/>
        <w:tblLook w:val="04A0" w:firstRow="1" w:lastRow="0" w:firstColumn="1" w:lastColumn="0" w:noHBand="0" w:noVBand="1"/>
        <w:tblDescription w:val="Navigator Schools 2017–18 ELA CAASPP Results by Subgroup"/>
      </w:tblPr>
      <w:tblGrid>
        <w:gridCol w:w="2860"/>
        <w:gridCol w:w="2569"/>
        <w:gridCol w:w="2526"/>
        <w:gridCol w:w="1691"/>
        <w:gridCol w:w="1789"/>
        <w:gridCol w:w="2246"/>
      </w:tblGrid>
      <w:tr w:rsidR="00781908" w:rsidRPr="00812E06" w:rsidTr="00597108">
        <w:trPr>
          <w:cnfStyle w:val="100000000000" w:firstRow="1" w:lastRow="0" w:firstColumn="0" w:lastColumn="0" w:oddVBand="0" w:evenVBand="0" w:oddHBand="0" w:evenHBand="0" w:firstRowFirstColumn="0" w:firstRowLastColumn="0" w:lastRowFirstColumn="0" w:lastRowLastColumn="0"/>
          <w:cantSplit/>
          <w:trHeight w:val="413"/>
          <w:tblHeader/>
        </w:trPr>
        <w:tc>
          <w:tcPr>
            <w:cnfStyle w:val="001000000000" w:firstRow="0" w:lastRow="0" w:firstColumn="1" w:lastColumn="0" w:oddVBand="0" w:evenVBand="0" w:oddHBand="0" w:evenHBand="0" w:firstRowFirstColumn="0" w:firstRowLastColumn="0" w:lastRowFirstColumn="0" w:lastRowLastColumn="0"/>
            <w:tcW w:w="1045" w:type="pct"/>
            <w:shd w:val="clear" w:color="auto" w:fill="D9D9D9" w:themeFill="background1" w:themeFillShade="D9"/>
          </w:tcPr>
          <w:p w:rsidR="00781908" w:rsidRPr="00812E06" w:rsidRDefault="00781908" w:rsidP="00781908">
            <w:pPr>
              <w:spacing w:before="100" w:beforeAutospacing="1" w:after="100" w:afterAutospacing="1"/>
              <w:jc w:val="center"/>
              <w:rPr>
                <w:rFonts w:cs="Arial"/>
              </w:rPr>
            </w:pPr>
            <w:r w:rsidRPr="00812E06">
              <w:rPr>
                <w:rFonts w:cs="Arial"/>
              </w:rPr>
              <w:t>LEA</w:t>
            </w:r>
          </w:p>
        </w:tc>
        <w:tc>
          <w:tcPr>
            <w:tcW w:w="939" w:type="pct"/>
            <w:shd w:val="clear" w:color="auto" w:fill="D9D9D9" w:themeFill="background1" w:themeFillShade="D9"/>
          </w:tcPr>
          <w:p w:rsidR="00781908" w:rsidRPr="00812E06" w:rsidRDefault="00781908" w:rsidP="00781908">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cs="Arial"/>
              </w:rPr>
            </w:pPr>
            <w:r w:rsidRPr="00812E06">
              <w:rPr>
                <w:rFonts w:cs="Arial"/>
              </w:rPr>
              <w:t>All Pupils</w:t>
            </w:r>
          </w:p>
        </w:tc>
        <w:tc>
          <w:tcPr>
            <w:tcW w:w="923" w:type="pct"/>
            <w:shd w:val="clear" w:color="auto" w:fill="D9D9D9" w:themeFill="background1" w:themeFillShade="D9"/>
          </w:tcPr>
          <w:p w:rsidR="00781908" w:rsidRPr="00812E06" w:rsidRDefault="00781908" w:rsidP="00781908">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cs="Arial"/>
              </w:rPr>
            </w:pPr>
            <w:r w:rsidRPr="00812E06">
              <w:rPr>
                <w:rFonts w:cs="Arial"/>
              </w:rPr>
              <w:t>Hispanic/Latino</w:t>
            </w:r>
          </w:p>
        </w:tc>
        <w:tc>
          <w:tcPr>
            <w:tcW w:w="618" w:type="pct"/>
            <w:shd w:val="clear" w:color="auto" w:fill="D9D9D9" w:themeFill="background1" w:themeFillShade="D9"/>
          </w:tcPr>
          <w:p w:rsidR="00781908" w:rsidRPr="00812E06" w:rsidRDefault="00781908" w:rsidP="00781908">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cs="Arial"/>
              </w:rPr>
            </w:pPr>
            <w:r w:rsidRPr="00812E06">
              <w:rPr>
                <w:rFonts w:eastAsiaTheme="minorHAnsi" w:cs="Arial"/>
              </w:rPr>
              <w:t>ELs</w:t>
            </w:r>
          </w:p>
        </w:tc>
        <w:tc>
          <w:tcPr>
            <w:tcW w:w="654" w:type="pct"/>
            <w:shd w:val="clear" w:color="auto" w:fill="D9D9D9" w:themeFill="background1" w:themeFillShade="D9"/>
          </w:tcPr>
          <w:p w:rsidR="00781908" w:rsidRPr="00812E06" w:rsidRDefault="00781908" w:rsidP="00781908">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cs="Arial"/>
              </w:rPr>
            </w:pPr>
            <w:r w:rsidRPr="00812E06">
              <w:rPr>
                <w:rFonts w:eastAsiaTheme="minorHAnsi" w:cs="Arial"/>
              </w:rPr>
              <w:t>SPED</w:t>
            </w:r>
          </w:p>
        </w:tc>
        <w:tc>
          <w:tcPr>
            <w:tcW w:w="821" w:type="pct"/>
            <w:shd w:val="clear" w:color="auto" w:fill="D9D9D9" w:themeFill="background1" w:themeFillShade="D9"/>
          </w:tcPr>
          <w:p w:rsidR="00781908" w:rsidRPr="00812E06" w:rsidRDefault="00781908" w:rsidP="00781908">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cs="Arial"/>
              </w:rPr>
            </w:pPr>
            <w:r w:rsidRPr="00812E06">
              <w:rPr>
                <w:rFonts w:eastAsiaTheme="minorHAnsi" w:cs="Arial"/>
              </w:rPr>
              <w:t>SED</w:t>
            </w:r>
          </w:p>
        </w:tc>
      </w:tr>
      <w:tr w:rsidR="00781908" w:rsidRPr="00812E06" w:rsidTr="00597108">
        <w:trPr>
          <w:cantSplit/>
        </w:trPr>
        <w:tc>
          <w:tcPr>
            <w:cnfStyle w:val="001000000000" w:firstRow="0" w:lastRow="0" w:firstColumn="1" w:lastColumn="0" w:oddVBand="0" w:evenVBand="0" w:oddHBand="0" w:evenHBand="0" w:firstRowFirstColumn="0" w:firstRowLastColumn="0" w:lastRowFirstColumn="0" w:lastRowLastColumn="0"/>
            <w:tcW w:w="1045" w:type="pct"/>
          </w:tcPr>
          <w:p w:rsidR="00781908" w:rsidRPr="00812E06" w:rsidRDefault="00781908" w:rsidP="00781908">
            <w:pPr>
              <w:spacing w:before="100" w:beforeAutospacing="1" w:after="100" w:afterAutospacing="1"/>
              <w:rPr>
                <w:rFonts w:cs="Arial"/>
                <w:b w:val="0"/>
              </w:rPr>
            </w:pPr>
            <w:r w:rsidRPr="00812E06">
              <w:rPr>
                <w:rFonts w:cs="Arial"/>
                <w:b w:val="0"/>
              </w:rPr>
              <w:t>GP</w:t>
            </w:r>
          </w:p>
        </w:tc>
        <w:tc>
          <w:tcPr>
            <w:tcW w:w="939" w:type="pct"/>
          </w:tcPr>
          <w:p w:rsidR="00781908" w:rsidRPr="00812E06" w:rsidRDefault="00781908" w:rsidP="00781908">
            <w:pPr>
              <w:spacing w:before="100" w:beforeAutospacing="1" w:after="100" w:afterAutospacing="1" w:line="259"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84.75</w:t>
            </w:r>
          </w:p>
        </w:tc>
        <w:tc>
          <w:tcPr>
            <w:tcW w:w="923" w:type="pct"/>
          </w:tcPr>
          <w:p w:rsidR="00781908" w:rsidRPr="00812E06" w:rsidRDefault="00781908" w:rsidP="00781908">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81.4</w:t>
            </w:r>
          </w:p>
        </w:tc>
        <w:tc>
          <w:tcPr>
            <w:tcW w:w="618" w:type="pct"/>
          </w:tcPr>
          <w:p w:rsidR="00781908" w:rsidRPr="00812E06" w:rsidRDefault="00781908" w:rsidP="00781908">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54.54</w:t>
            </w:r>
          </w:p>
        </w:tc>
        <w:tc>
          <w:tcPr>
            <w:tcW w:w="654" w:type="pct"/>
          </w:tcPr>
          <w:p w:rsidR="00781908" w:rsidRPr="00812E06" w:rsidRDefault="00781908" w:rsidP="00781908">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44.83</w:t>
            </w:r>
          </w:p>
        </w:tc>
        <w:tc>
          <w:tcPr>
            <w:tcW w:w="821" w:type="pct"/>
          </w:tcPr>
          <w:p w:rsidR="00781908" w:rsidRPr="00812E06" w:rsidRDefault="00781908" w:rsidP="00781908">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82.29</w:t>
            </w:r>
          </w:p>
        </w:tc>
      </w:tr>
      <w:tr w:rsidR="00781908" w:rsidRPr="00812E06" w:rsidTr="00597108">
        <w:trPr>
          <w:cantSplit/>
        </w:trPr>
        <w:tc>
          <w:tcPr>
            <w:cnfStyle w:val="001000000000" w:firstRow="0" w:lastRow="0" w:firstColumn="1" w:lastColumn="0" w:oddVBand="0" w:evenVBand="0" w:oddHBand="0" w:evenHBand="0" w:firstRowFirstColumn="0" w:firstRowLastColumn="0" w:lastRowFirstColumn="0" w:lastRowLastColumn="0"/>
            <w:tcW w:w="1045" w:type="pct"/>
          </w:tcPr>
          <w:p w:rsidR="00781908" w:rsidRPr="00812E06" w:rsidRDefault="00781908" w:rsidP="00781908">
            <w:pPr>
              <w:spacing w:before="100" w:beforeAutospacing="1" w:after="100" w:afterAutospacing="1" w:line="259" w:lineRule="auto"/>
              <w:rPr>
                <w:rFonts w:cs="Arial"/>
                <w:b w:val="0"/>
              </w:rPr>
            </w:pPr>
            <w:r w:rsidRPr="00812E06">
              <w:rPr>
                <w:rFonts w:cs="Arial"/>
                <w:b w:val="0"/>
              </w:rPr>
              <w:t>GUSD</w:t>
            </w:r>
          </w:p>
        </w:tc>
        <w:tc>
          <w:tcPr>
            <w:tcW w:w="939" w:type="pct"/>
          </w:tcPr>
          <w:p w:rsidR="00781908" w:rsidRPr="00812E06" w:rsidRDefault="00781908" w:rsidP="00781908">
            <w:pPr>
              <w:spacing w:before="100" w:beforeAutospacing="1" w:after="100" w:afterAutospacing="1" w:line="259"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47.97</w:t>
            </w:r>
          </w:p>
        </w:tc>
        <w:tc>
          <w:tcPr>
            <w:tcW w:w="923" w:type="pct"/>
          </w:tcPr>
          <w:p w:rsidR="00781908" w:rsidRPr="00812E06" w:rsidRDefault="00781908" w:rsidP="00781908">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39.31</w:t>
            </w:r>
          </w:p>
        </w:tc>
        <w:tc>
          <w:tcPr>
            <w:tcW w:w="618" w:type="pct"/>
          </w:tcPr>
          <w:p w:rsidR="00781908" w:rsidRPr="00812E06" w:rsidRDefault="00781908" w:rsidP="00781908">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9.56</w:t>
            </w:r>
          </w:p>
        </w:tc>
        <w:tc>
          <w:tcPr>
            <w:tcW w:w="654" w:type="pct"/>
          </w:tcPr>
          <w:p w:rsidR="00781908" w:rsidRPr="00812E06" w:rsidRDefault="00781908" w:rsidP="00781908">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14.12</w:t>
            </w:r>
          </w:p>
        </w:tc>
        <w:tc>
          <w:tcPr>
            <w:tcW w:w="821" w:type="pct"/>
          </w:tcPr>
          <w:p w:rsidR="00781908" w:rsidRPr="00812E06" w:rsidRDefault="00781908" w:rsidP="00781908">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33.97</w:t>
            </w:r>
          </w:p>
        </w:tc>
      </w:tr>
      <w:tr w:rsidR="00781908" w:rsidRPr="00812E06" w:rsidTr="00597108">
        <w:trPr>
          <w:cantSplit/>
        </w:trPr>
        <w:tc>
          <w:tcPr>
            <w:cnfStyle w:val="001000000000" w:firstRow="0" w:lastRow="0" w:firstColumn="1" w:lastColumn="0" w:oddVBand="0" w:evenVBand="0" w:oddHBand="0" w:evenHBand="0" w:firstRowFirstColumn="0" w:firstRowLastColumn="0" w:lastRowFirstColumn="0" w:lastRowLastColumn="0"/>
            <w:tcW w:w="1045" w:type="pct"/>
          </w:tcPr>
          <w:p w:rsidR="00781908" w:rsidRPr="00812E06" w:rsidRDefault="00781908" w:rsidP="00781908">
            <w:pPr>
              <w:spacing w:before="100" w:beforeAutospacing="1" w:after="100" w:afterAutospacing="1" w:line="259" w:lineRule="auto"/>
              <w:rPr>
                <w:rFonts w:cs="Arial"/>
                <w:b w:val="0"/>
              </w:rPr>
            </w:pPr>
            <w:r w:rsidRPr="00812E06">
              <w:rPr>
                <w:rFonts w:cs="Arial"/>
                <w:b w:val="0"/>
              </w:rPr>
              <w:t>Santa Clara COE</w:t>
            </w:r>
          </w:p>
        </w:tc>
        <w:tc>
          <w:tcPr>
            <w:tcW w:w="939" w:type="pct"/>
          </w:tcPr>
          <w:p w:rsidR="00781908" w:rsidRPr="00812E06" w:rsidRDefault="00781908" w:rsidP="00781908">
            <w:pPr>
              <w:spacing w:before="100" w:beforeAutospacing="1" w:after="100" w:afterAutospacing="1" w:line="259"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61.9</w:t>
            </w:r>
          </w:p>
        </w:tc>
        <w:tc>
          <w:tcPr>
            <w:tcW w:w="923" w:type="pct"/>
          </w:tcPr>
          <w:p w:rsidR="00781908" w:rsidRPr="00812E06" w:rsidRDefault="00781908" w:rsidP="00781908">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37.04</w:t>
            </w:r>
          </w:p>
        </w:tc>
        <w:tc>
          <w:tcPr>
            <w:tcW w:w="618" w:type="pct"/>
          </w:tcPr>
          <w:p w:rsidR="00781908" w:rsidRPr="00812E06" w:rsidRDefault="00781908" w:rsidP="00781908">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17.8</w:t>
            </w:r>
          </w:p>
        </w:tc>
        <w:tc>
          <w:tcPr>
            <w:tcW w:w="654" w:type="pct"/>
          </w:tcPr>
          <w:p w:rsidR="00781908" w:rsidRPr="00812E06" w:rsidRDefault="00781908" w:rsidP="00781908">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20.04</w:t>
            </w:r>
          </w:p>
        </w:tc>
        <w:tc>
          <w:tcPr>
            <w:tcW w:w="821" w:type="pct"/>
          </w:tcPr>
          <w:p w:rsidR="00781908" w:rsidRPr="00812E06" w:rsidRDefault="00781908" w:rsidP="00781908">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37.58</w:t>
            </w:r>
          </w:p>
        </w:tc>
      </w:tr>
    </w:tbl>
    <w:p w:rsidR="00781908" w:rsidRPr="00812E06" w:rsidRDefault="00781908" w:rsidP="00781908">
      <w:pPr>
        <w:rPr>
          <w:rFonts w:cs="Arial"/>
        </w:rPr>
      </w:pPr>
    </w:p>
    <w:tbl>
      <w:tblPr>
        <w:tblStyle w:val="GridTable1Light12"/>
        <w:tblW w:w="5004" w:type="pct"/>
        <w:tblInd w:w="-5" w:type="dxa"/>
        <w:tblLook w:val="04A0" w:firstRow="1" w:lastRow="0" w:firstColumn="1" w:lastColumn="0" w:noHBand="0" w:noVBand="1"/>
        <w:tblDescription w:val="Navigator Schools 2017–18 ELA CAASPP Results by Subgroup"/>
      </w:tblPr>
      <w:tblGrid>
        <w:gridCol w:w="2728"/>
        <w:gridCol w:w="2608"/>
        <w:gridCol w:w="2553"/>
        <w:gridCol w:w="1713"/>
        <w:gridCol w:w="1811"/>
        <w:gridCol w:w="2268"/>
      </w:tblGrid>
      <w:tr w:rsidR="00781908" w:rsidRPr="00812E06" w:rsidTr="00597108">
        <w:trPr>
          <w:cnfStyle w:val="100000000000" w:firstRow="1" w:lastRow="0" w:firstColumn="0" w:lastColumn="0" w:oddVBand="0" w:evenVBand="0" w:oddHBand="0" w:evenHBand="0" w:firstRowFirstColumn="0" w:firstRowLastColumn="0" w:lastRowFirstColumn="0" w:lastRowLastColumn="0"/>
          <w:cantSplit/>
          <w:trHeight w:val="413"/>
          <w:tblHeader/>
        </w:trPr>
        <w:tc>
          <w:tcPr>
            <w:cnfStyle w:val="001000000000" w:firstRow="0" w:lastRow="0" w:firstColumn="1" w:lastColumn="0" w:oddVBand="0" w:evenVBand="0" w:oddHBand="0" w:evenHBand="0" w:firstRowFirstColumn="0" w:firstRowLastColumn="0" w:lastRowFirstColumn="0" w:lastRowLastColumn="0"/>
            <w:tcW w:w="997" w:type="pct"/>
            <w:shd w:val="clear" w:color="auto" w:fill="D9D9D9" w:themeFill="background1" w:themeFillShade="D9"/>
          </w:tcPr>
          <w:p w:rsidR="00781908" w:rsidRPr="00812E06" w:rsidRDefault="00781908" w:rsidP="00781908">
            <w:pPr>
              <w:spacing w:before="100" w:beforeAutospacing="1" w:after="100" w:afterAutospacing="1"/>
              <w:jc w:val="center"/>
              <w:rPr>
                <w:rFonts w:cs="Arial"/>
              </w:rPr>
            </w:pPr>
            <w:r w:rsidRPr="00812E06">
              <w:rPr>
                <w:rFonts w:cs="Arial"/>
              </w:rPr>
              <w:t>LEA</w:t>
            </w:r>
          </w:p>
        </w:tc>
        <w:tc>
          <w:tcPr>
            <w:tcW w:w="953" w:type="pct"/>
            <w:shd w:val="clear" w:color="auto" w:fill="D9D9D9" w:themeFill="background1" w:themeFillShade="D9"/>
          </w:tcPr>
          <w:p w:rsidR="00781908" w:rsidRPr="00812E06" w:rsidRDefault="00781908" w:rsidP="00781908">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cs="Arial"/>
              </w:rPr>
            </w:pPr>
            <w:r w:rsidRPr="00812E06">
              <w:rPr>
                <w:rFonts w:cs="Arial"/>
              </w:rPr>
              <w:t>All Pupils</w:t>
            </w:r>
          </w:p>
        </w:tc>
        <w:tc>
          <w:tcPr>
            <w:tcW w:w="933" w:type="pct"/>
            <w:shd w:val="clear" w:color="auto" w:fill="D9D9D9" w:themeFill="background1" w:themeFillShade="D9"/>
          </w:tcPr>
          <w:p w:rsidR="00781908" w:rsidRPr="00812E06" w:rsidRDefault="00781908" w:rsidP="00781908">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cs="Arial"/>
              </w:rPr>
            </w:pPr>
            <w:r w:rsidRPr="00812E06">
              <w:rPr>
                <w:rFonts w:cs="Arial"/>
              </w:rPr>
              <w:t>Hispanic/Latino</w:t>
            </w:r>
          </w:p>
        </w:tc>
        <w:tc>
          <w:tcPr>
            <w:tcW w:w="626" w:type="pct"/>
            <w:shd w:val="clear" w:color="auto" w:fill="D9D9D9" w:themeFill="background1" w:themeFillShade="D9"/>
          </w:tcPr>
          <w:p w:rsidR="00781908" w:rsidRPr="00812E06" w:rsidRDefault="00781908" w:rsidP="00781908">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cs="Arial"/>
              </w:rPr>
            </w:pPr>
            <w:r w:rsidRPr="00812E06">
              <w:rPr>
                <w:rFonts w:eastAsiaTheme="minorHAnsi" w:cs="Arial"/>
              </w:rPr>
              <w:t>ELs</w:t>
            </w:r>
          </w:p>
        </w:tc>
        <w:tc>
          <w:tcPr>
            <w:tcW w:w="662" w:type="pct"/>
            <w:shd w:val="clear" w:color="auto" w:fill="D9D9D9" w:themeFill="background1" w:themeFillShade="D9"/>
          </w:tcPr>
          <w:p w:rsidR="00781908" w:rsidRPr="00812E06" w:rsidRDefault="00781908" w:rsidP="00781908">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cs="Arial"/>
              </w:rPr>
            </w:pPr>
            <w:r w:rsidRPr="00812E06">
              <w:rPr>
                <w:rFonts w:eastAsiaTheme="minorHAnsi" w:cs="Arial"/>
              </w:rPr>
              <w:t>SPED</w:t>
            </w:r>
          </w:p>
        </w:tc>
        <w:tc>
          <w:tcPr>
            <w:tcW w:w="829" w:type="pct"/>
            <w:shd w:val="clear" w:color="auto" w:fill="D9D9D9" w:themeFill="background1" w:themeFillShade="D9"/>
          </w:tcPr>
          <w:p w:rsidR="00781908" w:rsidRPr="00812E06" w:rsidRDefault="00781908" w:rsidP="00781908">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cs="Arial"/>
              </w:rPr>
            </w:pPr>
            <w:r w:rsidRPr="00812E06">
              <w:rPr>
                <w:rFonts w:eastAsiaTheme="minorHAnsi" w:cs="Arial"/>
              </w:rPr>
              <w:t>SED</w:t>
            </w:r>
          </w:p>
        </w:tc>
      </w:tr>
      <w:tr w:rsidR="00781908" w:rsidRPr="00812E06" w:rsidTr="00597108">
        <w:trPr>
          <w:cantSplit/>
        </w:trPr>
        <w:tc>
          <w:tcPr>
            <w:cnfStyle w:val="001000000000" w:firstRow="0" w:lastRow="0" w:firstColumn="1" w:lastColumn="0" w:oddVBand="0" w:evenVBand="0" w:oddHBand="0" w:evenHBand="0" w:firstRowFirstColumn="0" w:firstRowLastColumn="0" w:lastRowFirstColumn="0" w:lastRowLastColumn="0"/>
            <w:tcW w:w="997" w:type="pct"/>
          </w:tcPr>
          <w:p w:rsidR="00781908" w:rsidRPr="00812E06" w:rsidRDefault="00781908" w:rsidP="00781908">
            <w:pPr>
              <w:spacing w:before="100" w:beforeAutospacing="1" w:after="100" w:afterAutospacing="1"/>
              <w:rPr>
                <w:rFonts w:cs="Arial"/>
                <w:b w:val="0"/>
              </w:rPr>
            </w:pPr>
            <w:r w:rsidRPr="00812E06">
              <w:rPr>
                <w:rFonts w:cs="Arial"/>
                <w:b w:val="0"/>
              </w:rPr>
              <w:t>HP</w:t>
            </w:r>
          </w:p>
        </w:tc>
        <w:tc>
          <w:tcPr>
            <w:tcW w:w="953" w:type="pct"/>
          </w:tcPr>
          <w:p w:rsidR="00781908" w:rsidRPr="00812E06" w:rsidRDefault="00781908" w:rsidP="00781908">
            <w:pPr>
              <w:spacing w:before="100" w:beforeAutospacing="1" w:after="100" w:afterAutospacing="1" w:line="259"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87.81</w:t>
            </w:r>
          </w:p>
        </w:tc>
        <w:tc>
          <w:tcPr>
            <w:tcW w:w="933" w:type="pct"/>
          </w:tcPr>
          <w:p w:rsidR="00781908" w:rsidRPr="00812E06" w:rsidRDefault="00781908" w:rsidP="00781908">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87.25</w:t>
            </w:r>
          </w:p>
        </w:tc>
        <w:tc>
          <w:tcPr>
            <w:tcW w:w="626" w:type="pct"/>
          </w:tcPr>
          <w:p w:rsidR="00781908" w:rsidRPr="00812E06" w:rsidRDefault="00781908" w:rsidP="00781908">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80.96</w:t>
            </w:r>
          </w:p>
        </w:tc>
        <w:tc>
          <w:tcPr>
            <w:tcW w:w="662" w:type="pct"/>
          </w:tcPr>
          <w:p w:rsidR="00781908" w:rsidRPr="00812E06" w:rsidRDefault="00781908" w:rsidP="00781908">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60</w:t>
            </w:r>
          </w:p>
        </w:tc>
        <w:tc>
          <w:tcPr>
            <w:tcW w:w="829" w:type="pct"/>
          </w:tcPr>
          <w:p w:rsidR="00781908" w:rsidRPr="00812E06" w:rsidRDefault="00781908" w:rsidP="00781908">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85.81</w:t>
            </w:r>
          </w:p>
        </w:tc>
      </w:tr>
      <w:tr w:rsidR="00781908" w:rsidRPr="00812E06" w:rsidTr="00597108">
        <w:trPr>
          <w:cantSplit/>
        </w:trPr>
        <w:tc>
          <w:tcPr>
            <w:cnfStyle w:val="001000000000" w:firstRow="0" w:lastRow="0" w:firstColumn="1" w:lastColumn="0" w:oddVBand="0" w:evenVBand="0" w:oddHBand="0" w:evenHBand="0" w:firstRowFirstColumn="0" w:firstRowLastColumn="0" w:lastRowFirstColumn="0" w:lastRowLastColumn="0"/>
            <w:tcW w:w="997" w:type="pct"/>
          </w:tcPr>
          <w:p w:rsidR="00781908" w:rsidRPr="00812E06" w:rsidRDefault="00781908" w:rsidP="00781908">
            <w:pPr>
              <w:spacing w:before="100" w:beforeAutospacing="1" w:after="100" w:afterAutospacing="1" w:line="259" w:lineRule="auto"/>
              <w:rPr>
                <w:rFonts w:cs="Arial"/>
                <w:b w:val="0"/>
              </w:rPr>
            </w:pPr>
            <w:r w:rsidRPr="00812E06">
              <w:rPr>
                <w:rFonts w:cs="Arial"/>
                <w:b w:val="0"/>
              </w:rPr>
              <w:t>HSD</w:t>
            </w:r>
          </w:p>
        </w:tc>
        <w:tc>
          <w:tcPr>
            <w:tcW w:w="953" w:type="pct"/>
          </w:tcPr>
          <w:p w:rsidR="00781908" w:rsidRPr="00812E06" w:rsidRDefault="00781908" w:rsidP="00781908">
            <w:pPr>
              <w:spacing w:before="100" w:beforeAutospacing="1" w:after="100" w:afterAutospacing="1" w:line="259"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47.71</w:t>
            </w:r>
          </w:p>
        </w:tc>
        <w:tc>
          <w:tcPr>
            <w:tcW w:w="933" w:type="pct"/>
          </w:tcPr>
          <w:p w:rsidR="00781908" w:rsidRPr="00812E06" w:rsidRDefault="00781908" w:rsidP="00781908">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44.35</w:t>
            </w:r>
          </w:p>
        </w:tc>
        <w:tc>
          <w:tcPr>
            <w:tcW w:w="626" w:type="pct"/>
          </w:tcPr>
          <w:p w:rsidR="00781908" w:rsidRPr="00812E06" w:rsidRDefault="00781908" w:rsidP="00781908">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20.43</w:t>
            </w:r>
          </w:p>
        </w:tc>
        <w:tc>
          <w:tcPr>
            <w:tcW w:w="662" w:type="pct"/>
          </w:tcPr>
          <w:p w:rsidR="00781908" w:rsidRPr="00812E06" w:rsidRDefault="00781908" w:rsidP="00781908">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12.06</w:t>
            </w:r>
          </w:p>
        </w:tc>
        <w:tc>
          <w:tcPr>
            <w:tcW w:w="829" w:type="pct"/>
          </w:tcPr>
          <w:p w:rsidR="00781908" w:rsidRPr="00812E06" w:rsidRDefault="00781908" w:rsidP="00781908">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39.01</w:t>
            </w:r>
          </w:p>
        </w:tc>
      </w:tr>
      <w:tr w:rsidR="00781908" w:rsidRPr="00812E06" w:rsidTr="00597108">
        <w:trPr>
          <w:cantSplit/>
        </w:trPr>
        <w:tc>
          <w:tcPr>
            <w:cnfStyle w:val="001000000000" w:firstRow="0" w:lastRow="0" w:firstColumn="1" w:lastColumn="0" w:oddVBand="0" w:evenVBand="0" w:oddHBand="0" w:evenHBand="0" w:firstRowFirstColumn="0" w:firstRowLastColumn="0" w:lastRowFirstColumn="0" w:lastRowLastColumn="0"/>
            <w:tcW w:w="997" w:type="pct"/>
          </w:tcPr>
          <w:p w:rsidR="00781908" w:rsidRPr="00812E06" w:rsidRDefault="00781908" w:rsidP="00781908">
            <w:pPr>
              <w:spacing w:before="100" w:beforeAutospacing="1" w:after="100" w:afterAutospacing="1" w:line="259" w:lineRule="auto"/>
              <w:rPr>
                <w:rFonts w:cs="Arial"/>
                <w:b w:val="0"/>
              </w:rPr>
            </w:pPr>
            <w:r w:rsidRPr="00812E06">
              <w:rPr>
                <w:rFonts w:cs="Arial"/>
                <w:b w:val="0"/>
              </w:rPr>
              <w:t>San Benito COE</w:t>
            </w:r>
          </w:p>
        </w:tc>
        <w:tc>
          <w:tcPr>
            <w:tcW w:w="953" w:type="pct"/>
          </w:tcPr>
          <w:p w:rsidR="00781908" w:rsidRPr="00812E06" w:rsidRDefault="00781908" w:rsidP="00781908">
            <w:pPr>
              <w:spacing w:before="100" w:beforeAutospacing="1" w:after="100" w:afterAutospacing="1" w:line="259"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51.5</w:t>
            </w:r>
          </w:p>
        </w:tc>
        <w:tc>
          <w:tcPr>
            <w:tcW w:w="933" w:type="pct"/>
          </w:tcPr>
          <w:p w:rsidR="00781908" w:rsidRPr="00812E06" w:rsidRDefault="00781908" w:rsidP="00781908">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46.82</w:t>
            </w:r>
          </w:p>
        </w:tc>
        <w:tc>
          <w:tcPr>
            <w:tcW w:w="626" w:type="pct"/>
          </w:tcPr>
          <w:p w:rsidR="00781908" w:rsidRPr="00812E06" w:rsidRDefault="00781908" w:rsidP="00781908">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23.22</w:t>
            </w:r>
          </w:p>
        </w:tc>
        <w:tc>
          <w:tcPr>
            <w:tcW w:w="662" w:type="pct"/>
          </w:tcPr>
          <w:p w:rsidR="00781908" w:rsidRPr="00812E06" w:rsidRDefault="00781908" w:rsidP="00781908">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13.29</w:t>
            </w:r>
          </w:p>
        </w:tc>
        <w:tc>
          <w:tcPr>
            <w:tcW w:w="829" w:type="pct"/>
          </w:tcPr>
          <w:p w:rsidR="00781908" w:rsidRPr="00812E06" w:rsidRDefault="00781908" w:rsidP="00781908">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42.05</w:t>
            </w:r>
          </w:p>
        </w:tc>
      </w:tr>
    </w:tbl>
    <w:p w:rsidR="00781908" w:rsidRPr="00812E06" w:rsidRDefault="00781908" w:rsidP="00781908">
      <w:pPr>
        <w:spacing w:before="100" w:beforeAutospacing="1" w:after="100" w:afterAutospacing="1"/>
        <w:ind w:right="90"/>
        <w:rPr>
          <w:rFonts w:cs="Arial"/>
          <w:b/>
        </w:rPr>
      </w:pPr>
      <w:r w:rsidRPr="00812E06">
        <w:rPr>
          <w:rFonts w:cs="Arial"/>
          <w:b/>
        </w:rPr>
        <w:t>Navigator Schools 2017–18 MATH CAASPP Results by Subgroup</w:t>
      </w:r>
    </w:p>
    <w:tbl>
      <w:tblPr>
        <w:tblStyle w:val="GridTable1Light12"/>
        <w:tblW w:w="5004" w:type="pct"/>
        <w:tblInd w:w="-5" w:type="dxa"/>
        <w:tblLook w:val="04A0" w:firstRow="1" w:lastRow="0" w:firstColumn="1" w:lastColumn="0" w:noHBand="0" w:noVBand="1"/>
        <w:tblDescription w:val="Navigator Schools 2017–18 MATH CAASPP Results by Subgroup"/>
      </w:tblPr>
      <w:tblGrid>
        <w:gridCol w:w="2860"/>
        <w:gridCol w:w="2569"/>
        <w:gridCol w:w="2526"/>
        <w:gridCol w:w="1691"/>
        <w:gridCol w:w="1789"/>
        <w:gridCol w:w="2246"/>
      </w:tblGrid>
      <w:tr w:rsidR="00781908" w:rsidRPr="00812E06" w:rsidTr="00597108">
        <w:trPr>
          <w:cnfStyle w:val="100000000000" w:firstRow="1" w:lastRow="0" w:firstColumn="0" w:lastColumn="0" w:oddVBand="0" w:evenVBand="0" w:oddHBand="0" w:evenHBand="0" w:firstRowFirstColumn="0" w:firstRowLastColumn="0" w:lastRowFirstColumn="0" w:lastRowLastColumn="0"/>
          <w:cantSplit/>
          <w:trHeight w:val="440"/>
          <w:tblHeader/>
        </w:trPr>
        <w:tc>
          <w:tcPr>
            <w:cnfStyle w:val="001000000000" w:firstRow="0" w:lastRow="0" w:firstColumn="1" w:lastColumn="0" w:oddVBand="0" w:evenVBand="0" w:oddHBand="0" w:evenHBand="0" w:firstRowFirstColumn="0" w:firstRowLastColumn="0" w:lastRowFirstColumn="0" w:lastRowLastColumn="0"/>
            <w:tcW w:w="1045" w:type="pct"/>
            <w:shd w:val="clear" w:color="auto" w:fill="D9D9D9" w:themeFill="background1" w:themeFillShade="D9"/>
          </w:tcPr>
          <w:p w:rsidR="00781908" w:rsidRPr="00812E06" w:rsidRDefault="00781908" w:rsidP="00781908">
            <w:pPr>
              <w:tabs>
                <w:tab w:val="left" w:pos="1815"/>
              </w:tabs>
              <w:spacing w:before="100" w:beforeAutospacing="1" w:after="100" w:afterAutospacing="1"/>
              <w:jc w:val="center"/>
              <w:rPr>
                <w:rFonts w:cs="Arial"/>
              </w:rPr>
            </w:pPr>
            <w:r w:rsidRPr="00812E06">
              <w:rPr>
                <w:rFonts w:cs="Arial"/>
              </w:rPr>
              <w:t>LEA</w:t>
            </w:r>
          </w:p>
        </w:tc>
        <w:tc>
          <w:tcPr>
            <w:tcW w:w="939" w:type="pct"/>
            <w:shd w:val="clear" w:color="auto" w:fill="D9D9D9" w:themeFill="background1" w:themeFillShade="D9"/>
          </w:tcPr>
          <w:p w:rsidR="00781908" w:rsidRPr="00812E06" w:rsidRDefault="00781908" w:rsidP="00781908">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cs="Arial"/>
              </w:rPr>
            </w:pPr>
            <w:r w:rsidRPr="00812E06">
              <w:rPr>
                <w:rFonts w:cs="Arial"/>
              </w:rPr>
              <w:t>All Pupils</w:t>
            </w:r>
          </w:p>
        </w:tc>
        <w:tc>
          <w:tcPr>
            <w:tcW w:w="923" w:type="pct"/>
            <w:shd w:val="clear" w:color="auto" w:fill="D9D9D9" w:themeFill="background1" w:themeFillShade="D9"/>
          </w:tcPr>
          <w:p w:rsidR="00781908" w:rsidRPr="00812E06" w:rsidRDefault="00781908" w:rsidP="00781908">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cs="Arial"/>
              </w:rPr>
            </w:pPr>
            <w:r w:rsidRPr="00812E06">
              <w:rPr>
                <w:rFonts w:cs="Arial"/>
              </w:rPr>
              <w:t>Hispanic/Latino</w:t>
            </w:r>
          </w:p>
        </w:tc>
        <w:tc>
          <w:tcPr>
            <w:tcW w:w="618" w:type="pct"/>
            <w:shd w:val="clear" w:color="auto" w:fill="D9D9D9" w:themeFill="background1" w:themeFillShade="D9"/>
          </w:tcPr>
          <w:p w:rsidR="00781908" w:rsidRPr="00812E06" w:rsidRDefault="00781908" w:rsidP="00781908">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cs="Arial"/>
              </w:rPr>
            </w:pPr>
            <w:r w:rsidRPr="00812E06">
              <w:rPr>
                <w:rFonts w:eastAsiaTheme="minorHAnsi" w:cs="Arial"/>
              </w:rPr>
              <w:t>ELs</w:t>
            </w:r>
          </w:p>
        </w:tc>
        <w:tc>
          <w:tcPr>
            <w:tcW w:w="654" w:type="pct"/>
            <w:shd w:val="clear" w:color="auto" w:fill="D9D9D9" w:themeFill="background1" w:themeFillShade="D9"/>
          </w:tcPr>
          <w:p w:rsidR="00781908" w:rsidRPr="00812E06" w:rsidRDefault="00781908" w:rsidP="00781908">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cs="Arial"/>
              </w:rPr>
            </w:pPr>
            <w:r w:rsidRPr="00812E06">
              <w:rPr>
                <w:rFonts w:eastAsiaTheme="minorHAnsi" w:cs="Arial"/>
              </w:rPr>
              <w:t>SPED</w:t>
            </w:r>
          </w:p>
        </w:tc>
        <w:tc>
          <w:tcPr>
            <w:tcW w:w="821" w:type="pct"/>
            <w:shd w:val="clear" w:color="auto" w:fill="D9D9D9" w:themeFill="background1" w:themeFillShade="D9"/>
          </w:tcPr>
          <w:p w:rsidR="00781908" w:rsidRPr="00812E06" w:rsidRDefault="00781908" w:rsidP="00781908">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cs="Arial"/>
              </w:rPr>
            </w:pPr>
            <w:r w:rsidRPr="00812E06">
              <w:rPr>
                <w:rFonts w:eastAsiaTheme="minorHAnsi" w:cs="Arial"/>
              </w:rPr>
              <w:t>SED</w:t>
            </w:r>
          </w:p>
        </w:tc>
      </w:tr>
      <w:tr w:rsidR="00781908" w:rsidRPr="00812E06" w:rsidTr="00597108">
        <w:trPr>
          <w:cantSplit/>
        </w:trPr>
        <w:tc>
          <w:tcPr>
            <w:cnfStyle w:val="001000000000" w:firstRow="0" w:lastRow="0" w:firstColumn="1" w:lastColumn="0" w:oddVBand="0" w:evenVBand="0" w:oddHBand="0" w:evenHBand="0" w:firstRowFirstColumn="0" w:firstRowLastColumn="0" w:lastRowFirstColumn="0" w:lastRowLastColumn="0"/>
            <w:tcW w:w="1045" w:type="pct"/>
          </w:tcPr>
          <w:p w:rsidR="00781908" w:rsidRPr="00812E06" w:rsidRDefault="00781908" w:rsidP="00781908">
            <w:pPr>
              <w:spacing w:before="100" w:beforeAutospacing="1" w:after="100" w:afterAutospacing="1"/>
              <w:rPr>
                <w:rFonts w:cs="Arial"/>
                <w:b w:val="0"/>
              </w:rPr>
            </w:pPr>
            <w:r w:rsidRPr="00812E06">
              <w:rPr>
                <w:rFonts w:cs="Arial"/>
                <w:b w:val="0"/>
              </w:rPr>
              <w:t>GP</w:t>
            </w:r>
          </w:p>
        </w:tc>
        <w:tc>
          <w:tcPr>
            <w:tcW w:w="939" w:type="pct"/>
          </w:tcPr>
          <w:p w:rsidR="00781908" w:rsidRPr="00812E06" w:rsidRDefault="00781908" w:rsidP="00781908">
            <w:pPr>
              <w:spacing w:before="100" w:beforeAutospacing="1" w:after="100" w:afterAutospacing="1" w:line="259"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70.06</w:t>
            </w:r>
          </w:p>
        </w:tc>
        <w:tc>
          <w:tcPr>
            <w:tcW w:w="923" w:type="pct"/>
          </w:tcPr>
          <w:p w:rsidR="00781908" w:rsidRPr="00812E06" w:rsidRDefault="00781908" w:rsidP="00781908">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63.22</w:t>
            </w:r>
          </w:p>
        </w:tc>
        <w:tc>
          <w:tcPr>
            <w:tcW w:w="618" w:type="pct"/>
          </w:tcPr>
          <w:p w:rsidR="00781908" w:rsidRPr="00812E06" w:rsidRDefault="00781908" w:rsidP="00781908">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43.94</w:t>
            </w:r>
          </w:p>
        </w:tc>
        <w:tc>
          <w:tcPr>
            <w:tcW w:w="654" w:type="pct"/>
          </w:tcPr>
          <w:p w:rsidR="00781908" w:rsidRPr="00812E06" w:rsidRDefault="00781908" w:rsidP="00781908">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48.28</w:t>
            </w:r>
          </w:p>
        </w:tc>
        <w:tc>
          <w:tcPr>
            <w:tcW w:w="821" w:type="pct"/>
          </w:tcPr>
          <w:p w:rsidR="00781908" w:rsidRPr="00812E06" w:rsidRDefault="00781908" w:rsidP="00781908">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61.46</w:t>
            </w:r>
          </w:p>
        </w:tc>
      </w:tr>
      <w:tr w:rsidR="00781908" w:rsidRPr="00812E06" w:rsidTr="00597108">
        <w:trPr>
          <w:cantSplit/>
        </w:trPr>
        <w:tc>
          <w:tcPr>
            <w:cnfStyle w:val="001000000000" w:firstRow="0" w:lastRow="0" w:firstColumn="1" w:lastColumn="0" w:oddVBand="0" w:evenVBand="0" w:oddHBand="0" w:evenHBand="0" w:firstRowFirstColumn="0" w:firstRowLastColumn="0" w:lastRowFirstColumn="0" w:lastRowLastColumn="0"/>
            <w:tcW w:w="1045" w:type="pct"/>
          </w:tcPr>
          <w:p w:rsidR="00781908" w:rsidRPr="00812E06" w:rsidRDefault="00781908" w:rsidP="00781908">
            <w:pPr>
              <w:spacing w:before="100" w:beforeAutospacing="1" w:after="100" w:afterAutospacing="1" w:line="259" w:lineRule="auto"/>
              <w:rPr>
                <w:rFonts w:cs="Arial"/>
                <w:b w:val="0"/>
              </w:rPr>
            </w:pPr>
            <w:r w:rsidRPr="00812E06">
              <w:rPr>
                <w:rFonts w:cs="Arial"/>
                <w:b w:val="0"/>
              </w:rPr>
              <w:t>GUSD</w:t>
            </w:r>
          </w:p>
        </w:tc>
        <w:tc>
          <w:tcPr>
            <w:tcW w:w="939" w:type="pct"/>
          </w:tcPr>
          <w:p w:rsidR="00781908" w:rsidRPr="00812E06" w:rsidRDefault="00781908" w:rsidP="00781908">
            <w:pPr>
              <w:spacing w:before="100" w:beforeAutospacing="1" w:after="100" w:afterAutospacing="1" w:line="259"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40.31</w:t>
            </w:r>
          </w:p>
        </w:tc>
        <w:tc>
          <w:tcPr>
            <w:tcW w:w="923" w:type="pct"/>
          </w:tcPr>
          <w:p w:rsidR="00781908" w:rsidRPr="00812E06" w:rsidRDefault="00781908" w:rsidP="00781908">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31.9</w:t>
            </w:r>
          </w:p>
        </w:tc>
        <w:tc>
          <w:tcPr>
            <w:tcW w:w="618" w:type="pct"/>
          </w:tcPr>
          <w:p w:rsidR="00781908" w:rsidRPr="00812E06" w:rsidRDefault="00781908" w:rsidP="00781908">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12.35</w:t>
            </w:r>
          </w:p>
        </w:tc>
        <w:tc>
          <w:tcPr>
            <w:tcW w:w="654" w:type="pct"/>
          </w:tcPr>
          <w:p w:rsidR="00781908" w:rsidRPr="00812E06" w:rsidRDefault="00781908" w:rsidP="00781908">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11.62</w:t>
            </w:r>
          </w:p>
        </w:tc>
        <w:tc>
          <w:tcPr>
            <w:tcW w:w="821" w:type="pct"/>
          </w:tcPr>
          <w:p w:rsidR="00781908" w:rsidRPr="00812E06" w:rsidRDefault="00781908" w:rsidP="00781908">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27.43</w:t>
            </w:r>
          </w:p>
        </w:tc>
      </w:tr>
      <w:tr w:rsidR="00781908" w:rsidRPr="00812E06" w:rsidTr="00597108">
        <w:trPr>
          <w:cantSplit/>
        </w:trPr>
        <w:tc>
          <w:tcPr>
            <w:cnfStyle w:val="001000000000" w:firstRow="0" w:lastRow="0" w:firstColumn="1" w:lastColumn="0" w:oddVBand="0" w:evenVBand="0" w:oddHBand="0" w:evenHBand="0" w:firstRowFirstColumn="0" w:firstRowLastColumn="0" w:lastRowFirstColumn="0" w:lastRowLastColumn="0"/>
            <w:tcW w:w="1045" w:type="pct"/>
          </w:tcPr>
          <w:p w:rsidR="00781908" w:rsidRPr="00812E06" w:rsidRDefault="00781908" w:rsidP="00781908">
            <w:pPr>
              <w:spacing w:before="100" w:beforeAutospacing="1" w:after="100" w:afterAutospacing="1" w:line="259" w:lineRule="auto"/>
              <w:rPr>
                <w:rFonts w:cs="Arial"/>
                <w:b w:val="0"/>
              </w:rPr>
            </w:pPr>
            <w:r w:rsidRPr="00812E06">
              <w:rPr>
                <w:rFonts w:cs="Arial"/>
                <w:b w:val="0"/>
              </w:rPr>
              <w:t>Santa Clara COE</w:t>
            </w:r>
          </w:p>
        </w:tc>
        <w:tc>
          <w:tcPr>
            <w:tcW w:w="939" w:type="pct"/>
          </w:tcPr>
          <w:p w:rsidR="00781908" w:rsidRPr="00812E06" w:rsidRDefault="00781908" w:rsidP="00781908">
            <w:pPr>
              <w:spacing w:before="100" w:beforeAutospacing="1" w:after="100" w:afterAutospacing="1" w:line="259"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55.48</w:t>
            </w:r>
          </w:p>
        </w:tc>
        <w:tc>
          <w:tcPr>
            <w:tcW w:w="923" w:type="pct"/>
          </w:tcPr>
          <w:p w:rsidR="00781908" w:rsidRPr="00812E06" w:rsidRDefault="00781908" w:rsidP="00781908">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26.53</w:t>
            </w:r>
          </w:p>
        </w:tc>
        <w:tc>
          <w:tcPr>
            <w:tcW w:w="618" w:type="pct"/>
          </w:tcPr>
          <w:p w:rsidR="00781908" w:rsidRPr="00812E06" w:rsidRDefault="00781908" w:rsidP="00781908">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21.27</w:t>
            </w:r>
          </w:p>
        </w:tc>
        <w:tc>
          <w:tcPr>
            <w:tcW w:w="654" w:type="pct"/>
          </w:tcPr>
          <w:p w:rsidR="00781908" w:rsidRPr="00812E06" w:rsidRDefault="00781908" w:rsidP="00781908">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17.9</w:t>
            </w:r>
          </w:p>
        </w:tc>
        <w:tc>
          <w:tcPr>
            <w:tcW w:w="821" w:type="pct"/>
          </w:tcPr>
          <w:p w:rsidR="00781908" w:rsidRPr="00812E06" w:rsidRDefault="00781908" w:rsidP="00781908">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29</w:t>
            </w:r>
          </w:p>
        </w:tc>
      </w:tr>
    </w:tbl>
    <w:p w:rsidR="00781908" w:rsidRPr="00812E06" w:rsidRDefault="00781908" w:rsidP="00781908">
      <w:pPr>
        <w:rPr>
          <w:rFonts w:cs="Arial"/>
        </w:rPr>
      </w:pPr>
    </w:p>
    <w:tbl>
      <w:tblPr>
        <w:tblStyle w:val="GridTable1Light12"/>
        <w:tblW w:w="5004" w:type="pct"/>
        <w:tblInd w:w="-5" w:type="dxa"/>
        <w:tblLook w:val="04A0" w:firstRow="1" w:lastRow="0" w:firstColumn="1" w:lastColumn="0" w:noHBand="0" w:noVBand="1"/>
        <w:tblDescription w:val="Navigator Schools 2017–18 MATH CAASPP Results by Subgroup"/>
      </w:tblPr>
      <w:tblGrid>
        <w:gridCol w:w="2770"/>
        <w:gridCol w:w="2643"/>
        <w:gridCol w:w="2594"/>
        <w:gridCol w:w="1740"/>
        <w:gridCol w:w="1841"/>
        <w:gridCol w:w="2093"/>
      </w:tblGrid>
      <w:tr w:rsidR="00781908" w:rsidRPr="00812E06" w:rsidTr="00597108">
        <w:trPr>
          <w:cnfStyle w:val="100000000000" w:firstRow="1" w:lastRow="0" w:firstColumn="0" w:lastColumn="0" w:oddVBand="0" w:evenVBand="0" w:oddHBand="0" w:evenHBand="0" w:firstRowFirstColumn="0" w:firstRowLastColumn="0" w:lastRowFirstColumn="0" w:lastRowLastColumn="0"/>
          <w:cantSplit/>
          <w:trHeight w:val="413"/>
          <w:tblHeader/>
        </w:trPr>
        <w:tc>
          <w:tcPr>
            <w:cnfStyle w:val="001000000000" w:firstRow="0" w:lastRow="0" w:firstColumn="1" w:lastColumn="0" w:oddVBand="0" w:evenVBand="0" w:oddHBand="0" w:evenHBand="0" w:firstRowFirstColumn="0" w:firstRowLastColumn="0" w:lastRowFirstColumn="0" w:lastRowLastColumn="0"/>
            <w:tcW w:w="1012" w:type="pct"/>
            <w:shd w:val="clear" w:color="auto" w:fill="D9D9D9" w:themeFill="background1" w:themeFillShade="D9"/>
          </w:tcPr>
          <w:p w:rsidR="00781908" w:rsidRPr="00812E06" w:rsidRDefault="00781908" w:rsidP="00781908">
            <w:pPr>
              <w:spacing w:before="100" w:beforeAutospacing="1" w:after="100" w:afterAutospacing="1"/>
              <w:jc w:val="center"/>
              <w:rPr>
                <w:rFonts w:cs="Arial"/>
              </w:rPr>
            </w:pPr>
            <w:r w:rsidRPr="00812E06">
              <w:rPr>
                <w:rFonts w:cs="Arial"/>
              </w:rPr>
              <w:t>LEA</w:t>
            </w:r>
          </w:p>
        </w:tc>
        <w:tc>
          <w:tcPr>
            <w:tcW w:w="966" w:type="pct"/>
            <w:shd w:val="clear" w:color="auto" w:fill="D9D9D9" w:themeFill="background1" w:themeFillShade="D9"/>
          </w:tcPr>
          <w:p w:rsidR="00781908" w:rsidRPr="00812E06" w:rsidRDefault="00781908" w:rsidP="00781908">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cs="Arial"/>
              </w:rPr>
            </w:pPr>
            <w:r w:rsidRPr="00812E06">
              <w:rPr>
                <w:rFonts w:cs="Arial"/>
              </w:rPr>
              <w:t>All Pupils</w:t>
            </w:r>
          </w:p>
        </w:tc>
        <w:tc>
          <w:tcPr>
            <w:tcW w:w="948" w:type="pct"/>
            <w:shd w:val="clear" w:color="auto" w:fill="D9D9D9" w:themeFill="background1" w:themeFillShade="D9"/>
          </w:tcPr>
          <w:p w:rsidR="00781908" w:rsidRPr="00812E06" w:rsidRDefault="00781908" w:rsidP="00781908">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cs="Arial"/>
              </w:rPr>
            </w:pPr>
            <w:r w:rsidRPr="00812E06">
              <w:rPr>
                <w:rFonts w:cs="Arial"/>
              </w:rPr>
              <w:t>Hispanic/Latino</w:t>
            </w:r>
          </w:p>
        </w:tc>
        <w:tc>
          <w:tcPr>
            <w:tcW w:w="636" w:type="pct"/>
            <w:shd w:val="clear" w:color="auto" w:fill="D9D9D9" w:themeFill="background1" w:themeFillShade="D9"/>
          </w:tcPr>
          <w:p w:rsidR="00781908" w:rsidRPr="00812E06" w:rsidRDefault="00781908" w:rsidP="00781908">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cs="Arial"/>
              </w:rPr>
            </w:pPr>
            <w:r w:rsidRPr="00812E06">
              <w:rPr>
                <w:rFonts w:eastAsiaTheme="minorHAnsi" w:cs="Arial"/>
              </w:rPr>
              <w:t>ELs</w:t>
            </w:r>
          </w:p>
        </w:tc>
        <w:tc>
          <w:tcPr>
            <w:tcW w:w="673" w:type="pct"/>
            <w:shd w:val="clear" w:color="auto" w:fill="D9D9D9" w:themeFill="background1" w:themeFillShade="D9"/>
          </w:tcPr>
          <w:p w:rsidR="00781908" w:rsidRPr="00812E06" w:rsidRDefault="00781908" w:rsidP="00781908">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cs="Arial"/>
              </w:rPr>
            </w:pPr>
            <w:r w:rsidRPr="00812E06">
              <w:rPr>
                <w:rFonts w:eastAsiaTheme="minorHAnsi" w:cs="Arial"/>
              </w:rPr>
              <w:t>SPED</w:t>
            </w:r>
          </w:p>
        </w:tc>
        <w:tc>
          <w:tcPr>
            <w:tcW w:w="766" w:type="pct"/>
            <w:shd w:val="clear" w:color="auto" w:fill="D9D9D9" w:themeFill="background1" w:themeFillShade="D9"/>
          </w:tcPr>
          <w:p w:rsidR="00781908" w:rsidRPr="00812E06" w:rsidRDefault="00781908" w:rsidP="00781908">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cs="Arial"/>
              </w:rPr>
            </w:pPr>
            <w:r w:rsidRPr="00812E06">
              <w:rPr>
                <w:rFonts w:eastAsiaTheme="minorHAnsi" w:cs="Arial"/>
              </w:rPr>
              <w:t>SED</w:t>
            </w:r>
          </w:p>
        </w:tc>
      </w:tr>
      <w:tr w:rsidR="00781908" w:rsidRPr="00812E06" w:rsidTr="00597108">
        <w:trPr>
          <w:cantSplit/>
        </w:trPr>
        <w:tc>
          <w:tcPr>
            <w:cnfStyle w:val="001000000000" w:firstRow="0" w:lastRow="0" w:firstColumn="1" w:lastColumn="0" w:oddVBand="0" w:evenVBand="0" w:oddHBand="0" w:evenHBand="0" w:firstRowFirstColumn="0" w:firstRowLastColumn="0" w:lastRowFirstColumn="0" w:lastRowLastColumn="0"/>
            <w:tcW w:w="1012" w:type="pct"/>
          </w:tcPr>
          <w:p w:rsidR="00781908" w:rsidRPr="00812E06" w:rsidRDefault="00781908" w:rsidP="00781908">
            <w:pPr>
              <w:spacing w:before="100" w:beforeAutospacing="1" w:after="100" w:afterAutospacing="1"/>
              <w:rPr>
                <w:rFonts w:cs="Arial"/>
                <w:b w:val="0"/>
              </w:rPr>
            </w:pPr>
            <w:r w:rsidRPr="00812E06">
              <w:rPr>
                <w:rFonts w:cs="Arial"/>
                <w:b w:val="0"/>
              </w:rPr>
              <w:t>HP</w:t>
            </w:r>
          </w:p>
        </w:tc>
        <w:tc>
          <w:tcPr>
            <w:tcW w:w="966" w:type="pct"/>
          </w:tcPr>
          <w:p w:rsidR="00781908" w:rsidRPr="00812E06" w:rsidRDefault="00781908" w:rsidP="00781908">
            <w:pPr>
              <w:spacing w:before="100" w:beforeAutospacing="1" w:after="100" w:afterAutospacing="1" w:line="259"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75.21</w:t>
            </w:r>
          </w:p>
        </w:tc>
        <w:tc>
          <w:tcPr>
            <w:tcW w:w="948" w:type="pct"/>
          </w:tcPr>
          <w:p w:rsidR="00781908" w:rsidRPr="00812E06" w:rsidRDefault="00781908" w:rsidP="00781908">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74.51</w:t>
            </w:r>
          </w:p>
        </w:tc>
        <w:tc>
          <w:tcPr>
            <w:tcW w:w="636" w:type="pct"/>
          </w:tcPr>
          <w:p w:rsidR="00781908" w:rsidRPr="00812E06" w:rsidRDefault="00781908" w:rsidP="00781908">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66.67</w:t>
            </w:r>
          </w:p>
        </w:tc>
        <w:tc>
          <w:tcPr>
            <w:tcW w:w="673" w:type="pct"/>
          </w:tcPr>
          <w:p w:rsidR="00781908" w:rsidRPr="00812E06" w:rsidRDefault="00781908" w:rsidP="00781908">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40</w:t>
            </w:r>
          </w:p>
        </w:tc>
        <w:tc>
          <w:tcPr>
            <w:tcW w:w="766" w:type="pct"/>
          </w:tcPr>
          <w:p w:rsidR="00781908" w:rsidRPr="00812E06" w:rsidRDefault="00781908" w:rsidP="00781908">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75</w:t>
            </w:r>
          </w:p>
        </w:tc>
      </w:tr>
      <w:tr w:rsidR="00781908" w:rsidRPr="00812E06" w:rsidTr="00597108">
        <w:trPr>
          <w:cantSplit/>
        </w:trPr>
        <w:tc>
          <w:tcPr>
            <w:cnfStyle w:val="001000000000" w:firstRow="0" w:lastRow="0" w:firstColumn="1" w:lastColumn="0" w:oddVBand="0" w:evenVBand="0" w:oddHBand="0" w:evenHBand="0" w:firstRowFirstColumn="0" w:firstRowLastColumn="0" w:lastRowFirstColumn="0" w:lastRowLastColumn="0"/>
            <w:tcW w:w="1012" w:type="pct"/>
          </w:tcPr>
          <w:p w:rsidR="00781908" w:rsidRPr="00812E06" w:rsidRDefault="00781908" w:rsidP="00781908">
            <w:pPr>
              <w:spacing w:before="100" w:beforeAutospacing="1" w:after="100" w:afterAutospacing="1" w:line="259" w:lineRule="auto"/>
              <w:rPr>
                <w:rFonts w:cs="Arial"/>
                <w:b w:val="0"/>
              </w:rPr>
            </w:pPr>
            <w:r w:rsidRPr="00812E06">
              <w:rPr>
                <w:rFonts w:cs="Arial"/>
                <w:b w:val="0"/>
              </w:rPr>
              <w:t>HSD</w:t>
            </w:r>
          </w:p>
        </w:tc>
        <w:tc>
          <w:tcPr>
            <w:tcW w:w="966" w:type="pct"/>
          </w:tcPr>
          <w:p w:rsidR="00781908" w:rsidRPr="00812E06" w:rsidRDefault="00781908" w:rsidP="00781908">
            <w:pPr>
              <w:spacing w:before="100" w:beforeAutospacing="1" w:after="100" w:afterAutospacing="1" w:line="259"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35.13</w:t>
            </w:r>
          </w:p>
        </w:tc>
        <w:tc>
          <w:tcPr>
            <w:tcW w:w="948" w:type="pct"/>
          </w:tcPr>
          <w:p w:rsidR="00781908" w:rsidRPr="00812E06" w:rsidRDefault="00781908" w:rsidP="00781908">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30.99</w:t>
            </w:r>
          </w:p>
        </w:tc>
        <w:tc>
          <w:tcPr>
            <w:tcW w:w="636" w:type="pct"/>
          </w:tcPr>
          <w:p w:rsidR="00781908" w:rsidRPr="00812E06" w:rsidRDefault="00781908" w:rsidP="00781908">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14.08</w:t>
            </w:r>
          </w:p>
        </w:tc>
        <w:tc>
          <w:tcPr>
            <w:tcW w:w="673" w:type="pct"/>
          </w:tcPr>
          <w:p w:rsidR="00781908" w:rsidRPr="00812E06" w:rsidRDefault="00781908" w:rsidP="00781908">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9.95</w:t>
            </w:r>
          </w:p>
        </w:tc>
        <w:tc>
          <w:tcPr>
            <w:tcW w:w="766" w:type="pct"/>
          </w:tcPr>
          <w:p w:rsidR="00781908" w:rsidRPr="00812E06" w:rsidRDefault="00781908" w:rsidP="00781908">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28.15</w:t>
            </w:r>
          </w:p>
        </w:tc>
      </w:tr>
      <w:tr w:rsidR="00781908" w:rsidRPr="00812E06" w:rsidTr="00597108">
        <w:trPr>
          <w:cantSplit/>
        </w:trPr>
        <w:tc>
          <w:tcPr>
            <w:cnfStyle w:val="001000000000" w:firstRow="0" w:lastRow="0" w:firstColumn="1" w:lastColumn="0" w:oddVBand="0" w:evenVBand="0" w:oddHBand="0" w:evenHBand="0" w:firstRowFirstColumn="0" w:firstRowLastColumn="0" w:lastRowFirstColumn="0" w:lastRowLastColumn="0"/>
            <w:tcW w:w="1012" w:type="pct"/>
          </w:tcPr>
          <w:p w:rsidR="00781908" w:rsidRPr="00812E06" w:rsidRDefault="00781908" w:rsidP="00781908">
            <w:pPr>
              <w:spacing w:before="100" w:beforeAutospacing="1" w:after="100" w:afterAutospacing="1" w:line="259" w:lineRule="auto"/>
              <w:rPr>
                <w:rFonts w:cs="Arial"/>
                <w:b w:val="0"/>
              </w:rPr>
            </w:pPr>
            <w:r w:rsidRPr="00812E06">
              <w:rPr>
                <w:rFonts w:cs="Arial"/>
                <w:b w:val="0"/>
              </w:rPr>
              <w:t>San Benito COE</w:t>
            </w:r>
          </w:p>
        </w:tc>
        <w:tc>
          <w:tcPr>
            <w:tcW w:w="966" w:type="pct"/>
          </w:tcPr>
          <w:p w:rsidR="00781908" w:rsidRPr="00812E06" w:rsidRDefault="00781908" w:rsidP="00781908">
            <w:pPr>
              <w:spacing w:before="100" w:beforeAutospacing="1" w:after="100" w:afterAutospacing="1" w:line="259"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36.48</w:t>
            </w:r>
          </w:p>
        </w:tc>
        <w:tc>
          <w:tcPr>
            <w:tcW w:w="948" w:type="pct"/>
          </w:tcPr>
          <w:p w:rsidR="00781908" w:rsidRPr="00812E06" w:rsidRDefault="00781908" w:rsidP="00781908">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31.68</w:t>
            </w:r>
          </w:p>
        </w:tc>
        <w:tc>
          <w:tcPr>
            <w:tcW w:w="636" w:type="pct"/>
          </w:tcPr>
          <w:p w:rsidR="00781908" w:rsidRPr="00812E06" w:rsidRDefault="00781908" w:rsidP="00781908">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17.46</w:t>
            </w:r>
          </w:p>
        </w:tc>
        <w:tc>
          <w:tcPr>
            <w:tcW w:w="673" w:type="pct"/>
          </w:tcPr>
          <w:p w:rsidR="00781908" w:rsidRPr="00812E06" w:rsidRDefault="00781908" w:rsidP="00781908">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9.89</w:t>
            </w:r>
          </w:p>
        </w:tc>
        <w:tc>
          <w:tcPr>
            <w:tcW w:w="766" w:type="pct"/>
          </w:tcPr>
          <w:p w:rsidR="00781908" w:rsidRPr="00812E06" w:rsidRDefault="00781908" w:rsidP="00781908">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cs="Arial"/>
              </w:rPr>
            </w:pPr>
            <w:r w:rsidRPr="00812E06">
              <w:rPr>
                <w:rFonts w:cs="Arial"/>
              </w:rPr>
              <w:t>29.04</w:t>
            </w:r>
          </w:p>
        </w:tc>
      </w:tr>
    </w:tbl>
    <w:p w:rsidR="00597108" w:rsidRDefault="00597108" w:rsidP="00781908">
      <w:pPr>
        <w:spacing w:before="100" w:beforeAutospacing="1" w:after="100" w:afterAutospacing="1"/>
        <w:ind w:left="-540" w:firstLine="540"/>
        <w:rPr>
          <w:rFonts w:cs="Arial"/>
          <w:b/>
        </w:rPr>
      </w:pPr>
    </w:p>
    <w:p w:rsidR="00597108" w:rsidRDefault="00597108" w:rsidP="00781908">
      <w:pPr>
        <w:spacing w:before="100" w:beforeAutospacing="1" w:after="100" w:afterAutospacing="1"/>
        <w:ind w:left="-540" w:firstLine="540"/>
        <w:rPr>
          <w:rFonts w:cs="Arial"/>
          <w:b/>
        </w:rPr>
        <w:sectPr w:rsidR="00597108" w:rsidSect="004B4240">
          <w:headerReference w:type="default" r:id="rId11"/>
          <w:type w:val="continuous"/>
          <w:pgSz w:w="15840" w:h="12240" w:orient="landscape"/>
          <w:pgMar w:top="1440" w:right="720" w:bottom="630" w:left="1440" w:header="720" w:footer="720" w:gutter="0"/>
          <w:cols w:space="720"/>
          <w:docGrid w:linePitch="360"/>
        </w:sectPr>
      </w:pPr>
    </w:p>
    <w:p w:rsidR="00781908" w:rsidRPr="00812E06" w:rsidRDefault="00781908" w:rsidP="00781908">
      <w:pPr>
        <w:spacing w:before="100" w:beforeAutospacing="1" w:after="100" w:afterAutospacing="1"/>
        <w:ind w:left="-540" w:firstLine="540"/>
        <w:rPr>
          <w:rFonts w:cs="Arial"/>
          <w:b/>
        </w:rPr>
      </w:pPr>
      <w:r w:rsidRPr="00812E06">
        <w:rPr>
          <w:rFonts w:cs="Arial"/>
          <w:b/>
        </w:rPr>
        <w:lastRenderedPageBreak/>
        <w:t>Demographics where Navigator Schools are located</w:t>
      </w:r>
    </w:p>
    <w:tbl>
      <w:tblPr>
        <w:tblStyle w:val="GridTable1Light12"/>
        <w:tblW w:w="5002" w:type="pct"/>
        <w:tblInd w:w="-5" w:type="dxa"/>
        <w:tblLook w:val="04A0" w:firstRow="1" w:lastRow="0" w:firstColumn="1" w:lastColumn="0" w:noHBand="0" w:noVBand="1"/>
        <w:tblDescription w:val="Demographics where Navigator Schools are located"/>
      </w:tblPr>
      <w:tblGrid>
        <w:gridCol w:w="1713"/>
        <w:gridCol w:w="1663"/>
        <w:gridCol w:w="2114"/>
        <w:gridCol w:w="1266"/>
        <w:gridCol w:w="1266"/>
        <w:gridCol w:w="1384"/>
        <w:gridCol w:w="1504"/>
        <w:gridCol w:w="1384"/>
        <w:gridCol w:w="1381"/>
      </w:tblGrid>
      <w:tr w:rsidR="00781908" w:rsidRPr="00812E06" w:rsidTr="00597108">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626" w:type="pct"/>
            <w:shd w:val="clear" w:color="auto" w:fill="D9D9D9" w:themeFill="background1" w:themeFillShade="D9"/>
          </w:tcPr>
          <w:p w:rsidR="00781908" w:rsidRPr="00812E06" w:rsidRDefault="00781908" w:rsidP="00781908">
            <w:pPr>
              <w:spacing w:before="100" w:beforeAutospacing="1" w:after="100" w:afterAutospacing="1"/>
              <w:jc w:val="center"/>
              <w:rPr>
                <w:rFonts w:eastAsiaTheme="minorHAnsi" w:cs="Arial"/>
              </w:rPr>
            </w:pPr>
            <w:r w:rsidRPr="00812E06">
              <w:rPr>
                <w:rFonts w:cs="Arial"/>
              </w:rPr>
              <w:t>LEA</w:t>
            </w:r>
          </w:p>
        </w:tc>
        <w:tc>
          <w:tcPr>
            <w:tcW w:w="608" w:type="pct"/>
            <w:shd w:val="clear" w:color="auto" w:fill="D9D9D9" w:themeFill="background1" w:themeFillShade="D9"/>
          </w:tcPr>
          <w:p w:rsidR="00781908" w:rsidRPr="00812E06" w:rsidRDefault="00781908" w:rsidP="00781908">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All Pupils</w:t>
            </w:r>
          </w:p>
        </w:tc>
        <w:tc>
          <w:tcPr>
            <w:tcW w:w="773" w:type="pct"/>
            <w:shd w:val="clear" w:color="auto" w:fill="D9D9D9" w:themeFill="background1" w:themeFillShade="D9"/>
          </w:tcPr>
          <w:p w:rsidR="00781908" w:rsidRPr="00812E06" w:rsidRDefault="00781908" w:rsidP="00781908">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Hispanic/Latino</w:t>
            </w:r>
          </w:p>
        </w:tc>
        <w:tc>
          <w:tcPr>
            <w:tcW w:w="463" w:type="pct"/>
            <w:shd w:val="clear" w:color="auto" w:fill="D9D9D9" w:themeFill="background1" w:themeFillShade="D9"/>
          </w:tcPr>
          <w:p w:rsidR="00781908" w:rsidRPr="00812E06" w:rsidRDefault="00781908" w:rsidP="00781908">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ELs</w:t>
            </w:r>
          </w:p>
        </w:tc>
        <w:tc>
          <w:tcPr>
            <w:tcW w:w="463" w:type="pct"/>
            <w:shd w:val="clear" w:color="auto" w:fill="D9D9D9" w:themeFill="background1" w:themeFillShade="D9"/>
          </w:tcPr>
          <w:p w:rsidR="00781908" w:rsidRPr="00812E06" w:rsidRDefault="00781908" w:rsidP="00781908">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Foster Youth</w:t>
            </w:r>
          </w:p>
        </w:tc>
        <w:tc>
          <w:tcPr>
            <w:tcW w:w="506" w:type="pct"/>
            <w:shd w:val="clear" w:color="auto" w:fill="D9D9D9" w:themeFill="background1" w:themeFillShade="D9"/>
          </w:tcPr>
          <w:p w:rsidR="00781908" w:rsidRPr="00812E06" w:rsidRDefault="00781908" w:rsidP="00781908">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812E06">
              <w:rPr>
                <w:rFonts w:cs="Arial"/>
              </w:rPr>
              <w:t>Homel</w:t>
            </w:r>
            <w:r w:rsidRPr="00812E06">
              <w:rPr>
                <w:rFonts w:eastAsiaTheme="minorHAnsi" w:cs="Arial"/>
              </w:rPr>
              <w:t>ess</w:t>
            </w:r>
          </w:p>
        </w:tc>
        <w:tc>
          <w:tcPr>
            <w:tcW w:w="550" w:type="pct"/>
            <w:shd w:val="clear" w:color="auto" w:fill="D9D9D9" w:themeFill="background1" w:themeFillShade="D9"/>
          </w:tcPr>
          <w:p w:rsidR="00781908" w:rsidRPr="00812E06" w:rsidRDefault="00781908" w:rsidP="00781908">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Migrant Ed</w:t>
            </w:r>
          </w:p>
        </w:tc>
        <w:tc>
          <w:tcPr>
            <w:tcW w:w="506" w:type="pct"/>
            <w:shd w:val="clear" w:color="auto" w:fill="D9D9D9" w:themeFill="background1" w:themeFillShade="D9"/>
          </w:tcPr>
          <w:p w:rsidR="00781908" w:rsidRPr="00812E06" w:rsidRDefault="00781908" w:rsidP="00781908">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SPED</w:t>
            </w:r>
          </w:p>
        </w:tc>
        <w:tc>
          <w:tcPr>
            <w:tcW w:w="505" w:type="pct"/>
            <w:shd w:val="clear" w:color="auto" w:fill="D9D9D9" w:themeFill="background1" w:themeFillShade="D9"/>
          </w:tcPr>
          <w:p w:rsidR="00781908" w:rsidRPr="00812E06" w:rsidRDefault="00781908" w:rsidP="00781908">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SED</w:t>
            </w:r>
          </w:p>
        </w:tc>
      </w:tr>
      <w:tr w:rsidR="00781908" w:rsidRPr="00812E06" w:rsidTr="00597108">
        <w:trPr>
          <w:cantSplit/>
        </w:trPr>
        <w:tc>
          <w:tcPr>
            <w:cnfStyle w:val="001000000000" w:firstRow="0" w:lastRow="0" w:firstColumn="1" w:lastColumn="0" w:oddVBand="0" w:evenVBand="0" w:oddHBand="0" w:evenHBand="0" w:firstRowFirstColumn="0" w:firstRowLastColumn="0" w:lastRowFirstColumn="0" w:lastRowLastColumn="0"/>
            <w:tcW w:w="626" w:type="pct"/>
          </w:tcPr>
          <w:p w:rsidR="00781908" w:rsidRPr="00812E06" w:rsidRDefault="00781908" w:rsidP="00781908">
            <w:pPr>
              <w:spacing w:before="100" w:beforeAutospacing="1" w:after="100" w:afterAutospacing="1"/>
              <w:rPr>
                <w:rFonts w:eastAsiaTheme="minorHAnsi" w:cs="Arial"/>
                <w:b w:val="0"/>
              </w:rPr>
            </w:pPr>
            <w:r w:rsidRPr="00812E06">
              <w:rPr>
                <w:rFonts w:eastAsiaTheme="minorHAnsi" w:cs="Arial"/>
                <w:b w:val="0"/>
              </w:rPr>
              <w:t>GP</w:t>
            </w:r>
          </w:p>
        </w:tc>
        <w:tc>
          <w:tcPr>
            <w:tcW w:w="608" w:type="pct"/>
          </w:tcPr>
          <w:p w:rsidR="00781908" w:rsidRPr="00812E06" w:rsidRDefault="00781908" w:rsidP="00781908">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544</w:t>
            </w:r>
          </w:p>
        </w:tc>
        <w:tc>
          <w:tcPr>
            <w:tcW w:w="773" w:type="pct"/>
          </w:tcPr>
          <w:p w:rsidR="00781908" w:rsidRPr="00812E06" w:rsidRDefault="00781908" w:rsidP="00781908">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341(63%)</w:t>
            </w:r>
          </w:p>
        </w:tc>
        <w:tc>
          <w:tcPr>
            <w:tcW w:w="463" w:type="pct"/>
          </w:tcPr>
          <w:p w:rsidR="00781908" w:rsidRPr="00812E06" w:rsidRDefault="00781908" w:rsidP="00E76EBC">
            <w:pPr>
              <w:spacing w:before="100" w:beforeAutospacing="1" w:after="12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201</w:t>
            </w:r>
          </w:p>
          <w:p w:rsidR="00781908" w:rsidRPr="00812E06" w:rsidRDefault="00781908" w:rsidP="00E76EBC">
            <w:pPr>
              <w:spacing w:before="12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(37%)</w:t>
            </w:r>
          </w:p>
        </w:tc>
        <w:tc>
          <w:tcPr>
            <w:tcW w:w="463" w:type="pct"/>
          </w:tcPr>
          <w:p w:rsidR="00781908" w:rsidRPr="00812E06" w:rsidRDefault="00781908" w:rsidP="00781908">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NA</w:t>
            </w:r>
          </w:p>
        </w:tc>
        <w:tc>
          <w:tcPr>
            <w:tcW w:w="506" w:type="pct"/>
          </w:tcPr>
          <w:p w:rsidR="00781908" w:rsidRPr="00812E06" w:rsidRDefault="00781908" w:rsidP="00781908">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NA</w:t>
            </w:r>
          </w:p>
        </w:tc>
        <w:tc>
          <w:tcPr>
            <w:tcW w:w="550" w:type="pct"/>
          </w:tcPr>
          <w:p w:rsidR="00781908" w:rsidRPr="00812E06" w:rsidRDefault="00781908" w:rsidP="00781908">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NA</w:t>
            </w:r>
          </w:p>
        </w:tc>
        <w:tc>
          <w:tcPr>
            <w:tcW w:w="506" w:type="pct"/>
          </w:tcPr>
          <w:p w:rsidR="00781908" w:rsidRPr="00812E06" w:rsidRDefault="00781908" w:rsidP="00781908">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NA</w:t>
            </w:r>
          </w:p>
        </w:tc>
        <w:tc>
          <w:tcPr>
            <w:tcW w:w="505" w:type="pct"/>
          </w:tcPr>
          <w:p w:rsidR="00781908" w:rsidRPr="00812E06" w:rsidRDefault="00781908" w:rsidP="00781908">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NA</w:t>
            </w:r>
          </w:p>
        </w:tc>
      </w:tr>
      <w:tr w:rsidR="00781908" w:rsidRPr="00812E06" w:rsidTr="00597108">
        <w:trPr>
          <w:cantSplit/>
        </w:trPr>
        <w:tc>
          <w:tcPr>
            <w:cnfStyle w:val="001000000000" w:firstRow="0" w:lastRow="0" w:firstColumn="1" w:lastColumn="0" w:oddVBand="0" w:evenVBand="0" w:oddHBand="0" w:evenHBand="0" w:firstRowFirstColumn="0" w:firstRowLastColumn="0" w:lastRowFirstColumn="0" w:lastRowLastColumn="0"/>
            <w:tcW w:w="626" w:type="pct"/>
          </w:tcPr>
          <w:p w:rsidR="00781908" w:rsidRPr="00812E06" w:rsidRDefault="00781908" w:rsidP="00781908">
            <w:pPr>
              <w:spacing w:before="100" w:beforeAutospacing="1" w:after="100" w:afterAutospacing="1"/>
              <w:rPr>
                <w:rFonts w:eastAsiaTheme="minorHAnsi" w:cs="Arial"/>
                <w:b w:val="0"/>
              </w:rPr>
            </w:pPr>
            <w:r w:rsidRPr="00812E06">
              <w:rPr>
                <w:rFonts w:eastAsiaTheme="minorHAnsi" w:cs="Arial"/>
                <w:b w:val="0"/>
              </w:rPr>
              <w:t>GUSD</w:t>
            </w:r>
          </w:p>
        </w:tc>
        <w:tc>
          <w:tcPr>
            <w:tcW w:w="608" w:type="pct"/>
          </w:tcPr>
          <w:p w:rsidR="00781908" w:rsidRPr="00812E06" w:rsidRDefault="00781908" w:rsidP="00781908">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11834</w:t>
            </w:r>
          </w:p>
        </w:tc>
        <w:tc>
          <w:tcPr>
            <w:tcW w:w="773" w:type="pct"/>
          </w:tcPr>
          <w:p w:rsidR="00781908" w:rsidRPr="00812E06" w:rsidRDefault="00781908" w:rsidP="00E76EBC">
            <w:pPr>
              <w:spacing w:before="100" w:beforeAutospacing="1" w:after="12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8275</w:t>
            </w:r>
          </w:p>
          <w:p w:rsidR="00781908" w:rsidRPr="00812E06" w:rsidRDefault="00781908" w:rsidP="00E76EBC">
            <w:pPr>
              <w:spacing w:before="120" w:after="100" w:afterAutospacing="1"/>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(70%)</w:t>
            </w:r>
          </w:p>
        </w:tc>
        <w:tc>
          <w:tcPr>
            <w:tcW w:w="463" w:type="pct"/>
          </w:tcPr>
          <w:p w:rsidR="00781908" w:rsidRPr="00812E06" w:rsidRDefault="00781908" w:rsidP="00E76EBC">
            <w:pPr>
              <w:spacing w:before="100" w:beforeAutospacing="1" w:after="12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2690</w:t>
            </w:r>
          </w:p>
          <w:p w:rsidR="00781908" w:rsidRPr="00812E06" w:rsidRDefault="00781908" w:rsidP="00E76EBC">
            <w:pPr>
              <w:spacing w:before="120" w:after="100" w:afterAutospacing="1"/>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(23%)</w:t>
            </w:r>
          </w:p>
        </w:tc>
        <w:tc>
          <w:tcPr>
            <w:tcW w:w="463" w:type="pct"/>
          </w:tcPr>
          <w:p w:rsidR="00781908" w:rsidRPr="00812E06" w:rsidRDefault="00781908" w:rsidP="00E76EBC">
            <w:pPr>
              <w:spacing w:before="100" w:beforeAutospacing="1" w:after="12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76</w:t>
            </w:r>
          </w:p>
          <w:p w:rsidR="00781908" w:rsidRPr="00812E06" w:rsidRDefault="00781908" w:rsidP="00E76EBC">
            <w:pPr>
              <w:spacing w:before="120" w:after="100" w:afterAutospacing="1"/>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(0.6%)</w:t>
            </w:r>
          </w:p>
        </w:tc>
        <w:tc>
          <w:tcPr>
            <w:tcW w:w="506" w:type="pct"/>
          </w:tcPr>
          <w:p w:rsidR="00781908" w:rsidRPr="00812E06" w:rsidRDefault="00781908" w:rsidP="00E76EBC">
            <w:pPr>
              <w:spacing w:before="100" w:beforeAutospacing="1" w:after="12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60</w:t>
            </w:r>
          </w:p>
          <w:p w:rsidR="00781908" w:rsidRPr="00812E06" w:rsidRDefault="00781908" w:rsidP="00E76EBC">
            <w:pPr>
              <w:spacing w:before="120" w:after="100" w:afterAutospacing="1"/>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(0.5%)</w:t>
            </w:r>
          </w:p>
        </w:tc>
        <w:tc>
          <w:tcPr>
            <w:tcW w:w="550" w:type="pct"/>
          </w:tcPr>
          <w:p w:rsidR="00781908" w:rsidRPr="00812E06" w:rsidRDefault="00781908" w:rsidP="00E76EBC">
            <w:pPr>
              <w:spacing w:before="100" w:beforeAutospacing="1" w:after="12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137</w:t>
            </w:r>
          </w:p>
          <w:p w:rsidR="00781908" w:rsidRPr="00812E06" w:rsidRDefault="00781908" w:rsidP="00E76EBC">
            <w:pPr>
              <w:spacing w:before="120" w:after="100" w:afterAutospacing="1"/>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(1%)</w:t>
            </w:r>
          </w:p>
        </w:tc>
        <w:tc>
          <w:tcPr>
            <w:tcW w:w="506" w:type="pct"/>
          </w:tcPr>
          <w:p w:rsidR="00781908" w:rsidRPr="00812E06" w:rsidRDefault="00781908" w:rsidP="00E76EBC">
            <w:pPr>
              <w:spacing w:before="100" w:beforeAutospacing="1" w:after="12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1428</w:t>
            </w:r>
          </w:p>
          <w:p w:rsidR="00781908" w:rsidRPr="00812E06" w:rsidRDefault="00781908" w:rsidP="00E76EBC">
            <w:pPr>
              <w:spacing w:before="120" w:after="100" w:afterAutospacing="1"/>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(12%)</w:t>
            </w:r>
          </w:p>
        </w:tc>
        <w:tc>
          <w:tcPr>
            <w:tcW w:w="505" w:type="pct"/>
          </w:tcPr>
          <w:p w:rsidR="00781908" w:rsidRPr="00812E06" w:rsidRDefault="00781908" w:rsidP="00E76EBC">
            <w:pPr>
              <w:spacing w:before="100" w:beforeAutospacing="1" w:after="12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6850</w:t>
            </w:r>
          </w:p>
          <w:p w:rsidR="00781908" w:rsidRPr="00812E06" w:rsidRDefault="00781908" w:rsidP="00E76EBC">
            <w:pPr>
              <w:spacing w:before="120" w:after="100" w:afterAutospacing="1"/>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(58%)</w:t>
            </w:r>
          </w:p>
        </w:tc>
      </w:tr>
      <w:tr w:rsidR="00781908" w:rsidRPr="00812E06" w:rsidTr="00597108">
        <w:trPr>
          <w:cantSplit/>
        </w:trPr>
        <w:tc>
          <w:tcPr>
            <w:cnfStyle w:val="001000000000" w:firstRow="0" w:lastRow="0" w:firstColumn="1" w:lastColumn="0" w:oddVBand="0" w:evenVBand="0" w:oddHBand="0" w:evenHBand="0" w:firstRowFirstColumn="0" w:firstRowLastColumn="0" w:lastRowFirstColumn="0" w:lastRowLastColumn="0"/>
            <w:tcW w:w="626" w:type="pct"/>
          </w:tcPr>
          <w:p w:rsidR="00781908" w:rsidRPr="00812E06" w:rsidRDefault="00781908" w:rsidP="00781908">
            <w:pPr>
              <w:spacing w:before="100" w:beforeAutospacing="1" w:after="100" w:afterAutospacing="1"/>
              <w:rPr>
                <w:rFonts w:eastAsiaTheme="minorHAnsi" w:cs="Arial"/>
                <w:b w:val="0"/>
              </w:rPr>
            </w:pPr>
            <w:r w:rsidRPr="00812E06">
              <w:rPr>
                <w:rFonts w:cs="Arial"/>
                <w:b w:val="0"/>
              </w:rPr>
              <w:t>Santa Clara COE</w:t>
            </w:r>
          </w:p>
        </w:tc>
        <w:tc>
          <w:tcPr>
            <w:tcW w:w="608" w:type="pct"/>
          </w:tcPr>
          <w:p w:rsidR="00781908" w:rsidRPr="00812E06" w:rsidRDefault="00781908" w:rsidP="00781908">
            <w:pPr>
              <w:spacing w:before="100" w:beforeAutospacing="1" w:after="100" w:afterAutospacing="1"/>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272132</w:t>
            </w:r>
          </w:p>
        </w:tc>
        <w:tc>
          <w:tcPr>
            <w:tcW w:w="773" w:type="pct"/>
          </w:tcPr>
          <w:p w:rsidR="00781908" w:rsidRPr="00812E06" w:rsidRDefault="00781908" w:rsidP="00E76EBC">
            <w:pPr>
              <w:spacing w:before="100" w:beforeAutospacing="1"/>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104429</w:t>
            </w:r>
          </w:p>
          <w:p w:rsidR="00781908" w:rsidRPr="00812E06" w:rsidRDefault="00781908" w:rsidP="00597108">
            <w:pPr>
              <w:spacing w:before="120" w:after="100" w:afterAutospacing="1"/>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(38%)</w:t>
            </w:r>
          </w:p>
        </w:tc>
        <w:tc>
          <w:tcPr>
            <w:tcW w:w="463" w:type="pct"/>
          </w:tcPr>
          <w:p w:rsidR="00781908" w:rsidRPr="00812E06" w:rsidRDefault="00781908" w:rsidP="00E76EBC">
            <w:pPr>
              <w:spacing w:before="100" w:beforeAutospacing="1" w:after="12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62147</w:t>
            </w:r>
          </w:p>
          <w:p w:rsidR="00781908" w:rsidRPr="00812E06" w:rsidRDefault="00781908" w:rsidP="00597108">
            <w:pPr>
              <w:spacing w:before="120" w:after="100" w:afterAutospacing="1"/>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(23%)</w:t>
            </w:r>
          </w:p>
        </w:tc>
        <w:tc>
          <w:tcPr>
            <w:tcW w:w="463" w:type="pct"/>
          </w:tcPr>
          <w:p w:rsidR="00781908" w:rsidRPr="00812E06" w:rsidRDefault="00781908" w:rsidP="00E76EBC">
            <w:pPr>
              <w:spacing w:before="100" w:beforeAutospacing="1" w:after="12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599</w:t>
            </w:r>
          </w:p>
          <w:p w:rsidR="00781908" w:rsidRPr="00812E06" w:rsidRDefault="00781908" w:rsidP="00597108">
            <w:pPr>
              <w:spacing w:before="120" w:after="100" w:afterAutospacing="1"/>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(0.2%)</w:t>
            </w:r>
          </w:p>
        </w:tc>
        <w:tc>
          <w:tcPr>
            <w:tcW w:w="506" w:type="pct"/>
          </w:tcPr>
          <w:p w:rsidR="00781908" w:rsidRPr="00812E06" w:rsidRDefault="00781908" w:rsidP="00E76EBC">
            <w:pPr>
              <w:spacing w:before="100" w:beforeAutospacing="1"/>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2676</w:t>
            </w:r>
          </w:p>
          <w:p w:rsidR="00781908" w:rsidRPr="00812E06" w:rsidRDefault="00781908" w:rsidP="00597108">
            <w:pPr>
              <w:spacing w:before="120" w:after="100" w:afterAutospacing="1"/>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(1%)</w:t>
            </w:r>
          </w:p>
        </w:tc>
        <w:tc>
          <w:tcPr>
            <w:tcW w:w="550" w:type="pct"/>
          </w:tcPr>
          <w:p w:rsidR="00781908" w:rsidRPr="00812E06" w:rsidRDefault="00781908" w:rsidP="00E76EBC">
            <w:pPr>
              <w:spacing w:before="100" w:beforeAutospacing="1" w:after="12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1066</w:t>
            </w:r>
          </w:p>
          <w:p w:rsidR="00781908" w:rsidRPr="00812E06" w:rsidRDefault="00781908" w:rsidP="00597108">
            <w:pPr>
              <w:spacing w:before="120" w:after="100" w:afterAutospacing="1"/>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(0.4%)</w:t>
            </w:r>
          </w:p>
        </w:tc>
        <w:tc>
          <w:tcPr>
            <w:tcW w:w="506" w:type="pct"/>
          </w:tcPr>
          <w:p w:rsidR="00781908" w:rsidRPr="00812E06" w:rsidRDefault="00781908" w:rsidP="00E76EBC">
            <w:pPr>
              <w:spacing w:before="100" w:beforeAutospacing="1" w:after="12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28004</w:t>
            </w:r>
          </w:p>
          <w:p w:rsidR="00781908" w:rsidRPr="00812E06" w:rsidRDefault="00781908" w:rsidP="00597108">
            <w:pPr>
              <w:spacing w:before="120" w:after="100" w:afterAutospacing="1"/>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(10%)</w:t>
            </w:r>
          </w:p>
        </w:tc>
        <w:tc>
          <w:tcPr>
            <w:tcW w:w="505" w:type="pct"/>
          </w:tcPr>
          <w:p w:rsidR="00781908" w:rsidRPr="00812E06" w:rsidRDefault="00781908" w:rsidP="00597108">
            <w:pPr>
              <w:spacing w:before="100" w:beforeAutospacing="1" w:after="12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108180</w:t>
            </w:r>
          </w:p>
          <w:p w:rsidR="00781908" w:rsidRPr="00812E06" w:rsidRDefault="00781908" w:rsidP="00597108">
            <w:pPr>
              <w:spacing w:before="120" w:after="100" w:afterAutospacing="1"/>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(40%)</w:t>
            </w:r>
          </w:p>
        </w:tc>
      </w:tr>
    </w:tbl>
    <w:p w:rsidR="00781908" w:rsidRPr="00812E06" w:rsidRDefault="00781908" w:rsidP="008D115E">
      <w:pPr>
        <w:rPr>
          <w:rFonts w:cs="Arial"/>
        </w:rPr>
      </w:pPr>
    </w:p>
    <w:tbl>
      <w:tblPr>
        <w:tblStyle w:val="GridTable1Light12"/>
        <w:tblW w:w="5002" w:type="pct"/>
        <w:tblInd w:w="-5" w:type="dxa"/>
        <w:tblLook w:val="04A0" w:firstRow="1" w:lastRow="0" w:firstColumn="1" w:lastColumn="0" w:noHBand="0" w:noVBand="1"/>
        <w:tblDescription w:val="Demographics where Navigator Schools are located"/>
      </w:tblPr>
      <w:tblGrid>
        <w:gridCol w:w="1708"/>
        <w:gridCol w:w="1656"/>
        <w:gridCol w:w="2114"/>
        <w:gridCol w:w="1261"/>
        <w:gridCol w:w="1261"/>
        <w:gridCol w:w="1425"/>
        <w:gridCol w:w="1496"/>
        <w:gridCol w:w="1381"/>
        <w:gridCol w:w="1373"/>
      </w:tblGrid>
      <w:tr w:rsidR="00781908" w:rsidRPr="00812E06" w:rsidTr="00597108">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624" w:type="pct"/>
            <w:shd w:val="clear" w:color="auto" w:fill="D9D9D9" w:themeFill="background1" w:themeFillShade="D9"/>
          </w:tcPr>
          <w:p w:rsidR="00781908" w:rsidRPr="00812E06" w:rsidRDefault="00781908" w:rsidP="004B4240">
            <w:pPr>
              <w:spacing w:before="100" w:beforeAutospacing="1"/>
              <w:jc w:val="center"/>
              <w:rPr>
                <w:rFonts w:eastAsiaTheme="minorHAnsi" w:cs="Arial"/>
              </w:rPr>
            </w:pPr>
            <w:r w:rsidRPr="00812E06">
              <w:rPr>
                <w:rFonts w:cs="Arial"/>
              </w:rPr>
              <w:t>LEA</w:t>
            </w:r>
          </w:p>
        </w:tc>
        <w:tc>
          <w:tcPr>
            <w:tcW w:w="605" w:type="pct"/>
            <w:shd w:val="clear" w:color="auto" w:fill="D9D9D9" w:themeFill="background1" w:themeFillShade="D9"/>
          </w:tcPr>
          <w:p w:rsidR="00781908" w:rsidRPr="00812E06" w:rsidRDefault="00781908" w:rsidP="004B4240">
            <w:pPr>
              <w:spacing w:before="100" w:beforeAutospacing="1"/>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All Pupils</w:t>
            </w:r>
          </w:p>
        </w:tc>
        <w:tc>
          <w:tcPr>
            <w:tcW w:w="773" w:type="pct"/>
            <w:shd w:val="clear" w:color="auto" w:fill="D9D9D9" w:themeFill="background1" w:themeFillShade="D9"/>
          </w:tcPr>
          <w:p w:rsidR="00781908" w:rsidRPr="00812E06" w:rsidRDefault="00781908" w:rsidP="004B4240">
            <w:pPr>
              <w:spacing w:before="100" w:beforeAutospacing="1"/>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Hispanic/Latino</w:t>
            </w:r>
          </w:p>
        </w:tc>
        <w:tc>
          <w:tcPr>
            <w:tcW w:w="461" w:type="pct"/>
            <w:shd w:val="clear" w:color="auto" w:fill="D9D9D9" w:themeFill="background1" w:themeFillShade="D9"/>
          </w:tcPr>
          <w:p w:rsidR="00781908" w:rsidRPr="00812E06" w:rsidRDefault="00781908" w:rsidP="004B4240">
            <w:pPr>
              <w:spacing w:before="100" w:beforeAutospacing="1"/>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ELs</w:t>
            </w:r>
          </w:p>
        </w:tc>
        <w:tc>
          <w:tcPr>
            <w:tcW w:w="461" w:type="pct"/>
            <w:shd w:val="clear" w:color="auto" w:fill="D9D9D9" w:themeFill="background1" w:themeFillShade="D9"/>
          </w:tcPr>
          <w:p w:rsidR="00781908" w:rsidRPr="00812E06" w:rsidRDefault="00781908" w:rsidP="004B4240">
            <w:pPr>
              <w:spacing w:before="100" w:beforeAutospacing="1"/>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Foster Youth</w:t>
            </w:r>
          </w:p>
        </w:tc>
        <w:tc>
          <w:tcPr>
            <w:tcW w:w="521" w:type="pct"/>
            <w:shd w:val="clear" w:color="auto" w:fill="D9D9D9" w:themeFill="background1" w:themeFillShade="D9"/>
          </w:tcPr>
          <w:p w:rsidR="00781908" w:rsidRPr="00812E06" w:rsidRDefault="00781908" w:rsidP="004B4240">
            <w:pPr>
              <w:spacing w:before="100" w:beforeAutospacing="1"/>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812E06">
              <w:rPr>
                <w:rFonts w:cs="Arial"/>
              </w:rPr>
              <w:t>Home</w:t>
            </w:r>
            <w:r w:rsidRPr="00812E06">
              <w:rPr>
                <w:rFonts w:eastAsiaTheme="minorHAnsi" w:cs="Arial"/>
              </w:rPr>
              <w:t>less</w:t>
            </w:r>
          </w:p>
        </w:tc>
        <w:tc>
          <w:tcPr>
            <w:tcW w:w="547" w:type="pct"/>
            <w:shd w:val="clear" w:color="auto" w:fill="D9D9D9" w:themeFill="background1" w:themeFillShade="D9"/>
          </w:tcPr>
          <w:p w:rsidR="00781908" w:rsidRPr="00812E06" w:rsidRDefault="00781908" w:rsidP="004B4240">
            <w:pPr>
              <w:spacing w:before="100" w:beforeAutospacing="1"/>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Migrant Ed</w:t>
            </w:r>
          </w:p>
        </w:tc>
        <w:tc>
          <w:tcPr>
            <w:tcW w:w="505" w:type="pct"/>
            <w:shd w:val="clear" w:color="auto" w:fill="D9D9D9" w:themeFill="background1" w:themeFillShade="D9"/>
          </w:tcPr>
          <w:p w:rsidR="00781908" w:rsidRPr="00812E06" w:rsidRDefault="00781908" w:rsidP="004B4240">
            <w:pPr>
              <w:spacing w:before="100" w:beforeAutospacing="1"/>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SPED</w:t>
            </w:r>
          </w:p>
        </w:tc>
        <w:tc>
          <w:tcPr>
            <w:tcW w:w="502" w:type="pct"/>
            <w:shd w:val="clear" w:color="auto" w:fill="D9D9D9" w:themeFill="background1" w:themeFillShade="D9"/>
          </w:tcPr>
          <w:p w:rsidR="00781908" w:rsidRPr="00812E06" w:rsidRDefault="00781908" w:rsidP="004B4240">
            <w:pPr>
              <w:spacing w:before="100" w:beforeAutospacing="1"/>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SED</w:t>
            </w:r>
          </w:p>
        </w:tc>
      </w:tr>
      <w:tr w:rsidR="00781908" w:rsidRPr="00812E06" w:rsidTr="00597108">
        <w:trPr>
          <w:cantSplit/>
        </w:trPr>
        <w:tc>
          <w:tcPr>
            <w:cnfStyle w:val="001000000000" w:firstRow="0" w:lastRow="0" w:firstColumn="1" w:lastColumn="0" w:oddVBand="0" w:evenVBand="0" w:oddHBand="0" w:evenHBand="0" w:firstRowFirstColumn="0" w:firstRowLastColumn="0" w:lastRowFirstColumn="0" w:lastRowLastColumn="0"/>
            <w:tcW w:w="624" w:type="pct"/>
          </w:tcPr>
          <w:p w:rsidR="00781908" w:rsidRPr="00812E06" w:rsidRDefault="00781908" w:rsidP="004B4240">
            <w:pPr>
              <w:spacing w:before="100" w:beforeAutospacing="1"/>
              <w:rPr>
                <w:rFonts w:eastAsiaTheme="minorHAnsi" w:cs="Arial"/>
                <w:b w:val="0"/>
              </w:rPr>
            </w:pPr>
            <w:r w:rsidRPr="00812E06">
              <w:rPr>
                <w:rFonts w:eastAsiaTheme="minorHAnsi" w:cs="Arial"/>
                <w:b w:val="0"/>
              </w:rPr>
              <w:t>HP</w:t>
            </w:r>
          </w:p>
        </w:tc>
        <w:tc>
          <w:tcPr>
            <w:tcW w:w="605" w:type="pct"/>
          </w:tcPr>
          <w:p w:rsidR="00781908" w:rsidRPr="00812E06" w:rsidRDefault="00781908" w:rsidP="004B4240">
            <w:pPr>
              <w:spacing w:before="100" w:beforeAutospacing="1"/>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713</w:t>
            </w:r>
          </w:p>
        </w:tc>
        <w:tc>
          <w:tcPr>
            <w:tcW w:w="773" w:type="pct"/>
          </w:tcPr>
          <w:p w:rsidR="00781908" w:rsidRPr="00812E06" w:rsidRDefault="00781908" w:rsidP="00597108">
            <w:pPr>
              <w:spacing w:after="12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654</w:t>
            </w:r>
          </w:p>
          <w:p w:rsidR="00781908" w:rsidRPr="00812E06" w:rsidRDefault="00781908" w:rsidP="00597108">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(92%)</w:t>
            </w:r>
          </w:p>
        </w:tc>
        <w:tc>
          <w:tcPr>
            <w:tcW w:w="461" w:type="pct"/>
          </w:tcPr>
          <w:p w:rsidR="00781908" w:rsidRPr="00812E06" w:rsidRDefault="00781908" w:rsidP="00597108">
            <w:pPr>
              <w:spacing w:after="12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320</w:t>
            </w:r>
          </w:p>
          <w:p w:rsidR="00781908" w:rsidRPr="00812E06" w:rsidRDefault="00781908" w:rsidP="00597108">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(45%)</w:t>
            </w:r>
          </w:p>
        </w:tc>
        <w:tc>
          <w:tcPr>
            <w:tcW w:w="461" w:type="pct"/>
          </w:tcPr>
          <w:p w:rsidR="00781908" w:rsidRPr="00812E06" w:rsidRDefault="00781908" w:rsidP="00597108">
            <w:pPr>
              <w:spacing w:before="100" w:beforeAutospacing="1"/>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NA</w:t>
            </w:r>
          </w:p>
        </w:tc>
        <w:tc>
          <w:tcPr>
            <w:tcW w:w="521" w:type="pct"/>
          </w:tcPr>
          <w:p w:rsidR="00781908" w:rsidRPr="00812E06" w:rsidRDefault="00781908" w:rsidP="00597108">
            <w:pPr>
              <w:spacing w:before="100" w:beforeAutospacing="1"/>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NA</w:t>
            </w:r>
          </w:p>
        </w:tc>
        <w:tc>
          <w:tcPr>
            <w:tcW w:w="547" w:type="pct"/>
          </w:tcPr>
          <w:p w:rsidR="00781908" w:rsidRPr="00812E06" w:rsidRDefault="00781908" w:rsidP="00597108">
            <w:pPr>
              <w:spacing w:before="100" w:beforeAutospacing="1"/>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NA</w:t>
            </w:r>
          </w:p>
        </w:tc>
        <w:tc>
          <w:tcPr>
            <w:tcW w:w="505" w:type="pct"/>
          </w:tcPr>
          <w:p w:rsidR="00781908" w:rsidRPr="00812E06" w:rsidRDefault="00781908" w:rsidP="00597108">
            <w:pPr>
              <w:spacing w:before="100" w:beforeAutospacing="1"/>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NA</w:t>
            </w:r>
          </w:p>
        </w:tc>
        <w:tc>
          <w:tcPr>
            <w:tcW w:w="502" w:type="pct"/>
          </w:tcPr>
          <w:p w:rsidR="00781908" w:rsidRPr="00812E06" w:rsidRDefault="00781908" w:rsidP="00597108">
            <w:pPr>
              <w:spacing w:before="100" w:beforeAutospacing="1"/>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NA</w:t>
            </w:r>
          </w:p>
        </w:tc>
      </w:tr>
      <w:tr w:rsidR="00781908" w:rsidRPr="00812E06" w:rsidTr="00597108">
        <w:trPr>
          <w:cantSplit/>
        </w:trPr>
        <w:tc>
          <w:tcPr>
            <w:cnfStyle w:val="001000000000" w:firstRow="0" w:lastRow="0" w:firstColumn="1" w:lastColumn="0" w:oddVBand="0" w:evenVBand="0" w:oddHBand="0" w:evenHBand="0" w:firstRowFirstColumn="0" w:firstRowLastColumn="0" w:lastRowFirstColumn="0" w:lastRowLastColumn="0"/>
            <w:tcW w:w="624" w:type="pct"/>
          </w:tcPr>
          <w:p w:rsidR="00781908" w:rsidRPr="00812E06" w:rsidRDefault="00781908" w:rsidP="004B4240">
            <w:pPr>
              <w:spacing w:before="100" w:beforeAutospacing="1"/>
              <w:rPr>
                <w:rFonts w:eastAsiaTheme="minorHAnsi" w:cs="Arial"/>
                <w:b w:val="0"/>
              </w:rPr>
            </w:pPr>
            <w:r w:rsidRPr="00812E06">
              <w:rPr>
                <w:rFonts w:eastAsiaTheme="minorHAnsi" w:cs="Arial"/>
                <w:b w:val="0"/>
              </w:rPr>
              <w:t>HSD</w:t>
            </w:r>
          </w:p>
        </w:tc>
        <w:tc>
          <w:tcPr>
            <w:tcW w:w="605" w:type="pct"/>
          </w:tcPr>
          <w:p w:rsidR="00781908" w:rsidRPr="00812E06" w:rsidRDefault="00781908" w:rsidP="004B4240">
            <w:pPr>
              <w:spacing w:before="100" w:beforeAutospacing="1"/>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5856</w:t>
            </w:r>
          </w:p>
        </w:tc>
        <w:tc>
          <w:tcPr>
            <w:tcW w:w="773" w:type="pct"/>
          </w:tcPr>
          <w:p w:rsidR="00781908" w:rsidRPr="00812E06" w:rsidRDefault="00781908" w:rsidP="00597108">
            <w:pPr>
              <w:spacing w:after="12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4729</w:t>
            </w:r>
          </w:p>
          <w:p w:rsidR="00781908" w:rsidRPr="00812E06" w:rsidRDefault="00781908" w:rsidP="00597108">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(81%)</w:t>
            </w:r>
          </w:p>
        </w:tc>
        <w:tc>
          <w:tcPr>
            <w:tcW w:w="461" w:type="pct"/>
          </w:tcPr>
          <w:p w:rsidR="00781908" w:rsidRPr="00812E06" w:rsidRDefault="00781908" w:rsidP="00597108">
            <w:pPr>
              <w:spacing w:after="12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2033</w:t>
            </w:r>
          </w:p>
          <w:p w:rsidR="00781908" w:rsidRPr="00812E06" w:rsidRDefault="00781908" w:rsidP="00597108">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(35%)</w:t>
            </w:r>
          </w:p>
        </w:tc>
        <w:tc>
          <w:tcPr>
            <w:tcW w:w="461" w:type="pct"/>
          </w:tcPr>
          <w:p w:rsidR="00781908" w:rsidRPr="00812E06" w:rsidRDefault="00781908" w:rsidP="00597108">
            <w:pPr>
              <w:spacing w:after="12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24</w:t>
            </w:r>
          </w:p>
          <w:p w:rsidR="00781908" w:rsidRPr="00812E06" w:rsidRDefault="00781908" w:rsidP="00597108">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(0.4%)</w:t>
            </w:r>
          </w:p>
        </w:tc>
        <w:tc>
          <w:tcPr>
            <w:tcW w:w="521" w:type="pct"/>
          </w:tcPr>
          <w:p w:rsidR="00781908" w:rsidRPr="00812E06" w:rsidRDefault="00781908" w:rsidP="00597108">
            <w:pPr>
              <w:spacing w:after="12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117</w:t>
            </w:r>
          </w:p>
          <w:p w:rsidR="00781908" w:rsidRPr="00812E06" w:rsidRDefault="00781908" w:rsidP="00597108">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(2%)</w:t>
            </w:r>
          </w:p>
        </w:tc>
        <w:tc>
          <w:tcPr>
            <w:tcW w:w="547" w:type="pct"/>
          </w:tcPr>
          <w:p w:rsidR="00781908" w:rsidRPr="00812E06" w:rsidRDefault="00781908" w:rsidP="00597108">
            <w:pPr>
              <w:spacing w:after="12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691</w:t>
            </w:r>
          </w:p>
          <w:p w:rsidR="00781908" w:rsidRPr="00812E06" w:rsidRDefault="00781908" w:rsidP="00597108">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(12%)</w:t>
            </w:r>
          </w:p>
        </w:tc>
        <w:tc>
          <w:tcPr>
            <w:tcW w:w="505" w:type="pct"/>
          </w:tcPr>
          <w:p w:rsidR="00781908" w:rsidRPr="00812E06" w:rsidRDefault="00781908" w:rsidP="00597108">
            <w:pPr>
              <w:spacing w:after="12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691</w:t>
            </w:r>
          </w:p>
          <w:p w:rsidR="00781908" w:rsidRPr="00812E06" w:rsidRDefault="00781908" w:rsidP="00597108">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(12%)</w:t>
            </w:r>
          </w:p>
        </w:tc>
        <w:tc>
          <w:tcPr>
            <w:tcW w:w="502" w:type="pct"/>
          </w:tcPr>
          <w:p w:rsidR="00781908" w:rsidRPr="00812E06" w:rsidRDefault="00781908" w:rsidP="00597108">
            <w:pPr>
              <w:spacing w:after="12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3743</w:t>
            </w:r>
          </w:p>
          <w:p w:rsidR="00781908" w:rsidRPr="00812E06" w:rsidRDefault="00781908" w:rsidP="00597108">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(64%)</w:t>
            </w:r>
          </w:p>
        </w:tc>
      </w:tr>
      <w:tr w:rsidR="00781908" w:rsidRPr="00812E06" w:rsidTr="00597108">
        <w:trPr>
          <w:cantSplit/>
        </w:trPr>
        <w:tc>
          <w:tcPr>
            <w:cnfStyle w:val="001000000000" w:firstRow="0" w:lastRow="0" w:firstColumn="1" w:lastColumn="0" w:oddVBand="0" w:evenVBand="0" w:oddHBand="0" w:evenHBand="0" w:firstRowFirstColumn="0" w:firstRowLastColumn="0" w:lastRowFirstColumn="0" w:lastRowLastColumn="0"/>
            <w:tcW w:w="624" w:type="pct"/>
          </w:tcPr>
          <w:p w:rsidR="00781908" w:rsidRPr="00812E06" w:rsidRDefault="00781908" w:rsidP="004B4240">
            <w:pPr>
              <w:spacing w:before="100" w:beforeAutospacing="1" w:line="259" w:lineRule="auto"/>
              <w:rPr>
                <w:rFonts w:cs="Arial"/>
                <w:b w:val="0"/>
              </w:rPr>
            </w:pPr>
            <w:r w:rsidRPr="00812E06">
              <w:rPr>
                <w:rFonts w:cs="Arial"/>
                <w:b w:val="0"/>
              </w:rPr>
              <w:t>San Benito COE</w:t>
            </w:r>
          </w:p>
        </w:tc>
        <w:tc>
          <w:tcPr>
            <w:tcW w:w="605" w:type="pct"/>
          </w:tcPr>
          <w:p w:rsidR="00781908" w:rsidRPr="00812E06" w:rsidRDefault="00781908" w:rsidP="004B4240">
            <w:pPr>
              <w:spacing w:before="100" w:beforeAutospacing="1"/>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11253</w:t>
            </w:r>
          </w:p>
        </w:tc>
        <w:tc>
          <w:tcPr>
            <w:tcW w:w="773" w:type="pct"/>
          </w:tcPr>
          <w:p w:rsidR="00781908" w:rsidRPr="00812E06" w:rsidRDefault="00781908" w:rsidP="00597108">
            <w:pPr>
              <w:spacing w:after="12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8341</w:t>
            </w:r>
          </w:p>
          <w:p w:rsidR="00781908" w:rsidRPr="00812E06" w:rsidRDefault="00781908" w:rsidP="00597108">
            <w:pPr>
              <w:spacing w:before="12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(74%)</w:t>
            </w:r>
          </w:p>
        </w:tc>
        <w:tc>
          <w:tcPr>
            <w:tcW w:w="461" w:type="pct"/>
          </w:tcPr>
          <w:p w:rsidR="00781908" w:rsidRPr="00812E06" w:rsidRDefault="00781908" w:rsidP="00597108">
            <w:pPr>
              <w:spacing w:after="12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2878</w:t>
            </w:r>
          </w:p>
          <w:p w:rsidR="00781908" w:rsidRPr="00812E06" w:rsidRDefault="00781908" w:rsidP="00597108">
            <w:pPr>
              <w:spacing w:before="12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(26%)</w:t>
            </w:r>
          </w:p>
        </w:tc>
        <w:tc>
          <w:tcPr>
            <w:tcW w:w="461" w:type="pct"/>
          </w:tcPr>
          <w:p w:rsidR="00781908" w:rsidRPr="00812E06" w:rsidRDefault="00781908" w:rsidP="00597108">
            <w:pPr>
              <w:spacing w:after="12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44</w:t>
            </w:r>
          </w:p>
          <w:p w:rsidR="00781908" w:rsidRPr="00812E06" w:rsidRDefault="00781908" w:rsidP="00597108">
            <w:pPr>
              <w:spacing w:before="12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(0.4%)</w:t>
            </w:r>
          </w:p>
        </w:tc>
        <w:tc>
          <w:tcPr>
            <w:tcW w:w="521" w:type="pct"/>
          </w:tcPr>
          <w:p w:rsidR="00781908" w:rsidRPr="00812E06" w:rsidRDefault="00781908" w:rsidP="00597108">
            <w:pPr>
              <w:spacing w:after="12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216</w:t>
            </w:r>
          </w:p>
          <w:p w:rsidR="00781908" w:rsidRPr="00812E06" w:rsidRDefault="00781908" w:rsidP="00597108">
            <w:pPr>
              <w:spacing w:before="12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(2%)</w:t>
            </w:r>
          </w:p>
        </w:tc>
        <w:tc>
          <w:tcPr>
            <w:tcW w:w="547" w:type="pct"/>
          </w:tcPr>
          <w:p w:rsidR="00781908" w:rsidRPr="00812E06" w:rsidRDefault="00781908" w:rsidP="00597108">
            <w:pPr>
              <w:spacing w:after="12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1409</w:t>
            </w:r>
          </w:p>
          <w:p w:rsidR="00781908" w:rsidRPr="00812E06" w:rsidRDefault="00781908" w:rsidP="00E76EB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(13%)</w:t>
            </w:r>
          </w:p>
        </w:tc>
        <w:tc>
          <w:tcPr>
            <w:tcW w:w="505" w:type="pct"/>
          </w:tcPr>
          <w:p w:rsidR="00781908" w:rsidRPr="00812E06" w:rsidRDefault="00781908" w:rsidP="00597108">
            <w:pPr>
              <w:spacing w:after="12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1267</w:t>
            </w:r>
          </w:p>
          <w:p w:rsidR="00781908" w:rsidRPr="00812E06" w:rsidRDefault="00781908" w:rsidP="00597108">
            <w:pPr>
              <w:spacing w:before="12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(11%)</w:t>
            </w:r>
          </w:p>
        </w:tc>
        <w:tc>
          <w:tcPr>
            <w:tcW w:w="502" w:type="pct"/>
          </w:tcPr>
          <w:p w:rsidR="00781908" w:rsidRPr="00812E06" w:rsidRDefault="00781908" w:rsidP="00597108">
            <w:pPr>
              <w:spacing w:after="12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6792</w:t>
            </w:r>
          </w:p>
          <w:p w:rsidR="00781908" w:rsidRPr="00812E06" w:rsidRDefault="00781908" w:rsidP="00597108">
            <w:pPr>
              <w:spacing w:before="12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(60%)</w:t>
            </w:r>
          </w:p>
        </w:tc>
      </w:tr>
    </w:tbl>
    <w:p w:rsidR="00781908" w:rsidRDefault="00781908" w:rsidP="008D115E">
      <w:pPr>
        <w:rPr>
          <w:bCs/>
        </w:rPr>
      </w:pPr>
    </w:p>
    <w:tbl>
      <w:tblPr>
        <w:tblStyle w:val="GridTable1Light12"/>
        <w:tblW w:w="5002" w:type="pct"/>
        <w:tblInd w:w="-5" w:type="dxa"/>
        <w:tblLook w:val="04A0" w:firstRow="1" w:lastRow="0" w:firstColumn="1" w:lastColumn="0" w:noHBand="0" w:noVBand="1"/>
        <w:tblDescription w:val="Demographics where Navigator Schools are located"/>
      </w:tblPr>
      <w:tblGrid>
        <w:gridCol w:w="1708"/>
        <w:gridCol w:w="1656"/>
        <w:gridCol w:w="2114"/>
        <w:gridCol w:w="1261"/>
        <w:gridCol w:w="1261"/>
        <w:gridCol w:w="1425"/>
        <w:gridCol w:w="1496"/>
        <w:gridCol w:w="1381"/>
        <w:gridCol w:w="1373"/>
      </w:tblGrid>
      <w:tr w:rsidR="00781908" w:rsidRPr="00812E06" w:rsidTr="00597108">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624" w:type="pct"/>
            <w:shd w:val="clear" w:color="auto" w:fill="D9D9D9" w:themeFill="background1" w:themeFillShade="D9"/>
          </w:tcPr>
          <w:p w:rsidR="00781908" w:rsidRPr="00812E06" w:rsidRDefault="00781908" w:rsidP="00781908">
            <w:pPr>
              <w:spacing w:before="100" w:beforeAutospacing="1" w:after="100" w:afterAutospacing="1"/>
              <w:jc w:val="center"/>
              <w:rPr>
                <w:rFonts w:eastAsiaTheme="minorHAnsi" w:cs="Arial"/>
              </w:rPr>
            </w:pPr>
            <w:r w:rsidRPr="00812E06">
              <w:rPr>
                <w:rFonts w:cs="Arial"/>
              </w:rPr>
              <w:t>LEA</w:t>
            </w:r>
          </w:p>
        </w:tc>
        <w:tc>
          <w:tcPr>
            <w:tcW w:w="605" w:type="pct"/>
            <w:shd w:val="clear" w:color="auto" w:fill="D9D9D9" w:themeFill="background1" w:themeFillShade="D9"/>
          </w:tcPr>
          <w:p w:rsidR="00781908" w:rsidRPr="00812E06" w:rsidRDefault="00781908" w:rsidP="00781908">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All Pupils</w:t>
            </w:r>
          </w:p>
        </w:tc>
        <w:tc>
          <w:tcPr>
            <w:tcW w:w="773" w:type="pct"/>
            <w:shd w:val="clear" w:color="auto" w:fill="D9D9D9" w:themeFill="background1" w:themeFillShade="D9"/>
          </w:tcPr>
          <w:p w:rsidR="00781908" w:rsidRPr="00812E06" w:rsidRDefault="00781908" w:rsidP="00781908">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Hispanic/Latino</w:t>
            </w:r>
          </w:p>
        </w:tc>
        <w:tc>
          <w:tcPr>
            <w:tcW w:w="461" w:type="pct"/>
            <w:shd w:val="clear" w:color="auto" w:fill="D9D9D9" w:themeFill="background1" w:themeFillShade="D9"/>
          </w:tcPr>
          <w:p w:rsidR="00781908" w:rsidRPr="00812E06" w:rsidRDefault="00781908" w:rsidP="00781908">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ELs</w:t>
            </w:r>
          </w:p>
        </w:tc>
        <w:tc>
          <w:tcPr>
            <w:tcW w:w="461" w:type="pct"/>
            <w:shd w:val="clear" w:color="auto" w:fill="D9D9D9" w:themeFill="background1" w:themeFillShade="D9"/>
          </w:tcPr>
          <w:p w:rsidR="00781908" w:rsidRPr="00812E06" w:rsidRDefault="00781908" w:rsidP="00781908">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Foster Youth</w:t>
            </w:r>
          </w:p>
        </w:tc>
        <w:tc>
          <w:tcPr>
            <w:tcW w:w="521" w:type="pct"/>
            <w:shd w:val="clear" w:color="auto" w:fill="D9D9D9" w:themeFill="background1" w:themeFillShade="D9"/>
          </w:tcPr>
          <w:p w:rsidR="00781908" w:rsidRPr="00812E06" w:rsidRDefault="00781908" w:rsidP="00781908">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812E06">
              <w:rPr>
                <w:rFonts w:cs="Arial"/>
              </w:rPr>
              <w:t>Home</w:t>
            </w:r>
            <w:r w:rsidRPr="00812E06">
              <w:rPr>
                <w:rFonts w:eastAsiaTheme="minorHAnsi" w:cs="Arial"/>
              </w:rPr>
              <w:t>less</w:t>
            </w:r>
          </w:p>
        </w:tc>
        <w:tc>
          <w:tcPr>
            <w:tcW w:w="547" w:type="pct"/>
            <w:shd w:val="clear" w:color="auto" w:fill="D9D9D9" w:themeFill="background1" w:themeFillShade="D9"/>
          </w:tcPr>
          <w:p w:rsidR="00781908" w:rsidRPr="00812E06" w:rsidRDefault="00781908" w:rsidP="00781908">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Migrant Ed</w:t>
            </w:r>
          </w:p>
        </w:tc>
        <w:tc>
          <w:tcPr>
            <w:tcW w:w="505" w:type="pct"/>
            <w:shd w:val="clear" w:color="auto" w:fill="D9D9D9" w:themeFill="background1" w:themeFillShade="D9"/>
          </w:tcPr>
          <w:p w:rsidR="00781908" w:rsidRPr="00812E06" w:rsidRDefault="00781908" w:rsidP="00781908">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SPED</w:t>
            </w:r>
          </w:p>
        </w:tc>
        <w:tc>
          <w:tcPr>
            <w:tcW w:w="502" w:type="pct"/>
            <w:shd w:val="clear" w:color="auto" w:fill="D9D9D9" w:themeFill="background1" w:themeFillShade="D9"/>
          </w:tcPr>
          <w:p w:rsidR="00781908" w:rsidRPr="00812E06" w:rsidRDefault="00781908" w:rsidP="00781908">
            <w:pPr>
              <w:spacing w:before="100" w:beforeAutospacing="1" w:after="100" w:afterAutospacing="1"/>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812E06">
              <w:rPr>
                <w:rFonts w:eastAsiaTheme="minorHAnsi" w:cs="Arial"/>
              </w:rPr>
              <w:t>SED</w:t>
            </w:r>
          </w:p>
        </w:tc>
      </w:tr>
      <w:tr w:rsidR="00781908" w:rsidRPr="00ED2F13" w:rsidTr="00E76EBC">
        <w:trPr>
          <w:cantSplit/>
          <w:trHeight w:val="780"/>
        </w:trPr>
        <w:tc>
          <w:tcPr>
            <w:cnfStyle w:val="001000000000" w:firstRow="0" w:lastRow="0" w:firstColumn="1" w:lastColumn="0" w:oddVBand="0" w:evenVBand="0" w:oddHBand="0" w:evenHBand="0" w:firstRowFirstColumn="0" w:firstRowLastColumn="0" w:lastRowFirstColumn="0" w:lastRowLastColumn="0"/>
            <w:tcW w:w="624" w:type="pct"/>
          </w:tcPr>
          <w:p w:rsidR="00781908" w:rsidRPr="004B4240" w:rsidRDefault="00781908" w:rsidP="00781908">
            <w:pPr>
              <w:rPr>
                <w:rFonts w:eastAsiaTheme="minorHAnsi" w:cs="Arial"/>
                <w:b w:val="0"/>
              </w:rPr>
            </w:pPr>
            <w:r w:rsidRPr="004B4240">
              <w:rPr>
                <w:rFonts w:eastAsiaTheme="minorHAnsi" w:cs="Arial"/>
                <w:b w:val="0"/>
              </w:rPr>
              <w:t>PVUSD</w:t>
            </w:r>
          </w:p>
        </w:tc>
        <w:tc>
          <w:tcPr>
            <w:tcW w:w="605" w:type="pct"/>
          </w:tcPr>
          <w:p w:rsidR="00781908" w:rsidRPr="004B4240" w:rsidRDefault="00781908" w:rsidP="00781908">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B4240">
              <w:rPr>
                <w:rFonts w:eastAsiaTheme="minorHAnsi" w:cs="Arial"/>
              </w:rPr>
              <w:t>20279</w:t>
            </w:r>
          </w:p>
        </w:tc>
        <w:tc>
          <w:tcPr>
            <w:tcW w:w="773" w:type="pct"/>
          </w:tcPr>
          <w:p w:rsidR="00781908" w:rsidRPr="004B4240" w:rsidRDefault="00781908" w:rsidP="00597108">
            <w:pPr>
              <w:spacing w:after="120"/>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4B4240">
              <w:rPr>
                <w:rFonts w:eastAsiaTheme="minorHAnsi" w:cs="Arial"/>
              </w:rPr>
              <w:t>16543</w:t>
            </w:r>
          </w:p>
          <w:p w:rsidR="00781908" w:rsidRPr="004B4240" w:rsidRDefault="00781908" w:rsidP="00781908">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B4240">
              <w:rPr>
                <w:rFonts w:eastAsiaTheme="minorHAnsi"/>
              </w:rPr>
              <w:t>(86%)</w:t>
            </w:r>
          </w:p>
        </w:tc>
        <w:tc>
          <w:tcPr>
            <w:tcW w:w="461" w:type="pct"/>
          </w:tcPr>
          <w:p w:rsidR="00781908" w:rsidRPr="004B4240" w:rsidRDefault="00781908" w:rsidP="00597108">
            <w:pPr>
              <w:spacing w:after="120"/>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4B4240">
              <w:rPr>
                <w:rFonts w:eastAsiaTheme="minorHAnsi" w:cs="Arial"/>
              </w:rPr>
              <w:t>8541</w:t>
            </w:r>
          </w:p>
          <w:p w:rsidR="00781908" w:rsidRPr="004B4240" w:rsidRDefault="00781908" w:rsidP="00781908">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B4240">
              <w:rPr>
                <w:rFonts w:eastAsiaTheme="minorHAnsi"/>
              </w:rPr>
              <w:t>(42%)</w:t>
            </w:r>
          </w:p>
        </w:tc>
        <w:tc>
          <w:tcPr>
            <w:tcW w:w="461" w:type="pct"/>
          </w:tcPr>
          <w:p w:rsidR="00781908" w:rsidRPr="004B4240" w:rsidRDefault="00781908" w:rsidP="00597108">
            <w:pPr>
              <w:spacing w:after="120"/>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4B4240">
              <w:rPr>
                <w:rFonts w:eastAsiaTheme="minorHAnsi" w:cs="Arial"/>
              </w:rPr>
              <w:t>72</w:t>
            </w:r>
          </w:p>
          <w:p w:rsidR="00781908" w:rsidRPr="004B4240" w:rsidRDefault="00781908" w:rsidP="00781908">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B4240">
              <w:rPr>
                <w:rFonts w:eastAsiaTheme="minorHAnsi"/>
              </w:rPr>
              <w:t>(0.4%)</w:t>
            </w:r>
          </w:p>
        </w:tc>
        <w:tc>
          <w:tcPr>
            <w:tcW w:w="521" w:type="pct"/>
          </w:tcPr>
          <w:p w:rsidR="00781908" w:rsidRPr="004B4240" w:rsidRDefault="00781908" w:rsidP="00597108">
            <w:pPr>
              <w:spacing w:after="120"/>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4B4240">
              <w:rPr>
                <w:rFonts w:eastAsiaTheme="minorHAnsi" w:cs="Arial"/>
              </w:rPr>
              <w:t>2783</w:t>
            </w:r>
          </w:p>
          <w:p w:rsidR="00781908" w:rsidRPr="004B4240" w:rsidRDefault="00781908" w:rsidP="00781908">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B4240">
              <w:rPr>
                <w:rFonts w:eastAsiaTheme="minorHAnsi"/>
              </w:rPr>
              <w:t>(14%)</w:t>
            </w:r>
          </w:p>
        </w:tc>
        <w:tc>
          <w:tcPr>
            <w:tcW w:w="547" w:type="pct"/>
          </w:tcPr>
          <w:p w:rsidR="00781908" w:rsidRPr="004B4240" w:rsidRDefault="00781908" w:rsidP="00597108">
            <w:pPr>
              <w:spacing w:after="120"/>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4B4240">
              <w:rPr>
                <w:rFonts w:eastAsiaTheme="minorHAnsi" w:cs="Arial"/>
              </w:rPr>
              <w:t>1283</w:t>
            </w:r>
          </w:p>
          <w:p w:rsidR="00781908" w:rsidRPr="004B4240" w:rsidRDefault="00781908" w:rsidP="00781908">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B4240">
              <w:rPr>
                <w:rFonts w:eastAsiaTheme="minorHAnsi"/>
              </w:rPr>
              <w:t>(6.3%)</w:t>
            </w:r>
          </w:p>
        </w:tc>
        <w:tc>
          <w:tcPr>
            <w:tcW w:w="505" w:type="pct"/>
          </w:tcPr>
          <w:p w:rsidR="00781908" w:rsidRPr="004B4240" w:rsidRDefault="00781908" w:rsidP="00597108">
            <w:pPr>
              <w:spacing w:after="120"/>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4B4240">
              <w:rPr>
                <w:rFonts w:eastAsiaTheme="minorHAnsi" w:cs="Arial"/>
              </w:rPr>
              <w:t>2709</w:t>
            </w:r>
          </w:p>
          <w:p w:rsidR="00781908" w:rsidRPr="004B4240" w:rsidRDefault="00781908" w:rsidP="00781908">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B4240">
              <w:rPr>
                <w:rFonts w:eastAsiaTheme="minorHAnsi"/>
              </w:rPr>
              <w:t>(13%)</w:t>
            </w:r>
          </w:p>
        </w:tc>
        <w:tc>
          <w:tcPr>
            <w:tcW w:w="502" w:type="pct"/>
          </w:tcPr>
          <w:p w:rsidR="00781908" w:rsidRPr="004B4240" w:rsidRDefault="00781908" w:rsidP="00597108">
            <w:pPr>
              <w:spacing w:after="120"/>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4B4240">
              <w:rPr>
                <w:rFonts w:eastAsiaTheme="minorHAnsi" w:cs="Arial"/>
              </w:rPr>
              <w:t>15065</w:t>
            </w:r>
          </w:p>
          <w:p w:rsidR="00781908" w:rsidRPr="004B4240" w:rsidRDefault="00781908" w:rsidP="00781908">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B4240">
              <w:rPr>
                <w:rFonts w:eastAsiaTheme="minorHAnsi"/>
              </w:rPr>
              <w:t>(74%)</w:t>
            </w:r>
          </w:p>
        </w:tc>
      </w:tr>
      <w:tr w:rsidR="00781908" w:rsidRPr="00ED2F13" w:rsidTr="00597108">
        <w:trPr>
          <w:cantSplit/>
          <w:trHeight w:val="773"/>
        </w:trPr>
        <w:tc>
          <w:tcPr>
            <w:cnfStyle w:val="001000000000" w:firstRow="0" w:lastRow="0" w:firstColumn="1" w:lastColumn="0" w:oddVBand="0" w:evenVBand="0" w:oddHBand="0" w:evenHBand="0" w:firstRowFirstColumn="0" w:firstRowLastColumn="0" w:lastRowFirstColumn="0" w:lastRowLastColumn="0"/>
            <w:tcW w:w="624" w:type="pct"/>
          </w:tcPr>
          <w:p w:rsidR="00781908" w:rsidRPr="004B4240" w:rsidRDefault="00781908" w:rsidP="00781908">
            <w:pPr>
              <w:rPr>
                <w:rFonts w:eastAsiaTheme="minorHAnsi"/>
                <w:b w:val="0"/>
              </w:rPr>
            </w:pPr>
            <w:r w:rsidRPr="004B4240">
              <w:rPr>
                <w:b w:val="0"/>
              </w:rPr>
              <w:t>Santa Cruz</w:t>
            </w:r>
          </w:p>
        </w:tc>
        <w:tc>
          <w:tcPr>
            <w:tcW w:w="605" w:type="pct"/>
          </w:tcPr>
          <w:p w:rsidR="00781908" w:rsidRPr="004B4240" w:rsidRDefault="00781908" w:rsidP="00781908">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4B4240">
              <w:rPr>
                <w:rFonts w:eastAsiaTheme="minorHAnsi"/>
              </w:rPr>
              <w:t>40393</w:t>
            </w:r>
          </w:p>
        </w:tc>
        <w:tc>
          <w:tcPr>
            <w:tcW w:w="773" w:type="pct"/>
          </w:tcPr>
          <w:p w:rsidR="00781908" w:rsidRPr="004B4240" w:rsidRDefault="00781908" w:rsidP="00597108">
            <w:pPr>
              <w:spacing w:after="120"/>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4B4240">
              <w:rPr>
                <w:rFonts w:eastAsiaTheme="minorHAnsi"/>
              </w:rPr>
              <w:t>22580</w:t>
            </w:r>
          </w:p>
          <w:p w:rsidR="00781908" w:rsidRPr="004B4240" w:rsidRDefault="00781908" w:rsidP="00781908">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4B4240">
              <w:rPr>
                <w:rFonts w:eastAsiaTheme="minorHAnsi"/>
              </w:rPr>
              <w:t>(56%)</w:t>
            </w:r>
          </w:p>
        </w:tc>
        <w:tc>
          <w:tcPr>
            <w:tcW w:w="461" w:type="pct"/>
          </w:tcPr>
          <w:p w:rsidR="00781908" w:rsidRPr="004B4240" w:rsidRDefault="00781908" w:rsidP="00597108">
            <w:pPr>
              <w:spacing w:after="120"/>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4B4240">
              <w:rPr>
                <w:rFonts w:eastAsiaTheme="minorHAnsi"/>
              </w:rPr>
              <w:t>10650</w:t>
            </w:r>
          </w:p>
          <w:p w:rsidR="00781908" w:rsidRPr="004B4240" w:rsidRDefault="00781908" w:rsidP="00781908">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4B4240">
              <w:rPr>
                <w:rFonts w:eastAsiaTheme="minorHAnsi"/>
              </w:rPr>
              <w:t>(26%)</w:t>
            </w:r>
          </w:p>
        </w:tc>
        <w:tc>
          <w:tcPr>
            <w:tcW w:w="461" w:type="pct"/>
          </w:tcPr>
          <w:p w:rsidR="00781908" w:rsidRPr="004B4240" w:rsidRDefault="00781908" w:rsidP="00597108">
            <w:pPr>
              <w:spacing w:after="120"/>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4B4240">
              <w:rPr>
                <w:rFonts w:eastAsiaTheme="minorHAnsi"/>
              </w:rPr>
              <w:t>153</w:t>
            </w:r>
          </w:p>
          <w:p w:rsidR="00781908" w:rsidRPr="004B4240" w:rsidRDefault="00781908" w:rsidP="00781908">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4B4240">
              <w:rPr>
                <w:rFonts w:eastAsiaTheme="minorHAnsi"/>
              </w:rPr>
              <w:t>(0.4%)</w:t>
            </w:r>
          </w:p>
        </w:tc>
        <w:tc>
          <w:tcPr>
            <w:tcW w:w="521" w:type="pct"/>
          </w:tcPr>
          <w:p w:rsidR="00781908" w:rsidRPr="004B4240" w:rsidRDefault="00781908" w:rsidP="00597108">
            <w:pPr>
              <w:spacing w:after="120"/>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4B4240">
              <w:rPr>
                <w:rFonts w:eastAsiaTheme="minorHAnsi"/>
              </w:rPr>
              <w:t>3174</w:t>
            </w:r>
          </w:p>
          <w:p w:rsidR="00781908" w:rsidRPr="004B4240" w:rsidRDefault="00781908" w:rsidP="00781908">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4B4240">
              <w:rPr>
                <w:rFonts w:eastAsiaTheme="minorHAnsi"/>
              </w:rPr>
              <w:t>(8%)</w:t>
            </w:r>
          </w:p>
        </w:tc>
        <w:tc>
          <w:tcPr>
            <w:tcW w:w="547" w:type="pct"/>
          </w:tcPr>
          <w:p w:rsidR="00781908" w:rsidRPr="004B4240" w:rsidRDefault="00781908" w:rsidP="00597108">
            <w:pPr>
              <w:spacing w:after="120"/>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4B4240">
              <w:rPr>
                <w:rFonts w:eastAsiaTheme="minorHAnsi"/>
              </w:rPr>
              <w:t>1440</w:t>
            </w:r>
          </w:p>
          <w:p w:rsidR="00781908" w:rsidRPr="004B4240" w:rsidRDefault="00781908" w:rsidP="00781908">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4B4240">
              <w:rPr>
                <w:rFonts w:eastAsiaTheme="minorHAnsi"/>
              </w:rPr>
              <w:t>(4%)</w:t>
            </w:r>
          </w:p>
        </w:tc>
        <w:tc>
          <w:tcPr>
            <w:tcW w:w="505" w:type="pct"/>
          </w:tcPr>
          <w:p w:rsidR="00781908" w:rsidRPr="004B4240" w:rsidRDefault="00781908" w:rsidP="00597108">
            <w:pPr>
              <w:spacing w:after="120"/>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4B4240">
              <w:rPr>
                <w:rFonts w:eastAsiaTheme="minorHAnsi"/>
              </w:rPr>
              <w:t>4990</w:t>
            </w:r>
          </w:p>
          <w:p w:rsidR="00781908" w:rsidRPr="004B4240" w:rsidRDefault="00781908" w:rsidP="00781908">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4B4240">
              <w:rPr>
                <w:rFonts w:eastAsiaTheme="minorHAnsi"/>
              </w:rPr>
              <w:t>(12%)</w:t>
            </w:r>
          </w:p>
        </w:tc>
        <w:tc>
          <w:tcPr>
            <w:tcW w:w="502" w:type="pct"/>
          </w:tcPr>
          <w:p w:rsidR="00781908" w:rsidRPr="004B4240" w:rsidRDefault="00781908" w:rsidP="00597108">
            <w:pPr>
              <w:spacing w:after="120"/>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4B4240">
              <w:rPr>
                <w:rFonts w:eastAsiaTheme="minorHAnsi"/>
              </w:rPr>
              <w:t>21866</w:t>
            </w:r>
          </w:p>
          <w:p w:rsidR="00781908" w:rsidRPr="004B4240" w:rsidRDefault="00781908" w:rsidP="00781908">
            <w:pPr>
              <w:jc w:val="center"/>
              <w:cnfStyle w:val="000000000000" w:firstRow="0" w:lastRow="0" w:firstColumn="0" w:lastColumn="0" w:oddVBand="0" w:evenVBand="0" w:oddHBand="0" w:evenHBand="0" w:firstRowFirstColumn="0" w:firstRowLastColumn="0" w:lastRowFirstColumn="0" w:lastRowLastColumn="0"/>
              <w:rPr>
                <w:rFonts w:eastAsiaTheme="minorHAnsi"/>
              </w:rPr>
            </w:pPr>
            <w:r w:rsidRPr="004B4240">
              <w:rPr>
                <w:rFonts w:eastAsiaTheme="minorHAnsi"/>
              </w:rPr>
              <w:t>(54%)</w:t>
            </w:r>
          </w:p>
        </w:tc>
      </w:tr>
    </w:tbl>
    <w:p w:rsidR="004B4240" w:rsidRDefault="004B4240" w:rsidP="000115D9">
      <w:pPr>
        <w:pStyle w:val="Heading2"/>
        <w:sectPr w:rsidR="004B4240" w:rsidSect="00597108">
          <w:pgSz w:w="15840" w:h="12240" w:orient="landscape"/>
          <w:pgMar w:top="1440" w:right="720" w:bottom="630" w:left="1440" w:header="720" w:footer="720" w:gutter="0"/>
          <w:cols w:space="720"/>
          <w:docGrid w:linePitch="360"/>
        </w:sectPr>
      </w:pPr>
    </w:p>
    <w:p w:rsidR="004702C1" w:rsidRDefault="004702C1" w:rsidP="000115D9">
      <w:pPr>
        <w:pStyle w:val="Heading2"/>
      </w:pPr>
      <w:r>
        <w:lastRenderedPageBreak/>
        <w:t>CDE Staff Review</w:t>
      </w:r>
    </w:p>
    <w:p w:rsidR="004702C1" w:rsidRDefault="004702C1" w:rsidP="00441437">
      <w:pPr>
        <w:spacing w:after="100" w:afterAutospacing="1"/>
        <w:rPr>
          <w:bCs/>
        </w:rPr>
      </w:pPr>
      <w:r>
        <w:rPr>
          <w:bCs/>
        </w:rPr>
        <w:t>In considering the WPS petition, CDE sta</w:t>
      </w:r>
      <w:r w:rsidR="006B5EDD">
        <w:rPr>
          <w:bCs/>
        </w:rPr>
        <w:t>ff reviewed the following:</w:t>
      </w:r>
    </w:p>
    <w:p w:rsidR="006B5EDD" w:rsidRDefault="006B5EDD" w:rsidP="006B5EDD">
      <w:pPr>
        <w:numPr>
          <w:ilvl w:val="0"/>
          <w:numId w:val="14"/>
        </w:numPr>
        <w:spacing w:before="240" w:after="240"/>
      </w:pPr>
      <w:r>
        <w:t>WPS</w:t>
      </w:r>
      <w:r w:rsidRPr="00393F26">
        <w:t xml:space="preserve"> </w:t>
      </w:r>
      <w:r>
        <w:t xml:space="preserve">Petition (Attachment 3 of the Agenda Item 01 on the December 13, 2018, Meeting Notice on the SBE ACCS web page located at </w:t>
      </w:r>
      <w:hyperlink r:id="rId12" w:tooltip="December 2018 ACCS Agenda Item 1, Attachment 3" w:history="1">
        <w:r w:rsidRPr="003127A9">
          <w:rPr>
            <w:rStyle w:val="Hyperlink"/>
          </w:rPr>
          <w:t>https://www.cde.ca.gov/be/cc/cs/documents/accs-dec18item01a3.pdf</w:t>
        </w:r>
      </w:hyperlink>
      <w:r>
        <w:t>).</w:t>
      </w:r>
    </w:p>
    <w:p w:rsidR="006B5EDD" w:rsidRPr="00D64179" w:rsidRDefault="006B5EDD" w:rsidP="006B5EDD">
      <w:pPr>
        <w:pStyle w:val="ListParagraph"/>
        <w:numPr>
          <w:ilvl w:val="0"/>
          <w:numId w:val="14"/>
        </w:numPr>
        <w:spacing w:before="120" w:after="120"/>
        <w:contextualSpacing w:val="0"/>
        <w:rPr>
          <w:rFonts w:cs="Arial"/>
        </w:rPr>
      </w:pPr>
      <w:r w:rsidRPr="00050515">
        <w:rPr>
          <w:rFonts w:cs="Arial"/>
        </w:rPr>
        <w:t>Educational and demographic data of schools where pupils would otherwise be required to attend (Attachment 2</w:t>
      </w:r>
      <w:r>
        <w:rPr>
          <w:rFonts w:cs="Arial"/>
        </w:rPr>
        <w:t xml:space="preserve"> </w:t>
      </w:r>
      <w:r>
        <w:t xml:space="preserve">of the Agenda Item 01 on the December 13, 2018, Meeting Notice on the SBE ACCS web page located at </w:t>
      </w:r>
      <w:hyperlink r:id="rId13" w:tooltip="December 2018 ACCS Agenda Item 1, Attachment 2" w:history="1">
        <w:r w:rsidRPr="003127A9">
          <w:rPr>
            <w:rStyle w:val="Hyperlink"/>
          </w:rPr>
          <w:t>https://www.cde.ca.gov/be/cc/cs/documents/accs-dec18item01a2.xlsx</w:t>
        </w:r>
      </w:hyperlink>
      <w:r>
        <w:t>).</w:t>
      </w:r>
    </w:p>
    <w:p w:rsidR="006B5EDD" w:rsidRPr="00393F26" w:rsidRDefault="006B5EDD" w:rsidP="006B5EDD">
      <w:pPr>
        <w:numPr>
          <w:ilvl w:val="0"/>
          <w:numId w:val="14"/>
        </w:numPr>
        <w:spacing w:before="240" w:after="240"/>
      </w:pPr>
      <w:r>
        <w:t xml:space="preserve">WPS </w:t>
      </w:r>
      <w:r w:rsidRPr="00393F26">
        <w:t>Budget and Financial Projections</w:t>
      </w:r>
      <w:r>
        <w:t xml:space="preserve"> (Attachment 4 of the Agenda Item 01 on the December 13, 2018, Meeting Notice on the SBE ACCS web page located at </w:t>
      </w:r>
      <w:hyperlink r:id="rId14" w:tooltip="December 2018 ACCS Agenda Item 1, Attachment 4" w:history="1">
        <w:r w:rsidRPr="003127A9">
          <w:rPr>
            <w:rStyle w:val="Hyperlink"/>
          </w:rPr>
          <w:t>https://www.cde.ca.gov/be/cc/cs/documents/accs-dec18item01a4.pdf</w:t>
        </w:r>
      </w:hyperlink>
      <w:r>
        <w:t>).</w:t>
      </w:r>
    </w:p>
    <w:p w:rsidR="006B5EDD" w:rsidRPr="00393F26" w:rsidRDefault="006B5EDD" w:rsidP="006B5EDD">
      <w:pPr>
        <w:numPr>
          <w:ilvl w:val="0"/>
          <w:numId w:val="14"/>
        </w:numPr>
        <w:spacing w:before="240" w:after="240"/>
      </w:pPr>
      <w:r w:rsidRPr="00393F26">
        <w:t xml:space="preserve">Letter Dated </w:t>
      </w:r>
      <w:r>
        <w:t>September 24</w:t>
      </w:r>
      <w:r w:rsidRPr="00393F26">
        <w:t xml:space="preserve">, 2018, Description of Changes to the </w:t>
      </w:r>
      <w:r>
        <w:t>WPS</w:t>
      </w:r>
      <w:r w:rsidRPr="00393F26">
        <w:t xml:space="preserve"> Charter Petition Necessary</w:t>
      </w:r>
      <w:r>
        <w:t xml:space="preserve"> for Appeal to</w:t>
      </w:r>
      <w:r w:rsidRPr="00393F26">
        <w:t xml:space="preserve"> the </w:t>
      </w:r>
      <w:r>
        <w:t xml:space="preserve">SBE (Attachment 5 of the Agenda Item 01 on the December 13, 2018, Meeting Notice on the SBE ACCS web page located at </w:t>
      </w:r>
      <w:hyperlink r:id="rId15" w:tooltip="December 2018 ACCS Agenda Item 1, Attachment 5" w:history="1">
        <w:r w:rsidRPr="003127A9">
          <w:rPr>
            <w:rStyle w:val="Hyperlink"/>
          </w:rPr>
          <w:t>https://www.cde.ca.gov/be/cc/cs/documents/accs-dec18item01a5.pdf</w:t>
        </w:r>
      </w:hyperlink>
      <w:r>
        <w:t>).</w:t>
      </w:r>
    </w:p>
    <w:p w:rsidR="006B5EDD" w:rsidRDefault="006B5EDD" w:rsidP="006B5EDD">
      <w:pPr>
        <w:numPr>
          <w:ilvl w:val="0"/>
          <w:numId w:val="14"/>
        </w:numPr>
        <w:spacing w:before="240" w:after="240"/>
      </w:pPr>
      <w:r>
        <w:t xml:space="preserve">PVUSD May 23, 2018, Meeting Minutes, Findings of Fact in Support for Denial, and Petitioner’s Response (Attachment 6 of the Agenda Item 01 on the December 13, 2018, Meeting Notice on the SBE ACCS web page located at </w:t>
      </w:r>
      <w:hyperlink r:id="rId16" w:tooltip="December 2018 ACCS Agenda Item 1, Attachment 6" w:history="1">
        <w:r w:rsidRPr="003127A9">
          <w:rPr>
            <w:rStyle w:val="Hyperlink"/>
          </w:rPr>
          <w:t>https://www.cde.ca.gov/be/cc/cs/documents/accs-dec18item01a6.pdf</w:t>
        </w:r>
      </w:hyperlink>
      <w:r>
        <w:t>).</w:t>
      </w:r>
    </w:p>
    <w:p w:rsidR="006B5EDD" w:rsidRPr="00393F26" w:rsidRDefault="006B5EDD" w:rsidP="006B5EDD">
      <w:pPr>
        <w:numPr>
          <w:ilvl w:val="0"/>
          <w:numId w:val="14"/>
        </w:numPr>
        <w:spacing w:before="240" w:after="240"/>
      </w:pPr>
      <w:r>
        <w:t xml:space="preserve">SCCBOE August 16, 2018, Meeting Minutes, Staff Report, Proposed Findings of Fact, </w:t>
      </w:r>
      <w:r w:rsidRPr="00393F26">
        <w:t>and Petitioner’s Respo</w:t>
      </w:r>
      <w:r>
        <w:t xml:space="preserve">nse (Attachment 7 of the Agenda Item 01 on the December 13, 2018, Meeting Notice on the SBE ACCS web page located at </w:t>
      </w:r>
      <w:hyperlink r:id="rId17" w:tooltip="December 2018 ACCS Agenda Item 1, Attachment 7" w:history="1">
        <w:r w:rsidRPr="003127A9">
          <w:rPr>
            <w:rStyle w:val="Hyperlink"/>
          </w:rPr>
          <w:t>https://www.cde.ca.gov/be/cc/cs/documents/accs-dec18item01a7.pdf</w:t>
        </w:r>
      </w:hyperlink>
      <w:r>
        <w:t>).</w:t>
      </w:r>
    </w:p>
    <w:p w:rsidR="006B5EDD" w:rsidRPr="00393F26" w:rsidRDefault="006B5EDD" w:rsidP="006B5EDD">
      <w:pPr>
        <w:numPr>
          <w:ilvl w:val="0"/>
          <w:numId w:val="14"/>
        </w:numPr>
        <w:spacing w:before="240" w:after="240"/>
      </w:pPr>
      <w:r>
        <w:t xml:space="preserve">WPS Articles of Incorporation and Bylaws (Attachment 8 of the Agenda Item 01 on the December 13, 2018, Meeting Notice on the SBE ACCS web page located at </w:t>
      </w:r>
      <w:hyperlink r:id="rId18" w:tooltip="December 2018 ACCS Agenda Item 1, Attachment 8" w:history="1">
        <w:r w:rsidRPr="003127A9">
          <w:rPr>
            <w:rStyle w:val="Hyperlink"/>
          </w:rPr>
          <w:t>https://www.cde.ca.gov/be/cc/cs/documents/accs-dec18item01a8.pdf</w:t>
        </w:r>
      </w:hyperlink>
      <w:r>
        <w:t>).</w:t>
      </w:r>
    </w:p>
    <w:p w:rsidR="006B5EDD" w:rsidRDefault="006B5EDD" w:rsidP="006B5EDD">
      <w:pPr>
        <w:numPr>
          <w:ilvl w:val="0"/>
          <w:numId w:val="14"/>
        </w:numPr>
        <w:spacing w:before="240" w:after="240"/>
      </w:pPr>
      <w:r>
        <w:t>WPS Appendices and Attachments (Attachment 9</w:t>
      </w:r>
      <w:r w:rsidRPr="006B5EDD">
        <w:t xml:space="preserve"> </w:t>
      </w:r>
      <w:r>
        <w:t xml:space="preserve">of the Agenda Item 01 on the December 13, 2018, Meeting Notice on the SBE ACCS web page located at </w:t>
      </w:r>
      <w:hyperlink r:id="rId19" w:tooltip="December 2018 ACCS Agenda Item 1, Attachment 9" w:history="1">
        <w:r w:rsidRPr="003127A9">
          <w:rPr>
            <w:rStyle w:val="Hyperlink"/>
          </w:rPr>
          <w:t>https://www.cde.ca.gov/be/cc/cs/documents/accs-dec18item01a9.pdf</w:t>
        </w:r>
      </w:hyperlink>
      <w:r>
        <w:t>).</w:t>
      </w:r>
    </w:p>
    <w:p w:rsidR="003E4DF7" w:rsidRDefault="003E4DF7" w:rsidP="000115D9">
      <w:pPr>
        <w:pStyle w:val="Heading2"/>
      </w:pPr>
      <w:r>
        <w:t>Summary of Previous State Board of Education Discussion and Action</w:t>
      </w:r>
    </w:p>
    <w:p w:rsidR="00761E40" w:rsidRDefault="00761E40" w:rsidP="00517FE8">
      <w:pPr>
        <w:spacing w:after="100" w:afterAutospacing="1"/>
        <w:rPr>
          <w:rFonts w:cs="Arial"/>
        </w:rPr>
      </w:pPr>
      <w:r>
        <w:rPr>
          <w:rFonts w:cs="Arial"/>
        </w:rPr>
        <w:t>Currently,</w:t>
      </w:r>
      <w:r w:rsidR="00441437">
        <w:rPr>
          <w:rFonts w:cs="Arial"/>
        </w:rPr>
        <w:t xml:space="preserve"> 41</w:t>
      </w:r>
      <w:r w:rsidRPr="001E3751">
        <w:rPr>
          <w:rFonts w:cs="Arial"/>
        </w:rPr>
        <w:t xml:space="preserve"> charter schools operate under SBE authorization as follows:</w:t>
      </w:r>
    </w:p>
    <w:p w:rsidR="00761E40" w:rsidRPr="001E3751" w:rsidRDefault="00761E40" w:rsidP="00517FE8">
      <w:pPr>
        <w:pStyle w:val="ListParagraph"/>
        <w:numPr>
          <w:ilvl w:val="0"/>
          <w:numId w:val="8"/>
        </w:numPr>
        <w:spacing w:after="100" w:afterAutospacing="1"/>
        <w:contextualSpacing w:val="0"/>
        <w:rPr>
          <w:rFonts w:cs="Arial"/>
        </w:rPr>
      </w:pPr>
      <w:r w:rsidRPr="001E3751">
        <w:rPr>
          <w:rFonts w:cs="Arial"/>
        </w:rPr>
        <w:lastRenderedPageBreak/>
        <w:t>One statewide benefit charter, operating a total of six sites</w:t>
      </w:r>
    </w:p>
    <w:p w:rsidR="00761E40" w:rsidRPr="001E3751" w:rsidRDefault="00761E40" w:rsidP="00517FE8">
      <w:pPr>
        <w:pStyle w:val="ListParagraph"/>
        <w:numPr>
          <w:ilvl w:val="0"/>
          <w:numId w:val="8"/>
        </w:numPr>
        <w:spacing w:after="100" w:afterAutospacing="1"/>
        <w:contextualSpacing w:val="0"/>
        <w:rPr>
          <w:rFonts w:cs="Arial"/>
        </w:rPr>
      </w:pPr>
      <w:r w:rsidRPr="001E3751">
        <w:rPr>
          <w:rFonts w:cs="Arial"/>
        </w:rPr>
        <w:t>Seven districtwide charters, operating a total of 18 sites</w:t>
      </w:r>
    </w:p>
    <w:p w:rsidR="00761E40" w:rsidRDefault="00441437" w:rsidP="00517FE8">
      <w:pPr>
        <w:pStyle w:val="ListParagraph"/>
        <w:numPr>
          <w:ilvl w:val="0"/>
          <w:numId w:val="8"/>
        </w:numPr>
        <w:spacing w:after="100" w:afterAutospacing="1"/>
        <w:contextualSpacing w:val="0"/>
        <w:rPr>
          <w:rFonts w:cs="Arial"/>
        </w:rPr>
      </w:pPr>
      <w:r>
        <w:rPr>
          <w:rFonts w:cs="Arial"/>
        </w:rPr>
        <w:t>33</w:t>
      </w:r>
      <w:r w:rsidR="00761E40">
        <w:rPr>
          <w:rFonts w:cs="Arial"/>
        </w:rPr>
        <w:t xml:space="preserve"> </w:t>
      </w:r>
      <w:r w:rsidR="00761E40" w:rsidRPr="001E3751">
        <w:rPr>
          <w:rFonts w:cs="Arial"/>
        </w:rPr>
        <w:t>c</w:t>
      </w:r>
      <w:r w:rsidR="00761E40">
        <w:rPr>
          <w:rFonts w:cs="Arial"/>
        </w:rPr>
        <w:t>harter schools, authorized on appeal after local or county denial</w:t>
      </w:r>
    </w:p>
    <w:p w:rsidR="00761E40" w:rsidRDefault="00761E40" w:rsidP="00517FE8">
      <w:pPr>
        <w:spacing w:after="100" w:afterAutospacing="1"/>
        <w:rPr>
          <w:rFonts w:cs="Arial"/>
        </w:rPr>
      </w:pPr>
      <w:r>
        <w:rPr>
          <w:rFonts w:cs="Arial"/>
        </w:rPr>
        <w:t xml:space="preserve">The SBE delegates oversight duties of the districtwide charters to the county office of education of the county in which the districtwide charter is located. The SBE delegates oversight duties of the remaining charter schools to the CDE. </w:t>
      </w:r>
    </w:p>
    <w:p w:rsidR="003E4DF7" w:rsidRDefault="003E4DF7" w:rsidP="000115D9">
      <w:pPr>
        <w:pStyle w:val="Heading2"/>
      </w:pPr>
      <w:r>
        <w:t>Fiscal Analysis (as appropriate)</w:t>
      </w:r>
    </w:p>
    <w:p w:rsidR="003E4DF7" w:rsidRPr="003E4DF7" w:rsidRDefault="00C15C41" w:rsidP="008D115E">
      <w:pPr>
        <w:spacing w:after="100" w:afterAutospacing="1"/>
        <w:rPr>
          <w:b/>
        </w:rPr>
      </w:pPr>
      <w:r>
        <w:t>If approved as an SBE-authorized charter school, the CDE would receive approximately one percent of the revenue of the charter school for the CDE’s oversight activities. However, no additional resources are allocated to the CDE for oversight.</w:t>
      </w:r>
    </w:p>
    <w:p w:rsidR="00406F50" w:rsidRPr="001B3958" w:rsidRDefault="00517FE8" w:rsidP="000115D9">
      <w:pPr>
        <w:pStyle w:val="Heading2"/>
      </w:pPr>
      <w:r>
        <w:t>Attachments</w:t>
      </w:r>
    </w:p>
    <w:p w:rsidR="00517FE8" w:rsidRPr="00306EF8" w:rsidRDefault="00517FE8" w:rsidP="00517FE8">
      <w:pPr>
        <w:numPr>
          <w:ilvl w:val="0"/>
          <w:numId w:val="14"/>
        </w:numPr>
        <w:spacing w:before="240" w:after="240"/>
      </w:pPr>
      <w:r w:rsidRPr="00306EF8">
        <w:rPr>
          <w:b/>
        </w:rPr>
        <w:t>Attachment 1:</w:t>
      </w:r>
      <w:r w:rsidRPr="00306EF8">
        <w:t xml:space="preserve"> California Department of Education Charte</w:t>
      </w:r>
      <w:r>
        <w:t xml:space="preserve">r School Petition Review Form: </w:t>
      </w:r>
      <w:r w:rsidRPr="00306EF8">
        <w:t>Watsonville Prep School (</w:t>
      </w:r>
      <w:r>
        <w:t>44</w:t>
      </w:r>
      <w:r w:rsidRPr="00306EF8">
        <w:t xml:space="preserve"> Pages)</w:t>
      </w:r>
    </w:p>
    <w:p w:rsidR="00517FE8" w:rsidRPr="00306EF8" w:rsidRDefault="00517FE8" w:rsidP="00517FE8">
      <w:pPr>
        <w:numPr>
          <w:ilvl w:val="0"/>
          <w:numId w:val="14"/>
        </w:numPr>
        <w:spacing w:before="240" w:after="240"/>
      </w:pPr>
      <w:r w:rsidRPr="00306EF8">
        <w:rPr>
          <w:b/>
        </w:rPr>
        <w:t>Attachment 2:</w:t>
      </w:r>
      <w:r w:rsidRPr="00306EF8">
        <w:t xml:space="preserve"> Watsonville Prep School Data Tables (7 Pages)</w:t>
      </w:r>
    </w:p>
    <w:p w:rsidR="00592E15" w:rsidRPr="00517FE8" w:rsidRDefault="00517FE8" w:rsidP="00517FE8">
      <w:pPr>
        <w:pStyle w:val="ListParagraph"/>
        <w:numPr>
          <w:ilvl w:val="0"/>
          <w:numId w:val="9"/>
        </w:numPr>
        <w:spacing w:after="480"/>
      </w:pPr>
      <w:r w:rsidRPr="00517FE8">
        <w:rPr>
          <w:b/>
        </w:rPr>
        <w:t>Attachment 3:</w:t>
      </w:r>
      <w:r w:rsidRPr="00517FE8">
        <w:t xml:space="preserve"> California State Board of Education Standard Conditions on Opening and Operating (4 Pages)</w:t>
      </w:r>
    </w:p>
    <w:sectPr w:rsidR="00592E15" w:rsidRPr="00517FE8" w:rsidSect="004B4240">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0D23" w:rsidRDefault="008C0D23" w:rsidP="000E09DC">
      <w:r>
        <w:separator/>
      </w:r>
    </w:p>
  </w:endnote>
  <w:endnote w:type="continuationSeparator" w:id="0">
    <w:p w:rsidR="008C0D23" w:rsidRDefault="008C0D23"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0D23" w:rsidRDefault="008C0D23" w:rsidP="000E09DC">
      <w:r>
        <w:separator/>
      </w:r>
    </w:p>
  </w:footnote>
  <w:footnote w:type="continuationSeparator" w:id="0">
    <w:p w:rsidR="008C0D23" w:rsidRDefault="008C0D23"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0D23" w:rsidRPr="000E09DC" w:rsidRDefault="008C0D23"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8C0D23" w:rsidRDefault="008C0D23"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rsidR="008C0D23" w:rsidRPr="00527B0E" w:rsidRDefault="008C0D23"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0D23" w:rsidRPr="002D6EC8" w:rsidRDefault="008C0D23" w:rsidP="00781908">
    <w:pPr>
      <w:jc w:val="right"/>
    </w:pPr>
    <w:proofErr w:type="gramStart"/>
    <w:r>
      <w:rPr>
        <w:rFonts w:cs="Arial"/>
      </w:rPr>
      <w:t>ssb-csd-jan19item01</w:t>
    </w:r>
    <w:proofErr w:type="gramEnd"/>
  </w:p>
  <w:p w:rsidR="008C0D23" w:rsidRDefault="008C0D23" w:rsidP="00781908">
    <w:pPr>
      <w:pStyle w:val="Header"/>
      <w:spacing w:after="240"/>
      <w:jc w:val="right"/>
      <w:rPr>
        <w:rFonts w:cs="Arial"/>
        <w:bCs/>
      </w:rPr>
    </w:pPr>
    <w:r w:rsidRPr="00635042">
      <w:rPr>
        <w:rFonts w:cs="Arial"/>
      </w:rPr>
      <w:t xml:space="preserve">Page </w:t>
    </w:r>
    <w:r w:rsidRPr="00635042">
      <w:rPr>
        <w:rFonts w:cs="Arial"/>
        <w:bCs/>
      </w:rPr>
      <w:fldChar w:fldCharType="begin"/>
    </w:r>
    <w:r w:rsidRPr="00635042">
      <w:rPr>
        <w:rFonts w:cs="Arial"/>
        <w:bCs/>
      </w:rPr>
      <w:instrText xml:space="preserve"> PAGE  \* Arabic  \* MERGEFORMAT </w:instrText>
    </w:r>
    <w:r w:rsidRPr="00635042">
      <w:rPr>
        <w:rFonts w:cs="Arial"/>
        <w:bCs/>
      </w:rPr>
      <w:fldChar w:fldCharType="separate"/>
    </w:r>
    <w:r w:rsidR="00F02A60">
      <w:rPr>
        <w:rFonts w:cs="Arial"/>
        <w:bCs/>
        <w:noProof/>
      </w:rPr>
      <w:t>6</w:t>
    </w:r>
    <w:r w:rsidRPr="00635042">
      <w:rPr>
        <w:rFonts w:cs="Arial"/>
        <w:bCs/>
      </w:rPr>
      <w:fldChar w:fldCharType="end"/>
    </w:r>
    <w:r w:rsidRPr="00635042">
      <w:rPr>
        <w:rFonts w:cs="Arial"/>
      </w:rPr>
      <w:t xml:space="preserve"> of </w:t>
    </w:r>
    <w:r w:rsidRPr="00635042">
      <w:rPr>
        <w:rFonts w:cs="Arial"/>
        <w:bCs/>
      </w:rPr>
      <w:fldChar w:fldCharType="begin"/>
    </w:r>
    <w:r w:rsidRPr="00635042">
      <w:rPr>
        <w:rFonts w:cs="Arial"/>
        <w:bCs/>
      </w:rPr>
      <w:instrText xml:space="preserve"> NUMPAGES  \* Arabic  \* MERGEFORMAT </w:instrText>
    </w:r>
    <w:r w:rsidRPr="00635042">
      <w:rPr>
        <w:rFonts w:cs="Arial"/>
        <w:bCs/>
      </w:rPr>
      <w:fldChar w:fldCharType="separate"/>
    </w:r>
    <w:r w:rsidR="00F02A60">
      <w:rPr>
        <w:rFonts w:cs="Arial"/>
        <w:bCs/>
        <w:noProof/>
      </w:rPr>
      <w:t>11</w:t>
    </w:r>
    <w:r w:rsidRPr="00635042">
      <w:rPr>
        <w:rFonts w:cs="Arial"/>
        <w:bCs/>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4101329"/>
      <w:docPartObj>
        <w:docPartGallery w:val="Page Numbers (Top of Page)"/>
        <w:docPartUnique/>
      </w:docPartObj>
    </w:sdtPr>
    <w:sdtEndPr/>
    <w:sdtContent>
      <w:p w:rsidR="008C0D23" w:rsidRDefault="008C0D23" w:rsidP="009247FB">
        <w:pPr>
          <w:pStyle w:val="Header"/>
          <w:jc w:val="right"/>
        </w:pPr>
        <w:proofErr w:type="gramStart"/>
        <w:r>
          <w:t>ssb-csd-jan19item</w:t>
        </w:r>
        <w:r w:rsidRPr="00441437">
          <w:t>01</w:t>
        </w:r>
        <w:proofErr w:type="gramEnd"/>
      </w:p>
      <w:p w:rsidR="008C0D23" w:rsidRPr="009247FB" w:rsidRDefault="008C0D23" w:rsidP="00604955">
        <w:pPr>
          <w:pStyle w:val="Header"/>
          <w:spacing w:after="100" w:afterAutospacing="1"/>
          <w:jc w:val="right"/>
        </w:pPr>
        <w:r w:rsidRPr="009247FB">
          <w:t xml:space="preserve">Page </w:t>
        </w:r>
        <w:r w:rsidRPr="009247FB">
          <w:rPr>
            <w:bCs/>
          </w:rPr>
          <w:fldChar w:fldCharType="begin"/>
        </w:r>
        <w:r w:rsidRPr="009247FB">
          <w:rPr>
            <w:bCs/>
          </w:rPr>
          <w:instrText xml:space="preserve"> PAGE </w:instrText>
        </w:r>
        <w:r w:rsidRPr="009247FB">
          <w:rPr>
            <w:bCs/>
          </w:rPr>
          <w:fldChar w:fldCharType="separate"/>
        </w:r>
        <w:r w:rsidR="00F02A60">
          <w:rPr>
            <w:bCs/>
            <w:noProof/>
          </w:rPr>
          <w:t>11</w:t>
        </w:r>
        <w:r w:rsidRPr="009247FB">
          <w:rPr>
            <w:bCs/>
          </w:rPr>
          <w:fldChar w:fldCharType="end"/>
        </w:r>
        <w:r w:rsidRPr="009247FB">
          <w:t xml:space="preserve"> of </w:t>
        </w:r>
        <w:r w:rsidRPr="009247FB">
          <w:rPr>
            <w:bCs/>
          </w:rPr>
          <w:fldChar w:fldCharType="begin"/>
        </w:r>
        <w:r w:rsidRPr="009247FB">
          <w:rPr>
            <w:bCs/>
          </w:rPr>
          <w:instrText xml:space="preserve"> NUMPAGES  </w:instrText>
        </w:r>
        <w:r w:rsidRPr="009247FB">
          <w:rPr>
            <w:bCs/>
          </w:rPr>
          <w:fldChar w:fldCharType="separate"/>
        </w:r>
        <w:r w:rsidR="00F02A60">
          <w:rPr>
            <w:bCs/>
            <w:noProof/>
          </w:rPr>
          <w:t>11</w:t>
        </w:r>
        <w:r w:rsidRPr="009247FB">
          <w:rPr>
            <w:bCs/>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91FF4"/>
    <w:multiLevelType w:val="hybridMultilevel"/>
    <w:tmpl w:val="F306D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E60A4D"/>
    <w:multiLevelType w:val="hybridMultilevel"/>
    <w:tmpl w:val="DC3A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4662AE"/>
    <w:multiLevelType w:val="hybridMultilevel"/>
    <w:tmpl w:val="55E0EC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29F113F"/>
    <w:multiLevelType w:val="hybridMultilevel"/>
    <w:tmpl w:val="F4888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4784223"/>
    <w:multiLevelType w:val="hybridMultilevel"/>
    <w:tmpl w:val="E23A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49036AD"/>
    <w:multiLevelType w:val="hybridMultilevel"/>
    <w:tmpl w:val="B7E8D5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15775F4"/>
    <w:multiLevelType w:val="hybridMultilevel"/>
    <w:tmpl w:val="C2B4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4"/>
  </w:num>
  <w:num w:numId="4">
    <w:abstractNumId w:val="8"/>
  </w:num>
  <w:num w:numId="5">
    <w:abstractNumId w:val="10"/>
  </w:num>
  <w:num w:numId="6">
    <w:abstractNumId w:val="1"/>
  </w:num>
  <w:num w:numId="7">
    <w:abstractNumId w:val="5"/>
  </w:num>
  <w:num w:numId="8">
    <w:abstractNumId w:val="11"/>
  </w:num>
  <w:num w:numId="9">
    <w:abstractNumId w:val="2"/>
  </w:num>
  <w:num w:numId="10">
    <w:abstractNumId w:val="3"/>
  </w:num>
  <w:num w:numId="11">
    <w:abstractNumId w:val="13"/>
  </w:num>
  <w:num w:numId="12">
    <w:abstractNumId w:val="0"/>
  </w:num>
  <w:num w:numId="13">
    <w:abstractNumId w:val="9"/>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984"/>
    <w:rsid w:val="000040D5"/>
    <w:rsid w:val="000115D9"/>
    <w:rsid w:val="000324AD"/>
    <w:rsid w:val="00040FE1"/>
    <w:rsid w:val="000E09DC"/>
    <w:rsid w:val="001048F3"/>
    <w:rsid w:val="00116A55"/>
    <w:rsid w:val="00130059"/>
    <w:rsid w:val="0018148D"/>
    <w:rsid w:val="001A0206"/>
    <w:rsid w:val="001A049D"/>
    <w:rsid w:val="001A0CA5"/>
    <w:rsid w:val="001B3958"/>
    <w:rsid w:val="001E1929"/>
    <w:rsid w:val="001E3703"/>
    <w:rsid w:val="00223112"/>
    <w:rsid w:val="00240B26"/>
    <w:rsid w:val="002B4B14"/>
    <w:rsid w:val="002D1A82"/>
    <w:rsid w:val="002E4CB5"/>
    <w:rsid w:val="002E6FCA"/>
    <w:rsid w:val="002F279B"/>
    <w:rsid w:val="00315131"/>
    <w:rsid w:val="00363520"/>
    <w:rsid w:val="003705FC"/>
    <w:rsid w:val="00384ACF"/>
    <w:rsid w:val="003B5174"/>
    <w:rsid w:val="003D1ECD"/>
    <w:rsid w:val="003E1E8D"/>
    <w:rsid w:val="003E4DF7"/>
    <w:rsid w:val="00406F50"/>
    <w:rsid w:val="00407E9B"/>
    <w:rsid w:val="004203BC"/>
    <w:rsid w:val="00441437"/>
    <w:rsid w:val="0044670C"/>
    <w:rsid w:val="004702C1"/>
    <w:rsid w:val="0047534A"/>
    <w:rsid w:val="004B4240"/>
    <w:rsid w:val="004E029B"/>
    <w:rsid w:val="004E6CE4"/>
    <w:rsid w:val="00517C00"/>
    <w:rsid w:val="00517FE8"/>
    <w:rsid w:val="0052199E"/>
    <w:rsid w:val="00527B0E"/>
    <w:rsid w:val="00592E15"/>
    <w:rsid w:val="00597108"/>
    <w:rsid w:val="00604955"/>
    <w:rsid w:val="00630218"/>
    <w:rsid w:val="00692300"/>
    <w:rsid w:val="00693951"/>
    <w:rsid w:val="006B2111"/>
    <w:rsid w:val="006B5EDD"/>
    <w:rsid w:val="006D0223"/>
    <w:rsid w:val="006E06C6"/>
    <w:rsid w:val="00726013"/>
    <w:rsid w:val="00726EDA"/>
    <w:rsid w:val="007313A3"/>
    <w:rsid w:val="007428B8"/>
    <w:rsid w:val="00746164"/>
    <w:rsid w:val="007600C8"/>
    <w:rsid w:val="00761E40"/>
    <w:rsid w:val="00780BB6"/>
    <w:rsid w:val="00781908"/>
    <w:rsid w:val="007C5697"/>
    <w:rsid w:val="007D6A8F"/>
    <w:rsid w:val="00837069"/>
    <w:rsid w:val="0085320B"/>
    <w:rsid w:val="00861984"/>
    <w:rsid w:val="008909EE"/>
    <w:rsid w:val="008B6A03"/>
    <w:rsid w:val="008C0D23"/>
    <w:rsid w:val="008D115E"/>
    <w:rsid w:val="0091117B"/>
    <w:rsid w:val="009247FB"/>
    <w:rsid w:val="009A057C"/>
    <w:rsid w:val="009B04E1"/>
    <w:rsid w:val="009D5028"/>
    <w:rsid w:val="00A07F42"/>
    <w:rsid w:val="00A16315"/>
    <w:rsid w:val="00A30B3C"/>
    <w:rsid w:val="00A44F8C"/>
    <w:rsid w:val="00B723BE"/>
    <w:rsid w:val="00B82705"/>
    <w:rsid w:val="00C15C41"/>
    <w:rsid w:val="00C27D57"/>
    <w:rsid w:val="00C82CBA"/>
    <w:rsid w:val="00CE1C84"/>
    <w:rsid w:val="00D47DAB"/>
    <w:rsid w:val="00D5115F"/>
    <w:rsid w:val="00D8667C"/>
    <w:rsid w:val="00D86AB9"/>
    <w:rsid w:val="00D97F52"/>
    <w:rsid w:val="00E04471"/>
    <w:rsid w:val="00E23FA8"/>
    <w:rsid w:val="00E71E07"/>
    <w:rsid w:val="00E76EBC"/>
    <w:rsid w:val="00EA7D4F"/>
    <w:rsid w:val="00EB16F7"/>
    <w:rsid w:val="00EC504C"/>
    <w:rsid w:val="00ED69B8"/>
    <w:rsid w:val="00F02A60"/>
    <w:rsid w:val="00F40510"/>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chartTrackingRefBased/>
  <w15:docId w15:val="{A66312C0-8C72-481D-9F3B-04195FAD5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autoRedefine/>
    <w:uiPriority w:val="9"/>
    <w:unhideWhenUsed/>
    <w:qFormat/>
    <w:rsid w:val="000115D9"/>
    <w:pPr>
      <w:keepNext/>
      <w:keepLines/>
      <w:spacing w:before="100" w:beforeAutospacing="1" w:after="100" w:afterAutospacing="1"/>
      <w:outlineLvl w:val="1"/>
    </w:pPr>
    <w:rPr>
      <w:rFonts w:eastAsiaTheme="majorEastAsia" w:cstheme="majorBidi"/>
      <w:b/>
      <w:sz w:val="36"/>
      <w:szCs w:val="36"/>
    </w:rPr>
  </w:style>
  <w:style w:type="paragraph" w:styleId="Heading3">
    <w:name w:val="heading 3"/>
    <w:basedOn w:val="Normal"/>
    <w:next w:val="Normal"/>
    <w:link w:val="Heading3Char"/>
    <w:autoRedefine/>
    <w:uiPriority w:val="9"/>
    <w:unhideWhenUsed/>
    <w:qFormat/>
    <w:rsid w:val="00ED69B8"/>
    <w:pPr>
      <w:keepNext/>
      <w:keepLines/>
      <w:spacing w:before="100" w:beforeAutospacing="1" w:after="120"/>
      <w:outlineLvl w:val="2"/>
    </w:pPr>
    <w:rPr>
      <w:rFonts w:eastAsiaTheme="majorEastAsia" w:cstheme="majorBidi"/>
      <w:b/>
      <w:sz w:val="32"/>
    </w:rPr>
  </w:style>
  <w:style w:type="paragraph" w:styleId="Heading4">
    <w:name w:val="heading 4"/>
    <w:basedOn w:val="Normal"/>
    <w:next w:val="Normal"/>
    <w:link w:val="Heading4Char"/>
    <w:autoRedefine/>
    <w:uiPriority w:val="9"/>
    <w:unhideWhenUsed/>
    <w:qFormat/>
    <w:rsid w:val="00E04471"/>
    <w:pPr>
      <w:keepNext/>
      <w:keepLines/>
      <w:spacing w:before="160" w:after="120"/>
      <w:outlineLvl w:val="3"/>
    </w:pPr>
    <w:rPr>
      <w:rFonts w:eastAsiaTheme="majorEastAsia" w:cstheme="majorBidi"/>
      <w:i/>
      <w:iCs/>
      <w:sz w:val="32"/>
    </w:rPr>
  </w:style>
  <w:style w:type="paragraph" w:styleId="Heading5">
    <w:name w:val="heading 5"/>
    <w:basedOn w:val="Normal"/>
    <w:next w:val="Normal"/>
    <w:link w:val="Heading5Char"/>
    <w:uiPriority w:val="9"/>
    <w:unhideWhenUsed/>
    <w:qFormat/>
    <w:rsid w:val="00E04471"/>
    <w:pPr>
      <w:keepNext/>
      <w:keepLines/>
      <w:spacing w:before="40"/>
      <w:outlineLvl w:val="4"/>
    </w:pPr>
    <w:rPr>
      <w:rFonts w:eastAsiaTheme="majorEastAsia" w:cstheme="majorBidi"/>
      <w:b/>
      <w:sz w:val="28"/>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0115D9"/>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ED69B8"/>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E04471"/>
    <w:rPr>
      <w:rFonts w:ascii="Arial" w:eastAsiaTheme="majorEastAsia" w:hAnsi="Arial" w:cstheme="majorBidi"/>
      <w:i/>
      <w:iCs/>
      <w:sz w:val="32"/>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E04471"/>
    <w:rPr>
      <w:rFonts w:ascii="Arial" w:eastAsiaTheme="majorEastAsia" w:hAnsi="Arial" w:cstheme="majorBidi"/>
      <w:b/>
      <w:sz w:val="28"/>
      <w:szCs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customStyle="1" w:styleId="GridTable1Light12">
    <w:name w:val="Grid Table 1 Light12"/>
    <w:basedOn w:val="TableNormal"/>
    <w:next w:val="GridTable1Light"/>
    <w:uiPriority w:val="46"/>
    <w:rsid w:val="00781908"/>
    <w:pPr>
      <w:spacing w:after="0" w:line="240" w:lineRule="auto"/>
    </w:pPr>
    <w:rPr>
      <w:rFonts w:ascii="Arial" w:eastAsia="Calibri" w:hAnsi="Arial" w:cs="Arial"/>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
    <w:name w:val="Grid Table 1 Light"/>
    <w:basedOn w:val="TableNormal"/>
    <w:uiPriority w:val="46"/>
    <w:rsid w:val="00781908"/>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cde.ca.gov/be/cc/cs/documents/accs-dec18item01a2.xlsx" TargetMode="External"/><Relationship Id="rId18" Type="http://schemas.openxmlformats.org/officeDocument/2006/relationships/hyperlink" Target="https://www.cde.ca.gov/be/cc/cs/documents/accs-dec18item01a8.pdf"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cde.ca.gov/be/cc/cs/documents/accs-dec18item01a3.pdf" TargetMode="External"/><Relationship Id="rId17" Type="http://schemas.openxmlformats.org/officeDocument/2006/relationships/hyperlink" Target="https://www.cde.ca.gov/be/cc/cs/documents/accs-dec18item01a7.pdf" TargetMode="External"/><Relationship Id="rId2" Type="http://schemas.openxmlformats.org/officeDocument/2006/relationships/styles" Target="styles.xml"/><Relationship Id="rId16" Type="http://schemas.openxmlformats.org/officeDocument/2006/relationships/hyperlink" Target="https://www.cde.ca.gov/be/cc/cs/documents/accs-dec18item01a6.pdf"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cde.ca.gov/be/cc/cs/documents/accs-dec18item01a5.pdf" TargetMode="External"/><Relationship Id="rId10" Type="http://schemas.openxmlformats.org/officeDocument/2006/relationships/header" Target="header2.xml"/><Relationship Id="rId19" Type="http://schemas.openxmlformats.org/officeDocument/2006/relationships/hyperlink" Target="https://www.cde.ca.gov/be/cc/cs/documents/accs-dec18item01a9.pdf" TargetMode="External"/><Relationship Id="rId4" Type="http://schemas.openxmlformats.org/officeDocument/2006/relationships/webSettings" Target="webSettings.xml"/><Relationship Id="rId9" Type="http://schemas.openxmlformats.org/officeDocument/2006/relationships/hyperlink" Target="https://www.cde.ca.gov/be/cc/cs/accsnotice121318.asp" TargetMode="External"/><Relationship Id="rId14" Type="http://schemas.openxmlformats.org/officeDocument/2006/relationships/hyperlink" Target="https://www.cde.ca.gov/be/cc/cs/documents/accs-dec18item01a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142</TotalTime>
  <Pages>11</Pages>
  <Words>3045</Words>
  <Characters>17363</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January 2019 Agenda Item xx - Meeting Agendas (CA State Board of Education)</vt:lpstr>
    </vt:vector>
  </TitlesOfParts>
  <Company>California State Board of Education</Company>
  <LinksUpToDate>false</LinksUpToDate>
  <CharactersWithSpaces>20368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2019 Agenda Item 10 - Meeting Agendas (CA State Board of Education)</dc:title>
  <dc:subject>Petition for the Establishment of a Charter School Under the Oversight of the State Board of Education: Consideration of Watsonville Prep School.</dc:subject>
  <dc:creator/>
  <cp:keywords/>
  <dc:description/>
  <cp:revision>14</cp:revision>
  <cp:lastPrinted>2018-12-14T16:47:00Z</cp:lastPrinted>
  <dcterms:created xsi:type="dcterms:W3CDTF">2018-12-13T21:27:00Z</dcterms:created>
  <dcterms:modified xsi:type="dcterms:W3CDTF">2018-12-20T20:47:00Z</dcterms:modified>
  <cp:category/>
</cp:coreProperties>
</file>