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44670B" w14:textId="77777777" w:rsidR="00C240ED" w:rsidRDefault="00C240ED" w:rsidP="00C240ED">
      <w:r>
        <w:t>California Department of Education</w:t>
      </w:r>
    </w:p>
    <w:p w14:paraId="0F31F7E0" w14:textId="77777777" w:rsidR="00C240ED" w:rsidRDefault="00C240ED" w:rsidP="00C240ED">
      <w:r>
        <w:t>Charter Schools Division</w:t>
      </w:r>
    </w:p>
    <w:p w14:paraId="0AFF0EEA" w14:textId="22ECB1D4" w:rsidR="00C240ED" w:rsidRDefault="00C240ED" w:rsidP="00C240ED">
      <w:r>
        <w:t xml:space="preserve">Revised </w:t>
      </w:r>
      <w:r w:rsidR="00401E86">
        <w:t>1</w:t>
      </w:r>
      <w:r>
        <w:t>/2020</w:t>
      </w:r>
    </w:p>
    <w:p w14:paraId="75EBE5DF" w14:textId="606F55F7" w:rsidR="00C240ED" w:rsidRDefault="00A433F2" w:rsidP="00C240ED">
      <w:r>
        <w:t>o</w:t>
      </w:r>
      <w:r w:rsidR="001F7A71">
        <w:t>ab-csd</w:t>
      </w:r>
      <w:r w:rsidR="00C240ED">
        <w:t>-</w:t>
      </w:r>
      <w:r w:rsidR="009B01E2">
        <w:t>ju</w:t>
      </w:r>
      <w:r w:rsidR="001F7A71">
        <w:t>l</w:t>
      </w:r>
      <w:r w:rsidR="00D22D79" w:rsidRPr="004B12B6">
        <w:t>20</w:t>
      </w:r>
      <w:r w:rsidR="00C240ED" w:rsidRPr="004B12B6">
        <w:t>item</w:t>
      </w:r>
      <w:r w:rsidR="004B12B6" w:rsidRPr="004B12B6">
        <w:t>0</w:t>
      </w:r>
      <w:r w:rsidR="00C13C33">
        <w:t>8</w:t>
      </w:r>
    </w:p>
    <w:p w14:paraId="75DE850F" w14:textId="77777777" w:rsidR="00C240ED" w:rsidRDefault="00C240ED" w:rsidP="00C240ED">
      <w:r>
        <w:t>Attachment 1</w:t>
      </w:r>
    </w:p>
    <w:p w14:paraId="74A383C3" w14:textId="77777777" w:rsidR="00F92176" w:rsidRPr="00793267" w:rsidRDefault="00F92176" w:rsidP="00BD4C23">
      <w:pPr>
        <w:pStyle w:val="Heading1"/>
      </w:pPr>
      <w:r w:rsidRPr="001A1081">
        <w:t>CHARTER SCHOOL PETITION REVIEW FORM:</w:t>
      </w:r>
      <w:r w:rsidRPr="001A1081">
        <w:br/>
      </w:r>
      <w:r w:rsidR="007A509E" w:rsidRPr="00793267">
        <w:t>Today’s Fresh Start Charter School</w:t>
      </w:r>
      <w:r w:rsidR="004B5B1D">
        <w:t xml:space="preserve"> </w:t>
      </w:r>
      <w:r w:rsidR="007A509E" w:rsidRPr="00793267">
        <w:t>Inglewood</w:t>
      </w:r>
    </w:p>
    <w:p w14:paraId="4002BEA9" w14:textId="77777777" w:rsidR="00F92176" w:rsidRPr="00793267" w:rsidRDefault="00F92176" w:rsidP="00BD4C23">
      <w:pPr>
        <w:pStyle w:val="Heading2"/>
      </w:pPr>
      <w:r w:rsidRPr="00793267">
        <w:t xml:space="preserve">Key Information Regarding </w:t>
      </w:r>
      <w:r w:rsidR="007A509E" w:rsidRPr="00793267">
        <w:t>Today’s Fresh Start Charter School</w:t>
      </w:r>
      <w:r w:rsidR="004B5B1D">
        <w:t xml:space="preserve"> </w:t>
      </w:r>
      <w:r w:rsidR="007A509E" w:rsidRPr="00793267">
        <w:t>Inglewood</w:t>
      </w:r>
    </w:p>
    <w:p w14:paraId="445925BF" w14:textId="77777777" w:rsidR="005036C8" w:rsidRPr="00793267" w:rsidRDefault="005036C8" w:rsidP="00356CB1">
      <w:pPr>
        <w:pStyle w:val="Heading3"/>
      </w:pPr>
      <w:r w:rsidRPr="00793267">
        <w:t>Proposed Grade Span and Build-</w:t>
      </w:r>
      <w:r w:rsidR="00774096" w:rsidRPr="00793267">
        <w:t>O</w:t>
      </w:r>
      <w:r w:rsidRPr="00793267">
        <w:t>ut Plan</w:t>
      </w:r>
    </w:p>
    <w:p w14:paraId="2B09EDC0" w14:textId="77777777" w:rsidR="005036C8" w:rsidRPr="00793267" w:rsidRDefault="005036C8" w:rsidP="00233D35">
      <w:pPr>
        <w:pStyle w:val="Heading4"/>
      </w:pPr>
      <w:r w:rsidRPr="00793267">
        <w:t>Table 1: 20</w:t>
      </w:r>
      <w:r w:rsidR="007A509E" w:rsidRPr="00793267">
        <w:t>20</w:t>
      </w:r>
      <w:r w:rsidRPr="00793267">
        <w:t>–</w:t>
      </w:r>
      <w:r w:rsidR="007A509E" w:rsidRPr="00793267">
        <w:t>25</w:t>
      </w:r>
      <w:r w:rsidRPr="00793267">
        <w:t xml:space="preserve"> Proposed Enrollment</w:t>
      </w:r>
    </w:p>
    <w:p w14:paraId="36F29EAA" w14:textId="77777777" w:rsidR="00233D35" w:rsidRPr="00793267" w:rsidRDefault="00233D35" w:rsidP="00233D35">
      <w:r w:rsidRPr="00793267">
        <w:t>TK–transitional kindergarten/K–kindergarten</w:t>
      </w:r>
    </w:p>
    <w:p w14:paraId="14BDB747" w14:textId="77777777" w:rsidR="00233D35" w:rsidRDefault="00233D35" w:rsidP="00704220">
      <w:pPr>
        <w:spacing w:after="100" w:afterAutospacing="1"/>
      </w:pPr>
      <w:r w:rsidRPr="00793267">
        <w:t>NA–Not Applicable. Grade levels not served.</w:t>
      </w:r>
    </w:p>
    <w:p w14:paraId="0992535D" w14:textId="70AE58F4" w:rsidR="001E4470" w:rsidRPr="00DB697A" w:rsidRDefault="002728A4" w:rsidP="00DB697A">
      <w:pPr>
        <w:autoSpaceDE w:val="0"/>
        <w:autoSpaceDN w:val="0"/>
        <w:adjustRightInd w:val="0"/>
        <w:spacing w:after="240"/>
        <w:rPr>
          <w:rFonts w:eastAsia="Times New Roman" w:cs="Times New Roman"/>
          <w:bCs/>
        </w:rPr>
      </w:pPr>
      <w:r>
        <w:t>*</w:t>
      </w:r>
      <w:r w:rsidR="001A3641">
        <w:rPr>
          <w:rFonts w:eastAsia="Times New Roman" w:cs="Times New Roman"/>
          <w:bCs/>
        </w:rPr>
        <w:t xml:space="preserve">The </w:t>
      </w:r>
      <w:r w:rsidR="00DB697A">
        <w:rPr>
          <w:rFonts w:eastAsia="Times New Roman" w:cs="Times New Roman"/>
          <w:bCs/>
        </w:rPr>
        <w:t>California Department of Education (CDE)</w:t>
      </w:r>
      <w:r w:rsidR="001A3641">
        <w:rPr>
          <w:rFonts w:eastAsia="Times New Roman" w:cs="Times New Roman"/>
          <w:bCs/>
        </w:rPr>
        <w:t xml:space="preserve"> notes </w:t>
      </w:r>
      <w:r w:rsidR="001E4470" w:rsidRPr="001E4470">
        <w:rPr>
          <w:rFonts w:eastAsia="Times New Roman" w:cs="Times New Roman"/>
          <w:bCs/>
        </w:rPr>
        <w:t xml:space="preserve">the seemingly random increases in enrollment for </w:t>
      </w:r>
      <w:r w:rsidR="00DB697A">
        <w:rPr>
          <w:rFonts w:eastAsia="Times New Roman" w:cs="Times New Roman"/>
          <w:bCs/>
        </w:rPr>
        <w:t>K</w:t>
      </w:r>
      <w:r w:rsidR="001E4470" w:rsidRPr="001E4470">
        <w:rPr>
          <w:rFonts w:eastAsia="Times New Roman" w:cs="Times New Roman"/>
          <w:bCs/>
        </w:rPr>
        <w:t xml:space="preserve"> and grade one in 2023–24 and 2024–25, respectively.</w:t>
      </w:r>
    </w:p>
    <w:tbl>
      <w:tblPr>
        <w:tblStyle w:val="GridTable1Light"/>
        <w:tblW w:w="9360" w:type="dxa"/>
        <w:tblLayout w:type="fixed"/>
        <w:tblLook w:val="00A0" w:firstRow="1" w:lastRow="0" w:firstColumn="1" w:lastColumn="0" w:noHBand="0" w:noVBand="0"/>
        <w:tblDescription w:val="Proposed Grade Span and Build-out Plan table"/>
      </w:tblPr>
      <w:tblGrid>
        <w:gridCol w:w="1255"/>
        <w:gridCol w:w="1621"/>
        <w:gridCol w:w="1621"/>
        <w:gridCol w:w="1621"/>
        <w:gridCol w:w="1621"/>
        <w:gridCol w:w="1621"/>
      </w:tblGrid>
      <w:tr w:rsidR="005036C8" w:rsidRPr="00793267" w14:paraId="50638D36" w14:textId="77777777" w:rsidTr="00774096">
        <w:trPr>
          <w:cnfStyle w:val="100000000000" w:firstRow="1" w:lastRow="0" w:firstColumn="0" w:lastColumn="0" w:oddVBand="0" w:evenVBand="0" w:oddHBand="0" w:evenHBand="0" w:firstRowFirstColumn="0" w:firstRowLastColumn="0" w:lastRowFirstColumn="0" w:lastRowLastColumn="0"/>
          <w:cantSplit/>
          <w:trHeight w:val="576"/>
          <w:tblHeader/>
        </w:trPr>
        <w:tc>
          <w:tcPr>
            <w:cnfStyle w:val="001000000000" w:firstRow="0" w:lastRow="0" w:firstColumn="1" w:lastColumn="0" w:oddVBand="0" w:evenVBand="0" w:oddHBand="0" w:evenHBand="0" w:firstRowFirstColumn="0" w:firstRowLastColumn="0" w:lastRowFirstColumn="0" w:lastRowLastColumn="0"/>
            <w:tcW w:w="1255" w:type="dxa"/>
            <w:shd w:val="clear" w:color="auto" w:fill="D9D9D9" w:themeFill="background1" w:themeFillShade="D9"/>
            <w:vAlign w:val="center"/>
          </w:tcPr>
          <w:p w14:paraId="4D2CD843" w14:textId="77777777" w:rsidR="005036C8" w:rsidRPr="00585FF3" w:rsidRDefault="005036C8" w:rsidP="00585FF3">
            <w:pPr>
              <w:pStyle w:val="Heading6"/>
              <w:jc w:val="center"/>
              <w:outlineLvl w:val="5"/>
              <w:rPr>
                <w:b/>
              </w:rPr>
            </w:pPr>
            <w:r w:rsidRPr="00585FF3">
              <w:rPr>
                <w:b/>
              </w:rPr>
              <w:t>Grade</w:t>
            </w:r>
          </w:p>
        </w:tc>
        <w:tc>
          <w:tcPr>
            <w:tcW w:w="1621" w:type="dxa"/>
            <w:shd w:val="clear" w:color="auto" w:fill="D9D9D9" w:themeFill="background1" w:themeFillShade="D9"/>
            <w:vAlign w:val="center"/>
          </w:tcPr>
          <w:p w14:paraId="4C716864" w14:textId="77777777" w:rsidR="005036C8" w:rsidRPr="00585FF3" w:rsidRDefault="005036C8" w:rsidP="00585FF3">
            <w:pPr>
              <w:pStyle w:val="Heading6"/>
              <w:jc w:val="center"/>
              <w:outlineLvl w:val="5"/>
              <w:cnfStyle w:val="100000000000" w:firstRow="1" w:lastRow="0" w:firstColumn="0" w:lastColumn="0" w:oddVBand="0" w:evenVBand="0" w:oddHBand="0" w:evenHBand="0" w:firstRowFirstColumn="0" w:firstRowLastColumn="0" w:lastRowFirstColumn="0" w:lastRowLastColumn="0"/>
              <w:rPr>
                <w:b/>
              </w:rPr>
            </w:pPr>
            <w:r w:rsidRPr="00585FF3">
              <w:rPr>
                <w:b/>
              </w:rPr>
              <w:t>20</w:t>
            </w:r>
            <w:r w:rsidR="007A509E" w:rsidRPr="00585FF3">
              <w:rPr>
                <w:b/>
              </w:rPr>
              <w:t>20</w:t>
            </w:r>
            <w:r w:rsidRPr="00585FF3">
              <w:rPr>
                <w:b/>
              </w:rPr>
              <w:t>–</w:t>
            </w:r>
            <w:r w:rsidR="007A509E" w:rsidRPr="00585FF3">
              <w:rPr>
                <w:b/>
              </w:rPr>
              <w:t>21</w:t>
            </w:r>
          </w:p>
        </w:tc>
        <w:tc>
          <w:tcPr>
            <w:tcW w:w="1621" w:type="dxa"/>
            <w:shd w:val="clear" w:color="auto" w:fill="D9D9D9" w:themeFill="background1" w:themeFillShade="D9"/>
            <w:vAlign w:val="center"/>
          </w:tcPr>
          <w:p w14:paraId="35BEAD4E" w14:textId="77777777" w:rsidR="005036C8" w:rsidRPr="00585FF3" w:rsidRDefault="005036C8" w:rsidP="00585FF3">
            <w:pPr>
              <w:pStyle w:val="Heading6"/>
              <w:jc w:val="center"/>
              <w:outlineLvl w:val="5"/>
              <w:cnfStyle w:val="100000000000" w:firstRow="1" w:lastRow="0" w:firstColumn="0" w:lastColumn="0" w:oddVBand="0" w:evenVBand="0" w:oddHBand="0" w:evenHBand="0" w:firstRowFirstColumn="0" w:firstRowLastColumn="0" w:lastRowFirstColumn="0" w:lastRowLastColumn="0"/>
              <w:rPr>
                <w:b/>
              </w:rPr>
            </w:pPr>
            <w:r w:rsidRPr="00585FF3">
              <w:rPr>
                <w:b/>
              </w:rPr>
              <w:t>20</w:t>
            </w:r>
            <w:r w:rsidR="007A509E" w:rsidRPr="00585FF3">
              <w:rPr>
                <w:b/>
              </w:rPr>
              <w:t>21</w:t>
            </w:r>
            <w:r w:rsidRPr="00585FF3">
              <w:rPr>
                <w:b/>
              </w:rPr>
              <w:t>–</w:t>
            </w:r>
            <w:r w:rsidR="007A509E" w:rsidRPr="00585FF3">
              <w:rPr>
                <w:b/>
              </w:rPr>
              <w:t>22</w:t>
            </w:r>
          </w:p>
        </w:tc>
        <w:tc>
          <w:tcPr>
            <w:tcW w:w="1621" w:type="dxa"/>
            <w:shd w:val="clear" w:color="auto" w:fill="D9D9D9" w:themeFill="background1" w:themeFillShade="D9"/>
            <w:vAlign w:val="center"/>
          </w:tcPr>
          <w:p w14:paraId="6F0B4F2B" w14:textId="77777777" w:rsidR="005036C8" w:rsidRPr="00585FF3" w:rsidRDefault="005036C8" w:rsidP="00585FF3">
            <w:pPr>
              <w:pStyle w:val="Heading6"/>
              <w:jc w:val="center"/>
              <w:outlineLvl w:val="5"/>
              <w:cnfStyle w:val="100000000000" w:firstRow="1" w:lastRow="0" w:firstColumn="0" w:lastColumn="0" w:oddVBand="0" w:evenVBand="0" w:oddHBand="0" w:evenHBand="0" w:firstRowFirstColumn="0" w:firstRowLastColumn="0" w:lastRowFirstColumn="0" w:lastRowLastColumn="0"/>
              <w:rPr>
                <w:b/>
              </w:rPr>
            </w:pPr>
            <w:r w:rsidRPr="00585FF3">
              <w:rPr>
                <w:b/>
              </w:rPr>
              <w:t>20</w:t>
            </w:r>
            <w:r w:rsidR="007A509E" w:rsidRPr="00585FF3">
              <w:rPr>
                <w:b/>
              </w:rPr>
              <w:t>22</w:t>
            </w:r>
            <w:r w:rsidRPr="00585FF3">
              <w:rPr>
                <w:b/>
              </w:rPr>
              <w:t>–</w:t>
            </w:r>
            <w:r w:rsidR="007A509E" w:rsidRPr="00585FF3">
              <w:rPr>
                <w:b/>
              </w:rPr>
              <w:t>23</w:t>
            </w:r>
          </w:p>
        </w:tc>
        <w:tc>
          <w:tcPr>
            <w:tcW w:w="1621" w:type="dxa"/>
            <w:shd w:val="clear" w:color="auto" w:fill="D9D9D9" w:themeFill="background1" w:themeFillShade="D9"/>
            <w:vAlign w:val="center"/>
          </w:tcPr>
          <w:p w14:paraId="1FE9098D" w14:textId="77777777" w:rsidR="005036C8" w:rsidRPr="00585FF3" w:rsidRDefault="005036C8" w:rsidP="00585FF3">
            <w:pPr>
              <w:pStyle w:val="Heading6"/>
              <w:jc w:val="center"/>
              <w:outlineLvl w:val="5"/>
              <w:cnfStyle w:val="100000000000" w:firstRow="1" w:lastRow="0" w:firstColumn="0" w:lastColumn="0" w:oddVBand="0" w:evenVBand="0" w:oddHBand="0" w:evenHBand="0" w:firstRowFirstColumn="0" w:firstRowLastColumn="0" w:lastRowFirstColumn="0" w:lastRowLastColumn="0"/>
              <w:rPr>
                <w:b/>
              </w:rPr>
            </w:pPr>
            <w:r w:rsidRPr="00585FF3">
              <w:rPr>
                <w:b/>
              </w:rPr>
              <w:t>20</w:t>
            </w:r>
            <w:r w:rsidR="007A509E" w:rsidRPr="00585FF3">
              <w:rPr>
                <w:b/>
              </w:rPr>
              <w:t>23</w:t>
            </w:r>
            <w:r w:rsidRPr="00585FF3">
              <w:rPr>
                <w:b/>
              </w:rPr>
              <w:t>–</w:t>
            </w:r>
            <w:r w:rsidR="007A509E" w:rsidRPr="00585FF3">
              <w:rPr>
                <w:b/>
              </w:rPr>
              <w:t>24</w:t>
            </w:r>
          </w:p>
        </w:tc>
        <w:tc>
          <w:tcPr>
            <w:tcW w:w="1621" w:type="dxa"/>
            <w:shd w:val="clear" w:color="auto" w:fill="D9D9D9" w:themeFill="background1" w:themeFillShade="D9"/>
            <w:vAlign w:val="center"/>
          </w:tcPr>
          <w:p w14:paraId="4A203379" w14:textId="77777777" w:rsidR="005036C8" w:rsidRPr="00585FF3" w:rsidRDefault="005036C8" w:rsidP="00585FF3">
            <w:pPr>
              <w:pStyle w:val="Heading6"/>
              <w:jc w:val="center"/>
              <w:outlineLvl w:val="5"/>
              <w:cnfStyle w:val="100000000000" w:firstRow="1" w:lastRow="0" w:firstColumn="0" w:lastColumn="0" w:oddVBand="0" w:evenVBand="0" w:oddHBand="0" w:evenHBand="0" w:firstRowFirstColumn="0" w:firstRowLastColumn="0" w:lastRowFirstColumn="0" w:lastRowLastColumn="0"/>
              <w:rPr>
                <w:b/>
              </w:rPr>
            </w:pPr>
            <w:r w:rsidRPr="00585FF3">
              <w:rPr>
                <w:b/>
              </w:rPr>
              <w:t>20</w:t>
            </w:r>
            <w:r w:rsidR="007A509E" w:rsidRPr="00585FF3">
              <w:rPr>
                <w:b/>
              </w:rPr>
              <w:t>24</w:t>
            </w:r>
            <w:r w:rsidRPr="00585FF3">
              <w:rPr>
                <w:b/>
              </w:rPr>
              <w:t>–</w:t>
            </w:r>
            <w:r w:rsidR="007A509E" w:rsidRPr="00585FF3">
              <w:rPr>
                <w:b/>
              </w:rPr>
              <w:t>25</w:t>
            </w:r>
          </w:p>
        </w:tc>
      </w:tr>
      <w:tr w:rsidR="005036C8" w:rsidRPr="00793267" w14:paraId="7AF9C073" w14:textId="77777777" w:rsidTr="00774096">
        <w:trPr>
          <w:cantSplit/>
        </w:trPr>
        <w:tc>
          <w:tcPr>
            <w:cnfStyle w:val="001000000000" w:firstRow="0" w:lastRow="0" w:firstColumn="1" w:lastColumn="0" w:oddVBand="0" w:evenVBand="0" w:oddHBand="0" w:evenHBand="0" w:firstRowFirstColumn="0" w:firstRowLastColumn="0" w:lastRowFirstColumn="0" w:lastRowLastColumn="0"/>
            <w:tcW w:w="1255" w:type="dxa"/>
          </w:tcPr>
          <w:p w14:paraId="162D2BCF" w14:textId="77777777" w:rsidR="005036C8" w:rsidRPr="00793267" w:rsidRDefault="005036C8" w:rsidP="00233D35">
            <w:pPr>
              <w:pStyle w:val="Title"/>
              <w:overflowPunct w:val="0"/>
              <w:textAlignment w:val="baseline"/>
              <w:rPr>
                <w:b/>
                <w:bCs/>
                <w:sz w:val="24"/>
                <w:szCs w:val="24"/>
              </w:rPr>
            </w:pPr>
            <w:r w:rsidRPr="00793267">
              <w:rPr>
                <w:sz w:val="24"/>
                <w:szCs w:val="24"/>
              </w:rPr>
              <w:t>K</w:t>
            </w:r>
          </w:p>
        </w:tc>
        <w:tc>
          <w:tcPr>
            <w:tcW w:w="1621" w:type="dxa"/>
          </w:tcPr>
          <w:p w14:paraId="5DF659D9"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44</w:t>
            </w:r>
          </w:p>
        </w:tc>
        <w:tc>
          <w:tcPr>
            <w:tcW w:w="1621" w:type="dxa"/>
          </w:tcPr>
          <w:p w14:paraId="4EE1B5C5"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44</w:t>
            </w:r>
          </w:p>
        </w:tc>
        <w:tc>
          <w:tcPr>
            <w:tcW w:w="1621" w:type="dxa"/>
          </w:tcPr>
          <w:p w14:paraId="44071B89"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44</w:t>
            </w:r>
          </w:p>
        </w:tc>
        <w:tc>
          <w:tcPr>
            <w:tcW w:w="1621" w:type="dxa"/>
          </w:tcPr>
          <w:p w14:paraId="5FB82FDC" w14:textId="26063693" w:rsidR="005036C8" w:rsidRPr="00793267" w:rsidRDefault="001E4470" w:rsidP="00233D35">
            <w:pPr>
              <w:jc w:val="center"/>
              <w:cnfStyle w:val="000000000000" w:firstRow="0" w:lastRow="0" w:firstColumn="0" w:lastColumn="0" w:oddVBand="0" w:evenVBand="0" w:oddHBand="0" w:evenHBand="0" w:firstRowFirstColumn="0" w:firstRowLastColumn="0" w:lastRowFirstColumn="0" w:lastRowLastColumn="0"/>
            </w:pPr>
            <w:r>
              <w:t>*</w:t>
            </w:r>
            <w:r w:rsidR="007A509E" w:rsidRPr="00793267">
              <w:t>100</w:t>
            </w:r>
          </w:p>
        </w:tc>
        <w:tc>
          <w:tcPr>
            <w:tcW w:w="1621" w:type="dxa"/>
          </w:tcPr>
          <w:p w14:paraId="3810E3A3"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54</w:t>
            </w:r>
          </w:p>
        </w:tc>
      </w:tr>
      <w:tr w:rsidR="005036C8" w:rsidRPr="00793267" w14:paraId="39D539FB" w14:textId="77777777" w:rsidTr="00774096">
        <w:trPr>
          <w:cantSplit/>
        </w:trPr>
        <w:tc>
          <w:tcPr>
            <w:cnfStyle w:val="001000000000" w:firstRow="0" w:lastRow="0" w:firstColumn="1" w:lastColumn="0" w:oddVBand="0" w:evenVBand="0" w:oddHBand="0" w:evenHBand="0" w:firstRowFirstColumn="0" w:firstRowLastColumn="0" w:lastRowFirstColumn="0" w:lastRowLastColumn="0"/>
            <w:tcW w:w="1255" w:type="dxa"/>
          </w:tcPr>
          <w:p w14:paraId="5A58EC9E" w14:textId="77777777" w:rsidR="005036C8" w:rsidRPr="00793267" w:rsidRDefault="005036C8" w:rsidP="00233D35">
            <w:pPr>
              <w:pStyle w:val="Title"/>
              <w:overflowPunct w:val="0"/>
              <w:textAlignment w:val="baseline"/>
              <w:rPr>
                <w:b/>
                <w:bCs/>
                <w:sz w:val="24"/>
                <w:szCs w:val="24"/>
              </w:rPr>
            </w:pPr>
            <w:r w:rsidRPr="00793267">
              <w:rPr>
                <w:sz w:val="24"/>
                <w:szCs w:val="24"/>
              </w:rPr>
              <w:t>1</w:t>
            </w:r>
          </w:p>
        </w:tc>
        <w:tc>
          <w:tcPr>
            <w:tcW w:w="1621" w:type="dxa"/>
          </w:tcPr>
          <w:p w14:paraId="207A5885"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90</w:t>
            </w:r>
          </w:p>
        </w:tc>
        <w:tc>
          <w:tcPr>
            <w:tcW w:w="1621" w:type="dxa"/>
          </w:tcPr>
          <w:p w14:paraId="10A2A81B"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90</w:t>
            </w:r>
          </w:p>
        </w:tc>
        <w:tc>
          <w:tcPr>
            <w:tcW w:w="1621" w:type="dxa"/>
          </w:tcPr>
          <w:p w14:paraId="4B17D9B7"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90</w:t>
            </w:r>
          </w:p>
        </w:tc>
        <w:tc>
          <w:tcPr>
            <w:tcW w:w="1621" w:type="dxa"/>
          </w:tcPr>
          <w:p w14:paraId="6D082D60"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83</w:t>
            </w:r>
          </w:p>
        </w:tc>
        <w:tc>
          <w:tcPr>
            <w:tcW w:w="1621" w:type="dxa"/>
          </w:tcPr>
          <w:p w14:paraId="6DC1AB4A" w14:textId="73972C7B" w:rsidR="005036C8" w:rsidRPr="00793267" w:rsidRDefault="001E4470" w:rsidP="00233D35">
            <w:pPr>
              <w:jc w:val="center"/>
              <w:cnfStyle w:val="000000000000" w:firstRow="0" w:lastRow="0" w:firstColumn="0" w:lastColumn="0" w:oddVBand="0" w:evenVBand="0" w:oddHBand="0" w:evenHBand="0" w:firstRowFirstColumn="0" w:firstRowLastColumn="0" w:lastRowFirstColumn="0" w:lastRowLastColumn="0"/>
            </w:pPr>
            <w:r>
              <w:t>*</w:t>
            </w:r>
            <w:r w:rsidR="007A509E" w:rsidRPr="00793267">
              <w:t>200</w:t>
            </w:r>
          </w:p>
        </w:tc>
      </w:tr>
      <w:tr w:rsidR="005036C8" w:rsidRPr="00793267" w14:paraId="2F62475E" w14:textId="77777777" w:rsidTr="00774096">
        <w:trPr>
          <w:cantSplit/>
        </w:trPr>
        <w:tc>
          <w:tcPr>
            <w:cnfStyle w:val="001000000000" w:firstRow="0" w:lastRow="0" w:firstColumn="1" w:lastColumn="0" w:oddVBand="0" w:evenVBand="0" w:oddHBand="0" w:evenHBand="0" w:firstRowFirstColumn="0" w:firstRowLastColumn="0" w:lastRowFirstColumn="0" w:lastRowLastColumn="0"/>
            <w:tcW w:w="1255" w:type="dxa"/>
          </w:tcPr>
          <w:p w14:paraId="441E3504" w14:textId="77777777" w:rsidR="005036C8" w:rsidRPr="00793267" w:rsidRDefault="005036C8" w:rsidP="00233D35">
            <w:pPr>
              <w:pStyle w:val="Title"/>
              <w:overflowPunct w:val="0"/>
              <w:textAlignment w:val="baseline"/>
              <w:rPr>
                <w:b/>
                <w:bCs/>
                <w:sz w:val="24"/>
                <w:szCs w:val="24"/>
              </w:rPr>
            </w:pPr>
            <w:r w:rsidRPr="00793267">
              <w:rPr>
                <w:sz w:val="24"/>
                <w:szCs w:val="24"/>
              </w:rPr>
              <w:t>2</w:t>
            </w:r>
          </w:p>
        </w:tc>
        <w:tc>
          <w:tcPr>
            <w:tcW w:w="1621" w:type="dxa"/>
          </w:tcPr>
          <w:p w14:paraId="55E4A455"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56</w:t>
            </w:r>
          </w:p>
        </w:tc>
        <w:tc>
          <w:tcPr>
            <w:tcW w:w="1621" w:type="dxa"/>
          </w:tcPr>
          <w:p w14:paraId="3F812E77"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56</w:t>
            </w:r>
          </w:p>
        </w:tc>
        <w:tc>
          <w:tcPr>
            <w:tcW w:w="1621" w:type="dxa"/>
          </w:tcPr>
          <w:p w14:paraId="59E0600C"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56</w:t>
            </w:r>
          </w:p>
        </w:tc>
        <w:tc>
          <w:tcPr>
            <w:tcW w:w="1621" w:type="dxa"/>
          </w:tcPr>
          <w:p w14:paraId="0FD19DE1"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90</w:t>
            </w:r>
          </w:p>
        </w:tc>
        <w:tc>
          <w:tcPr>
            <w:tcW w:w="1621" w:type="dxa"/>
          </w:tcPr>
          <w:p w14:paraId="77A27B54"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83</w:t>
            </w:r>
          </w:p>
        </w:tc>
      </w:tr>
      <w:tr w:rsidR="005036C8" w:rsidRPr="00793267" w14:paraId="52F149F6" w14:textId="77777777" w:rsidTr="00774096">
        <w:trPr>
          <w:cantSplit/>
        </w:trPr>
        <w:tc>
          <w:tcPr>
            <w:cnfStyle w:val="001000000000" w:firstRow="0" w:lastRow="0" w:firstColumn="1" w:lastColumn="0" w:oddVBand="0" w:evenVBand="0" w:oddHBand="0" w:evenHBand="0" w:firstRowFirstColumn="0" w:firstRowLastColumn="0" w:lastRowFirstColumn="0" w:lastRowLastColumn="0"/>
            <w:tcW w:w="1255" w:type="dxa"/>
          </w:tcPr>
          <w:p w14:paraId="6858B2BE" w14:textId="77777777" w:rsidR="005036C8" w:rsidRPr="00793267" w:rsidRDefault="005036C8" w:rsidP="00233D35">
            <w:pPr>
              <w:pStyle w:val="Title"/>
              <w:overflowPunct w:val="0"/>
              <w:textAlignment w:val="baseline"/>
              <w:rPr>
                <w:b/>
                <w:bCs/>
                <w:sz w:val="24"/>
                <w:szCs w:val="24"/>
              </w:rPr>
            </w:pPr>
            <w:r w:rsidRPr="00793267">
              <w:rPr>
                <w:sz w:val="24"/>
                <w:szCs w:val="24"/>
              </w:rPr>
              <w:t>3</w:t>
            </w:r>
          </w:p>
        </w:tc>
        <w:tc>
          <w:tcPr>
            <w:tcW w:w="1621" w:type="dxa"/>
          </w:tcPr>
          <w:p w14:paraId="2DCE1BCF"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42</w:t>
            </w:r>
          </w:p>
        </w:tc>
        <w:tc>
          <w:tcPr>
            <w:tcW w:w="1621" w:type="dxa"/>
          </w:tcPr>
          <w:p w14:paraId="570DA68B"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42</w:t>
            </w:r>
          </w:p>
        </w:tc>
        <w:tc>
          <w:tcPr>
            <w:tcW w:w="1621" w:type="dxa"/>
          </w:tcPr>
          <w:p w14:paraId="41BB143D"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42</w:t>
            </w:r>
          </w:p>
        </w:tc>
        <w:tc>
          <w:tcPr>
            <w:tcW w:w="1621" w:type="dxa"/>
          </w:tcPr>
          <w:p w14:paraId="410437A9"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56</w:t>
            </w:r>
          </w:p>
        </w:tc>
        <w:tc>
          <w:tcPr>
            <w:tcW w:w="1621" w:type="dxa"/>
          </w:tcPr>
          <w:p w14:paraId="59D81D84"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90</w:t>
            </w:r>
          </w:p>
        </w:tc>
      </w:tr>
      <w:tr w:rsidR="005036C8" w:rsidRPr="00793267" w14:paraId="75EC14CF" w14:textId="77777777" w:rsidTr="00774096">
        <w:trPr>
          <w:cantSplit/>
        </w:trPr>
        <w:tc>
          <w:tcPr>
            <w:cnfStyle w:val="001000000000" w:firstRow="0" w:lastRow="0" w:firstColumn="1" w:lastColumn="0" w:oddVBand="0" w:evenVBand="0" w:oddHBand="0" w:evenHBand="0" w:firstRowFirstColumn="0" w:firstRowLastColumn="0" w:lastRowFirstColumn="0" w:lastRowLastColumn="0"/>
            <w:tcW w:w="1255" w:type="dxa"/>
          </w:tcPr>
          <w:p w14:paraId="0DAF499F" w14:textId="77777777" w:rsidR="005036C8" w:rsidRPr="00793267" w:rsidRDefault="005036C8" w:rsidP="00233D35">
            <w:pPr>
              <w:pStyle w:val="Title"/>
              <w:overflowPunct w:val="0"/>
              <w:textAlignment w:val="baseline"/>
              <w:rPr>
                <w:b/>
                <w:bCs/>
                <w:sz w:val="24"/>
                <w:szCs w:val="24"/>
              </w:rPr>
            </w:pPr>
            <w:r w:rsidRPr="00793267">
              <w:rPr>
                <w:sz w:val="24"/>
                <w:szCs w:val="24"/>
              </w:rPr>
              <w:t>4</w:t>
            </w:r>
          </w:p>
        </w:tc>
        <w:tc>
          <w:tcPr>
            <w:tcW w:w="1621" w:type="dxa"/>
          </w:tcPr>
          <w:p w14:paraId="18A817C7"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69</w:t>
            </w:r>
          </w:p>
        </w:tc>
        <w:tc>
          <w:tcPr>
            <w:tcW w:w="1621" w:type="dxa"/>
          </w:tcPr>
          <w:p w14:paraId="03A4FDEB"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69</w:t>
            </w:r>
          </w:p>
        </w:tc>
        <w:tc>
          <w:tcPr>
            <w:tcW w:w="1621" w:type="dxa"/>
          </w:tcPr>
          <w:p w14:paraId="6BADE4EE"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69</w:t>
            </w:r>
          </w:p>
        </w:tc>
        <w:tc>
          <w:tcPr>
            <w:tcW w:w="1621" w:type="dxa"/>
          </w:tcPr>
          <w:p w14:paraId="09346005"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42</w:t>
            </w:r>
          </w:p>
        </w:tc>
        <w:tc>
          <w:tcPr>
            <w:tcW w:w="1621" w:type="dxa"/>
          </w:tcPr>
          <w:p w14:paraId="39546679"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56</w:t>
            </w:r>
          </w:p>
        </w:tc>
      </w:tr>
      <w:tr w:rsidR="005036C8" w:rsidRPr="00793267" w14:paraId="585A551C" w14:textId="77777777" w:rsidTr="00774096">
        <w:trPr>
          <w:cantSplit/>
        </w:trPr>
        <w:tc>
          <w:tcPr>
            <w:cnfStyle w:val="001000000000" w:firstRow="0" w:lastRow="0" w:firstColumn="1" w:lastColumn="0" w:oddVBand="0" w:evenVBand="0" w:oddHBand="0" w:evenHBand="0" w:firstRowFirstColumn="0" w:firstRowLastColumn="0" w:lastRowFirstColumn="0" w:lastRowLastColumn="0"/>
            <w:tcW w:w="1255" w:type="dxa"/>
          </w:tcPr>
          <w:p w14:paraId="7CE735C4" w14:textId="77777777" w:rsidR="005036C8" w:rsidRPr="00793267" w:rsidRDefault="005036C8" w:rsidP="00233D35">
            <w:pPr>
              <w:pStyle w:val="Title"/>
              <w:overflowPunct w:val="0"/>
              <w:textAlignment w:val="baseline"/>
              <w:rPr>
                <w:b/>
                <w:bCs/>
                <w:sz w:val="24"/>
                <w:szCs w:val="24"/>
              </w:rPr>
            </w:pPr>
            <w:r w:rsidRPr="00793267">
              <w:rPr>
                <w:sz w:val="24"/>
                <w:szCs w:val="24"/>
              </w:rPr>
              <w:t>5</w:t>
            </w:r>
          </w:p>
        </w:tc>
        <w:tc>
          <w:tcPr>
            <w:tcW w:w="1621" w:type="dxa"/>
          </w:tcPr>
          <w:p w14:paraId="4D06A80C"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69</w:t>
            </w:r>
          </w:p>
        </w:tc>
        <w:tc>
          <w:tcPr>
            <w:tcW w:w="1621" w:type="dxa"/>
          </w:tcPr>
          <w:p w14:paraId="1369BA57"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69</w:t>
            </w:r>
          </w:p>
        </w:tc>
        <w:tc>
          <w:tcPr>
            <w:tcW w:w="1621" w:type="dxa"/>
          </w:tcPr>
          <w:p w14:paraId="5A1E573F"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69</w:t>
            </w:r>
          </w:p>
        </w:tc>
        <w:tc>
          <w:tcPr>
            <w:tcW w:w="1621" w:type="dxa"/>
          </w:tcPr>
          <w:p w14:paraId="5905FC34"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69</w:t>
            </w:r>
          </w:p>
        </w:tc>
        <w:tc>
          <w:tcPr>
            <w:tcW w:w="1621" w:type="dxa"/>
          </w:tcPr>
          <w:p w14:paraId="55A93B72"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42</w:t>
            </w:r>
          </w:p>
        </w:tc>
      </w:tr>
      <w:tr w:rsidR="005036C8" w:rsidRPr="00793267" w14:paraId="4715EF44" w14:textId="77777777" w:rsidTr="00774096">
        <w:trPr>
          <w:cantSplit/>
        </w:trPr>
        <w:tc>
          <w:tcPr>
            <w:cnfStyle w:val="001000000000" w:firstRow="0" w:lastRow="0" w:firstColumn="1" w:lastColumn="0" w:oddVBand="0" w:evenVBand="0" w:oddHBand="0" w:evenHBand="0" w:firstRowFirstColumn="0" w:firstRowLastColumn="0" w:lastRowFirstColumn="0" w:lastRowLastColumn="0"/>
            <w:tcW w:w="1255" w:type="dxa"/>
          </w:tcPr>
          <w:p w14:paraId="1C800511" w14:textId="77777777" w:rsidR="005036C8" w:rsidRPr="00793267" w:rsidRDefault="005036C8" w:rsidP="00233D35">
            <w:pPr>
              <w:pStyle w:val="Title"/>
              <w:overflowPunct w:val="0"/>
              <w:textAlignment w:val="baseline"/>
              <w:rPr>
                <w:b/>
                <w:bCs/>
                <w:sz w:val="24"/>
                <w:szCs w:val="24"/>
              </w:rPr>
            </w:pPr>
            <w:r w:rsidRPr="00793267">
              <w:rPr>
                <w:sz w:val="24"/>
                <w:szCs w:val="24"/>
              </w:rPr>
              <w:t>6</w:t>
            </w:r>
          </w:p>
        </w:tc>
        <w:tc>
          <w:tcPr>
            <w:tcW w:w="1621" w:type="dxa"/>
          </w:tcPr>
          <w:p w14:paraId="764F143F"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54</w:t>
            </w:r>
          </w:p>
        </w:tc>
        <w:tc>
          <w:tcPr>
            <w:tcW w:w="1621" w:type="dxa"/>
          </w:tcPr>
          <w:p w14:paraId="52C8A222"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54</w:t>
            </w:r>
          </w:p>
        </w:tc>
        <w:tc>
          <w:tcPr>
            <w:tcW w:w="1621" w:type="dxa"/>
          </w:tcPr>
          <w:p w14:paraId="7600C5E5"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54</w:t>
            </w:r>
          </w:p>
        </w:tc>
        <w:tc>
          <w:tcPr>
            <w:tcW w:w="1621" w:type="dxa"/>
          </w:tcPr>
          <w:p w14:paraId="16B4D057"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69</w:t>
            </w:r>
          </w:p>
        </w:tc>
        <w:tc>
          <w:tcPr>
            <w:tcW w:w="1621" w:type="dxa"/>
          </w:tcPr>
          <w:p w14:paraId="31A94DAF"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69</w:t>
            </w:r>
          </w:p>
        </w:tc>
      </w:tr>
      <w:tr w:rsidR="005036C8" w:rsidRPr="00793267" w14:paraId="1CC22504" w14:textId="77777777" w:rsidTr="00774096">
        <w:trPr>
          <w:cantSplit/>
        </w:trPr>
        <w:tc>
          <w:tcPr>
            <w:cnfStyle w:val="001000000000" w:firstRow="0" w:lastRow="0" w:firstColumn="1" w:lastColumn="0" w:oddVBand="0" w:evenVBand="0" w:oddHBand="0" w:evenHBand="0" w:firstRowFirstColumn="0" w:firstRowLastColumn="0" w:lastRowFirstColumn="0" w:lastRowLastColumn="0"/>
            <w:tcW w:w="1255" w:type="dxa"/>
          </w:tcPr>
          <w:p w14:paraId="2F88E27D" w14:textId="77777777" w:rsidR="005036C8" w:rsidRPr="00793267" w:rsidRDefault="005036C8" w:rsidP="00233D35">
            <w:pPr>
              <w:pStyle w:val="Title"/>
              <w:overflowPunct w:val="0"/>
              <w:textAlignment w:val="baseline"/>
              <w:rPr>
                <w:b/>
                <w:bCs/>
                <w:sz w:val="24"/>
                <w:szCs w:val="24"/>
              </w:rPr>
            </w:pPr>
            <w:r w:rsidRPr="00793267">
              <w:rPr>
                <w:sz w:val="24"/>
                <w:szCs w:val="24"/>
              </w:rPr>
              <w:t>7</w:t>
            </w:r>
          </w:p>
        </w:tc>
        <w:tc>
          <w:tcPr>
            <w:tcW w:w="1621" w:type="dxa"/>
          </w:tcPr>
          <w:p w14:paraId="3165A6A2"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64</w:t>
            </w:r>
          </w:p>
        </w:tc>
        <w:tc>
          <w:tcPr>
            <w:tcW w:w="1621" w:type="dxa"/>
          </w:tcPr>
          <w:p w14:paraId="23B66ACC"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64</w:t>
            </w:r>
          </w:p>
        </w:tc>
        <w:tc>
          <w:tcPr>
            <w:tcW w:w="1621" w:type="dxa"/>
          </w:tcPr>
          <w:p w14:paraId="282BD4B3"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64</w:t>
            </w:r>
          </w:p>
        </w:tc>
        <w:tc>
          <w:tcPr>
            <w:tcW w:w="1621" w:type="dxa"/>
          </w:tcPr>
          <w:p w14:paraId="348BA088"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54</w:t>
            </w:r>
          </w:p>
        </w:tc>
        <w:tc>
          <w:tcPr>
            <w:tcW w:w="1621" w:type="dxa"/>
          </w:tcPr>
          <w:p w14:paraId="6B9A6283"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69</w:t>
            </w:r>
          </w:p>
        </w:tc>
      </w:tr>
      <w:tr w:rsidR="005036C8" w:rsidRPr="00793267" w14:paraId="58DCDBAE" w14:textId="77777777" w:rsidTr="00774096">
        <w:trPr>
          <w:cantSplit/>
        </w:trPr>
        <w:tc>
          <w:tcPr>
            <w:cnfStyle w:val="001000000000" w:firstRow="0" w:lastRow="0" w:firstColumn="1" w:lastColumn="0" w:oddVBand="0" w:evenVBand="0" w:oddHBand="0" w:evenHBand="0" w:firstRowFirstColumn="0" w:firstRowLastColumn="0" w:lastRowFirstColumn="0" w:lastRowLastColumn="0"/>
            <w:tcW w:w="1255" w:type="dxa"/>
          </w:tcPr>
          <w:p w14:paraId="5F12D3CE" w14:textId="77777777" w:rsidR="005036C8" w:rsidRPr="00793267" w:rsidRDefault="005036C8" w:rsidP="00233D35">
            <w:pPr>
              <w:pStyle w:val="Title"/>
              <w:overflowPunct w:val="0"/>
              <w:textAlignment w:val="baseline"/>
              <w:rPr>
                <w:b/>
                <w:bCs/>
                <w:sz w:val="24"/>
                <w:szCs w:val="24"/>
              </w:rPr>
            </w:pPr>
            <w:r w:rsidRPr="00793267">
              <w:rPr>
                <w:sz w:val="24"/>
                <w:szCs w:val="24"/>
              </w:rPr>
              <w:t>8</w:t>
            </w:r>
          </w:p>
        </w:tc>
        <w:tc>
          <w:tcPr>
            <w:tcW w:w="1621" w:type="dxa"/>
          </w:tcPr>
          <w:p w14:paraId="70547F5E"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39</w:t>
            </w:r>
          </w:p>
        </w:tc>
        <w:tc>
          <w:tcPr>
            <w:tcW w:w="1621" w:type="dxa"/>
          </w:tcPr>
          <w:p w14:paraId="74A72AD0"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39</w:t>
            </w:r>
          </w:p>
        </w:tc>
        <w:tc>
          <w:tcPr>
            <w:tcW w:w="1621" w:type="dxa"/>
          </w:tcPr>
          <w:p w14:paraId="4C225C88"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39</w:t>
            </w:r>
          </w:p>
        </w:tc>
        <w:tc>
          <w:tcPr>
            <w:tcW w:w="1621" w:type="dxa"/>
          </w:tcPr>
          <w:p w14:paraId="5D44A7B2"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64</w:t>
            </w:r>
          </w:p>
        </w:tc>
        <w:tc>
          <w:tcPr>
            <w:tcW w:w="1621" w:type="dxa"/>
          </w:tcPr>
          <w:p w14:paraId="2DE22CC9"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64</w:t>
            </w:r>
          </w:p>
        </w:tc>
      </w:tr>
      <w:tr w:rsidR="005036C8" w:rsidRPr="00793267" w14:paraId="67539B2E" w14:textId="77777777" w:rsidTr="00774096">
        <w:trPr>
          <w:cantSplit/>
        </w:trPr>
        <w:tc>
          <w:tcPr>
            <w:cnfStyle w:val="001000000000" w:firstRow="0" w:lastRow="0" w:firstColumn="1" w:lastColumn="0" w:oddVBand="0" w:evenVBand="0" w:oddHBand="0" w:evenHBand="0" w:firstRowFirstColumn="0" w:firstRowLastColumn="0" w:lastRowFirstColumn="0" w:lastRowLastColumn="0"/>
            <w:tcW w:w="1255" w:type="dxa"/>
          </w:tcPr>
          <w:p w14:paraId="2BE4990C" w14:textId="77777777" w:rsidR="005036C8" w:rsidRPr="00793267" w:rsidRDefault="005036C8" w:rsidP="00233D35">
            <w:pPr>
              <w:pStyle w:val="Title"/>
              <w:overflowPunct w:val="0"/>
              <w:textAlignment w:val="baseline"/>
              <w:rPr>
                <w:b/>
                <w:bCs/>
                <w:sz w:val="24"/>
                <w:szCs w:val="24"/>
              </w:rPr>
            </w:pPr>
            <w:r w:rsidRPr="00793267">
              <w:rPr>
                <w:sz w:val="24"/>
                <w:szCs w:val="24"/>
              </w:rPr>
              <w:t>9</w:t>
            </w:r>
          </w:p>
        </w:tc>
        <w:tc>
          <w:tcPr>
            <w:tcW w:w="1621" w:type="dxa"/>
          </w:tcPr>
          <w:p w14:paraId="7BD03E58"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NA</w:t>
            </w:r>
          </w:p>
        </w:tc>
        <w:tc>
          <w:tcPr>
            <w:tcW w:w="1621" w:type="dxa"/>
          </w:tcPr>
          <w:p w14:paraId="7EF49FC4"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NA</w:t>
            </w:r>
          </w:p>
        </w:tc>
        <w:tc>
          <w:tcPr>
            <w:tcW w:w="1621" w:type="dxa"/>
          </w:tcPr>
          <w:p w14:paraId="09A20E54"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NA</w:t>
            </w:r>
          </w:p>
        </w:tc>
        <w:tc>
          <w:tcPr>
            <w:tcW w:w="1621" w:type="dxa"/>
          </w:tcPr>
          <w:p w14:paraId="290C6430"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NA</w:t>
            </w:r>
          </w:p>
        </w:tc>
        <w:tc>
          <w:tcPr>
            <w:tcW w:w="1621" w:type="dxa"/>
          </w:tcPr>
          <w:p w14:paraId="5B6C5DB4"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NA</w:t>
            </w:r>
          </w:p>
        </w:tc>
      </w:tr>
      <w:tr w:rsidR="005036C8" w:rsidRPr="00793267" w14:paraId="16A6BE53" w14:textId="77777777" w:rsidTr="00774096">
        <w:trPr>
          <w:cantSplit/>
        </w:trPr>
        <w:tc>
          <w:tcPr>
            <w:cnfStyle w:val="001000000000" w:firstRow="0" w:lastRow="0" w:firstColumn="1" w:lastColumn="0" w:oddVBand="0" w:evenVBand="0" w:oddHBand="0" w:evenHBand="0" w:firstRowFirstColumn="0" w:firstRowLastColumn="0" w:lastRowFirstColumn="0" w:lastRowLastColumn="0"/>
            <w:tcW w:w="1255" w:type="dxa"/>
          </w:tcPr>
          <w:p w14:paraId="0D7516EB" w14:textId="77777777" w:rsidR="005036C8" w:rsidRPr="00793267" w:rsidRDefault="005036C8" w:rsidP="00233D35">
            <w:pPr>
              <w:pStyle w:val="Title"/>
              <w:overflowPunct w:val="0"/>
              <w:textAlignment w:val="baseline"/>
              <w:rPr>
                <w:b/>
                <w:bCs/>
                <w:sz w:val="24"/>
                <w:szCs w:val="24"/>
              </w:rPr>
            </w:pPr>
            <w:r w:rsidRPr="00793267">
              <w:rPr>
                <w:sz w:val="24"/>
                <w:szCs w:val="24"/>
              </w:rPr>
              <w:t>10</w:t>
            </w:r>
          </w:p>
        </w:tc>
        <w:tc>
          <w:tcPr>
            <w:tcW w:w="1621" w:type="dxa"/>
          </w:tcPr>
          <w:p w14:paraId="5FFCFBBA"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NA</w:t>
            </w:r>
          </w:p>
        </w:tc>
        <w:tc>
          <w:tcPr>
            <w:tcW w:w="1621" w:type="dxa"/>
          </w:tcPr>
          <w:p w14:paraId="0751FDEB"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NA</w:t>
            </w:r>
          </w:p>
        </w:tc>
        <w:tc>
          <w:tcPr>
            <w:tcW w:w="1621" w:type="dxa"/>
          </w:tcPr>
          <w:p w14:paraId="6F86D0B3"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NA</w:t>
            </w:r>
          </w:p>
        </w:tc>
        <w:tc>
          <w:tcPr>
            <w:tcW w:w="1621" w:type="dxa"/>
          </w:tcPr>
          <w:p w14:paraId="220142F0"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NA</w:t>
            </w:r>
          </w:p>
        </w:tc>
        <w:tc>
          <w:tcPr>
            <w:tcW w:w="1621" w:type="dxa"/>
          </w:tcPr>
          <w:p w14:paraId="2571B7D9"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NA</w:t>
            </w:r>
          </w:p>
        </w:tc>
      </w:tr>
      <w:tr w:rsidR="005036C8" w:rsidRPr="00793267" w14:paraId="0F756F75" w14:textId="77777777" w:rsidTr="00774096">
        <w:trPr>
          <w:cantSplit/>
        </w:trPr>
        <w:tc>
          <w:tcPr>
            <w:cnfStyle w:val="001000000000" w:firstRow="0" w:lastRow="0" w:firstColumn="1" w:lastColumn="0" w:oddVBand="0" w:evenVBand="0" w:oddHBand="0" w:evenHBand="0" w:firstRowFirstColumn="0" w:firstRowLastColumn="0" w:lastRowFirstColumn="0" w:lastRowLastColumn="0"/>
            <w:tcW w:w="1255" w:type="dxa"/>
          </w:tcPr>
          <w:p w14:paraId="15E03C5D" w14:textId="77777777" w:rsidR="005036C8" w:rsidRPr="00793267" w:rsidRDefault="005036C8" w:rsidP="00233D35">
            <w:pPr>
              <w:pStyle w:val="Title"/>
              <w:overflowPunct w:val="0"/>
              <w:textAlignment w:val="baseline"/>
              <w:rPr>
                <w:b/>
                <w:bCs/>
                <w:sz w:val="24"/>
                <w:szCs w:val="24"/>
              </w:rPr>
            </w:pPr>
            <w:r w:rsidRPr="00793267">
              <w:rPr>
                <w:sz w:val="24"/>
                <w:szCs w:val="24"/>
              </w:rPr>
              <w:t>11</w:t>
            </w:r>
          </w:p>
        </w:tc>
        <w:tc>
          <w:tcPr>
            <w:tcW w:w="1621" w:type="dxa"/>
          </w:tcPr>
          <w:p w14:paraId="567876D4"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NA</w:t>
            </w:r>
          </w:p>
        </w:tc>
        <w:tc>
          <w:tcPr>
            <w:tcW w:w="1621" w:type="dxa"/>
          </w:tcPr>
          <w:p w14:paraId="667381F3"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NA</w:t>
            </w:r>
          </w:p>
        </w:tc>
        <w:tc>
          <w:tcPr>
            <w:tcW w:w="1621" w:type="dxa"/>
          </w:tcPr>
          <w:p w14:paraId="784D266F"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NA</w:t>
            </w:r>
          </w:p>
        </w:tc>
        <w:tc>
          <w:tcPr>
            <w:tcW w:w="1621" w:type="dxa"/>
          </w:tcPr>
          <w:p w14:paraId="42C86463"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NA</w:t>
            </w:r>
          </w:p>
        </w:tc>
        <w:tc>
          <w:tcPr>
            <w:tcW w:w="1621" w:type="dxa"/>
          </w:tcPr>
          <w:p w14:paraId="1CC011BE"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NA</w:t>
            </w:r>
          </w:p>
        </w:tc>
      </w:tr>
      <w:tr w:rsidR="005036C8" w:rsidRPr="00793267" w14:paraId="7E22CF3E" w14:textId="77777777" w:rsidTr="00774096">
        <w:trPr>
          <w:cantSplit/>
        </w:trPr>
        <w:tc>
          <w:tcPr>
            <w:cnfStyle w:val="001000000000" w:firstRow="0" w:lastRow="0" w:firstColumn="1" w:lastColumn="0" w:oddVBand="0" w:evenVBand="0" w:oddHBand="0" w:evenHBand="0" w:firstRowFirstColumn="0" w:firstRowLastColumn="0" w:lastRowFirstColumn="0" w:lastRowLastColumn="0"/>
            <w:tcW w:w="1255" w:type="dxa"/>
          </w:tcPr>
          <w:p w14:paraId="27418F48" w14:textId="77777777" w:rsidR="005036C8" w:rsidRPr="00793267" w:rsidRDefault="005036C8" w:rsidP="00233D35">
            <w:pPr>
              <w:pStyle w:val="Title"/>
              <w:overflowPunct w:val="0"/>
              <w:textAlignment w:val="baseline"/>
              <w:rPr>
                <w:b/>
                <w:bCs/>
                <w:sz w:val="24"/>
                <w:szCs w:val="24"/>
              </w:rPr>
            </w:pPr>
            <w:r w:rsidRPr="00793267">
              <w:rPr>
                <w:sz w:val="24"/>
                <w:szCs w:val="24"/>
              </w:rPr>
              <w:t>12</w:t>
            </w:r>
          </w:p>
        </w:tc>
        <w:tc>
          <w:tcPr>
            <w:tcW w:w="1621" w:type="dxa"/>
          </w:tcPr>
          <w:p w14:paraId="19228457"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NA</w:t>
            </w:r>
          </w:p>
        </w:tc>
        <w:tc>
          <w:tcPr>
            <w:tcW w:w="1621" w:type="dxa"/>
          </w:tcPr>
          <w:p w14:paraId="5C3BC682"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NA</w:t>
            </w:r>
          </w:p>
        </w:tc>
        <w:tc>
          <w:tcPr>
            <w:tcW w:w="1621" w:type="dxa"/>
          </w:tcPr>
          <w:p w14:paraId="7C3B5F4F"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NA</w:t>
            </w:r>
          </w:p>
        </w:tc>
        <w:tc>
          <w:tcPr>
            <w:tcW w:w="1621" w:type="dxa"/>
          </w:tcPr>
          <w:p w14:paraId="0CC46418"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NA</w:t>
            </w:r>
          </w:p>
        </w:tc>
        <w:tc>
          <w:tcPr>
            <w:tcW w:w="1621" w:type="dxa"/>
          </w:tcPr>
          <w:p w14:paraId="6540B313" w14:textId="77777777" w:rsidR="005036C8" w:rsidRPr="00793267" w:rsidRDefault="007A509E" w:rsidP="00233D35">
            <w:pPr>
              <w:jc w:val="center"/>
              <w:cnfStyle w:val="000000000000" w:firstRow="0" w:lastRow="0" w:firstColumn="0" w:lastColumn="0" w:oddVBand="0" w:evenVBand="0" w:oddHBand="0" w:evenHBand="0" w:firstRowFirstColumn="0" w:firstRowLastColumn="0" w:lastRowFirstColumn="0" w:lastRowLastColumn="0"/>
            </w:pPr>
            <w:r w:rsidRPr="00793267">
              <w:t>NA</w:t>
            </w:r>
          </w:p>
        </w:tc>
      </w:tr>
      <w:tr w:rsidR="005036C8" w:rsidRPr="00793267" w14:paraId="26142BD5" w14:textId="77777777" w:rsidTr="00774096">
        <w:trPr>
          <w:cantSplit/>
        </w:trPr>
        <w:tc>
          <w:tcPr>
            <w:cnfStyle w:val="001000000000" w:firstRow="0" w:lastRow="0" w:firstColumn="1" w:lastColumn="0" w:oddVBand="0" w:evenVBand="0" w:oddHBand="0" w:evenHBand="0" w:firstRowFirstColumn="0" w:firstRowLastColumn="0" w:lastRowFirstColumn="0" w:lastRowLastColumn="0"/>
            <w:tcW w:w="1255" w:type="dxa"/>
          </w:tcPr>
          <w:p w14:paraId="18757A95" w14:textId="77777777" w:rsidR="005036C8" w:rsidRPr="00793267" w:rsidRDefault="005036C8" w:rsidP="00233D35">
            <w:pPr>
              <w:pStyle w:val="Title"/>
              <w:overflowPunct w:val="0"/>
              <w:textAlignment w:val="baseline"/>
              <w:rPr>
                <w:b/>
                <w:bCs/>
                <w:sz w:val="24"/>
                <w:szCs w:val="24"/>
              </w:rPr>
            </w:pPr>
            <w:r w:rsidRPr="00793267">
              <w:rPr>
                <w:sz w:val="24"/>
                <w:szCs w:val="24"/>
              </w:rPr>
              <w:t>Total</w:t>
            </w:r>
          </w:p>
        </w:tc>
        <w:tc>
          <w:tcPr>
            <w:tcW w:w="1621" w:type="dxa"/>
          </w:tcPr>
          <w:p w14:paraId="6DEC5FBF" w14:textId="77777777" w:rsidR="005036C8" w:rsidRPr="00793267" w:rsidRDefault="00793267" w:rsidP="00233D35">
            <w:pPr>
              <w:jc w:val="center"/>
              <w:cnfStyle w:val="000000000000" w:firstRow="0" w:lastRow="0" w:firstColumn="0" w:lastColumn="0" w:oddVBand="0" w:evenVBand="0" w:oddHBand="0" w:evenHBand="0" w:firstRowFirstColumn="0" w:firstRowLastColumn="0" w:lastRowFirstColumn="0" w:lastRowLastColumn="0"/>
            </w:pPr>
            <w:r w:rsidRPr="00793267">
              <w:t>527</w:t>
            </w:r>
          </w:p>
        </w:tc>
        <w:tc>
          <w:tcPr>
            <w:tcW w:w="1621" w:type="dxa"/>
          </w:tcPr>
          <w:p w14:paraId="20221661" w14:textId="77777777" w:rsidR="005036C8" w:rsidRPr="00793267" w:rsidRDefault="00793267" w:rsidP="00233D35">
            <w:pPr>
              <w:jc w:val="center"/>
              <w:cnfStyle w:val="000000000000" w:firstRow="0" w:lastRow="0" w:firstColumn="0" w:lastColumn="0" w:oddVBand="0" w:evenVBand="0" w:oddHBand="0" w:evenHBand="0" w:firstRowFirstColumn="0" w:firstRowLastColumn="0" w:lastRowFirstColumn="0" w:lastRowLastColumn="0"/>
            </w:pPr>
            <w:r w:rsidRPr="00793267">
              <w:t>527</w:t>
            </w:r>
          </w:p>
        </w:tc>
        <w:tc>
          <w:tcPr>
            <w:tcW w:w="1621" w:type="dxa"/>
          </w:tcPr>
          <w:p w14:paraId="56C1419B" w14:textId="77777777" w:rsidR="005036C8" w:rsidRPr="00793267" w:rsidRDefault="00793267" w:rsidP="00233D35">
            <w:pPr>
              <w:jc w:val="center"/>
              <w:cnfStyle w:val="000000000000" w:firstRow="0" w:lastRow="0" w:firstColumn="0" w:lastColumn="0" w:oddVBand="0" w:evenVBand="0" w:oddHBand="0" w:evenHBand="0" w:firstRowFirstColumn="0" w:firstRowLastColumn="0" w:lastRowFirstColumn="0" w:lastRowLastColumn="0"/>
            </w:pPr>
            <w:r w:rsidRPr="00793267">
              <w:t>527</w:t>
            </w:r>
          </w:p>
        </w:tc>
        <w:tc>
          <w:tcPr>
            <w:tcW w:w="1621" w:type="dxa"/>
          </w:tcPr>
          <w:p w14:paraId="4EFEC441" w14:textId="77777777" w:rsidR="005036C8" w:rsidRPr="00793267" w:rsidRDefault="00793267" w:rsidP="00233D35">
            <w:pPr>
              <w:jc w:val="center"/>
              <w:cnfStyle w:val="000000000000" w:firstRow="0" w:lastRow="0" w:firstColumn="0" w:lastColumn="0" w:oddVBand="0" w:evenVBand="0" w:oddHBand="0" w:evenHBand="0" w:firstRowFirstColumn="0" w:firstRowLastColumn="0" w:lastRowFirstColumn="0" w:lastRowLastColumn="0"/>
            </w:pPr>
            <w:r w:rsidRPr="00793267">
              <w:t>627</w:t>
            </w:r>
          </w:p>
        </w:tc>
        <w:tc>
          <w:tcPr>
            <w:tcW w:w="1621" w:type="dxa"/>
          </w:tcPr>
          <w:p w14:paraId="1EBBCF80" w14:textId="77777777" w:rsidR="005036C8" w:rsidRPr="00793267" w:rsidRDefault="00793267" w:rsidP="00233D35">
            <w:pPr>
              <w:jc w:val="center"/>
              <w:cnfStyle w:val="000000000000" w:firstRow="0" w:lastRow="0" w:firstColumn="0" w:lastColumn="0" w:oddVBand="0" w:evenVBand="0" w:oddHBand="0" w:evenHBand="0" w:firstRowFirstColumn="0" w:firstRowLastColumn="0" w:lastRowFirstColumn="0" w:lastRowLastColumn="0"/>
            </w:pPr>
            <w:r w:rsidRPr="00793267">
              <w:t>727</w:t>
            </w:r>
          </w:p>
        </w:tc>
      </w:tr>
    </w:tbl>
    <w:p w14:paraId="6EE2450C" w14:textId="77777777" w:rsidR="005036C8" w:rsidRPr="00793267" w:rsidRDefault="005036C8" w:rsidP="00356CB1">
      <w:pPr>
        <w:pStyle w:val="Heading3"/>
      </w:pPr>
      <w:r w:rsidRPr="00793267">
        <w:t>Proposed Location</w:t>
      </w:r>
    </w:p>
    <w:p w14:paraId="797FBFD0" w14:textId="77777777" w:rsidR="00793267" w:rsidRPr="00793267" w:rsidRDefault="00793267" w:rsidP="005036C8">
      <w:r w:rsidRPr="00793267">
        <w:t>Tod</w:t>
      </w:r>
      <w:r w:rsidR="005D5B9F">
        <w:t xml:space="preserve">ay’s Fresh Start Charter School </w:t>
      </w:r>
      <w:r w:rsidRPr="00793267">
        <w:t>Inglewood (</w:t>
      </w:r>
      <w:r w:rsidR="00EA07FE">
        <w:t>TFSCSI</w:t>
      </w:r>
      <w:r w:rsidRPr="00793267">
        <w:t xml:space="preserve">) currently serves 431 pupils in </w:t>
      </w:r>
      <w:r w:rsidR="004B5B1D">
        <w:t>K</w:t>
      </w:r>
      <w:r w:rsidRPr="00793267">
        <w:t xml:space="preserve"> through grade </w:t>
      </w:r>
      <w:r w:rsidRPr="009A70E6">
        <w:t>eight</w:t>
      </w:r>
      <w:r w:rsidRPr="00793267">
        <w:t xml:space="preserve"> at a facility located at 3405 West Imperial Highway, Inglewood, California.</w:t>
      </w:r>
    </w:p>
    <w:p w14:paraId="7D33D4BE" w14:textId="77777777" w:rsidR="00F33A35" w:rsidRPr="00A119E5" w:rsidRDefault="00F33A35" w:rsidP="00C763EC">
      <w:pPr>
        <w:pStyle w:val="Heading3"/>
        <w:rPr>
          <w:rFonts w:eastAsiaTheme="majorEastAsia"/>
        </w:rPr>
      </w:pPr>
      <w:r w:rsidRPr="00A119E5">
        <w:rPr>
          <w:rFonts w:eastAsiaTheme="majorEastAsia"/>
        </w:rPr>
        <w:lastRenderedPageBreak/>
        <w:t>Relevant History of Other Today’s Fresh Start Charter Schools</w:t>
      </w:r>
    </w:p>
    <w:p w14:paraId="48757A27" w14:textId="77777777" w:rsidR="00F33A35" w:rsidRPr="00A119E5" w:rsidRDefault="00F33A35" w:rsidP="00F33A35">
      <w:pPr>
        <w:spacing w:before="240" w:after="240"/>
        <w:contextualSpacing/>
        <w:rPr>
          <w:rFonts w:cs="Times New Roman"/>
        </w:rPr>
      </w:pPr>
      <w:r w:rsidRPr="00A119E5">
        <w:rPr>
          <w:rFonts w:eastAsia="Times New Roman"/>
        </w:rPr>
        <w:t>Today’s Fresh Start, Inc. (TFS) has been operating charter schools since 2003. T</w:t>
      </w:r>
      <w:r w:rsidRPr="00A119E5">
        <w:rPr>
          <w:rFonts w:cs="Times New Roman"/>
        </w:rPr>
        <w:t xml:space="preserve">he TFS organization has had a long history of movement between authorizers as well as negative outcomes in terms of non-renewals, revocations, and litigation. Throughout all of the organization’s history, TFS has maintained a single governance structure over TFS schools. </w:t>
      </w:r>
      <w:r w:rsidRPr="00A119E5">
        <w:rPr>
          <w:rFonts w:eastAsia="Times New Roman"/>
        </w:rPr>
        <w:t>This past history was taken under consideration by the CDE in reaching its recommendation.</w:t>
      </w:r>
    </w:p>
    <w:p w14:paraId="439977B0" w14:textId="77777777" w:rsidR="00F72F19" w:rsidRPr="00A119E5" w:rsidRDefault="00F72F19" w:rsidP="00D2049E">
      <w:pPr>
        <w:pStyle w:val="Heading4"/>
      </w:pPr>
      <w:r w:rsidRPr="00A119E5">
        <w:t>Today’s Fresh Start Charter School Inglewood</w:t>
      </w:r>
    </w:p>
    <w:p w14:paraId="71917B84" w14:textId="11217DD7" w:rsidR="00F72F19" w:rsidRDefault="00F72F19" w:rsidP="00D2049E">
      <w:pPr>
        <w:spacing w:after="240"/>
      </w:pPr>
      <w:r w:rsidRPr="00A119E5">
        <w:t xml:space="preserve">TFSCSI, charter number 1075, is currently authorized by </w:t>
      </w:r>
      <w:r w:rsidR="00D2049E" w:rsidRPr="00A119E5">
        <w:t>the Inglewood Unified School District (IUSD)</w:t>
      </w:r>
      <w:r w:rsidRPr="00A119E5">
        <w:t xml:space="preserve"> and serves 430 T</w:t>
      </w:r>
      <w:r w:rsidR="00D2049E" w:rsidRPr="00A119E5">
        <w:t>K</w:t>
      </w:r>
      <w:r w:rsidRPr="00A119E5">
        <w:t>/K through grade eight pupils on a facility located at</w:t>
      </w:r>
      <w:r>
        <w:t xml:space="preserve"> 3504 West Imperial Highway in Inglewood, </w:t>
      </w:r>
      <w:r w:rsidR="00D2049E">
        <w:t>California</w:t>
      </w:r>
      <w:r>
        <w:t>.</w:t>
      </w:r>
    </w:p>
    <w:p w14:paraId="753C7C53" w14:textId="04F34753" w:rsidR="00F72F19" w:rsidRDefault="00F72F19" w:rsidP="00D2049E">
      <w:pPr>
        <w:spacing w:after="240"/>
      </w:pPr>
      <w:r>
        <w:t xml:space="preserve">TFSCSI </w:t>
      </w:r>
      <w:r w:rsidRPr="00DE7E0F">
        <w:t xml:space="preserve">was originally authorized by IUSD </w:t>
      </w:r>
      <w:r>
        <w:t>on May 12, 2009, for a three-year term from 2009–12. In April 2013, IUSD</w:t>
      </w:r>
      <w:r w:rsidRPr="00DE7E0F">
        <w:t xml:space="preserve"> renewed</w:t>
      </w:r>
      <w:r>
        <w:t xml:space="preserve"> TFSCSI for a five-year term from </w:t>
      </w:r>
      <w:r w:rsidRPr="00DE7E0F">
        <w:t>2012</w:t>
      </w:r>
      <w:r>
        <w:t>–17</w:t>
      </w:r>
      <w:r w:rsidRPr="00DE7E0F">
        <w:t xml:space="preserve">. </w:t>
      </w:r>
      <w:r>
        <w:t xml:space="preserve">On November 5, 2015, </w:t>
      </w:r>
      <w:r w:rsidRPr="00DE7E0F">
        <w:t>I</w:t>
      </w:r>
      <w:r>
        <w:t xml:space="preserve">USD received the renewal petition for TFSCSI, which included a material revision to operate two additional sites. The statutory deadline for IUSD to make findings and act on the petition was January 6, 2016. IUSD did not take any action and did not make any findings on the TFSCSI </w:t>
      </w:r>
      <w:r w:rsidR="001E4C2C">
        <w:t>petition</w:t>
      </w:r>
      <w:r>
        <w:t xml:space="preserve"> that was submitted. Therefore, in the absence of any findings to deny the </w:t>
      </w:r>
      <w:r w:rsidR="001E4C2C">
        <w:t xml:space="preserve">TFSCSI </w:t>
      </w:r>
      <w:r>
        <w:t>petition, it was deemed approved by operation of law (</w:t>
      </w:r>
      <w:r w:rsidR="00D2049E">
        <w:rPr>
          <w:i/>
        </w:rPr>
        <w:t>California Code of Regulations</w:t>
      </w:r>
      <w:r w:rsidR="00D2049E" w:rsidRPr="00D2049E">
        <w:t>,</w:t>
      </w:r>
      <w:r w:rsidR="00D2049E">
        <w:rPr>
          <w:i/>
        </w:rPr>
        <w:t xml:space="preserve"> </w:t>
      </w:r>
      <w:r w:rsidR="00D2049E">
        <w:t>Title 5</w:t>
      </w:r>
      <w:r w:rsidR="00D2049E">
        <w:rPr>
          <w:i/>
        </w:rPr>
        <w:t xml:space="preserve"> </w:t>
      </w:r>
      <w:r w:rsidR="00D2049E">
        <w:t xml:space="preserve">[5 </w:t>
      </w:r>
      <w:r>
        <w:rPr>
          <w:i/>
        </w:rPr>
        <w:t>CCR</w:t>
      </w:r>
      <w:r w:rsidR="00D2049E">
        <w:t>]</w:t>
      </w:r>
      <w:r>
        <w:t xml:space="preserve"> Section 11966.4[e]). The material revision to include two additional sites was denied by IUSD.</w:t>
      </w:r>
    </w:p>
    <w:p w14:paraId="2C7A6248" w14:textId="77777777" w:rsidR="00F72F19" w:rsidRDefault="00F72F19" w:rsidP="00D2049E">
      <w:pPr>
        <w:spacing w:after="240"/>
      </w:pPr>
      <w:r>
        <w:t>TFSCSI filed a lawsuit against IUSD stating that the material revision should have been automatically approved by operation of law given that the renewal petition was automatically approved. In 2016, the court ruled that material revisions are not subject to automatic approval by operation of law.</w:t>
      </w:r>
    </w:p>
    <w:p w14:paraId="6E192DCF" w14:textId="2C04D882" w:rsidR="00F72F19" w:rsidRDefault="00F72F19" w:rsidP="00D2049E">
      <w:pPr>
        <w:pStyle w:val="Heading4"/>
        <w:rPr>
          <w:rFonts w:eastAsia="Calibri"/>
        </w:rPr>
      </w:pPr>
      <w:r w:rsidRPr="00642BD0">
        <w:rPr>
          <w:rFonts w:eastAsia="Calibri"/>
        </w:rPr>
        <w:t>T</w:t>
      </w:r>
      <w:r>
        <w:rPr>
          <w:rFonts w:eastAsia="Calibri"/>
        </w:rPr>
        <w:t xml:space="preserve">oday’s </w:t>
      </w:r>
      <w:r w:rsidRPr="00642BD0">
        <w:rPr>
          <w:rFonts w:eastAsia="Calibri"/>
        </w:rPr>
        <w:t>F</w:t>
      </w:r>
      <w:r>
        <w:rPr>
          <w:rFonts w:eastAsia="Calibri"/>
        </w:rPr>
        <w:t xml:space="preserve">resh </w:t>
      </w:r>
      <w:r w:rsidRPr="00642BD0">
        <w:rPr>
          <w:rFonts w:eastAsia="Calibri"/>
        </w:rPr>
        <w:t>S</w:t>
      </w:r>
      <w:r>
        <w:rPr>
          <w:rFonts w:eastAsia="Calibri"/>
        </w:rPr>
        <w:t>tart Chart</w:t>
      </w:r>
      <w:r w:rsidR="00D2049E">
        <w:rPr>
          <w:rFonts w:eastAsia="Calibri"/>
        </w:rPr>
        <w:t>er</w:t>
      </w:r>
      <w:r>
        <w:rPr>
          <w:rFonts w:eastAsia="Calibri"/>
        </w:rPr>
        <w:t xml:space="preserve"> (</w:t>
      </w:r>
      <w:r w:rsidRPr="00642BD0">
        <w:rPr>
          <w:rFonts w:eastAsia="Calibri"/>
        </w:rPr>
        <w:t>Countywide Charte</w:t>
      </w:r>
      <w:r>
        <w:rPr>
          <w:rFonts w:eastAsia="Calibri"/>
        </w:rPr>
        <w:t>r)</w:t>
      </w:r>
    </w:p>
    <w:p w14:paraId="56FF4D3E" w14:textId="1333C6B9" w:rsidR="00F72F19" w:rsidRDefault="00D2049E" w:rsidP="00F72F19">
      <w:r>
        <w:t xml:space="preserve">Today’s Fresh Start Charter </w:t>
      </w:r>
      <w:r w:rsidR="003C28B9">
        <w:t>Countywide</w:t>
      </w:r>
      <w:r w:rsidR="00F72F19">
        <w:t>, charter number 0597,</w:t>
      </w:r>
      <w:r w:rsidR="00F72F19" w:rsidRPr="00D22BD5">
        <w:t xml:space="preserve"> was approved by </w:t>
      </w:r>
      <w:r>
        <w:t>the Los Angeles County Office of Education (LACOE)</w:t>
      </w:r>
      <w:r w:rsidR="00F72F19" w:rsidRPr="00D22BD5">
        <w:t xml:space="preserve"> as a </w:t>
      </w:r>
      <w:r w:rsidR="00F72F19">
        <w:t>c</w:t>
      </w:r>
      <w:r w:rsidR="00F72F19" w:rsidRPr="00D22BD5">
        <w:t xml:space="preserve">ountywide charter on </w:t>
      </w:r>
      <w:r>
        <w:br/>
      </w:r>
      <w:r w:rsidR="00F72F19" w:rsidRPr="00D22BD5">
        <w:t>September 10, 2003</w:t>
      </w:r>
      <w:r w:rsidR="00F72F19">
        <w:t>, operating at the following sites:</w:t>
      </w:r>
    </w:p>
    <w:p w14:paraId="1B4324DC" w14:textId="77777777" w:rsidR="00F72F19" w:rsidRPr="00C6459A" w:rsidRDefault="00F72F19" w:rsidP="00F72F19">
      <w:pPr>
        <w:pStyle w:val="ListParagraph"/>
        <w:numPr>
          <w:ilvl w:val="0"/>
          <w:numId w:val="30"/>
        </w:numPr>
        <w:spacing w:before="240" w:after="240"/>
        <w:rPr>
          <w:rFonts w:eastAsia="Calibri"/>
        </w:rPr>
      </w:pPr>
      <w:r w:rsidRPr="00C6459A">
        <w:rPr>
          <w:rFonts w:eastAsia="Calibri"/>
        </w:rPr>
        <w:t>Adams</w:t>
      </w:r>
      <w:r>
        <w:rPr>
          <w:rFonts w:eastAsia="Calibri"/>
        </w:rPr>
        <w:t xml:space="preserve">, </w:t>
      </w:r>
      <w:r w:rsidRPr="00C6459A">
        <w:rPr>
          <w:rFonts w:eastAsia="Calibri"/>
        </w:rPr>
        <w:t>2255 West Adams Boulevard</w:t>
      </w:r>
    </w:p>
    <w:p w14:paraId="79E9BD85" w14:textId="77777777" w:rsidR="00F72F19" w:rsidRPr="00C6459A" w:rsidRDefault="00F72F19" w:rsidP="00F72F19">
      <w:pPr>
        <w:pStyle w:val="ListParagraph"/>
        <w:numPr>
          <w:ilvl w:val="0"/>
          <w:numId w:val="30"/>
        </w:numPr>
        <w:spacing w:before="240" w:after="240"/>
        <w:rPr>
          <w:rFonts w:eastAsia="Calibri"/>
        </w:rPr>
      </w:pPr>
      <w:r w:rsidRPr="00C6459A">
        <w:rPr>
          <w:rFonts w:eastAsia="Calibri"/>
        </w:rPr>
        <w:t>Hyde Park</w:t>
      </w:r>
      <w:r>
        <w:rPr>
          <w:rFonts w:eastAsia="Calibri"/>
        </w:rPr>
        <w:t xml:space="preserve">, </w:t>
      </w:r>
      <w:r w:rsidRPr="00C6459A">
        <w:rPr>
          <w:rFonts w:eastAsia="Calibri"/>
        </w:rPr>
        <w:t>6422 Crenshaw Boulevard</w:t>
      </w:r>
    </w:p>
    <w:p w14:paraId="1718A0F6" w14:textId="77777777" w:rsidR="00F72F19" w:rsidRPr="00C6459A" w:rsidRDefault="00F72F19" w:rsidP="00F72F19">
      <w:pPr>
        <w:pStyle w:val="ListParagraph"/>
        <w:numPr>
          <w:ilvl w:val="0"/>
          <w:numId w:val="30"/>
        </w:numPr>
        <w:spacing w:before="240" w:after="240"/>
        <w:rPr>
          <w:rFonts w:eastAsia="Calibri"/>
        </w:rPr>
      </w:pPr>
      <w:r w:rsidRPr="00C6459A">
        <w:rPr>
          <w:rFonts w:eastAsia="Calibri"/>
        </w:rPr>
        <w:t>Compton, 2301 East Rosecrans Avenue</w:t>
      </w:r>
    </w:p>
    <w:p w14:paraId="26E3CAC5" w14:textId="77777777" w:rsidR="00F72F19" w:rsidRPr="00C6459A" w:rsidRDefault="00F72F19" w:rsidP="00F72F19">
      <w:pPr>
        <w:pStyle w:val="ListParagraph"/>
        <w:numPr>
          <w:ilvl w:val="0"/>
          <w:numId w:val="30"/>
        </w:numPr>
        <w:spacing w:before="240" w:after="240"/>
        <w:rPr>
          <w:rFonts w:eastAsia="Calibri"/>
        </w:rPr>
      </w:pPr>
      <w:r w:rsidRPr="00C6459A">
        <w:rPr>
          <w:rFonts w:eastAsia="Calibri"/>
        </w:rPr>
        <w:t xml:space="preserve">Vernon and Offices of </w:t>
      </w:r>
      <w:r>
        <w:rPr>
          <w:rFonts w:eastAsia="Calibri"/>
        </w:rPr>
        <w:t xml:space="preserve">Today's Fresh Start, Inc. (TFS, Inc.), non-profit public benefit corporation, </w:t>
      </w:r>
      <w:r w:rsidRPr="00C6459A">
        <w:rPr>
          <w:rFonts w:eastAsia="Calibri"/>
        </w:rPr>
        <w:t>4466-4514 Crenshaw Boulevard</w:t>
      </w:r>
    </w:p>
    <w:p w14:paraId="0BE6B366" w14:textId="77777777" w:rsidR="00F72F19" w:rsidRDefault="00F72F19" w:rsidP="00F72F19">
      <w:r>
        <w:lastRenderedPageBreak/>
        <w:t>In 2004, two additional sites in Compton opened under the original 2003 LACOE countywide authorization at the following locations:</w:t>
      </w:r>
    </w:p>
    <w:p w14:paraId="2C7CFCA3" w14:textId="77777777" w:rsidR="00F72F19" w:rsidRPr="00C6459A" w:rsidRDefault="00F72F19" w:rsidP="00F72F19">
      <w:pPr>
        <w:pStyle w:val="ListParagraph"/>
        <w:numPr>
          <w:ilvl w:val="0"/>
          <w:numId w:val="32"/>
        </w:numPr>
        <w:spacing w:before="240" w:after="240"/>
        <w:contextualSpacing/>
        <w:rPr>
          <w:rFonts w:eastAsia="Calibri"/>
        </w:rPr>
      </w:pPr>
      <w:r w:rsidRPr="00C6459A">
        <w:rPr>
          <w:rFonts w:eastAsia="Calibri"/>
        </w:rPr>
        <w:t>4513 Compton Boulevard</w:t>
      </w:r>
    </w:p>
    <w:p w14:paraId="51F4D5FA" w14:textId="67605B7A" w:rsidR="00F72F19" w:rsidRDefault="00F72F19" w:rsidP="00F72F19">
      <w:pPr>
        <w:pStyle w:val="ListParagraph"/>
        <w:numPr>
          <w:ilvl w:val="0"/>
          <w:numId w:val="32"/>
        </w:numPr>
        <w:spacing w:before="240" w:after="240"/>
        <w:contextualSpacing/>
        <w:rPr>
          <w:rFonts w:eastAsia="Calibri"/>
        </w:rPr>
      </w:pPr>
      <w:r w:rsidRPr="00C6459A">
        <w:rPr>
          <w:rFonts w:eastAsia="Calibri"/>
        </w:rPr>
        <w:t>4476 Crenshaw Boulevard</w:t>
      </w:r>
    </w:p>
    <w:p w14:paraId="5799FA13" w14:textId="77777777" w:rsidR="001B76B9" w:rsidRDefault="001B76B9" w:rsidP="001B76B9">
      <w:pPr>
        <w:spacing w:before="240" w:after="240"/>
      </w:pPr>
      <w:r w:rsidRPr="001B76B9">
        <w:t xml:space="preserve">In 2007, the Today’s Fresh Start Charter Countywide charter was revoked by LACOE. Today’s Fresh Start Charter Countywide filed a lawsuit. The case was not settled until 2015 when the revocation was upheld by the California Supreme Court, in a published decision, and remitted to the trial court. </w:t>
      </w:r>
      <w:r w:rsidRPr="004416E1">
        <w:t xml:space="preserve">On August 25, 2010, </w:t>
      </w:r>
      <w:r>
        <w:t xml:space="preserve">while the 2007 litigation was pending, </w:t>
      </w:r>
      <w:r w:rsidRPr="001B76B9">
        <w:t>Today’s Fresh Start Charter Countywide</w:t>
      </w:r>
      <w:r w:rsidRPr="004416E1">
        <w:t xml:space="preserve"> was approved by the SBE on appeal from LACOE for renewal as a countywide benefit for a five-year term. In 2015, TFS, Inc. submitted a renewal petition for </w:t>
      </w:r>
      <w:r w:rsidRPr="001B76B9">
        <w:t>Today’s Fresh Start Charter Countywide</w:t>
      </w:r>
      <w:r w:rsidRPr="004416E1">
        <w:t xml:space="preserve"> to LACOE. LACBOE </w:t>
      </w:r>
      <w:r>
        <w:t>took no action on</w:t>
      </w:r>
      <w:r w:rsidRPr="004416E1">
        <w:t xml:space="preserve"> the </w:t>
      </w:r>
      <w:r w:rsidRPr="001B76B9">
        <w:t xml:space="preserve">Today’s Fresh Start Charter Countywide </w:t>
      </w:r>
      <w:r>
        <w:t xml:space="preserve">petition, at the request of the charter school and submitted the petition to the SBE. </w:t>
      </w:r>
    </w:p>
    <w:p w14:paraId="491B9992" w14:textId="77777777" w:rsidR="001B76B9" w:rsidRDefault="001B76B9" w:rsidP="001B76B9">
      <w:pPr>
        <w:spacing w:before="240" w:after="240"/>
      </w:pPr>
      <w:r w:rsidRPr="001B76B9">
        <w:rPr>
          <w:i/>
        </w:rPr>
        <w:t>EC</w:t>
      </w:r>
      <w:r w:rsidRPr="004416E1">
        <w:t xml:space="preserve"> Section 47605.6(k) prohibits a new countywide benefit charter school from appealing a denial to the SBE. Additionally, in 2011, the SBE adopted regulations prohibiting a countywide benefit charter from appealing the denial of a renewal to the SBE. Therefore, </w:t>
      </w:r>
      <w:r>
        <w:t xml:space="preserve">the SBE declined to hear the 2015 renewal and TFS sued the SBE.  The trial court found that the Supreme Court decision upholding the revocation was in effect. </w:t>
      </w:r>
    </w:p>
    <w:p w14:paraId="42DF5ABE" w14:textId="77777777" w:rsidR="001B76B9" w:rsidRPr="001B76B9" w:rsidRDefault="001B76B9" w:rsidP="001B76B9">
      <w:pPr>
        <w:spacing w:before="240" w:after="240"/>
      </w:pPr>
      <w:r w:rsidRPr="004416E1">
        <w:t xml:space="preserve">TFS, Inc. dissolved the countywide benefit charter effective June 30, 2015, and filed a petition for a single school with </w:t>
      </w:r>
      <w:r w:rsidRPr="001B76B9">
        <w:t>the Compton Unified School District (CUSD)</w:t>
      </w:r>
      <w:r w:rsidRPr="004416E1">
        <w:t>. CUSD approved the petition.</w:t>
      </w:r>
    </w:p>
    <w:p w14:paraId="520282C8" w14:textId="77777777" w:rsidR="00F72F19" w:rsidRPr="00B14840" w:rsidRDefault="00F72F19" w:rsidP="00D2049E">
      <w:pPr>
        <w:pStyle w:val="Heading4"/>
        <w:rPr>
          <w:rFonts w:eastAsia="Calibri"/>
        </w:rPr>
      </w:pPr>
      <w:r w:rsidRPr="00B14840">
        <w:rPr>
          <w:rFonts w:eastAsia="Calibri"/>
        </w:rPr>
        <w:t>T</w:t>
      </w:r>
      <w:r>
        <w:rPr>
          <w:rFonts w:eastAsia="Calibri"/>
        </w:rPr>
        <w:t>oday’s Fresh Start-</w:t>
      </w:r>
      <w:r w:rsidRPr="00B14840">
        <w:rPr>
          <w:rFonts w:eastAsia="Calibri"/>
        </w:rPr>
        <w:t>Compton</w:t>
      </w:r>
    </w:p>
    <w:p w14:paraId="45600E98" w14:textId="41DBA23C" w:rsidR="00F72F19" w:rsidRDefault="00F72F19" w:rsidP="00F72F19">
      <w:r w:rsidRPr="00EA3428">
        <w:t>TFS-Compton (TFS-C) submitted a new charter petition</w:t>
      </w:r>
      <w:r w:rsidRPr="00272989">
        <w:t xml:space="preserve"> </w:t>
      </w:r>
      <w:r w:rsidRPr="00EA3428">
        <w:t xml:space="preserve">to </w:t>
      </w:r>
      <w:r w:rsidR="00D2049E">
        <w:t>CUSD</w:t>
      </w:r>
      <w:r w:rsidRPr="00EA3428">
        <w:t xml:space="preserve"> for the sites that opened in 2004 under the original 2003 LACOE </w:t>
      </w:r>
      <w:r>
        <w:t>c</w:t>
      </w:r>
      <w:r w:rsidRPr="00EA3428">
        <w:t xml:space="preserve">ountywide charter. </w:t>
      </w:r>
      <w:r>
        <w:t>TFS-C</w:t>
      </w:r>
      <w:r w:rsidRPr="00EA3428">
        <w:t>, charter number 1772, was approved for a three-year term from 2015–18 by CUSD on September 8, 2015</w:t>
      </w:r>
      <w:r>
        <w:t>;</w:t>
      </w:r>
      <w:r w:rsidRPr="00EA3428">
        <w:t xml:space="preserve"> </w:t>
      </w:r>
      <w:r>
        <w:t>was</w:t>
      </w:r>
      <w:r w:rsidRPr="00EA3428">
        <w:t xml:space="preserve"> renewed for a five-year term from 2018–23</w:t>
      </w:r>
      <w:r>
        <w:t>; and is currently operating at the following sites:</w:t>
      </w:r>
    </w:p>
    <w:p w14:paraId="111CB231" w14:textId="77777777" w:rsidR="00F72F19" w:rsidRPr="00C6459A" w:rsidRDefault="00F72F19" w:rsidP="00F72F19">
      <w:pPr>
        <w:pStyle w:val="ListParagraph"/>
        <w:numPr>
          <w:ilvl w:val="0"/>
          <w:numId w:val="33"/>
        </w:numPr>
        <w:spacing w:before="240" w:after="240"/>
        <w:contextualSpacing/>
        <w:rPr>
          <w:rFonts w:eastAsia="Calibri"/>
        </w:rPr>
      </w:pPr>
      <w:r w:rsidRPr="00C6459A">
        <w:rPr>
          <w:rFonts w:eastAsia="Calibri"/>
        </w:rPr>
        <w:t>4513 Compton Boulevard</w:t>
      </w:r>
    </w:p>
    <w:p w14:paraId="14ECB488" w14:textId="77777777" w:rsidR="00F72F19" w:rsidRDefault="00F72F19" w:rsidP="00F72F19">
      <w:pPr>
        <w:pStyle w:val="ListParagraph"/>
        <w:numPr>
          <w:ilvl w:val="0"/>
          <w:numId w:val="33"/>
        </w:numPr>
        <w:spacing w:before="240" w:after="240"/>
        <w:contextualSpacing/>
        <w:rPr>
          <w:rFonts w:eastAsia="Calibri"/>
        </w:rPr>
      </w:pPr>
      <w:r w:rsidRPr="00C6459A">
        <w:rPr>
          <w:rFonts w:eastAsia="Calibri"/>
        </w:rPr>
        <w:t>4476 Crenshaw Boulevard</w:t>
      </w:r>
    </w:p>
    <w:p w14:paraId="0F9CC5F5" w14:textId="77777777" w:rsidR="00F33A35" w:rsidRPr="00A119E5" w:rsidRDefault="00F33A35" w:rsidP="00C763EC">
      <w:pPr>
        <w:pStyle w:val="Heading3"/>
      </w:pPr>
      <w:r w:rsidRPr="00A119E5">
        <w:t>Relevant History of Related-Party Golden Day Schools, Inc.</w:t>
      </w:r>
    </w:p>
    <w:p w14:paraId="0C6309F2" w14:textId="74EC5EC2" w:rsidR="00F33A35" w:rsidRPr="00A119E5" w:rsidRDefault="00F33A35" w:rsidP="00F33A35">
      <w:r w:rsidRPr="00A119E5">
        <w:t xml:space="preserve">The CDE notes a fiscal concern involving a related entity, Golden Day Schools, Inc. (GDSI). GDSI, run by the petitioner’s husband, Clark Parker, used to contract with the CDE for childcare services. However, two separate audits of GDSI revealed more than $20 million in disallowed costs. The audit findings, which have been upheld, included findings of various improper related-party transactions with the petitioners and related </w:t>
      </w:r>
      <w:r w:rsidRPr="00A119E5">
        <w:lastRenderedPageBreak/>
        <w:t>entities, including TFS. The CDE is currently engaged in litigation against GDSI and Clark Parker to recover the disallowed costs. The CDE is noting the current claim against this related-party as it is reflective of past organizational practices and the long history of potential conflicts of interests and self-dealings of the operators of TFS.</w:t>
      </w:r>
    </w:p>
    <w:p w14:paraId="35B6E2F7" w14:textId="77777777" w:rsidR="005036C8" w:rsidRDefault="005036C8" w:rsidP="00356CB1">
      <w:pPr>
        <w:pStyle w:val="Heading3"/>
      </w:pPr>
      <w:r w:rsidRPr="00A119E5">
        <w:t>Lead Petitioner</w:t>
      </w:r>
    </w:p>
    <w:p w14:paraId="442DF985" w14:textId="77777777" w:rsidR="005036C8" w:rsidRDefault="000A7AB8" w:rsidP="005036C8">
      <w:r w:rsidRPr="000A7AB8">
        <w:t>Dr. Jeanette Parker, Lead Petitioner</w:t>
      </w:r>
    </w:p>
    <w:p w14:paraId="32CA2A59" w14:textId="77777777" w:rsidR="005036C8" w:rsidRDefault="005036C8" w:rsidP="00BD4C23">
      <w:pPr>
        <w:pStyle w:val="Heading2"/>
      </w:pPr>
      <w:r>
        <w:br w:type="page"/>
      </w:r>
      <w:r w:rsidRPr="00DC422D">
        <w:lastRenderedPageBreak/>
        <w:t xml:space="preserve">SUMMARY OF REQUIRED CHARTER ELEMENTS PURSUANT TO CALIFORNIA </w:t>
      </w:r>
      <w:r w:rsidRPr="005036C8">
        <w:rPr>
          <w:i/>
        </w:rPr>
        <w:t>EDUCATION CODE</w:t>
      </w:r>
      <w:r w:rsidRPr="00DC422D">
        <w:t xml:space="preserve"> SECTION 47605(b)</w:t>
      </w:r>
    </w:p>
    <w:tbl>
      <w:tblPr>
        <w:tblStyle w:val="GridTable1Light"/>
        <w:tblW w:w="9535" w:type="dxa"/>
        <w:tblLook w:val="0420" w:firstRow="1" w:lastRow="0" w:firstColumn="0" w:lastColumn="0" w:noHBand="0" w:noVBand="1"/>
        <w:tblDescription w:val="Summary of Required Charter Elements Pursuant to California Education Code Section 47605(b) Criteria table"/>
      </w:tblPr>
      <w:tblGrid>
        <w:gridCol w:w="7718"/>
        <w:gridCol w:w="1817"/>
      </w:tblGrid>
      <w:tr w:rsidR="002A7438" w:rsidRPr="00F75838" w14:paraId="6F582ABC" w14:textId="77777777" w:rsidTr="00774096">
        <w:trPr>
          <w:cnfStyle w:val="100000000000" w:firstRow="1" w:lastRow="0" w:firstColumn="0" w:lastColumn="0" w:oddVBand="0" w:evenVBand="0" w:oddHBand="0" w:evenHBand="0" w:firstRowFirstColumn="0" w:firstRowLastColumn="0" w:lastRowFirstColumn="0" w:lastRowLastColumn="0"/>
          <w:cantSplit/>
          <w:trHeight w:val="576"/>
          <w:tblHeader/>
        </w:trPr>
        <w:tc>
          <w:tcPr>
            <w:tcW w:w="7718" w:type="dxa"/>
            <w:shd w:val="clear" w:color="auto" w:fill="D9D9D9" w:themeFill="background1" w:themeFillShade="D9"/>
            <w:vAlign w:val="center"/>
          </w:tcPr>
          <w:p w14:paraId="10C779AB" w14:textId="77777777" w:rsidR="002A7438" w:rsidRPr="00F75838" w:rsidRDefault="002A7438" w:rsidP="002A7438">
            <w:pPr>
              <w:pStyle w:val="Heading7"/>
              <w:framePr w:hSpace="0" w:wrap="auto" w:vAnchor="margin" w:hAnchor="text" w:xAlign="left" w:yAlign="inline"/>
              <w:outlineLvl w:val="6"/>
              <w:rPr>
                <w:b/>
              </w:rPr>
            </w:pPr>
            <w:r w:rsidRPr="00F75838">
              <w:rPr>
                <w:b/>
              </w:rPr>
              <w:t>Charter Requirements Pursuant to California</w:t>
            </w:r>
          </w:p>
          <w:p w14:paraId="4F9346B9" w14:textId="77777777" w:rsidR="002A7438" w:rsidRPr="00F75838" w:rsidRDefault="002A7438" w:rsidP="002A7438">
            <w:pPr>
              <w:pStyle w:val="Heading7"/>
              <w:framePr w:hSpace="0" w:wrap="auto" w:vAnchor="margin" w:hAnchor="text" w:xAlign="left" w:yAlign="inline"/>
              <w:outlineLvl w:val="6"/>
              <w:rPr>
                <w:b/>
              </w:rPr>
            </w:pPr>
            <w:r w:rsidRPr="00F75838">
              <w:rPr>
                <w:b/>
                <w:i/>
              </w:rPr>
              <w:t>Education Code</w:t>
            </w:r>
            <w:r w:rsidRPr="00F75838">
              <w:rPr>
                <w:b/>
              </w:rPr>
              <w:t xml:space="preserve"> Section 47605(b)</w:t>
            </w:r>
          </w:p>
        </w:tc>
        <w:tc>
          <w:tcPr>
            <w:tcW w:w="1817" w:type="dxa"/>
            <w:shd w:val="clear" w:color="auto" w:fill="D9D9D9" w:themeFill="background1" w:themeFillShade="D9"/>
            <w:vAlign w:val="center"/>
          </w:tcPr>
          <w:p w14:paraId="600D0A7C" w14:textId="77777777" w:rsidR="002A7438" w:rsidRPr="00F75838" w:rsidRDefault="002A7438" w:rsidP="002A7438">
            <w:pPr>
              <w:pStyle w:val="Heading7"/>
              <w:framePr w:hSpace="0" w:wrap="auto" w:vAnchor="margin" w:hAnchor="text" w:xAlign="left" w:yAlign="inline"/>
              <w:outlineLvl w:val="6"/>
              <w:rPr>
                <w:b/>
              </w:rPr>
            </w:pPr>
            <w:r w:rsidRPr="00F75838">
              <w:rPr>
                <w:b/>
              </w:rPr>
              <w:t>Meets Requirements</w:t>
            </w:r>
          </w:p>
        </w:tc>
      </w:tr>
      <w:tr w:rsidR="0012799E" w:rsidRPr="00F75838" w14:paraId="510ADDDC" w14:textId="77777777" w:rsidTr="00774096">
        <w:trPr>
          <w:cantSplit/>
        </w:trPr>
        <w:tc>
          <w:tcPr>
            <w:tcW w:w="7718" w:type="dxa"/>
          </w:tcPr>
          <w:p w14:paraId="246C5985" w14:textId="74819C8E" w:rsidR="0012799E" w:rsidRPr="00F75838" w:rsidRDefault="0012799E" w:rsidP="0012799E">
            <w:pPr>
              <w:rPr>
                <w:rFonts w:eastAsia="Times New Roman" w:cs="Times New Roman"/>
              </w:rPr>
            </w:pPr>
            <w:r w:rsidRPr="00F75838">
              <w:rPr>
                <w:rFonts w:eastAsia="Times New Roman" w:cs="Times New Roman"/>
              </w:rPr>
              <w:t xml:space="preserve">Sound Educational Practice (California </w:t>
            </w:r>
            <w:r w:rsidRPr="00F75838">
              <w:rPr>
                <w:rFonts w:eastAsia="Times New Roman" w:cs="Times New Roman"/>
                <w:i/>
              </w:rPr>
              <w:t>EC</w:t>
            </w:r>
            <w:r w:rsidRPr="00F75838">
              <w:rPr>
                <w:rFonts w:eastAsia="Times New Roman" w:cs="Times New Roman"/>
              </w:rPr>
              <w:t xml:space="preserve"> sections 47605[b] and [b][1])</w:t>
            </w:r>
          </w:p>
        </w:tc>
        <w:tc>
          <w:tcPr>
            <w:tcW w:w="1817" w:type="dxa"/>
          </w:tcPr>
          <w:p w14:paraId="6BB31A75" w14:textId="77777777" w:rsidR="0012799E" w:rsidRPr="00F75838" w:rsidRDefault="00636F36" w:rsidP="0012799E">
            <w:pPr>
              <w:jc w:val="center"/>
              <w:rPr>
                <w:rFonts w:eastAsia="Times New Roman" w:cs="Times New Roman"/>
              </w:rPr>
            </w:pPr>
            <w:r w:rsidRPr="00703586">
              <w:rPr>
                <w:rFonts w:eastAsia="Times New Roman" w:cs="Times New Roman"/>
              </w:rPr>
              <w:t>Yes</w:t>
            </w:r>
          </w:p>
        </w:tc>
      </w:tr>
      <w:tr w:rsidR="0012799E" w:rsidRPr="00F75838" w14:paraId="0538BEDB" w14:textId="77777777" w:rsidTr="009F1251">
        <w:trPr>
          <w:cantSplit/>
        </w:trPr>
        <w:tc>
          <w:tcPr>
            <w:tcW w:w="7718" w:type="dxa"/>
          </w:tcPr>
          <w:p w14:paraId="28EE155E" w14:textId="77777777" w:rsidR="0012799E" w:rsidRPr="00F75838" w:rsidRDefault="0012799E" w:rsidP="00774096">
            <w:pPr>
              <w:rPr>
                <w:rFonts w:eastAsia="Times New Roman" w:cs="Times New Roman"/>
              </w:rPr>
            </w:pPr>
            <w:r w:rsidRPr="00F75838">
              <w:rPr>
                <w:rFonts w:eastAsia="Times New Roman" w:cs="Times New Roman"/>
              </w:rPr>
              <w:t>Ability to Successfully Implement the Intended Program (</w:t>
            </w:r>
            <w:r w:rsidRPr="00F75838">
              <w:rPr>
                <w:rFonts w:eastAsia="Times New Roman" w:cs="Times New Roman"/>
                <w:i/>
              </w:rPr>
              <w:t>EC</w:t>
            </w:r>
            <w:r w:rsidRPr="00F75838">
              <w:rPr>
                <w:rFonts w:eastAsia="Times New Roman" w:cs="Times New Roman"/>
              </w:rPr>
              <w:t xml:space="preserve"> Section 47605[b][2])</w:t>
            </w:r>
          </w:p>
        </w:tc>
        <w:tc>
          <w:tcPr>
            <w:tcW w:w="1817" w:type="dxa"/>
            <w:shd w:val="clear" w:color="auto" w:fill="auto"/>
          </w:tcPr>
          <w:p w14:paraId="50B685D3" w14:textId="77777777" w:rsidR="0012799E" w:rsidRPr="009F1251" w:rsidRDefault="004A1785" w:rsidP="0012799E">
            <w:pPr>
              <w:jc w:val="center"/>
              <w:rPr>
                <w:rFonts w:eastAsia="Times New Roman" w:cs="Times New Roman"/>
              </w:rPr>
            </w:pPr>
            <w:r w:rsidRPr="009F1251">
              <w:rPr>
                <w:rFonts w:eastAsia="Times New Roman" w:cs="Times New Roman"/>
              </w:rPr>
              <w:t>No</w:t>
            </w:r>
          </w:p>
        </w:tc>
      </w:tr>
      <w:tr w:rsidR="0012799E" w:rsidRPr="00F75838" w14:paraId="74391E57" w14:textId="77777777" w:rsidTr="009F1251">
        <w:trPr>
          <w:cantSplit/>
        </w:trPr>
        <w:tc>
          <w:tcPr>
            <w:tcW w:w="7718" w:type="dxa"/>
          </w:tcPr>
          <w:p w14:paraId="6CFE8ACF" w14:textId="77777777" w:rsidR="0012799E" w:rsidRPr="00F75838" w:rsidRDefault="0012799E" w:rsidP="0012799E">
            <w:pPr>
              <w:rPr>
                <w:rFonts w:eastAsia="Times New Roman" w:cs="Times New Roman"/>
              </w:rPr>
            </w:pPr>
            <w:r w:rsidRPr="00F75838">
              <w:rPr>
                <w:rFonts w:eastAsia="Times New Roman" w:cs="Times New Roman"/>
              </w:rPr>
              <w:t>Required Number of Signatures (</w:t>
            </w:r>
            <w:r w:rsidRPr="00F75838">
              <w:rPr>
                <w:rFonts w:eastAsia="Times New Roman" w:cs="Times New Roman"/>
                <w:i/>
              </w:rPr>
              <w:t>EC</w:t>
            </w:r>
            <w:r w:rsidRPr="00F75838">
              <w:rPr>
                <w:rFonts w:eastAsia="Times New Roman" w:cs="Times New Roman"/>
              </w:rPr>
              <w:t xml:space="preserve"> Section 47605[b][3])</w:t>
            </w:r>
          </w:p>
        </w:tc>
        <w:tc>
          <w:tcPr>
            <w:tcW w:w="1817" w:type="dxa"/>
            <w:shd w:val="clear" w:color="auto" w:fill="auto"/>
          </w:tcPr>
          <w:p w14:paraId="7C200A53" w14:textId="77777777" w:rsidR="0012799E" w:rsidRPr="009F1251" w:rsidRDefault="004A1785" w:rsidP="0012799E">
            <w:pPr>
              <w:jc w:val="center"/>
              <w:rPr>
                <w:rFonts w:eastAsia="Times New Roman" w:cs="Times New Roman"/>
              </w:rPr>
            </w:pPr>
            <w:r w:rsidRPr="009F1251">
              <w:rPr>
                <w:rFonts w:eastAsia="Times New Roman" w:cs="Times New Roman"/>
              </w:rPr>
              <w:t>NA</w:t>
            </w:r>
          </w:p>
        </w:tc>
      </w:tr>
      <w:tr w:rsidR="0012799E" w:rsidRPr="00F75838" w14:paraId="149E1996" w14:textId="77777777" w:rsidTr="009F1251">
        <w:trPr>
          <w:cantSplit/>
        </w:trPr>
        <w:tc>
          <w:tcPr>
            <w:tcW w:w="7718" w:type="dxa"/>
          </w:tcPr>
          <w:p w14:paraId="4E4DEA1D" w14:textId="77777777" w:rsidR="0012799E" w:rsidRPr="00F75838" w:rsidRDefault="0012799E" w:rsidP="0012799E">
            <w:pPr>
              <w:rPr>
                <w:rFonts w:eastAsia="Times New Roman" w:cs="Times New Roman"/>
              </w:rPr>
            </w:pPr>
            <w:r w:rsidRPr="00F75838">
              <w:rPr>
                <w:rFonts w:eastAsia="Times New Roman" w:cs="Times New Roman"/>
              </w:rPr>
              <w:t>Affirmation of Specified Conditions (</w:t>
            </w:r>
            <w:r w:rsidRPr="00F75838">
              <w:rPr>
                <w:rFonts w:eastAsia="Times New Roman" w:cs="Times New Roman"/>
                <w:i/>
              </w:rPr>
              <w:t>EC</w:t>
            </w:r>
            <w:r w:rsidRPr="00F75838">
              <w:rPr>
                <w:rFonts w:eastAsia="Times New Roman" w:cs="Times New Roman"/>
              </w:rPr>
              <w:t xml:space="preserve"> sections 47605[b][4] and [d])</w:t>
            </w:r>
          </w:p>
        </w:tc>
        <w:tc>
          <w:tcPr>
            <w:tcW w:w="1817" w:type="dxa"/>
            <w:shd w:val="clear" w:color="auto" w:fill="auto"/>
          </w:tcPr>
          <w:p w14:paraId="1E1B33C7" w14:textId="77777777" w:rsidR="0012799E" w:rsidRPr="009F1251" w:rsidRDefault="00636F36" w:rsidP="0012799E">
            <w:pPr>
              <w:jc w:val="center"/>
              <w:rPr>
                <w:rFonts w:eastAsia="Times New Roman" w:cs="Times New Roman"/>
              </w:rPr>
            </w:pPr>
            <w:r w:rsidRPr="009F1251">
              <w:rPr>
                <w:rFonts w:eastAsia="Times New Roman" w:cs="Times New Roman"/>
              </w:rPr>
              <w:t>Yes</w:t>
            </w:r>
          </w:p>
        </w:tc>
      </w:tr>
      <w:tr w:rsidR="0012799E" w:rsidRPr="00F75838" w14:paraId="2D95F61F" w14:textId="77777777" w:rsidTr="009F1251">
        <w:trPr>
          <w:cantSplit/>
        </w:trPr>
        <w:tc>
          <w:tcPr>
            <w:tcW w:w="7718" w:type="dxa"/>
          </w:tcPr>
          <w:p w14:paraId="10483D20" w14:textId="77777777" w:rsidR="0012799E" w:rsidRPr="00F75838" w:rsidRDefault="0012799E" w:rsidP="0012799E">
            <w:pPr>
              <w:rPr>
                <w:rFonts w:eastAsia="Times New Roman" w:cs="Times New Roman"/>
              </w:rPr>
            </w:pPr>
            <w:r w:rsidRPr="00F75838">
              <w:rPr>
                <w:rFonts w:eastAsia="Times New Roman" w:cs="Times New Roman"/>
              </w:rPr>
              <w:t>Exclusive Public School Employer (</w:t>
            </w:r>
            <w:r w:rsidRPr="00F75838">
              <w:rPr>
                <w:rFonts w:eastAsia="Times New Roman" w:cs="Times New Roman"/>
                <w:i/>
              </w:rPr>
              <w:t>EC</w:t>
            </w:r>
            <w:r w:rsidRPr="00F75838">
              <w:rPr>
                <w:rFonts w:eastAsia="Times New Roman" w:cs="Times New Roman"/>
              </w:rPr>
              <w:t xml:space="preserve"> Section 47605[b][6])</w:t>
            </w:r>
          </w:p>
        </w:tc>
        <w:tc>
          <w:tcPr>
            <w:tcW w:w="1817" w:type="dxa"/>
            <w:shd w:val="clear" w:color="auto" w:fill="auto"/>
          </w:tcPr>
          <w:p w14:paraId="3E5DBFDA" w14:textId="77777777" w:rsidR="0012799E" w:rsidRPr="009F1251" w:rsidRDefault="00636F36" w:rsidP="0012799E">
            <w:pPr>
              <w:jc w:val="center"/>
              <w:rPr>
                <w:rFonts w:eastAsia="Times New Roman" w:cs="Times New Roman"/>
              </w:rPr>
            </w:pPr>
            <w:r w:rsidRPr="009F1251">
              <w:rPr>
                <w:rFonts w:eastAsia="Times New Roman" w:cs="Times New Roman"/>
              </w:rPr>
              <w:t>Yes</w:t>
            </w:r>
          </w:p>
        </w:tc>
      </w:tr>
      <w:tr w:rsidR="0012799E" w:rsidRPr="00F75838" w14:paraId="6ED7B1F8" w14:textId="77777777" w:rsidTr="009F1251">
        <w:trPr>
          <w:cantSplit/>
        </w:trPr>
        <w:tc>
          <w:tcPr>
            <w:tcW w:w="7718" w:type="dxa"/>
          </w:tcPr>
          <w:p w14:paraId="6D0FDAA0" w14:textId="77777777"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Description of Educational Program (</w:t>
            </w:r>
            <w:r w:rsidRPr="00F75838">
              <w:rPr>
                <w:rFonts w:eastAsia="Times New Roman" w:cs="Times New Roman"/>
                <w:i/>
              </w:rPr>
              <w:t>EC</w:t>
            </w:r>
            <w:r w:rsidRPr="00F75838">
              <w:rPr>
                <w:rFonts w:eastAsia="Times New Roman" w:cs="Times New Roman"/>
              </w:rPr>
              <w:t xml:space="preserve"> Section 47605[b][5][A])</w:t>
            </w:r>
          </w:p>
        </w:tc>
        <w:tc>
          <w:tcPr>
            <w:tcW w:w="1817" w:type="dxa"/>
            <w:shd w:val="clear" w:color="auto" w:fill="auto"/>
          </w:tcPr>
          <w:p w14:paraId="14432463" w14:textId="77777777" w:rsidR="0012799E" w:rsidRPr="009F1251" w:rsidRDefault="004A1785" w:rsidP="0012799E">
            <w:pPr>
              <w:jc w:val="center"/>
              <w:rPr>
                <w:rFonts w:eastAsia="Times New Roman" w:cs="Times New Roman"/>
              </w:rPr>
            </w:pPr>
            <w:r w:rsidRPr="009F1251">
              <w:rPr>
                <w:rFonts w:eastAsia="Times New Roman" w:cs="Times New Roman"/>
              </w:rPr>
              <w:t>No</w:t>
            </w:r>
          </w:p>
        </w:tc>
      </w:tr>
      <w:tr w:rsidR="0012799E" w:rsidRPr="00F75838" w14:paraId="0B346E5E" w14:textId="77777777" w:rsidTr="009F1251">
        <w:trPr>
          <w:cantSplit/>
        </w:trPr>
        <w:tc>
          <w:tcPr>
            <w:tcW w:w="7718" w:type="dxa"/>
          </w:tcPr>
          <w:p w14:paraId="63D36649" w14:textId="77777777"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Measurable Pupil Outcomes (</w:t>
            </w:r>
            <w:r w:rsidRPr="00F75838">
              <w:rPr>
                <w:rFonts w:eastAsia="Times New Roman" w:cs="Times New Roman"/>
                <w:i/>
              </w:rPr>
              <w:t>EC</w:t>
            </w:r>
            <w:r w:rsidRPr="00F75838">
              <w:rPr>
                <w:rFonts w:eastAsia="Times New Roman" w:cs="Times New Roman"/>
              </w:rPr>
              <w:t xml:space="preserve"> Section 47605[b][5][B])</w:t>
            </w:r>
          </w:p>
        </w:tc>
        <w:tc>
          <w:tcPr>
            <w:tcW w:w="1817" w:type="dxa"/>
            <w:shd w:val="clear" w:color="auto" w:fill="auto"/>
          </w:tcPr>
          <w:p w14:paraId="4007EDA3" w14:textId="77777777" w:rsidR="0012799E" w:rsidRPr="009F1251" w:rsidRDefault="00F70365" w:rsidP="0012799E">
            <w:pPr>
              <w:jc w:val="center"/>
              <w:rPr>
                <w:rFonts w:eastAsia="Times New Roman" w:cs="Times New Roman"/>
              </w:rPr>
            </w:pPr>
            <w:r w:rsidRPr="009F1251">
              <w:rPr>
                <w:rFonts w:eastAsia="Times New Roman" w:cs="Times New Roman"/>
              </w:rPr>
              <w:t>Yes</w:t>
            </w:r>
          </w:p>
        </w:tc>
      </w:tr>
      <w:tr w:rsidR="0012799E" w:rsidRPr="00F75838" w14:paraId="42B7E29A" w14:textId="77777777" w:rsidTr="009F1251">
        <w:trPr>
          <w:cantSplit/>
        </w:trPr>
        <w:tc>
          <w:tcPr>
            <w:tcW w:w="7718" w:type="dxa"/>
          </w:tcPr>
          <w:p w14:paraId="757AD20E" w14:textId="77777777"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Method for Measuring Pupil Progress (</w:t>
            </w:r>
            <w:r w:rsidRPr="00F75838">
              <w:rPr>
                <w:rFonts w:eastAsia="Times New Roman" w:cs="Times New Roman"/>
                <w:i/>
              </w:rPr>
              <w:t>EC</w:t>
            </w:r>
            <w:r w:rsidRPr="00F75838">
              <w:rPr>
                <w:rFonts w:eastAsia="Times New Roman" w:cs="Times New Roman"/>
              </w:rPr>
              <w:t xml:space="preserve"> Section 47605[b][5][C])</w:t>
            </w:r>
          </w:p>
        </w:tc>
        <w:tc>
          <w:tcPr>
            <w:tcW w:w="1817" w:type="dxa"/>
            <w:shd w:val="clear" w:color="auto" w:fill="auto"/>
          </w:tcPr>
          <w:p w14:paraId="03D94EFD" w14:textId="77777777" w:rsidR="0012799E" w:rsidRPr="009F1251" w:rsidRDefault="00636F36" w:rsidP="0012799E">
            <w:pPr>
              <w:jc w:val="center"/>
              <w:rPr>
                <w:rFonts w:eastAsia="Times New Roman" w:cs="Times New Roman"/>
              </w:rPr>
            </w:pPr>
            <w:r w:rsidRPr="009F1251">
              <w:rPr>
                <w:rFonts w:eastAsia="Times New Roman" w:cs="Times New Roman"/>
              </w:rPr>
              <w:t>Yes</w:t>
            </w:r>
          </w:p>
        </w:tc>
      </w:tr>
      <w:tr w:rsidR="0012799E" w:rsidRPr="00F75838" w14:paraId="35BD271D" w14:textId="77777777" w:rsidTr="009F1251">
        <w:trPr>
          <w:cantSplit/>
        </w:trPr>
        <w:tc>
          <w:tcPr>
            <w:tcW w:w="7718" w:type="dxa"/>
          </w:tcPr>
          <w:p w14:paraId="237D0B9C" w14:textId="77777777"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Governance Structure (</w:t>
            </w:r>
            <w:r w:rsidRPr="00F75838">
              <w:rPr>
                <w:rFonts w:eastAsia="Times New Roman" w:cs="Times New Roman"/>
                <w:i/>
              </w:rPr>
              <w:t>EC</w:t>
            </w:r>
            <w:r w:rsidRPr="00F75838">
              <w:rPr>
                <w:rFonts w:eastAsia="Times New Roman" w:cs="Times New Roman"/>
              </w:rPr>
              <w:t xml:space="preserve"> Section 47605[b][5][D])</w:t>
            </w:r>
          </w:p>
        </w:tc>
        <w:tc>
          <w:tcPr>
            <w:tcW w:w="1817" w:type="dxa"/>
            <w:shd w:val="clear" w:color="auto" w:fill="auto"/>
          </w:tcPr>
          <w:p w14:paraId="0F331519" w14:textId="608739BE" w:rsidR="0012799E" w:rsidRPr="009F1251" w:rsidRDefault="007127AA" w:rsidP="0012799E">
            <w:pPr>
              <w:jc w:val="center"/>
              <w:rPr>
                <w:rFonts w:eastAsia="Times New Roman" w:cs="Times New Roman"/>
              </w:rPr>
            </w:pPr>
            <w:r>
              <w:rPr>
                <w:rFonts w:eastAsia="Times New Roman" w:cs="Times New Roman"/>
              </w:rPr>
              <w:t>No</w:t>
            </w:r>
          </w:p>
        </w:tc>
      </w:tr>
      <w:tr w:rsidR="004A1785" w:rsidRPr="00F75838" w14:paraId="49D11A51" w14:textId="77777777" w:rsidTr="009F1251">
        <w:trPr>
          <w:cantSplit/>
        </w:trPr>
        <w:tc>
          <w:tcPr>
            <w:tcW w:w="7718" w:type="dxa"/>
          </w:tcPr>
          <w:p w14:paraId="349264DE" w14:textId="77777777" w:rsidR="004A1785" w:rsidRPr="00F75838" w:rsidRDefault="004A1785" w:rsidP="004A1785">
            <w:pPr>
              <w:numPr>
                <w:ilvl w:val="0"/>
                <w:numId w:val="18"/>
              </w:numPr>
              <w:tabs>
                <w:tab w:val="left" w:pos="600"/>
              </w:tabs>
              <w:ind w:left="600" w:hanging="450"/>
              <w:rPr>
                <w:rFonts w:eastAsia="Times New Roman" w:cs="Times New Roman"/>
              </w:rPr>
            </w:pPr>
            <w:r w:rsidRPr="00F75838">
              <w:rPr>
                <w:rFonts w:eastAsia="Times New Roman" w:cs="Times New Roman"/>
              </w:rPr>
              <w:t>Employee Qualifications (</w:t>
            </w:r>
            <w:r w:rsidRPr="00F75838">
              <w:rPr>
                <w:rFonts w:eastAsia="Times New Roman" w:cs="Times New Roman"/>
                <w:i/>
              </w:rPr>
              <w:t>EC</w:t>
            </w:r>
            <w:r w:rsidRPr="00F75838">
              <w:rPr>
                <w:rFonts w:eastAsia="Times New Roman" w:cs="Times New Roman"/>
              </w:rPr>
              <w:t xml:space="preserve"> Section 47605[b][5][E])</w:t>
            </w:r>
          </w:p>
        </w:tc>
        <w:tc>
          <w:tcPr>
            <w:tcW w:w="1817" w:type="dxa"/>
            <w:shd w:val="clear" w:color="auto" w:fill="auto"/>
          </w:tcPr>
          <w:p w14:paraId="6F34709D" w14:textId="77777777" w:rsidR="004A1785" w:rsidRPr="009F1251" w:rsidRDefault="00636F36" w:rsidP="004A1785">
            <w:pPr>
              <w:jc w:val="center"/>
              <w:rPr>
                <w:rFonts w:eastAsia="Times New Roman" w:cs="Times New Roman"/>
              </w:rPr>
            </w:pPr>
            <w:r w:rsidRPr="009F1251">
              <w:rPr>
                <w:rFonts w:eastAsia="Times New Roman" w:cs="Times New Roman"/>
              </w:rPr>
              <w:t>Yes</w:t>
            </w:r>
          </w:p>
        </w:tc>
      </w:tr>
      <w:tr w:rsidR="004A1785" w:rsidRPr="00F75838" w14:paraId="12E7736B" w14:textId="77777777" w:rsidTr="009F1251">
        <w:trPr>
          <w:cantSplit/>
        </w:trPr>
        <w:tc>
          <w:tcPr>
            <w:tcW w:w="7718" w:type="dxa"/>
          </w:tcPr>
          <w:p w14:paraId="75EB62D3" w14:textId="77777777" w:rsidR="004A1785" w:rsidRPr="00F75838" w:rsidRDefault="004A1785" w:rsidP="004A1785">
            <w:pPr>
              <w:numPr>
                <w:ilvl w:val="0"/>
                <w:numId w:val="18"/>
              </w:numPr>
              <w:tabs>
                <w:tab w:val="left" w:pos="600"/>
              </w:tabs>
              <w:ind w:left="600" w:hanging="450"/>
              <w:rPr>
                <w:rFonts w:eastAsia="Times New Roman" w:cs="Times New Roman"/>
              </w:rPr>
            </w:pPr>
            <w:r w:rsidRPr="00F75838">
              <w:rPr>
                <w:rFonts w:eastAsia="Times New Roman" w:cs="Times New Roman"/>
              </w:rPr>
              <w:t>Health and Safety Procedures (</w:t>
            </w:r>
            <w:r w:rsidRPr="00F75838">
              <w:rPr>
                <w:rFonts w:eastAsia="Times New Roman" w:cs="Times New Roman"/>
                <w:i/>
              </w:rPr>
              <w:t>EC</w:t>
            </w:r>
            <w:r w:rsidRPr="00F75838">
              <w:rPr>
                <w:rFonts w:eastAsia="Times New Roman" w:cs="Times New Roman"/>
              </w:rPr>
              <w:t xml:space="preserve"> Section 47605[b][5][F])</w:t>
            </w:r>
          </w:p>
        </w:tc>
        <w:tc>
          <w:tcPr>
            <w:tcW w:w="1817" w:type="dxa"/>
            <w:shd w:val="clear" w:color="auto" w:fill="auto"/>
          </w:tcPr>
          <w:p w14:paraId="623B2AD7" w14:textId="77777777" w:rsidR="004A1785" w:rsidRPr="009F1251" w:rsidRDefault="00636F36" w:rsidP="004A1785">
            <w:pPr>
              <w:jc w:val="center"/>
              <w:rPr>
                <w:rFonts w:eastAsia="Times New Roman" w:cs="Times New Roman"/>
              </w:rPr>
            </w:pPr>
            <w:r w:rsidRPr="009F1251">
              <w:rPr>
                <w:rFonts w:eastAsia="Times New Roman" w:cs="Times New Roman"/>
              </w:rPr>
              <w:t>Yes</w:t>
            </w:r>
          </w:p>
        </w:tc>
      </w:tr>
      <w:tr w:rsidR="004A1785" w:rsidRPr="00F75838" w14:paraId="5FF0847D" w14:textId="77777777" w:rsidTr="009F1251">
        <w:trPr>
          <w:cantSplit/>
        </w:trPr>
        <w:tc>
          <w:tcPr>
            <w:tcW w:w="7718" w:type="dxa"/>
          </w:tcPr>
          <w:p w14:paraId="54438645" w14:textId="77777777" w:rsidR="004A1785" w:rsidRPr="00F75838" w:rsidRDefault="004A1785" w:rsidP="004A1785">
            <w:pPr>
              <w:numPr>
                <w:ilvl w:val="0"/>
                <w:numId w:val="18"/>
              </w:numPr>
              <w:tabs>
                <w:tab w:val="left" w:pos="600"/>
              </w:tabs>
              <w:ind w:left="600" w:hanging="450"/>
              <w:rPr>
                <w:rFonts w:eastAsia="Times New Roman" w:cs="Times New Roman"/>
              </w:rPr>
            </w:pPr>
            <w:r w:rsidRPr="00F75838">
              <w:rPr>
                <w:rFonts w:eastAsia="Times New Roman" w:cs="Times New Roman"/>
              </w:rPr>
              <w:t>Racial and Ethnic Balance (</w:t>
            </w:r>
            <w:r w:rsidRPr="00F75838">
              <w:rPr>
                <w:rFonts w:eastAsia="Times New Roman" w:cs="Times New Roman"/>
                <w:i/>
              </w:rPr>
              <w:t>EC</w:t>
            </w:r>
            <w:r w:rsidRPr="00F75838">
              <w:rPr>
                <w:rFonts w:eastAsia="Times New Roman" w:cs="Times New Roman"/>
              </w:rPr>
              <w:t xml:space="preserve"> Section 47605[b][5][G])</w:t>
            </w:r>
          </w:p>
        </w:tc>
        <w:tc>
          <w:tcPr>
            <w:tcW w:w="1817" w:type="dxa"/>
            <w:shd w:val="clear" w:color="auto" w:fill="auto"/>
          </w:tcPr>
          <w:p w14:paraId="3D82D9F6" w14:textId="77777777" w:rsidR="004A1785" w:rsidRPr="009F1251" w:rsidRDefault="00636F36" w:rsidP="004A1785">
            <w:pPr>
              <w:jc w:val="center"/>
              <w:rPr>
                <w:rFonts w:eastAsia="Times New Roman" w:cs="Times New Roman"/>
              </w:rPr>
            </w:pPr>
            <w:r w:rsidRPr="009F1251">
              <w:rPr>
                <w:rFonts w:eastAsia="Times New Roman" w:cs="Times New Roman"/>
              </w:rPr>
              <w:t>Yes</w:t>
            </w:r>
          </w:p>
        </w:tc>
      </w:tr>
      <w:tr w:rsidR="004A1785" w:rsidRPr="00F75838" w14:paraId="5B641BC0" w14:textId="77777777" w:rsidTr="009F1251">
        <w:trPr>
          <w:cantSplit/>
        </w:trPr>
        <w:tc>
          <w:tcPr>
            <w:tcW w:w="7718" w:type="dxa"/>
          </w:tcPr>
          <w:p w14:paraId="29178C3F" w14:textId="77777777" w:rsidR="004A1785" w:rsidRPr="00F75838" w:rsidRDefault="004A1785" w:rsidP="004A1785">
            <w:pPr>
              <w:numPr>
                <w:ilvl w:val="0"/>
                <w:numId w:val="18"/>
              </w:numPr>
              <w:tabs>
                <w:tab w:val="left" w:pos="600"/>
              </w:tabs>
              <w:ind w:left="600" w:hanging="450"/>
              <w:rPr>
                <w:rFonts w:eastAsia="Times New Roman" w:cs="Times New Roman"/>
              </w:rPr>
            </w:pPr>
            <w:r w:rsidRPr="00F75838">
              <w:rPr>
                <w:rFonts w:eastAsia="Times New Roman" w:cs="Times New Roman"/>
              </w:rPr>
              <w:t>Admission Requirements (</w:t>
            </w:r>
            <w:r w:rsidRPr="00F75838">
              <w:rPr>
                <w:rFonts w:eastAsia="Times New Roman" w:cs="Times New Roman"/>
                <w:i/>
              </w:rPr>
              <w:t>EC</w:t>
            </w:r>
            <w:r w:rsidRPr="00F75838">
              <w:rPr>
                <w:rFonts w:eastAsia="Times New Roman" w:cs="Times New Roman"/>
              </w:rPr>
              <w:t xml:space="preserve"> Section 47605[b][5][H])</w:t>
            </w:r>
          </w:p>
        </w:tc>
        <w:tc>
          <w:tcPr>
            <w:tcW w:w="1817" w:type="dxa"/>
            <w:shd w:val="clear" w:color="auto" w:fill="auto"/>
          </w:tcPr>
          <w:p w14:paraId="076C28C1" w14:textId="77777777" w:rsidR="004A1785" w:rsidRPr="009F1251" w:rsidRDefault="00636F36" w:rsidP="004A1785">
            <w:pPr>
              <w:jc w:val="center"/>
              <w:rPr>
                <w:rFonts w:eastAsia="Times New Roman" w:cs="Times New Roman"/>
              </w:rPr>
            </w:pPr>
            <w:r w:rsidRPr="009F1251">
              <w:rPr>
                <w:rFonts w:eastAsia="Times New Roman" w:cs="Times New Roman"/>
              </w:rPr>
              <w:t>Yes</w:t>
            </w:r>
          </w:p>
        </w:tc>
      </w:tr>
      <w:tr w:rsidR="004A1785" w:rsidRPr="00F75838" w14:paraId="0A6B7984" w14:textId="77777777" w:rsidTr="009F1251">
        <w:trPr>
          <w:cantSplit/>
        </w:trPr>
        <w:tc>
          <w:tcPr>
            <w:tcW w:w="7718" w:type="dxa"/>
          </w:tcPr>
          <w:p w14:paraId="2A8971F6" w14:textId="77777777" w:rsidR="004A1785" w:rsidRPr="00F75838" w:rsidRDefault="004A1785" w:rsidP="004A1785">
            <w:pPr>
              <w:numPr>
                <w:ilvl w:val="0"/>
                <w:numId w:val="18"/>
              </w:numPr>
              <w:tabs>
                <w:tab w:val="left" w:pos="600"/>
              </w:tabs>
              <w:ind w:left="600" w:hanging="450"/>
              <w:rPr>
                <w:rFonts w:eastAsia="Times New Roman" w:cs="Times New Roman"/>
              </w:rPr>
            </w:pPr>
            <w:r w:rsidRPr="00F75838">
              <w:rPr>
                <w:rFonts w:eastAsia="Times New Roman" w:cs="Times New Roman"/>
              </w:rPr>
              <w:t>Annual Independent Financial Audits (</w:t>
            </w:r>
            <w:r w:rsidRPr="00F75838">
              <w:rPr>
                <w:rFonts w:eastAsia="Times New Roman" w:cs="Times New Roman"/>
                <w:i/>
              </w:rPr>
              <w:t>EC</w:t>
            </w:r>
            <w:r w:rsidRPr="00F75838">
              <w:rPr>
                <w:rFonts w:eastAsia="Times New Roman" w:cs="Times New Roman"/>
              </w:rPr>
              <w:t xml:space="preserve"> Section 47605[b][5][I])</w:t>
            </w:r>
          </w:p>
        </w:tc>
        <w:tc>
          <w:tcPr>
            <w:tcW w:w="1817" w:type="dxa"/>
            <w:shd w:val="clear" w:color="auto" w:fill="auto"/>
          </w:tcPr>
          <w:p w14:paraId="75E5C2B4" w14:textId="77777777" w:rsidR="004A1785" w:rsidRPr="009F1251" w:rsidRDefault="004A1785" w:rsidP="004A1785">
            <w:pPr>
              <w:jc w:val="center"/>
              <w:rPr>
                <w:rFonts w:eastAsia="Times New Roman" w:cs="Times New Roman"/>
              </w:rPr>
            </w:pPr>
            <w:r w:rsidRPr="009F1251">
              <w:rPr>
                <w:rFonts w:eastAsia="Times New Roman" w:cs="Times New Roman"/>
              </w:rPr>
              <w:t>No</w:t>
            </w:r>
          </w:p>
        </w:tc>
      </w:tr>
      <w:tr w:rsidR="004A1785" w:rsidRPr="00F75838" w14:paraId="43F6D15E" w14:textId="77777777" w:rsidTr="009F1251">
        <w:trPr>
          <w:cantSplit/>
        </w:trPr>
        <w:tc>
          <w:tcPr>
            <w:tcW w:w="7718" w:type="dxa"/>
          </w:tcPr>
          <w:p w14:paraId="582175D3" w14:textId="77777777" w:rsidR="004A1785" w:rsidRPr="00F75838" w:rsidRDefault="004A1785" w:rsidP="004A1785">
            <w:pPr>
              <w:numPr>
                <w:ilvl w:val="0"/>
                <w:numId w:val="18"/>
              </w:numPr>
              <w:tabs>
                <w:tab w:val="left" w:pos="600"/>
              </w:tabs>
              <w:ind w:left="600" w:hanging="450"/>
              <w:rPr>
                <w:rFonts w:eastAsia="Times New Roman" w:cs="Times New Roman"/>
              </w:rPr>
            </w:pPr>
            <w:r w:rsidRPr="00F75838">
              <w:rPr>
                <w:rFonts w:eastAsia="Times New Roman" w:cs="Times New Roman"/>
              </w:rPr>
              <w:t>Suspension and Expulsion Procedures (</w:t>
            </w:r>
            <w:r w:rsidRPr="00F75838">
              <w:rPr>
                <w:rFonts w:eastAsia="Times New Roman" w:cs="Times New Roman"/>
                <w:i/>
              </w:rPr>
              <w:t>EC</w:t>
            </w:r>
            <w:r w:rsidRPr="00F75838">
              <w:rPr>
                <w:rFonts w:eastAsia="Times New Roman" w:cs="Times New Roman"/>
              </w:rPr>
              <w:t xml:space="preserve"> Section 47605[b][5][J])</w:t>
            </w:r>
          </w:p>
        </w:tc>
        <w:tc>
          <w:tcPr>
            <w:tcW w:w="1817" w:type="dxa"/>
            <w:shd w:val="clear" w:color="auto" w:fill="auto"/>
          </w:tcPr>
          <w:p w14:paraId="16B1F453" w14:textId="77777777" w:rsidR="004A1785" w:rsidRPr="009F1251" w:rsidRDefault="004A1785" w:rsidP="004A1785">
            <w:pPr>
              <w:jc w:val="center"/>
              <w:rPr>
                <w:rFonts w:eastAsia="Times New Roman" w:cs="Times New Roman"/>
              </w:rPr>
            </w:pPr>
            <w:r w:rsidRPr="009F1251">
              <w:rPr>
                <w:rFonts w:eastAsia="Times New Roman" w:cs="Times New Roman"/>
              </w:rPr>
              <w:t>No</w:t>
            </w:r>
          </w:p>
        </w:tc>
      </w:tr>
      <w:tr w:rsidR="004A1785" w:rsidRPr="00F75838" w14:paraId="3868A42E" w14:textId="77777777" w:rsidTr="009F1251">
        <w:trPr>
          <w:cantSplit/>
        </w:trPr>
        <w:tc>
          <w:tcPr>
            <w:tcW w:w="7718" w:type="dxa"/>
          </w:tcPr>
          <w:p w14:paraId="6ECAEC58" w14:textId="77777777" w:rsidR="004A1785" w:rsidRPr="00F75838" w:rsidRDefault="004A1785" w:rsidP="004A1785">
            <w:pPr>
              <w:numPr>
                <w:ilvl w:val="0"/>
                <w:numId w:val="18"/>
              </w:numPr>
              <w:tabs>
                <w:tab w:val="left" w:pos="600"/>
              </w:tabs>
              <w:ind w:left="600" w:hanging="450"/>
              <w:rPr>
                <w:rFonts w:eastAsia="Times New Roman" w:cs="Times New Roman"/>
              </w:rPr>
            </w:pPr>
            <w:r w:rsidRPr="00F75838">
              <w:rPr>
                <w:rFonts w:eastAsia="Times New Roman" w:cs="Times New Roman"/>
              </w:rPr>
              <w:t>Retirement Coverage (</w:t>
            </w:r>
            <w:r w:rsidRPr="00F75838">
              <w:rPr>
                <w:rFonts w:eastAsia="Times New Roman" w:cs="Times New Roman"/>
                <w:i/>
              </w:rPr>
              <w:t>EC</w:t>
            </w:r>
            <w:r w:rsidRPr="00F75838">
              <w:rPr>
                <w:rFonts w:eastAsia="Times New Roman" w:cs="Times New Roman"/>
              </w:rPr>
              <w:t xml:space="preserve"> Section 47605[b][5][K])</w:t>
            </w:r>
          </w:p>
        </w:tc>
        <w:tc>
          <w:tcPr>
            <w:tcW w:w="1817" w:type="dxa"/>
            <w:shd w:val="clear" w:color="auto" w:fill="auto"/>
          </w:tcPr>
          <w:p w14:paraId="79D9ED11" w14:textId="77777777" w:rsidR="004A1785" w:rsidRPr="009F1251" w:rsidRDefault="00636F36" w:rsidP="004A1785">
            <w:pPr>
              <w:jc w:val="center"/>
              <w:rPr>
                <w:rFonts w:eastAsia="Times New Roman" w:cs="Times New Roman"/>
              </w:rPr>
            </w:pPr>
            <w:r w:rsidRPr="009F1251">
              <w:rPr>
                <w:rFonts w:eastAsia="Times New Roman" w:cs="Times New Roman"/>
              </w:rPr>
              <w:t>Yes</w:t>
            </w:r>
          </w:p>
        </w:tc>
      </w:tr>
      <w:tr w:rsidR="004A1785" w:rsidRPr="00F75838" w14:paraId="45E0A524" w14:textId="77777777" w:rsidTr="009F1251">
        <w:trPr>
          <w:cantSplit/>
        </w:trPr>
        <w:tc>
          <w:tcPr>
            <w:tcW w:w="7718" w:type="dxa"/>
          </w:tcPr>
          <w:p w14:paraId="216F4E0E" w14:textId="77777777" w:rsidR="004A1785" w:rsidRPr="00F75838" w:rsidRDefault="004A1785" w:rsidP="004A1785">
            <w:pPr>
              <w:numPr>
                <w:ilvl w:val="0"/>
                <w:numId w:val="18"/>
              </w:numPr>
              <w:tabs>
                <w:tab w:val="left" w:pos="600"/>
              </w:tabs>
              <w:ind w:left="600" w:hanging="450"/>
              <w:rPr>
                <w:rFonts w:eastAsia="Times New Roman" w:cs="Times New Roman"/>
              </w:rPr>
            </w:pPr>
            <w:r w:rsidRPr="00F75838">
              <w:rPr>
                <w:rFonts w:eastAsia="Times New Roman" w:cs="Times New Roman"/>
              </w:rPr>
              <w:t>Public School Attendance Alternatives (</w:t>
            </w:r>
            <w:r w:rsidRPr="00F75838">
              <w:rPr>
                <w:rFonts w:eastAsia="Times New Roman" w:cs="Times New Roman"/>
                <w:i/>
              </w:rPr>
              <w:t>EC</w:t>
            </w:r>
            <w:r w:rsidRPr="00F75838">
              <w:rPr>
                <w:rFonts w:eastAsia="Times New Roman" w:cs="Times New Roman"/>
              </w:rPr>
              <w:t xml:space="preserve"> Section 47605[b][5][L])</w:t>
            </w:r>
          </w:p>
        </w:tc>
        <w:tc>
          <w:tcPr>
            <w:tcW w:w="1817" w:type="dxa"/>
            <w:shd w:val="clear" w:color="auto" w:fill="auto"/>
          </w:tcPr>
          <w:p w14:paraId="461244A7" w14:textId="77777777" w:rsidR="004A1785" w:rsidRPr="009F1251" w:rsidRDefault="00636F36" w:rsidP="004A1785">
            <w:pPr>
              <w:jc w:val="center"/>
              <w:rPr>
                <w:rFonts w:eastAsia="Times New Roman" w:cs="Times New Roman"/>
              </w:rPr>
            </w:pPr>
            <w:r w:rsidRPr="009F1251">
              <w:rPr>
                <w:rFonts w:eastAsia="Times New Roman" w:cs="Times New Roman"/>
              </w:rPr>
              <w:t>Yes</w:t>
            </w:r>
          </w:p>
        </w:tc>
      </w:tr>
      <w:tr w:rsidR="004A1785" w:rsidRPr="00F75838" w14:paraId="02E93F28" w14:textId="77777777" w:rsidTr="009F1251">
        <w:trPr>
          <w:cantSplit/>
        </w:trPr>
        <w:tc>
          <w:tcPr>
            <w:tcW w:w="7718" w:type="dxa"/>
          </w:tcPr>
          <w:p w14:paraId="562C3430" w14:textId="77777777" w:rsidR="004A1785" w:rsidRPr="00F75838" w:rsidRDefault="004A1785" w:rsidP="004A1785">
            <w:pPr>
              <w:numPr>
                <w:ilvl w:val="0"/>
                <w:numId w:val="18"/>
              </w:numPr>
              <w:tabs>
                <w:tab w:val="left" w:pos="600"/>
              </w:tabs>
              <w:ind w:left="600" w:hanging="450"/>
              <w:rPr>
                <w:rFonts w:eastAsia="Times New Roman" w:cs="Times New Roman"/>
              </w:rPr>
            </w:pPr>
            <w:r w:rsidRPr="00F75838">
              <w:rPr>
                <w:rFonts w:eastAsia="Times New Roman" w:cs="Times New Roman"/>
              </w:rPr>
              <w:t>Post-employment Rights of Employees (</w:t>
            </w:r>
            <w:r w:rsidRPr="00F75838">
              <w:rPr>
                <w:rFonts w:eastAsia="Times New Roman" w:cs="Times New Roman"/>
                <w:i/>
              </w:rPr>
              <w:t>EC</w:t>
            </w:r>
            <w:r w:rsidRPr="00F75838">
              <w:rPr>
                <w:rFonts w:eastAsia="Times New Roman" w:cs="Times New Roman"/>
              </w:rPr>
              <w:t xml:space="preserve"> Section 47605[b][5][M])</w:t>
            </w:r>
          </w:p>
        </w:tc>
        <w:tc>
          <w:tcPr>
            <w:tcW w:w="1817" w:type="dxa"/>
            <w:shd w:val="clear" w:color="auto" w:fill="auto"/>
          </w:tcPr>
          <w:p w14:paraId="78DAF4AB" w14:textId="77777777" w:rsidR="004A1785" w:rsidRPr="009F1251" w:rsidRDefault="00636F36" w:rsidP="004A1785">
            <w:pPr>
              <w:jc w:val="center"/>
              <w:rPr>
                <w:rFonts w:eastAsia="Times New Roman" w:cs="Times New Roman"/>
              </w:rPr>
            </w:pPr>
            <w:r w:rsidRPr="009F1251">
              <w:rPr>
                <w:rFonts w:eastAsia="Times New Roman" w:cs="Times New Roman"/>
              </w:rPr>
              <w:t>Yes</w:t>
            </w:r>
          </w:p>
        </w:tc>
      </w:tr>
      <w:tr w:rsidR="004A1785" w:rsidRPr="00F75838" w14:paraId="4F80B604" w14:textId="77777777" w:rsidTr="009F1251">
        <w:trPr>
          <w:cantSplit/>
        </w:trPr>
        <w:tc>
          <w:tcPr>
            <w:tcW w:w="7718" w:type="dxa"/>
          </w:tcPr>
          <w:p w14:paraId="49289EE6" w14:textId="77777777" w:rsidR="004A1785" w:rsidRPr="00F75838" w:rsidRDefault="004A1785" w:rsidP="004A1785">
            <w:pPr>
              <w:numPr>
                <w:ilvl w:val="0"/>
                <w:numId w:val="18"/>
              </w:numPr>
              <w:tabs>
                <w:tab w:val="left" w:pos="600"/>
              </w:tabs>
              <w:ind w:left="600" w:hanging="450"/>
              <w:rPr>
                <w:rFonts w:eastAsia="Times New Roman" w:cs="Times New Roman"/>
              </w:rPr>
            </w:pPr>
            <w:r w:rsidRPr="00F75838">
              <w:rPr>
                <w:rFonts w:eastAsia="Times New Roman" w:cs="Times New Roman"/>
              </w:rPr>
              <w:t>Dispute Resolution Procedures (</w:t>
            </w:r>
            <w:r w:rsidRPr="00F75838">
              <w:rPr>
                <w:rFonts w:eastAsia="Times New Roman" w:cs="Times New Roman"/>
                <w:i/>
              </w:rPr>
              <w:t>EC</w:t>
            </w:r>
            <w:r w:rsidRPr="00F75838">
              <w:rPr>
                <w:rFonts w:eastAsia="Times New Roman" w:cs="Times New Roman"/>
              </w:rPr>
              <w:t xml:space="preserve"> Section 47605[b][5][N])</w:t>
            </w:r>
          </w:p>
        </w:tc>
        <w:tc>
          <w:tcPr>
            <w:tcW w:w="1817" w:type="dxa"/>
            <w:shd w:val="clear" w:color="auto" w:fill="auto"/>
          </w:tcPr>
          <w:p w14:paraId="3664AE55" w14:textId="77777777" w:rsidR="004A1785" w:rsidRPr="009F1251" w:rsidRDefault="00636F36" w:rsidP="004A1785">
            <w:pPr>
              <w:jc w:val="center"/>
              <w:rPr>
                <w:rFonts w:eastAsia="Times New Roman" w:cs="Times New Roman"/>
              </w:rPr>
            </w:pPr>
            <w:r w:rsidRPr="009F1251">
              <w:rPr>
                <w:rFonts w:eastAsia="Times New Roman" w:cs="Times New Roman"/>
              </w:rPr>
              <w:t>Yes</w:t>
            </w:r>
          </w:p>
        </w:tc>
      </w:tr>
      <w:tr w:rsidR="004A1785" w:rsidRPr="00F75838" w14:paraId="77F60DC1" w14:textId="77777777" w:rsidTr="009F1251">
        <w:trPr>
          <w:cantSplit/>
        </w:trPr>
        <w:tc>
          <w:tcPr>
            <w:tcW w:w="7718" w:type="dxa"/>
          </w:tcPr>
          <w:p w14:paraId="17D387B4" w14:textId="77777777" w:rsidR="004A1785" w:rsidRPr="00F75838" w:rsidRDefault="004A1785" w:rsidP="004A1785">
            <w:pPr>
              <w:numPr>
                <w:ilvl w:val="0"/>
                <w:numId w:val="18"/>
              </w:numPr>
              <w:tabs>
                <w:tab w:val="left" w:pos="600"/>
              </w:tabs>
              <w:ind w:left="600" w:hanging="450"/>
              <w:rPr>
                <w:rFonts w:eastAsia="Times New Roman" w:cs="Times New Roman"/>
              </w:rPr>
            </w:pPr>
            <w:r w:rsidRPr="00F75838">
              <w:rPr>
                <w:rFonts w:eastAsia="Times New Roman" w:cs="Times New Roman"/>
              </w:rPr>
              <w:t>Closure Procedures (</w:t>
            </w:r>
            <w:r w:rsidRPr="00F75838">
              <w:rPr>
                <w:rFonts w:eastAsia="Times New Roman" w:cs="Times New Roman"/>
                <w:i/>
              </w:rPr>
              <w:t>EC</w:t>
            </w:r>
            <w:r w:rsidRPr="00F75838">
              <w:rPr>
                <w:rFonts w:eastAsia="Times New Roman" w:cs="Times New Roman"/>
              </w:rPr>
              <w:t xml:space="preserve"> Section 47605[b][5][O])</w:t>
            </w:r>
          </w:p>
        </w:tc>
        <w:tc>
          <w:tcPr>
            <w:tcW w:w="1817" w:type="dxa"/>
            <w:shd w:val="clear" w:color="auto" w:fill="auto"/>
          </w:tcPr>
          <w:p w14:paraId="2909CC79" w14:textId="77777777" w:rsidR="004A1785" w:rsidRPr="009F1251" w:rsidRDefault="00636F36" w:rsidP="004A1785">
            <w:pPr>
              <w:jc w:val="center"/>
              <w:rPr>
                <w:rFonts w:eastAsia="Times New Roman" w:cs="Times New Roman"/>
              </w:rPr>
            </w:pPr>
            <w:r w:rsidRPr="009F1251">
              <w:rPr>
                <w:rFonts w:eastAsia="Times New Roman" w:cs="Times New Roman"/>
              </w:rPr>
              <w:t>Yes</w:t>
            </w:r>
          </w:p>
        </w:tc>
      </w:tr>
      <w:tr w:rsidR="004A1785" w:rsidRPr="00F75838" w14:paraId="63C51769" w14:textId="77777777" w:rsidTr="009F1251">
        <w:trPr>
          <w:cantSplit/>
        </w:trPr>
        <w:tc>
          <w:tcPr>
            <w:tcW w:w="7718" w:type="dxa"/>
          </w:tcPr>
          <w:p w14:paraId="357A901D" w14:textId="77777777" w:rsidR="004A1785" w:rsidRPr="00F75838" w:rsidRDefault="004A1785" w:rsidP="00774096">
            <w:pPr>
              <w:rPr>
                <w:rFonts w:eastAsia="Times New Roman" w:cs="Times New Roman"/>
              </w:rPr>
            </w:pPr>
            <w:r w:rsidRPr="00F75838">
              <w:rPr>
                <w:rFonts w:eastAsia="Times New Roman" w:cs="Times New Roman"/>
              </w:rPr>
              <w:t>Standards, Assessments, and Parent Consultation (</w:t>
            </w:r>
            <w:r w:rsidRPr="00F75838">
              <w:rPr>
                <w:rFonts w:eastAsia="Times New Roman" w:cs="Times New Roman"/>
                <w:i/>
              </w:rPr>
              <w:t>EC</w:t>
            </w:r>
            <w:r w:rsidRPr="00F75838">
              <w:rPr>
                <w:rFonts w:eastAsia="Times New Roman" w:cs="Times New Roman"/>
              </w:rPr>
              <w:t xml:space="preserve"> sections 47605[c][1] and [2])</w:t>
            </w:r>
          </w:p>
        </w:tc>
        <w:tc>
          <w:tcPr>
            <w:tcW w:w="1817" w:type="dxa"/>
            <w:shd w:val="clear" w:color="auto" w:fill="auto"/>
          </w:tcPr>
          <w:p w14:paraId="39F76AB3" w14:textId="77777777" w:rsidR="004A1785" w:rsidRPr="009F1251" w:rsidRDefault="00636F36" w:rsidP="004A1785">
            <w:pPr>
              <w:jc w:val="center"/>
              <w:rPr>
                <w:rFonts w:eastAsia="Times New Roman" w:cs="Times New Roman"/>
              </w:rPr>
            </w:pPr>
            <w:r w:rsidRPr="009F1251">
              <w:rPr>
                <w:rFonts w:eastAsia="Times New Roman" w:cs="Times New Roman"/>
              </w:rPr>
              <w:t>Yes</w:t>
            </w:r>
          </w:p>
        </w:tc>
      </w:tr>
      <w:tr w:rsidR="004A1785" w:rsidRPr="00F75838" w14:paraId="56508678" w14:textId="77777777" w:rsidTr="009F1251">
        <w:trPr>
          <w:cantSplit/>
        </w:trPr>
        <w:tc>
          <w:tcPr>
            <w:tcW w:w="7718" w:type="dxa"/>
          </w:tcPr>
          <w:p w14:paraId="1B2014CD" w14:textId="77777777" w:rsidR="004A1785" w:rsidRPr="00F75838" w:rsidRDefault="004A1785" w:rsidP="004A1785">
            <w:pPr>
              <w:rPr>
                <w:rFonts w:eastAsia="Times New Roman" w:cs="Times New Roman"/>
              </w:rPr>
            </w:pPr>
            <w:r w:rsidRPr="00F75838">
              <w:rPr>
                <w:rFonts w:eastAsia="Times New Roman" w:cs="Times New Roman"/>
              </w:rPr>
              <w:t>Effect on Authorizer and Financial Projections (</w:t>
            </w:r>
            <w:r w:rsidRPr="00F75838">
              <w:rPr>
                <w:rFonts w:eastAsia="Times New Roman" w:cs="Times New Roman"/>
                <w:i/>
              </w:rPr>
              <w:t>EC</w:t>
            </w:r>
            <w:r w:rsidRPr="00F75838">
              <w:rPr>
                <w:rFonts w:eastAsia="Times New Roman" w:cs="Times New Roman"/>
              </w:rPr>
              <w:t xml:space="preserve"> Section 47605[g])</w:t>
            </w:r>
          </w:p>
        </w:tc>
        <w:tc>
          <w:tcPr>
            <w:tcW w:w="1817" w:type="dxa"/>
            <w:shd w:val="clear" w:color="auto" w:fill="auto"/>
          </w:tcPr>
          <w:p w14:paraId="38CAC767" w14:textId="77777777" w:rsidR="004A1785" w:rsidRPr="009F1251" w:rsidRDefault="00636F36" w:rsidP="004A1785">
            <w:pPr>
              <w:jc w:val="center"/>
              <w:rPr>
                <w:rFonts w:eastAsia="Times New Roman" w:cs="Times New Roman"/>
              </w:rPr>
            </w:pPr>
            <w:r w:rsidRPr="009F1251">
              <w:rPr>
                <w:rFonts w:eastAsia="Times New Roman" w:cs="Times New Roman"/>
              </w:rPr>
              <w:t>Yes</w:t>
            </w:r>
          </w:p>
        </w:tc>
      </w:tr>
      <w:tr w:rsidR="004A1785" w:rsidRPr="00F75838" w14:paraId="65200B94" w14:textId="77777777" w:rsidTr="009F1251">
        <w:trPr>
          <w:cantSplit/>
        </w:trPr>
        <w:tc>
          <w:tcPr>
            <w:tcW w:w="7718" w:type="dxa"/>
          </w:tcPr>
          <w:p w14:paraId="6A439171" w14:textId="77777777" w:rsidR="004A1785" w:rsidRPr="00F75838" w:rsidRDefault="004A1785" w:rsidP="004A1785">
            <w:pPr>
              <w:rPr>
                <w:rFonts w:eastAsia="Times New Roman" w:cs="Times New Roman"/>
              </w:rPr>
            </w:pPr>
            <w:r w:rsidRPr="00F75838">
              <w:rPr>
                <w:rFonts w:eastAsia="Times New Roman" w:cs="Times New Roman"/>
              </w:rPr>
              <w:t>Teacher Credentialing (</w:t>
            </w:r>
            <w:r w:rsidRPr="00F75838">
              <w:rPr>
                <w:rFonts w:eastAsia="Times New Roman" w:cs="Times New Roman"/>
                <w:i/>
              </w:rPr>
              <w:t>EC</w:t>
            </w:r>
            <w:r w:rsidRPr="00F75838">
              <w:rPr>
                <w:rFonts w:eastAsia="Times New Roman" w:cs="Times New Roman"/>
              </w:rPr>
              <w:t xml:space="preserve"> Section 47605[l])</w:t>
            </w:r>
          </w:p>
        </w:tc>
        <w:tc>
          <w:tcPr>
            <w:tcW w:w="1817" w:type="dxa"/>
            <w:shd w:val="clear" w:color="auto" w:fill="auto"/>
          </w:tcPr>
          <w:p w14:paraId="3D2F92D0" w14:textId="77777777" w:rsidR="004A1785" w:rsidRPr="009F1251" w:rsidRDefault="00636F36" w:rsidP="004A1785">
            <w:pPr>
              <w:jc w:val="center"/>
              <w:rPr>
                <w:rFonts w:eastAsia="Times New Roman" w:cs="Times New Roman"/>
              </w:rPr>
            </w:pPr>
            <w:r w:rsidRPr="009F1251">
              <w:rPr>
                <w:rFonts w:eastAsia="Times New Roman" w:cs="Times New Roman"/>
              </w:rPr>
              <w:t>Yes</w:t>
            </w:r>
          </w:p>
        </w:tc>
      </w:tr>
      <w:tr w:rsidR="004A1785" w:rsidRPr="00F75838" w14:paraId="39870646" w14:textId="77777777" w:rsidTr="009F1251">
        <w:trPr>
          <w:cantSplit/>
        </w:trPr>
        <w:tc>
          <w:tcPr>
            <w:tcW w:w="7718" w:type="dxa"/>
          </w:tcPr>
          <w:p w14:paraId="19691AB0" w14:textId="77777777" w:rsidR="004A1785" w:rsidRPr="00F75838" w:rsidRDefault="004A1785" w:rsidP="004A1785">
            <w:pPr>
              <w:rPr>
                <w:rFonts w:eastAsia="Times New Roman" w:cs="Times New Roman"/>
              </w:rPr>
            </w:pPr>
            <w:r w:rsidRPr="00F75838">
              <w:rPr>
                <w:rFonts w:eastAsia="Times New Roman" w:cs="Times New Roman"/>
              </w:rPr>
              <w:t>Transmission of Audit Report (</w:t>
            </w:r>
            <w:r w:rsidRPr="00F75838">
              <w:rPr>
                <w:rFonts w:eastAsia="Times New Roman" w:cs="Times New Roman"/>
                <w:i/>
              </w:rPr>
              <w:t>EC</w:t>
            </w:r>
            <w:r w:rsidRPr="00F75838">
              <w:rPr>
                <w:rFonts w:eastAsia="Times New Roman" w:cs="Times New Roman"/>
              </w:rPr>
              <w:t xml:space="preserve"> Section 47605[m])</w:t>
            </w:r>
          </w:p>
        </w:tc>
        <w:tc>
          <w:tcPr>
            <w:tcW w:w="1817" w:type="dxa"/>
            <w:shd w:val="clear" w:color="auto" w:fill="auto"/>
          </w:tcPr>
          <w:p w14:paraId="70319752" w14:textId="77777777" w:rsidR="004A1785" w:rsidRPr="009F1251" w:rsidRDefault="00636F36" w:rsidP="004A1785">
            <w:pPr>
              <w:jc w:val="center"/>
              <w:rPr>
                <w:rFonts w:eastAsia="Times New Roman" w:cs="Times New Roman"/>
              </w:rPr>
            </w:pPr>
            <w:r w:rsidRPr="009F1251">
              <w:rPr>
                <w:rFonts w:eastAsia="Times New Roman" w:cs="Times New Roman"/>
              </w:rPr>
              <w:t>Yes</w:t>
            </w:r>
          </w:p>
        </w:tc>
      </w:tr>
      <w:tr w:rsidR="004A1785" w:rsidRPr="00F75838" w14:paraId="161F5B52" w14:textId="77777777" w:rsidTr="009F1251">
        <w:trPr>
          <w:cantSplit/>
        </w:trPr>
        <w:tc>
          <w:tcPr>
            <w:tcW w:w="7718" w:type="dxa"/>
          </w:tcPr>
          <w:p w14:paraId="0C086B0C" w14:textId="77777777" w:rsidR="004A1785" w:rsidRPr="00F75838" w:rsidRDefault="004A1785" w:rsidP="004A1785">
            <w:pPr>
              <w:rPr>
                <w:rFonts w:eastAsia="Times New Roman" w:cs="Times New Roman"/>
              </w:rPr>
            </w:pPr>
            <w:r w:rsidRPr="00F75838">
              <w:rPr>
                <w:rFonts w:eastAsia="Times New Roman" w:cs="Times New Roman"/>
              </w:rPr>
              <w:t>Goals to Address the Eight State Priorities (</w:t>
            </w:r>
            <w:r w:rsidRPr="00F75838">
              <w:rPr>
                <w:rFonts w:eastAsia="Times New Roman" w:cs="Times New Roman"/>
                <w:i/>
              </w:rPr>
              <w:t>EC</w:t>
            </w:r>
            <w:r w:rsidRPr="00F75838">
              <w:rPr>
                <w:rFonts w:eastAsia="Times New Roman" w:cs="Times New Roman"/>
              </w:rPr>
              <w:t xml:space="preserve"> Section 47605[b][5][A][ii])</w:t>
            </w:r>
          </w:p>
        </w:tc>
        <w:tc>
          <w:tcPr>
            <w:tcW w:w="1817" w:type="dxa"/>
            <w:shd w:val="clear" w:color="auto" w:fill="auto"/>
          </w:tcPr>
          <w:p w14:paraId="39FF6701" w14:textId="6F6CADDB" w:rsidR="004A1785" w:rsidRPr="009F1251" w:rsidRDefault="006F6971" w:rsidP="004A1785">
            <w:pPr>
              <w:jc w:val="center"/>
              <w:rPr>
                <w:rFonts w:eastAsia="Times New Roman" w:cs="Times New Roman"/>
              </w:rPr>
            </w:pPr>
            <w:r>
              <w:rPr>
                <w:rFonts w:eastAsia="Times New Roman" w:cs="Times New Roman"/>
              </w:rPr>
              <w:t>Yes</w:t>
            </w:r>
          </w:p>
        </w:tc>
      </w:tr>
      <w:tr w:rsidR="004A1785" w:rsidRPr="00F75838" w14:paraId="613488A1" w14:textId="77777777" w:rsidTr="00774096">
        <w:trPr>
          <w:cantSplit/>
        </w:trPr>
        <w:tc>
          <w:tcPr>
            <w:tcW w:w="7718" w:type="dxa"/>
          </w:tcPr>
          <w:p w14:paraId="4BFF16FB" w14:textId="77777777" w:rsidR="004A1785" w:rsidRPr="00F75838" w:rsidRDefault="004A1785" w:rsidP="004A1785">
            <w:pPr>
              <w:rPr>
                <w:rFonts w:eastAsia="Times New Roman" w:cs="Times New Roman"/>
              </w:rPr>
            </w:pPr>
            <w:r w:rsidRPr="00F75838">
              <w:rPr>
                <w:rFonts w:eastAsia="Times New Roman" w:cs="Times New Roman"/>
              </w:rPr>
              <w:t>Transferability of Secondary Courses (</w:t>
            </w:r>
            <w:r w:rsidRPr="00F75838">
              <w:rPr>
                <w:rFonts w:eastAsia="Times New Roman" w:cs="Times New Roman"/>
                <w:i/>
              </w:rPr>
              <w:t xml:space="preserve">EC </w:t>
            </w:r>
            <w:r w:rsidRPr="00F75838">
              <w:rPr>
                <w:rFonts w:eastAsia="Times New Roman" w:cs="Times New Roman"/>
              </w:rPr>
              <w:t>47605 [b][5][A][iii])</w:t>
            </w:r>
          </w:p>
        </w:tc>
        <w:tc>
          <w:tcPr>
            <w:tcW w:w="1817" w:type="dxa"/>
          </w:tcPr>
          <w:p w14:paraId="14216BE2" w14:textId="77777777" w:rsidR="004A1785" w:rsidRPr="00636F36" w:rsidRDefault="004A1785" w:rsidP="004A1785">
            <w:pPr>
              <w:jc w:val="center"/>
              <w:rPr>
                <w:rFonts w:eastAsia="Times New Roman" w:cs="Times New Roman"/>
              </w:rPr>
            </w:pPr>
            <w:r w:rsidRPr="00636F36">
              <w:rPr>
                <w:rFonts w:eastAsia="Times New Roman" w:cs="Times New Roman"/>
              </w:rPr>
              <w:t>NA</w:t>
            </w:r>
          </w:p>
        </w:tc>
      </w:tr>
    </w:tbl>
    <w:p w14:paraId="376A65ED" w14:textId="77777777" w:rsidR="005036C8" w:rsidRPr="00DE5907" w:rsidRDefault="005036C8" w:rsidP="00193F52">
      <w:pPr>
        <w:pStyle w:val="Heading2"/>
      </w:pPr>
      <w:r w:rsidRPr="00027BBF">
        <w:br w:type="page"/>
      </w:r>
      <w:r w:rsidRPr="00DE5907">
        <w:lastRenderedPageBreak/>
        <w:t>REQUIREMENTS FOR STATE BOARD OF EDUCATION-AUTHORIZED CHARTER SCHOOLS</w:t>
      </w:r>
    </w:p>
    <w:p w14:paraId="07D4FBFC" w14:textId="77777777" w:rsidR="005036C8" w:rsidRDefault="005036C8" w:rsidP="00193F52">
      <w:pPr>
        <w:pStyle w:val="Heading3"/>
        <w:rPr>
          <w:bCs/>
        </w:rPr>
      </w:pPr>
      <w:r w:rsidRPr="009F3455">
        <w:t>Sound Educational Practice</w:t>
      </w:r>
    </w:p>
    <w:p w14:paraId="10D39F95" w14:textId="77777777" w:rsidR="005036C8" w:rsidRPr="00101FD6" w:rsidRDefault="005036C8" w:rsidP="005036C8">
      <w:pPr>
        <w:jc w:val="center"/>
      </w:pPr>
      <w:r w:rsidRPr="00101FD6">
        <w:rPr>
          <w:i/>
        </w:rPr>
        <w:t>EC</w:t>
      </w:r>
      <w:r w:rsidRPr="00101FD6">
        <w:t xml:space="preserve"> </w:t>
      </w:r>
      <w:r>
        <w:t>s</w:t>
      </w:r>
      <w:r w:rsidRPr="00101FD6">
        <w:t>ections 47605(b) and (b)(1)</w:t>
      </w:r>
    </w:p>
    <w:p w14:paraId="219DD0FA" w14:textId="77777777" w:rsidR="005036C8" w:rsidRPr="00101FD6" w:rsidRDefault="0035761C" w:rsidP="005036C8">
      <w:pPr>
        <w:autoSpaceDE w:val="0"/>
        <w:autoSpaceDN w:val="0"/>
        <w:adjustRightInd w:val="0"/>
        <w:jc w:val="center"/>
        <w:rPr>
          <w:bCs/>
        </w:rPr>
      </w:pPr>
      <w:r>
        <w:t xml:space="preserve">5 </w:t>
      </w:r>
      <w:r w:rsidR="00EE3D85">
        <w:rPr>
          <w:i/>
        </w:rPr>
        <w:t>C</w:t>
      </w:r>
      <w:r w:rsidR="005036C8" w:rsidRPr="00101FD6">
        <w:rPr>
          <w:i/>
        </w:rPr>
        <w:t>CR</w:t>
      </w:r>
      <w:r w:rsidR="005036C8" w:rsidRPr="00101FD6">
        <w:t xml:space="preserve"> </w:t>
      </w:r>
      <w:r w:rsidR="005036C8">
        <w:t>s</w:t>
      </w:r>
      <w:r w:rsidR="005036C8" w:rsidRPr="00101FD6">
        <w:t>ections 11967.5.1(a) and (b)</w:t>
      </w:r>
    </w:p>
    <w:p w14:paraId="3E66C2FD" w14:textId="77777777" w:rsidR="005036C8" w:rsidRPr="00101FD6" w:rsidRDefault="005036C8" w:rsidP="00193F52">
      <w:pPr>
        <w:pStyle w:val="Heading4"/>
      </w:pPr>
      <w:r w:rsidRPr="00101FD6">
        <w:t>Evaluation Criteria</w:t>
      </w:r>
    </w:p>
    <w:p w14:paraId="07533848" w14:textId="77777777" w:rsidR="005036C8" w:rsidRPr="00551342" w:rsidRDefault="005036C8" w:rsidP="00704220">
      <w:pPr>
        <w:spacing w:after="100" w:afterAutospacing="1"/>
      </w:pPr>
      <w:r w:rsidRPr="00551342">
        <w:t xml:space="preserve">For purposes of </w:t>
      </w:r>
      <w:r w:rsidRPr="00551342">
        <w:rPr>
          <w:i/>
        </w:rPr>
        <w:t>EC</w:t>
      </w:r>
      <w:r w:rsidRPr="00551342">
        <w:t xml:space="preserve"> Section 47605(b), a charter petition shall be “consistent with sound educational practice” if, in the SBE’s judgment, it is likely to be of educational benefit to pupils who attend. A charter school need not be designed or intended to meet the educational needs of every student who might possibly seek to enroll in order for the charter to be granted by the SBE.</w:t>
      </w:r>
    </w:p>
    <w:p w14:paraId="1EA2E9DD" w14:textId="77777777" w:rsidR="005036C8" w:rsidRPr="00551342" w:rsidRDefault="005036C8" w:rsidP="00704220">
      <w:pPr>
        <w:spacing w:after="100" w:afterAutospacing="1"/>
      </w:pPr>
      <w:r w:rsidRPr="00551342">
        <w:t xml:space="preserve">For purposes of </w:t>
      </w:r>
      <w:r w:rsidRPr="00551342">
        <w:rPr>
          <w:i/>
        </w:rPr>
        <w:t>EC</w:t>
      </w:r>
      <w:r w:rsidRPr="00551342">
        <w:t xml:space="preserve"> Section 47605(b)(1), a charter petition shall be “an unsound educational program” if it is either of the following:</w:t>
      </w:r>
    </w:p>
    <w:p w14:paraId="6AF2969A" w14:textId="77777777" w:rsidR="005036C8" w:rsidRPr="00C6396E" w:rsidRDefault="005036C8" w:rsidP="00EE3D85">
      <w:pPr>
        <w:pStyle w:val="ListParagraph"/>
        <w:numPr>
          <w:ilvl w:val="0"/>
          <w:numId w:val="12"/>
        </w:numPr>
        <w:spacing w:after="240"/>
        <w:ind w:left="907" w:hanging="547"/>
      </w:pPr>
      <w:r w:rsidRPr="00C6396E">
        <w:t>A program that involves activities that the SBE determines would present the likelihood of physical, educational, or psychological harm to the affected pupils.</w:t>
      </w:r>
    </w:p>
    <w:p w14:paraId="7788918C" w14:textId="77777777" w:rsidR="005036C8" w:rsidRPr="00C6396E" w:rsidRDefault="005036C8" w:rsidP="00EE3D85">
      <w:pPr>
        <w:pStyle w:val="ListParagraph"/>
        <w:numPr>
          <w:ilvl w:val="0"/>
          <w:numId w:val="12"/>
        </w:numPr>
        <w:spacing w:after="240"/>
        <w:ind w:left="907" w:hanging="547"/>
      </w:pPr>
      <w:r w:rsidRPr="00C6396E">
        <w:t>A program that the SBE determines not likely to be of educational benefit to the pupils who attend.</w:t>
      </w:r>
    </w:p>
    <w:p w14:paraId="4D448E96" w14:textId="77777777" w:rsidR="005036C8" w:rsidRPr="00A11206" w:rsidRDefault="005036C8" w:rsidP="00704220">
      <w:pPr>
        <w:autoSpaceDE w:val="0"/>
        <w:autoSpaceDN w:val="0"/>
        <w:adjustRightInd w:val="0"/>
        <w:spacing w:after="100" w:afterAutospacing="1"/>
        <w:rPr>
          <w:b/>
          <w:bCs/>
        </w:rPr>
      </w:pPr>
      <w:r>
        <w:rPr>
          <w:b/>
        </w:rPr>
        <w:t>T</w:t>
      </w:r>
      <w:r w:rsidRPr="00CD0DEB">
        <w:rPr>
          <w:b/>
        </w:rPr>
        <w:t xml:space="preserve">he </w:t>
      </w:r>
      <w:r>
        <w:rPr>
          <w:b/>
        </w:rPr>
        <w:t>charter petition</w:t>
      </w:r>
      <w:r w:rsidRPr="00CD0DEB">
        <w:rPr>
          <w:b/>
        </w:rPr>
        <w:t xml:space="preserve"> </w:t>
      </w:r>
      <w:r w:rsidR="00406BA6" w:rsidRPr="009979D5">
        <w:rPr>
          <w:b/>
        </w:rPr>
        <w:t>is</w:t>
      </w:r>
      <w:r w:rsidRPr="009979D5">
        <w:rPr>
          <w:b/>
        </w:rPr>
        <w:t xml:space="preserve"> </w:t>
      </w:r>
      <w:r w:rsidRPr="009979D5">
        <w:rPr>
          <w:b/>
          <w:color w:val="000000"/>
        </w:rPr>
        <w:t>“</w:t>
      </w:r>
      <w:r w:rsidRPr="00A11206">
        <w:rPr>
          <w:b/>
          <w:color w:val="000000"/>
        </w:rPr>
        <w:t>consistent with sound educational practice</w:t>
      </w:r>
      <w:r>
        <w:rPr>
          <w:b/>
          <w:color w:val="000000"/>
        </w:rPr>
        <w:t>.</w:t>
      </w:r>
      <w:r w:rsidRPr="00A11206">
        <w:rPr>
          <w:b/>
          <w:color w:val="000000"/>
        </w:rPr>
        <w:t>”</w:t>
      </w:r>
    </w:p>
    <w:p w14:paraId="5A1EEB87" w14:textId="77777777" w:rsidR="005036C8" w:rsidRPr="009F3455" w:rsidRDefault="005036C8" w:rsidP="00193F52">
      <w:pPr>
        <w:pStyle w:val="Heading4"/>
      </w:pPr>
      <w:r>
        <w:t>Comments</w:t>
      </w:r>
    </w:p>
    <w:p w14:paraId="6F3E8E7B" w14:textId="12ED392C" w:rsidR="00C85235" w:rsidRDefault="00C85235" w:rsidP="00193F52">
      <w:pPr>
        <w:autoSpaceDE w:val="0"/>
        <w:autoSpaceDN w:val="0"/>
        <w:adjustRightInd w:val="0"/>
        <w:rPr>
          <w:bCs/>
        </w:rPr>
      </w:pPr>
      <w:r>
        <w:rPr>
          <w:bCs/>
        </w:rPr>
        <w:t xml:space="preserve">The </w:t>
      </w:r>
      <w:r w:rsidR="00EA07FE">
        <w:rPr>
          <w:bCs/>
        </w:rPr>
        <w:t>TFSCSI</w:t>
      </w:r>
      <w:r>
        <w:rPr>
          <w:bCs/>
        </w:rPr>
        <w:t xml:space="preserve"> petition is consistent with sound educational practice. </w:t>
      </w:r>
      <w:r w:rsidR="00EA07FE">
        <w:rPr>
          <w:bCs/>
        </w:rPr>
        <w:t>TFSCSI</w:t>
      </w:r>
      <w:r>
        <w:rPr>
          <w:bCs/>
        </w:rPr>
        <w:t>’s pupils perform at least equal to its comparable district sch</w:t>
      </w:r>
      <w:r w:rsidR="005D5B9F">
        <w:rPr>
          <w:bCs/>
        </w:rPr>
        <w:t>ools where the majority of TFSC</w:t>
      </w:r>
      <w:r w:rsidR="004A2C85">
        <w:rPr>
          <w:bCs/>
        </w:rPr>
        <w:t>S</w:t>
      </w:r>
      <w:r>
        <w:rPr>
          <w:bCs/>
        </w:rPr>
        <w:t>I pupils would otherwise attend.</w:t>
      </w:r>
    </w:p>
    <w:p w14:paraId="4DECE8DD" w14:textId="77777777" w:rsidR="00C85235" w:rsidRPr="00C85235" w:rsidRDefault="00C85235" w:rsidP="00585FF3">
      <w:pPr>
        <w:pStyle w:val="Heading5"/>
      </w:pPr>
      <w:r w:rsidRPr="00FE1E6E">
        <w:t>Renewal</w:t>
      </w:r>
      <w:r w:rsidRPr="00C85235">
        <w:t xml:space="preserve"> Criteria</w:t>
      </w:r>
    </w:p>
    <w:p w14:paraId="057ADBDE" w14:textId="77777777" w:rsidR="00843933" w:rsidRPr="00843933" w:rsidRDefault="00843933" w:rsidP="00193F52">
      <w:pPr>
        <w:spacing w:before="240" w:after="240"/>
        <w:rPr>
          <w:rFonts w:cs="Times New Roman"/>
        </w:rPr>
      </w:pPr>
      <w:r w:rsidRPr="00843933">
        <w:rPr>
          <w:rFonts w:cs="Times New Roman"/>
          <w:i/>
        </w:rPr>
        <w:t>EC</w:t>
      </w:r>
      <w:r w:rsidRPr="00843933">
        <w:rPr>
          <w:rFonts w:cs="Times New Roman"/>
        </w:rPr>
        <w:t xml:space="preserve"> Section 47607 requires the chartering authority to consider the following when reviewing a charter renewal petition:</w:t>
      </w:r>
    </w:p>
    <w:p w14:paraId="55518553" w14:textId="77777777" w:rsidR="00843933" w:rsidRPr="00843933" w:rsidRDefault="00843933" w:rsidP="00193F52">
      <w:pPr>
        <w:numPr>
          <w:ilvl w:val="0"/>
          <w:numId w:val="24"/>
        </w:numPr>
        <w:spacing w:before="240" w:after="240"/>
        <w:rPr>
          <w:rFonts w:cs="Times New Roman"/>
        </w:rPr>
      </w:pPr>
      <w:r w:rsidRPr="00843933">
        <w:rPr>
          <w:rFonts w:cs="Times New Roman"/>
        </w:rPr>
        <w:t>The authority that granted the charter shall consider increases in pupil academic achievement for all groups of pupils served by the charter school as the most important factor in determining whether to grant a charter renewal.</w:t>
      </w:r>
    </w:p>
    <w:p w14:paraId="3374AB67" w14:textId="77777777" w:rsidR="00843933" w:rsidRPr="00843933" w:rsidRDefault="00843933" w:rsidP="00193F52">
      <w:pPr>
        <w:numPr>
          <w:ilvl w:val="0"/>
          <w:numId w:val="24"/>
        </w:numPr>
        <w:autoSpaceDE w:val="0"/>
        <w:autoSpaceDN w:val="0"/>
        <w:adjustRightInd w:val="0"/>
        <w:spacing w:before="240" w:after="240"/>
        <w:rPr>
          <w:bCs/>
        </w:rPr>
      </w:pPr>
      <w:r w:rsidRPr="00843933">
        <w:rPr>
          <w:bCs/>
        </w:rPr>
        <w:t xml:space="preserve">The entity that granted the charter determines that the academic performance of the charter school is at least equal to the academic performance of the public schools that the charter school pupils would otherwise have been required to attend as well as the academic performance of the schools in the school district </w:t>
      </w:r>
      <w:r w:rsidRPr="00843933">
        <w:rPr>
          <w:bCs/>
        </w:rPr>
        <w:lastRenderedPageBreak/>
        <w:t>in which the charter school is located, taking into account the composition of the pupil population that is served at the charter school.</w:t>
      </w:r>
    </w:p>
    <w:p w14:paraId="535A6EE5" w14:textId="6CCD1CEF" w:rsidR="004A2C85" w:rsidRPr="00DB697A" w:rsidRDefault="00DB697A" w:rsidP="00193F52">
      <w:pPr>
        <w:autoSpaceDE w:val="0"/>
        <w:autoSpaceDN w:val="0"/>
        <w:adjustRightInd w:val="0"/>
        <w:rPr>
          <w:rFonts w:eastAsia="Times New Roman" w:cs="Times New Roman"/>
          <w:bCs/>
        </w:rPr>
      </w:pPr>
      <w:bookmarkStart w:id="0" w:name="_Hlk35340400"/>
      <w:r w:rsidRPr="00DB697A">
        <w:rPr>
          <w:bCs/>
        </w:rPr>
        <w:t xml:space="preserve">TFSCSI does perform, overall, at least equal to its comparable district schools where the majority of TFSCSI pupils would otherwise attend. The CDE notes the data reflect a decrease in </w:t>
      </w:r>
      <w:r w:rsidRPr="00412B6E">
        <w:t>English language arts (ELA)</w:t>
      </w:r>
      <w:r w:rsidRPr="00DB697A">
        <w:rPr>
          <w:bCs/>
        </w:rPr>
        <w:t xml:space="preserve"> from 2017–18 to 2018–19 of 46 percent to 37 percent of pupils who meets/exceeds standards on the </w:t>
      </w:r>
      <w:r w:rsidRPr="00412B6E">
        <w:t>California Assessment of Student Performance and Progress (CAASPP) assessment</w:t>
      </w:r>
      <w:r>
        <w:t>. Despite TFSCSI being comparable in that the school is generally performing at least equal to its comparable schools, TFSCSI is academically low-performing, as a whole.</w:t>
      </w:r>
      <w:bookmarkEnd w:id="0"/>
    </w:p>
    <w:p w14:paraId="428E5A5C" w14:textId="77777777" w:rsidR="00843933" w:rsidRPr="00843933" w:rsidRDefault="00843933" w:rsidP="00585FF3">
      <w:pPr>
        <w:pStyle w:val="Heading5"/>
      </w:pPr>
      <w:r w:rsidRPr="00843933">
        <w:t xml:space="preserve">CDE’s Review of Renewal Criteria Under </w:t>
      </w:r>
      <w:r w:rsidRPr="00843933">
        <w:rPr>
          <w:i/>
        </w:rPr>
        <w:t>EC</w:t>
      </w:r>
      <w:r w:rsidRPr="00843933">
        <w:t xml:space="preserve"> Section 47607</w:t>
      </w:r>
    </w:p>
    <w:p w14:paraId="02396C53" w14:textId="77777777" w:rsidR="00A73E29" w:rsidRPr="00A73E29" w:rsidRDefault="00A73E29" w:rsidP="00193F52">
      <w:pPr>
        <w:spacing w:before="240" w:after="240"/>
        <w:rPr>
          <w:rFonts w:cs="Times New Roman"/>
        </w:rPr>
      </w:pPr>
      <w:bookmarkStart w:id="1" w:name="_Hlk31875975"/>
      <w:r w:rsidRPr="00A73E29">
        <w:rPr>
          <w:bCs/>
        </w:rPr>
        <w:t xml:space="preserve">The CDE reviewed the information presented by IUSD and LACOE. The IUSD findings conclude that </w:t>
      </w:r>
      <w:r w:rsidRPr="00A73E29">
        <w:rPr>
          <w:rFonts w:cstheme="majorBidi"/>
        </w:rPr>
        <w:t xml:space="preserve">TFSCSI failed to demonstrate increases in academic performance as required for renewal (Attachment 6, pp. 5–6). The LACOE findings conclude </w:t>
      </w:r>
      <w:r w:rsidRPr="00A73E29">
        <w:rPr>
          <w:rFonts w:cs="Times New Roman"/>
        </w:rPr>
        <w:t xml:space="preserve">that TFSCSI has not met at least one of the minimum academic performance criteria pursuant to </w:t>
      </w:r>
      <w:r w:rsidRPr="00A73E29">
        <w:rPr>
          <w:rFonts w:cs="Times New Roman"/>
          <w:i/>
        </w:rPr>
        <w:t>EC</w:t>
      </w:r>
      <w:r w:rsidRPr="00A73E29">
        <w:rPr>
          <w:rFonts w:cs="Times New Roman"/>
        </w:rPr>
        <w:t xml:space="preserve"> Section 47607(b) (Attachment 7, pp. 12–15).</w:t>
      </w:r>
    </w:p>
    <w:p w14:paraId="6FFD4FBE" w14:textId="77777777" w:rsidR="00A73E29" w:rsidRPr="00A73E29" w:rsidRDefault="00A73E29" w:rsidP="00193F52">
      <w:pPr>
        <w:spacing w:before="240" w:after="240" w:line="259" w:lineRule="auto"/>
        <w:rPr>
          <w:rFonts w:cs="Times New Roman"/>
        </w:rPr>
      </w:pPr>
      <w:bookmarkStart w:id="2" w:name="_Hlk35340616"/>
      <w:r w:rsidRPr="00A73E29">
        <w:rPr>
          <w:rFonts w:cs="Times New Roman"/>
        </w:rPr>
        <w:t xml:space="preserve">The CDE reviewed the materials and determined that TFSCSI has met the applicable academic renewal criteria pursuant to </w:t>
      </w:r>
      <w:r w:rsidRPr="00A73E29">
        <w:rPr>
          <w:rFonts w:cs="Times New Roman"/>
          <w:i/>
        </w:rPr>
        <w:t xml:space="preserve">EC </w:t>
      </w:r>
      <w:r w:rsidRPr="00A73E29">
        <w:rPr>
          <w:rFonts w:cs="Times New Roman"/>
        </w:rPr>
        <w:t>Section 47607(b). The CDE selected five schools—three elementary schools, one middle school, and one school serving pupils in K through grade eight—where pupils would otherwise attend.</w:t>
      </w:r>
    </w:p>
    <w:p w14:paraId="63E91094" w14:textId="3D31B614" w:rsidR="00A73E29" w:rsidRPr="00A73E29" w:rsidRDefault="00A73E29" w:rsidP="00193F52">
      <w:pPr>
        <w:spacing w:before="240" w:after="240"/>
        <w:rPr>
          <w:rFonts w:cs="Times New Roman"/>
        </w:rPr>
      </w:pPr>
      <w:bookmarkStart w:id="3" w:name="_Hlk31875331"/>
      <w:bookmarkEnd w:id="2"/>
      <w:r w:rsidRPr="00A73E29">
        <w:rPr>
          <w:rFonts w:cs="Times New Roman"/>
        </w:rPr>
        <w:t>The following table shows the percentage of pupils that met/exceeded standards on the 2014–15, 2015–16, 2016–17, 2017–18</w:t>
      </w:r>
      <w:r w:rsidRPr="00A73E29">
        <w:rPr>
          <w:rFonts w:cs="Times New Roman"/>
          <w:vertAlign w:val="subscript"/>
        </w:rPr>
        <w:t xml:space="preserve">, </w:t>
      </w:r>
      <w:r w:rsidRPr="00A73E29">
        <w:rPr>
          <w:rFonts w:cs="Times New Roman"/>
        </w:rPr>
        <w:t>and 2018–19 CAASPP assessment for English language arts (ELA) and mathematics (math) for TFSCSI and the CDE-chosen comparable IUSD schools that pupils would otherwise attend. The 2014–15 through 2018–19 CAASPP data show that TFSCSI does perform, overall, at least equal to comparable IUSD schools.</w:t>
      </w:r>
    </w:p>
    <w:p w14:paraId="7F2DE58A" w14:textId="77777777" w:rsidR="00A73E29" w:rsidRPr="00A73E29" w:rsidRDefault="00A73E29" w:rsidP="00193F52">
      <w:pPr>
        <w:autoSpaceDE w:val="0"/>
        <w:autoSpaceDN w:val="0"/>
        <w:adjustRightInd w:val="0"/>
        <w:spacing w:before="100" w:beforeAutospacing="1" w:after="100" w:afterAutospacing="1"/>
        <w:rPr>
          <w:b/>
          <w:bCs/>
        </w:rPr>
      </w:pPr>
      <w:r w:rsidRPr="00A73E29">
        <w:rPr>
          <w:rFonts w:eastAsia="Times New Roman" w:cs="Times New Roman"/>
          <w:b/>
        </w:rPr>
        <w:t xml:space="preserve">CAASPP Results for TFSCSI and CDE-Chosen IUSD Comparable Schools and IUSD </w:t>
      </w:r>
      <w:r w:rsidRPr="00A73E29">
        <w:rPr>
          <w:b/>
          <w:bCs/>
        </w:rPr>
        <w:t>(Percent Meets/Exceeds Standards)</w:t>
      </w:r>
    </w:p>
    <w:tbl>
      <w:tblPr>
        <w:tblStyle w:val="GridTable1Light12114126"/>
        <w:tblW w:w="5246" w:type="pct"/>
        <w:tblInd w:w="-95" w:type="dxa"/>
        <w:tblLayout w:type="fixed"/>
        <w:tblLook w:val="04A0" w:firstRow="1" w:lastRow="0" w:firstColumn="1" w:lastColumn="0" w:noHBand="0" w:noVBand="1"/>
        <w:tblDescription w:val="CAASPP Results for CDE-Chosen Comparable Schools and IUSD (Percent Meets/Exceeds Standards)"/>
      </w:tblPr>
      <w:tblGrid>
        <w:gridCol w:w="1720"/>
        <w:gridCol w:w="809"/>
        <w:gridCol w:w="811"/>
        <w:gridCol w:w="810"/>
        <w:gridCol w:w="810"/>
        <w:gridCol w:w="810"/>
        <w:gridCol w:w="808"/>
        <w:gridCol w:w="810"/>
        <w:gridCol w:w="810"/>
        <w:gridCol w:w="810"/>
        <w:gridCol w:w="802"/>
      </w:tblGrid>
      <w:tr w:rsidR="00A73E29" w:rsidRPr="00A73E29" w14:paraId="5080D7A1" w14:textId="77777777" w:rsidTr="004B6BC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76" w:type="pct"/>
            <w:shd w:val="clear" w:color="auto" w:fill="D9D9D9" w:themeFill="background1" w:themeFillShade="D9"/>
            <w:vAlign w:val="center"/>
          </w:tcPr>
          <w:p w14:paraId="1ECBCEEE" w14:textId="77777777" w:rsidR="00A73E29" w:rsidRPr="00A73E29" w:rsidRDefault="00A73E29" w:rsidP="00193F52">
            <w:pPr>
              <w:jc w:val="center"/>
            </w:pPr>
            <w:r w:rsidRPr="00A73E29">
              <w:t>School</w:t>
            </w:r>
          </w:p>
        </w:tc>
        <w:tc>
          <w:tcPr>
            <w:tcW w:w="412" w:type="pct"/>
            <w:shd w:val="clear" w:color="auto" w:fill="D9D9D9" w:themeFill="background1" w:themeFillShade="D9"/>
            <w:vAlign w:val="center"/>
          </w:tcPr>
          <w:p w14:paraId="0BCE343D" w14:textId="77777777" w:rsidR="00A73E29" w:rsidRPr="00A73E29" w:rsidRDefault="00A73E29" w:rsidP="00193F52">
            <w:pPr>
              <w:jc w:val="center"/>
              <w:cnfStyle w:val="100000000000" w:firstRow="1" w:lastRow="0" w:firstColumn="0" w:lastColumn="0" w:oddVBand="0" w:evenVBand="0" w:oddHBand="0" w:evenHBand="0" w:firstRowFirstColumn="0" w:firstRowLastColumn="0" w:lastRowFirstColumn="0" w:lastRowLastColumn="0"/>
            </w:pPr>
            <w:r w:rsidRPr="00A73E29">
              <w:t>2014–15 ELA</w:t>
            </w:r>
          </w:p>
        </w:tc>
        <w:tc>
          <w:tcPr>
            <w:tcW w:w="413" w:type="pct"/>
            <w:shd w:val="clear" w:color="auto" w:fill="D9D9D9" w:themeFill="background1" w:themeFillShade="D9"/>
            <w:vAlign w:val="center"/>
          </w:tcPr>
          <w:p w14:paraId="00B6CF59" w14:textId="77777777" w:rsidR="00A73E29" w:rsidRPr="00A73E29" w:rsidRDefault="00A73E29" w:rsidP="00193F52">
            <w:pPr>
              <w:jc w:val="center"/>
              <w:cnfStyle w:val="100000000000" w:firstRow="1" w:lastRow="0" w:firstColumn="0" w:lastColumn="0" w:oddVBand="0" w:evenVBand="0" w:oddHBand="0" w:evenHBand="0" w:firstRowFirstColumn="0" w:firstRowLastColumn="0" w:lastRowFirstColumn="0" w:lastRowLastColumn="0"/>
            </w:pPr>
            <w:r w:rsidRPr="00A73E29">
              <w:t>2014–15 Math</w:t>
            </w:r>
          </w:p>
        </w:tc>
        <w:tc>
          <w:tcPr>
            <w:tcW w:w="413" w:type="pct"/>
            <w:shd w:val="clear" w:color="auto" w:fill="D9D9D9" w:themeFill="background1" w:themeFillShade="D9"/>
            <w:vAlign w:val="center"/>
          </w:tcPr>
          <w:p w14:paraId="003D2BE1" w14:textId="77777777" w:rsidR="00A73E29" w:rsidRPr="00A73E29" w:rsidRDefault="00A73E29" w:rsidP="00193F52">
            <w:pPr>
              <w:jc w:val="center"/>
              <w:cnfStyle w:val="100000000000" w:firstRow="1" w:lastRow="0" w:firstColumn="0" w:lastColumn="0" w:oddVBand="0" w:evenVBand="0" w:oddHBand="0" w:evenHBand="0" w:firstRowFirstColumn="0" w:firstRowLastColumn="0" w:lastRowFirstColumn="0" w:lastRowLastColumn="0"/>
            </w:pPr>
            <w:r w:rsidRPr="00A73E29">
              <w:t>2015–16 ELA</w:t>
            </w:r>
          </w:p>
        </w:tc>
        <w:tc>
          <w:tcPr>
            <w:tcW w:w="413" w:type="pct"/>
            <w:shd w:val="clear" w:color="auto" w:fill="D9D9D9" w:themeFill="background1" w:themeFillShade="D9"/>
            <w:vAlign w:val="center"/>
          </w:tcPr>
          <w:p w14:paraId="45C9001A" w14:textId="77777777" w:rsidR="00A73E29" w:rsidRPr="00A73E29" w:rsidRDefault="00A73E29" w:rsidP="00193F52">
            <w:pPr>
              <w:jc w:val="center"/>
              <w:cnfStyle w:val="100000000000" w:firstRow="1" w:lastRow="0" w:firstColumn="0" w:lastColumn="0" w:oddVBand="0" w:evenVBand="0" w:oddHBand="0" w:evenHBand="0" w:firstRowFirstColumn="0" w:firstRowLastColumn="0" w:lastRowFirstColumn="0" w:lastRowLastColumn="0"/>
            </w:pPr>
            <w:r w:rsidRPr="00A73E29">
              <w:t>2015–16 Math</w:t>
            </w:r>
          </w:p>
        </w:tc>
        <w:tc>
          <w:tcPr>
            <w:tcW w:w="413" w:type="pct"/>
            <w:shd w:val="clear" w:color="auto" w:fill="D9D9D9" w:themeFill="background1" w:themeFillShade="D9"/>
            <w:vAlign w:val="center"/>
          </w:tcPr>
          <w:p w14:paraId="4B15AE9C" w14:textId="77777777" w:rsidR="00A73E29" w:rsidRPr="00A73E29" w:rsidRDefault="00A73E29" w:rsidP="00193F52">
            <w:pPr>
              <w:jc w:val="center"/>
              <w:cnfStyle w:val="100000000000" w:firstRow="1" w:lastRow="0" w:firstColumn="0" w:lastColumn="0" w:oddVBand="0" w:evenVBand="0" w:oddHBand="0" w:evenHBand="0" w:firstRowFirstColumn="0" w:firstRowLastColumn="0" w:lastRowFirstColumn="0" w:lastRowLastColumn="0"/>
            </w:pPr>
            <w:r w:rsidRPr="00A73E29">
              <w:t>2016–17 ELA</w:t>
            </w:r>
          </w:p>
        </w:tc>
        <w:tc>
          <w:tcPr>
            <w:tcW w:w="412" w:type="pct"/>
            <w:shd w:val="clear" w:color="auto" w:fill="D9D9D9" w:themeFill="background1" w:themeFillShade="D9"/>
            <w:vAlign w:val="center"/>
          </w:tcPr>
          <w:p w14:paraId="19D87DDA" w14:textId="77777777" w:rsidR="00A73E29" w:rsidRPr="00A73E29" w:rsidRDefault="00A73E29" w:rsidP="00193F52">
            <w:pPr>
              <w:jc w:val="center"/>
              <w:cnfStyle w:val="100000000000" w:firstRow="1" w:lastRow="0" w:firstColumn="0" w:lastColumn="0" w:oddVBand="0" w:evenVBand="0" w:oddHBand="0" w:evenHBand="0" w:firstRowFirstColumn="0" w:firstRowLastColumn="0" w:lastRowFirstColumn="0" w:lastRowLastColumn="0"/>
            </w:pPr>
            <w:r w:rsidRPr="00A73E29">
              <w:t>2016–17 Math</w:t>
            </w:r>
          </w:p>
        </w:tc>
        <w:tc>
          <w:tcPr>
            <w:tcW w:w="413" w:type="pct"/>
            <w:shd w:val="clear" w:color="auto" w:fill="D9D9D9" w:themeFill="background1" w:themeFillShade="D9"/>
            <w:vAlign w:val="center"/>
          </w:tcPr>
          <w:p w14:paraId="2160CC3E" w14:textId="77777777" w:rsidR="00A73E29" w:rsidRPr="00A73E29" w:rsidRDefault="00A73E29" w:rsidP="00193F52">
            <w:pPr>
              <w:jc w:val="center"/>
              <w:cnfStyle w:val="100000000000" w:firstRow="1" w:lastRow="0" w:firstColumn="0" w:lastColumn="0" w:oddVBand="0" w:evenVBand="0" w:oddHBand="0" w:evenHBand="0" w:firstRowFirstColumn="0" w:firstRowLastColumn="0" w:lastRowFirstColumn="0" w:lastRowLastColumn="0"/>
            </w:pPr>
            <w:r w:rsidRPr="00A73E29">
              <w:t>2017–18 ELA</w:t>
            </w:r>
          </w:p>
        </w:tc>
        <w:tc>
          <w:tcPr>
            <w:tcW w:w="413" w:type="pct"/>
            <w:shd w:val="clear" w:color="auto" w:fill="D9D9D9" w:themeFill="background1" w:themeFillShade="D9"/>
            <w:vAlign w:val="center"/>
          </w:tcPr>
          <w:p w14:paraId="19883B45" w14:textId="77777777" w:rsidR="00A73E29" w:rsidRPr="00A73E29" w:rsidRDefault="00A73E29" w:rsidP="00193F52">
            <w:pPr>
              <w:jc w:val="center"/>
              <w:cnfStyle w:val="100000000000" w:firstRow="1" w:lastRow="0" w:firstColumn="0" w:lastColumn="0" w:oddVBand="0" w:evenVBand="0" w:oddHBand="0" w:evenHBand="0" w:firstRowFirstColumn="0" w:firstRowLastColumn="0" w:lastRowFirstColumn="0" w:lastRowLastColumn="0"/>
            </w:pPr>
            <w:r w:rsidRPr="00A73E29">
              <w:t>2017–18 Math</w:t>
            </w:r>
          </w:p>
        </w:tc>
        <w:tc>
          <w:tcPr>
            <w:tcW w:w="413" w:type="pct"/>
            <w:shd w:val="clear" w:color="auto" w:fill="D9D9D9" w:themeFill="background1" w:themeFillShade="D9"/>
            <w:vAlign w:val="center"/>
          </w:tcPr>
          <w:p w14:paraId="1A568A41" w14:textId="77777777" w:rsidR="00A73E29" w:rsidRPr="00A73E29" w:rsidRDefault="00A73E29" w:rsidP="00193F52">
            <w:pPr>
              <w:jc w:val="center"/>
              <w:cnfStyle w:val="100000000000" w:firstRow="1" w:lastRow="0" w:firstColumn="0" w:lastColumn="0" w:oddVBand="0" w:evenVBand="0" w:oddHBand="0" w:evenHBand="0" w:firstRowFirstColumn="0" w:firstRowLastColumn="0" w:lastRowFirstColumn="0" w:lastRowLastColumn="0"/>
            </w:pPr>
            <w:r w:rsidRPr="00A73E29">
              <w:t>2018–19 ELA</w:t>
            </w:r>
          </w:p>
        </w:tc>
        <w:tc>
          <w:tcPr>
            <w:tcW w:w="410" w:type="pct"/>
            <w:shd w:val="clear" w:color="auto" w:fill="D9D9D9" w:themeFill="background1" w:themeFillShade="D9"/>
            <w:vAlign w:val="center"/>
          </w:tcPr>
          <w:p w14:paraId="05029E55" w14:textId="77777777" w:rsidR="00A73E29" w:rsidRPr="00A73E29" w:rsidRDefault="00A73E29" w:rsidP="00193F52">
            <w:pPr>
              <w:jc w:val="center"/>
              <w:cnfStyle w:val="100000000000" w:firstRow="1" w:lastRow="0" w:firstColumn="0" w:lastColumn="0" w:oddVBand="0" w:evenVBand="0" w:oddHBand="0" w:evenHBand="0" w:firstRowFirstColumn="0" w:firstRowLastColumn="0" w:lastRowFirstColumn="0" w:lastRowLastColumn="0"/>
            </w:pPr>
            <w:r w:rsidRPr="00A73E29">
              <w:t>2018–19 Math</w:t>
            </w:r>
          </w:p>
        </w:tc>
      </w:tr>
      <w:tr w:rsidR="00A73E29" w:rsidRPr="00A73E29" w14:paraId="550C4630" w14:textId="77777777" w:rsidTr="004B6BCB">
        <w:trPr>
          <w:cantSplit/>
        </w:trPr>
        <w:tc>
          <w:tcPr>
            <w:cnfStyle w:val="001000000000" w:firstRow="0" w:lastRow="0" w:firstColumn="1" w:lastColumn="0" w:oddVBand="0" w:evenVBand="0" w:oddHBand="0" w:evenHBand="0" w:firstRowFirstColumn="0" w:firstRowLastColumn="0" w:lastRowFirstColumn="0" w:lastRowLastColumn="0"/>
            <w:tcW w:w="876" w:type="pct"/>
            <w:vAlign w:val="center"/>
          </w:tcPr>
          <w:p w14:paraId="79DD1087" w14:textId="77777777" w:rsidR="00A73E29" w:rsidRPr="00A73E29" w:rsidRDefault="00A73E29" w:rsidP="00193F52">
            <w:r w:rsidRPr="00A73E29">
              <w:t>TFSCSI</w:t>
            </w:r>
          </w:p>
        </w:tc>
        <w:tc>
          <w:tcPr>
            <w:tcW w:w="412" w:type="pct"/>
            <w:shd w:val="clear" w:color="auto" w:fill="E7E6E6" w:themeFill="background2"/>
            <w:vAlign w:val="center"/>
          </w:tcPr>
          <w:p w14:paraId="30D01177" w14:textId="77777777" w:rsidR="00A73E29" w:rsidRPr="00A73E29" w:rsidRDefault="00A73E29" w:rsidP="00193F52">
            <w:pPr>
              <w:jc w:val="center"/>
              <w:cnfStyle w:val="000000000000" w:firstRow="0" w:lastRow="0" w:firstColumn="0" w:lastColumn="0" w:oddVBand="0" w:evenVBand="0" w:oddHBand="0" w:evenHBand="0" w:firstRowFirstColumn="0" w:firstRowLastColumn="0" w:lastRowFirstColumn="0" w:lastRowLastColumn="0"/>
            </w:pPr>
            <w:r w:rsidRPr="00A73E29">
              <w:t>36</w:t>
            </w:r>
          </w:p>
        </w:tc>
        <w:tc>
          <w:tcPr>
            <w:tcW w:w="413" w:type="pct"/>
            <w:shd w:val="clear" w:color="auto" w:fill="E7E6E6" w:themeFill="background2"/>
            <w:vAlign w:val="center"/>
          </w:tcPr>
          <w:p w14:paraId="393AD6FA" w14:textId="77777777" w:rsidR="00A73E29" w:rsidRPr="00A73E29" w:rsidRDefault="00A73E29" w:rsidP="00193F52">
            <w:pPr>
              <w:jc w:val="center"/>
              <w:cnfStyle w:val="000000000000" w:firstRow="0" w:lastRow="0" w:firstColumn="0" w:lastColumn="0" w:oddVBand="0" w:evenVBand="0" w:oddHBand="0" w:evenHBand="0" w:firstRowFirstColumn="0" w:firstRowLastColumn="0" w:lastRowFirstColumn="0" w:lastRowLastColumn="0"/>
            </w:pPr>
            <w:r w:rsidRPr="00A73E29">
              <w:t>22</w:t>
            </w:r>
          </w:p>
        </w:tc>
        <w:tc>
          <w:tcPr>
            <w:tcW w:w="413" w:type="pct"/>
            <w:shd w:val="clear" w:color="auto" w:fill="E7E6E6" w:themeFill="background2"/>
            <w:vAlign w:val="center"/>
          </w:tcPr>
          <w:p w14:paraId="2155F902" w14:textId="77777777" w:rsidR="00A73E29" w:rsidRPr="00A73E29" w:rsidRDefault="00A73E29" w:rsidP="00193F52">
            <w:pPr>
              <w:jc w:val="center"/>
              <w:cnfStyle w:val="000000000000" w:firstRow="0" w:lastRow="0" w:firstColumn="0" w:lastColumn="0" w:oddVBand="0" w:evenVBand="0" w:oddHBand="0" w:evenHBand="0" w:firstRowFirstColumn="0" w:firstRowLastColumn="0" w:lastRowFirstColumn="0" w:lastRowLastColumn="0"/>
            </w:pPr>
            <w:r w:rsidRPr="00A73E29">
              <w:t>33</w:t>
            </w:r>
          </w:p>
        </w:tc>
        <w:tc>
          <w:tcPr>
            <w:tcW w:w="413" w:type="pct"/>
            <w:shd w:val="clear" w:color="auto" w:fill="E7E6E6" w:themeFill="background2"/>
            <w:vAlign w:val="center"/>
          </w:tcPr>
          <w:p w14:paraId="7A3E8070" w14:textId="77777777" w:rsidR="00A73E29" w:rsidRPr="00A73E29" w:rsidRDefault="00A73E29" w:rsidP="00193F52">
            <w:pPr>
              <w:jc w:val="center"/>
              <w:cnfStyle w:val="000000000000" w:firstRow="0" w:lastRow="0" w:firstColumn="0" w:lastColumn="0" w:oddVBand="0" w:evenVBand="0" w:oddHBand="0" w:evenHBand="0" w:firstRowFirstColumn="0" w:firstRowLastColumn="0" w:lastRowFirstColumn="0" w:lastRowLastColumn="0"/>
            </w:pPr>
            <w:r w:rsidRPr="00A73E29">
              <w:t>24</w:t>
            </w:r>
          </w:p>
        </w:tc>
        <w:tc>
          <w:tcPr>
            <w:tcW w:w="413" w:type="pct"/>
            <w:shd w:val="clear" w:color="auto" w:fill="E7E6E6" w:themeFill="background2"/>
            <w:vAlign w:val="center"/>
          </w:tcPr>
          <w:p w14:paraId="4AD24A2A" w14:textId="77777777" w:rsidR="00A73E29" w:rsidRPr="00A73E29" w:rsidRDefault="00A73E29" w:rsidP="00193F52">
            <w:pPr>
              <w:jc w:val="center"/>
              <w:cnfStyle w:val="000000000000" w:firstRow="0" w:lastRow="0" w:firstColumn="0" w:lastColumn="0" w:oddVBand="0" w:evenVBand="0" w:oddHBand="0" w:evenHBand="0" w:firstRowFirstColumn="0" w:firstRowLastColumn="0" w:lastRowFirstColumn="0" w:lastRowLastColumn="0"/>
            </w:pPr>
            <w:r w:rsidRPr="00A73E29">
              <w:t>33</w:t>
            </w:r>
          </w:p>
        </w:tc>
        <w:tc>
          <w:tcPr>
            <w:tcW w:w="412" w:type="pct"/>
            <w:shd w:val="clear" w:color="auto" w:fill="E7E6E6" w:themeFill="background2"/>
            <w:vAlign w:val="center"/>
          </w:tcPr>
          <w:p w14:paraId="0074024E" w14:textId="77777777" w:rsidR="00A73E29" w:rsidRPr="00A73E29" w:rsidRDefault="00A73E29" w:rsidP="00193F52">
            <w:pPr>
              <w:jc w:val="center"/>
              <w:cnfStyle w:val="000000000000" w:firstRow="0" w:lastRow="0" w:firstColumn="0" w:lastColumn="0" w:oddVBand="0" w:evenVBand="0" w:oddHBand="0" w:evenHBand="0" w:firstRowFirstColumn="0" w:firstRowLastColumn="0" w:lastRowFirstColumn="0" w:lastRowLastColumn="0"/>
            </w:pPr>
            <w:r w:rsidRPr="00A73E29">
              <w:t>21</w:t>
            </w:r>
          </w:p>
        </w:tc>
        <w:tc>
          <w:tcPr>
            <w:tcW w:w="413" w:type="pct"/>
            <w:shd w:val="clear" w:color="auto" w:fill="E7E6E6" w:themeFill="background2"/>
            <w:vAlign w:val="center"/>
          </w:tcPr>
          <w:p w14:paraId="7D892407" w14:textId="77777777" w:rsidR="00A73E29" w:rsidRPr="00A73E29" w:rsidRDefault="00A73E29" w:rsidP="00193F52">
            <w:pPr>
              <w:jc w:val="center"/>
              <w:cnfStyle w:val="000000000000" w:firstRow="0" w:lastRow="0" w:firstColumn="0" w:lastColumn="0" w:oddVBand="0" w:evenVBand="0" w:oddHBand="0" w:evenHBand="0" w:firstRowFirstColumn="0" w:firstRowLastColumn="0" w:lastRowFirstColumn="0" w:lastRowLastColumn="0"/>
            </w:pPr>
            <w:r w:rsidRPr="00A73E29">
              <w:t>46</w:t>
            </w:r>
          </w:p>
        </w:tc>
        <w:tc>
          <w:tcPr>
            <w:tcW w:w="413" w:type="pct"/>
            <w:shd w:val="clear" w:color="auto" w:fill="E7E6E6" w:themeFill="background2"/>
            <w:vAlign w:val="center"/>
          </w:tcPr>
          <w:p w14:paraId="11381B81" w14:textId="77777777" w:rsidR="00A73E29" w:rsidRPr="00A73E29" w:rsidRDefault="00A73E29" w:rsidP="00193F52">
            <w:pPr>
              <w:jc w:val="center"/>
              <w:cnfStyle w:val="000000000000" w:firstRow="0" w:lastRow="0" w:firstColumn="0" w:lastColumn="0" w:oddVBand="0" w:evenVBand="0" w:oddHBand="0" w:evenHBand="0" w:firstRowFirstColumn="0" w:firstRowLastColumn="0" w:lastRowFirstColumn="0" w:lastRowLastColumn="0"/>
            </w:pPr>
            <w:r w:rsidRPr="00A73E29">
              <w:t>32</w:t>
            </w:r>
          </w:p>
        </w:tc>
        <w:tc>
          <w:tcPr>
            <w:tcW w:w="413" w:type="pct"/>
            <w:shd w:val="clear" w:color="auto" w:fill="E7E6E6" w:themeFill="background2"/>
            <w:vAlign w:val="center"/>
          </w:tcPr>
          <w:p w14:paraId="3083E5BA" w14:textId="77777777" w:rsidR="00A73E29" w:rsidRPr="00A73E29" w:rsidRDefault="00A73E29" w:rsidP="00193F52">
            <w:pPr>
              <w:jc w:val="center"/>
              <w:cnfStyle w:val="000000000000" w:firstRow="0" w:lastRow="0" w:firstColumn="0" w:lastColumn="0" w:oddVBand="0" w:evenVBand="0" w:oddHBand="0" w:evenHBand="0" w:firstRowFirstColumn="0" w:firstRowLastColumn="0" w:lastRowFirstColumn="0" w:lastRowLastColumn="0"/>
            </w:pPr>
            <w:r w:rsidRPr="00A73E29">
              <w:t>37</w:t>
            </w:r>
          </w:p>
        </w:tc>
        <w:tc>
          <w:tcPr>
            <w:tcW w:w="410" w:type="pct"/>
            <w:shd w:val="clear" w:color="auto" w:fill="E7E6E6" w:themeFill="background2"/>
            <w:vAlign w:val="center"/>
          </w:tcPr>
          <w:p w14:paraId="4F10DD72" w14:textId="77777777" w:rsidR="00A73E29" w:rsidRPr="00A73E29" w:rsidRDefault="00A73E29" w:rsidP="00193F52">
            <w:pPr>
              <w:jc w:val="center"/>
              <w:cnfStyle w:val="000000000000" w:firstRow="0" w:lastRow="0" w:firstColumn="0" w:lastColumn="0" w:oddVBand="0" w:evenVBand="0" w:oddHBand="0" w:evenHBand="0" w:firstRowFirstColumn="0" w:firstRowLastColumn="0" w:lastRowFirstColumn="0" w:lastRowLastColumn="0"/>
            </w:pPr>
            <w:r w:rsidRPr="00A73E29">
              <w:t>32</w:t>
            </w:r>
          </w:p>
        </w:tc>
      </w:tr>
      <w:tr w:rsidR="004B6BCB" w:rsidRPr="00A73E29" w14:paraId="5BE84D2B" w14:textId="77777777" w:rsidTr="004B6BCB">
        <w:trPr>
          <w:cantSplit/>
        </w:trPr>
        <w:tc>
          <w:tcPr>
            <w:cnfStyle w:val="001000000000" w:firstRow="0" w:lastRow="0" w:firstColumn="1" w:lastColumn="0" w:oddVBand="0" w:evenVBand="0" w:oddHBand="0" w:evenHBand="0" w:firstRowFirstColumn="0" w:firstRowLastColumn="0" w:lastRowFirstColumn="0" w:lastRowLastColumn="0"/>
            <w:tcW w:w="876" w:type="pct"/>
            <w:vAlign w:val="center"/>
          </w:tcPr>
          <w:p w14:paraId="52ED8F3B" w14:textId="77777777" w:rsidR="004B6BCB" w:rsidRPr="00A73E29" w:rsidRDefault="004B6BCB" w:rsidP="004B6BCB">
            <w:r w:rsidRPr="00A73E29">
              <w:t>Bennett/Kew Elementary</w:t>
            </w:r>
          </w:p>
        </w:tc>
        <w:tc>
          <w:tcPr>
            <w:tcW w:w="412" w:type="pct"/>
            <w:shd w:val="clear" w:color="auto" w:fill="E7E6E6" w:themeFill="background2"/>
            <w:vAlign w:val="center"/>
          </w:tcPr>
          <w:p w14:paraId="7E9CA492" w14:textId="5A1766E3" w:rsidR="004B6BCB" w:rsidRPr="00A73E29" w:rsidRDefault="004B6BCB" w:rsidP="004B6BCB">
            <w:pPr>
              <w:jc w:val="center"/>
              <w:cnfStyle w:val="000000000000" w:firstRow="0" w:lastRow="0" w:firstColumn="0" w:lastColumn="0" w:oddVBand="0" w:evenVBand="0" w:oddHBand="0" w:evenHBand="0" w:firstRowFirstColumn="0" w:firstRowLastColumn="0" w:lastRowFirstColumn="0" w:lastRowLastColumn="0"/>
            </w:pPr>
            <w:r>
              <w:t>22</w:t>
            </w:r>
          </w:p>
        </w:tc>
        <w:tc>
          <w:tcPr>
            <w:tcW w:w="413" w:type="pct"/>
            <w:shd w:val="clear" w:color="auto" w:fill="E7E6E6" w:themeFill="background2"/>
            <w:vAlign w:val="center"/>
          </w:tcPr>
          <w:p w14:paraId="5A626295" w14:textId="0D4FF78B" w:rsidR="004B6BCB" w:rsidRPr="00A73E29" w:rsidRDefault="004B6BCB" w:rsidP="004B6BCB">
            <w:pPr>
              <w:jc w:val="center"/>
              <w:cnfStyle w:val="000000000000" w:firstRow="0" w:lastRow="0" w:firstColumn="0" w:lastColumn="0" w:oddVBand="0" w:evenVBand="0" w:oddHBand="0" w:evenHBand="0" w:firstRowFirstColumn="0" w:firstRowLastColumn="0" w:lastRowFirstColumn="0" w:lastRowLastColumn="0"/>
            </w:pPr>
            <w:r>
              <w:t>21</w:t>
            </w:r>
          </w:p>
        </w:tc>
        <w:tc>
          <w:tcPr>
            <w:tcW w:w="413" w:type="pct"/>
            <w:shd w:val="clear" w:color="auto" w:fill="E7E6E6" w:themeFill="background2"/>
            <w:vAlign w:val="center"/>
          </w:tcPr>
          <w:p w14:paraId="0B6CDD8D" w14:textId="3A1A7343" w:rsidR="004B6BCB" w:rsidRPr="00A73E29" w:rsidRDefault="004B6BCB" w:rsidP="004B6BCB">
            <w:pPr>
              <w:jc w:val="center"/>
              <w:cnfStyle w:val="000000000000" w:firstRow="0" w:lastRow="0" w:firstColumn="0" w:lastColumn="0" w:oddVBand="0" w:evenVBand="0" w:oddHBand="0" w:evenHBand="0" w:firstRowFirstColumn="0" w:firstRowLastColumn="0" w:lastRowFirstColumn="0" w:lastRowLastColumn="0"/>
            </w:pPr>
            <w:r>
              <w:t>28</w:t>
            </w:r>
          </w:p>
        </w:tc>
        <w:tc>
          <w:tcPr>
            <w:tcW w:w="413" w:type="pct"/>
            <w:shd w:val="clear" w:color="auto" w:fill="E7E6E6" w:themeFill="background2"/>
            <w:vAlign w:val="center"/>
          </w:tcPr>
          <w:p w14:paraId="6A7C2184" w14:textId="4B27128A" w:rsidR="004B6BCB" w:rsidRPr="00A73E29" w:rsidRDefault="004B6BCB" w:rsidP="004B6BCB">
            <w:pPr>
              <w:jc w:val="center"/>
              <w:cnfStyle w:val="000000000000" w:firstRow="0" w:lastRow="0" w:firstColumn="0" w:lastColumn="0" w:oddVBand="0" w:evenVBand="0" w:oddHBand="0" w:evenHBand="0" w:firstRowFirstColumn="0" w:firstRowLastColumn="0" w:lastRowFirstColumn="0" w:lastRowLastColumn="0"/>
            </w:pPr>
            <w:r>
              <w:t>24</w:t>
            </w:r>
          </w:p>
        </w:tc>
        <w:tc>
          <w:tcPr>
            <w:tcW w:w="413" w:type="pct"/>
            <w:shd w:val="clear" w:color="auto" w:fill="E7E6E6" w:themeFill="background2"/>
            <w:vAlign w:val="center"/>
          </w:tcPr>
          <w:p w14:paraId="371EC71B" w14:textId="363967F6" w:rsidR="004B6BCB" w:rsidRPr="00A73E29" w:rsidRDefault="004B6BCB" w:rsidP="004B6BCB">
            <w:pPr>
              <w:jc w:val="center"/>
              <w:cnfStyle w:val="000000000000" w:firstRow="0" w:lastRow="0" w:firstColumn="0" w:lastColumn="0" w:oddVBand="0" w:evenVBand="0" w:oddHBand="0" w:evenHBand="0" w:firstRowFirstColumn="0" w:firstRowLastColumn="0" w:lastRowFirstColumn="0" w:lastRowLastColumn="0"/>
            </w:pPr>
            <w:r>
              <w:t>28</w:t>
            </w:r>
          </w:p>
        </w:tc>
        <w:tc>
          <w:tcPr>
            <w:tcW w:w="412" w:type="pct"/>
            <w:shd w:val="clear" w:color="auto" w:fill="E7E6E6" w:themeFill="background2"/>
            <w:vAlign w:val="center"/>
          </w:tcPr>
          <w:p w14:paraId="32C91DD7" w14:textId="2831F689" w:rsidR="004B6BCB" w:rsidRPr="00A73E29" w:rsidRDefault="004B6BCB" w:rsidP="004B6BCB">
            <w:pPr>
              <w:jc w:val="center"/>
              <w:cnfStyle w:val="000000000000" w:firstRow="0" w:lastRow="0" w:firstColumn="0" w:lastColumn="0" w:oddVBand="0" w:evenVBand="0" w:oddHBand="0" w:evenHBand="0" w:firstRowFirstColumn="0" w:firstRowLastColumn="0" w:lastRowFirstColumn="0" w:lastRowLastColumn="0"/>
            </w:pPr>
            <w:r>
              <w:t>27</w:t>
            </w:r>
          </w:p>
        </w:tc>
        <w:tc>
          <w:tcPr>
            <w:tcW w:w="413" w:type="pct"/>
            <w:shd w:val="clear" w:color="auto" w:fill="E7E6E6" w:themeFill="background2"/>
            <w:vAlign w:val="center"/>
          </w:tcPr>
          <w:p w14:paraId="688AA26F" w14:textId="623E467C" w:rsidR="004B6BCB" w:rsidRPr="00A73E29" w:rsidRDefault="004B6BCB" w:rsidP="004B6BCB">
            <w:pPr>
              <w:jc w:val="center"/>
              <w:cnfStyle w:val="000000000000" w:firstRow="0" w:lastRow="0" w:firstColumn="0" w:lastColumn="0" w:oddVBand="0" w:evenVBand="0" w:oddHBand="0" w:evenHBand="0" w:firstRowFirstColumn="0" w:firstRowLastColumn="0" w:lastRowFirstColumn="0" w:lastRowLastColumn="0"/>
            </w:pPr>
            <w:r>
              <w:t>36</w:t>
            </w:r>
          </w:p>
        </w:tc>
        <w:tc>
          <w:tcPr>
            <w:tcW w:w="413" w:type="pct"/>
            <w:shd w:val="clear" w:color="auto" w:fill="E7E6E6" w:themeFill="background2"/>
            <w:vAlign w:val="center"/>
          </w:tcPr>
          <w:p w14:paraId="29867AA8" w14:textId="7B26CC98" w:rsidR="004B6BCB" w:rsidRPr="00A73E29" w:rsidRDefault="004B6BCB" w:rsidP="004B6BCB">
            <w:pPr>
              <w:jc w:val="center"/>
              <w:cnfStyle w:val="000000000000" w:firstRow="0" w:lastRow="0" w:firstColumn="0" w:lastColumn="0" w:oddVBand="0" w:evenVBand="0" w:oddHBand="0" w:evenHBand="0" w:firstRowFirstColumn="0" w:firstRowLastColumn="0" w:lastRowFirstColumn="0" w:lastRowLastColumn="0"/>
            </w:pPr>
            <w:r>
              <w:t>35</w:t>
            </w:r>
          </w:p>
        </w:tc>
        <w:tc>
          <w:tcPr>
            <w:tcW w:w="413" w:type="pct"/>
            <w:shd w:val="clear" w:color="auto" w:fill="E7E6E6" w:themeFill="background2"/>
            <w:vAlign w:val="center"/>
          </w:tcPr>
          <w:p w14:paraId="271C3BF3" w14:textId="4DEF980E" w:rsidR="004B6BCB" w:rsidRPr="00A73E29" w:rsidRDefault="004B6BCB" w:rsidP="004B6BCB">
            <w:pPr>
              <w:jc w:val="center"/>
              <w:cnfStyle w:val="000000000000" w:firstRow="0" w:lastRow="0" w:firstColumn="0" w:lastColumn="0" w:oddVBand="0" w:evenVBand="0" w:oddHBand="0" w:evenHBand="0" w:firstRowFirstColumn="0" w:firstRowLastColumn="0" w:lastRowFirstColumn="0" w:lastRowLastColumn="0"/>
            </w:pPr>
            <w:r>
              <w:t>43</w:t>
            </w:r>
          </w:p>
        </w:tc>
        <w:tc>
          <w:tcPr>
            <w:tcW w:w="410" w:type="pct"/>
            <w:shd w:val="clear" w:color="auto" w:fill="E7E6E6" w:themeFill="background2"/>
            <w:vAlign w:val="center"/>
          </w:tcPr>
          <w:p w14:paraId="0134A69C" w14:textId="22C9C451" w:rsidR="004B6BCB" w:rsidRPr="00A73E29" w:rsidRDefault="004B6BCB" w:rsidP="004B6BCB">
            <w:pPr>
              <w:jc w:val="center"/>
              <w:cnfStyle w:val="000000000000" w:firstRow="0" w:lastRow="0" w:firstColumn="0" w:lastColumn="0" w:oddVBand="0" w:evenVBand="0" w:oddHBand="0" w:evenHBand="0" w:firstRowFirstColumn="0" w:firstRowLastColumn="0" w:lastRowFirstColumn="0" w:lastRowLastColumn="0"/>
            </w:pPr>
            <w:r>
              <w:t>36</w:t>
            </w:r>
          </w:p>
        </w:tc>
      </w:tr>
      <w:tr w:rsidR="00A73E29" w:rsidRPr="00A73E29" w14:paraId="50821A8F" w14:textId="77777777" w:rsidTr="004B6BCB">
        <w:trPr>
          <w:cantSplit/>
        </w:trPr>
        <w:tc>
          <w:tcPr>
            <w:cnfStyle w:val="001000000000" w:firstRow="0" w:lastRow="0" w:firstColumn="1" w:lastColumn="0" w:oddVBand="0" w:evenVBand="0" w:oddHBand="0" w:evenHBand="0" w:firstRowFirstColumn="0" w:firstRowLastColumn="0" w:lastRowFirstColumn="0" w:lastRowLastColumn="0"/>
            <w:tcW w:w="876" w:type="pct"/>
            <w:vAlign w:val="center"/>
          </w:tcPr>
          <w:p w14:paraId="79E541B0" w14:textId="77777777" w:rsidR="00A73E29" w:rsidRPr="00A73E29" w:rsidRDefault="00A73E29" w:rsidP="00193F52">
            <w:pPr>
              <w:autoSpaceDE w:val="0"/>
              <w:autoSpaceDN w:val="0"/>
              <w:adjustRightInd w:val="0"/>
            </w:pPr>
            <w:r w:rsidRPr="00A73E29">
              <w:t>Worthington Elementary</w:t>
            </w:r>
          </w:p>
        </w:tc>
        <w:tc>
          <w:tcPr>
            <w:tcW w:w="412" w:type="pct"/>
            <w:shd w:val="clear" w:color="auto" w:fill="E7E6E6" w:themeFill="background2"/>
            <w:vAlign w:val="center"/>
          </w:tcPr>
          <w:p w14:paraId="6B15E4C9" w14:textId="77777777" w:rsidR="00A73E29" w:rsidRPr="00A73E29" w:rsidRDefault="00A73E29"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A73E29">
              <w:rPr>
                <w:bCs/>
              </w:rPr>
              <w:t>21</w:t>
            </w:r>
          </w:p>
        </w:tc>
        <w:tc>
          <w:tcPr>
            <w:tcW w:w="413" w:type="pct"/>
            <w:shd w:val="clear" w:color="auto" w:fill="E7E6E6" w:themeFill="background2"/>
            <w:vAlign w:val="center"/>
          </w:tcPr>
          <w:p w14:paraId="41F6E9EE" w14:textId="77777777" w:rsidR="00A73E29" w:rsidRPr="00A73E29" w:rsidRDefault="00A73E29"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A73E29">
              <w:rPr>
                <w:bCs/>
              </w:rPr>
              <w:t>17</w:t>
            </w:r>
          </w:p>
        </w:tc>
        <w:tc>
          <w:tcPr>
            <w:tcW w:w="413" w:type="pct"/>
            <w:shd w:val="clear" w:color="auto" w:fill="E7E6E6" w:themeFill="background2"/>
            <w:vAlign w:val="center"/>
          </w:tcPr>
          <w:p w14:paraId="3879337E" w14:textId="77777777" w:rsidR="00A73E29" w:rsidRPr="00A73E29" w:rsidRDefault="00A73E29"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A73E29">
              <w:rPr>
                <w:bCs/>
              </w:rPr>
              <w:t>23</w:t>
            </w:r>
          </w:p>
        </w:tc>
        <w:tc>
          <w:tcPr>
            <w:tcW w:w="413" w:type="pct"/>
            <w:shd w:val="clear" w:color="auto" w:fill="E7E6E6" w:themeFill="background2"/>
            <w:vAlign w:val="center"/>
          </w:tcPr>
          <w:p w14:paraId="1CB92F0F" w14:textId="77777777" w:rsidR="00A73E29" w:rsidRPr="00A73E29" w:rsidRDefault="00A73E29"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A73E29">
              <w:rPr>
                <w:bCs/>
              </w:rPr>
              <w:t>15</w:t>
            </w:r>
          </w:p>
        </w:tc>
        <w:tc>
          <w:tcPr>
            <w:tcW w:w="413" w:type="pct"/>
            <w:shd w:val="clear" w:color="auto" w:fill="E7E6E6" w:themeFill="background2"/>
            <w:vAlign w:val="center"/>
          </w:tcPr>
          <w:p w14:paraId="074F1477" w14:textId="77777777" w:rsidR="00A73E29" w:rsidRPr="00A73E29" w:rsidRDefault="00A73E29"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A73E29">
              <w:rPr>
                <w:bCs/>
              </w:rPr>
              <w:t>21</w:t>
            </w:r>
          </w:p>
        </w:tc>
        <w:tc>
          <w:tcPr>
            <w:tcW w:w="412" w:type="pct"/>
            <w:shd w:val="clear" w:color="auto" w:fill="E7E6E6" w:themeFill="background2"/>
            <w:vAlign w:val="center"/>
          </w:tcPr>
          <w:p w14:paraId="7FD0CDAD" w14:textId="77777777" w:rsidR="00A73E29" w:rsidRPr="00A73E29" w:rsidRDefault="00A73E29"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A73E29">
              <w:rPr>
                <w:bCs/>
              </w:rPr>
              <w:t>15</w:t>
            </w:r>
          </w:p>
        </w:tc>
        <w:tc>
          <w:tcPr>
            <w:tcW w:w="413" w:type="pct"/>
            <w:shd w:val="clear" w:color="auto" w:fill="E7E6E6" w:themeFill="background2"/>
            <w:vAlign w:val="center"/>
          </w:tcPr>
          <w:p w14:paraId="086F6BC0" w14:textId="77777777" w:rsidR="00A73E29" w:rsidRPr="00A73E29" w:rsidRDefault="00A73E29"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A73E29">
              <w:rPr>
                <w:bCs/>
              </w:rPr>
              <w:t>27</w:t>
            </w:r>
          </w:p>
        </w:tc>
        <w:tc>
          <w:tcPr>
            <w:tcW w:w="413" w:type="pct"/>
            <w:shd w:val="clear" w:color="auto" w:fill="E7E6E6" w:themeFill="background2"/>
            <w:vAlign w:val="center"/>
          </w:tcPr>
          <w:p w14:paraId="358548A4" w14:textId="77777777" w:rsidR="00A73E29" w:rsidRPr="00A73E29" w:rsidRDefault="00A73E29"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A73E29">
              <w:rPr>
                <w:bCs/>
              </w:rPr>
              <w:t>17</w:t>
            </w:r>
          </w:p>
        </w:tc>
        <w:tc>
          <w:tcPr>
            <w:tcW w:w="413" w:type="pct"/>
            <w:shd w:val="clear" w:color="auto" w:fill="E7E6E6" w:themeFill="background2"/>
            <w:vAlign w:val="center"/>
          </w:tcPr>
          <w:p w14:paraId="554095A4" w14:textId="77777777" w:rsidR="00A73E29" w:rsidRPr="00A73E29" w:rsidRDefault="00A73E29"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A73E29">
              <w:rPr>
                <w:bCs/>
              </w:rPr>
              <w:t>28</w:t>
            </w:r>
          </w:p>
        </w:tc>
        <w:tc>
          <w:tcPr>
            <w:tcW w:w="410" w:type="pct"/>
            <w:shd w:val="clear" w:color="auto" w:fill="E7E6E6" w:themeFill="background2"/>
            <w:vAlign w:val="center"/>
          </w:tcPr>
          <w:p w14:paraId="29B99B28" w14:textId="77777777" w:rsidR="00A73E29" w:rsidRPr="00A73E29" w:rsidRDefault="00A73E29"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A73E29">
              <w:rPr>
                <w:bCs/>
              </w:rPr>
              <w:t>19</w:t>
            </w:r>
          </w:p>
        </w:tc>
      </w:tr>
      <w:tr w:rsidR="00A73E29" w:rsidRPr="00A73E29" w14:paraId="77C9B05C" w14:textId="77777777" w:rsidTr="004B6BCB">
        <w:trPr>
          <w:cantSplit/>
        </w:trPr>
        <w:tc>
          <w:tcPr>
            <w:cnfStyle w:val="001000000000" w:firstRow="0" w:lastRow="0" w:firstColumn="1" w:lastColumn="0" w:oddVBand="0" w:evenVBand="0" w:oddHBand="0" w:evenHBand="0" w:firstRowFirstColumn="0" w:firstRowLastColumn="0" w:lastRowFirstColumn="0" w:lastRowLastColumn="0"/>
            <w:tcW w:w="876" w:type="pct"/>
            <w:vAlign w:val="center"/>
          </w:tcPr>
          <w:p w14:paraId="2A41AF4D" w14:textId="77777777" w:rsidR="00A73E29" w:rsidRPr="00A73E29" w:rsidRDefault="00A73E29" w:rsidP="00193F52">
            <w:pPr>
              <w:autoSpaceDE w:val="0"/>
              <w:autoSpaceDN w:val="0"/>
              <w:adjustRightInd w:val="0"/>
            </w:pPr>
            <w:r w:rsidRPr="00A73E29">
              <w:t>Woodworth-Monroe K-8 Academy</w:t>
            </w:r>
          </w:p>
        </w:tc>
        <w:tc>
          <w:tcPr>
            <w:tcW w:w="412" w:type="pct"/>
            <w:shd w:val="clear" w:color="auto" w:fill="E7E6E6" w:themeFill="background2"/>
            <w:vAlign w:val="center"/>
          </w:tcPr>
          <w:p w14:paraId="34EEDE29" w14:textId="77777777" w:rsidR="00A73E29" w:rsidRPr="00A73E29" w:rsidRDefault="00A73E29"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A73E29">
              <w:rPr>
                <w:bCs/>
              </w:rPr>
              <w:t>9</w:t>
            </w:r>
          </w:p>
        </w:tc>
        <w:tc>
          <w:tcPr>
            <w:tcW w:w="413" w:type="pct"/>
            <w:shd w:val="clear" w:color="auto" w:fill="E7E6E6" w:themeFill="background2"/>
            <w:vAlign w:val="center"/>
          </w:tcPr>
          <w:p w14:paraId="4ACDA5C8" w14:textId="77777777" w:rsidR="00A73E29" w:rsidRPr="00A73E29" w:rsidRDefault="00A73E29"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A73E29">
              <w:rPr>
                <w:bCs/>
              </w:rPr>
              <w:t>6</w:t>
            </w:r>
          </w:p>
        </w:tc>
        <w:tc>
          <w:tcPr>
            <w:tcW w:w="413" w:type="pct"/>
            <w:shd w:val="clear" w:color="auto" w:fill="E7E6E6" w:themeFill="background2"/>
            <w:vAlign w:val="center"/>
          </w:tcPr>
          <w:p w14:paraId="4E5DD028" w14:textId="77777777" w:rsidR="00A73E29" w:rsidRPr="00A73E29" w:rsidRDefault="00A73E29"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A73E29">
              <w:rPr>
                <w:bCs/>
              </w:rPr>
              <w:t>11</w:t>
            </w:r>
          </w:p>
        </w:tc>
        <w:tc>
          <w:tcPr>
            <w:tcW w:w="413" w:type="pct"/>
            <w:shd w:val="clear" w:color="auto" w:fill="E7E6E6" w:themeFill="background2"/>
            <w:vAlign w:val="center"/>
          </w:tcPr>
          <w:p w14:paraId="00077AF5" w14:textId="77777777" w:rsidR="00A73E29" w:rsidRPr="00A73E29" w:rsidRDefault="00A73E29"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A73E29">
              <w:rPr>
                <w:bCs/>
              </w:rPr>
              <w:t>7</w:t>
            </w:r>
          </w:p>
        </w:tc>
        <w:tc>
          <w:tcPr>
            <w:tcW w:w="413" w:type="pct"/>
            <w:shd w:val="clear" w:color="auto" w:fill="E7E6E6" w:themeFill="background2"/>
            <w:vAlign w:val="center"/>
          </w:tcPr>
          <w:p w14:paraId="3A04B61D" w14:textId="77777777" w:rsidR="00A73E29" w:rsidRPr="00A73E29" w:rsidRDefault="00A73E29"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A73E29">
              <w:rPr>
                <w:bCs/>
              </w:rPr>
              <w:t>12</w:t>
            </w:r>
          </w:p>
        </w:tc>
        <w:tc>
          <w:tcPr>
            <w:tcW w:w="412" w:type="pct"/>
            <w:shd w:val="clear" w:color="auto" w:fill="E7E6E6" w:themeFill="background2"/>
            <w:vAlign w:val="center"/>
          </w:tcPr>
          <w:p w14:paraId="61CB3759" w14:textId="77777777" w:rsidR="00A73E29" w:rsidRPr="00A73E29" w:rsidRDefault="00A73E29"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A73E29">
              <w:rPr>
                <w:bCs/>
              </w:rPr>
              <w:t>15</w:t>
            </w:r>
          </w:p>
        </w:tc>
        <w:tc>
          <w:tcPr>
            <w:tcW w:w="413" w:type="pct"/>
            <w:shd w:val="clear" w:color="auto" w:fill="E7E6E6" w:themeFill="background2"/>
            <w:vAlign w:val="center"/>
          </w:tcPr>
          <w:p w14:paraId="4C173D61" w14:textId="77777777" w:rsidR="00A73E29" w:rsidRPr="00A73E29" w:rsidRDefault="00A73E29"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A73E29">
              <w:rPr>
                <w:bCs/>
              </w:rPr>
              <w:t>22</w:t>
            </w:r>
          </w:p>
        </w:tc>
        <w:tc>
          <w:tcPr>
            <w:tcW w:w="413" w:type="pct"/>
            <w:shd w:val="clear" w:color="auto" w:fill="E7E6E6" w:themeFill="background2"/>
            <w:vAlign w:val="center"/>
          </w:tcPr>
          <w:p w14:paraId="329A893B" w14:textId="77777777" w:rsidR="00A73E29" w:rsidRPr="00A73E29" w:rsidRDefault="00A73E29"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A73E29">
              <w:rPr>
                <w:bCs/>
              </w:rPr>
              <w:t>20</w:t>
            </w:r>
          </w:p>
        </w:tc>
        <w:tc>
          <w:tcPr>
            <w:tcW w:w="413" w:type="pct"/>
            <w:shd w:val="clear" w:color="auto" w:fill="E7E6E6" w:themeFill="background2"/>
            <w:vAlign w:val="center"/>
          </w:tcPr>
          <w:p w14:paraId="6D8F71D9" w14:textId="77777777" w:rsidR="00A73E29" w:rsidRPr="00A73E29" w:rsidRDefault="00A73E29"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A73E29">
              <w:rPr>
                <w:bCs/>
              </w:rPr>
              <w:t>29</w:t>
            </w:r>
          </w:p>
        </w:tc>
        <w:tc>
          <w:tcPr>
            <w:tcW w:w="410" w:type="pct"/>
            <w:shd w:val="clear" w:color="auto" w:fill="E7E6E6" w:themeFill="background2"/>
            <w:vAlign w:val="center"/>
          </w:tcPr>
          <w:p w14:paraId="330F94BC" w14:textId="77777777" w:rsidR="00A73E29" w:rsidRPr="00A73E29" w:rsidRDefault="00A73E29"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A73E29">
              <w:rPr>
                <w:bCs/>
              </w:rPr>
              <w:t>15</w:t>
            </w:r>
          </w:p>
        </w:tc>
      </w:tr>
      <w:tr w:rsidR="00A73E29" w:rsidRPr="00A73E29" w14:paraId="232ED622" w14:textId="77777777" w:rsidTr="004B6BCB">
        <w:trPr>
          <w:cantSplit/>
        </w:trPr>
        <w:tc>
          <w:tcPr>
            <w:cnfStyle w:val="001000000000" w:firstRow="0" w:lastRow="0" w:firstColumn="1" w:lastColumn="0" w:oddVBand="0" w:evenVBand="0" w:oddHBand="0" w:evenHBand="0" w:firstRowFirstColumn="0" w:firstRowLastColumn="0" w:lastRowFirstColumn="0" w:lastRowLastColumn="0"/>
            <w:tcW w:w="876" w:type="pct"/>
            <w:vAlign w:val="center"/>
          </w:tcPr>
          <w:p w14:paraId="0F7F9EE1" w14:textId="77777777" w:rsidR="00A73E29" w:rsidRPr="00A73E29" w:rsidRDefault="00A73E29" w:rsidP="00193F52">
            <w:pPr>
              <w:autoSpaceDE w:val="0"/>
              <w:autoSpaceDN w:val="0"/>
              <w:adjustRightInd w:val="0"/>
            </w:pPr>
            <w:r w:rsidRPr="00A73E29">
              <w:lastRenderedPageBreak/>
              <w:t>Hudnall (Claude) Elementary</w:t>
            </w:r>
          </w:p>
        </w:tc>
        <w:tc>
          <w:tcPr>
            <w:tcW w:w="412" w:type="pct"/>
            <w:shd w:val="clear" w:color="auto" w:fill="E7E6E6" w:themeFill="background2"/>
            <w:vAlign w:val="center"/>
          </w:tcPr>
          <w:p w14:paraId="2DFECF1E" w14:textId="77777777" w:rsidR="00A73E29" w:rsidRPr="00A73E29" w:rsidRDefault="00A73E29"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A73E29">
              <w:rPr>
                <w:bCs/>
              </w:rPr>
              <w:t>30</w:t>
            </w:r>
          </w:p>
        </w:tc>
        <w:tc>
          <w:tcPr>
            <w:tcW w:w="413" w:type="pct"/>
            <w:shd w:val="clear" w:color="auto" w:fill="E7E6E6" w:themeFill="background2"/>
            <w:vAlign w:val="center"/>
          </w:tcPr>
          <w:p w14:paraId="235C8047" w14:textId="77777777" w:rsidR="00A73E29" w:rsidRPr="00A73E29" w:rsidRDefault="00A73E29"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A73E29">
              <w:rPr>
                <w:bCs/>
              </w:rPr>
              <w:t>17</w:t>
            </w:r>
          </w:p>
        </w:tc>
        <w:tc>
          <w:tcPr>
            <w:tcW w:w="413" w:type="pct"/>
            <w:shd w:val="clear" w:color="auto" w:fill="E7E6E6" w:themeFill="background2"/>
            <w:vAlign w:val="center"/>
          </w:tcPr>
          <w:p w14:paraId="2EB1D71F" w14:textId="77777777" w:rsidR="00A73E29" w:rsidRPr="00A73E29" w:rsidRDefault="00A73E29"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A73E29">
              <w:rPr>
                <w:bCs/>
              </w:rPr>
              <w:t>32</w:t>
            </w:r>
          </w:p>
        </w:tc>
        <w:tc>
          <w:tcPr>
            <w:tcW w:w="413" w:type="pct"/>
            <w:shd w:val="clear" w:color="auto" w:fill="E7E6E6" w:themeFill="background2"/>
            <w:vAlign w:val="center"/>
          </w:tcPr>
          <w:p w14:paraId="779683FE" w14:textId="77777777" w:rsidR="00A73E29" w:rsidRPr="00A73E29" w:rsidRDefault="00A73E29"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A73E29">
              <w:rPr>
                <w:bCs/>
              </w:rPr>
              <w:t>18</w:t>
            </w:r>
          </w:p>
        </w:tc>
        <w:tc>
          <w:tcPr>
            <w:tcW w:w="413" w:type="pct"/>
            <w:shd w:val="clear" w:color="auto" w:fill="E7E6E6" w:themeFill="background2"/>
            <w:vAlign w:val="center"/>
          </w:tcPr>
          <w:p w14:paraId="6452AF44" w14:textId="77777777" w:rsidR="00A73E29" w:rsidRPr="00A73E29" w:rsidRDefault="00A73E29"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A73E29">
              <w:rPr>
                <w:bCs/>
              </w:rPr>
              <w:t>41</w:t>
            </w:r>
          </w:p>
        </w:tc>
        <w:tc>
          <w:tcPr>
            <w:tcW w:w="412" w:type="pct"/>
            <w:shd w:val="clear" w:color="auto" w:fill="E7E6E6" w:themeFill="background2"/>
            <w:vAlign w:val="center"/>
          </w:tcPr>
          <w:p w14:paraId="531AB79E" w14:textId="77777777" w:rsidR="00A73E29" w:rsidRPr="00A73E29" w:rsidRDefault="00A73E29"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A73E29">
              <w:rPr>
                <w:bCs/>
              </w:rPr>
              <w:t>28</w:t>
            </w:r>
          </w:p>
        </w:tc>
        <w:tc>
          <w:tcPr>
            <w:tcW w:w="413" w:type="pct"/>
            <w:shd w:val="clear" w:color="auto" w:fill="E7E6E6" w:themeFill="background2"/>
            <w:vAlign w:val="center"/>
          </w:tcPr>
          <w:p w14:paraId="4303022A" w14:textId="77777777" w:rsidR="00A73E29" w:rsidRPr="00A73E29" w:rsidRDefault="00A73E29"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A73E29">
              <w:rPr>
                <w:bCs/>
              </w:rPr>
              <w:t>35</w:t>
            </w:r>
          </w:p>
        </w:tc>
        <w:tc>
          <w:tcPr>
            <w:tcW w:w="413" w:type="pct"/>
            <w:shd w:val="clear" w:color="auto" w:fill="E7E6E6" w:themeFill="background2"/>
            <w:vAlign w:val="center"/>
          </w:tcPr>
          <w:p w14:paraId="6576CFF6" w14:textId="77777777" w:rsidR="00A73E29" w:rsidRPr="00A73E29" w:rsidRDefault="00A73E29"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A73E29">
              <w:rPr>
                <w:bCs/>
              </w:rPr>
              <w:t>28</w:t>
            </w:r>
          </w:p>
        </w:tc>
        <w:tc>
          <w:tcPr>
            <w:tcW w:w="413" w:type="pct"/>
            <w:shd w:val="clear" w:color="auto" w:fill="E7E6E6" w:themeFill="background2"/>
            <w:vAlign w:val="center"/>
          </w:tcPr>
          <w:p w14:paraId="1A14EDE1" w14:textId="77777777" w:rsidR="00A73E29" w:rsidRPr="00A73E29" w:rsidRDefault="00A73E29"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A73E29">
              <w:rPr>
                <w:bCs/>
              </w:rPr>
              <w:t>36</w:t>
            </w:r>
          </w:p>
        </w:tc>
        <w:tc>
          <w:tcPr>
            <w:tcW w:w="410" w:type="pct"/>
            <w:shd w:val="clear" w:color="auto" w:fill="E7E6E6" w:themeFill="background2"/>
            <w:vAlign w:val="center"/>
          </w:tcPr>
          <w:p w14:paraId="2FF69E97" w14:textId="77777777" w:rsidR="00A73E29" w:rsidRPr="00A73E29" w:rsidRDefault="00A73E29"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A73E29">
              <w:rPr>
                <w:bCs/>
              </w:rPr>
              <w:t>23</w:t>
            </w:r>
          </w:p>
        </w:tc>
      </w:tr>
      <w:tr w:rsidR="00A73E29" w:rsidRPr="00A73E29" w14:paraId="25333758" w14:textId="77777777" w:rsidTr="004B6BCB">
        <w:trPr>
          <w:cantSplit/>
        </w:trPr>
        <w:tc>
          <w:tcPr>
            <w:cnfStyle w:val="001000000000" w:firstRow="0" w:lastRow="0" w:firstColumn="1" w:lastColumn="0" w:oddVBand="0" w:evenVBand="0" w:oddHBand="0" w:evenHBand="0" w:firstRowFirstColumn="0" w:firstRowLastColumn="0" w:lastRowFirstColumn="0" w:lastRowLastColumn="0"/>
            <w:tcW w:w="876" w:type="pct"/>
            <w:vAlign w:val="center"/>
          </w:tcPr>
          <w:p w14:paraId="56D99092" w14:textId="77777777" w:rsidR="00A73E29" w:rsidRPr="00A73E29" w:rsidRDefault="00A73E29" w:rsidP="00193F52">
            <w:r w:rsidRPr="00A73E29">
              <w:t>Crozier (George W.) Middle</w:t>
            </w:r>
          </w:p>
        </w:tc>
        <w:tc>
          <w:tcPr>
            <w:tcW w:w="412" w:type="pct"/>
            <w:shd w:val="clear" w:color="auto" w:fill="E7E6E6" w:themeFill="background2"/>
            <w:vAlign w:val="center"/>
          </w:tcPr>
          <w:p w14:paraId="738C100C" w14:textId="77777777" w:rsidR="00A73E29" w:rsidRPr="00A73E29" w:rsidRDefault="00A73E29" w:rsidP="00193F52">
            <w:pPr>
              <w:jc w:val="center"/>
              <w:cnfStyle w:val="000000000000" w:firstRow="0" w:lastRow="0" w:firstColumn="0" w:lastColumn="0" w:oddVBand="0" w:evenVBand="0" w:oddHBand="0" w:evenHBand="0" w:firstRowFirstColumn="0" w:firstRowLastColumn="0" w:lastRowFirstColumn="0" w:lastRowLastColumn="0"/>
            </w:pPr>
            <w:r w:rsidRPr="00A73E29">
              <w:t>26</w:t>
            </w:r>
          </w:p>
        </w:tc>
        <w:tc>
          <w:tcPr>
            <w:tcW w:w="413" w:type="pct"/>
            <w:shd w:val="clear" w:color="auto" w:fill="E7E6E6" w:themeFill="background2"/>
            <w:vAlign w:val="center"/>
          </w:tcPr>
          <w:p w14:paraId="5F50827C" w14:textId="77777777" w:rsidR="00A73E29" w:rsidRPr="00A73E29" w:rsidRDefault="00A73E29" w:rsidP="00193F52">
            <w:pPr>
              <w:jc w:val="center"/>
              <w:cnfStyle w:val="000000000000" w:firstRow="0" w:lastRow="0" w:firstColumn="0" w:lastColumn="0" w:oddVBand="0" w:evenVBand="0" w:oddHBand="0" w:evenHBand="0" w:firstRowFirstColumn="0" w:firstRowLastColumn="0" w:lastRowFirstColumn="0" w:lastRowLastColumn="0"/>
            </w:pPr>
            <w:r w:rsidRPr="00A73E29">
              <w:t>16</w:t>
            </w:r>
          </w:p>
        </w:tc>
        <w:tc>
          <w:tcPr>
            <w:tcW w:w="413" w:type="pct"/>
            <w:shd w:val="clear" w:color="auto" w:fill="E7E6E6" w:themeFill="background2"/>
            <w:vAlign w:val="center"/>
          </w:tcPr>
          <w:p w14:paraId="2EAABF11" w14:textId="77777777" w:rsidR="00A73E29" w:rsidRPr="00A73E29" w:rsidRDefault="00A73E29" w:rsidP="00193F52">
            <w:pPr>
              <w:jc w:val="center"/>
              <w:cnfStyle w:val="000000000000" w:firstRow="0" w:lastRow="0" w:firstColumn="0" w:lastColumn="0" w:oddVBand="0" w:evenVBand="0" w:oddHBand="0" w:evenHBand="0" w:firstRowFirstColumn="0" w:firstRowLastColumn="0" w:lastRowFirstColumn="0" w:lastRowLastColumn="0"/>
            </w:pPr>
            <w:r w:rsidRPr="00A73E29">
              <w:t>26</w:t>
            </w:r>
          </w:p>
        </w:tc>
        <w:tc>
          <w:tcPr>
            <w:tcW w:w="413" w:type="pct"/>
            <w:shd w:val="clear" w:color="auto" w:fill="E7E6E6" w:themeFill="background2"/>
            <w:vAlign w:val="center"/>
          </w:tcPr>
          <w:p w14:paraId="6770B7DB" w14:textId="77777777" w:rsidR="00A73E29" w:rsidRPr="00A73E29" w:rsidRDefault="00A73E29" w:rsidP="00193F52">
            <w:pPr>
              <w:jc w:val="center"/>
              <w:cnfStyle w:val="000000000000" w:firstRow="0" w:lastRow="0" w:firstColumn="0" w:lastColumn="0" w:oddVBand="0" w:evenVBand="0" w:oddHBand="0" w:evenHBand="0" w:firstRowFirstColumn="0" w:firstRowLastColumn="0" w:lastRowFirstColumn="0" w:lastRowLastColumn="0"/>
            </w:pPr>
            <w:r w:rsidRPr="00A73E29">
              <w:t>13</w:t>
            </w:r>
          </w:p>
        </w:tc>
        <w:tc>
          <w:tcPr>
            <w:tcW w:w="413" w:type="pct"/>
            <w:shd w:val="clear" w:color="auto" w:fill="E7E6E6" w:themeFill="background2"/>
            <w:vAlign w:val="center"/>
          </w:tcPr>
          <w:p w14:paraId="6A4A2DBD" w14:textId="77777777" w:rsidR="00A73E29" w:rsidRPr="00A73E29" w:rsidRDefault="00A73E29" w:rsidP="00193F52">
            <w:pPr>
              <w:jc w:val="center"/>
              <w:cnfStyle w:val="000000000000" w:firstRow="0" w:lastRow="0" w:firstColumn="0" w:lastColumn="0" w:oddVBand="0" w:evenVBand="0" w:oddHBand="0" w:evenHBand="0" w:firstRowFirstColumn="0" w:firstRowLastColumn="0" w:lastRowFirstColumn="0" w:lastRowLastColumn="0"/>
            </w:pPr>
            <w:r w:rsidRPr="00A73E29">
              <w:t>25</w:t>
            </w:r>
          </w:p>
        </w:tc>
        <w:tc>
          <w:tcPr>
            <w:tcW w:w="412" w:type="pct"/>
            <w:shd w:val="clear" w:color="auto" w:fill="E7E6E6" w:themeFill="background2"/>
            <w:vAlign w:val="center"/>
          </w:tcPr>
          <w:p w14:paraId="3AC99C0E" w14:textId="77777777" w:rsidR="00A73E29" w:rsidRPr="00A73E29" w:rsidRDefault="00A73E29" w:rsidP="00193F52">
            <w:pPr>
              <w:jc w:val="center"/>
              <w:cnfStyle w:val="000000000000" w:firstRow="0" w:lastRow="0" w:firstColumn="0" w:lastColumn="0" w:oddVBand="0" w:evenVBand="0" w:oddHBand="0" w:evenHBand="0" w:firstRowFirstColumn="0" w:firstRowLastColumn="0" w:lastRowFirstColumn="0" w:lastRowLastColumn="0"/>
            </w:pPr>
            <w:r w:rsidRPr="00A73E29">
              <w:t>13</w:t>
            </w:r>
          </w:p>
        </w:tc>
        <w:tc>
          <w:tcPr>
            <w:tcW w:w="413" w:type="pct"/>
            <w:shd w:val="clear" w:color="auto" w:fill="E7E6E6" w:themeFill="background2"/>
            <w:vAlign w:val="center"/>
          </w:tcPr>
          <w:p w14:paraId="63748A3E" w14:textId="77777777" w:rsidR="00A73E29" w:rsidRPr="00A73E29" w:rsidRDefault="00A73E29" w:rsidP="00193F52">
            <w:pPr>
              <w:jc w:val="center"/>
              <w:cnfStyle w:val="000000000000" w:firstRow="0" w:lastRow="0" w:firstColumn="0" w:lastColumn="0" w:oddVBand="0" w:evenVBand="0" w:oddHBand="0" w:evenHBand="0" w:firstRowFirstColumn="0" w:firstRowLastColumn="0" w:lastRowFirstColumn="0" w:lastRowLastColumn="0"/>
            </w:pPr>
            <w:r w:rsidRPr="00A73E29">
              <w:t>24</w:t>
            </w:r>
          </w:p>
        </w:tc>
        <w:tc>
          <w:tcPr>
            <w:tcW w:w="413" w:type="pct"/>
            <w:shd w:val="clear" w:color="auto" w:fill="E7E6E6" w:themeFill="background2"/>
            <w:vAlign w:val="center"/>
          </w:tcPr>
          <w:p w14:paraId="08E85F78" w14:textId="77777777" w:rsidR="00A73E29" w:rsidRPr="00A73E29" w:rsidRDefault="00A73E29" w:rsidP="00193F52">
            <w:pPr>
              <w:jc w:val="center"/>
              <w:cnfStyle w:val="000000000000" w:firstRow="0" w:lastRow="0" w:firstColumn="0" w:lastColumn="0" w:oddVBand="0" w:evenVBand="0" w:oddHBand="0" w:evenHBand="0" w:firstRowFirstColumn="0" w:firstRowLastColumn="0" w:lastRowFirstColumn="0" w:lastRowLastColumn="0"/>
            </w:pPr>
            <w:r w:rsidRPr="00A73E29">
              <w:t>10</w:t>
            </w:r>
          </w:p>
        </w:tc>
        <w:tc>
          <w:tcPr>
            <w:tcW w:w="413" w:type="pct"/>
            <w:shd w:val="clear" w:color="auto" w:fill="E7E6E6" w:themeFill="background2"/>
            <w:vAlign w:val="center"/>
          </w:tcPr>
          <w:p w14:paraId="55A32422" w14:textId="77777777" w:rsidR="00A73E29" w:rsidRPr="00A73E29" w:rsidRDefault="00A73E29" w:rsidP="00193F52">
            <w:pPr>
              <w:jc w:val="center"/>
              <w:cnfStyle w:val="000000000000" w:firstRow="0" w:lastRow="0" w:firstColumn="0" w:lastColumn="0" w:oddVBand="0" w:evenVBand="0" w:oddHBand="0" w:evenHBand="0" w:firstRowFirstColumn="0" w:firstRowLastColumn="0" w:lastRowFirstColumn="0" w:lastRowLastColumn="0"/>
            </w:pPr>
            <w:r w:rsidRPr="00A73E29">
              <w:t>25</w:t>
            </w:r>
          </w:p>
        </w:tc>
        <w:tc>
          <w:tcPr>
            <w:tcW w:w="410" w:type="pct"/>
            <w:shd w:val="clear" w:color="auto" w:fill="E7E6E6" w:themeFill="background2"/>
            <w:vAlign w:val="center"/>
          </w:tcPr>
          <w:p w14:paraId="6EAE0643" w14:textId="77777777" w:rsidR="00A73E29" w:rsidRPr="00A73E29" w:rsidRDefault="00A73E29" w:rsidP="00193F52">
            <w:pPr>
              <w:jc w:val="center"/>
              <w:cnfStyle w:val="000000000000" w:firstRow="0" w:lastRow="0" w:firstColumn="0" w:lastColumn="0" w:oddVBand="0" w:evenVBand="0" w:oddHBand="0" w:evenHBand="0" w:firstRowFirstColumn="0" w:firstRowLastColumn="0" w:lastRowFirstColumn="0" w:lastRowLastColumn="0"/>
            </w:pPr>
            <w:r w:rsidRPr="00A73E29">
              <w:t>9</w:t>
            </w:r>
          </w:p>
        </w:tc>
      </w:tr>
      <w:tr w:rsidR="00A73E29" w:rsidRPr="00A73E29" w14:paraId="62C4E33B" w14:textId="77777777" w:rsidTr="004B6BCB">
        <w:trPr>
          <w:cantSplit/>
        </w:trPr>
        <w:tc>
          <w:tcPr>
            <w:cnfStyle w:val="001000000000" w:firstRow="0" w:lastRow="0" w:firstColumn="1" w:lastColumn="0" w:oddVBand="0" w:evenVBand="0" w:oddHBand="0" w:evenHBand="0" w:firstRowFirstColumn="0" w:firstRowLastColumn="0" w:lastRowFirstColumn="0" w:lastRowLastColumn="0"/>
            <w:tcW w:w="876" w:type="pct"/>
            <w:vAlign w:val="center"/>
          </w:tcPr>
          <w:p w14:paraId="38DF0050" w14:textId="77777777" w:rsidR="00A73E29" w:rsidRPr="00A73E29" w:rsidRDefault="00A73E29" w:rsidP="00193F52">
            <w:r w:rsidRPr="00A73E29">
              <w:t>IUSD</w:t>
            </w:r>
          </w:p>
        </w:tc>
        <w:tc>
          <w:tcPr>
            <w:tcW w:w="412" w:type="pct"/>
            <w:shd w:val="clear" w:color="auto" w:fill="E7E6E6" w:themeFill="background2"/>
            <w:vAlign w:val="center"/>
          </w:tcPr>
          <w:p w14:paraId="5E1BD2A1" w14:textId="77777777" w:rsidR="00A73E29" w:rsidRPr="00A73E29" w:rsidRDefault="00A73E29" w:rsidP="00193F52">
            <w:pPr>
              <w:jc w:val="center"/>
              <w:cnfStyle w:val="000000000000" w:firstRow="0" w:lastRow="0" w:firstColumn="0" w:lastColumn="0" w:oddVBand="0" w:evenVBand="0" w:oddHBand="0" w:evenHBand="0" w:firstRowFirstColumn="0" w:firstRowLastColumn="0" w:lastRowFirstColumn="0" w:lastRowLastColumn="0"/>
            </w:pPr>
            <w:r w:rsidRPr="00A73E29">
              <w:t>26</w:t>
            </w:r>
          </w:p>
        </w:tc>
        <w:tc>
          <w:tcPr>
            <w:tcW w:w="413" w:type="pct"/>
            <w:shd w:val="clear" w:color="auto" w:fill="E7E6E6" w:themeFill="background2"/>
            <w:vAlign w:val="center"/>
          </w:tcPr>
          <w:p w14:paraId="6C6C54F6" w14:textId="77777777" w:rsidR="00A73E29" w:rsidRPr="00A73E29" w:rsidRDefault="00A73E29" w:rsidP="00193F52">
            <w:pPr>
              <w:jc w:val="center"/>
              <w:cnfStyle w:val="000000000000" w:firstRow="0" w:lastRow="0" w:firstColumn="0" w:lastColumn="0" w:oddVBand="0" w:evenVBand="0" w:oddHBand="0" w:evenHBand="0" w:firstRowFirstColumn="0" w:firstRowLastColumn="0" w:lastRowFirstColumn="0" w:lastRowLastColumn="0"/>
            </w:pPr>
            <w:r w:rsidRPr="00A73E29">
              <w:t>14</w:t>
            </w:r>
          </w:p>
        </w:tc>
        <w:tc>
          <w:tcPr>
            <w:tcW w:w="413" w:type="pct"/>
            <w:shd w:val="clear" w:color="auto" w:fill="E7E6E6" w:themeFill="background2"/>
            <w:vAlign w:val="center"/>
          </w:tcPr>
          <w:p w14:paraId="13043F7B" w14:textId="77777777" w:rsidR="00A73E29" w:rsidRPr="00A73E29" w:rsidRDefault="00A73E29" w:rsidP="00193F52">
            <w:pPr>
              <w:jc w:val="center"/>
              <w:cnfStyle w:val="000000000000" w:firstRow="0" w:lastRow="0" w:firstColumn="0" w:lastColumn="0" w:oddVBand="0" w:evenVBand="0" w:oddHBand="0" w:evenHBand="0" w:firstRowFirstColumn="0" w:firstRowLastColumn="0" w:lastRowFirstColumn="0" w:lastRowLastColumn="0"/>
            </w:pPr>
            <w:r w:rsidRPr="00A73E29">
              <w:t>29</w:t>
            </w:r>
          </w:p>
        </w:tc>
        <w:tc>
          <w:tcPr>
            <w:tcW w:w="413" w:type="pct"/>
            <w:shd w:val="clear" w:color="auto" w:fill="E7E6E6" w:themeFill="background2"/>
            <w:vAlign w:val="center"/>
          </w:tcPr>
          <w:p w14:paraId="25040A8E" w14:textId="77777777" w:rsidR="00A73E29" w:rsidRPr="00A73E29" w:rsidRDefault="00A73E29" w:rsidP="00193F52">
            <w:pPr>
              <w:jc w:val="center"/>
              <w:cnfStyle w:val="000000000000" w:firstRow="0" w:lastRow="0" w:firstColumn="0" w:lastColumn="0" w:oddVBand="0" w:evenVBand="0" w:oddHBand="0" w:evenHBand="0" w:firstRowFirstColumn="0" w:firstRowLastColumn="0" w:lastRowFirstColumn="0" w:lastRowLastColumn="0"/>
            </w:pPr>
            <w:r w:rsidRPr="00A73E29">
              <w:t>16</w:t>
            </w:r>
          </w:p>
        </w:tc>
        <w:tc>
          <w:tcPr>
            <w:tcW w:w="413" w:type="pct"/>
            <w:shd w:val="clear" w:color="auto" w:fill="E7E6E6" w:themeFill="background2"/>
            <w:vAlign w:val="center"/>
          </w:tcPr>
          <w:p w14:paraId="2715BE42" w14:textId="77777777" w:rsidR="00A73E29" w:rsidRPr="00A73E29" w:rsidRDefault="00A73E29" w:rsidP="00193F52">
            <w:pPr>
              <w:jc w:val="center"/>
              <w:cnfStyle w:val="000000000000" w:firstRow="0" w:lastRow="0" w:firstColumn="0" w:lastColumn="0" w:oddVBand="0" w:evenVBand="0" w:oddHBand="0" w:evenHBand="0" w:firstRowFirstColumn="0" w:firstRowLastColumn="0" w:lastRowFirstColumn="0" w:lastRowLastColumn="0"/>
            </w:pPr>
            <w:r w:rsidRPr="00A73E29">
              <w:t>30</w:t>
            </w:r>
          </w:p>
        </w:tc>
        <w:tc>
          <w:tcPr>
            <w:tcW w:w="412" w:type="pct"/>
            <w:shd w:val="clear" w:color="auto" w:fill="E7E6E6" w:themeFill="background2"/>
            <w:vAlign w:val="center"/>
          </w:tcPr>
          <w:p w14:paraId="0830A732" w14:textId="77777777" w:rsidR="00A73E29" w:rsidRPr="00A73E29" w:rsidRDefault="00A73E29" w:rsidP="00193F52">
            <w:pPr>
              <w:jc w:val="center"/>
              <w:cnfStyle w:val="000000000000" w:firstRow="0" w:lastRow="0" w:firstColumn="0" w:lastColumn="0" w:oddVBand="0" w:evenVBand="0" w:oddHBand="0" w:evenHBand="0" w:firstRowFirstColumn="0" w:firstRowLastColumn="0" w:lastRowFirstColumn="0" w:lastRowLastColumn="0"/>
            </w:pPr>
            <w:r w:rsidRPr="00A73E29">
              <w:t>19</w:t>
            </w:r>
          </w:p>
        </w:tc>
        <w:tc>
          <w:tcPr>
            <w:tcW w:w="413" w:type="pct"/>
            <w:shd w:val="clear" w:color="auto" w:fill="E7E6E6" w:themeFill="background2"/>
            <w:vAlign w:val="center"/>
          </w:tcPr>
          <w:p w14:paraId="4D8AEC00" w14:textId="77777777" w:rsidR="00A73E29" w:rsidRPr="00A73E29" w:rsidRDefault="00A73E29" w:rsidP="00193F52">
            <w:pPr>
              <w:jc w:val="center"/>
              <w:cnfStyle w:val="000000000000" w:firstRow="0" w:lastRow="0" w:firstColumn="0" w:lastColumn="0" w:oddVBand="0" w:evenVBand="0" w:oddHBand="0" w:evenHBand="0" w:firstRowFirstColumn="0" w:firstRowLastColumn="0" w:lastRowFirstColumn="0" w:lastRowLastColumn="0"/>
            </w:pPr>
            <w:r w:rsidRPr="00A73E29">
              <w:t>30</w:t>
            </w:r>
          </w:p>
        </w:tc>
        <w:tc>
          <w:tcPr>
            <w:tcW w:w="413" w:type="pct"/>
            <w:shd w:val="clear" w:color="auto" w:fill="E7E6E6" w:themeFill="background2"/>
            <w:vAlign w:val="center"/>
          </w:tcPr>
          <w:p w14:paraId="658C96BC" w14:textId="77777777" w:rsidR="00A73E29" w:rsidRPr="00A73E29" w:rsidRDefault="00A73E29" w:rsidP="00193F52">
            <w:pPr>
              <w:jc w:val="center"/>
              <w:cnfStyle w:val="000000000000" w:firstRow="0" w:lastRow="0" w:firstColumn="0" w:lastColumn="0" w:oddVBand="0" w:evenVBand="0" w:oddHBand="0" w:evenHBand="0" w:firstRowFirstColumn="0" w:firstRowLastColumn="0" w:lastRowFirstColumn="0" w:lastRowLastColumn="0"/>
            </w:pPr>
            <w:r w:rsidRPr="00A73E29">
              <w:t>19</w:t>
            </w:r>
          </w:p>
        </w:tc>
        <w:tc>
          <w:tcPr>
            <w:tcW w:w="413" w:type="pct"/>
            <w:shd w:val="clear" w:color="auto" w:fill="E7E6E6" w:themeFill="background2"/>
            <w:vAlign w:val="center"/>
          </w:tcPr>
          <w:p w14:paraId="5D7FA939" w14:textId="77777777" w:rsidR="00A73E29" w:rsidRPr="00A73E29" w:rsidRDefault="00A73E29" w:rsidP="00193F52">
            <w:pPr>
              <w:jc w:val="center"/>
              <w:cnfStyle w:val="000000000000" w:firstRow="0" w:lastRow="0" w:firstColumn="0" w:lastColumn="0" w:oddVBand="0" w:evenVBand="0" w:oddHBand="0" w:evenHBand="0" w:firstRowFirstColumn="0" w:firstRowLastColumn="0" w:lastRowFirstColumn="0" w:lastRowLastColumn="0"/>
            </w:pPr>
            <w:r w:rsidRPr="00A73E29">
              <w:t>30</w:t>
            </w:r>
          </w:p>
        </w:tc>
        <w:tc>
          <w:tcPr>
            <w:tcW w:w="410" w:type="pct"/>
            <w:shd w:val="clear" w:color="auto" w:fill="E7E6E6" w:themeFill="background2"/>
            <w:vAlign w:val="center"/>
          </w:tcPr>
          <w:p w14:paraId="058BE460" w14:textId="77777777" w:rsidR="00A73E29" w:rsidRPr="00A73E29" w:rsidRDefault="00A73E29" w:rsidP="00193F52">
            <w:pPr>
              <w:jc w:val="center"/>
              <w:cnfStyle w:val="000000000000" w:firstRow="0" w:lastRow="0" w:firstColumn="0" w:lastColumn="0" w:oddVBand="0" w:evenVBand="0" w:oddHBand="0" w:evenHBand="0" w:firstRowFirstColumn="0" w:firstRowLastColumn="0" w:lastRowFirstColumn="0" w:lastRowLastColumn="0"/>
            </w:pPr>
            <w:r w:rsidRPr="00A73E29">
              <w:t>19</w:t>
            </w:r>
          </w:p>
        </w:tc>
      </w:tr>
    </w:tbl>
    <w:bookmarkEnd w:id="3"/>
    <w:p w14:paraId="364E3CA7" w14:textId="1AC77002" w:rsidR="00A73E29" w:rsidRPr="00A73E29" w:rsidRDefault="00A73E29" w:rsidP="00193F52">
      <w:pPr>
        <w:spacing w:before="240" w:after="240"/>
        <w:rPr>
          <w:rFonts w:cs="Times New Roman"/>
        </w:rPr>
      </w:pPr>
      <w:r w:rsidRPr="00A73E29">
        <w:rPr>
          <w:rFonts w:eastAsia="Times New Roman" w:cs="Times New Roman"/>
        </w:rPr>
        <w:t xml:space="preserve">CDE’s internal data shows that more than 50 percent of TFSCSI’s enrolled pupils live outside of IUSD and within the Los Angeles Unified School District (LAUSD) boundaries. The following table shows the percentage of pupils that met/exceeded standards </w:t>
      </w:r>
      <w:r w:rsidRPr="00A73E29">
        <w:rPr>
          <w:rFonts w:cs="Times New Roman"/>
        </w:rPr>
        <w:t>on the 2014–15, 2015–16, 2016–17, 2017–18</w:t>
      </w:r>
      <w:r w:rsidRPr="00A73E29">
        <w:rPr>
          <w:rFonts w:cs="Times New Roman"/>
          <w:vertAlign w:val="subscript"/>
        </w:rPr>
        <w:t xml:space="preserve">, </w:t>
      </w:r>
      <w:r w:rsidRPr="00A73E29">
        <w:rPr>
          <w:rFonts w:cs="Times New Roman"/>
        </w:rPr>
        <w:t>and 2018–19 CAASPP assessment for EL</w:t>
      </w:r>
      <w:r w:rsidR="001E4C2C">
        <w:rPr>
          <w:rFonts w:cs="Times New Roman"/>
        </w:rPr>
        <w:t>A</w:t>
      </w:r>
      <w:r w:rsidRPr="00A73E29">
        <w:rPr>
          <w:rFonts w:cs="Times New Roman"/>
        </w:rPr>
        <w:t xml:space="preserve"> and math for TFSCSI and the CDE-chosen comparable </w:t>
      </w:r>
      <w:r w:rsidRPr="00A73E29">
        <w:rPr>
          <w:rFonts w:eastAsia="Times New Roman" w:cs="Times New Roman"/>
        </w:rPr>
        <w:t>LAU</w:t>
      </w:r>
      <w:r w:rsidRPr="00A73E29">
        <w:rPr>
          <w:rFonts w:cs="Times New Roman"/>
        </w:rPr>
        <w:t>SD schools</w:t>
      </w:r>
      <w:r w:rsidRPr="00A73E29">
        <w:rPr>
          <w:rFonts w:eastAsia="Times New Roman" w:cs="Times New Roman"/>
        </w:rPr>
        <w:t xml:space="preserve"> that pupils would otherwise attend. </w:t>
      </w:r>
      <w:r w:rsidRPr="00A73E29">
        <w:rPr>
          <w:rFonts w:cs="Times New Roman"/>
        </w:rPr>
        <w:t>The 2014–15 through 2018–19 CAASPP data show that TFSCSI does perform, overall, at least equal to comparable LAUSD schools.</w:t>
      </w:r>
    </w:p>
    <w:p w14:paraId="7279B3EC" w14:textId="481C2872" w:rsidR="00A73E29" w:rsidRDefault="00A73E29" w:rsidP="00193F52">
      <w:pPr>
        <w:autoSpaceDE w:val="0"/>
        <w:autoSpaceDN w:val="0"/>
        <w:adjustRightInd w:val="0"/>
        <w:spacing w:before="100" w:beforeAutospacing="1" w:after="100" w:afterAutospacing="1"/>
        <w:rPr>
          <w:b/>
          <w:bCs/>
        </w:rPr>
      </w:pPr>
      <w:r w:rsidRPr="00A73E29">
        <w:rPr>
          <w:rFonts w:eastAsia="Times New Roman" w:cs="Times New Roman"/>
          <w:b/>
        </w:rPr>
        <w:t xml:space="preserve">CAASPP Results for TFSCSI and CDE-chosen LAUSD Comparable Schools </w:t>
      </w:r>
      <w:r w:rsidRPr="00A73E29">
        <w:rPr>
          <w:b/>
          <w:bCs/>
        </w:rPr>
        <w:t>(Percent Meets/Exceeds Standards)</w:t>
      </w:r>
    </w:p>
    <w:tbl>
      <w:tblPr>
        <w:tblStyle w:val="GridTable1Light1211412"/>
        <w:tblW w:w="5195" w:type="pct"/>
        <w:tblLayout w:type="fixed"/>
        <w:tblLook w:val="04A0" w:firstRow="1" w:lastRow="0" w:firstColumn="1" w:lastColumn="0" w:noHBand="0" w:noVBand="1"/>
        <w:tblDescription w:val="CAASPP Results for TFSCSI and CDE-chosen LAUSD Comparable Schools (Percent Meets/Exceeds Standards)"/>
      </w:tblPr>
      <w:tblGrid>
        <w:gridCol w:w="1618"/>
        <w:gridCol w:w="809"/>
        <w:gridCol w:w="810"/>
        <w:gridCol w:w="810"/>
        <w:gridCol w:w="810"/>
        <w:gridCol w:w="810"/>
        <w:gridCol w:w="810"/>
        <w:gridCol w:w="810"/>
        <w:gridCol w:w="810"/>
        <w:gridCol w:w="810"/>
        <w:gridCol w:w="808"/>
      </w:tblGrid>
      <w:tr w:rsidR="00E439B6" w:rsidRPr="000348E5" w14:paraId="7D45BDE7" w14:textId="77777777" w:rsidTr="00E439B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32" w:type="pct"/>
            <w:shd w:val="clear" w:color="auto" w:fill="D9D9D9" w:themeFill="background1" w:themeFillShade="D9"/>
            <w:vAlign w:val="center"/>
          </w:tcPr>
          <w:p w14:paraId="25EB8C19" w14:textId="77777777" w:rsidR="001E4C2C" w:rsidRPr="000348E5" w:rsidRDefault="001E4C2C" w:rsidP="00193F52">
            <w:r w:rsidRPr="000348E5">
              <w:t>School</w:t>
            </w:r>
          </w:p>
        </w:tc>
        <w:tc>
          <w:tcPr>
            <w:tcW w:w="416" w:type="pct"/>
            <w:shd w:val="clear" w:color="auto" w:fill="D9D9D9" w:themeFill="background1" w:themeFillShade="D9"/>
            <w:vAlign w:val="center"/>
          </w:tcPr>
          <w:p w14:paraId="586A6170" w14:textId="77777777" w:rsidR="001E4C2C" w:rsidRPr="000348E5" w:rsidRDefault="001E4C2C" w:rsidP="00193F52">
            <w:pPr>
              <w:jc w:val="center"/>
              <w:cnfStyle w:val="100000000000" w:firstRow="1" w:lastRow="0" w:firstColumn="0" w:lastColumn="0" w:oddVBand="0" w:evenVBand="0" w:oddHBand="0" w:evenHBand="0" w:firstRowFirstColumn="0" w:firstRowLastColumn="0" w:lastRowFirstColumn="0" w:lastRowLastColumn="0"/>
            </w:pPr>
            <w:r>
              <w:t>2014–15 ELA</w:t>
            </w:r>
          </w:p>
        </w:tc>
        <w:tc>
          <w:tcPr>
            <w:tcW w:w="417" w:type="pct"/>
            <w:shd w:val="clear" w:color="auto" w:fill="D9D9D9" w:themeFill="background1" w:themeFillShade="D9"/>
            <w:vAlign w:val="center"/>
          </w:tcPr>
          <w:p w14:paraId="0428F509" w14:textId="77777777" w:rsidR="001E4C2C" w:rsidRPr="000348E5" w:rsidRDefault="001E4C2C" w:rsidP="00193F52">
            <w:pPr>
              <w:jc w:val="center"/>
              <w:cnfStyle w:val="100000000000" w:firstRow="1" w:lastRow="0" w:firstColumn="0" w:lastColumn="0" w:oddVBand="0" w:evenVBand="0" w:oddHBand="0" w:evenHBand="0" w:firstRowFirstColumn="0" w:firstRowLastColumn="0" w:lastRowFirstColumn="0" w:lastRowLastColumn="0"/>
            </w:pPr>
            <w:r>
              <w:t>2014–15 Math</w:t>
            </w:r>
          </w:p>
        </w:tc>
        <w:tc>
          <w:tcPr>
            <w:tcW w:w="417" w:type="pct"/>
            <w:shd w:val="clear" w:color="auto" w:fill="D9D9D9" w:themeFill="background1" w:themeFillShade="D9"/>
            <w:vAlign w:val="center"/>
          </w:tcPr>
          <w:p w14:paraId="324D0A99" w14:textId="77777777" w:rsidR="001E4C2C" w:rsidRPr="000348E5" w:rsidRDefault="001E4C2C" w:rsidP="00193F52">
            <w:pPr>
              <w:jc w:val="center"/>
              <w:cnfStyle w:val="100000000000" w:firstRow="1" w:lastRow="0" w:firstColumn="0" w:lastColumn="0" w:oddVBand="0" w:evenVBand="0" w:oddHBand="0" w:evenHBand="0" w:firstRowFirstColumn="0" w:firstRowLastColumn="0" w:lastRowFirstColumn="0" w:lastRowLastColumn="0"/>
            </w:pPr>
            <w:r w:rsidRPr="000348E5">
              <w:t>201</w:t>
            </w:r>
            <w:r>
              <w:t>5</w:t>
            </w:r>
            <w:r w:rsidRPr="000348E5">
              <w:t>–1</w:t>
            </w:r>
            <w:r>
              <w:t xml:space="preserve">6 </w:t>
            </w:r>
            <w:r w:rsidRPr="000348E5">
              <w:t>ELA</w:t>
            </w:r>
          </w:p>
        </w:tc>
        <w:tc>
          <w:tcPr>
            <w:tcW w:w="417" w:type="pct"/>
            <w:shd w:val="clear" w:color="auto" w:fill="D9D9D9" w:themeFill="background1" w:themeFillShade="D9"/>
            <w:vAlign w:val="center"/>
          </w:tcPr>
          <w:p w14:paraId="509C6F7D" w14:textId="77777777" w:rsidR="001E4C2C" w:rsidRPr="000348E5" w:rsidRDefault="001E4C2C" w:rsidP="00193F52">
            <w:pPr>
              <w:jc w:val="center"/>
              <w:cnfStyle w:val="100000000000" w:firstRow="1" w:lastRow="0" w:firstColumn="0" w:lastColumn="0" w:oddVBand="0" w:evenVBand="0" w:oddHBand="0" w:evenHBand="0" w:firstRowFirstColumn="0" w:firstRowLastColumn="0" w:lastRowFirstColumn="0" w:lastRowLastColumn="0"/>
            </w:pPr>
            <w:r w:rsidRPr="000348E5">
              <w:t>201</w:t>
            </w:r>
            <w:r>
              <w:t>5</w:t>
            </w:r>
            <w:r w:rsidRPr="000348E5">
              <w:t>–1</w:t>
            </w:r>
            <w:r>
              <w:t>6</w:t>
            </w:r>
            <w:r w:rsidRPr="000348E5">
              <w:t xml:space="preserve"> Math</w:t>
            </w:r>
          </w:p>
        </w:tc>
        <w:tc>
          <w:tcPr>
            <w:tcW w:w="417" w:type="pct"/>
            <w:shd w:val="clear" w:color="auto" w:fill="D9D9D9" w:themeFill="background1" w:themeFillShade="D9"/>
            <w:vAlign w:val="center"/>
          </w:tcPr>
          <w:p w14:paraId="1C6DFB6F" w14:textId="77777777" w:rsidR="001E4C2C" w:rsidRPr="000348E5" w:rsidRDefault="001E4C2C" w:rsidP="00193F52">
            <w:pPr>
              <w:jc w:val="center"/>
              <w:cnfStyle w:val="100000000000" w:firstRow="1" w:lastRow="0" w:firstColumn="0" w:lastColumn="0" w:oddVBand="0" w:evenVBand="0" w:oddHBand="0" w:evenHBand="0" w:firstRowFirstColumn="0" w:firstRowLastColumn="0" w:lastRowFirstColumn="0" w:lastRowLastColumn="0"/>
            </w:pPr>
            <w:r w:rsidRPr="000348E5">
              <w:t>201</w:t>
            </w:r>
            <w:r>
              <w:t>6</w:t>
            </w:r>
            <w:r w:rsidRPr="000348E5">
              <w:t>–1</w:t>
            </w:r>
            <w:r>
              <w:t xml:space="preserve">7 </w:t>
            </w:r>
            <w:r w:rsidRPr="000348E5">
              <w:t>ELA</w:t>
            </w:r>
          </w:p>
        </w:tc>
        <w:tc>
          <w:tcPr>
            <w:tcW w:w="417" w:type="pct"/>
            <w:shd w:val="clear" w:color="auto" w:fill="D9D9D9" w:themeFill="background1" w:themeFillShade="D9"/>
            <w:vAlign w:val="center"/>
          </w:tcPr>
          <w:p w14:paraId="42538FD1" w14:textId="77777777" w:rsidR="001E4C2C" w:rsidRPr="000348E5" w:rsidRDefault="001E4C2C" w:rsidP="00193F52">
            <w:pPr>
              <w:jc w:val="center"/>
              <w:cnfStyle w:val="100000000000" w:firstRow="1" w:lastRow="0" w:firstColumn="0" w:lastColumn="0" w:oddVBand="0" w:evenVBand="0" w:oddHBand="0" w:evenHBand="0" w:firstRowFirstColumn="0" w:firstRowLastColumn="0" w:lastRowFirstColumn="0" w:lastRowLastColumn="0"/>
            </w:pPr>
            <w:r w:rsidRPr="000348E5">
              <w:t>201</w:t>
            </w:r>
            <w:r>
              <w:t>6</w:t>
            </w:r>
            <w:r w:rsidRPr="000348E5">
              <w:t>–1</w:t>
            </w:r>
            <w:r>
              <w:t xml:space="preserve">7 </w:t>
            </w:r>
            <w:r w:rsidRPr="000348E5">
              <w:t>Mat</w:t>
            </w:r>
            <w:r>
              <w:t>h</w:t>
            </w:r>
          </w:p>
        </w:tc>
        <w:tc>
          <w:tcPr>
            <w:tcW w:w="417" w:type="pct"/>
            <w:shd w:val="clear" w:color="auto" w:fill="D9D9D9" w:themeFill="background1" w:themeFillShade="D9"/>
            <w:vAlign w:val="center"/>
          </w:tcPr>
          <w:p w14:paraId="1AC10B23" w14:textId="77777777" w:rsidR="001E4C2C" w:rsidRPr="000348E5" w:rsidRDefault="001E4C2C" w:rsidP="00193F52">
            <w:pPr>
              <w:jc w:val="center"/>
              <w:cnfStyle w:val="100000000000" w:firstRow="1" w:lastRow="0" w:firstColumn="0" w:lastColumn="0" w:oddVBand="0" w:evenVBand="0" w:oddHBand="0" w:evenHBand="0" w:firstRowFirstColumn="0" w:firstRowLastColumn="0" w:lastRowFirstColumn="0" w:lastRowLastColumn="0"/>
            </w:pPr>
            <w:r w:rsidRPr="000348E5">
              <w:t>2017–18 ELA</w:t>
            </w:r>
          </w:p>
        </w:tc>
        <w:tc>
          <w:tcPr>
            <w:tcW w:w="417" w:type="pct"/>
            <w:shd w:val="clear" w:color="auto" w:fill="D9D9D9" w:themeFill="background1" w:themeFillShade="D9"/>
            <w:vAlign w:val="center"/>
          </w:tcPr>
          <w:p w14:paraId="7AD4F8C1" w14:textId="77777777" w:rsidR="001E4C2C" w:rsidRPr="000348E5" w:rsidRDefault="001E4C2C" w:rsidP="00193F52">
            <w:pPr>
              <w:jc w:val="center"/>
              <w:cnfStyle w:val="100000000000" w:firstRow="1" w:lastRow="0" w:firstColumn="0" w:lastColumn="0" w:oddVBand="0" w:evenVBand="0" w:oddHBand="0" w:evenHBand="0" w:firstRowFirstColumn="0" w:firstRowLastColumn="0" w:lastRowFirstColumn="0" w:lastRowLastColumn="0"/>
            </w:pPr>
            <w:r w:rsidRPr="000348E5">
              <w:t>2017–18 Math</w:t>
            </w:r>
          </w:p>
        </w:tc>
        <w:tc>
          <w:tcPr>
            <w:tcW w:w="417" w:type="pct"/>
            <w:shd w:val="clear" w:color="auto" w:fill="D9D9D9" w:themeFill="background1" w:themeFillShade="D9"/>
            <w:vAlign w:val="center"/>
          </w:tcPr>
          <w:p w14:paraId="57580969" w14:textId="77777777" w:rsidR="001E4C2C" w:rsidRPr="000348E5" w:rsidRDefault="001E4C2C" w:rsidP="00193F52">
            <w:pPr>
              <w:jc w:val="center"/>
              <w:cnfStyle w:val="100000000000" w:firstRow="1" w:lastRow="0" w:firstColumn="0" w:lastColumn="0" w:oddVBand="0" w:evenVBand="0" w:oddHBand="0" w:evenHBand="0" w:firstRowFirstColumn="0" w:firstRowLastColumn="0" w:lastRowFirstColumn="0" w:lastRowLastColumn="0"/>
            </w:pPr>
            <w:r w:rsidRPr="000348E5">
              <w:t>2018–19</w:t>
            </w:r>
            <w:r>
              <w:t xml:space="preserve"> </w:t>
            </w:r>
            <w:r w:rsidRPr="000348E5">
              <w:t>ELA</w:t>
            </w:r>
          </w:p>
        </w:tc>
        <w:tc>
          <w:tcPr>
            <w:tcW w:w="417" w:type="pct"/>
            <w:shd w:val="clear" w:color="auto" w:fill="D9D9D9" w:themeFill="background1" w:themeFillShade="D9"/>
            <w:vAlign w:val="center"/>
          </w:tcPr>
          <w:p w14:paraId="676DE060" w14:textId="77777777" w:rsidR="001E4C2C" w:rsidRPr="000348E5" w:rsidRDefault="001E4C2C" w:rsidP="00193F52">
            <w:pPr>
              <w:jc w:val="center"/>
              <w:cnfStyle w:val="100000000000" w:firstRow="1" w:lastRow="0" w:firstColumn="0" w:lastColumn="0" w:oddVBand="0" w:evenVBand="0" w:oddHBand="0" w:evenHBand="0" w:firstRowFirstColumn="0" w:firstRowLastColumn="0" w:lastRowFirstColumn="0" w:lastRowLastColumn="0"/>
            </w:pPr>
            <w:r w:rsidRPr="000348E5">
              <w:t>2018–19</w:t>
            </w:r>
            <w:r>
              <w:t xml:space="preserve"> </w:t>
            </w:r>
            <w:r w:rsidRPr="000348E5">
              <w:t>Math</w:t>
            </w:r>
          </w:p>
        </w:tc>
      </w:tr>
      <w:tr w:rsidR="00E439B6" w:rsidRPr="00DB1731" w14:paraId="42BA688F" w14:textId="77777777" w:rsidTr="00E439B6">
        <w:trPr>
          <w:cantSplit/>
        </w:trPr>
        <w:tc>
          <w:tcPr>
            <w:cnfStyle w:val="001000000000" w:firstRow="0" w:lastRow="0" w:firstColumn="1" w:lastColumn="0" w:oddVBand="0" w:evenVBand="0" w:oddHBand="0" w:evenHBand="0" w:firstRowFirstColumn="0" w:firstRowLastColumn="0" w:lastRowFirstColumn="0" w:lastRowLastColumn="0"/>
            <w:tcW w:w="832" w:type="pct"/>
            <w:vAlign w:val="center"/>
          </w:tcPr>
          <w:p w14:paraId="779350DC" w14:textId="77777777" w:rsidR="001E4C2C" w:rsidRPr="000348E5" w:rsidRDefault="001E4C2C" w:rsidP="00193F52">
            <w:r>
              <w:t>TFSCSI</w:t>
            </w:r>
          </w:p>
        </w:tc>
        <w:tc>
          <w:tcPr>
            <w:tcW w:w="416" w:type="pct"/>
            <w:shd w:val="clear" w:color="auto" w:fill="E7E6E6" w:themeFill="background2"/>
            <w:vAlign w:val="center"/>
          </w:tcPr>
          <w:p w14:paraId="6991F132" w14:textId="77777777" w:rsidR="001E4C2C" w:rsidRDefault="001E4C2C" w:rsidP="00193F52">
            <w:pPr>
              <w:jc w:val="center"/>
              <w:cnfStyle w:val="000000000000" w:firstRow="0" w:lastRow="0" w:firstColumn="0" w:lastColumn="0" w:oddVBand="0" w:evenVBand="0" w:oddHBand="0" w:evenHBand="0" w:firstRowFirstColumn="0" w:firstRowLastColumn="0" w:lastRowFirstColumn="0" w:lastRowLastColumn="0"/>
            </w:pPr>
            <w:r>
              <w:t>36</w:t>
            </w:r>
          </w:p>
        </w:tc>
        <w:tc>
          <w:tcPr>
            <w:tcW w:w="417" w:type="pct"/>
            <w:shd w:val="clear" w:color="auto" w:fill="E7E6E6" w:themeFill="background2"/>
            <w:vAlign w:val="center"/>
          </w:tcPr>
          <w:p w14:paraId="1EDEECF3" w14:textId="77777777" w:rsidR="001E4C2C" w:rsidRDefault="001E4C2C" w:rsidP="00193F52">
            <w:pPr>
              <w:jc w:val="center"/>
              <w:cnfStyle w:val="000000000000" w:firstRow="0" w:lastRow="0" w:firstColumn="0" w:lastColumn="0" w:oddVBand="0" w:evenVBand="0" w:oddHBand="0" w:evenHBand="0" w:firstRowFirstColumn="0" w:firstRowLastColumn="0" w:lastRowFirstColumn="0" w:lastRowLastColumn="0"/>
            </w:pPr>
            <w:r>
              <w:t>22</w:t>
            </w:r>
          </w:p>
        </w:tc>
        <w:tc>
          <w:tcPr>
            <w:tcW w:w="417" w:type="pct"/>
            <w:shd w:val="clear" w:color="auto" w:fill="E7E6E6" w:themeFill="background2"/>
            <w:vAlign w:val="center"/>
          </w:tcPr>
          <w:p w14:paraId="6934DB53" w14:textId="77777777" w:rsidR="001E4C2C" w:rsidRPr="00DB1731" w:rsidRDefault="001E4C2C" w:rsidP="00193F52">
            <w:pPr>
              <w:jc w:val="center"/>
              <w:cnfStyle w:val="000000000000" w:firstRow="0" w:lastRow="0" w:firstColumn="0" w:lastColumn="0" w:oddVBand="0" w:evenVBand="0" w:oddHBand="0" w:evenHBand="0" w:firstRowFirstColumn="0" w:firstRowLastColumn="0" w:lastRowFirstColumn="0" w:lastRowLastColumn="0"/>
            </w:pPr>
            <w:r>
              <w:t>33</w:t>
            </w:r>
          </w:p>
        </w:tc>
        <w:tc>
          <w:tcPr>
            <w:tcW w:w="417" w:type="pct"/>
            <w:shd w:val="clear" w:color="auto" w:fill="E7E6E6" w:themeFill="background2"/>
            <w:vAlign w:val="center"/>
          </w:tcPr>
          <w:p w14:paraId="2BCEF012" w14:textId="77777777" w:rsidR="001E4C2C" w:rsidRPr="00DB1731" w:rsidRDefault="001E4C2C" w:rsidP="00193F52">
            <w:pPr>
              <w:jc w:val="center"/>
              <w:cnfStyle w:val="000000000000" w:firstRow="0" w:lastRow="0" w:firstColumn="0" w:lastColumn="0" w:oddVBand="0" w:evenVBand="0" w:oddHBand="0" w:evenHBand="0" w:firstRowFirstColumn="0" w:firstRowLastColumn="0" w:lastRowFirstColumn="0" w:lastRowLastColumn="0"/>
            </w:pPr>
            <w:r>
              <w:t>24</w:t>
            </w:r>
          </w:p>
        </w:tc>
        <w:tc>
          <w:tcPr>
            <w:tcW w:w="417" w:type="pct"/>
            <w:shd w:val="clear" w:color="auto" w:fill="E7E6E6" w:themeFill="background2"/>
            <w:vAlign w:val="center"/>
          </w:tcPr>
          <w:p w14:paraId="3CDCB21D" w14:textId="77777777" w:rsidR="001E4C2C" w:rsidRPr="00DB1731" w:rsidRDefault="001E4C2C" w:rsidP="00193F52">
            <w:pPr>
              <w:jc w:val="center"/>
              <w:cnfStyle w:val="000000000000" w:firstRow="0" w:lastRow="0" w:firstColumn="0" w:lastColumn="0" w:oddVBand="0" w:evenVBand="0" w:oddHBand="0" w:evenHBand="0" w:firstRowFirstColumn="0" w:firstRowLastColumn="0" w:lastRowFirstColumn="0" w:lastRowLastColumn="0"/>
            </w:pPr>
            <w:r>
              <w:t>33</w:t>
            </w:r>
          </w:p>
        </w:tc>
        <w:tc>
          <w:tcPr>
            <w:tcW w:w="417" w:type="pct"/>
            <w:shd w:val="clear" w:color="auto" w:fill="E7E6E6" w:themeFill="background2"/>
            <w:vAlign w:val="center"/>
          </w:tcPr>
          <w:p w14:paraId="79A9D8A0" w14:textId="77777777" w:rsidR="001E4C2C" w:rsidRPr="00DB1731" w:rsidRDefault="001E4C2C" w:rsidP="00193F52">
            <w:pPr>
              <w:jc w:val="center"/>
              <w:cnfStyle w:val="000000000000" w:firstRow="0" w:lastRow="0" w:firstColumn="0" w:lastColumn="0" w:oddVBand="0" w:evenVBand="0" w:oddHBand="0" w:evenHBand="0" w:firstRowFirstColumn="0" w:firstRowLastColumn="0" w:lastRowFirstColumn="0" w:lastRowLastColumn="0"/>
            </w:pPr>
            <w:r>
              <w:t>21</w:t>
            </w:r>
          </w:p>
        </w:tc>
        <w:tc>
          <w:tcPr>
            <w:tcW w:w="417" w:type="pct"/>
            <w:shd w:val="clear" w:color="auto" w:fill="E7E6E6" w:themeFill="background2"/>
            <w:vAlign w:val="center"/>
          </w:tcPr>
          <w:p w14:paraId="03E86704" w14:textId="77777777" w:rsidR="001E4C2C" w:rsidRPr="00DB1731" w:rsidRDefault="001E4C2C" w:rsidP="00193F52">
            <w:pPr>
              <w:jc w:val="center"/>
              <w:cnfStyle w:val="000000000000" w:firstRow="0" w:lastRow="0" w:firstColumn="0" w:lastColumn="0" w:oddVBand="0" w:evenVBand="0" w:oddHBand="0" w:evenHBand="0" w:firstRowFirstColumn="0" w:firstRowLastColumn="0" w:lastRowFirstColumn="0" w:lastRowLastColumn="0"/>
            </w:pPr>
            <w:r>
              <w:t>46</w:t>
            </w:r>
          </w:p>
        </w:tc>
        <w:tc>
          <w:tcPr>
            <w:tcW w:w="417" w:type="pct"/>
            <w:shd w:val="clear" w:color="auto" w:fill="E7E6E6" w:themeFill="background2"/>
            <w:vAlign w:val="center"/>
          </w:tcPr>
          <w:p w14:paraId="05C4C5B8" w14:textId="77777777" w:rsidR="001E4C2C" w:rsidRPr="00DB1731" w:rsidRDefault="001E4C2C" w:rsidP="00193F52">
            <w:pPr>
              <w:jc w:val="center"/>
              <w:cnfStyle w:val="000000000000" w:firstRow="0" w:lastRow="0" w:firstColumn="0" w:lastColumn="0" w:oddVBand="0" w:evenVBand="0" w:oddHBand="0" w:evenHBand="0" w:firstRowFirstColumn="0" w:firstRowLastColumn="0" w:lastRowFirstColumn="0" w:lastRowLastColumn="0"/>
            </w:pPr>
            <w:r>
              <w:t>32</w:t>
            </w:r>
          </w:p>
        </w:tc>
        <w:tc>
          <w:tcPr>
            <w:tcW w:w="417" w:type="pct"/>
            <w:shd w:val="clear" w:color="auto" w:fill="E7E6E6" w:themeFill="background2"/>
            <w:vAlign w:val="center"/>
          </w:tcPr>
          <w:p w14:paraId="68E1DF56" w14:textId="77777777" w:rsidR="001E4C2C" w:rsidRPr="00DB1731" w:rsidRDefault="001E4C2C" w:rsidP="00193F52">
            <w:pPr>
              <w:jc w:val="center"/>
              <w:cnfStyle w:val="000000000000" w:firstRow="0" w:lastRow="0" w:firstColumn="0" w:lastColumn="0" w:oddVBand="0" w:evenVBand="0" w:oddHBand="0" w:evenHBand="0" w:firstRowFirstColumn="0" w:firstRowLastColumn="0" w:lastRowFirstColumn="0" w:lastRowLastColumn="0"/>
            </w:pPr>
            <w:r>
              <w:t>36</w:t>
            </w:r>
          </w:p>
        </w:tc>
        <w:tc>
          <w:tcPr>
            <w:tcW w:w="417" w:type="pct"/>
            <w:shd w:val="clear" w:color="auto" w:fill="E7E6E6" w:themeFill="background2"/>
            <w:vAlign w:val="center"/>
          </w:tcPr>
          <w:p w14:paraId="3C41C8A0" w14:textId="77777777" w:rsidR="001E4C2C" w:rsidRPr="00DB1731" w:rsidRDefault="001E4C2C" w:rsidP="00193F52">
            <w:pPr>
              <w:jc w:val="center"/>
              <w:cnfStyle w:val="000000000000" w:firstRow="0" w:lastRow="0" w:firstColumn="0" w:lastColumn="0" w:oddVBand="0" w:evenVBand="0" w:oddHBand="0" w:evenHBand="0" w:firstRowFirstColumn="0" w:firstRowLastColumn="0" w:lastRowFirstColumn="0" w:lastRowLastColumn="0"/>
            </w:pPr>
            <w:r>
              <w:t>32</w:t>
            </w:r>
          </w:p>
        </w:tc>
      </w:tr>
      <w:tr w:rsidR="00E439B6" w:rsidRPr="00DB1731" w14:paraId="10939722" w14:textId="77777777" w:rsidTr="00E439B6">
        <w:trPr>
          <w:cantSplit/>
        </w:trPr>
        <w:tc>
          <w:tcPr>
            <w:cnfStyle w:val="001000000000" w:firstRow="0" w:lastRow="0" w:firstColumn="1" w:lastColumn="0" w:oddVBand="0" w:evenVBand="0" w:oddHBand="0" w:evenHBand="0" w:firstRowFirstColumn="0" w:firstRowLastColumn="0" w:lastRowFirstColumn="0" w:lastRowLastColumn="0"/>
            <w:tcW w:w="832" w:type="pct"/>
            <w:vAlign w:val="center"/>
          </w:tcPr>
          <w:p w14:paraId="044A05E7" w14:textId="77777777" w:rsidR="001E4C2C" w:rsidRPr="000348E5" w:rsidRDefault="001E4C2C" w:rsidP="00193F52">
            <w:pPr>
              <w:autoSpaceDE w:val="0"/>
              <w:autoSpaceDN w:val="0"/>
              <w:adjustRightInd w:val="0"/>
            </w:pPr>
            <w:r>
              <w:t>Century Park</w:t>
            </w:r>
          </w:p>
        </w:tc>
        <w:tc>
          <w:tcPr>
            <w:tcW w:w="416" w:type="pct"/>
            <w:shd w:val="clear" w:color="auto" w:fill="E7E6E6" w:themeFill="background2"/>
            <w:vAlign w:val="center"/>
          </w:tcPr>
          <w:p w14:paraId="26D11B21" w14:textId="77777777" w:rsidR="001E4C2C" w:rsidRPr="00DB1731"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8</w:t>
            </w:r>
          </w:p>
        </w:tc>
        <w:tc>
          <w:tcPr>
            <w:tcW w:w="417" w:type="pct"/>
            <w:shd w:val="clear" w:color="auto" w:fill="E7E6E6" w:themeFill="background2"/>
            <w:vAlign w:val="center"/>
          </w:tcPr>
          <w:p w14:paraId="3F0A7AE9" w14:textId="77777777" w:rsidR="001E4C2C" w:rsidRPr="00DB1731"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7</w:t>
            </w:r>
          </w:p>
        </w:tc>
        <w:tc>
          <w:tcPr>
            <w:tcW w:w="417" w:type="pct"/>
            <w:shd w:val="clear" w:color="auto" w:fill="E7E6E6" w:themeFill="background2"/>
            <w:vAlign w:val="center"/>
          </w:tcPr>
          <w:p w14:paraId="1019FFC9" w14:textId="77777777" w:rsidR="001E4C2C" w:rsidRPr="00DB1731"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11</w:t>
            </w:r>
          </w:p>
        </w:tc>
        <w:tc>
          <w:tcPr>
            <w:tcW w:w="417" w:type="pct"/>
            <w:shd w:val="clear" w:color="auto" w:fill="E7E6E6" w:themeFill="background2"/>
            <w:vAlign w:val="center"/>
          </w:tcPr>
          <w:p w14:paraId="50766BE7" w14:textId="77777777" w:rsidR="001E4C2C" w:rsidRPr="00DB1731"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15</w:t>
            </w:r>
          </w:p>
        </w:tc>
        <w:tc>
          <w:tcPr>
            <w:tcW w:w="417" w:type="pct"/>
            <w:shd w:val="clear" w:color="auto" w:fill="E7E6E6" w:themeFill="background2"/>
            <w:vAlign w:val="center"/>
          </w:tcPr>
          <w:p w14:paraId="6A166B5C" w14:textId="77777777" w:rsidR="001E4C2C" w:rsidRPr="00DB1731"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15</w:t>
            </w:r>
          </w:p>
        </w:tc>
        <w:tc>
          <w:tcPr>
            <w:tcW w:w="417" w:type="pct"/>
            <w:shd w:val="clear" w:color="auto" w:fill="E7E6E6" w:themeFill="background2"/>
            <w:vAlign w:val="center"/>
          </w:tcPr>
          <w:p w14:paraId="79219E95" w14:textId="77777777" w:rsidR="001E4C2C" w:rsidRPr="00DB1731"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19</w:t>
            </w:r>
          </w:p>
        </w:tc>
        <w:tc>
          <w:tcPr>
            <w:tcW w:w="417" w:type="pct"/>
            <w:shd w:val="clear" w:color="auto" w:fill="E7E6E6" w:themeFill="background2"/>
            <w:vAlign w:val="center"/>
          </w:tcPr>
          <w:p w14:paraId="19CDA521" w14:textId="77777777" w:rsidR="001E4C2C" w:rsidRPr="00DB1731"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22</w:t>
            </w:r>
          </w:p>
        </w:tc>
        <w:tc>
          <w:tcPr>
            <w:tcW w:w="417" w:type="pct"/>
            <w:shd w:val="clear" w:color="auto" w:fill="E7E6E6" w:themeFill="background2"/>
            <w:vAlign w:val="center"/>
          </w:tcPr>
          <w:p w14:paraId="0144A527" w14:textId="77777777" w:rsidR="001E4C2C" w:rsidRPr="00DB1731"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16</w:t>
            </w:r>
          </w:p>
        </w:tc>
        <w:tc>
          <w:tcPr>
            <w:tcW w:w="417" w:type="pct"/>
            <w:shd w:val="clear" w:color="auto" w:fill="E7E6E6" w:themeFill="background2"/>
            <w:vAlign w:val="center"/>
          </w:tcPr>
          <w:p w14:paraId="41808B8E" w14:textId="77777777" w:rsidR="001E4C2C" w:rsidRPr="00DB1731"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13</w:t>
            </w:r>
          </w:p>
        </w:tc>
        <w:tc>
          <w:tcPr>
            <w:tcW w:w="417" w:type="pct"/>
            <w:shd w:val="clear" w:color="auto" w:fill="E7E6E6" w:themeFill="background2"/>
            <w:vAlign w:val="center"/>
          </w:tcPr>
          <w:p w14:paraId="7B769DE0" w14:textId="77777777" w:rsidR="001E4C2C" w:rsidRPr="00DB1731"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12</w:t>
            </w:r>
          </w:p>
        </w:tc>
      </w:tr>
      <w:tr w:rsidR="00E439B6" w:rsidRPr="00DB1731" w14:paraId="0AF6DA52" w14:textId="77777777" w:rsidTr="00E439B6">
        <w:trPr>
          <w:cantSplit/>
        </w:trPr>
        <w:tc>
          <w:tcPr>
            <w:cnfStyle w:val="001000000000" w:firstRow="0" w:lastRow="0" w:firstColumn="1" w:lastColumn="0" w:oddVBand="0" w:evenVBand="0" w:oddHBand="0" w:evenHBand="0" w:firstRowFirstColumn="0" w:firstRowLastColumn="0" w:lastRowFirstColumn="0" w:lastRowLastColumn="0"/>
            <w:tcW w:w="832" w:type="pct"/>
            <w:vAlign w:val="center"/>
          </w:tcPr>
          <w:p w14:paraId="0919B777" w14:textId="77777777" w:rsidR="001E4C2C" w:rsidRDefault="001E4C2C" w:rsidP="00193F52">
            <w:pPr>
              <w:autoSpaceDE w:val="0"/>
              <w:autoSpaceDN w:val="0"/>
              <w:adjustRightInd w:val="0"/>
            </w:pPr>
            <w:r>
              <w:t>Manhattan Place Elementary</w:t>
            </w:r>
          </w:p>
        </w:tc>
        <w:tc>
          <w:tcPr>
            <w:tcW w:w="416" w:type="pct"/>
            <w:shd w:val="clear" w:color="auto" w:fill="E7E6E6" w:themeFill="background2"/>
            <w:vAlign w:val="center"/>
          </w:tcPr>
          <w:p w14:paraId="3AA007FA"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12</w:t>
            </w:r>
          </w:p>
        </w:tc>
        <w:tc>
          <w:tcPr>
            <w:tcW w:w="417" w:type="pct"/>
            <w:shd w:val="clear" w:color="auto" w:fill="E7E6E6" w:themeFill="background2"/>
            <w:vAlign w:val="center"/>
          </w:tcPr>
          <w:p w14:paraId="285EE10E"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15</w:t>
            </w:r>
          </w:p>
        </w:tc>
        <w:tc>
          <w:tcPr>
            <w:tcW w:w="417" w:type="pct"/>
            <w:shd w:val="clear" w:color="auto" w:fill="E7E6E6" w:themeFill="background2"/>
            <w:vAlign w:val="center"/>
          </w:tcPr>
          <w:p w14:paraId="5AECAAC1"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23</w:t>
            </w:r>
          </w:p>
        </w:tc>
        <w:tc>
          <w:tcPr>
            <w:tcW w:w="417" w:type="pct"/>
            <w:shd w:val="clear" w:color="auto" w:fill="E7E6E6" w:themeFill="background2"/>
            <w:vAlign w:val="center"/>
          </w:tcPr>
          <w:p w14:paraId="445F91B1"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18</w:t>
            </w:r>
          </w:p>
        </w:tc>
        <w:tc>
          <w:tcPr>
            <w:tcW w:w="417" w:type="pct"/>
            <w:shd w:val="clear" w:color="auto" w:fill="E7E6E6" w:themeFill="background2"/>
            <w:vAlign w:val="center"/>
          </w:tcPr>
          <w:p w14:paraId="21651C81"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26</w:t>
            </w:r>
          </w:p>
        </w:tc>
        <w:tc>
          <w:tcPr>
            <w:tcW w:w="417" w:type="pct"/>
            <w:shd w:val="clear" w:color="auto" w:fill="E7E6E6" w:themeFill="background2"/>
            <w:vAlign w:val="center"/>
          </w:tcPr>
          <w:p w14:paraId="3F03353D"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24</w:t>
            </w:r>
          </w:p>
        </w:tc>
        <w:tc>
          <w:tcPr>
            <w:tcW w:w="417" w:type="pct"/>
            <w:shd w:val="clear" w:color="auto" w:fill="E7E6E6" w:themeFill="background2"/>
            <w:vAlign w:val="center"/>
          </w:tcPr>
          <w:p w14:paraId="791E3DB9"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18</w:t>
            </w:r>
          </w:p>
        </w:tc>
        <w:tc>
          <w:tcPr>
            <w:tcW w:w="417" w:type="pct"/>
            <w:shd w:val="clear" w:color="auto" w:fill="E7E6E6" w:themeFill="background2"/>
            <w:vAlign w:val="center"/>
          </w:tcPr>
          <w:p w14:paraId="1832D6E0"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14</w:t>
            </w:r>
          </w:p>
        </w:tc>
        <w:tc>
          <w:tcPr>
            <w:tcW w:w="417" w:type="pct"/>
            <w:shd w:val="clear" w:color="auto" w:fill="E7E6E6" w:themeFill="background2"/>
            <w:vAlign w:val="center"/>
          </w:tcPr>
          <w:p w14:paraId="7169FBCE"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12</w:t>
            </w:r>
          </w:p>
        </w:tc>
        <w:tc>
          <w:tcPr>
            <w:tcW w:w="417" w:type="pct"/>
            <w:shd w:val="clear" w:color="auto" w:fill="E7E6E6" w:themeFill="background2"/>
            <w:vAlign w:val="center"/>
          </w:tcPr>
          <w:p w14:paraId="09EE0307"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6</w:t>
            </w:r>
          </w:p>
        </w:tc>
      </w:tr>
      <w:tr w:rsidR="00E439B6" w:rsidRPr="00DB1731" w14:paraId="3483FC54" w14:textId="77777777" w:rsidTr="00E439B6">
        <w:trPr>
          <w:cantSplit/>
        </w:trPr>
        <w:tc>
          <w:tcPr>
            <w:cnfStyle w:val="001000000000" w:firstRow="0" w:lastRow="0" w:firstColumn="1" w:lastColumn="0" w:oddVBand="0" w:evenVBand="0" w:oddHBand="0" w:evenHBand="0" w:firstRowFirstColumn="0" w:firstRowLastColumn="0" w:lastRowFirstColumn="0" w:lastRowLastColumn="0"/>
            <w:tcW w:w="832" w:type="pct"/>
            <w:vAlign w:val="center"/>
          </w:tcPr>
          <w:p w14:paraId="3B2226CC" w14:textId="77777777" w:rsidR="001E4C2C" w:rsidRDefault="001E4C2C" w:rsidP="00193F52">
            <w:pPr>
              <w:autoSpaceDE w:val="0"/>
              <w:autoSpaceDN w:val="0"/>
              <w:adjustRightInd w:val="0"/>
            </w:pPr>
            <w:r>
              <w:t>La Salle Avenue Elementary</w:t>
            </w:r>
          </w:p>
        </w:tc>
        <w:tc>
          <w:tcPr>
            <w:tcW w:w="416" w:type="pct"/>
            <w:shd w:val="clear" w:color="auto" w:fill="E7E6E6" w:themeFill="background2"/>
            <w:vAlign w:val="center"/>
          </w:tcPr>
          <w:p w14:paraId="283743FE"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3</w:t>
            </w:r>
          </w:p>
        </w:tc>
        <w:tc>
          <w:tcPr>
            <w:tcW w:w="417" w:type="pct"/>
            <w:shd w:val="clear" w:color="auto" w:fill="E7E6E6" w:themeFill="background2"/>
            <w:vAlign w:val="center"/>
          </w:tcPr>
          <w:p w14:paraId="6B381F9E"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3</w:t>
            </w:r>
          </w:p>
        </w:tc>
        <w:tc>
          <w:tcPr>
            <w:tcW w:w="417" w:type="pct"/>
            <w:shd w:val="clear" w:color="auto" w:fill="E7E6E6" w:themeFill="background2"/>
            <w:vAlign w:val="center"/>
          </w:tcPr>
          <w:p w14:paraId="6321E104"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2</w:t>
            </w:r>
          </w:p>
        </w:tc>
        <w:tc>
          <w:tcPr>
            <w:tcW w:w="417" w:type="pct"/>
            <w:shd w:val="clear" w:color="auto" w:fill="E7E6E6" w:themeFill="background2"/>
            <w:vAlign w:val="center"/>
          </w:tcPr>
          <w:p w14:paraId="25C23098"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4</w:t>
            </w:r>
          </w:p>
        </w:tc>
        <w:tc>
          <w:tcPr>
            <w:tcW w:w="417" w:type="pct"/>
            <w:shd w:val="clear" w:color="auto" w:fill="E7E6E6" w:themeFill="background2"/>
            <w:vAlign w:val="center"/>
          </w:tcPr>
          <w:p w14:paraId="25CEFE67"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4</w:t>
            </w:r>
          </w:p>
        </w:tc>
        <w:tc>
          <w:tcPr>
            <w:tcW w:w="417" w:type="pct"/>
            <w:shd w:val="clear" w:color="auto" w:fill="E7E6E6" w:themeFill="background2"/>
            <w:vAlign w:val="center"/>
          </w:tcPr>
          <w:p w14:paraId="11027E54"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4</w:t>
            </w:r>
          </w:p>
        </w:tc>
        <w:tc>
          <w:tcPr>
            <w:tcW w:w="417" w:type="pct"/>
            <w:shd w:val="clear" w:color="auto" w:fill="E7E6E6" w:themeFill="background2"/>
            <w:vAlign w:val="center"/>
          </w:tcPr>
          <w:p w14:paraId="27B505E1"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12</w:t>
            </w:r>
          </w:p>
        </w:tc>
        <w:tc>
          <w:tcPr>
            <w:tcW w:w="417" w:type="pct"/>
            <w:shd w:val="clear" w:color="auto" w:fill="E7E6E6" w:themeFill="background2"/>
            <w:vAlign w:val="center"/>
          </w:tcPr>
          <w:p w14:paraId="66AF4667"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6</w:t>
            </w:r>
          </w:p>
        </w:tc>
        <w:tc>
          <w:tcPr>
            <w:tcW w:w="417" w:type="pct"/>
            <w:shd w:val="clear" w:color="auto" w:fill="E7E6E6" w:themeFill="background2"/>
            <w:vAlign w:val="center"/>
          </w:tcPr>
          <w:p w14:paraId="6D2CCA10"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18</w:t>
            </w:r>
          </w:p>
        </w:tc>
        <w:tc>
          <w:tcPr>
            <w:tcW w:w="417" w:type="pct"/>
            <w:shd w:val="clear" w:color="auto" w:fill="E7E6E6" w:themeFill="background2"/>
            <w:vAlign w:val="center"/>
          </w:tcPr>
          <w:p w14:paraId="6A50B02F"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10</w:t>
            </w:r>
          </w:p>
        </w:tc>
      </w:tr>
      <w:tr w:rsidR="00E439B6" w:rsidRPr="00DB1731" w14:paraId="75D597D4" w14:textId="77777777" w:rsidTr="00E439B6">
        <w:trPr>
          <w:cantSplit/>
        </w:trPr>
        <w:tc>
          <w:tcPr>
            <w:cnfStyle w:val="001000000000" w:firstRow="0" w:lastRow="0" w:firstColumn="1" w:lastColumn="0" w:oddVBand="0" w:evenVBand="0" w:oddHBand="0" w:evenHBand="0" w:firstRowFirstColumn="0" w:firstRowLastColumn="0" w:lastRowFirstColumn="0" w:lastRowLastColumn="0"/>
            <w:tcW w:w="832" w:type="pct"/>
            <w:vAlign w:val="center"/>
          </w:tcPr>
          <w:p w14:paraId="4673E2A7" w14:textId="77777777" w:rsidR="001E4C2C" w:rsidRDefault="001E4C2C" w:rsidP="00193F52">
            <w:pPr>
              <w:autoSpaceDE w:val="0"/>
              <w:autoSpaceDN w:val="0"/>
              <w:adjustRightInd w:val="0"/>
            </w:pPr>
            <w:r>
              <w:t>Bret Harte Preparatory Middle</w:t>
            </w:r>
          </w:p>
        </w:tc>
        <w:tc>
          <w:tcPr>
            <w:tcW w:w="416" w:type="pct"/>
            <w:shd w:val="clear" w:color="auto" w:fill="E7E6E6" w:themeFill="background2"/>
            <w:vAlign w:val="center"/>
          </w:tcPr>
          <w:p w14:paraId="66CB0D16"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12</w:t>
            </w:r>
          </w:p>
        </w:tc>
        <w:tc>
          <w:tcPr>
            <w:tcW w:w="417" w:type="pct"/>
            <w:shd w:val="clear" w:color="auto" w:fill="E7E6E6" w:themeFill="background2"/>
            <w:vAlign w:val="center"/>
          </w:tcPr>
          <w:p w14:paraId="16C1FED4"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8</w:t>
            </w:r>
          </w:p>
        </w:tc>
        <w:tc>
          <w:tcPr>
            <w:tcW w:w="417" w:type="pct"/>
            <w:shd w:val="clear" w:color="auto" w:fill="E7E6E6" w:themeFill="background2"/>
            <w:vAlign w:val="center"/>
          </w:tcPr>
          <w:p w14:paraId="2B59CBD5"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6</w:t>
            </w:r>
          </w:p>
        </w:tc>
        <w:tc>
          <w:tcPr>
            <w:tcW w:w="417" w:type="pct"/>
            <w:shd w:val="clear" w:color="auto" w:fill="E7E6E6" w:themeFill="background2"/>
            <w:vAlign w:val="center"/>
          </w:tcPr>
          <w:p w14:paraId="2EED626D"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5</w:t>
            </w:r>
          </w:p>
        </w:tc>
        <w:tc>
          <w:tcPr>
            <w:tcW w:w="417" w:type="pct"/>
            <w:shd w:val="clear" w:color="auto" w:fill="E7E6E6" w:themeFill="background2"/>
            <w:vAlign w:val="center"/>
          </w:tcPr>
          <w:p w14:paraId="63E5C457"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6</w:t>
            </w:r>
          </w:p>
        </w:tc>
        <w:tc>
          <w:tcPr>
            <w:tcW w:w="417" w:type="pct"/>
            <w:shd w:val="clear" w:color="auto" w:fill="E7E6E6" w:themeFill="background2"/>
            <w:vAlign w:val="center"/>
          </w:tcPr>
          <w:p w14:paraId="00AA2828"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2</w:t>
            </w:r>
          </w:p>
        </w:tc>
        <w:tc>
          <w:tcPr>
            <w:tcW w:w="417" w:type="pct"/>
            <w:shd w:val="clear" w:color="auto" w:fill="E7E6E6" w:themeFill="background2"/>
            <w:vAlign w:val="center"/>
          </w:tcPr>
          <w:p w14:paraId="1AD34540"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7</w:t>
            </w:r>
          </w:p>
        </w:tc>
        <w:tc>
          <w:tcPr>
            <w:tcW w:w="417" w:type="pct"/>
            <w:shd w:val="clear" w:color="auto" w:fill="E7E6E6" w:themeFill="background2"/>
            <w:vAlign w:val="center"/>
          </w:tcPr>
          <w:p w14:paraId="36145D00"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4</w:t>
            </w:r>
          </w:p>
        </w:tc>
        <w:tc>
          <w:tcPr>
            <w:tcW w:w="417" w:type="pct"/>
            <w:shd w:val="clear" w:color="auto" w:fill="E7E6E6" w:themeFill="background2"/>
            <w:vAlign w:val="center"/>
          </w:tcPr>
          <w:p w14:paraId="4640A98C"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14</w:t>
            </w:r>
          </w:p>
        </w:tc>
        <w:tc>
          <w:tcPr>
            <w:tcW w:w="417" w:type="pct"/>
            <w:shd w:val="clear" w:color="auto" w:fill="E7E6E6" w:themeFill="background2"/>
            <w:vAlign w:val="center"/>
          </w:tcPr>
          <w:p w14:paraId="39B5283E"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5</w:t>
            </w:r>
          </w:p>
        </w:tc>
      </w:tr>
      <w:tr w:rsidR="00E439B6" w:rsidRPr="00DB1731" w14:paraId="4CE2A1B5" w14:textId="77777777" w:rsidTr="00E439B6">
        <w:trPr>
          <w:cantSplit/>
        </w:trPr>
        <w:tc>
          <w:tcPr>
            <w:cnfStyle w:val="001000000000" w:firstRow="0" w:lastRow="0" w:firstColumn="1" w:lastColumn="0" w:oddVBand="0" w:evenVBand="0" w:oddHBand="0" w:evenHBand="0" w:firstRowFirstColumn="0" w:firstRowLastColumn="0" w:lastRowFirstColumn="0" w:lastRowLastColumn="0"/>
            <w:tcW w:w="832" w:type="pct"/>
            <w:vAlign w:val="center"/>
          </w:tcPr>
          <w:p w14:paraId="1E2EA0E5" w14:textId="77777777" w:rsidR="001E4C2C" w:rsidRDefault="001E4C2C" w:rsidP="00193F52">
            <w:pPr>
              <w:autoSpaceDE w:val="0"/>
              <w:autoSpaceDN w:val="0"/>
              <w:adjustRightInd w:val="0"/>
            </w:pPr>
            <w:r>
              <w:t>Samuel Gompers Middle</w:t>
            </w:r>
          </w:p>
        </w:tc>
        <w:tc>
          <w:tcPr>
            <w:tcW w:w="416" w:type="pct"/>
            <w:shd w:val="clear" w:color="auto" w:fill="E7E6E6" w:themeFill="background2"/>
            <w:vAlign w:val="center"/>
          </w:tcPr>
          <w:p w14:paraId="7DDF34D9"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10</w:t>
            </w:r>
          </w:p>
        </w:tc>
        <w:tc>
          <w:tcPr>
            <w:tcW w:w="417" w:type="pct"/>
            <w:shd w:val="clear" w:color="auto" w:fill="E7E6E6" w:themeFill="background2"/>
            <w:vAlign w:val="center"/>
          </w:tcPr>
          <w:p w14:paraId="76FB69DB"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9</w:t>
            </w:r>
          </w:p>
        </w:tc>
        <w:tc>
          <w:tcPr>
            <w:tcW w:w="417" w:type="pct"/>
            <w:shd w:val="clear" w:color="auto" w:fill="E7E6E6" w:themeFill="background2"/>
            <w:vAlign w:val="center"/>
          </w:tcPr>
          <w:p w14:paraId="2618EEAC"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12</w:t>
            </w:r>
          </w:p>
        </w:tc>
        <w:tc>
          <w:tcPr>
            <w:tcW w:w="417" w:type="pct"/>
            <w:shd w:val="clear" w:color="auto" w:fill="E7E6E6" w:themeFill="background2"/>
            <w:vAlign w:val="center"/>
          </w:tcPr>
          <w:p w14:paraId="2588F68E"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6</w:t>
            </w:r>
          </w:p>
        </w:tc>
        <w:tc>
          <w:tcPr>
            <w:tcW w:w="417" w:type="pct"/>
            <w:shd w:val="clear" w:color="auto" w:fill="E7E6E6" w:themeFill="background2"/>
            <w:vAlign w:val="center"/>
          </w:tcPr>
          <w:p w14:paraId="126776A9"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20</w:t>
            </w:r>
          </w:p>
        </w:tc>
        <w:tc>
          <w:tcPr>
            <w:tcW w:w="417" w:type="pct"/>
            <w:shd w:val="clear" w:color="auto" w:fill="E7E6E6" w:themeFill="background2"/>
            <w:vAlign w:val="center"/>
          </w:tcPr>
          <w:p w14:paraId="263FF967"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4</w:t>
            </w:r>
          </w:p>
        </w:tc>
        <w:tc>
          <w:tcPr>
            <w:tcW w:w="417" w:type="pct"/>
            <w:shd w:val="clear" w:color="auto" w:fill="E7E6E6" w:themeFill="background2"/>
            <w:vAlign w:val="center"/>
          </w:tcPr>
          <w:p w14:paraId="7F4FAD3F"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21</w:t>
            </w:r>
          </w:p>
        </w:tc>
        <w:tc>
          <w:tcPr>
            <w:tcW w:w="417" w:type="pct"/>
            <w:shd w:val="clear" w:color="auto" w:fill="E7E6E6" w:themeFill="background2"/>
            <w:vAlign w:val="center"/>
          </w:tcPr>
          <w:p w14:paraId="2EB63902"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7</w:t>
            </w:r>
          </w:p>
        </w:tc>
        <w:tc>
          <w:tcPr>
            <w:tcW w:w="417" w:type="pct"/>
            <w:shd w:val="clear" w:color="auto" w:fill="E7E6E6" w:themeFill="background2"/>
            <w:vAlign w:val="center"/>
          </w:tcPr>
          <w:p w14:paraId="1FB5C397"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25</w:t>
            </w:r>
          </w:p>
        </w:tc>
        <w:tc>
          <w:tcPr>
            <w:tcW w:w="417" w:type="pct"/>
            <w:shd w:val="clear" w:color="auto" w:fill="E7E6E6" w:themeFill="background2"/>
            <w:vAlign w:val="center"/>
          </w:tcPr>
          <w:p w14:paraId="1B1D44BC"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6</w:t>
            </w:r>
          </w:p>
        </w:tc>
      </w:tr>
      <w:tr w:rsidR="00E439B6" w:rsidRPr="00DB1731" w14:paraId="08D38994" w14:textId="77777777" w:rsidTr="00E439B6">
        <w:trPr>
          <w:cantSplit/>
        </w:trPr>
        <w:tc>
          <w:tcPr>
            <w:cnfStyle w:val="001000000000" w:firstRow="0" w:lastRow="0" w:firstColumn="1" w:lastColumn="0" w:oddVBand="0" w:evenVBand="0" w:oddHBand="0" w:evenHBand="0" w:firstRowFirstColumn="0" w:firstRowLastColumn="0" w:lastRowFirstColumn="0" w:lastRowLastColumn="0"/>
            <w:tcW w:w="832" w:type="pct"/>
            <w:vAlign w:val="center"/>
          </w:tcPr>
          <w:p w14:paraId="2D628C8C" w14:textId="77777777" w:rsidR="001E4C2C" w:rsidRDefault="001E4C2C" w:rsidP="00193F52">
            <w:pPr>
              <w:autoSpaceDE w:val="0"/>
              <w:autoSpaceDN w:val="0"/>
              <w:adjustRightInd w:val="0"/>
            </w:pPr>
            <w:r>
              <w:t>Glenn Hammond Curtiss Middle</w:t>
            </w:r>
          </w:p>
        </w:tc>
        <w:tc>
          <w:tcPr>
            <w:tcW w:w="416" w:type="pct"/>
            <w:shd w:val="clear" w:color="auto" w:fill="E7E6E6" w:themeFill="background2"/>
            <w:vAlign w:val="center"/>
          </w:tcPr>
          <w:p w14:paraId="38B6B100"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29</w:t>
            </w:r>
          </w:p>
        </w:tc>
        <w:tc>
          <w:tcPr>
            <w:tcW w:w="417" w:type="pct"/>
            <w:shd w:val="clear" w:color="auto" w:fill="E7E6E6" w:themeFill="background2"/>
            <w:vAlign w:val="center"/>
          </w:tcPr>
          <w:p w14:paraId="53B1142E"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16</w:t>
            </w:r>
          </w:p>
        </w:tc>
        <w:tc>
          <w:tcPr>
            <w:tcW w:w="417" w:type="pct"/>
            <w:shd w:val="clear" w:color="auto" w:fill="E7E6E6" w:themeFill="background2"/>
            <w:vAlign w:val="center"/>
          </w:tcPr>
          <w:p w14:paraId="4B6017FB"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30</w:t>
            </w:r>
          </w:p>
        </w:tc>
        <w:tc>
          <w:tcPr>
            <w:tcW w:w="417" w:type="pct"/>
            <w:shd w:val="clear" w:color="auto" w:fill="E7E6E6" w:themeFill="background2"/>
            <w:vAlign w:val="center"/>
          </w:tcPr>
          <w:p w14:paraId="4084C7E8"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18</w:t>
            </w:r>
          </w:p>
        </w:tc>
        <w:tc>
          <w:tcPr>
            <w:tcW w:w="417" w:type="pct"/>
            <w:shd w:val="clear" w:color="auto" w:fill="E7E6E6" w:themeFill="background2"/>
            <w:vAlign w:val="center"/>
          </w:tcPr>
          <w:p w14:paraId="40F5F350"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33</w:t>
            </w:r>
          </w:p>
        </w:tc>
        <w:tc>
          <w:tcPr>
            <w:tcW w:w="417" w:type="pct"/>
            <w:shd w:val="clear" w:color="auto" w:fill="E7E6E6" w:themeFill="background2"/>
            <w:vAlign w:val="center"/>
          </w:tcPr>
          <w:p w14:paraId="36840A59"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18</w:t>
            </w:r>
          </w:p>
        </w:tc>
        <w:tc>
          <w:tcPr>
            <w:tcW w:w="417" w:type="pct"/>
            <w:shd w:val="clear" w:color="auto" w:fill="E7E6E6" w:themeFill="background2"/>
            <w:vAlign w:val="center"/>
          </w:tcPr>
          <w:p w14:paraId="028DBA59"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39</w:t>
            </w:r>
          </w:p>
        </w:tc>
        <w:tc>
          <w:tcPr>
            <w:tcW w:w="417" w:type="pct"/>
            <w:shd w:val="clear" w:color="auto" w:fill="E7E6E6" w:themeFill="background2"/>
            <w:vAlign w:val="center"/>
          </w:tcPr>
          <w:p w14:paraId="12329CC9"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24</w:t>
            </w:r>
          </w:p>
        </w:tc>
        <w:tc>
          <w:tcPr>
            <w:tcW w:w="417" w:type="pct"/>
            <w:shd w:val="clear" w:color="auto" w:fill="E7E6E6" w:themeFill="background2"/>
            <w:vAlign w:val="center"/>
          </w:tcPr>
          <w:p w14:paraId="3AB58431"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39</w:t>
            </w:r>
          </w:p>
        </w:tc>
        <w:tc>
          <w:tcPr>
            <w:tcW w:w="417" w:type="pct"/>
            <w:shd w:val="clear" w:color="auto" w:fill="E7E6E6" w:themeFill="background2"/>
            <w:vAlign w:val="center"/>
          </w:tcPr>
          <w:p w14:paraId="609D2CFB" w14:textId="77777777" w:rsidR="001E4C2C" w:rsidRDefault="001E4C2C"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23</w:t>
            </w:r>
          </w:p>
        </w:tc>
      </w:tr>
    </w:tbl>
    <w:p w14:paraId="34DE1A52" w14:textId="77777777" w:rsidR="00574FC4" w:rsidRPr="00574FC4" w:rsidRDefault="00574FC4" w:rsidP="00585FF3">
      <w:pPr>
        <w:pStyle w:val="Heading5"/>
      </w:pPr>
      <w:r w:rsidRPr="00574FC4">
        <w:lastRenderedPageBreak/>
        <w:t xml:space="preserve">TFSCSI’s Review of Renewal Criteria Under </w:t>
      </w:r>
      <w:r w:rsidRPr="00574FC4">
        <w:rPr>
          <w:i/>
        </w:rPr>
        <w:t>EC</w:t>
      </w:r>
      <w:r w:rsidRPr="00574FC4">
        <w:t xml:space="preserve"> Section 47607</w:t>
      </w:r>
    </w:p>
    <w:p w14:paraId="47A48B70" w14:textId="3651B7ED" w:rsidR="00574FC4" w:rsidRPr="00574FC4" w:rsidRDefault="00574FC4" w:rsidP="00193F52">
      <w:pPr>
        <w:spacing w:before="240" w:after="240"/>
        <w:rPr>
          <w:rFonts w:cs="Times New Roman"/>
        </w:rPr>
      </w:pPr>
      <w:bookmarkStart w:id="4" w:name="_Hlk35340672"/>
      <w:r w:rsidRPr="00574FC4">
        <w:rPr>
          <w:rFonts w:cs="Times New Roman"/>
        </w:rPr>
        <w:t>The petitioner did not use comparable school data and instead compared TFSCSI to IUSD. The petitioner completed CAASPP data comparison analyses of TFSCSI and IUSD for pupils schoolwide, for pupils in grade three through grade five, for pupils in grade six through grade eight, and by pupil subgroup.</w:t>
      </w:r>
    </w:p>
    <w:p w14:paraId="0E8624C0" w14:textId="77777777" w:rsidR="00574FC4" w:rsidRPr="00574FC4" w:rsidRDefault="00574FC4" w:rsidP="00193F52">
      <w:pPr>
        <w:spacing w:before="240" w:after="240"/>
        <w:rPr>
          <w:rFonts w:cs="Times New Roman"/>
          <w:bCs/>
        </w:rPr>
      </w:pPr>
      <w:r w:rsidRPr="00574FC4">
        <w:rPr>
          <w:rFonts w:cs="Times New Roman"/>
          <w:bCs/>
        </w:rPr>
        <w:t>The following tables show the percentage of pupils that met/exceeded standards on the 2017–18 CAASPP assessment for ELA and math for TFSCSI and IUSD (Attachment 3, pp. 44 and 47).</w:t>
      </w:r>
    </w:p>
    <w:bookmarkEnd w:id="4"/>
    <w:p w14:paraId="4B3CA427" w14:textId="77777777" w:rsidR="00574FC4" w:rsidRDefault="00574FC4" w:rsidP="00193F52">
      <w:pPr>
        <w:autoSpaceDE w:val="0"/>
        <w:autoSpaceDN w:val="0"/>
        <w:adjustRightInd w:val="0"/>
        <w:spacing w:before="100" w:beforeAutospacing="1" w:after="100" w:afterAutospacing="1"/>
        <w:rPr>
          <w:b/>
          <w:bCs/>
        </w:rPr>
      </w:pPr>
      <w:r w:rsidRPr="00574FC4">
        <w:rPr>
          <w:b/>
        </w:rPr>
        <w:t xml:space="preserve">CAASPP Results by Subgroup for TFSCSI </w:t>
      </w:r>
      <w:r w:rsidRPr="00574FC4">
        <w:rPr>
          <w:b/>
          <w:bCs/>
        </w:rPr>
        <w:t>(Percent Meets/Exceeds Standards)</w:t>
      </w:r>
    </w:p>
    <w:p w14:paraId="5E576005" w14:textId="484F1173" w:rsidR="004A62B7" w:rsidRPr="004A62B7" w:rsidRDefault="004A62B7" w:rsidP="00193F52">
      <w:pPr>
        <w:autoSpaceDE w:val="0"/>
        <w:autoSpaceDN w:val="0"/>
        <w:adjustRightInd w:val="0"/>
        <w:spacing w:before="100" w:beforeAutospacing="1" w:after="100" w:afterAutospacing="1"/>
        <w:rPr>
          <w:bCs/>
        </w:rPr>
      </w:pPr>
      <w:r w:rsidRPr="004A62B7">
        <w:rPr>
          <w:bCs/>
        </w:rPr>
        <w:t>SED: Socioeconomically disadvantaged; EL: English learner; SPED: Special education</w:t>
      </w:r>
    </w:p>
    <w:tbl>
      <w:tblPr>
        <w:tblStyle w:val="GridTable1Light12114124"/>
        <w:tblW w:w="5000" w:type="pct"/>
        <w:tblLook w:val="04A0" w:firstRow="1" w:lastRow="0" w:firstColumn="1" w:lastColumn="0" w:noHBand="0" w:noVBand="1"/>
        <w:tblDescription w:val="CAASPP Results by Subgroup for TFSCSI (Percent Meets/Exceeds Standards)"/>
      </w:tblPr>
      <w:tblGrid>
        <w:gridCol w:w="1336"/>
        <w:gridCol w:w="1336"/>
        <w:gridCol w:w="1336"/>
        <w:gridCol w:w="1336"/>
        <w:gridCol w:w="1336"/>
        <w:gridCol w:w="1335"/>
        <w:gridCol w:w="1335"/>
      </w:tblGrid>
      <w:tr w:rsidR="00574FC4" w:rsidRPr="00574FC4" w14:paraId="247C1696" w14:textId="77777777" w:rsidTr="001E447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714" w:type="pct"/>
            <w:shd w:val="clear" w:color="auto" w:fill="D9D9D9" w:themeFill="background1" w:themeFillShade="D9"/>
            <w:vAlign w:val="center"/>
          </w:tcPr>
          <w:p w14:paraId="6D13D3F4" w14:textId="77777777" w:rsidR="00574FC4" w:rsidRPr="00574FC4" w:rsidRDefault="00574FC4" w:rsidP="00193F52">
            <w:r w:rsidRPr="00574FC4">
              <w:t>2017–18</w:t>
            </w:r>
          </w:p>
        </w:tc>
        <w:tc>
          <w:tcPr>
            <w:tcW w:w="714" w:type="pct"/>
            <w:shd w:val="clear" w:color="auto" w:fill="D9D9D9" w:themeFill="background1" w:themeFillShade="D9"/>
            <w:vAlign w:val="center"/>
          </w:tcPr>
          <w:p w14:paraId="2CB72BDB" w14:textId="77777777" w:rsidR="00574FC4" w:rsidRPr="00574FC4" w:rsidRDefault="00574FC4" w:rsidP="00193F52">
            <w:pPr>
              <w:jc w:val="center"/>
              <w:cnfStyle w:val="100000000000" w:firstRow="1" w:lastRow="0" w:firstColumn="0" w:lastColumn="0" w:oddVBand="0" w:evenVBand="0" w:oddHBand="0" w:evenHBand="0" w:firstRowFirstColumn="0" w:firstRowLastColumn="0" w:lastRowFirstColumn="0" w:lastRowLastColumn="0"/>
            </w:pPr>
            <w:r w:rsidRPr="00574FC4">
              <w:t>All</w:t>
            </w:r>
          </w:p>
        </w:tc>
        <w:tc>
          <w:tcPr>
            <w:tcW w:w="714" w:type="pct"/>
            <w:shd w:val="clear" w:color="auto" w:fill="D9D9D9" w:themeFill="background1" w:themeFillShade="D9"/>
            <w:vAlign w:val="center"/>
          </w:tcPr>
          <w:p w14:paraId="0A1A3FE9" w14:textId="77777777" w:rsidR="00574FC4" w:rsidRPr="00574FC4" w:rsidRDefault="00574FC4" w:rsidP="00193F52">
            <w:pPr>
              <w:jc w:val="center"/>
              <w:cnfStyle w:val="100000000000" w:firstRow="1" w:lastRow="0" w:firstColumn="0" w:lastColumn="0" w:oddVBand="0" w:evenVBand="0" w:oddHBand="0" w:evenHBand="0" w:firstRowFirstColumn="0" w:firstRowLastColumn="0" w:lastRowFirstColumn="0" w:lastRowLastColumn="0"/>
            </w:pPr>
            <w:r w:rsidRPr="00574FC4">
              <w:t>African-American</w:t>
            </w:r>
          </w:p>
        </w:tc>
        <w:tc>
          <w:tcPr>
            <w:tcW w:w="714" w:type="pct"/>
            <w:shd w:val="clear" w:color="auto" w:fill="D9D9D9" w:themeFill="background1" w:themeFillShade="D9"/>
            <w:vAlign w:val="center"/>
          </w:tcPr>
          <w:p w14:paraId="5EFE5C44" w14:textId="130F4C83" w:rsidR="00574FC4" w:rsidRPr="00574FC4" w:rsidRDefault="00574FC4" w:rsidP="00193F52">
            <w:pPr>
              <w:jc w:val="center"/>
              <w:cnfStyle w:val="100000000000" w:firstRow="1" w:lastRow="0" w:firstColumn="0" w:lastColumn="0" w:oddVBand="0" w:evenVBand="0" w:oddHBand="0" w:evenHBand="0" w:firstRowFirstColumn="0" w:firstRowLastColumn="0" w:lastRowFirstColumn="0" w:lastRowLastColumn="0"/>
            </w:pPr>
            <w:r w:rsidRPr="00574FC4">
              <w:t>Hispanic/</w:t>
            </w:r>
            <w:r w:rsidR="00DB7538">
              <w:t xml:space="preserve"> </w:t>
            </w:r>
            <w:r w:rsidRPr="00574FC4">
              <w:t>Latino</w:t>
            </w:r>
          </w:p>
        </w:tc>
        <w:tc>
          <w:tcPr>
            <w:tcW w:w="714" w:type="pct"/>
            <w:shd w:val="clear" w:color="auto" w:fill="D9D9D9" w:themeFill="background1" w:themeFillShade="D9"/>
            <w:vAlign w:val="center"/>
          </w:tcPr>
          <w:p w14:paraId="5F268334" w14:textId="77777777" w:rsidR="00574FC4" w:rsidRPr="00574FC4" w:rsidRDefault="00574FC4" w:rsidP="00193F52">
            <w:pPr>
              <w:jc w:val="center"/>
              <w:cnfStyle w:val="100000000000" w:firstRow="1" w:lastRow="0" w:firstColumn="0" w:lastColumn="0" w:oddVBand="0" w:evenVBand="0" w:oddHBand="0" w:evenHBand="0" w:firstRowFirstColumn="0" w:firstRowLastColumn="0" w:lastRowFirstColumn="0" w:lastRowLastColumn="0"/>
            </w:pPr>
            <w:r w:rsidRPr="00574FC4">
              <w:t>SED</w:t>
            </w:r>
          </w:p>
        </w:tc>
        <w:tc>
          <w:tcPr>
            <w:tcW w:w="714" w:type="pct"/>
            <w:shd w:val="clear" w:color="auto" w:fill="D9D9D9" w:themeFill="background1" w:themeFillShade="D9"/>
            <w:vAlign w:val="center"/>
          </w:tcPr>
          <w:p w14:paraId="63844E4F" w14:textId="77777777" w:rsidR="00574FC4" w:rsidRPr="00574FC4" w:rsidRDefault="00574FC4" w:rsidP="00193F52">
            <w:pPr>
              <w:jc w:val="center"/>
              <w:cnfStyle w:val="100000000000" w:firstRow="1" w:lastRow="0" w:firstColumn="0" w:lastColumn="0" w:oddVBand="0" w:evenVBand="0" w:oddHBand="0" w:evenHBand="0" w:firstRowFirstColumn="0" w:firstRowLastColumn="0" w:lastRowFirstColumn="0" w:lastRowLastColumn="0"/>
            </w:pPr>
            <w:r w:rsidRPr="00574FC4">
              <w:t>EL</w:t>
            </w:r>
          </w:p>
        </w:tc>
        <w:tc>
          <w:tcPr>
            <w:tcW w:w="714" w:type="pct"/>
            <w:shd w:val="clear" w:color="auto" w:fill="D9D9D9" w:themeFill="background1" w:themeFillShade="D9"/>
            <w:vAlign w:val="center"/>
          </w:tcPr>
          <w:p w14:paraId="65BD2688" w14:textId="77777777" w:rsidR="00574FC4" w:rsidRPr="00574FC4" w:rsidRDefault="00574FC4" w:rsidP="00193F52">
            <w:pPr>
              <w:jc w:val="center"/>
              <w:cnfStyle w:val="100000000000" w:firstRow="1" w:lastRow="0" w:firstColumn="0" w:lastColumn="0" w:oddVBand="0" w:evenVBand="0" w:oddHBand="0" w:evenHBand="0" w:firstRowFirstColumn="0" w:firstRowLastColumn="0" w:lastRowFirstColumn="0" w:lastRowLastColumn="0"/>
            </w:pPr>
            <w:r w:rsidRPr="00574FC4">
              <w:t>SPED</w:t>
            </w:r>
          </w:p>
        </w:tc>
      </w:tr>
      <w:tr w:rsidR="00574FC4" w:rsidRPr="00574FC4" w14:paraId="5058850F" w14:textId="77777777" w:rsidTr="001E4470">
        <w:trPr>
          <w:cantSplit/>
        </w:trPr>
        <w:tc>
          <w:tcPr>
            <w:cnfStyle w:val="001000000000" w:firstRow="0" w:lastRow="0" w:firstColumn="1" w:lastColumn="0" w:oddVBand="0" w:evenVBand="0" w:oddHBand="0" w:evenHBand="0" w:firstRowFirstColumn="0" w:firstRowLastColumn="0" w:lastRowFirstColumn="0" w:lastRowLastColumn="0"/>
            <w:tcW w:w="714" w:type="pct"/>
            <w:vAlign w:val="center"/>
          </w:tcPr>
          <w:p w14:paraId="477B308A" w14:textId="77777777" w:rsidR="00574FC4" w:rsidRPr="00574FC4" w:rsidRDefault="00574FC4" w:rsidP="00193F52">
            <w:r w:rsidRPr="00574FC4">
              <w:t>ELA</w:t>
            </w:r>
          </w:p>
        </w:tc>
        <w:tc>
          <w:tcPr>
            <w:tcW w:w="714" w:type="pct"/>
            <w:shd w:val="clear" w:color="auto" w:fill="E7E6E6" w:themeFill="background2"/>
            <w:vAlign w:val="center"/>
          </w:tcPr>
          <w:p w14:paraId="5C01F2E0"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45.86</w:t>
            </w:r>
          </w:p>
        </w:tc>
        <w:tc>
          <w:tcPr>
            <w:tcW w:w="714" w:type="pct"/>
            <w:shd w:val="clear" w:color="auto" w:fill="E7E6E6" w:themeFill="background2"/>
            <w:vAlign w:val="center"/>
          </w:tcPr>
          <w:p w14:paraId="51CF65EC"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37.41</w:t>
            </w:r>
          </w:p>
        </w:tc>
        <w:tc>
          <w:tcPr>
            <w:tcW w:w="714" w:type="pct"/>
            <w:shd w:val="clear" w:color="auto" w:fill="E7E6E6" w:themeFill="background2"/>
            <w:vAlign w:val="center"/>
          </w:tcPr>
          <w:p w14:paraId="1C85F3D1"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53.43</w:t>
            </w:r>
          </w:p>
        </w:tc>
        <w:tc>
          <w:tcPr>
            <w:tcW w:w="714" w:type="pct"/>
            <w:shd w:val="clear" w:color="auto" w:fill="E7E6E6" w:themeFill="background2"/>
            <w:vAlign w:val="center"/>
          </w:tcPr>
          <w:p w14:paraId="59E74DAD"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45.55</w:t>
            </w:r>
          </w:p>
        </w:tc>
        <w:tc>
          <w:tcPr>
            <w:tcW w:w="714" w:type="pct"/>
            <w:shd w:val="clear" w:color="auto" w:fill="E7E6E6" w:themeFill="background2"/>
            <w:vAlign w:val="center"/>
          </w:tcPr>
          <w:p w14:paraId="199BBAE5"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35.21</w:t>
            </w:r>
          </w:p>
        </w:tc>
        <w:tc>
          <w:tcPr>
            <w:tcW w:w="714" w:type="pct"/>
            <w:shd w:val="clear" w:color="auto" w:fill="E7E6E6" w:themeFill="background2"/>
            <w:vAlign w:val="center"/>
          </w:tcPr>
          <w:p w14:paraId="065D9CE4"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14.29</w:t>
            </w:r>
          </w:p>
        </w:tc>
      </w:tr>
      <w:tr w:rsidR="00574FC4" w:rsidRPr="00574FC4" w14:paraId="5088FC89" w14:textId="77777777" w:rsidTr="001E4470">
        <w:trPr>
          <w:cantSplit/>
        </w:trPr>
        <w:tc>
          <w:tcPr>
            <w:cnfStyle w:val="001000000000" w:firstRow="0" w:lastRow="0" w:firstColumn="1" w:lastColumn="0" w:oddVBand="0" w:evenVBand="0" w:oddHBand="0" w:evenHBand="0" w:firstRowFirstColumn="0" w:firstRowLastColumn="0" w:lastRowFirstColumn="0" w:lastRowLastColumn="0"/>
            <w:tcW w:w="714" w:type="pct"/>
            <w:vAlign w:val="center"/>
          </w:tcPr>
          <w:p w14:paraId="6EF56D0F" w14:textId="77777777" w:rsidR="00574FC4" w:rsidRPr="00574FC4" w:rsidRDefault="00574FC4" w:rsidP="00193F52">
            <w:pPr>
              <w:autoSpaceDE w:val="0"/>
              <w:autoSpaceDN w:val="0"/>
              <w:adjustRightInd w:val="0"/>
            </w:pPr>
            <w:r w:rsidRPr="00574FC4">
              <w:t>Math</w:t>
            </w:r>
          </w:p>
        </w:tc>
        <w:tc>
          <w:tcPr>
            <w:tcW w:w="714" w:type="pct"/>
            <w:shd w:val="clear" w:color="auto" w:fill="E7E6E6" w:themeFill="background2"/>
            <w:vAlign w:val="center"/>
          </w:tcPr>
          <w:p w14:paraId="5865C5C5"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31.83</w:t>
            </w:r>
          </w:p>
        </w:tc>
        <w:tc>
          <w:tcPr>
            <w:tcW w:w="714" w:type="pct"/>
            <w:shd w:val="clear" w:color="auto" w:fill="E7E6E6" w:themeFill="background2"/>
            <w:vAlign w:val="center"/>
          </w:tcPr>
          <w:p w14:paraId="5360F101"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23.92</w:t>
            </w:r>
          </w:p>
        </w:tc>
        <w:tc>
          <w:tcPr>
            <w:tcW w:w="714" w:type="pct"/>
            <w:shd w:val="clear" w:color="auto" w:fill="E7E6E6" w:themeFill="background2"/>
            <w:vAlign w:val="center"/>
          </w:tcPr>
          <w:p w14:paraId="490A966B"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40.41</w:t>
            </w:r>
          </w:p>
        </w:tc>
        <w:tc>
          <w:tcPr>
            <w:tcW w:w="714" w:type="pct"/>
            <w:shd w:val="clear" w:color="auto" w:fill="E7E6E6" w:themeFill="background2"/>
            <w:vAlign w:val="center"/>
          </w:tcPr>
          <w:p w14:paraId="363965A8"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31.97</w:t>
            </w:r>
          </w:p>
        </w:tc>
        <w:tc>
          <w:tcPr>
            <w:tcW w:w="714" w:type="pct"/>
            <w:shd w:val="clear" w:color="auto" w:fill="E7E6E6" w:themeFill="background2"/>
            <w:vAlign w:val="center"/>
          </w:tcPr>
          <w:p w14:paraId="52FDAF41"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29.57</w:t>
            </w:r>
          </w:p>
        </w:tc>
        <w:tc>
          <w:tcPr>
            <w:tcW w:w="714" w:type="pct"/>
            <w:shd w:val="clear" w:color="auto" w:fill="E7E6E6" w:themeFill="background2"/>
            <w:vAlign w:val="center"/>
          </w:tcPr>
          <w:p w14:paraId="6939268E"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11.43</w:t>
            </w:r>
          </w:p>
        </w:tc>
      </w:tr>
    </w:tbl>
    <w:p w14:paraId="324D03A3" w14:textId="77777777" w:rsidR="00574FC4" w:rsidRPr="00574FC4" w:rsidRDefault="00574FC4" w:rsidP="00193F52">
      <w:pPr>
        <w:autoSpaceDE w:val="0"/>
        <w:autoSpaceDN w:val="0"/>
        <w:adjustRightInd w:val="0"/>
        <w:spacing w:before="100" w:beforeAutospacing="1" w:after="100" w:afterAutospacing="1"/>
        <w:rPr>
          <w:b/>
          <w:bCs/>
        </w:rPr>
      </w:pPr>
      <w:r w:rsidRPr="00574FC4">
        <w:rPr>
          <w:b/>
        </w:rPr>
        <w:t xml:space="preserve">CAASPP Results by Subgroup for IUSD </w:t>
      </w:r>
      <w:r w:rsidRPr="00574FC4">
        <w:rPr>
          <w:b/>
          <w:bCs/>
        </w:rPr>
        <w:t>(Percent Meets/Exceeds Standards)</w:t>
      </w:r>
    </w:p>
    <w:tbl>
      <w:tblPr>
        <w:tblStyle w:val="GridTable1Light12114124"/>
        <w:tblW w:w="5000" w:type="pct"/>
        <w:tblLook w:val="04A0" w:firstRow="1" w:lastRow="0" w:firstColumn="1" w:lastColumn="0" w:noHBand="0" w:noVBand="1"/>
        <w:tblDescription w:val="CAASPP Results by Subgroup for IUSD (Percent Meets/Exceeds Standards)"/>
      </w:tblPr>
      <w:tblGrid>
        <w:gridCol w:w="1336"/>
        <w:gridCol w:w="1336"/>
        <w:gridCol w:w="1336"/>
        <w:gridCol w:w="1336"/>
        <w:gridCol w:w="1336"/>
        <w:gridCol w:w="1335"/>
        <w:gridCol w:w="1335"/>
      </w:tblGrid>
      <w:tr w:rsidR="00574FC4" w:rsidRPr="00574FC4" w14:paraId="3FE3CD9E" w14:textId="77777777" w:rsidTr="001E447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714" w:type="pct"/>
            <w:shd w:val="clear" w:color="auto" w:fill="D9D9D9" w:themeFill="background1" w:themeFillShade="D9"/>
            <w:vAlign w:val="center"/>
          </w:tcPr>
          <w:p w14:paraId="4F916552" w14:textId="77777777" w:rsidR="00574FC4" w:rsidRPr="00574FC4" w:rsidRDefault="00574FC4" w:rsidP="00193F52">
            <w:r w:rsidRPr="00574FC4">
              <w:t>2017–18</w:t>
            </w:r>
          </w:p>
        </w:tc>
        <w:tc>
          <w:tcPr>
            <w:tcW w:w="714" w:type="pct"/>
            <w:shd w:val="clear" w:color="auto" w:fill="D9D9D9" w:themeFill="background1" w:themeFillShade="D9"/>
            <w:vAlign w:val="center"/>
          </w:tcPr>
          <w:p w14:paraId="17E8E437" w14:textId="77777777" w:rsidR="00574FC4" w:rsidRPr="00574FC4" w:rsidRDefault="00574FC4" w:rsidP="00193F52">
            <w:pPr>
              <w:jc w:val="center"/>
              <w:cnfStyle w:val="100000000000" w:firstRow="1" w:lastRow="0" w:firstColumn="0" w:lastColumn="0" w:oddVBand="0" w:evenVBand="0" w:oddHBand="0" w:evenHBand="0" w:firstRowFirstColumn="0" w:firstRowLastColumn="0" w:lastRowFirstColumn="0" w:lastRowLastColumn="0"/>
            </w:pPr>
            <w:r w:rsidRPr="00574FC4">
              <w:t>All</w:t>
            </w:r>
          </w:p>
        </w:tc>
        <w:tc>
          <w:tcPr>
            <w:tcW w:w="714" w:type="pct"/>
            <w:shd w:val="clear" w:color="auto" w:fill="D9D9D9" w:themeFill="background1" w:themeFillShade="D9"/>
            <w:vAlign w:val="center"/>
          </w:tcPr>
          <w:p w14:paraId="5C87DB42" w14:textId="77777777" w:rsidR="00574FC4" w:rsidRPr="00574FC4" w:rsidRDefault="00574FC4" w:rsidP="00193F52">
            <w:pPr>
              <w:jc w:val="center"/>
              <w:cnfStyle w:val="100000000000" w:firstRow="1" w:lastRow="0" w:firstColumn="0" w:lastColumn="0" w:oddVBand="0" w:evenVBand="0" w:oddHBand="0" w:evenHBand="0" w:firstRowFirstColumn="0" w:firstRowLastColumn="0" w:lastRowFirstColumn="0" w:lastRowLastColumn="0"/>
            </w:pPr>
            <w:r w:rsidRPr="00574FC4">
              <w:t>African-American</w:t>
            </w:r>
          </w:p>
        </w:tc>
        <w:tc>
          <w:tcPr>
            <w:tcW w:w="714" w:type="pct"/>
            <w:shd w:val="clear" w:color="auto" w:fill="D9D9D9" w:themeFill="background1" w:themeFillShade="D9"/>
            <w:vAlign w:val="center"/>
          </w:tcPr>
          <w:p w14:paraId="2E8B54EC" w14:textId="17FD8C2D" w:rsidR="00574FC4" w:rsidRPr="00574FC4" w:rsidRDefault="00574FC4" w:rsidP="00193F52">
            <w:pPr>
              <w:jc w:val="center"/>
              <w:cnfStyle w:val="100000000000" w:firstRow="1" w:lastRow="0" w:firstColumn="0" w:lastColumn="0" w:oddVBand="0" w:evenVBand="0" w:oddHBand="0" w:evenHBand="0" w:firstRowFirstColumn="0" w:firstRowLastColumn="0" w:lastRowFirstColumn="0" w:lastRowLastColumn="0"/>
            </w:pPr>
            <w:r w:rsidRPr="00574FC4">
              <w:t>Hispanic/</w:t>
            </w:r>
            <w:r w:rsidR="00DB7538">
              <w:t xml:space="preserve"> </w:t>
            </w:r>
            <w:r w:rsidRPr="00574FC4">
              <w:t>Latino</w:t>
            </w:r>
          </w:p>
        </w:tc>
        <w:tc>
          <w:tcPr>
            <w:tcW w:w="714" w:type="pct"/>
            <w:shd w:val="clear" w:color="auto" w:fill="D9D9D9" w:themeFill="background1" w:themeFillShade="D9"/>
            <w:vAlign w:val="center"/>
          </w:tcPr>
          <w:p w14:paraId="3245A9E4" w14:textId="77777777" w:rsidR="00574FC4" w:rsidRPr="00574FC4" w:rsidRDefault="00574FC4" w:rsidP="00193F52">
            <w:pPr>
              <w:jc w:val="center"/>
              <w:cnfStyle w:val="100000000000" w:firstRow="1" w:lastRow="0" w:firstColumn="0" w:lastColumn="0" w:oddVBand="0" w:evenVBand="0" w:oddHBand="0" w:evenHBand="0" w:firstRowFirstColumn="0" w:firstRowLastColumn="0" w:lastRowFirstColumn="0" w:lastRowLastColumn="0"/>
            </w:pPr>
            <w:r w:rsidRPr="00574FC4">
              <w:t>SED</w:t>
            </w:r>
          </w:p>
        </w:tc>
        <w:tc>
          <w:tcPr>
            <w:tcW w:w="714" w:type="pct"/>
            <w:shd w:val="clear" w:color="auto" w:fill="D9D9D9" w:themeFill="background1" w:themeFillShade="D9"/>
            <w:vAlign w:val="center"/>
          </w:tcPr>
          <w:p w14:paraId="35936699" w14:textId="77777777" w:rsidR="00574FC4" w:rsidRPr="00574FC4" w:rsidRDefault="00574FC4" w:rsidP="00193F52">
            <w:pPr>
              <w:jc w:val="center"/>
              <w:cnfStyle w:val="100000000000" w:firstRow="1" w:lastRow="0" w:firstColumn="0" w:lastColumn="0" w:oddVBand="0" w:evenVBand="0" w:oddHBand="0" w:evenHBand="0" w:firstRowFirstColumn="0" w:firstRowLastColumn="0" w:lastRowFirstColumn="0" w:lastRowLastColumn="0"/>
            </w:pPr>
            <w:r w:rsidRPr="00574FC4">
              <w:t>EL</w:t>
            </w:r>
          </w:p>
        </w:tc>
        <w:tc>
          <w:tcPr>
            <w:tcW w:w="714" w:type="pct"/>
            <w:shd w:val="clear" w:color="auto" w:fill="D9D9D9" w:themeFill="background1" w:themeFillShade="D9"/>
            <w:vAlign w:val="center"/>
          </w:tcPr>
          <w:p w14:paraId="72D3BC18" w14:textId="77777777" w:rsidR="00574FC4" w:rsidRPr="00574FC4" w:rsidRDefault="00574FC4" w:rsidP="00193F52">
            <w:pPr>
              <w:jc w:val="center"/>
              <w:cnfStyle w:val="100000000000" w:firstRow="1" w:lastRow="0" w:firstColumn="0" w:lastColumn="0" w:oddVBand="0" w:evenVBand="0" w:oddHBand="0" w:evenHBand="0" w:firstRowFirstColumn="0" w:firstRowLastColumn="0" w:lastRowFirstColumn="0" w:lastRowLastColumn="0"/>
            </w:pPr>
            <w:r w:rsidRPr="00574FC4">
              <w:t>SPED</w:t>
            </w:r>
          </w:p>
        </w:tc>
      </w:tr>
      <w:tr w:rsidR="00574FC4" w:rsidRPr="00574FC4" w14:paraId="76BB7176" w14:textId="77777777" w:rsidTr="001E4470">
        <w:trPr>
          <w:cantSplit/>
        </w:trPr>
        <w:tc>
          <w:tcPr>
            <w:cnfStyle w:val="001000000000" w:firstRow="0" w:lastRow="0" w:firstColumn="1" w:lastColumn="0" w:oddVBand="0" w:evenVBand="0" w:oddHBand="0" w:evenHBand="0" w:firstRowFirstColumn="0" w:firstRowLastColumn="0" w:lastRowFirstColumn="0" w:lastRowLastColumn="0"/>
            <w:tcW w:w="714" w:type="pct"/>
            <w:vAlign w:val="center"/>
          </w:tcPr>
          <w:p w14:paraId="21540BA1" w14:textId="77777777" w:rsidR="00574FC4" w:rsidRPr="00574FC4" w:rsidRDefault="00574FC4" w:rsidP="00193F52">
            <w:r w:rsidRPr="00574FC4">
              <w:t>ELA</w:t>
            </w:r>
          </w:p>
        </w:tc>
        <w:tc>
          <w:tcPr>
            <w:tcW w:w="714" w:type="pct"/>
            <w:shd w:val="clear" w:color="auto" w:fill="E7E6E6" w:themeFill="background2"/>
            <w:vAlign w:val="center"/>
          </w:tcPr>
          <w:p w14:paraId="304EE22D"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30.01</w:t>
            </w:r>
          </w:p>
        </w:tc>
        <w:tc>
          <w:tcPr>
            <w:tcW w:w="714" w:type="pct"/>
            <w:shd w:val="clear" w:color="auto" w:fill="E7E6E6" w:themeFill="background2"/>
            <w:vAlign w:val="center"/>
          </w:tcPr>
          <w:p w14:paraId="5D47A526"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28.55</w:t>
            </w:r>
          </w:p>
        </w:tc>
        <w:tc>
          <w:tcPr>
            <w:tcW w:w="714" w:type="pct"/>
            <w:shd w:val="clear" w:color="auto" w:fill="E7E6E6" w:themeFill="background2"/>
            <w:vAlign w:val="center"/>
          </w:tcPr>
          <w:p w14:paraId="2097839D"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30.60</w:t>
            </w:r>
          </w:p>
        </w:tc>
        <w:tc>
          <w:tcPr>
            <w:tcW w:w="714" w:type="pct"/>
            <w:shd w:val="clear" w:color="auto" w:fill="E7E6E6" w:themeFill="background2"/>
            <w:vAlign w:val="center"/>
          </w:tcPr>
          <w:p w14:paraId="6FA0EB95"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29.41</w:t>
            </w:r>
          </w:p>
        </w:tc>
        <w:tc>
          <w:tcPr>
            <w:tcW w:w="714" w:type="pct"/>
            <w:shd w:val="clear" w:color="auto" w:fill="E7E6E6" w:themeFill="background2"/>
            <w:vAlign w:val="center"/>
          </w:tcPr>
          <w:p w14:paraId="0B7AB343"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14.84</w:t>
            </w:r>
          </w:p>
        </w:tc>
        <w:tc>
          <w:tcPr>
            <w:tcW w:w="714" w:type="pct"/>
            <w:shd w:val="clear" w:color="auto" w:fill="E7E6E6" w:themeFill="background2"/>
            <w:vAlign w:val="center"/>
          </w:tcPr>
          <w:p w14:paraId="7D3BB5D4"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7.83</w:t>
            </w:r>
          </w:p>
        </w:tc>
      </w:tr>
      <w:tr w:rsidR="00574FC4" w:rsidRPr="00574FC4" w14:paraId="632F642A" w14:textId="77777777" w:rsidTr="001E4470">
        <w:trPr>
          <w:cantSplit/>
        </w:trPr>
        <w:tc>
          <w:tcPr>
            <w:cnfStyle w:val="001000000000" w:firstRow="0" w:lastRow="0" w:firstColumn="1" w:lastColumn="0" w:oddVBand="0" w:evenVBand="0" w:oddHBand="0" w:evenHBand="0" w:firstRowFirstColumn="0" w:firstRowLastColumn="0" w:lastRowFirstColumn="0" w:lastRowLastColumn="0"/>
            <w:tcW w:w="714" w:type="pct"/>
            <w:vAlign w:val="center"/>
          </w:tcPr>
          <w:p w14:paraId="0FFCA7FE" w14:textId="77777777" w:rsidR="00574FC4" w:rsidRPr="00574FC4" w:rsidRDefault="00574FC4" w:rsidP="00193F52">
            <w:pPr>
              <w:autoSpaceDE w:val="0"/>
              <w:autoSpaceDN w:val="0"/>
              <w:adjustRightInd w:val="0"/>
            </w:pPr>
            <w:r w:rsidRPr="00574FC4">
              <w:t>Math</w:t>
            </w:r>
          </w:p>
        </w:tc>
        <w:tc>
          <w:tcPr>
            <w:tcW w:w="714" w:type="pct"/>
            <w:shd w:val="clear" w:color="auto" w:fill="E7E6E6" w:themeFill="background2"/>
            <w:vAlign w:val="center"/>
          </w:tcPr>
          <w:p w14:paraId="6AC572F1"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18.90</w:t>
            </w:r>
          </w:p>
        </w:tc>
        <w:tc>
          <w:tcPr>
            <w:tcW w:w="714" w:type="pct"/>
            <w:shd w:val="clear" w:color="auto" w:fill="E7E6E6" w:themeFill="background2"/>
            <w:vAlign w:val="center"/>
          </w:tcPr>
          <w:p w14:paraId="33D7862E"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15.87</w:t>
            </w:r>
          </w:p>
        </w:tc>
        <w:tc>
          <w:tcPr>
            <w:tcW w:w="714" w:type="pct"/>
            <w:shd w:val="clear" w:color="auto" w:fill="E7E6E6" w:themeFill="background2"/>
            <w:vAlign w:val="center"/>
          </w:tcPr>
          <w:p w14:paraId="6E436BA6"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20.35</w:t>
            </w:r>
          </w:p>
        </w:tc>
        <w:tc>
          <w:tcPr>
            <w:tcW w:w="714" w:type="pct"/>
            <w:shd w:val="clear" w:color="auto" w:fill="E7E6E6" w:themeFill="background2"/>
            <w:vAlign w:val="center"/>
          </w:tcPr>
          <w:p w14:paraId="2B85B073"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18.77</w:t>
            </w:r>
          </w:p>
        </w:tc>
        <w:tc>
          <w:tcPr>
            <w:tcW w:w="714" w:type="pct"/>
            <w:shd w:val="clear" w:color="auto" w:fill="E7E6E6" w:themeFill="background2"/>
            <w:vAlign w:val="center"/>
          </w:tcPr>
          <w:p w14:paraId="42CEEA0B"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11.19</w:t>
            </w:r>
          </w:p>
        </w:tc>
        <w:tc>
          <w:tcPr>
            <w:tcW w:w="714" w:type="pct"/>
            <w:shd w:val="clear" w:color="auto" w:fill="E7E6E6" w:themeFill="background2"/>
            <w:vAlign w:val="center"/>
          </w:tcPr>
          <w:p w14:paraId="16F57FAA"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6.39</w:t>
            </w:r>
          </w:p>
        </w:tc>
      </w:tr>
    </w:tbl>
    <w:p w14:paraId="2C227D12" w14:textId="77777777" w:rsidR="00574FC4" w:rsidRPr="00574FC4" w:rsidRDefault="00574FC4" w:rsidP="00193F52">
      <w:pPr>
        <w:spacing w:before="240" w:after="240"/>
        <w:rPr>
          <w:rFonts w:cs="Times New Roman"/>
          <w:bCs/>
        </w:rPr>
      </w:pPr>
      <w:r w:rsidRPr="00574FC4">
        <w:rPr>
          <w:rFonts w:cs="Times New Roman"/>
          <w:bCs/>
        </w:rPr>
        <w:t>The CDE notes that 2018–19 CAASPP data were not available at the time TFSCSI submitted the renewal petition.</w:t>
      </w:r>
      <w:bookmarkEnd w:id="1"/>
    </w:p>
    <w:p w14:paraId="4224DEE6" w14:textId="77777777" w:rsidR="00574FC4" w:rsidRPr="00A119E5" w:rsidRDefault="00574FC4" w:rsidP="00585FF3">
      <w:pPr>
        <w:pStyle w:val="Heading5"/>
      </w:pPr>
      <w:r w:rsidRPr="00A119E5">
        <w:t xml:space="preserve">IUSD’s Review of Renewal Criteria Under </w:t>
      </w:r>
      <w:r w:rsidRPr="00A119E5">
        <w:rPr>
          <w:i/>
        </w:rPr>
        <w:t>EC</w:t>
      </w:r>
      <w:r w:rsidRPr="00A119E5">
        <w:t xml:space="preserve"> Section 47607</w:t>
      </w:r>
    </w:p>
    <w:p w14:paraId="49456114" w14:textId="37B35728" w:rsidR="00787816" w:rsidRPr="00787816" w:rsidRDefault="00787816" w:rsidP="00193F52">
      <w:pPr>
        <w:spacing w:before="240" w:after="240"/>
        <w:rPr>
          <w:rFonts w:cs="Times New Roman"/>
        </w:rPr>
      </w:pPr>
      <w:bookmarkStart w:id="5" w:name="_Hlk31967399"/>
      <w:r w:rsidRPr="00A119E5">
        <w:rPr>
          <w:rFonts w:cs="Times New Roman"/>
        </w:rPr>
        <w:t xml:space="preserve">The IUSD findings state that increases in pupil academic achievement for all groups of pupils served by TFSCSI </w:t>
      </w:r>
      <w:r w:rsidR="00C763EC" w:rsidRPr="00A119E5">
        <w:rPr>
          <w:rFonts w:cs="Times New Roman"/>
        </w:rPr>
        <w:t>were</w:t>
      </w:r>
      <w:r w:rsidRPr="00A119E5">
        <w:rPr>
          <w:rFonts w:cs="Times New Roman"/>
        </w:rPr>
        <w:t xml:space="preserve"> considered as the most important factor and that based on the analysis, IUSD found that TFSCSI did not meet the statutory eligibility criteria to receive a charter renewal. The IUSD findings did not include an analysis of comparable schools in its review</w:t>
      </w:r>
      <w:r w:rsidR="00C763EC" w:rsidRPr="00A119E5">
        <w:rPr>
          <w:rFonts w:cs="Times New Roman"/>
        </w:rPr>
        <w:t xml:space="preserve">; however, </w:t>
      </w:r>
      <w:r w:rsidRPr="00A119E5">
        <w:rPr>
          <w:rFonts w:cs="Times New Roman"/>
        </w:rPr>
        <w:t>the findings state that IUSD made several attempts to obtain the 2018–19 academic performance data for TFSCSI through multiple requests for information. The IUSD findings conclude that, as a result of not responding to IUSD’s requests, TFSCSI failed to demonstrate increases in academic performance as required for renewal (Attachment 6, pp. 5–6).</w:t>
      </w:r>
    </w:p>
    <w:bookmarkEnd w:id="5"/>
    <w:p w14:paraId="4BDCBBD6" w14:textId="77777777" w:rsidR="00574FC4" w:rsidRPr="00574FC4" w:rsidRDefault="00574FC4" w:rsidP="00585FF3">
      <w:pPr>
        <w:pStyle w:val="Heading5"/>
      </w:pPr>
      <w:r w:rsidRPr="00574FC4">
        <w:t xml:space="preserve">LACOE’s Review of Renewal Criteria Under </w:t>
      </w:r>
      <w:r w:rsidRPr="00574FC4">
        <w:rPr>
          <w:i/>
        </w:rPr>
        <w:t>EC</w:t>
      </w:r>
      <w:r w:rsidRPr="00574FC4">
        <w:t xml:space="preserve"> Section 47607</w:t>
      </w:r>
    </w:p>
    <w:p w14:paraId="6E1ED1AA" w14:textId="77777777" w:rsidR="00574FC4" w:rsidRPr="00574FC4" w:rsidRDefault="00574FC4" w:rsidP="00193F52">
      <w:pPr>
        <w:spacing w:before="240" w:after="240"/>
        <w:rPr>
          <w:rFonts w:cs="Times New Roman"/>
        </w:rPr>
      </w:pPr>
      <w:bookmarkStart w:id="6" w:name="_Hlk35340837"/>
      <w:r w:rsidRPr="00574FC4">
        <w:rPr>
          <w:rFonts w:cs="Times New Roman"/>
        </w:rPr>
        <w:t xml:space="preserve">LACOE reviewed the 2014–15 through 2018–19 CAASPP data for TFSCSI and IUSD for all pupils schoolwide, by pupil subgroups, by grade, and by cohort for grade three through grade five and grade six through grade eight. While LACOE stated that the data </w:t>
      </w:r>
      <w:r w:rsidRPr="00574FC4">
        <w:rPr>
          <w:rFonts w:cs="Times New Roman"/>
        </w:rPr>
        <w:lastRenderedPageBreak/>
        <w:t xml:space="preserve">reflect that TFSCSI has demonstrated some schoolwide increases in pupil academic achievement for all pupils schoolwide and for some numerically significant pupil subgroups, LACOE also stated that the data demonstrate mixed results, as both ELA and math scores trended downward between 2015 and 2017, increased in 2018, and decreased in 2019. Additionally, subgroup data demonstrate mixed results with academic performance by some numerically significant pupil subgroups showing increases and other numerically significant pupil subgroups showing decreases.  Decreases in ELA and math CAASPP scores are also shown from 2017–18 to 2018–19. Ultimately, LACOE concluded that TFSCSI has not met at least one of the minimum academic performance criteria pursuant to </w:t>
      </w:r>
      <w:r w:rsidRPr="00574FC4">
        <w:rPr>
          <w:rFonts w:cs="Times New Roman"/>
          <w:i/>
        </w:rPr>
        <w:t>EC</w:t>
      </w:r>
      <w:r w:rsidRPr="00574FC4">
        <w:rPr>
          <w:rFonts w:cs="Times New Roman"/>
        </w:rPr>
        <w:t xml:space="preserve"> Section 47607(b) (Attachment 7, pp. 12–15).</w:t>
      </w:r>
    </w:p>
    <w:p w14:paraId="2F5E4731" w14:textId="5DE4FABA" w:rsidR="00574FC4" w:rsidRPr="00574FC4" w:rsidRDefault="00574FC4" w:rsidP="00193F52">
      <w:pPr>
        <w:spacing w:before="240" w:after="240"/>
        <w:rPr>
          <w:rFonts w:cs="Times New Roman"/>
        </w:rPr>
      </w:pPr>
      <w:r w:rsidRPr="00574FC4">
        <w:rPr>
          <w:rFonts w:cs="Times New Roman"/>
        </w:rPr>
        <w:t xml:space="preserve">The following table shows the percentage of all pupils schoolwide and by pupil </w:t>
      </w:r>
      <w:r w:rsidR="009E3AA2" w:rsidRPr="00574FC4">
        <w:rPr>
          <w:rFonts w:cs="Times New Roman"/>
        </w:rPr>
        <w:t>subgroup that</w:t>
      </w:r>
      <w:r w:rsidRPr="00574FC4">
        <w:rPr>
          <w:rFonts w:cs="Times New Roman"/>
        </w:rPr>
        <w:t xml:space="preserve"> met/exceeded standards on the 2014–15 through 2018–19 CAASPP assessments for ELA and math for TFSCSI.</w:t>
      </w:r>
    </w:p>
    <w:bookmarkEnd w:id="6"/>
    <w:p w14:paraId="4EDDF3F3" w14:textId="77777777" w:rsidR="00574FC4" w:rsidRPr="00574FC4" w:rsidRDefault="00574FC4" w:rsidP="00193F52">
      <w:pPr>
        <w:autoSpaceDE w:val="0"/>
        <w:autoSpaceDN w:val="0"/>
        <w:adjustRightInd w:val="0"/>
        <w:spacing w:before="100" w:beforeAutospacing="1" w:after="100" w:afterAutospacing="1"/>
        <w:rPr>
          <w:b/>
          <w:bCs/>
        </w:rPr>
      </w:pPr>
      <w:r w:rsidRPr="00574FC4">
        <w:rPr>
          <w:b/>
        </w:rPr>
        <w:t xml:space="preserve">CAASPP Results by Pupil Subgroups for TFSCSI </w:t>
      </w:r>
      <w:r w:rsidRPr="00574FC4">
        <w:rPr>
          <w:b/>
          <w:bCs/>
        </w:rPr>
        <w:t>(Percent Meets/Exceeds Standards)</w:t>
      </w:r>
    </w:p>
    <w:tbl>
      <w:tblPr>
        <w:tblStyle w:val="GridTable1Light12114124"/>
        <w:tblW w:w="5005" w:type="pct"/>
        <w:tblInd w:w="-5" w:type="dxa"/>
        <w:tblLayout w:type="fixed"/>
        <w:tblLook w:val="04A0" w:firstRow="1" w:lastRow="0" w:firstColumn="1" w:lastColumn="0" w:noHBand="0" w:noVBand="1"/>
        <w:tblDescription w:val="CAASPP Results by Pupil Subgroups for TFSCSI (Percent Meets/Exceeds Standards)"/>
      </w:tblPr>
      <w:tblGrid>
        <w:gridCol w:w="1352"/>
        <w:gridCol w:w="800"/>
        <w:gridCol w:w="801"/>
        <w:gridCol w:w="801"/>
        <w:gridCol w:w="801"/>
        <w:gridCol w:w="801"/>
        <w:gridCol w:w="799"/>
        <w:gridCol w:w="801"/>
        <w:gridCol w:w="801"/>
        <w:gridCol w:w="801"/>
        <w:gridCol w:w="801"/>
      </w:tblGrid>
      <w:tr w:rsidR="00574FC4" w:rsidRPr="00574FC4" w14:paraId="792DA67A" w14:textId="77777777" w:rsidTr="001E447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722" w:type="pct"/>
            <w:shd w:val="clear" w:color="auto" w:fill="D9D9D9" w:themeFill="background1" w:themeFillShade="D9"/>
            <w:vAlign w:val="center"/>
          </w:tcPr>
          <w:p w14:paraId="33E48041" w14:textId="77777777" w:rsidR="00574FC4" w:rsidRPr="00574FC4" w:rsidRDefault="00574FC4" w:rsidP="00193F52">
            <w:r w:rsidRPr="00574FC4">
              <w:t>Pupil Subgroup</w:t>
            </w:r>
          </w:p>
        </w:tc>
        <w:tc>
          <w:tcPr>
            <w:tcW w:w="427" w:type="pct"/>
            <w:shd w:val="clear" w:color="auto" w:fill="D9D9D9" w:themeFill="background1" w:themeFillShade="D9"/>
            <w:vAlign w:val="center"/>
          </w:tcPr>
          <w:p w14:paraId="60190252" w14:textId="77777777" w:rsidR="00574FC4" w:rsidRPr="00574FC4" w:rsidRDefault="00574FC4" w:rsidP="00193F52">
            <w:pPr>
              <w:jc w:val="center"/>
              <w:cnfStyle w:val="100000000000" w:firstRow="1" w:lastRow="0" w:firstColumn="0" w:lastColumn="0" w:oddVBand="0" w:evenVBand="0" w:oddHBand="0" w:evenHBand="0" w:firstRowFirstColumn="0" w:firstRowLastColumn="0" w:lastRowFirstColumn="0" w:lastRowLastColumn="0"/>
            </w:pPr>
            <w:r w:rsidRPr="00574FC4">
              <w:t>2014–15 ELA</w:t>
            </w:r>
          </w:p>
        </w:tc>
        <w:tc>
          <w:tcPr>
            <w:tcW w:w="428" w:type="pct"/>
            <w:shd w:val="clear" w:color="auto" w:fill="D9D9D9" w:themeFill="background1" w:themeFillShade="D9"/>
            <w:vAlign w:val="center"/>
          </w:tcPr>
          <w:p w14:paraId="3A7AF348" w14:textId="77777777" w:rsidR="00574FC4" w:rsidRPr="00574FC4" w:rsidRDefault="00574FC4" w:rsidP="00193F52">
            <w:pPr>
              <w:jc w:val="center"/>
              <w:cnfStyle w:val="100000000000" w:firstRow="1" w:lastRow="0" w:firstColumn="0" w:lastColumn="0" w:oddVBand="0" w:evenVBand="0" w:oddHBand="0" w:evenHBand="0" w:firstRowFirstColumn="0" w:firstRowLastColumn="0" w:lastRowFirstColumn="0" w:lastRowLastColumn="0"/>
            </w:pPr>
            <w:r w:rsidRPr="00574FC4">
              <w:t>2014–15 Math</w:t>
            </w:r>
          </w:p>
        </w:tc>
        <w:tc>
          <w:tcPr>
            <w:tcW w:w="428" w:type="pct"/>
            <w:shd w:val="clear" w:color="auto" w:fill="D9D9D9" w:themeFill="background1" w:themeFillShade="D9"/>
            <w:vAlign w:val="center"/>
          </w:tcPr>
          <w:p w14:paraId="19D3F5CA" w14:textId="77777777" w:rsidR="00574FC4" w:rsidRPr="00574FC4" w:rsidRDefault="00574FC4" w:rsidP="00193F52">
            <w:pPr>
              <w:jc w:val="center"/>
              <w:cnfStyle w:val="100000000000" w:firstRow="1" w:lastRow="0" w:firstColumn="0" w:lastColumn="0" w:oddVBand="0" w:evenVBand="0" w:oddHBand="0" w:evenHBand="0" w:firstRowFirstColumn="0" w:firstRowLastColumn="0" w:lastRowFirstColumn="0" w:lastRowLastColumn="0"/>
            </w:pPr>
            <w:r w:rsidRPr="00574FC4">
              <w:t>2015–16 ELA</w:t>
            </w:r>
          </w:p>
        </w:tc>
        <w:tc>
          <w:tcPr>
            <w:tcW w:w="428" w:type="pct"/>
            <w:shd w:val="clear" w:color="auto" w:fill="D9D9D9" w:themeFill="background1" w:themeFillShade="D9"/>
            <w:vAlign w:val="center"/>
          </w:tcPr>
          <w:p w14:paraId="7388F7AF" w14:textId="77777777" w:rsidR="00574FC4" w:rsidRPr="00574FC4" w:rsidRDefault="00574FC4" w:rsidP="00193F52">
            <w:pPr>
              <w:jc w:val="center"/>
              <w:cnfStyle w:val="100000000000" w:firstRow="1" w:lastRow="0" w:firstColumn="0" w:lastColumn="0" w:oddVBand="0" w:evenVBand="0" w:oddHBand="0" w:evenHBand="0" w:firstRowFirstColumn="0" w:firstRowLastColumn="0" w:lastRowFirstColumn="0" w:lastRowLastColumn="0"/>
            </w:pPr>
            <w:r w:rsidRPr="00574FC4">
              <w:t>2015–16 Math</w:t>
            </w:r>
          </w:p>
        </w:tc>
        <w:tc>
          <w:tcPr>
            <w:tcW w:w="428" w:type="pct"/>
            <w:shd w:val="clear" w:color="auto" w:fill="D9D9D9" w:themeFill="background1" w:themeFillShade="D9"/>
            <w:vAlign w:val="center"/>
          </w:tcPr>
          <w:p w14:paraId="6892E258" w14:textId="77777777" w:rsidR="00574FC4" w:rsidRPr="00574FC4" w:rsidRDefault="00574FC4" w:rsidP="00193F52">
            <w:pPr>
              <w:jc w:val="center"/>
              <w:cnfStyle w:val="100000000000" w:firstRow="1" w:lastRow="0" w:firstColumn="0" w:lastColumn="0" w:oddVBand="0" w:evenVBand="0" w:oddHBand="0" w:evenHBand="0" w:firstRowFirstColumn="0" w:firstRowLastColumn="0" w:lastRowFirstColumn="0" w:lastRowLastColumn="0"/>
            </w:pPr>
            <w:r w:rsidRPr="00574FC4">
              <w:t>2016–17 ELA</w:t>
            </w:r>
          </w:p>
        </w:tc>
        <w:tc>
          <w:tcPr>
            <w:tcW w:w="427" w:type="pct"/>
            <w:shd w:val="clear" w:color="auto" w:fill="D9D9D9" w:themeFill="background1" w:themeFillShade="D9"/>
            <w:vAlign w:val="center"/>
          </w:tcPr>
          <w:p w14:paraId="660227DA" w14:textId="77777777" w:rsidR="00574FC4" w:rsidRPr="00574FC4" w:rsidRDefault="00574FC4" w:rsidP="00193F52">
            <w:pPr>
              <w:jc w:val="center"/>
              <w:cnfStyle w:val="100000000000" w:firstRow="1" w:lastRow="0" w:firstColumn="0" w:lastColumn="0" w:oddVBand="0" w:evenVBand="0" w:oddHBand="0" w:evenHBand="0" w:firstRowFirstColumn="0" w:firstRowLastColumn="0" w:lastRowFirstColumn="0" w:lastRowLastColumn="0"/>
            </w:pPr>
            <w:r w:rsidRPr="00574FC4">
              <w:t>2016–17 Math</w:t>
            </w:r>
          </w:p>
        </w:tc>
        <w:tc>
          <w:tcPr>
            <w:tcW w:w="428" w:type="pct"/>
            <w:shd w:val="clear" w:color="auto" w:fill="D9D9D9" w:themeFill="background1" w:themeFillShade="D9"/>
            <w:vAlign w:val="center"/>
          </w:tcPr>
          <w:p w14:paraId="7BBFC6E2" w14:textId="77777777" w:rsidR="00574FC4" w:rsidRPr="00574FC4" w:rsidRDefault="00574FC4" w:rsidP="00193F52">
            <w:pPr>
              <w:jc w:val="center"/>
              <w:cnfStyle w:val="100000000000" w:firstRow="1" w:lastRow="0" w:firstColumn="0" w:lastColumn="0" w:oddVBand="0" w:evenVBand="0" w:oddHBand="0" w:evenHBand="0" w:firstRowFirstColumn="0" w:firstRowLastColumn="0" w:lastRowFirstColumn="0" w:lastRowLastColumn="0"/>
            </w:pPr>
            <w:r w:rsidRPr="00574FC4">
              <w:t>2017–18 ELA</w:t>
            </w:r>
          </w:p>
        </w:tc>
        <w:tc>
          <w:tcPr>
            <w:tcW w:w="428" w:type="pct"/>
            <w:shd w:val="clear" w:color="auto" w:fill="D9D9D9" w:themeFill="background1" w:themeFillShade="D9"/>
            <w:vAlign w:val="center"/>
          </w:tcPr>
          <w:p w14:paraId="073DD380" w14:textId="77777777" w:rsidR="00574FC4" w:rsidRPr="00574FC4" w:rsidRDefault="00574FC4" w:rsidP="00193F52">
            <w:pPr>
              <w:jc w:val="center"/>
              <w:cnfStyle w:val="100000000000" w:firstRow="1" w:lastRow="0" w:firstColumn="0" w:lastColumn="0" w:oddVBand="0" w:evenVBand="0" w:oddHBand="0" w:evenHBand="0" w:firstRowFirstColumn="0" w:firstRowLastColumn="0" w:lastRowFirstColumn="0" w:lastRowLastColumn="0"/>
            </w:pPr>
            <w:r w:rsidRPr="00574FC4">
              <w:t>2017–18 Math</w:t>
            </w:r>
          </w:p>
        </w:tc>
        <w:tc>
          <w:tcPr>
            <w:tcW w:w="428" w:type="pct"/>
            <w:shd w:val="clear" w:color="auto" w:fill="D9D9D9" w:themeFill="background1" w:themeFillShade="D9"/>
            <w:vAlign w:val="center"/>
          </w:tcPr>
          <w:p w14:paraId="69E791AA" w14:textId="77777777" w:rsidR="00574FC4" w:rsidRPr="00574FC4" w:rsidRDefault="00574FC4" w:rsidP="00193F52">
            <w:pPr>
              <w:jc w:val="center"/>
              <w:cnfStyle w:val="100000000000" w:firstRow="1" w:lastRow="0" w:firstColumn="0" w:lastColumn="0" w:oddVBand="0" w:evenVBand="0" w:oddHBand="0" w:evenHBand="0" w:firstRowFirstColumn="0" w:firstRowLastColumn="0" w:lastRowFirstColumn="0" w:lastRowLastColumn="0"/>
            </w:pPr>
            <w:r w:rsidRPr="00574FC4">
              <w:t>2018–19 ELA</w:t>
            </w:r>
          </w:p>
        </w:tc>
        <w:tc>
          <w:tcPr>
            <w:tcW w:w="428" w:type="pct"/>
            <w:shd w:val="clear" w:color="auto" w:fill="D9D9D9" w:themeFill="background1" w:themeFillShade="D9"/>
            <w:vAlign w:val="center"/>
          </w:tcPr>
          <w:p w14:paraId="73CC217D" w14:textId="77777777" w:rsidR="00574FC4" w:rsidRPr="00574FC4" w:rsidRDefault="00574FC4" w:rsidP="00193F52">
            <w:pPr>
              <w:jc w:val="center"/>
              <w:cnfStyle w:val="100000000000" w:firstRow="1" w:lastRow="0" w:firstColumn="0" w:lastColumn="0" w:oddVBand="0" w:evenVBand="0" w:oddHBand="0" w:evenHBand="0" w:firstRowFirstColumn="0" w:firstRowLastColumn="0" w:lastRowFirstColumn="0" w:lastRowLastColumn="0"/>
            </w:pPr>
            <w:r w:rsidRPr="00574FC4">
              <w:t>2018–19 Math</w:t>
            </w:r>
          </w:p>
        </w:tc>
      </w:tr>
      <w:tr w:rsidR="00574FC4" w:rsidRPr="00574FC4" w14:paraId="7AFCAE70" w14:textId="77777777" w:rsidTr="001E4470">
        <w:trPr>
          <w:cantSplit/>
        </w:trPr>
        <w:tc>
          <w:tcPr>
            <w:cnfStyle w:val="001000000000" w:firstRow="0" w:lastRow="0" w:firstColumn="1" w:lastColumn="0" w:oddVBand="0" w:evenVBand="0" w:oddHBand="0" w:evenHBand="0" w:firstRowFirstColumn="0" w:firstRowLastColumn="0" w:lastRowFirstColumn="0" w:lastRowLastColumn="0"/>
            <w:tcW w:w="722" w:type="pct"/>
            <w:vAlign w:val="center"/>
          </w:tcPr>
          <w:p w14:paraId="67589014" w14:textId="77777777" w:rsidR="00574FC4" w:rsidRPr="00574FC4" w:rsidRDefault="00574FC4" w:rsidP="00193F52">
            <w:r w:rsidRPr="00574FC4">
              <w:t>All Pupils</w:t>
            </w:r>
          </w:p>
        </w:tc>
        <w:tc>
          <w:tcPr>
            <w:tcW w:w="427" w:type="pct"/>
            <w:shd w:val="clear" w:color="auto" w:fill="E7E6E6" w:themeFill="background2"/>
            <w:vAlign w:val="center"/>
          </w:tcPr>
          <w:p w14:paraId="4B9C2F8C"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36</w:t>
            </w:r>
          </w:p>
        </w:tc>
        <w:tc>
          <w:tcPr>
            <w:tcW w:w="428" w:type="pct"/>
            <w:shd w:val="clear" w:color="auto" w:fill="E7E6E6" w:themeFill="background2"/>
            <w:vAlign w:val="center"/>
          </w:tcPr>
          <w:p w14:paraId="41D8F75C"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22</w:t>
            </w:r>
          </w:p>
        </w:tc>
        <w:tc>
          <w:tcPr>
            <w:tcW w:w="428" w:type="pct"/>
            <w:shd w:val="clear" w:color="auto" w:fill="E7E6E6" w:themeFill="background2"/>
            <w:vAlign w:val="center"/>
          </w:tcPr>
          <w:p w14:paraId="3B9654AC"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33</w:t>
            </w:r>
          </w:p>
        </w:tc>
        <w:tc>
          <w:tcPr>
            <w:tcW w:w="428" w:type="pct"/>
            <w:shd w:val="clear" w:color="auto" w:fill="E7E6E6" w:themeFill="background2"/>
            <w:vAlign w:val="center"/>
          </w:tcPr>
          <w:p w14:paraId="113B1292"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24</w:t>
            </w:r>
          </w:p>
        </w:tc>
        <w:tc>
          <w:tcPr>
            <w:tcW w:w="428" w:type="pct"/>
            <w:shd w:val="clear" w:color="auto" w:fill="E7E6E6" w:themeFill="background2"/>
            <w:vAlign w:val="center"/>
          </w:tcPr>
          <w:p w14:paraId="2244147A"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33</w:t>
            </w:r>
          </w:p>
        </w:tc>
        <w:tc>
          <w:tcPr>
            <w:tcW w:w="427" w:type="pct"/>
            <w:shd w:val="clear" w:color="auto" w:fill="E7E6E6" w:themeFill="background2"/>
            <w:vAlign w:val="center"/>
          </w:tcPr>
          <w:p w14:paraId="28D250F5"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21</w:t>
            </w:r>
          </w:p>
        </w:tc>
        <w:tc>
          <w:tcPr>
            <w:tcW w:w="428" w:type="pct"/>
            <w:shd w:val="clear" w:color="auto" w:fill="E7E6E6" w:themeFill="background2"/>
            <w:vAlign w:val="center"/>
          </w:tcPr>
          <w:p w14:paraId="2778892B"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46</w:t>
            </w:r>
          </w:p>
        </w:tc>
        <w:tc>
          <w:tcPr>
            <w:tcW w:w="428" w:type="pct"/>
            <w:shd w:val="clear" w:color="auto" w:fill="E7E6E6" w:themeFill="background2"/>
            <w:vAlign w:val="center"/>
          </w:tcPr>
          <w:p w14:paraId="5632F902"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32</w:t>
            </w:r>
          </w:p>
        </w:tc>
        <w:tc>
          <w:tcPr>
            <w:tcW w:w="428" w:type="pct"/>
            <w:shd w:val="clear" w:color="auto" w:fill="E7E6E6" w:themeFill="background2"/>
            <w:vAlign w:val="center"/>
          </w:tcPr>
          <w:p w14:paraId="7C879904"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37</w:t>
            </w:r>
          </w:p>
        </w:tc>
        <w:tc>
          <w:tcPr>
            <w:tcW w:w="428" w:type="pct"/>
            <w:shd w:val="clear" w:color="auto" w:fill="E7E6E6" w:themeFill="background2"/>
            <w:vAlign w:val="center"/>
          </w:tcPr>
          <w:p w14:paraId="79061FBE"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32</w:t>
            </w:r>
          </w:p>
        </w:tc>
      </w:tr>
      <w:tr w:rsidR="00574FC4" w:rsidRPr="00574FC4" w14:paraId="7D7E1E6A" w14:textId="77777777" w:rsidTr="001E4470">
        <w:trPr>
          <w:cantSplit/>
        </w:trPr>
        <w:tc>
          <w:tcPr>
            <w:cnfStyle w:val="001000000000" w:firstRow="0" w:lastRow="0" w:firstColumn="1" w:lastColumn="0" w:oddVBand="0" w:evenVBand="0" w:oddHBand="0" w:evenHBand="0" w:firstRowFirstColumn="0" w:firstRowLastColumn="0" w:lastRowFirstColumn="0" w:lastRowLastColumn="0"/>
            <w:tcW w:w="722" w:type="pct"/>
            <w:vAlign w:val="center"/>
          </w:tcPr>
          <w:p w14:paraId="4ABCE69D" w14:textId="77777777" w:rsidR="00574FC4" w:rsidRPr="00574FC4" w:rsidRDefault="00574FC4" w:rsidP="00193F52">
            <w:r w:rsidRPr="00574FC4">
              <w:t>African-American</w:t>
            </w:r>
          </w:p>
        </w:tc>
        <w:tc>
          <w:tcPr>
            <w:tcW w:w="427" w:type="pct"/>
            <w:shd w:val="clear" w:color="auto" w:fill="E7E6E6" w:themeFill="background2"/>
            <w:vAlign w:val="center"/>
          </w:tcPr>
          <w:p w14:paraId="4BE7EC7A"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33</w:t>
            </w:r>
          </w:p>
        </w:tc>
        <w:tc>
          <w:tcPr>
            <w:tcW w:w="428" w:type="pct"/>
            <w:shd w:val="clear" w:color="auto" w:fill="E7E6E6" w:themeFill="background2"/>
            <w:vAlign w:val="center"/>
          </w:tcPr>
          <w:p w14:paraId="1B67DD30"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16</w:t>
            </w:r>
          </w:p>
        </w:tc>
        <w:tc>
          <w:tcPr>
            <w:tcW w:w="428" w:type="pct"/>
            <w:shd w:val="clear" w:color="auto" w:fill="E7E6E6" w:themeFill="background2"/>
            <w:vAlign w:val="center"/>
          </w:tcPr>
          <w:p w14:paraId="7A9D3E3F"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30</w:t>
            </w:r>
          </w:p>
        </w:tc>
        <w:tc>
          <w:tcPr>
            <w:tcW w:w="428" w:type="pct"/>
            <w:shd w:val="clear" w:color="auto" w:fill="E7E6E6" w:themeFill="background2"/>
            <w:vAlign w:val="center"/>
          </w:tcPr>
          <w:p w14:paraId="7D69DF7C"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14</w:t>
            </w:r>
          </w:p>
        </w:tc>
        <w:tc>
          <w:tcPr>
            <w:tcW w:w="428" w:type="pct"/>
            <w:shd w:val="clear" w:color="auto" w:fill="E7E6E6" w:themeFill="background2"/>
            <w:vAlign w:val="center"/>
          </w:tcPr>
          <w:p w14:paraId="61AF87C3"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28</w:t>
            </w:r>
          </w:p>
        </w:tc>
        <w:tc>
          <w:tcPr>
            <w:tcW w:w="427" w:type="pct"/>
            <w:shd w:val="clear" w:color="auto" w:fill="E7E6E6" w:themeFill="background2"/>
            <w:vAlign w:val="center"/>
          </w:tcPr>
          <w:p w14:paraId="25F83D73"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21</w:t>
            </w:r>
          </w:p>
        </w:tc>
        <w:tc>
          <w:tcPr>
            <w:tcW w:w="428" w:type="pct"/>
            <w:shd w:val="clear" w:color="auto" w:fill="E7E6E6" w:themeFill="background2"/>
            <w:vAlign w:val="center"/>
          </w:tcPr>
          <w:p w14:paraId="3F5A370D"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37</w:t>
            </w:r>
          </w:p>
        </w:tc>
        <w:tc>
          <w:tcPr>
            <w:tcW w:w="428" w:type="pct"/>
            <w:shd w:val="clear" w:color="auto" w:fill="E7E6E6" w:themeFill="background2"/>
            <w:vAlign w:val="center"/>
          </w:tcPr>
          <w:p w14:paraId="02FEB223"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24</w:t>
            </w:r>
          </w:p>
        </w:tc>
        <w:tc>
          <w:tcPr>
            <w:tcW w:w="428" w:type="pct"/>
            <w:shd w:val="clear" w:color="auto" w:fill="E7E6E6" w:themeFill="background2"/>
            <w:vAlign w:val="center"/>
          </w:tcPr>
          <w:p w14:paraId="000495FA"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34</w:t>
            </w:r>
          </w:p>
        </w:tc>
        <w:tc>
          <w:tcPr>
            <w:tcW w:w="428" w:type="pct"/>
            <w:shd w:val="clear" w:color="auto" w:fill="E7E6E6" w:themeFill="background2"/>
            <w:vAlign w:val="center"/>
          </w:tcPr>
          <w:p w14:paraId="4AFA4035"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25</w:t>
            </w:r>
          </w:p>
        </w:tc>
      </w:tr>
      <w:tr w:rsidR="00574FC4" w:rsidRPr="00574FC4" w14:paraId="21D9D73D" w14:textId="77777777" w:rsidTr="001E4470">
        <w:trPr>
          <w:cantSplit/>
        </w:trPr>
        <w:tc>
          <w:tcPr>
            <w:cnfStyle w:val="001000000000" w:firstRow="0" w:lastRow="0" w:firstColumn="1" w:lastColumn="0" w:oddVBand="0" w:evenVBand="0" w:oddHBand="0" w:evenHBand="0" w:firstRowFirstColumn="0" w:firstRowLastColumn="0" w:lastRowFirstColumn="0" w:lastRowLastColumn="0"/>
            <w:tcW w:w="722" w:type="pct"/>
            <w:vAlign w:val="center"/>
          </w:tcPr>
          <w:p w14:paraId="6A61D0E0" w14:textId="77777777" w:rsidR="00574FC4" w:rsidRPr="00574FC4" w:rsidRDefault="00574FC4" w:rsidP="00193F52">
            <w:r w:rsidRPr="00574FC4">
              <w:t>Hispanic/ Latino</w:t>
            </w:r>
          </w:p>
        </w:tc>
        <w:tc>
          <w:tcPr>
            <w:tcW w:w="427" w:type="pct"/>
            <w:shd w:val="clear" w:color="auto" w:fill="E7E6E6" w:themeFill="background2"/>
            <w:vAlign w:val="center"/>
          </w:tcPr>
          <w:p w14:paraId="459711B1"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39</w:t>
            </w:r>
          </w:p>
        </w:tc>
        <w:tc>
          <w:tcPr>
            <w:tcW w:w="428" w:type="pct"/>
            <w:shd w:val="clear" w:color="auto" w:fill="E7E6E6" w:themeFill="background2"/>
            <w:vAlign w:val="center"/>
          </w:tcPr>
          <w:p w14:paraId="4F8E97DB"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30</w:t>
            </w:r>
          </w:p>
        </w:tc>
        <w:tc>
          <w:tcPr>
            <w:tcW w:w="428" w:type="pct"/>
            <w:shd w:val="clear" w:color="auto" w:fill="E7E6E6" w:themeFill="background2"/>
            <w:vAlign w:val="center"/>
          </w:tcPr>
          <w:p w14:paraId="2C647D42"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39</w:t>
            </w:r>
          </w:p>
        </w:tc>
        <w:tc>
          <w:tcPr>
            <w:tcW w:w="428" w:type="pct"/>
            <w:shd w:val="clear" w:color="auto" w:fill="E7E6E6" w:themeFill="background2"/>
            <w:vAlign w:val="center"/>
          </w:tcPr>
          <w:p w14:paraId="26261882"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34</w:t>
            </w:r>
          </w:p>
        </w:tc>
        <w:tc>
          <w:tcPr>
            <w:tcW w:w="428" w:type="pct"/>
            <w:shd w:val="clear" w:color="auto" w:fill="E7E6E6" w:themeFill="background2"/>
            <w:vAlign w:val="center"/>
          </w:tcPr>
          <w:p w14:paraId="1E86EA4D"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37</w:t>
            </w:r>
          </w:p>
        </w:tc>
        <w:tc>
          <w:tcPr>
            <w:tcW w:w="427" w:type="pct"/>
            <w:shd w:val="clear" w:color="auto" w:fill="E7E6E6" w:themeFill="background2"/>
            <w:vAlign w:val="center"/>
          </w:tcPr>
          <w:p w14:paraId="38D752DB"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28</w:t>
            </w:r>
          </w:p>
        </w:tc>
        <w:tc>
          <w:tcPr>
            <w:tcW w:w="428" w:type="pct"/>
            <w:shd w:val="clear" w:color="auto" w:fill="E7E6E6" w:themeFill="background2"/>
            <w:vAlign w:val="center"/>
          </w:tcPr>
          <w:p w14:paraId="37926EF4"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53</w:t>
            </w:r>
          </w:p>
        </w:tc>
        <w:tc>
          <w:tcPr>
            <w:tcW w:w="428" w:type="pct"/>
            <w:shd w:val="clear" w:color="auto" w:fill="E7E6E6" w:themeFill="background2"/>
            <w:vAlign w:val="center"/>
          </w:tcPr>
          <w:p w14:paraId="07B766DA"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40</w:t>
            </w:r>
          </w:p>
        </w:tc>
        <w:tc>
          <w:tcPr>
            <w:tcW w:w="428" w:type="pct"/>
            <w:shd w:val="clear" w:color="auto" w:fill="E7E6E6" w:themeFill="background2"/>
            <w:vAlign w:val="center"/>
          </w:tcPr>
          <w:p w14:paraId="21F1755D"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39</w:t>
            </w:r>
          </w:p>
        </w:tc>
        <w:tc>
          <w:tcPr>
            <w:tcW w:w="428" w:type="pct"/>
            <w:shd w:val="clear" w:color="auto" w:fill="E7E6E6" w:themeFill="background2"/>
            <w:vAlign w:val="center"/>
          </w:tcPr>
          <w:p w14:paraId="47304528"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37</w:t>
            </w:r>
          </w:p>
        </w:tc>
      </w:tr>
      <w:tr w:rsidR="00574FC4" w:rsidRPr="00574FC4" w14:paraId="57B35AB2" w14:textId="77777777" w:rsidTr="001E4470">
        <w:trPr>
          <w:cantSplit/>
        </w:trPr>
        <w:tc>
          <w:tcPr>
            <w:cnfStyle w:val="001000000000" w:firstRow="0" w:lastRow="0" w:firstColumn="1" w:lastColumn="0" w:oddVBand="0" w:evenVBand="0" w:oddHBand="0" w:evenHBand="0" w:firstRowFirstColumn="0" w:firstRowLastColumn="0" w:lastRowFirstColumn="0" w:lastRowLastColumn="0"/>
            <w:tcW w:w="722" w:type="pct"/>
            <w:vAlign w:val="center"/>
          </w:tcPr>
          <w:p w14:paraId="3D23127B" w14:textId="77777777" w:rsidR="00574FC4" w:rsidRPr="00574FC4" w:rsidRDefault="00574FC4" w:rsidP="00193F52">
            <w:r w:rsidRPr="00574FC4">
              <w:t>SED</w:t>
            </w:r>
          </w:p>
        </w:tc>
        <w:tc>
          <w:tcPr>
            <w:tcW w:w="427" w:type="pct"/>
            <w:shd w:val="clear" w:color="auto" w:fill="E7E6E6" w:themeFill="background2"/>
            <w:vAlign w:val="center"/>
          </w:tcPr>
          <w:p w14:paraId="0588D1ED"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34</w:t>
            </w:r>
          </w:p>
        </w:tc>
        <w:tc>
          <w:tcPr>
            <w:tcW w:w="428" w:type="pct"/>
            <w:shd w:val="clear" w:color="auto" w:fill="E7E6E6" w:themeFill="background2"/>
            <w:vAlign w:val="center"/>
          </w:tcPr>
          <w:p w14:paraId="6CEA3162"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22</w:t>
            </w:r>
          </w:p>
        </w:tc>
        <w:tc>
          <w:tcPr>
            <w:tcW w:w="428" w:type="pct"/>
            <w:shd w:val="clear" w:color="auto" w:fill="E7E6E6" w:themeFill="background2"/>
            <w:vAlign w:val="center"/>
          </w:tcPr>
          <w:p w14:paraId="6F7576F5"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34</w:t>
            </w:r>
          </w:p>
        </w:tc>
        <w:tc>
          <w:tcPr>
            <w:tcW w:w="428" w:type="pct"/>
            <w:shd w:val="clear" w:color="auto" w:fill="E7E6E6" w:themeFill="background2"/>
            <w:vAlign w:val="center"/>
          </w:tcPr>
          <w:p w14:paraId="086186AD"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23</w:t>
            </w:r>
          </w:p>
        </w:tc>
        <w:tc>
          <w:tcPr>
            <w:tcW w:w="428" w:type="pct"/>
            <w:shd w:val="clear" w:color="auto" w:fill="E7E6E6" w:themeFill="background2"/>
            <w:vAlign w:val="center"/>
          </w:tcPr>
          <w:p w14:paraId="20783D18"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33</w:t>
            </w:r>
          </w:p>
        </w:tc>
        <w:tc>
          <w:tcPr>
            <w:tcW w:w="427" w:type="pct"/>
            <w:shd w:val="clear" w:color="auto" w:fill="E7E6E6" w:themeFill="background2"/>
            <w:vAlign w:val="center"/>
          </w:tcPr>
          <w:p w14:paraId="3FCC7592"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21</w:t>
            </w:r>
          </w:p>
        </w:tc>
        <w:tc>
          <w:tcPr>
            <w:tcW w:w="428" w:type="pct"/>
            <w:shd w:val="clear" w:color="auto" w:fill="E7E6E6" w:themeFill="background2"/>
            <w:vAlign w:val="center"/>
          </w:tcPr>
          <w:p w14:paraId="21C73031"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46</w:t>
            </w:r>
          </w:p>
        </w:tc>
        <w:tc>
          <w:tcPr>
            <w:tcW w:w="428" w:type="pct"/>
            <w:shd w:val="clear" w:color="auto" w:fill="E7E6E6" w:themeFill="background2"/>
            <w:vAlign w:val="center"/>
          </w:tcPr>
          <w:p w14:paraId="71908C95"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32</w:t>
            </w:r>
          </w:p>
        </w:tc>
        <w:tc>
          <w:tcPr>
            <w:tcW w:w="428" w:type="pct"/>
            <w:shd w:val="clear" w:color="auto" w:fill="E7E6E6" w:themeFill="background2"/>
            <w:vAlign w:val="center"/>
          </w:tcPr>
          <w:p w14:paraId="516E2697"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38</w:t>
            </w:r>
          </w:p>
        </w:tc>
        <w:tc>
          <w:tcPr>
            <w:tcW w:w="428" w:type="pct"/>
            <w:shd w:val="clear" w:color="auto" w:fill="E7E6E6" w:themeFill="background2"/>
            <w:vAlign w:val="center"/>
          </w:tcPr>
          <w:p w14:paraId="09CB4F71"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33</w:t>
            </w:r>
          </w:p>
        </w:tc>
      </w:tr>
      <w:tr w:rsidR="00574FC4" w:rsidRPr="00574FC4" w14:paraId="14BF1749" w14:textId="77777777" w:rsidTr="001E4470">
        <w:trPr>
          <w:cantSplit/>
        </w:trPr>
        <w:tc>
          <w:tcPr>
            <w:cnfStyle w:val="001000000000" w:firstRow="0" w:lastRow="0" w:firstColumn="1" w:lastColumn="0" w:oddVBand="0" w:evenVBand="0" w:oddHBand="0" w:evenHBand="0" w:firstRowFirstColumn="0" w:firstRowLastColumn="0" w:lastRowFirstColumn="0" w:lastRowLastColumn="0"/>
            <w:tcW w:w="722" w:type="pct"/>
            <w:vAlign w:val="center"/>
          </w:tcPr>
          <w:p w14:paraId="16AB44CB" w14:textId="77777777" w:rsidR="00574FC4" w:rsidRPr="00574FC4" w:rsidRDefault="00574FC4" w:rsidP="00193F52">
            <w:r w:rsidRPr="00574FC4">
              <w:t>EL</w:t>
            </w:r>
          </w:p>
        </w:tc>
        <w:tc>
          <w:tcPr>
            <w:tcW w:w="427" w:type="pct"/>
            <w:shd w:val="clear" w:color="auto" w:fill="E7E6E6" w:themeFill="background2"/>
            <w:vAlign w:val="center"/>
          </w:tcPr>
          <w:p w14:paraId="437AE953"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21</w:t>
            </w:r>
          </w:p>
        </w:tc>
        <w:tc>
          <w:tcPr>
            <w:tcW w:w="428" w:type="pct"/>
            <w:shd w:val="clear" w:color="auto" w:fill="E7E6E6" w:themeFill="background2"/>
            <w:vAlign w:val="center"/>
          </w:tcPr>
          <w:p w14:paraId="5D55FD3A"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6</w:t>
            </w:r>
          </w:p>
        </w:tc>
        <w:tc>
          <w:tcPr>
            <w:tcW w:w="428" w:type="pct"/>
            <w:shd w:val="clear" w:color="auto" w:fill="E7E6E6" w:themeFill="background2"/>
            <w:vAlign w:val="center"/>
          </w:tcPr>
          <w:p w14:paraId="46E07F60"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24</w:t>
            </w:r>
          </w:p>
        </w:tc>
        <w:tc>
          <w:tcPr>
            <w:tcW w:w="428" w:type="pct"/>
            <w:shd w:val="clear" w:color="auto" w:fill="E7E6E6" w:themeFill="background2"/>
            <w:vAlign w:val="center"/>
          </w:tcPr>
          <w:p w14:paraId="2D834F88"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22</w:t>
            </w:r>
          </w:p>
        </w:tc>
        <w:tc>
          <w:tcPr>
            <w:tcW w:w="428" w:type="pct"/>
            <w:shd w:val="clear" w:color="auto" w:fill="E7E6E6" w:themeFill="background2"/>
            <w:vAlign w:val="center"/>
          </w:tcPr>
          <w:p w14:paraId="218EDD17"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31</w:t>
            </w:r>
          </w:p>
        </w:tc>
        <w:tc>
          <w:tcPr>
            <w:tcW w:w="427" w:type="pct"/>
            <w:shd w:val="clear" w:color="auto" w:fill="E7E6E6" w:themeFill="background2"/>
            <w:vAlign w:val="center"/>
          </w:tcPr>
          <w:p w14:paraId="00C4762E"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24</w:t>
            </w:r>
          </w:p>
        </w:tc>
        <w:tc>
          <w:tcPr>
            <w:tcW w:w="428" w:type="pct"/>
            <w:shd w:val="clear" w:color="auto" w:fill="E7E6E6" w:themeFill="background2"/>
            <w:vAlign w:val="center"/>
          </w:tcPr>
          <w:p w14:paraId="0BF66661"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35</w:t>
            </w:r>
          </w:p>
        </w:tc>
        <w:tc>
          <w:tcPr>
            <w:tcW w:w="428" w:type="pct"/>
            <w:shd w:val="clear" w:color="auto" w:fill="E7E6E6" w:themeFill="background2"/>
            <w:vAlign w:val="center"/>
          </w:tcPr>
          <w:p w14:paraId="06C25C67"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30</w:t>
            </w:r>
          </w:p>
        </w:tc>
        <w:tc>
          <w:tcPr>
            <w:tcW w:w="428" w:type="pct"/>
            <w:shd w:val="clear" w:color="auto" w:fill="E7E6E6" w:themeFill="background2"/>
            <w:vAlign w:val="center"/>
          </w:tcPr>
          <w:p w14:paraId="695F8D21"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21</w:t>
            </w:r>
          </w:p>
        </w:tc>
        <w:tc>
          <w:tcPr>
            <w:tcW w:w="428" w:type="pct"/>
            <w:shd w:val="clear" w:color="auto" w:fill="E7E6E6" w:themeFill="background2"/>
            <w:vAlign w:val="center"/>
          </w:tcPr>
          <w:p w14:paraId="11B62BE8"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23</w:t>
            </w:r>
          </w:p>
        </w:tc>
      </w:tr>
      <w:tr w:rsidR="00574FC4" w:rsidRPr="00574FC4" w14:paraId="6015CAF3" w14:textId="77777777" w:rsidTr="001E4470">
        <w:trPr>
          <w:cantSplit/>
        </w:trPr>
        <w:tc>
          <w:tcPr>
            <w:cnfStyle w:val="001000000000" w:firstRow="0" w:lastRow="0" w:firstColumn="1" w:lastColumn="0" w:oddVBand="0" w:evenVBand="0" w:oddHBand="0" w:evenHBand="0" w:firstRowFirstColumn="0" w:firstRowLastColumn="0" w:lastRowFirstColumn="0" w:lastRowLastColumn="0"/>
            <w:tcW w:w="722" w:type="pct"/>
            <w:vAlign w:val="center"/>
          </w:tcPr>
          <w:p w14:paraId="01ED013F" w14:textId="77777777" w:rsidR="00574FC4" w:rsidRPr="00574FC4" w:rsidRDefault="00574FC4" w:rsidP="00193F52">
            <w:r w:rsidRPr="00574FC4">
              <w:t>SPED</w:t>
            </w:r>
          </w:p>
        </w:tc>
        <w:tc>
          <w:tcPr>
            <w:tcW w:w="427" w:type="pct"/>
            <w:shd w:val="clear" w:color="auto" w:fill="E7E6E6" w:themeFill="background2"/>
            <w:vAlign w:val="center"/>
          </w:tcPr>
          <w:p w14:paraId="7C558A6D"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18</w:t>
            </w:r>
          </w:p>
        </w:tc>
        <w:tc>
          <w:tcPr>
            <w:tcW w:w="428" w:type="pct"/>
            <w:shd w:val="clear" w:color="auto" w:fill="E7E6E6" w:themeFill="background2"/>
            <w:vAlign w:val="center"/>
          </w:tcPr>
          <w:p w14:paraId="78AC6ECF"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0</w:t>
            </w:r>
          </w:p>
        </w:tc>
        <w:tc>
          <w:tcPr>
            <w:tcW w:w="428" w:type="pct"/>
            <w:shd w:val="clear" w:color="auto" w:fill="E7E6E6" w:themeFill="background2"/>
            <w:vAlign w:val="center"/>
          </w:tcPr>
          <w:p w14:paraId="0A23EBAC"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13</w:t>
            </w:r>
          </w:p>
        </w:tc>
        <w:tc>
          <w:tcPr>
            <w:tcW w:w="428" w:type="pct"/>
            <w:shd w:val="clear" w:color="auto" w:fill="E7E6E6" w:themeFill="background2"/>
            <w:vAlign w:val="center"/>
          </w:tcPr>
          <w:p w14:paraId="1F14CB53"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7</w:t>
            </w:r>
          </w:p>
        </w:tc>
        <w:tc>
          <w:tcPr>
            <w:tcW w:w="428" w:type="pct"/>
            <w:shd w:val="clear" w:color="auto" w:fill="E7E6E6" w:themeFill="background2"/>
            <w:vAlign w:val="center"/>
          </w:tcPr>
          <w:p w14:paraId="7BC8FE93"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11</w:t>
            </w:r>
          </w:p>
        </w:tc>
        <w:tc>
          <w:tcPr>
            <w:tcW w:w="427" w:type="pct"/>
            <w:shd w:val="clear" w:color="auto" w:fill="E7E6E6" w:themeFill="background2"/>
            <w:vAlign w:val="center"/>
          </w:tcPr>
          <w:p w14:paraId="68DB3BEB"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0</w:t>
            </w:r>
          </w:p>
        </w:tc>
        <w:tc>
          <w:tcPr>
            <w:tcW w:w="428" w:type="pct"/>
            <w:shd w:val="clear" w:color="auto" w:fill="E7E6E6" w:themeFill="background2"/>
            <w:vAlign w:val="center"/>
          </w:tcPr>
          <w:p w14:paraId="3D96A394"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14</w:t>
            </w:r>
          </w:p>
        </w:tc>
        <w:tc>
          <w:tcPr>
            <w:tcW w:w="428" w:type="pct"/>
            <w:shd w:val="clear" w:color="auto" w:fill="E7E6E6" w:themeFill="background2"/>
            <w:vAlign w:val="center"/>
          </w:tcPr>
          <w:p w14:paraId="570E2C3F"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11</w:t>
            </w:r>
          </w:p>
        </w:tc>
        <w:tc>
          <w:tcPr>
            <w:tcW w:w="428" w:type="pct"/>
            <w:shd w:val="clear" w:color="auto" w:fill="E7E6E6" w:themeFill="background2"/>
            <w:vAlign w:val="center"/>
          </w:tcPr>
          <w:p w14:paraId="55C451AA"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9</w:t>
            </w:r>
          </w:p>
        </w:tc>
        <w:tc>
          <w:tcPr>
            <w:tcW w:w="428" w:type="pct"/>
            <w:shd w:val="clear" w:color="auto" w:fill="E7E6E6" w:themeFill="background2"/>
            <w:vAlign w:val="center"/>
          </w:tcPr>
          <w:p w14:paraId="677DCC5C"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9</w:t>
            </w:r>
          </w:p>
        </w:tc>
      </w:tr>
    </w:tbl>
    <w:p w14:paraId="3F17AAD6" w14:textId="77777777" w:rsidR="00574FC4" w:rsidRPr="00574FC4" w:rsidRDefault="00574FC4" w:rsidP="00193F52">
      <w:pPr>
        <w:spacing w:before="240" w:after="240"/>
        <w:rPr>
          <w:rFonts w:cs="Times New Roman"/>
        </w:rPr>
      </w:pPr>
      <w:bookmarkStart w:id="7" w:name="_Hlk35340904"/>
      <w:r w:rsidRPr="00574FC4">
        <w:rPr>
          <w:rFonts w:cs="Times New Roman"/>
        </w:rPr>
        <w:t>Additionally, LACOE completed a comparison of 2017–18 and 2018–19 CAASPP results for all pupils schoolwide, by grade level, and by cohort for grade three to grade five and grade six through grade eight. LACOE’s comparison reflects the following (Attachment 7, pp. 15–18):</w:t>
      </w:r>
    </w:p>
    <w:p w14:paraId="0A01B66D" w14:textId="77777777" w:rsidR="00574FC4" w:rsidRPr="00574FC4" w:rsidRDefault="00574FC4" w:rsidP="00193F52">
      <w:pPr>
        <w:numPr>
          <w:ilvl w:val="0"/>
          <w:numId w:val="29"/>
        </w:numPr>
        <w:spacing w:before="240" w:after="240"/>
        <w:rPr>
          <w:rFonts w:cs="Times New Roman"/>
        </w:rPr>
      </w:pPr>
      <w:r w:rsidRPr="00574FC4">
        <w:rPr>
          <w:rFonts w:eastAsia="Times New Roman" w:cs="Times New Roman"/>
        </w:rPr>
        <w:t>Schoolwide</w:t>
      </w:r>
    </w:p>
    <w:p w14:paraId="7EC02F89" w14:textId="77777777" w:rsidR="00574FC4" w:rsidRPr="00574FC4" w:rsidRDefault="00574FC4" w:rsidP="00193F52">
      <w:pPr>
        <w:numPr>
          <w:ilvl w:val="1"/>
          <w:numId w:val="29"/>
        </w:numPr>
        <w:spacing w:before="240" w:after="240"/>
        <w:rPr>
          <w:rFonts w:cs="Times New Roman"/>
        </w:rPr>
      </w:pPr>
      <w:r w:rsidRPr="00574FC4">
        <w:rPr>
          <w:rFonts w:eastAsia="Times New Roman" w:cs="Times New Roman"/>
        </w:rPr>
        <w:t>Results showed a decrease from 45.86 percent to 36.49 percent in ELA and a decrease from 31.83 percent to 31.58 percent in math in 2017–18 to 2018–19, respectively.</w:t>
      </w:r>
    </w:p>
    <w:p w14:paraId="2DECA6F6" w14:textId="77777777" w:rsidR="00574FC4" w:rsidRPr="00574FC4" w:rsidRDefault="00574FC4" w:rsidP="00193F52">
      <w:pPr>
        <w:numPr>
          <w:ilvl w:val="0"/>
          <w:numId w:val="29"/>
        </w:numPr>
        <w:spacing w:before="240" w:after="240"/>
        <w:rPr>
          <w:rFonts w:cs="Times New Roman"/>
        </w:rPr>
      </w:pPr>
      <w:r w:rsidRPr="00574FC4">
        <w:rPr>
          <w:rFonts w:eastAsia="Times New Roman" w:cs="Times New Roman"/>
        </w:rPr>
        <w:t>ELA by Grade Level</w:t>
      </w:r>
    </w:p>
    <w:p w14:paraId="6ACDFF82" w14:textId="77777777" w:rsidR="00574FC4" w:rsidRPr="00574FC4" w:rsidRDefault="00574FC4" w:rsidP="00193F52">
      <w:pPr>
        <w:numPr>
          <w:ilvl w:val="1"/>
          <w:numId w:val="29"/>
        </w:numPr>
        <w:spacing w:before="240" w:after="240"/>
        <w:contextualSpacing/>
        <w:rPr>
          <w:rFonts w:eastAsia="Times New Roman" w:cs="Times New Roman"/>
        </w:rPr>
      </w:pPr>
      <w:r w:rsidRPr="00574FC4">
        <w:rPr>
          <w:rFonts w:eastAsia="Times New Roman" w:cs="Times New Roman"/>
        </w:rPr>
        <w:t>Grade eight – Results showed a decrease of 22.42 percent</w:t>
      </w:r>
    </w:p>
    <w:p w14:paraId="7BD01DC0" w14:textId="77777777" w:rsidR="00574FC4" w:rsidRPr="00574FC4" w:rsidRDefault="00574FC4" w:rsidP="00193F52">
      <w:pPr>
        <w:numPr>
          <w:ilvl w:val="1"/>
          <w:numId w:val="29"/>
        </w:numPr>
        <w:spacing w:before="240" w:after="240"/>
        <w:contextualSpacing/>
        <w:rPr>
          <w:rFonts w:eastAsia="Times New Roman" w:cs="Times New Roman"/>
        </w:rPr>
      </w:pPr>
      <w:r w:rsidRPr="00574FC4">
        <w:rPr>
          <w:rFonts w:eastAsia="Times New Roman" w:cs="Times New Roman"/>
        </w:rPr>
        <w:t>Grade seven – Results showed a decrease of 28.69 percent</w:t>
      </w:r>
    </w:p>
    <w:p w14:paraId="7A1254F1" w14:textId="77777777" w:rsidR="00574FC4" w:rsidRPr="00574FC4" w:rsidRDefault="00574FC4" w:rsidP="00193F52">
      <w:pPr>
        <w:numPr>
          <w:ilvl w:val="1"/>
          <w:numId w:val="29"/>
        </w:numPr>
        <w:spacing w:before="240" w:after="240"/>
        <w:contextualSpacing/>
        <w:rPr>
          <w:rFonts w:eastAsia="Times New Roman" w:cs="Times New Roman"/>
        </w:rPr>
      </w:pPr>
      <w:r w:rsidRPr="00574FC4">
        <w:rPr>
          <w:rFonts w:eastAsia="Times New Roman" w:cs="Times New Roman"/>
        </w:rPr>
        <w:t>Grade five – Results showed a decrease of 18.53 percent</w:t>
      </w:r>
    </w:p>
    <w:p w14:paraId="2C51AE0B" w14:textId="77777777" w:rsidR="00574FC4" w:rsidRPr="00574FC4" w:rsidRDefault="00574FC4" w:rsidP="00193F52">
      <w:pPr>
        <w:numPr>
          <w:ilvl w:val="1"/>
          <w:numId w:val="29"/>
        </w:numPr>
        <w:spacing w:before="240" w:after="240"/>
        <w:rPr>
          <w:rFonts w:eastAsia="Times New Roman" w:cs="Times New Roman"/>
        </w:rPr>
      </w:pPr>
      <w:r w:rsidRPr="00574FC4">
        <w:rPr>
          <w:rFonts w:eastAsia="Times New Roman" w:cs="Times New Roman"/>
        </w:rPr>
        <w:lastRenderedPageBreak/>
        <w:t>Grade four – Results showed an increase of 8.07 percent</w:t>
      </w:r>
    </w:p>
    <w:p w14:paraId="548EA5A6" w14:textId="77777777" w:rsidR="00574FC4" w:rsidRPr="00574FC4" w:rsidRDefault="00574FC4" w:rsidP="00193F52">
      <w:pPr>
        <w:numPr>
          <w:ilvl w:val="0"/>
          <w:numId w:val="29"/>
        </w:numPr>
        <w:spacing w:before="240" w:after="240"/>
        <w:rPr>
          <w:rFonts w:eastAsia="Times New Roman" w:cs="Times New Roman"/>
        </w:rPr>
      </w:pPr>
      <w:bookmarkStart w:id="8" w:name="_Hlk31888587"/>
      <w:r w:rsidRPr="00574FC4">
        <w:rPr>
          <w:rFonts w:eastAsia="Times New Roman" w:cs="Times New Roman"/>
        </w:rPr>
        <w:t>Math by Grade Level</w:t>
      </w:r>
    </w:p>
    <w:bookmarkEnd w:id="8"/>
    <w:p w14:paraId="7F75C058" w14:textId="77777777" w:rsidR="00574FC4" w:rsidRPr="00574FC4" w:rsidRDefault="00574FC4" w:rsidP="00193F52">
      <w:pPr>
        <w:numPr>
          <w:ilvl w:val="1"/>
          <w:numId w:val="29"/>
        </w:numPr>
        <w:spacing w:before="240" w:after="240"/>
        <w:contextualSpacing/>
        <w:rPr>
          <w:rFonts w:eastAsia="Times New Roman" w:cs="Times New Roman"/>
        </w:rPr>
      </w:pPr>
      <w:r w:rsidRPr="00574FC4">
        <w:rPr>
          <w:rFonts w:eastAsia="Times New Roman" w:cs="Times New Roman"/>
        </w:rPr>
        <w:t>Grade eight – Results showed a decrease of 17.54 percent</w:t>
      </w:r>
    </w:p>
    <w:p w14:paraId="6360F783" w14:textId="77777777" w:rsidR="00574FC4" w:rsidRPr="00574FC4" w:rsidRDefault="00574FC4" w:rsidP="00193F52">
      <w:pPr>
        <w:numPr>
          <w:ilvl w:val="1"/>
          <w:numId w:val="29"/>
        </w:numPr>
        <w:spacing w:before="240" w:after="240"/>
        <w:contextualSpacing/>
        <w:rPr>
          <w:rFonts w:eastAsia="Times New Roman" w:cs="Times New Roman"/>
        </w:rPr>
      </w:pPr>
      <w:r w:rsidRPr="00574FC4">
        <w:rPr>
          <w:rFonts w:eastAsia="Times New Roman" w:cs="Times New Roman"/>
        </w:rPr>
        <w:t>Grade six – Results showed an increase of 15.95 percent</w:t>
      </w:r>
    </w:p>
    <w:p w14:paraId="1A044D0F" w14:textId="77777777" w:rsidR="00574FC4" w:rsidRPr="00574FC4" w:rsidRDefault="00574FC4" w:rsidP="00193F52">
      <w:pPr>
        <w:numPr>
          <w:ilvl w:val="1"/>
          <w:numId w:val="29"/>
        </w:numPr>
        <w:spacing w:before="240" w:after="240"/>
        <w:contextualSpacing/>
        <w:rPr>
          <w:rFonts w:eastAsia="Times New Roman" w:cs="Times New Roman"/>
        </w:rPr>
      </w:pPr>
      <w:r w:rsidRPr="00574FC4">
        <w:rPr>
          <w:rFonts w:eastAsia="Times New Roman" w:cs="Times New Roman"/>
        </w:rPr>
        <w:t>Grade five – Results showed a decrease of 21.58 percent</w:t>
      </w:r>
    </w:p>
    <w:p w14:paraId="320D0494" w14:textId="77777777" w:rsidR="00574FC4" w:rsidRPr="00574FC4" w:rsidRDefault="00574FC4" w:rsidP="00193F52">
      <w:pPr>
        <w:numPr>
          <w:ilvl w:val="1"/>
          <w:numId w:val="29"/>
        </w:numPr>
        <w:spacing w:before="240" w:after="240"/>
        <w:contextualSpacing/>
        <w:rPr>
          <w:rFonts w:eastAsia="Times New Roman" w:cs="Times New Roman"/>
        </w:rPr>
      </w:pPr>
      <w:r w:rsidRPr="00574FC4">
        <w:rPr>
          <w:rFonts w:eastAsia="Times New Roman" w:cs="Times New Roman"/>
        </w:rPr>
        <w:t>Grade four – Results showed an increase of 18.61 percent</w:t>
      </w:r>
    </w:p>
    <w:p w14:paraId="38756A39" w14:textId="77777777" w:rsidR="00574FC4" w:rsidRPr="00574FC4" w:rsidRDefault="00574FC4" w:rsidP="00193F52">
      <w:pPr>
        <w:numPr>
          <w:ilvl w:val="1"/>
          <w:numId w:val="29"/>
        </w:numPr>
        <w:spacing w:before="240" w:after="240"/>
        <w:rPr>
          <w:rFonts w:eastAsia="Times New Roman" w:cs="Times New Roman"/>
        </w:rPr>
      </w:pPr>
      <w:r w:rsidRPr="00574FC4">
        <w:rPr>
          <w:rFonts w:eastAsia="Times New Roman" w:cs="Times New Roman"/>
        </w:rPr>
        <w:t>Grade three – Results showed an increase of 16.41 percent</w:t>
      </w:r>
    </w:p>
    <w:p w14:paraId="0B78D8FD" w14:textId="77777777" w:rsidR="00574FC4" w:rsidRPr="00574FC4" w:rsidRDefault="00574FC4" w:rsidP="00193F52">
      <w:pPr>
        <w:numPr>
          <w:ilvl w:val="0"/>
          <w:numId w:val="29"/>
        </w:numPr>
        <w:spacing w:before="240" w:after="240"/>
        <w:rPr>
          <w:rFonts w:eastAsia="Times New Roman" w:cs="Times New Roman"/>
        </w:rPr>
      </w:pPr>
      <w:r w:rsidRPr="00574FC4">
        <w:rPr>
          <w:rFonts w:eastAsia="Times New Roman" w:cs="Times New Roman"/>
        </w:rPr>
        <w:t>Cohort Over a Three-Year Period from 2016–17 through 2018–19</w:t>
      </w:r>
    </w:p>
    <w:p w14:paraId="362911F1" w14:textId="77777777" w:rsidR="00574FC4" w:rsidRPr="00574FC4" w:rsidRDefault="00574FC4" w:rsidP="00193F52">
      <w:pPr>
        <w:numPr>
          <w:ilvl w:val="1"/>
          <w:numId w:val="29"/>
        </w:numPr>
        <w:spacing w:before="240" w:after="240"/>
        <w:rPr>
          <w:rFonts w:eastAsia="Times New Roman" w:cs="Times New Roman"/>
        </w:rPr>
      </w:pPr>
      <w:r w:rsidRPr="00574FC4">
        <w:rPr>
          <w:rFonts w:eastAsia="Times New Roman" w:cs="Times New Roman"/>
        </w:rPr>
        <w:t>Grade three through grade five cohort: Results showed a decrease of 5.93 percent in ELA and a decrease of 21.75 percent in math</w:t>
      </w:r>
    </w:p>
    <w:p w14:paraId="60A20E96" w14:textId="77777777" w:rsidR="00574FC4" w:rsidRPr="00574FC4" w:rsidRDefault="00574FC4" w:rsidP="00193F52">
      <w:pPr>
        <w:numPr>
          <w:ilvl w:val="1"/>
          <w:numId w:val="29"/>
        </w:numPr>
        <w:spacing w:before="240" w:after="240"/>
        <w:rPr>
          <w:rFonts w:eastAsia="Times New Roman" w:cs="Times New Roman"/>
        </w:rPr>
      </w:pPr>
      <w:r w:rsidRPr="00574FC4">
        <w:rPr>
          <w:rFonts w:eastAsia="Times New Roman" w:cs="Times New Roman"/>
        </w:rPr>
        <w:t>Grade six through grade eight cohort: Results showed an increase of 4.83 percent in ELA and an increase of 1.9 percent in math</w:t>
      </w:r>
    </w:p>
    <w:p w14:paraId="441667A2" w14:textId="77777777" w:rsidR="00574FC4" w:rsidRPr="00574FC4" w:rsidRDefault="00574FC4" w:rsidP="00193F52">
      <w:pPr>
        <w:spacing w:before="240" w:after="240"/>
        <w:rPr>
          <w:rFonts w:cs="Times New Roman"/>
        </w:rPr>
      </w:pPr>
      <w:r w:rsidRPr="00574FC4">
        <w:rPr>
          <w:rFonts w:cs="Times New Roman"/>
        </w:rPr>
        <w:t>The following tables show a comparison of the percentage of pupils that met/exceeded standards on the 2017–18 and 2018–19 CAASPP assessments for ELA and math for TFSCSI and IUSD, which indicates that TFSCSI generally outperforms IUSD for pupils schoolwide and for pupil subgroups (Attachment 7, pp. 17–18).</w:t>
      </w:r>
      <w:bookmarkEnd w:id="7"/>
    </w:p>
    <w:p w14:paraId="2A929535" w14:textId="77777777" w:rsidR="00574FC4" w:rsidRPr="00574FC4" w:rsidRDefault="00574FC4" w:rsidP="00193F52">
      <w:pPr>
        <w:autoSpaceDE w:val="0"/>
        <w:autoSpaceDN w:val="0"/>
        <w:adjustRightInd w:val="0"/>
        <w:spacing w:before="100" w:beforeAutospacing="1" w:after="100" w:afterAutospacing="1"/>
        <w:rPr>
          <w:b/>
          <w:bCs/>
        </w:rPr>
      </w:pPr>
      <w:bookmarkStart w:id="9" w:name="_Hlk31875838"/>
      <w:r w:rsidRPr="00574FC4">
        <w:rPr>
          <w:b/>
        </w:rPr>
        <w:t xml:space="preserve">CAASPP Results by Subgroup for TFSCSI </w:t>
      </w:r>
      <w:r w:rsidRPr="00574FC4">
        <w:rPr>
          <w:b/>
          <w:bCs/>
        </w:rPr>
        <w:t>(Percent Meets/Exceeds Standards)</w:t>
      </w:r>
    </w:p>
    <w:tbl>
      <w:tblPr>
        <w:tblStyle w:val="GridTable1Light12114124"/>
        <w:tblW w:w="5000" w:type="pct"/>
        <w:tblLook w:val="04A0" w:firstRow="1" w:lastRow="0" w:firstColumn="1" w:lastColumn="0" w:noHBand="0" w:noVBand="1"/>
        <w:tblDescription w:val="CAASPP Results by Subgroup for TFSCSI (Percent Meets/Exceeds Standards)"/>
      </w:tblPr>
      <w:tblGrid>
        <w:gridCol w:w="2873"/>
        <w:gridCol w:w="817"/>
        <w:gridCol w:w="1347"/>
        <w:gridCol w:w="1441"/>
        <w:gridCol w:w="988"/>
        <w:gridCol w:w="990"/>
        <w:gridCol w:w="894"/>
      </w:tblGrid>
      <w:tr w:rsidR="00574FC4" w:rsidRPr="00574FC4" w14:paraId="6FB0F710" w14:textId="77777777" w:rsidTr="001E447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537" w:type="pct"/>
            <w:shd w:val="clear" w:color="auto" w:fill="D9D9D9" w:themeFill="background1" w:themeFillShade="D9"/>
            <w:vAlign w:val="center"/>
          </w:tcPr>
          <w:p w14:paraId="5472E68C" w14:textId="77777777" w:rsidR="00574FC4" w:rsidRPr="00574FC4" w:rsidRDefault="00574FC4" w:rsidP="00193F52">
            <w:r w:rsidRPr="00574FC4">
              <w:t>TFSCSI</w:t>
            </w:r>
          </w:p>
        </w:tc>
        <w:tc>
          <w:tcPr>
            <w:tcW w:w="434" w:type="pct"/>
            <w:shd w:val="clear" w:color="auto" w:fill="D9D9D9" w:themeFill="background1" w:themeFillShade="D9"/>
            <w:vAlign w:val="center"/>
          </w:tcPr>
          <w:p w14:paraId="57036FF6" w14:textId="77777777" w:rsidR="00574FC4" w:rsidRPr="00574FC4" w:rsidRDefault="00574FC4" w:rsidP="00193F52">
            <w:pPr>
              <w:jc w:val="center"/>
              <w:cnfStyle w:val="100000000000" w:firstRow="1" w:lastRow="0" w:firstColumn="0" w:lastColumn="0" w:oddVBand="0" w:evenVBand="0" w:oddHBand="0" w:evenHBand="0" w:firstRowFirstColumn="0" w:firstRowLastColumn="0" w:lastRowFirstColumn="0" w:lastRowLastColumn="0"/>
            </w:pPr>
            <w:r w:rsidRPr="00574FC4">
              <w:t>All</w:t>
            </w:r>
          </w:p>
        </w:tc>
        <w:tc>
          <w:tcPr>
            <w:tcW w:w="721" w:type="pct"/>
            <w:shd w:val="clear" w:color="auto" w:fill="D9D9D9" w:themeFill="background1" w:themeFillShade="D9"/>
            <w:vAlign w:val="center"/>
          </w:tcPr>
          <w:p w14:paraId="39EB07CF" w14:textId="77777777" w:rsidR="00574FC4" w:rsidRPr="00574FC4" w:rsidRDefault="00574FC4" w:rsidP="00193F52">
            <w:pPr>
              <w:jc w:val="center"/>
              <w:cnfStyle w:val="100000000000" w:firstRow="1" w:lastRow="0" w:firstColumn="0" w:lastColumn="0" w:oddVBand="0" w:evenVBand="0" w:oddHBand="0" w:evenHBand="0" w:firstRowFirstColumn="0" w:firstRowLastColumn="0" w:lastRowFirstColumn="0" w:lastRowLastColumn="0"/>
            </w:pPr>
            <w:r w:rsidRPr="00574FC4">
              <w:t>African-American</w:t>
            </w:r>
          </w:p>
        </w:tc>
        <w:tc>
          <w:tcPr>
            <w:tcW w:w="771" w:type="pct"/>
            <w:shd w:val="clear" w:color="auto" w:fill="D9D9D9" w:themeFill="background1" w:themeFillShade="D9"/>
            <w:vAlign w:val="center"/>
          </w:tcPr>
          <w:p w14:paraId="08976911" w14:textId="77777777" w:rsidR="00574FC4" w:rsidRPr="00574FC4" w:rsidRDefault="00574FC4" w:rsidP="00193F52">
            <w:pPr>
              <w:jc w:val="center"/>
              <w:cnfStyle w:val="100000000000" w:firstRow="1" w:lastRow="0" w:firstColumn="0" w:lastColumn="0" w:oddVBand="0" w:evenVBand="0" w:oddHBand="0" w:evenHBand="0" w:firstRowFirstColumn="0" w:firstRowLastColumn="0" w:lastRowFirstColumn="0" w:lastRowLastColumn="0"/>
            </w:pPr>
            <w:r w:rsidRPr="00574FC4">
              <w:t>Hispanic/ Latino</w:t>
            </w:r>
          </w:p>
        </w:tc>
        <w:tc>
          <w:tcPr>
            <w:tcW w:w="529" w:type="pct"/>
            <w:shd w:val="clear" w:color="auto" w:fill="D9D9D9" w:themeFill="background1" w:themeFillShade="D9"/>
            <w:vAlign w:val="center"/>
          </w:tcPr>
          <w:p w14:paraId="33A674FD" w14:textId="77777777" w:rsidR="00574FC4" w:rsidRPr="00574FC4" w:rsidRDefault="00574FC4" w:rsidP="00193F52">
            <w:pPr>
              <w:jc w:val="center"/>
              <w:cnfStyle w:val="100000000000" w:firstRow="1" w:lastRow="0" w:firstColumn="0" w:lastColumn="0" w:oddVBand="0" w:evenVBand="0" w:oddHBand="0" w:evenHBand="0" w:firstRowFirstColumn="0" w:firstRowLastColumn="0" w:lastRowFirstColumn="0" w:lastRowLastColumn="0"/>
            </w:pPr>
            <w:r w:rsidRPr="00574FC4">
              <w:t>SED</w:t>
            </w:r>
          </w:p>
        </w:tc>
        <w:tc>
          <w:tcPr>
            <w:tcW w:w="530" w:type="pct"/>
            <w:shd w:val="clear" w:color="auto" w:fill="D9D9D9" w:themeFill="background1" w:themeFillShade="D9"/>
            <w:vAlign w:val="center"/>
          </w:tcPr>
          <w:p w14:paraId="13E2D026" w14:textId="77777777" w:rsidR="00574FC4" w:rsidRPr="00574FC4" w:rsidRDefault="00574FC4" w:rsidP="00193F52">
            <w:pPr>
              <w:jc w:val="center"/>
              <w:cnfStyle w:val="100000000000" w:firstRow="1" w:lastRow="0" w:firstColumn="0" w:lastColumn="0" w:oddVBand="0" w:evenVBand="0" w:oddHBand="0" w:evenHBand="0" w:firstRowFirstColumn="0" w:firstRowLastColumn="0" w:lastRowFirstColumn="0" w:lastRowLastColumn="0"/>
            </w:pPr>
            <w:r w:rsidRPr="00574FC4">
              <w:t>EL</w:t>
            </w:r>
          </w:p>
        </w:tc>
        <w:tc>
          <w:tcPr>
            <w:tcW w:w="478" w:type="pct"/>
            <w:shd w:val="clear" w:color="auto" w:fill="D9D9D9" w:themeFill="background1" w:themeFillShade="D9"/>
            <w:vAlign w:val="center"/>
          </w:tcPr>
          <w:p w14:paraId="7F580B28" w14:textId="77777777" w:rsidR="00574FC4" w:rsidRPr="00574FC4" w:rsidRDefault="00574FC4" w:rsidP="00193F52">
            <w:pPr>
              <w:jc w:val="center"/>
              <w:cnfStyle w:val="100000000000" w:firstRow="1" w:lastRow="0" w:firstColumn="0" w:lastColumn="0" w:oddVBand="0" w:evenVBand="0" w:oddHBand="0" w:evenHBand="0" w:firstRowFirstColumn="0" w:firstRowLastColumn="0" w:lastRowFirstColumn="0" w:lastRowLastColumn="0"/>
            </w:pPr>
            <w:r w:rsidRPr="00574FC4">
              <w:t>SPED</w:t>
            </w:r>
          </w:p>
        </w:tc>
      </w:tr>
      <w:tr w:rsidR="00574FC4" w:rsidRPr="00574FC4" w14:paraId="64B410F6" w14:textId="77777777" w:rsidTr="001E4470">
        <w:trPr>
          <w:cantSplit/>
        </w:trPr>
        <w:tc>
          <w:tcPr>
            <w:cnfStyle w:val="001000000000" w:firstRow="0" w:lastRow="0" w:firstColumn="1" w:lastColumn="0" w:oddVBand="0" w:evenVBand="0" w:oddHBand="0" w:evenHBand="0" w:firstRowFirstColumn="0" w:firstRowLastColumn="0" w:lastRowFirstColumn="0" w:lastRowLastColumn="0"/>
            <w:tcW w:w="1537" w:type="pct"/>
            <w:vAlign w:val="center"/>
          </w:tcPr>
          <w:p w14:paraId="730312A0" w14:textId="77777777" w:rsidR="00574FC4" w:rsidRPr="00574FC4" w:rsidRDefault="00574FC4" w:rsidP="00193F52">
            <w:r w:rsidRPr="00574FC4">
              <w:t>2017–18 ELA</w:t>
            </w:r>
          </w:p>
        </w:tc>
        <w:tc>
          <w:tcPr>
            <w:tcW w:w="434" w:type="pct"/>
            <w:shd w:val="clear" w:color="auto" w:fill="E7E6E6" w:themeFill="background2"/>
            <w:vAlign w:val="center"/>
          </w:tcPr>
          <w:p w14:paraId="57EE8108"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45.86</w:t>
            </w:r>
          </w:p>
        </w:tc>
        <w:tc>
          <w:tcPr>
            <w:tcW w:w="721" w:type="pct"/>
            <w:shd w:val="clear" w:color="auto" w:fill="E7E6E6" w:themeFill="background2"/>
            <w:vAlign w:val="center"/>
          </w:tcPr>
          <w:p w14:paraId="73D8E1F3"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37.41</w:t>
            </w:r>
          </w:p>
        </w:tc>
        <w:tc>
          <w:tcPr>
            <w:tcW w:w="771" w:type="pct"/>
            <w:shd w:val="clear" w:color="auto" w:fill="E7E6E6" w:themeFill="background2"/>
            <w:vAlign w:val="center"/>
          </w:tcPr>
          <w:p w14:paraId="62612382"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53.43</w:t>
            </w:r>
          </w:p>
        </w:tc>
        <w:tc>
          <w:tcPr>
            <w:tcW w:w="529" w:type="pct"/>
            <w:shd w:val="clear" w:color="auto" w:fill="E7E6E6" w:themeFill="background2"/>
            <w:vAlign w:val="center"/>
          </w:tcPr>
          <w:p w14:paraId="439C125C"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45.55</w:t>
            </w:r>
          </w:p>
        </w:tc>
        <w:tc>
          <w:tcPr>
            <w:tcW w:w="530" w:type="pct"/>
            <w:shd w:val="clear" w:color="auto" w:fill="E7E6E6" w:themeFill="background2"/>
            <w:vAlign w:val="center"/>
          </w:tcPr>
          <w:p w14:paraId="55792EFC"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35.21</w:t>
            </w:r>
          </w:p>
        </w:tc>
        <w:tc>
          <w:tcPr>
            <w:tcW w:w="478" w:type="pct"/>
            <w:shd w:val="clear" w:color="auto" w:fill="E7E6E6" w:themeFill="background2"/>
            <w:vAlign w:val="center"/>
          </w:tcPr>
          <w:p w14:paraId="250C520A"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14.29</w:t>
            </w:r>
          </w:p>
        </w:tc>
      </w:tr>
      <w:tr w:rsidR="00574FC4" w:rsidRPr="00574FC4" w14:paraId="3AC5632A" w14:textId="77777777" w:rsidTr="001E4470">
        <w:trPr>
          <w:cantSplit/>
        </w:trPr>
        <w:tc>
          <w:tcPr>
            <w:cnfStyle w:val="001000000000" w:firstRow="0" w:lastRow="0" w:firstColumn="1" w:lastColumn="0" w:oddVBand="0" w:evenVBand="0" w:oddHBand="0" w:evenHBand="0" w:firstRowFirstColumn="0" w:firstRowLastColumn="0" w:lastRowFirstColumn="0" w:lastRowLastColumn="0"/>
            <w:tcW w:w="1537" w:type="pct"/>
            <w:vAlign w:val="center"/>
          </w:tcPr>
          <w:p w14:paraId="6AFBAA92" w14:textId="77777777" w:rsidR="00574FC4" w:rsidRPr="00574FC4" w:rsidRDefault="00574FC4" w:rsidP="00193F52">
            <w:pPr>
              <w:autoSpaceDE w:val="0"/>
              <w:autoSpaceDN w:val="0"/>
              <w:adjustRightInd w:val="0"/>
            </w:pPr>
            <w:r w:rsidRPr="00574FC4">
              <w:t>2017–18 Math</w:t>
            </w:r>
          </w:p>
        </w:tc>
        <w:tc>
          <w:tcPr>
            <w:tcW w:w="434" w:type="pct"/>
            <w:shd w:val="clear" w:color="auto" w:fill="E7E6E6" w:themeFill="background2"/>
            <w:vAlign w:val="center"/>
          </w:tcPr>
          <w:p w14:paraId="53CB90E2"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31.83</w:t>
            </w:r>
          </w:p>
        </w:tc>
        <w:tc>
          <w:tcPr>
            <w:tcW w:w="721" w:type="pct"/>
            <w:shd w:val="clear" w:color="auto" w:fill="E7E6E6" w:themeFill="background2"/>
            <w:vAlign w:val="center"/>
          </w:tcPr>
          <w:p w14:paraId="43821308"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23.92</w:t>
            </w:r>
          </w:p>
        </w:tc>
        <w:tc>
          <w:tcPr>
            <w:tcW w:w="771" w:type="pct"/>
            <w:shd w:val="clear" w:color="auto" w:fill="E7E6E6" w:themeFill="background2"/>
            <w:vAlign w:val="center"/>
          </w:tcPr>
          <w:p w14:paraId="7020E714"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40.41</w:t>
            </w:r>
          </w:p>
        </w:tc>
        <w:tc>
          <w:tcPr>
            <w:tcW w:w="529" w:type="pct"/>
            <w:shd w:val="clear" w:color="auto" w:fill="E7E6E6" w:themeFill="background2"/>
            <w:vAlign w:val="center"/>
          </w:tcPr>
          <w:p w14:paraId="394DEDEA"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31.97</w:t>
            </w:r>
          </w:p>
        </w:tc>
        <w:tc>
          <w:tcPr>
            <w:tcW w:w="530" w:type="pct"/>
            <w:shd w:val="clear" w:color="auto" w:fill="E7E6E6" w:themeFill="background2"/>
            <w:vAlign w:val="center"/>
          </w:tcPr>
          <w:p w14:paraId="7DAD0963"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29.57</w:t>
            </w:r>
          </w:p>
        </w:tc>
        <w:tc>
          <w:tcPr>
            <w:tcW w:w="478" w:type="pct"/>
            <w:shd w:val="clear" w:color="auto" w:fill="E7E6E6" w:themeFill="background2"/>
            <w:vAlign w:val="center"/>
          </w:tcPr>
          <w:p w14:paraId="724E23EE"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11.43</w:t>
            </w:r>
          </w:p>
        </w:tc>
      </w:tr>
      <w:tr w:rsidR="00574FC4" w:rsidRPr="00574FC4" w14:paraId="239F101D" w14:textId="77777777" w:rsidTr="001E4470">
        <w:trPr>
          <w:cantSplit/>
        </w:trPr>
        <w:tc>
          <w:tcPr>
            <w:cnfStyle w:val="001000000000" w:firstRow="0" w:lastRow="0" w:firstColumn="1" w:lastColumn="0" w:oddVBand="0" w:evenVBand="0" w:oddHBand="0" w:evenHBand="0" w:firstRowFirstColumn="0" w:firstRowLastColumn="0" w:lastRowFirstColumn="0" w:lastRowLastColumn="0"/>
            <w:tcW w:w="1537" w:type="pct"/>
            <w:vAlign w:val="center"/>
          </w:tcPr>
          <w:p w14:paraId="417A05EB" w14:textId="77777777" w:rsidR="00574FC4" w:rsidRPr="00574FC4" w:rsidRDefault="00574FC4" w:rsidP="00193F52">
            <w:r w:rsidRPr="00574FC4">
              <w:t>2018–19 ELA</w:t>
            </w:r>
          </w:p>
        </w:tc>
        <w:tc>
          <w:tcPr>
            <w:tcW w:w="434" w:type="pct"/>
            <w:shd w:val="clear" w:color="auto" w:fill="E7E6E6" w:themeFill="background2"/>
            <w:vAlign w:val="center"/>
          </w:tcPr>
          <w:p w14:paraId="0141E30A"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36.49</w:t>
            </w:r>
          </w:p>
        </w:tc>
        <w:tc>
          <w:tcPr>
            <w:tcW w:w="721" w:type="pct"/>
            <w:shd w:val="clear" w:color="auto" w:fill="E7E6E6" w:themeFill="background2"/>
            <w:vAlign w:val="center"/>
          </w:tcPr>
          <w:p w14:paraId="57AFA1DE"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33.58</w:t>
            </w:r>
          </w:p>
        </w:tc>
        <w:tc>
          <w:tcPr>
            <w:tcW w:w="771" w:type="pct"/>
            <w:shd w:val="clear" w:color="auto" w:fill="E7E6E6" w:themeFill="background2"/>
            <w:vAlign w:val="center"/>
          </w:tcPr>
          <w:p w14:paraId="07E19413"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38.69</w:t>
            </w:r>
          </w:p>
        </w:tc>
        <w:tc>
          <w:tcPr>
            <w:tcW w:w="529" w:type="pct"/>
            <w:shd w:val="clear" w:color="auto" w:fill="E7E6E6" w:themeFill="background2"/>
            <w:vAlign w:val="center"/>
          </w:tcPr>
          <w:p w14:paraId="73FA5459"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37.45</w:t>
            </w:r>
          </w:p>
        </w:tc>
        <w:tc>
          <w:tcPr>
            <w:tcW w:w="530" w:type="pct"/>
            <w:shd w:val="clear" w:color="auto" w:fill="E7E6E6" w:themeFill="background2"/>
            <w:vAlign w:val="center"/>
          </w:tcPr>
          <w:p w14:paraId="6582C40E"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29.57</w:t>
            </w:r>
          </w:p>
        </w:tc>
        <w:tc>
          <w:tcPr>
            <w:tcW w:w="478" w:type="pct"/>
            <w:shd w:val="clear" w:color="auto" w:fill="E7E6E6" w:themeFill="background2"/>
            <w:vAlign w:val="center"/>
          </w:tcPr>
          <w:p w14:paraId="64A83250"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9.1</w:t>
            </w:r>
          </w:p>
        </w:tc>
      </w:tr>
      <w:tr w:rsidR="00574FC4" w:rsidRPr="00574FC4" w14:paraId="1F5F1725" w14:textId="77777777" w:rsidTr="001E4470">
        <w:trPr>
          <w:cantSplit/>
        </w:trPr>
        <w:tc>
          <w:tcPr>
            <w:cnfStyle w:val="001000000000" w:firstRow="0" w:lastRow="0" w:firstColumn="1" w:lastColumn="0" w:oddVBand="0" w:evenVBand="0" w:oddHBand="0" w:evenHBand="0" w:firstRowFirstColumn="0" w:firstRowLastColumn="0" w:lastRowFirstColumn="0" w:lastRowLastColumn="0"/>
            <w:tcW w:w="1537" w:type="pct"/>
            <w:vAlign w:val="center"/>
          </w:tcPr>
          <w:p w14:paraId="2839F557" w14:textId="77777777" w:rsidR="00574FC4" w:rsidRPr="00574FC4" w:rsidRDefault="00574FC4" w:rsidP="00193F52">
            <w:r w:rsidRPr="00574FC4">
              <w:t>2018–19 Math</w:t>
            </w:r>
          </w:p>
        </w:tc>
        <w:tc>
          <w:tcPr>
            <w:tcW w:w="434" w:type="pct"/>
            <w:shd w:val="clear" w:color="auto" w:fill="E7E6E6" w:themeFill="background2"/>
            <w:vAlign w:val="center"/>
          </w:tcPr>
          <w:p w14:paraId="5285C50C"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31.58</w:t>
            </w:r>
          </w:p>
        </w:tc>
        <w:tc>
          <w:tcPr>
            <w:tcW w:w="721" w:type="pct"/>
            <w:shd w:val="clear" w:color="auto" w:fill="E7E6E6" w:themeFill="background2"/>
            <w:vAlign w:val="center"/>
          </w:tcPr>
          <w:p w14:paraId="70E55145"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24.63</w:t>
            </w:r>
          </w:p>
        </w:tc>
        <w:tc>
          <w:tcPr>
            <w:tcW w:w="771" w:type="pct"/>
            <w:shd w:val="clear" w:color="auto" w:fill="E7E6E6" w:themeFill="background2"/>
            <w:vAlign w:val="center"/>
          </w:tcPr>
          <w:p w14:paraId="286BC432"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37.23</w:t>
            </w:r>
          </w:p>
        </w:tc>
        <w:tc>
          <w:tcPr>
            <w:tcW w:w="529" w:type="pct"/>
            <w:shd w:val="clear" w:color="auto" w:fill="E7E6E6" w:themeFill="background2"/>
            <w:vAlign w:val="center"/>
          </w:tcPr>
          <w:p w14:paraId="49527D04"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33.33</w:t>
            </w:r>
          </w:p>
        </w:tc>
        <w:tc>
          <w:tcPr>
            <w:tcW w:w="530" w:type="pct"/>
            <w:shd w:val="clear" w:color="auto" w:fill="E7E6E6" w:themeFill="background2"/>
            <w:vAlign w:val="center"/>
          </w:tcPr>
          <w:p w14:paraId="7C92EDE6"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20.51</w:t>
            </w:r>
          </w:p>
        </w:tc>
        <w:tc>
          <w:tcPr>
            <w:tcW w:w="478" w:type="pct"/>
            <w:shd w:val="clear" w:color="auto" w:fill="E7E6E6" w:themeFill="background2"/>
            <w:vAlign w:val="center"/>
          </w:tcPr>
          <w:p w14:paraId="2BBD7C87"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9.1</w:t>
            </w:r>
          </w:p>
        </w:tc>
      </w:tr>
    </w:tbl>
    <w:p w14:paraId="1E07A097" w14:textId="77777777" w:rsidR="00574FC4" w:rsidRPr="00574FC4" w:rsidRDefault="00574FC4" w:rsidP="00193F52">
      <w:pPr>
        <w:autoSpaceDE w:val="0"/>
        <w:autoSpaceDN w:val="0"/>
        <w:adjustRightInd w:val="0"/>
        <w:spacing w:before="100" w:beforeAutospacing="1" w:after="100" w:afterAutospacing="1"/>
        <w:rPr>
          <w:b/>
          <w:bCs/>
        </w:rPr>
      </w:pPr>
      <w:r w:rsidRPr="00574FC4">
        <w:rPr>
          <w:b/>
        </w:rPr>
        <w:t xml:space="preserve">CAASPP Results by Subgroup for IUSD </w:t>
      </w:r>
      <w:r w:rsidRPr="00574FC4">
        <w:rPr>
          <w:b/>
          <w:bCs/>
        </w:rPr>
        <w:t>(Percent Meets/Exceeds Standards)</w:t>
      </w:r>
    </w:p>
    <w:tbl>
      <w:tblPr>
        <w:tblStyle w:val="GridTable1Light12114124"/>
        <w:tblW w:w="5000" w:type="pct"/>
        <w:tblLook w:val="04A0" w:firstRow="1" w:lastRow="0" w:firstColumn="1" w:lastColumn="0" w:noHBand="0" w:noVBand="1"/>
        <w:tblDescription w:val="CAASPP Results by Subgroup for IUSD (Percent Meets/Exceeds Standards)"/>
      </w:tblPr>
      <w:tblGrid>
        <w:gridCol w:w="2873"/>
        <w:gridCol w:w="817"/>
        <w:gridCol w:w="1347"/>
        <w:gridCol w:w="1441"/>
        <w:gridCol w:w="988"/>
        <w:gridCol w:w="990"/>
        <w:gridCol w:w="894"/>
      </w:tblGrid>
      <w:tr w:rsidR="00574FC4" w:rsidRPr="00574FC4" w14:paraId="2AAFBD3A" w14:textId="77777777" w:rsidTr="001E447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537" w:type="pct"/>
            <w:shd w:val="clear" w:color="auto" w:fill="D9D9D9" w:themeFill="background1" w:themeFillShade="D9"/>
            <w:vAlign w:val="center"/>
          </w:tcPr>
          <w:p w14:paraId="25A87289" w14:textId="77777777" w:rsidR="00574FC4" w:rsidRPr="00574FC4" w:rsidRDefault="00574FC4" w:rsidP="00193F52">
            <w:r w:rsidRPr="00574FC4">
              <w:t>IUSD</w:t>
            </w:r>
          </w:p>
        </w:tc>
        <w:tc>
          <w:tcPr>
            <w:tcW w:w="434" w:type="pct"/>
            <w:shd w:val="clear" w:color="auto" w:fill="D9D9D9" w:themeFill="background1" w:themeFillShade="D9"/>
            <w:vAlign w:val="center"/>
          </w:tcPr>
          <w:p w14:paraId="4A3EB5A7" w14:textId="77777777" w:rsidR="00574FC4" w:rsidRPr="00574FC4" w:rsidRDefault="00574FC4" w:rsidP="00193F52">
            <w:pPr>
              <w:jc w:val="center"/>
              <w:cnfStyle w:val="100000000000" w:firstRow="1" w:lastRow="0" w:firstColumn="0" w:lastColumn="0" w:oddVBand="0" w:evenVBand="0" w:oddHBand="0" w:evenHBand="0" w:firstRowFirstColumn="0" w:firstRowLastColumn="0" w:lastRowFirstColumn="0" w:lastRowLastColumn="0"/>
            </w:pPr>
            <w:r w:rsidRPr="00574FC4">
              <w:t>All</w:t>
            </w:r>
          </w:p>
        </w:tc>
        <w:tc>
          <w:tcPr>
            <w:tcW w:w="721" w:type="pct"/>
            <w:shd w:val="clear" w:color="auto" w:fill="D9D9D9" w:themeFill="background1" w:themeFillShade="D9"/>
            <w:vAlign w:val="center"/>
          </w:tcPr>
          <w:p w14:paraId="62CBB73C" w14:textId="77777777" w:rsidR="00574FC4" w:rsidRPr="00574FC4" w:rsidRDefault="00574FC4" w:rsidP="00193F52">
            <w:pPr>
              <w:jc w:val="center"/>
              <w:cnfStyle w:val="100000000000" w:firstRow="1" w:lastRow="0" w:firstColumn="0" w:lastColumn="0" w:oddVBand="0" w:evenVBand="0" w:oddHBand="0" w:evenHBand="0" w:firstRowFirstColumn="0" w:firstRowLastColumn="0" w:lastRowFirstColumn="0" w:lastRowLastColumn="0"/>
            </w:pPr>
            <w:r w:rsidRPr="00574FC4">
              <w:t>African-American</w:t>
            </w:r>
          </w:p>
        </w:tc>
        <w:tc>
          <w:tcPr>
            <w:tcW w:w="771" w:type="pct"/>
            <w:shd w:val="clear" w:color="auto" w:fill="D9D9D9" w:themeFill="background1" w:themeFillShade="D9"/>
            <w:vAlign w:val="center"/>
          </w:tcPr>
          <w:p w14:paraId="3C416465" w14:textId="77777777" w:rsidR="00574FC4" w:rsidRPr="00574FC4" w:rsidRDefault="00574FC4" w:rsidP="00193F52">
            <w:pPr>
              <w:jc w:val="center"/>
              <w:cnfStyle w:val="100000000000" w:firstRow="1" w:lastRow="0" w:firstColumn="0" w:lastColumn="0" w:oddVBand="0" w:evenVBand="0" w:oddHBand="0" w:evenHBand="0" w:firstRowFirstColumn="0" w:firstRowLastColumn="0" w:lastRowFirstColumn="0" w:lastRowLastColumn="0"/>
            </w:pPr>
            <w:r w:rsidRPr="00574FC4">
              <w:t>Hispanic/ Latino</w:t>
            </w:r>
          </w:p>
        </w:tc>
        <w:tc>
          <w:tcPr>
            <w:tcW w:w="529" w:type="pct"/>
            <w:shd w:val="clear" w:color="auto" w:fill="D9D9D9" w:themeFill="background1" w:themeFillShade="D9"/>
            <w:vAlign w:val="center"/>
          </w:tcPr>
          <w:p w14:paraId="33B54A3D" w14:textId="77777777" w:rsidR="00574FC4" w:rsidRPr="00574FC4" w:rsidRDefault="00574FC4" w:rsidP="00193F52">
            <w:pPr>
              <w:jc w:val="center"/>
              <w:cnfStyle w:val="100000000000" w:firstRow="1" w:lastRow="0" w:firstColumn="0" w:lastColumn="0" w:oddVBand="0" w:evenVBand="0" w:oddHBand="0" w:evenHBand="0" w:firstRowFirstColumn="0" w:firstRowLastColumn="0" w:lastRowFirstColumn="0" w:lastRowLastColumn="0"/>
            </w:pPr>
            <w:r w:rsidRPr="00574FC4">
              <w:t>SED</w:t>
            </w:r>
          </w:p>
        </w:tc>
        <w:tc>
          <w:tcPr>
            <w:tcW w:w="530" w:type="pct"/>
            <w:shd w:val="clear" w:color="auto" w:fill="D9D9D9" w:themeFill="background1" w:themeFillShade="D9"/>
            <w:vAlign w:val="center"/>
          </w:tcPr>
          <w:p w14:paraId="4CEDCDF1" w14:textId="77777777" w:rsidR="00574FC4" w:rsidRPr="00574FC4" w:rsidRDefault="00574FC4" w:rsidP="00193F52">
            <w:pPr>
              <w:jc w:val="center"/>
              <w:cnfStyle w:val="100000000000" w:firstRow="1" w:lastRow="0" w:firstColumn="0" w:lastColumn="0" w:oddVBand="0" w:evenVBand="0" w:oddHBand="0" w:evenHBand="0" w:firstRowFirstColumn="0" w:firstRowLastColumn="0" w:lastRowFirstColumn="0" w:lastRowLastColumn="0"/>
            </w:pPr>
            <w:r w:rsidRPr="00574FC4">
              <w:t>EL</w:t>
            </w:r>
          </w:p>
        </w:tc>
        <w:tc>
          <w:tcPr>
            <w:tcW w:w="478" w:type="pct"/>
            <w:shd w:val="clear" w:color="auto" w:fill="D9D9D9" w:themeFill="background1" w:themeFillShade="D9"/>
            <w:vAlign w:val="center"/>
          </w:tcPr>
          <w:p w14:paraId="5A0270D7" w14:textId="77777777" w:rsidR="00574FC4" w:rsidRPr="00574FC4" w:rsidRDefault="00574FC4" w:rsidP="00193F52">
            <w:pPr>
              <w:jc w:val="center"/>
              <w:cnfStyle w:val="100000000000" w:firstRow="1" w:lastRow="0" w:firstColumn="0" w:lastColumn="0" w:oddVBand="0" w:evenVBand="0" w:oddHBand="0" w:evenHBand="0" w:firstRowFirstColumn="0" w:firstRowLastColumn="0" w:lastRowFirstColumn="0" w:lastRowLastColumn="0"/>
            </w:pPr>
            <w:r w:rsidRPr="00574FC4">
              <w:t>SPED</w:t>
            </w:r>
          </w:p>
        </w:tc>
      </w:tr>
      <w:tr w:rsidR="00574FC4" w:rsidRPr="00574FC4" w14:paraId="3CC3CA66" w14:textId="77777777" w:rsidTr="001E4470">
        <w:trPr>
          <w:cantSplit/>
        </w:trPr>
        <w:tc>
          <w:tcPr>
            <w:cnfStyle w:val="001000000000" w:firstRow="0" w:lastRow="0" w:firstColumn="1" w:lastColumn="0" w:oddVBand="0" w:evenVBand="0" w:oddHBand="0" w:evenHBand="0" w:firstRowFirstColumn="0" w:firstRowLastColumn="0" w:lastRowFirstColumn="0" w:lastRowLastColumn="0"/>
            <w:tcW w:w="1537" w:type="pct"/>
            <w:vAlign w:val="center"/>
          </w:tcPr>
          <w:p w14:paraId="32FB1ABC" w14:textId="77777777" w:rsidR="00574FC4" w:rsidRPr="00574FC4" w:rsidRDefault="00574FC4" w:rsidP="00193F52">
            <w:r w:rsidRPr="00574FC4">
              <w:t>2017–18 ELA</w:t>
            </w:r>
          </w:p>
        </w:tc>
        <w:tc>
          <w:tcPr>
            <w:tcW w:w="434" w:type="pct"/>
            <w:shd w:val="clear" w:color="auto" w:fill="E7E6E6" w:themeFill="background2"/>
            <w:vAlign w:val="center"/>
          </w:tcPr>
          <w:p w14:paraId="663D6EC5"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30.01</w:t>
            </w:r>
          </w:p>
        </w:tc>
        <w:tc>
          <w:tcPr>
            <w:tcW w:w="721" w:type="pct"/>
            <w:shd w:val="clear" w:color="auto" w:fill="E7E6E6" w:themeFill="background2"/>
            <w:vAlign w:val="center"/>
          </w:tcPr>
          <w:p w14:paraId="5DCF588D"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28.55</w:t>
            </w:r>
          </w:p>
        </w:tc>
        <w:tc>
          <w:tcPr>
            <w:tcW w:w="771" w:type="pct"/>
            <w:shd w:val="clear" w:color="auto" w:fill="E7E6E6" w:themeFill="background2"/>
            <w:vAlign w:val="center"/>
          </w:tcPr>
          <w:p w14:paraId="76850305"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30.60</w:t>
            </w:r>
          </w:p>
        </w:tc>
        <w:tc>
          <w:tcPr>
            <w:tcW w:w="529" w:type="pct"/>
            <w:shd w:val="clear" w:color="auto" w:fill="E7E6E6" w:themeFill="background2"/>
            <w:vAlign w:val="center"/>
          </w:tcPr>
          <w:p w14:paraId="67D1C2F0"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29.41</w:t>
            </w:r>
          </w:p>
        </w:tc>
        <w:tc>
          <w:tcPr>
            <w:tcW w:w="530" w:type="pct"/>
            <w:shd w:val="clear" w:color="auto" w:fill="E7E6E6" w:themeFill="background2"/>
            <w:vAlign w:val="center"/>
          </w:tcPr>
          <w:p w14:paraId="75304F38"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14.84</w:t>
            </w:r>
          </w:p>
        </w:tc>
        <w:tc>
          <w:tcPr>
            <w:tcW w:w="478" w:type="pct"/>
            <w:shd w:val="clear" w:color="auto" w:fill="E7E6E6" w:themeFill="background2"/>
            <w:vAlign w:val="center"/>
          </w:tcPr>
          <w:p w14:paraId="595C15F9" w14:textId="77777777" w:rsidR="00574FC4" w:rsidRPr="00574FC4" w:rsidRDefault="00574FC4" w:rsidP="00193F52">
            <w:pPr>
              <w:jc w:val="center"/>
              <w:cnfStyle w:val="000000000000" w:firstRow="0" w:lastRow="0" w:firstColumn="0" w:lastColumn="0" w:oddVBand="0" w:evenVBand="0" w:oddHBand="0" w:evenHBand="0" w:firstRowFirstColumn="0" w:firstRowLastColumn="0" w:lastRowFirstColumn="0" w:lastRowLastColumn="0"/>
            </w:pPr>
            <w:r w:rsidRPr="00574FC4">
              <w:t>7.83</w:t>
            </w:r>
          </w:p>
        </w:tc>
      </w:tr>
      <w:tr w:rsidR="00574FC4" w:rsidRPr="00574FC4" w14:paraId="19190998" w14:textId="77777777" w:rsidTr="001E4470">
        <w:trPr>
          <w:cantSplit/>
        </w:trPr>
        <w:tc>
          <w:tcPr>
            <w:cnfStyle w:val="001000000000" w:firstRow="0" w:lastRow="0" w:firstColumn="1" w:lastColumn="0" w:oddVBand="0" w:evenVBand="0" w:oddHBand="0" w:evenHBand="0" w:firstRowFirstColumn="0" w:firstRowLastColumn="0" w:lastRowFirstColumn="0" w:lastRowLastColumn="0"/>
            <w:tcW w:w="1537" w:type="pct"/>
            <w:vAlign w:val="center"/>
          </w:tcPr>
          <w:p w14:paraId="3E3875D5" w14:textId="77777777" w:rsidR="00574FC4" w:rsidRPr="00574FC4" w:rsidRDefault="00574FC4" w:rsidP="00193F52">
            <w:pPr>
              <w:autoSpaceDE w:val="0"/>
              <w:autoSpaceDN w:val="0"/>
              <w:adjustRightInd w:val="0"/>
            </w:pPr>
            <w:r w:rsidRPr="00574FC4">
              <w:t>2017–18 Math</w:t>
            </w:r>
          </w:p>
        </w:tc>
        <w:tc>
          <w:tcPr>
            <w:tcW w:w="434" w:type="pct"/>
            <w:shd w:val="clear" w:color="auto" w:fill="E7E6E6" w:themeFill="background2"/>
            <w:vAlign w:val="center"/>
          </w:tcPr>
          <w:p w14:paraId="170D50DC"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18.90</w:t>
            </w:r>
          </w:p>
        </w:tc>
        <w:tc>
          <w:tcPr>
            <w:tcW w:w="721" w:type="pct"/>
            <w:shd w:val="clear" w:color="auto" w:fill="E7E6E6" w:themeFill="background2"/>
            <w:vAlign w:val="center"/>
          </w:tcPr>
          <w:p w14:paraId="74E3D1A6"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15.87</w:t>
            </w:r>
          </w:p>
        </w:tc>
        <w:tc>
          <w:tcPr>
            <w:tcW w:w="771" w:type="pct"/>
            <w:shd w:val="clear" w:color="auto" w:fill="E7E6E6" w:themeFill="background2"/>
            <w:vAlign w:val="center"/>
          </w:tcPr>
          <w:p w14:paraId="62EEC351"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20.35</w:t>
            </w:r>
          </w:p>
        </w:tc>
        <w:tc>
          <w:tcPr>
            <w:tcW w:w="529" w:type="pct"/>
            <w:shd w:val="clear" w:color="auto" w:fill="E7E6E6" w:themeFill="background2"/>
            <w:vAlign w:val="center"/>
          </w:tcPr>
          <w:p w14:paraId="7CC7D78F"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18.77</w:t>
            </w:r>
          </w:p>
        </w:tc>
        <w:tc>
          <w:tcPr>
            <w:tcW w:w="530" w:type="pct"/>
            <w:shd w:val="clear" w:color="auto" w:fill="E7E6E6" w:themeFill="background2"/>
            <w:vAlign w:val="center"/>
          </w:tcPr>
          <w:p w14:paraId="19A580B0"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11.19</w:t>
            </w:r>
          </w:p>
        </w:tc>
        <w:tc>
          <w:tcPr>
            <w:tcW w:w="478" w:type="pct"/>
            <w:shd w:val="clear" w:color="auto" w:fill="E7E6E6" w:themeFill="background2"/>
            <w:vAlign w:val="center"/>
          </w:tcPr>
          <w:p w14:paraId="7D469D9A"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6.39</w:t>
            </w:r>
          </w:p>
        </w:tc>
      </w:tr>
      <w:tr w:rsidR="00574FC4" w:rsidRPr="00574FC4" w14:paraId="73D9BFBF" w14:textId="77777777" w:rsidTr="001E4470">
        <w:trPr>
          <w:cantSplit/>
        </w:trPr>
        <w:tc>
          <w:tcPr>
            <w:cnfStyle w:val="001000000000" w:firstRow="0" w:lastRow="0" w:firstColumn="1" w:lastColumn="0" w:oddVBand="0" w:evenVBand="0" w:oddHBand="0" w:evenHBand="0" w:firstRowFirstColumn="0" w:firstRowLastColumn="0" w:lastRowFirstColumn="0" w:lastRowLastColumn="0"/>
            <w:tcW w:w="1537" w:type="pct"/>
            <w:vAlign w:val="center"/>
          </w:tcPr>
          <w:p w14:paraId="7091CE61" w14:textId="77777777" w:rsidR="00574FC4" w:rsidRPr="00574FC4" w:rsidRDefault="00574FC4" w:rsidP="00193F52">
            <w:r w:rsidRPr="00574FC4">
              <w:t>2018–19 ELA</w:t>
            </w:r>
          </w:p>
        </w:tc>
        <w:tc>
          <w:tcPr>
            <w:tcW w:w="434" w:type="pct"/>
            <w:shd w:val="clear" w:color="auto" w:fill="E7E6E6" w:themeFill="background2"/>
            <w:vAlign w:val="center"/>
          </w:tcPr>
          <w:p w14:paraId="24A747FD"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30.01</w:t>
            </w:r>
          </w:p>
        </w:tc>
        <w:tc>
          <w:tcPr>
            <w:tcW w:w="721" w:type="pct"/>
            <w:shd w:val="clear" w:color="auto" w:fill="E7E6E6" w:themeFill="background2"/>
            <w:vAlign w:val="center"/>
          </w:tcPr>
          <w:p w14:paraId="40818C5A"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27.68</w:t>
            </w:r>
          </w:p>
        </w:tc>
        <w:tc>
          <w:tcPr>
            <w:tcW w:w="771" w:type="pct"/>
            <w:shd w:val="clear" w:color="auto" w:fill="E7E6E6" w:themeFill="background2"/>
            <w:vAlign w:val="center"/>
          </w:tcPr>
          <w:p w14:paraId="44F2318F"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30.96</w:t>
            </w:r>
          </w:p>
        </w:tc>
        <w:tc>
          <w:tcPr>
            <w:tcW w:w="529" w:type="pct"/>
            <w:shd w:val="clear" w:color="auto" w:fill="E7E6E6" w:themeFill="background2"/>
            <w:vAlign w:val="center"/>
          </w:tcPr>
          <w:p w14:paraId="1A642520"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29.59</w:t>
            </w:r>
          </w:p>
        </w:tc>
        <w:tc>
          <w:tcPr>
            <w:tcW w:w="530" w:type="pct"/>
            <w:shd w:val="clear" w:color="auto" w:fill="E7E6E6" w:themeFill="background2"/>
            <w:vAlign w:val="center"/>
          </w:tcPr>
          <w:p w14:paraId="0EF0FEDD"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5.03</w:t>
            </w:r>
          </w:p>
        </w:tc>
        <w:tc>
          <w:tcPr>
            <w:tcW w:w="478" w:type="pct"/>
            <w:shd w:val="clear" w:color="auto" w:fill="E7E6E6" w:themeFill="background2"/>
            <w:vAlign w:val="center"/>
          </w:tcPr>
          <w:p w14:paraId="4E6E2DA4"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9.35</w:t>
            </w:r>
          </w:p>
        </w:tc>
      </w:tr>
      <w:tr w:rsidR="00574FC4" w:rsidRPr="00574FC4" w14:paraId="58F66585" w14:textId="77777777" w:rsidTr="001E4470">
        <w:trPr>
          <w:cantSplit/>
        </w:trPr>
        <w:tc>
          <w:tcPr>
            <w:cnfStyle w:val="001000000000" w:firstRow="0" w:lastRow="0" w:firstColumn="1" w:lastColumn="0" w:oddVBand="0" w:evenVBand="0" w:oddHBand="0" w:evenHBand="0" w:firstRowFirstColumn="0" w:firstRowLastColumn="0" w:lastRowFirstColumn="0" w:lastRowLastColumn="0"/>
            <w:tcW w:w="1537" w:type="pct"/>
            <w:vAlign w:val="center"/>
          </w:tcPr>
          <w:p w14:paraId="039DF40F" w14:textId="77777777" w:rsidR="00574FC4" w:rsidRPr="00574FC4" w:rsidRDefault="00574FC4" w:rsidP="00193F52">
            <w:r w:rsidRPr="00574FC4">
              <w:t>2018–19 Math</w:t>
            </w:r>
          </w:p>
        </w:tc>
        <w:tc>
          <w:tcPr>
            <w:tcW w:w="434" w:type="pct"/>
            <w:shd w:val="clear" w:color="auto" w:fill="E7E6E6" w:themeFill="background2"/>
            <w:vAlign w:val="center"/>
          </w:tcPr>
          <w:p w14:paraId="5DA885B1"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18.54</w:t>
            </w:r>
          </w:p>
        </w:tc>
        <w:tc>
          <w:tcPr>
            <w:tcW w:w="721" w:type="pct"/>
            <w:shd w:val="clear" w:color="auto" w:fill="E7E6E6" w:themeFill="background2"/>
            <w:vAlign w:val="center"/>
          </w:tcPr>
          <w:p w14:paraId="251DB184"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14.38</w:t>
            </w:r>
          </w:p>
        </w:tc>
        <w:tc>
          <w:tcPr>
            <w:tcW w:w="771" w:type="pct"/>
            <w:shd w:val="clear" w:color="auto" w:fill="E7E6E6" w:themeFill="background2"/>
            <w:vAlign w:val="center"/>
          </w:tcPr>
          <w:p w14:paraId="7F2FE31A"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20.65</w:t>
            </w:r>
          </w:p>
        </w:tc>
        <w:tc>
          <w:tcPr>
            <w:tcW w:w="529" w:type="pct"/>
            <w:shd w:val="clear" w:color="auto" w:fill="E7E6E6" w:themeFill="background2"/>
            <w:vAlign w:val="center"/>
          </w:tcPr>
          <w:p w14:paraId="6B284797"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18.34</w:t>
            </w:r>
          </w:p>
        </w:tc>
        <w:tc>
          <w:tcPr>
            <w:tcW w:w="530" w:type="pct"/>
            <w:shd w:val="clear" w:color="auto" w:fill="E7E6E6" w:themeFill="background2"/>
            <w:vAlign w:val="center"/>
          </w:tcPr>
          <w:p w14:paraId="034F6279"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4.27</w:t>
            </w:r>
          </w:p>
        </w:tc>
        <w:tc>
          <w:tcPr>
            <w:tcW w:w="478" w:type="pct"/>
            <w:shd w:val="clear" w:color="auto" w:fill="E7E6E6" w:themeFill="background2"/>
            <w:vAlign w:val="center"/>
          </w:tcPr>
          <w:p w14:paraId="17815DC1" w14:textId="77777777" w:rsidR="00574FC4" w:rsidRPr="00574FC4" w:rsidRDefault="00574FC4" w:rsidP="00193F5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574FC4">
              <w:rPr>
                <w:bCs/>
              </w:rPr>
              <w:t>5.4</w:t>
            </w:r>
          </w:p>
        </w:tc>
      </w:tr>
    </w:tbl>
    <w:bookmarkEnd w:id="9"/>
    <w:p w14:paraId="7FA176D4" w14:textId="77777777" w:rsidR="00574FC4" w:rsidRPr="00574FC4" w:rsidRDefault="00574FC4" w:rsidP="00585FF3">
      <w:pPr>
        <w:pStyle w:val="Heading5"/>
      </w:pPr>
      <w:r w:rsidRPr="00574FC4">
        <w:t xml:space="preserve">IUSD’s Review of Renewal Criteria Under </w:t>
      </w:r>
      <w:r w:rsidRPr="00574FC4">
        <w:rPr>
          <w:i/>
        </w:rPr>
        <w:t>EC</w:t>
      </w:r>
      <w:r w:rsidRPr="00574FC4">
        <w:t xml:space="preserve"> Section 52052–Alternative Measures</w:t>
      </w:r>
    </w:p>
    <w:p w14:paraId="7058A936" w14:textId="77777777" w:rsidR="00574FC4" w:rsidRPr="00574FC4" w:rsidRDefault="00574FC4" w:rsidP="00193F52">
      <w:pPr>
        <w:autoSpaceDE w:val="0"/>
        <w:autoSpaceDN w:val="0"/>
        <w:adjustRightInd w:val="0"/>
        <w:spacing w:before="240" w:after="100" w:afterAutospacing="1"/>
        <w:rPr>
          <w:bCs/>
        </w:rPr>
      </w:pPr>
      <w:bookmarkStart w:id="10" w:name="_Hlk28864193"/>
      <w:r w:rsidRPr="00574FC4">
        <w:rPr>
          <w:bCs/>
        </w:rPr>
        <w:t xml:space="preserve">Academic Performance Index (API) has not been calculated as of the 2013–14 school year (SY). In such a case, </w:t>
      </w:r>
      <w:r w:rsidRPr="00574FC4">
        <w:rPr>
          <w:bCs/>
          <w:i/>
        </w:rPr>
        <w:t>EC</w:t>
      </w:r>
      <w:r w:rsidRPr="00574FC4">
        <w:rPr>
          <w:bCs/>
        </w:rPr>
        <w:t xml:space="preserve"> Section 52052(f) provides for the following in determining whether a charter school has met the requirements for the renewal of its charter:</w:t>
      </w:r>
    </w:p>
    <w:p w14:paraId="146062BF" w14:textId="77777777" w:rsidR="00574FC4" w:rsidRPr="00574FC4" w:rsidRDefault="00574FC4" w:rsidP="00193F52">
      <w:pPr>
        <w:numPr>
          <w:ilvl w:val="0"/>
          <w:numId w:val="25"/>
        </w:numPr>
        <w:autoSpaceDE w:val="0"/>
        <w:autoSpaceDN w:val="0"/>
        <w:adjustRightInd w:val="0"/>
        <w:spacing w:before="240" w:after="100" w:afterAutospacing="1"/>
        <w:rPr>
          <w:bCs/>
        </w:rPr>
      </w:pPr>
      <w:r w:rsidRPr="00574FC4">
        <w:rPr>
          <w:bCs/>
        </w:rPr>
        <w:lastRenderedPageBreak/>
        <w:t>Alternative measures that show increases in pupil academic achievement for all groups of pupils schoolwide and among significant subgroups shall be used.</w:t>
      </w:r>
    </w:p>
    <w:p w14:paraId="50B9030A" w14:textId="77777777" w:rsidR="00574FC4" w:rsidRPr="00574FC4" w:rsidRDefault="00574FC4" w:rsidP="00193F52">
      <w:pPr>
        <w:autoSpaceDE w:val="0"/>
        <w:autoSpaceDN w:val="0"/>
        <w:adjustRightInd w:val="0"/>
        <w:spacing w:before="240" w:after="100" w:afterAutospacing="1"/>
        <w:rPr>
          <w:bCs/>
        </w:rPr>
      </w:pPr>
      <w:r w:rsidRPr="00574FC4">
        <w:rPr>
          <w:bCs/>
        </w:rPr>
        <w:t xml:space="preserve">IUSD did not consider academic performance under </w:t>
      </w:r>
      <w:r w:rsidRPr="00574FC4">
        <w:rPr>
          <w:bCs/>
          <w:i/>
        </w:rPr>
        <w:t>EC</w:t>
      </w:r>
      <w:r w:rsidRPr="00574FC4">
        <w:rPr>
          <w:bCs/>
        </w:rPr>
        <w:t xml:space="preserve"> Section 52052(f).</w:t>
      </w:r>
    </w:p>
    <w:p w14:paraId="64B685AD" w14:textId="77777777" w:rsidR="00574FC4" w:rsidRPr="00574FC4" w:rsidRDefault="00574FC4" w:rsidP="00585FF3">
      <w:pPr>
        <w:pStyle w:val="Heading5"/>
      </w:pPr>
      <w:r w:rsidRPr="00574FC4">
        <w:t xml:space="preserve">LACOE’s Review of Renewal Criteria Under </w:t>
      </w:r>
      <w:r w:rsidRPr="00574FC4">
        <w:rPr>
          <w:i/>
        </w:rPr>
        <w:t>EC</w:t>
      </w:r>
      <w:r w:rsidRPr="00574FC4">
        <w:t xml:space="preserve"> Section 52052–Alternative Measures</w:t>
      </w:r>
    </w:p>
    <w:p w14:paraId="49331F08" w14:textId="77777777" w:rsidR="00574FC4" w:rsidRPr="00574FC4" w:rsidRDefault="00574FC4" w:rsidP="00193F52">
      <w:pPr>
        <w:autoSpaceDE w:val="0"/>
        <w:autoSpaceDN w:val="0"/>
        <w:adjustRightInd w:val="0"/>
        <w:spacing w:before="100" w:beforeAutospacing="1" w:after="100" w:afterAutospacing="1"/>
        <w:rPr>
          <w:bCs/>
        </w:rPr>
      </w:pPr>
      <w:r w:rsidRPr="00574FC4">
        <w:rPr>
          <w:bCs/>
        </w:rPr>
        <w:t xml:space="preserve">As referenced above, API has not been calculated as of the 2013–14 SY. In such a case, </w:t>
      </w:r>
      <w:r w:rsidRPr="00574FC4">
        <w:rPr>
          <w:bCs/>
          <w:i/>
        </w:rPr>
        <w:t>EC</w:t>
      </w:r>
      <w:r w:rsidRPr="00574FC4">
        <w:rPr>
          <w:bCs/>
        </w:rPr>
        <w:t xml:space="preserve"> Section 52052(f) provides for the following in determining whether a charter school has met the requirements for the renewal of its charter:</w:t>
      </w:r>
    </w:p>
    <w:p w14:paraId="493A3FEF" w14:textId="77777777" w:rsidR="00574FC4" w:rsidRPr="00574FC4" w:rsidRDefault="00574FC4" w:rsidP="00193F52">
      <w:pPr>
        <w:numPr>
          <w:ilvl w:val="0"/>
          <w:numId w:val="25"/>
        </w:numPr>
        <w:autoSpaceDE w:val="0"/>
        <w:autoSpaceDN w:val="0"/>
        <w:adjustRightInd w:val="0"/>
        <w:spacing w:before="240" w:after="100" w:afterAutospacing="1"/>
        <w:rPr>
          <w:rFonts w:cs="Times New Roman"/>
          <w:bCs/>
        </w:rPr>
      </w:pPr>
      <w:r w:rsidRPr="00574FC4">
        <w:rPr>
          <w:rFonts w:eastAsia="Times New Roman" w:cs="Times New Roman"/>
          <w:bCs/>
        </w:rPr>
        <w:t>Alternative measures that show increases in pupil academic achievement for all groups of pupils schoolwide and among significant subgroups shall be used.</w:t>
      </w:r>
    </w:p>
    <w:p w14:paraId="5AB39F58" w14:textId="77777777" w:rsidR="00574FC4" w:rsidRPr="00574FC4" w:rsidRDefault="00574FC4" w:rsidP="00193F52">
      <w:pPr>
        <w:autoSpaceDE w:val="0"/>
        <w:autoSpaceDN w:val="0"/>
        <w:adjustRightInd w:val="0"/>
        <w:spacing w:before="240" w:after="100" w:afterAutospacing="1"/>
        <w:rPr>
          <w:bCs/>
        </w:rPr>
      </w:pPr>
      <w:bookmarkStart w:id="11" w:name="_Hlk35340981"/>
      <w:r w:rsidRPr="00574FC4">
        <w:rPr>
          <w:bCs/>
        </w:rPr>
        <w:t xml:space="preserve">LACOE reviewed the following as alternative measures under </w:t>
      </w:r>
      <w:r w:rsidRPr="00574FC4">
        <w:rPr>
          <w:bCs/>
          <w:i/>
        </w:rPr>
        <w:t>EC</w:t>
      </w:r>
      <w:r w:rsidRPr="00574FC4">
        <w:rPr>
          <w:bCs/>
        </w:rPr>
        <w:t xml:space="preserve"> Section 52052(f) (Attachment 7, p. 11):</w:t>
      </w:r>
    </w:p>
    <w:p w14:paraId="37F4E5E9" w14:textId="77777777" w:rsidR="00574FC4" w:rsidRPr="00574FC4" w:rsidRDefault="00574FC4" w:rsidP="00193F52">
      <w:pPr>
        <w:numPr>
          <w:ilvl w:val="0"/>
          <w:numId w:val="25"/>
        </w:numPr>
        <w:autoSpaceDE w:val="0"/>
        <w:autoSpaceDN w:val="0"/>
        <w:adjustRightInd w:val="0"/>
        <w:spacing w:before="240" w:after="100" w:afterAutospacing="1"/>
        <w:rPr>
          <w:rFonts w:cs="Times New Roman"/>
          <w:bCs/>
        </w:rPr>
      </w:pPr>
      <w:r w:rsidRPr="00574FC4">
        <w:rPr>
          <w:rFonts w:cs="Times New Roman"/>
          <w:bCs/>
        </w:rPr>
        <w:t>CAASPP results from 2014–15 through 2018–19 for all pupils schoolwide and for pupil subgroups</w:t>
      </w:r>
    </w:p>
    <w:p w14:paraId="4924E78C" w14:textId="77777777" w:rsidR="00574FC4" w:rsidRPr="00574FC4" w:rsidRDefault="00574FC4" w:rsidP="00193F52">
      <w:pPr>
        <w:numPr>
          <w:ilvl w:val="0"/>
          <w:numId w:val="25"/>
        </w:numPr>
        <w:autoSpaceDE w:val="0"/>
        <w:autoSpaceDN w:val="0"/>
        <w:adjustRightInd w:val="0"/>
        <w:spacing w:before="240" w:after="100" w:afterAutospacing="1"/>
        <w:rPr>
          <w:rFonts w:cs="Times New Roman"/>
          <w:bCs/>
        </w:rPr>
      </w:pPr>
      <w:r w:rsidRPr="00574FC4">
        <w:rPr>
          <w:rFonts w:cs="Times New Roman"/>
          <w:bCs/>
        </w:rPr>
        <w:t>CAASPP results from 2014–15 through 2018–19 for pupil subgroups</w:t>
      </w:r>
    </w:p>
    <w:p w14:paraId="27D3BFC6" w14:textId="77777777" w:rsidR="00574FC4" w:rsidRPr="00574FC4" w:rsidRDefault="00574FC4" w:rsidP="00193F52">
      <w:pPr>
        <w:autoSpaceDE w:val="0"/>
        <w:autoSpaceDN w:val="0"/>
        <w:adjustRightInd w:val="0"/>
        <w:spacing w:before="240" w:after="100" w:afterAutospacing="1"/>
        <w:rPr>
          <w:rFonts w:cs="Times New Roman"/>
          <w:bCs/>
        </w:rPr>
      </w:pPr>
      <w:r w:rsidRPr="00574FC4">
        <w:rPr>
          <w:rFonts w:cs="Times New Roman"/>
          <w:bCs/>
        </w:rPr>
        <w:t>The LACOE findings state that TFSCSI did not provided evidence of increases in pupil academic achievement for all groups of pupils schoolwide nor among significant pupil subgroups.</w:t>
      </w:r>
    </w:p>
    <w:bookmarkEnd w:id="11"/>
    <w:p w14:paraId="0170E793" w14:textId="77777777" w:rsidR="00574FC4" w:rsidRPr="00574FC4" w:rsidRDefault="00574FC4" w:rsidP="00585FF3">
      <w:pPr>
        <w:pStyle w:val="Heading5"/>
      </w:pPr>
      <w:r w:rsidRPr="00574FC4">
        <w:t xml:space="preserve">CDE’s Review of Renewal Criteria Under </w:t>
      </w:r>
      <w:r w:rsidRPr="00574FC4">
        <w:rPr>
          <w:i/>
        </w:rPr>
        <w:t>EC</w:t>
      </w:r>
      <w:r w:rsidRPr="00574FC4">
        <w:t xml:space="preserve"> Section 52052–Alternative Measures</w:t>
      </w:r>
    </w:p>
    <w:p w14:paraId="6370A14E" w14:textId="77777777" w:rsidR="00574FC4" w:rsidRPr="00574FC4" w:rsidRDefault="00574FC4" w:rsidP="00574FC4">
      <w:pPr>
        <w:autoSpaceDE w:val="0"/>
        <w:autoSpaceDN w:val="0"/>
        <w:adjustRightInd w:val="0"/>
        <w:spacing w:before="100" w:beforeAutospacing="1" w:after="100" w:afterAutospacing="1"/>
        <w:rPr>
          <w:bCs/>
        </w:rPr>
      </w:pPr>
      <w:r w:rsidRPr="00574FC4">
        <w:rPr>
          <w:bCs/>
        </w:rPr>
        <w:t xml:space="preserve">The CDE also considered </w:t>
      </w:r>
      <w:r w:rsidRPr="00574FC4">
        <w:rPr>
          <w:bCs/>
          <w:i/>
        </w:rPr>
        <w:t>EC</w:t>
      </w:r>
      <w:r w:rsidRPr="00574FC4">
        <w:rPr>
          <w:bCs/>
        </w:rPr>
        <w:t xml:space="preserve"> Section 52052(f) in its review of TFSCSI academic renewal petition. As referenced above, API has not been calculated as of the 2013–14 SY. In such a case, </w:t>
      </w:r>
      <w:r w:rsidRPr="00574FC4">
        <w:rPr>
          <w:bCs/>
          <w:i/>
        </w:rPr>
        <w:t>EC</w:t>
      </w:r>
      <w:r w:rsidRPr="00574FC4">
        <w:rPr>
          <w:bCs/>
        </w:rPr>
        <w:t xml:space="preserve"> Section 52052(f) provides for the following in determining whether a charter school has met the requirements for the renewal of its charter:</w:t>
      </w:r>
    </w:p>
    <w:p w14:paraId="72E9224C" w14:textId="77777777" w:rsidR="00574FC4" w:rsidRPr="00574FC4" w:rsidRDefault="00574FC4" w:rsidP="00574FC4">
      <w:pPr>
        <w:numPr>
          <w:ilvl w:val="0"/>
          <w:numId w:val="25"/>
        </w:numPr>
        <w:autoSpaceDE w:val="0"/>
        <w:autoSpaceDN w:val="0"/>
        <w:adjustRightInd w:val="0"/>
        <w:spacing w:before="240" w:after="100" w:afterAutospacing="1"/>
        <w:rPr>
          <w:rFonts w:cs="Times New Roman"/>
          <w:bCs/>
        </w:rPr>
      </w:pPr>
      <w:r w:rsidRPr="00574FC4">
        <w:rPr>
          <w:rFonts w:eastAsia="Times New Roman" w:cs="Times New Roman"/>
          <w:bCs/>
        </w:rPr>
        <w:t>Alternative measures that show increases in pupil academic achievement for all groups of pupils schoolwide and among significant subgroups shall be used.</w:t>
      </w:r>
    </w:p>
    <w:p w14:paraId="74D5B7AA" w14:textId="77777777" w:rsidR="00574FC4" w:rsidRPr="00574FC4" w:rsidRDefault="00574FC4" w:rsidP="00574FC4">
      <w:pPr>
        <w:autoSpaceDE w:val="0"/>
        <w:autoSpaceDN w:val="0"/>
        <w:adjustRightInd w:val="0"/>
        <w:spacing w:before="240" w:after="100" w:afterAutospacing="1"/>
        <w:rPr>
          <w:bCs/>
        </w:rPr>
      </w:pPr>
      <w:bookmarkStart w:id="12" w:name="_Hlk35341001"/>
      <w:r w:rsidRPr="00574FC4">
        <w:rPr>
          <w:bCs/>
        </w:rPr>
        <w:t>The CDE reviewed the following alternative measures that the TFSCSI petitioner included as the criteria for charter renewal (Attachment 3, pp. 18–53):</w:t>
      </w:r>
    </w:p>
    <w:p w14:paraId="45F3F0EA" w14:textId="77777777" w:rsidR="00574FC4" w:rsidRPr="00574FC4" w:rsidRDefault="00574FC4" w:rsidP="00574FC4">
      <w:pPr>
        <w:numPr>
          <w:ilvl w:val="0"/>
          <w:numId w:val="25"/>
        </w:numPr>
        <w:autoSpaceDE w:val="0"/>
        <w:autoSpaceDN w:val="0"/>
        <w:adjustRightInd w:val="0"/>
        <w:spacing w:before="240" w:after="240"/>
        <w:rPr>
          <w:rFonts w:cs="Times New Roman"/>
          <w:bCs/>
        </w:rPr>
      </w:pPr>
      <w:r w:rsidRPr="00574FC4">
        <w:rPr>
          <w:rFonts w:cs="Times New Roman"/>
          <w:bCs/>
        </w:rPr>
        <w:t>2014–15 through 2017–18 CAASPP results for ELA and math by the following:</w:t>
      </w:r>
    </w:p>
    <w:p w14:paraId="3A6E1A19" w14:textId="77777777" w:rsidR="00574FC4" w:rsidRPr="00574FC4" w:rsidRDefault="00574FC4" w:rsidP="00574FC4">
      <w:pPr>
        <w:numPr>
          <w:ilvl w:val="1"/>
          <w:numId w:val="25"/>
        </w:numPr>
        <w:autoSpaceDE w:val="0"/>
        <w:autoSpaceDN w:val="0"/>
        <w:adjustRightInd w:val="0"/>
        <w:spacing w:before="240" w:after="240"/>
        <w:contextualSpacing/>
        <w:rPr>
          <w:rFonts w:cs="Times New Roman"/>
          <w:bCs/>
        </w:rPr>
      </w:pPr>
      <w:r w:rsidRPr="00574FC4">
        <w:rPr>
          <w:rFonts w:cs="Times New Roman"/>
          <w:bCs/>
        </w:rPr>
        <w:t>Grade levels</w:t>
      </w:r>
    </w:p>
    <w:p w14:paraId="2CEC09CC" w14:textId="77777777" w:rsidR="00574FC4" w:rsidRPr="00574FC4" w:rsidRDefault="00574FC4" w:rsidP="00574FC4">
      <w:pPr>
        <w:numPr>
          <w:ilvl w:val="1"/>
          <w:numId w:val="25"/>
        </w:numPr>
        <w:autoSpaceDE w:val="0"/>
        <w:autoSpaceDN w:val="0"/>
        <w:adjustRightInd w:val="0"/>
        <w:spacing w:before="240" w:after="240"/>
        <w:rPr>
          <w:rFonts w:cs="Times New Roman"/>
          <w:bCs/>
        </w:rPr>
      </w:pPr>
      <w:r w:rsidRPr="00574FC4">
        <w:rPr>
          <w:rFonts w:cs="Times New Roman"/>
          <w:bCs/>
        </w:rPr>
        <w:t>Pupil subgroup</w:t>
      </w:r>
    </w:p>
    <w:p w14:paraId="7640B358" w14:textId="77777777" w:rsidR="00574FC4" w:rsidRPr="00574FC4" w:rsidRDefault="00574FC4" w:rsidP="00574FC4">
      <w:pPr>
        <w:numPr>
          <w:ilvl w:val="0"/>
          <w:numId w:val="25"/>
        </w:numPr>
        <w:autoSpaceDE w:val="0"/>
        <w:autoSpaceDN w:val="0"/>
        <w:adjustRightInd w:val="0"/>
        <w:spacing w:before="240" w:after="240"/>
        <w:rPr>
          <w:rFonts w:cs="Times New Roman"/>
          <w:bCs/>
        </w:rPr>
      </w:pPr>
      <w:r w:rsidRPr="00574FC4">
        <w:rPr>
          <w:rFonts w:cs="Times New Roman"/>
          <w:bCs/>
        </w:rPr>
        <w:lastRenderedPageBreak/>
        <w:t>2017–18 CAASPP results for ELA and math for all pupils schoolwide for TFSCSI and IUSD by the following:</w:t>
      </w:r>
    </w:p>
    <w:p w14:paraId="2B2D27D0" w14:textId="77777777" w:rsidR="00574FC4" w:rsidRPr="00574FC4" w:rsidRDefault="00574FC4" w:rsidP="00574FC4">
      <w:pPr>
        <w:numPr>
          <w:ilvl w:val="1"/>
          <w:numId w:val="25"/>
        </w:numPr>
        <w:autoSpaceDE w:val="0"/>
        <w:autoSpaceDN w:val="0"/>
        <w:adjustRightInd w:val="0"/>
        <w:spacing w:before="240" w:after="240"/>
        <w:contextualSpacing/>
        <w:rPr>
          <w:rFonts w:cs="Times New Roman"/>
          <w:bCs/>
        </w:rPr>
      </w:pPr>
      <w:r w:rsidRPr="00574FC4">
        <w:rPr>
          <w:rFonts w:cs="Times New Roman"/>
          <w:bCs/>
        </w:rPr>
        <w:t>District comparison</w:t>
      </w:r>
    </w:p>
    <w:p w14:paraId="7E5D1F50" w14:textId="77777777" w:rsidR="00574FC4" w:rsidRPr="00574FC4" w:rsidRDefault="00574FC4" w:rsidP="00574FC4">
      <w:pPr>
        <w:numPr>
          <w:ilvl w:val="1"/>
          <w:numId w:val="25"/>
        </w:numPr>
        <w:autoSpaceDE w:val="0"/>
        <w:autoSpaceDN w:val="0"/>
        <w:adjustRightInd w:val="0"/>
        <w:spacing w:before="240" w:after="240"/>
        <w:contextualSpacing/>
        <w:rPr>
          <w:rFonts w:cs="Times New Roman"/>
          <w:bCs/>
        </w:rPr>
      </w:pPr>
      <w:r w:rsidRPr="00574FC4">
        <w:rPr>
          <w:rFonts w:cs="Times New Roman"/>
          <w:bCs/>
        </w:rPr>
        <w:t>Grade three through grade five</w:t>
      </w:r>
    </w:p>
    <w:p w14:paraId="55874E93" w14:textId="77777777" w:rsidR="00574FC4" w:rsidRPr="00574FC4" w:rsidRDefault="00574FC4" w:rsidP="00574FC4">
      <w:pPr>
        <w:numPr>
          <w:ilvl w:val="1"/>
          <w:numId w:val="25"/>
        </w:numPr>
        <w:autoSpaceDE w:val="0"/>
        <w:autoSpaceDN w:val="0"/>
        <w:adjustRightInd w:val="0"/>
        <w:spacing w:before="240" w:after="240"/>
        <w:rPr>
          <w:rFonts w:cs="Times New Roman"/>
          <w:bCs/>
        </w:rPr>
      </w:pPr>
      <w:r w:rsidRPr="00574FC4">
        <w:rPr>
          <w:rFonts w:cs="Times New Roman"/>
          <w:bCs/>
        </w:rPr>
        <w:t>Grade six through grade eight</w:t>
      </w:r>
    </w:p>
    <w:p w14:paraId="42DE49D3" w14:textId="77777777" w:rsidR="00574FC4" w:rsidRPr="00574FC4" w:rsidRDefault="00574FC4" w:rsidP="00574FC4">
      <w:pPr>
        <w:numPr>
          <w:ilvl w:val="0"/>
          <w:numId w:val="25"/>
        </w:numPr>
        <w:autoSpaceDE w:val="0"/>
        <w:autoSpaceDN w:val="0"/>
        <w:adjustRightInd w:val="0"/>
        <w:spacing w:before="240" w:after="100" w:afterAutospacing="1"/>
        <w:rPr>
          <w:rFonts w:cs="Times New Roman"/>
          <w:bCs/>
        </w:rPr>
      </w:pPr>
      <w:r w:rsidRPr="00574FC4">
        <w:rPr>
          <w:rFonts w:cs="Times New Roman"/>
          <w:bCs/>
        </w:rPr>
        <w:t>2017–18 CAASPP results for ELA and math by pupil subgroups for TFSCSI and IUSD</w:t>
      </w:r>
    </w:p>
    <w:p w14:paraId="64C2F71F" w14:textId="77777777" w:rsidR="00574FC4" w:rsidRPr="00574FC4" w:rsidRDefault="00574FC4" w:rsidP="00574FC4">
      <w:pPr>
        <w:numPr>
          <w:ilvl w:val="0"/>
          <w:numId w:val="25"/>
        </w:numPr>
        <w:autoSpaceDE w:val="0"/>
        <w:autoSpaceDN w:val="0"/>
        <w:adjustRightInd w:val="0"/>
        <w:spacing w:before="240" w:after="100" w:afterAutospacing="1"/>
        <w:rPr>
          <w:rFonts w:cs="Times New Roman"/>
          <w:bCs/>
        </w:rPr>
      </w:pPr>
      <w:r w:rsidRPr="00574FC4">
        <w:rPr>
          <w:rFonts w:cs="Times New Roman"/>
          <w:bCs/>
        </w:rPr>
        <w:t>2017–18 and 2018–19 English Language Proficiency Assessments for California (ELPAC) results</w:t>
      </w:r>
    </w:p>
    <w:p w14:paraId="268F4771" w14:textId="77777777" w:rsidR="00574FC4" w:rsidRPr="00574FC4" w:rsidRDefault="00574FC4" w:rsidP="00574FC4">
      <w:pPr>
        <w:numPr>
          <w:ilvl w:val="0"/>
          <w:numId w:val="25"/>
        </w:numPr>
        <w:autoSpaceDE w:val="0"/>
        <w:autoSpaceDN w:val="0"/>
        <w:adjustRightInd w:val="0"/>
        <w:spacing w:before="240" w:after="100" w:afterAutospacing="1"/>
        <w:rPr>
          <w:rFonts w:cs="Times New Roman"/>
          <w:bCs/>
        </w:rPr>
      </w:pPr>
      <w:r w:rsidRPr="00574FC4">
        <w:rPr>
          <w:rFonts w:cs="Times New Roman"/>
          <w:bCs/>
        </w:rPr>
        <w:t>2014–15 through 2018–19 Reclassified Fluent English Proficient (RFEP) rates</w:t>
      </w:r>
    </w:p>
    <w:p w14:paraId="61B47218" w14:textId="77777777" w:rsidR="00574FC4" w:rsidRPr="00574FC4" w:rsidRDefault="00574FC4" w:rsidP="00574FC4">
      <w:pPr>
        <w:autoSpaceDE w:val="0"/>
        <w:autoSpaceDN w:val="0"/>
        <w:adjustRightInd w:val="0"/>
        <w:spacing w:before="240" w:after="100" w:afterAutospacing="1"/>
        <w:rPr>
          <w:bCs/>
        </w:rPr>
      </w:pPr>
      <w:r w:rsidRPr="00574FC4">
        <w:rPr>
          <w:bCs/>
        </w:rPr>
        <w:t>The data from the TFSCSI alternative measures reflect some increases in CAASPP, ELPAC, and RFEP rates.</w:t>
      </w:r>
    </w:p>
    <w:p w14:paraId="6289FDD3" w14:textId="77777777" w:rsidR="00574FC4" w:rsidRPr="00574FC4" w:rsidRDefault="00574FC4" w:rsidP="00574FC4">
      <w:pPr>
        <w:autoSpaceDE w:val="0"/>
        <w:autoSpaceDN w:val="0"/>
        <w:adjustRightInd w:val="0"/>
        <w:spacing w:before="240" w:after="100" w:afterAutospacing="1"/>
        <w:rPr>
          <w:bCs/>
        </w:rPr>
      </w:pPr>
      <w:r w:rsidRPr="00574FC4">
        <w:rPr>
          <w:bCs/>
        </w:rPr>
        <w:t>The CDE notes that the TFSCSI petition includes a description of the success of the educational program, which includes action plans and strategies for intervention and for enhancing pupil outcomes (Attachment 3, pp. 54–60).</w:t>
      </w:r>
      <w:bookmarkEnd w:id="12"/>
    </w:p>
    <w:bookmarkEnd w:id="10"/>
    <w:p w14:paraId="0F6D4399" w14:textId="77777777" w:rsidR="005036C8" w:rsidRPr="00B43992" w:rsidRDefault="009E486E" w:rsidP="00193F52">
      <w:pPr>
        <w:pStyle w:val="Heading3"/>
      </w:pPr>
      <w:r>
        <w:br w:type="page"/>
      </w:r>
      <w:r w:rsidR="005036C8" w:rsidRPr="00B43992">
        <w:lastRenderedPageBreak/>
        <w:t>Ability to Successfully Implement the Intended Program</w:t>
      </w:r>
    </w:p>
    <w:p w14:paraId="6DC70505" w14:textId="77777777" w:rsidR="005036C8" w:rsidRPr="008E0DB4" w:rsidRDefault="005036C8" w:rsidP="00193F52">
      <w:pPr>
        <w:jc w:val="center"/>
      </w:pPr>
      <w:r w:rsidRPr="00A32A92">
        <w:rPr>
          <w:i/>
        </w:rPr>
        <w:t>EC</w:t>
      </w:r>
      <w:r w:rsidRPr="008E0DB4">
        <w:t xml:space="preserve"> Section 47605(b)(2)</w:t>
      </w:r>
    </w:p>
    <w:p w14:paraId="071872C0" w14:textId="77777777" w:rsidR="005036C8" w:rsidRPr="008E0DB4" w:rsidRDefault="005036C8" w:rsidP="00193F52">
      <w:pPr>
        <w:jc w:val="center"/>
      </w:pPr>
      <w:r w:rsidRPr="008E0DB4">
        <w:t xml:space="preserve">5 </w:t>
      </w:r>
      <w:r w:rsidRPr="00A32A92">
        <w:rPr>
          <w:i/>
        </w:rPr>
        <w:t>CCR</w:t>
      </w:r>
      <w:r w:rsidRPr="008E0DB4">
        <w:t xml:space="preserve"> Section 11967.5.1(c)</w:t>
      </w:r>
    </w:p>
    <w:p w14:paraId="4FF6F2CF" w14:textId="77777777" w:rsidR="005036C8" w:rsidRPr="008E0DB4" w:rsidRDefault="005036C8" w:rsidP="00193F52">
      <w:pPr>
        <w:pStyle w:val="Heading4"/>
      </w:pPr>
      <w:r w:rsidRPr="008E0DB4">
        <w:t>Evaluation Criteria</w:t>
      </w:r>
    </w:p>
    <w:p w14:paraId="4FCDDED7" w14:textId="77777777" w:rsidR="005036C8" w:rsidRPr="009F3455" w:rsidRDefault="005036C8" w:rsidP="00193F52">
      <w:pPr>
        <w:spacing w:after="100" w:afterAutospacing="1"/>
      </w:pPr>
      <w:r w:rsidRPr="009F3455">
        <w:t xml:space="preserve">For purposes of </w:t>
      </w:r>
      <w:r w:rsidRPr="009F3455">
        <w:rPr>
          <w:i/>
        </w:rPr>
        <w:t>EC</w:t>
      </w:r>
      <w:r w:rsidRPr="009F3455">
        <w:t xml:space="preserve"> Section 47605(b)(2), the SBE shall take the following factors into consideration in determining whether charter petitioners are "demonstrably unlikely to successfully implement the program":</w:t>
      </w:r>
    </w:p>
    <w:p w14:paraId="27EAD0AC" w14:textId="77777777" w:rsidR="005036C8" w:rsidRPr="009F3455" w:rsidRDefault="005036C8" w:rsidP="00193F52">
      <w:pPr>
        <w:widowControl w:val="0"/>
        <w:numPr>
          <w:ilvl w:val="0"/>
          <w:numId w:val="13"/>
        </w:numPr>
        <w:tabs>
          <w:tab w:val="clear" w:pos="720"/>
          <w:tab w:val="left" w:pos="360"/>
          <w:tab w:val="num" w:pos="900"/>
        </w:tabs>
        <w:spacing w:after="240"/>
        <w:ind w:left="900" w:hanging="540"/>
        <w:rPr>
          <w:color w:val="000000"/>
        </w:rPr>
      </w:pPr>
      <w:r w:rsidRPr="009F3455">
        <w:rPr>
          <w:color w:val="000000"/>
        </w:rPr>
        <w:t>If the petitioners have a past history of involvement in charter schools or other education agencies (public or private), the history is one that the SBE regards as unsuccessful, e.g., the petitioners have been associated with a charter school of which the charter has been revoked or a private school that has ceased operation for reasons within the petitioners’ control.</w:t>
      </w:r>
    </w:p>
    <w:p w14:paraId="765425E8" w14:textId="77777777" w:rsidR="005036C8" w:rsidRPr="009F3455" w:rsidRDefault="005036C8" w:rsidP="00193F52">
      <w:pPr>
        <w:widowControl w:val="0"/>
        <w:numPr>
          <w:ilvl w:val="0"/>
          <w:numId w:val="13"/>
        </w:numPr>
        <w:tabs>
          <w:tab w:val="clear" w:pos="720"/>
          <w:tab w:val="left" w:pos="360"/>
          <w:tab w:val="num" w:pos="900"/>
        </w:tabs>
        <w:spacing w:after="240"/>
        <w:ind w:left="900" w:hanging="540"/>
        <w:rPr>
          <w:color w:val="000000"/>
        </w:rPr>
      </w:pPr>
      <w:r w:rsidRPr="009F3455">
        <w:rPr>
          <w:color w:val="000000"/>
        </w:rPr>
        <w:t>The petitioners are unfamiliar</w:t>
      </w:r>
      <w:r w:rsidR="00016318">
        <w:rPr>
          <w:color w:val="000000"/>
        </w:rPr>
        <w:t>,</w:t>
      </w:r>
      <w:r w:rsidRPr="009F3455">
        <w:rPr>
          <w:color w:val="000000"/>
        </w:rPr>
        <w:t xml:space="preserve"> in the SBE’s judgment</w:t>
      </w:r>
      <w:r w:rsidR="00016318">
        <w:rPr>
          <w:color w:val="000000"/>
        </w:rPr>
        <w:t>,</w:t>
      </w:r>
      <w:r w:rsidRPr="009F3455">
        <w:rPr>
          <w:color w:val="000000"/>
        </w:rPr>
        <w:t xml:space="preserve"> with the content of the petition or the requirements of law that would apply to the proposed charter school.</w:t>
      </w:r>
    </w:p>
    <w:p w14:paraId="153F23CE" w14:textId="77777777" w:rsidR="005036C8" w:rsidRPr="00C6396E" w:rsidRDefault="005036C8" w:rsidP="00193F52">
      <w:pPr>
        <w:numPr>
          <w:ilvl w:val="0"/>
          <w:numId w:val="13"/>
        </w:numPr>
        <w:tabs>
          <w:tab w:val="clear" w:pos="720"/>
          <w:tab w:val="num" w:pos="900"/>
        </w:tabs>
        <w:autoSpaceDE w:val="0"/>
        <w:autoSpaceDN w:val="0"/>
        <w:adjustRightInd w:val="0"/>
        <w:spacing w:after="240"/>
        <w:ind w:left="900" w:hanging="540"/>
        <w:rPr>
          <w:bCs/>
        </w:rPr>
      </w:pPr>
      <w:r w:rsidRPr="009F3455">
        <w:t>The petitioners have presented an unrealistic financial and operational plan for the proposed charter school (as specified).</w:t>
      </w:r>
    </w:p>
    <w:p w14:paraId="324D4651" w14:textId="77777777" w:rsidR="005036C8" w:rsidRPr="00C6396E" w:rsidRDefault="005036C8" w:rsidP="00193F52">
      <w:pPr>
        <w:numPr>
          <w:ilvl w:val="0"/>
          <w:numId w:val="13"/>
        </w:numPr>
        <w:tabs>
          <w:tab w:val="clear" w:pos="720"/>
          <w:tab w:val="num" w:pos="900"/>
        </w:tabs>
        <w:autoSpaceDE w:val="0"/>
        <w:autoSpaceDN w:val="0"/>
        <w:adjustRightInd w:val="0"/>
        <w:spacing w:after="240"/>
        <w:ind w:left="900" w:hanging="540"/>
        <w:rPr>
          <w:bCs/>
        </w:rPr>
      </w:pPr>
      <w:r w:rsidRPr="00C6396E">
        <w:rPr>
          <w:color w:val="000000"/>
        </w:rPr>
        <w:t>The petitioners personally lack the necessary background in the following areas critical to the charter school’s success, and the petitioners do not have a plan to secure the services of individuals who have the necessary background in curriculum, instruction, assessment, and finance and business management.</w:t>
      </w:r>
    </w:p>
    <w:p w14:paraId="598F58E8" w14:textId="77777777" w:rsidR="005036C8" w:rsidRDefault="005036C8" w:rsidP="00193F52">
      <w:pPr>
        <w:autoSpaceDE w:val="0"/>
        <w:autoSpaceDN w:val="0"/>
        <w:adjustRightInd w:val="0"/>
        <w:spacing w:after="100" w:afterAutospacing="1"/>
        <w:rPr>
          <w:bCs/>
        </w:rPr>
      </w:pPr>
      <w:r>
        <w:rPr>
          <w:b/>
          <w:bCs/>
        </w:rPr>
        <w:t>T</w:t>
      </w:r>
      <w:r w:rsidRPr="009F3455">
        <w:rPr>
          <w:b/>
          <w:bCs/>
        </w:rPr>
        <w:t xml:space="preserve">he petitioners </w:t>
      </w:r>
      <w:r>
        <w:rPr>
          <w:b/>
          <w:bCs/>
        </w:rPr>
        <w:t xml:space="preserve">are </w:t>
      </w:r>
      <w:r w:rsidR="00636F36">
        <w:rPr>
          <w:b/>
          <w:bCs/>
        </w:rPr>
        <w:t xml:space="preserve">demonstrably </w:t>
      </w:r>
      <w:r w:rsidR="00636F36" w:rsidRPr="00452C2B">
        <w:rPr>
          <w:b/>
          <w:bCs/>
        </w:rPr>
        <w:t>unlikely</w:t>
      </w:r>
      <w:r w:rsidRPr="009F3455">
        <w:rPr>
          <w:b/>
          <w:bCs/>
        </w:rPr>
        <w:t xml:space="preserve"> to</w:t>
      </w:r>
      <w:r w:rsidRPr="009F3455">
        <w:rPr>
          <w:b/>
        </w:rPr>
        <w:t xml:space="preserve"> successfully implement the intended program</w:t>
      </w:r>
      <w:r>
        <w:rPr>
          <w:b/>
        </w:rPr>
        <w:t>.</w:t>
      </w:r>
    </w:p>
    <w:p w14:paraId="6B52A10F" w14:textId="4EFDE756" w:rsidR="005036C8" w:rsidRDefault="005036C8" w:rsidP="00193F52">
      <w:pPr>
        <w:pStyle w:val="Heading4"/>
      </w:pPr>
      <w:r>
        <w:t>Comments</w:t>
      </w:r>
    </w:p>
    <w:p w14:paraId="131A87AD" w14:textId="77777777" w:rsidR="003C2F66" w:rsidRPr="003C2F66" w:rsidRDefault="003C2F66" w:rsidP="00585FF3">
      <w:pPr>
        <w:pStyle w:val="Heading5"/>
        <w:rPr>
          <w:rFonts w:eastAsiaTheme="majorEastAsia"/>
        </w:rPr>
      </w:pPr>
      <w:bookmarkStart w:id="13" w:name="_Hlk41424917"/>
      <w:bookmarkStart w:id="14" w:name="_Hlk33179946"/>
      <w:r w:rsidRPr="003C2F66">
        <w:rPr>
          <w:rFonts w:eastAsiaTheme="majorEastAsia"/>
        </w:rPr>
        <w:t>Inability to Implement</w:t>
      </w:r>
    </w:p>
    <w:p w14:paraId="2352D85E" w14:textId="54BFF475" w:rsidR="00E439B6" w:rsidRDefault="00585FF3" w:rsidP="003C28B9">
      <w:pPr>
        <w:pStyle w:val="Heading6"/>
      </w:pPr>
      <w:bookmarkStart w:id="15" w:name="_Hlk41421284"/>
      <w:r>
        <w:t>California State Budget</w:t>
      </w:r>
      <w:r w:rsidR="00E439B6">
        <w:t xml:space="preserve"> Impact</w:t>
      </w:r>
    </w:p>
    <w:bookmarkEnd w:id="15"/>
    <w:p w14:paraId="4E6B2577" w14:textId="77777777" w:rsidR="00585FF3" w:rsidRPr="00E167C9" w:rsidRDefault="00585FF3" w:rsidP="00585FF3">
      <w:pPr>
        <w:pStyle w:val="NormalWeb"/>
        <w:spacing w:after="240"/>
        <w:rPr>
          <w:rFonts w:ascii="Arial" w:eastAsiaTheme="minorHAnsi" w:hAnsi="Arial" w:cs="Arial"/>
          <w:sz w:val="24"/>
          <w:szCs w:val="24"/>
        </w:rPr>
      </w:pPr>
      <w:r w:rsidRPr="00E167C9">
        <w:rPr>
          <w:rFonts w:ascii="Arial" w:hAnsi="Arial" w:cs="Arial"/>
          <w:color w:val="000000"/>
          <w:sz w:val="24"/>
          <w:szCs w:val="24"/>
        </w:rPr>
        <w:t xml:space="preserve">The COVID-19 pandemic has had a tremendous impact on the state budget and the funding that will be provided to local educational agencies (LEAs) in the 2020–21 school year and future school years. The pandemic has led to a large variation between the Governor’s proposed January budget and </w:t>
      </w:r>
      <w:r w:rsidRPr="00E167C9">
        <w:rPr>
          <w:rFonts w:ascii="Arial" w:hAnsi="Arial" w:cs="Arial"/>
          <w:sz w:val="24"/>
          <w:szCs w:val="24"/>
        </w:rPr>
        <w:t>the</w:t>
      </w:r>
      <w:r w:rsidRPr="00E167C9">
        <w:rPr>
          <w:rFonts w:ascii="Arial" w:hAnsi="Arial" w:cs="Arial"/>
          <w:color w:val="000000"/>
          <w:sz w:val="24"/>
          <w:szCs w:val="24"/>
        </w:rPr>
        <w:t xml:space="preserve"> proposed May revision, which was discussed at the ACCS meeting on June 9, 2020. On June 23, the Governor; Senate President pro tempore, Toni Atkins; and Speaker of the Assembly, Anthony Rendon announced an agreement on the budget. This agreement has not yet been finalized at </w:t>
      </w:r>
      <w:r w:rsidRPr="00E167C9">
        <w:rPr>
          <w:rFonts w:ascii="Arial" w:hAnsi="Arial" w:cs="Arial"/>
          <w:color w:val="000000"/>
          <w:sz w:val="24"/>
          <w:szCs w:val="24"/>
        </w:rPr>
        <w:lastRenderedPageBreak/>
        <w:t>the time of the posting of the July SBE meeting agenda, but it is anticipated it will be finalized by the July SBE meeting.</w:t>
      </w:r>
    </w:p>
    <w:p w14:paraId="50957D97" w14:textId="49FC4B95" w:rsidR="00E439B6" w:rsidRPr="00585FF3" w:rsidRDefault="00585FF3" w:rsidP="00585FF3">
      <w:pPr>
        <w:spacing w:after="240"/>
      </w:pPr>
      <w:r w:rsidRPr="00E167C9">
        <w:rPr>
          <w:color w:val="000000"/>
        </w:rPr>
        <w:t xml:space="preserve">The proposed agreement includes $11 billion of Local Control Funding Formula (LCFF) apportionment deferrals in 2020–21, which will allow LCFF to remain at the 2019–20 level and does not include the 10 percent cut to LCFF proposed at May revision. With deferrals, charter schools and other LEAs will have </w:t>
      </w:r>
      <w:r w:rsidRPr="00E167C9">
        <w:t xml:space="preserve">the </w:t>
      </w:r>
      <w:r w:rsidRPr="00E167C9">
        <w:rPr>
          <w:color w:val="000000"/>
        </w:rPr>
        <w:t>burden of fronting cash</w:t>
      </w:r>
      <w:r w:rsidRPr="00E167C9">
        <w:t>, maintaining cash flow in the months where monthly apportionments will be deferred, and</w:t>
      </w:r>
      <w:r w:rsidRPr="00E167C9">
        <w:rPr>
          <w:color w:val="000000"/>
        </w:rPr>
        <w:t xml:space="preserve"> potential borrowing costs. Deferrals could be especially problematic for new charter schools or existing charter schools that do not have the ability to draw down reserves to access cash.</w:t>
      </w:r>
    </w:p>
    <w:p w14:paraId="04E0548E" w14:textId="77777777" w:rsidR="003C2F66" w:rsidRPr="003C2F66" w:rsidRDefault="003C2F66" w:rsidP="003C28B9">
      <w:pPr>
        <w:pStyle w:val="Heading6"/>
      </w:pPr>
      <w:r w:rsidRPr="003C2F66">
        <w:t>Fiscal Analysis</w:t>
      </w:r>
    </w:p>
    <w:p w14:paraId="2D187A58" w14:textId="77777777" w:rsidR="003C2F66" w:rsidRPr="003C2F66" w:rsidRDefault="003C2F66" w:rsidP="00193F52">
      <w:pPr>
        <w:autoSpaceDE w:val="0"/>
        <w:autoSpaceDN w:val="0"/>
        <w:adjustRightInd w:val="0"/>
        <w:spacing w:before="240" w:after="240"/>
        <w:rPr>
          <w:rFonts w:eastAsia="Times New Roman" w:cs="Times New Roman"/>
          <w:bCs/>
        </w:rPr>
      </w:pPr>
      <w:r w:rsidRPr="003C2F66">
        <w:rPr>
          <w:rFonts w:eastAsia="Times New Roman" w:cs="Times New Roman"/>
          <w:bCs/>
        </w:rPr>
        <w:t>The TFSCSI petition does not include the projected enrollment for TK through grade eight; however, the projected enrollment is included within the budget that was submitted to IUSD (Attachment 9, p. 335). Additionally, the CDE is unclear about the seemingly random increases in enrollment for K and grade one in 2023–24 and 2024–25, respectively.</w:t>
      </w:r>
    </w:p>
    <w:p w14:paraId="1F1A42A2" w14:textId="77777777" w:rsidR="003C2F66" w:rsidRPr="003C2F66" w:rsidRDefault="003C2F66" w:rsidP="00193F52">
      <w:pPr>
        <w:spacing w:before="100" w:beforeAutospacing="1" w:after="100" w:afterAutospacing="1"/>
        <w:rPr>
          <w:bCs/>
        </w:rPr>
      </w:pPr>
      <w:r w:rsidRPr="003C2F66">
        <w:rPr>
          <w:bCs/>
        </w:rPr>
        <w:t>The TFSCSI multi-year projected budget includes the following projected pupil enrollment (Attachment 4):</w:t>
      </w:r>
    </w:p>
    <w:p w14:paraId="4D7B1153" w14:textId="77777777" w:rsidR="003C2F66" w:rsidRPr="003C2F66" w:rsidRDefault="003C2F66" w:rsidP="00193F52">
      <w:pPr>
        <w:numPr>
          <w:ilvl w:val="0"/>
          <w:numId w:val="26"/>
        </w:numPr>
        <w:spacing w:before="100" w:beforeAutospacing="1" w:after="100" w:afterAutospacing="1"/>
        <w:rPr>
          <w:bCs/>
        </w:rPr>
      </w:pPr>
      <w:r w:rsidRPr="003C2F66">
        <w:rPr>
          <w:bCs/>
        </w:rPr>
        <w:t>527 K through grade eight in 2020–21</w:t>
      </w:r>
    </w:p>
    <w:p w14:paraId="05547A24" w14:textId="77777777" w:rsidR="003C2F66" w:rsidRPr="003C2F66" w:rsidRDefault="003C2F66" w:rsidP="00193F52">
      <w:pPr>
        <w:numPr>
          <w:ilvl w:val="0"/>
          <w:numId w:val="26"/>
        </w:numPr>
        <w:spacing w:before="100" w:beforeAutospacing="1" w:after="100" w:afterAutospacing="1"/>
        <w:rPr>
          <w:bCs/>
        </w:rPr>
      </w:pPr>
      <w:r w:rsidRPr="003C2F66">
        <w:rPr>
          <w:bCs/>
        </w:rPr>
        <w:t>527 K through grade eight in 2021–22</w:t>
      </w:r>
    </w:p>
    <w:p w14:paraId="14DE7A84" w14:textId="77777777" w:rsidR="003C2F66" w:rsidRPr="003C2F66" w:rsidRDefault="003C2F66" w:rsidP="00193F52">
      <w:pPr>
        <w:numPr>
          <w:ilvl w:val="0"/>
          <w:numId w:val="26"/>
        </w:numPr>
        <w:spacing w:before="100" w:beforeAutospacing="1" w:after="100" w:afterAutospacing="1"/>
        <w:rPr>
          <w:bCs/>
        </w:rPr>
      </w:pPr>
      <w:r w:rsidRPr="003C2F66">
        <w:rPr>
          <w:bCs/>
        </w:rPr>
        <w:t>527 K through grade eight in 2022–23</w:t>
      </w:r>
    </w:p>
    <w:p w14:paraId="6D46F3C2" w14:textId="45D302E5" w:rsidR="00F33A35" w:rsidRPr="00F33A35" w:rsidRDefault="003C2F66" w:rsidP="00193F52">
      <w:pPr>
        <w:spacing w:before="100" w:beforeAutospacing="1" w:after="100" w:afterAutospacing="1"/>
        <w:rPr>
          <w:rFonts w:eastAsia="Times New Roman"/>
        </w:rPr>
      </w:pPr>
      <w:r w:rsidRPr="003C2F66">
        <w:rPr>
          <w:rFonts w:eastAsia="Times New Roman"/>
        </w:rPr>
        <w:t>The CDE has reviewed the multi-year projected budget and narrative as submitted by TFSCSI. Although the TFSCSI budget reflects a positive reserve, the CDE is concerned that the high reserves are well above what is normally required by the SBE; it appears that TFSCSI may not be spending funds on the pupils being served by the school.</w:t>
      </w:r>
      <w:r w:rsidR="008657C5">
        <w:rPr>
          <w:rFonts w:eastAsia="Times New Roman"/>
        </w:rPr>
        <w:t xml:space="preserve"> </w:t>
      </w:r>
      <w:r w:rsidR="00F33A35" w:rsidRPr="00A119E5">
        <w:rPr>
          <w:rFonts w:eastAsia="Times New Roman"/>
        </w:rPr>
        <w:t xml:space="preserve">Significantly, while the TFSCSI </w:t>
      </w:r>
      <w:r w:rsidR="00C763EC" w:rsidRPr="00A119E5">
        <w:t xml:space="preserve">California Assessment of Student Performance and Progress (CAASPP) </w:t>
      </w:r>
      <w:r w:rsidR="00F33A35" w:rsidRPr="00A119E5">
        <w:rPr>
          <w:rFonts w:eastAsia="Times New Roman"/>
        </w:rPr>
        <w:t>data reflect results that are higher than its comparable schools, the results are only slightly higher. Given this, if TFSCSI were investing resources on</w:t>
      </w:r>
      <w:r w:rsidR="001B76B9">
        <w:rPr>
          <w:rFonts w:eastAsia="Times New Roman"/>
        </w:rPr>
        <w:t xml:space="preserve"> the </w:t>
      </w:r>
      <w:r w:rsidR="00F33A35" w:rsidRPr="00A119E5">
        <w:rPr>
          <w:rFonts w:eastAsia="Times New Roman"/>
        </w:rPr>
        <w:t>pupils</w:t>
      </w:r>
      <w:r w:rsidR="001B76B9">
        <w:rPr>
          <w:rFonts w:eastAsia="Times New Roman"/>
        </w:rPr>
        <w:t xml:space="preserve"> that generated the funds</w:t>
      </w:r>
      <w:bookmarkStart w:id="16" w:name="_GoBack"/>
      <w:bookmarkEnd w:id="16"/>
      <w:r w:rsidR="00F33A35" w:rsidRPr="00A119E5">
        <w:rPr>
          <w:rFonts w:eastAsia="Times New Roman"/>
        </w:rPr>
        <w:t>, TFSCSI would likely yield a more significant gain in academic achievement.</w:t>
      </w:r>
    </w:p>
    <w:p w14:paraId="73A92713" w14:textId="70FB21A7" w:rsidR="003C2F66" w:rsidRPr="003C2F66" w:rsidRDefault="003C2F66" w:rsidP="00193F52">
      <w:pPr>
        <w:spacing w:before="100" w:beforeAutospacing="1" w:after="100" w:afterAutospacing="1"/>
      </w:pPr>
      <w:r w:rsidRPr="003C2F66">
        <w:rPr>
          <w:rFonts w:eastAsia="Times New Roman"/>
        </w:rPr>
        <w:t xml:space="preserve">The </w:t>
      </w:r>
      <w:r w:rsidRPr="003C2F66">
        <w:t>CDE reviewed the audited financial data from the 2018–19 audit report. TFSCSI has net assets of $18,023,428 as of June 30, 2019. The net assets contain a fund from the Charter School Facilities Grant Program, a restricted fund, in the amount of $11,549,771. In addition, the audit report reflected an unqualified status.</w:t>
      </w:r>
    </w:p>
    <w:p w14:paraId="3B4CFB90" w14:textId="77777777" w:rsidR="003C2F66" w:rsidRPr="003C2F66" w:rsidRDefault="003C2F66" w:rsidP="00193F52">
      <w:pPr>
        <w:spacing w:before="100" w:beforeAutospacing="1" w:after="100" w:afterAutospacing="1"/>
        <w:rPr>
          <w:rFonts w:eastAsia="Times New Roman"/>
        </w:rPr>
      </w:pPr>
      <w:r w:rsidRPr="003C2F66">
        <w:rPr>
          <w:bCs/>
        </w:rPr>
        <w:t xml:space="preserve">The CDE concludes that the TFSCSI projected budget is viable with the projected enrollment of 527 each year and positive ending fund balances of $19,467,943; $19,893,645; and $19,911,726 with reserves of 300.4, 295.1, and 276.3 percent for fiscal year (FY) </w:t>
      </w:r>
      <w:r w:rsidRPr="003C2F66">
        <w:rPr>
          <w:rFonts w:eastAsia="Times New Roman"/>
        </w:rPr>
        <w:t xml:space="preserve">2020–21 through FY 2022–23, respectively. Without the Charter School Facilities Grant of $11,549,771, the TFSCSI projected budget is still viable with positive </w:t>
      </w:r>
      <w:r w:rsidRPr="003C2F66">
        <w:rPr>
          <w:rFonts w:eastAsia="Times New Roman"/>
        </w:rPr>
        <w:lastRenderedPageBreak/>
        <w:t>ending fund balances of $7,918,172; $8,343,874; and $8,361,955 with reserves of 122.2, 123.8, and 116 percent for FY 2020–21 through FY 2022–23, respectively.</w:t>
      </w:r>
    </w:p>
    <w:bookmarkEnd w:id="13"/>
    <w:p w14:paraId="6456DF92" w14:textId="77777777" w:rsidR="00585FF3" w:rsidRPr="00A05C0A" w:rsidRDefault="00585FF3" w:rsidP="00585FF3">
      <w:pPr>
        <w:spacing w:before="100" w:beforeAutospacing="1" w:after="100" w:afterAutospacing="1"/>
      </w:pPr>
      <w:r w:rsidRPr="00A05C0A">
        <w:t>Although the TFSCSI budget reflects a positive reserve, the CDE is concerned that the high reserves are well above what is normally required by the SBE; it appears that TFSCSI may not be spending funds on the pupils being served by the school. Significantly, while the TFSCSI California Assessment of Student Performance and Progress (CAASPP) data reflect results that are higher than its comparable schools, the results are only slightly higher. Given this, if TFSCSI were investing resources on pupils, TFSCSI would likely yield a more significant gain in academic achievement.</w:t>
      </w:r>
    </w:p>
    <w:p w14:paraId="31EDBFEE" w14:textId="6EFD3BD5" w:rsidR="00E439B6" w:rsidRPr="00A05C0A" w:rsidRDefault="00585FF3" w:rsidP="00585FF3">
      <w:pPr>
        <w:spacing w:before="100" w:beforeAutospacing="1" w:after="100" w:afterAutospacing="1"/>
      </w:pPr>
      <w:r w:rsidRPr="00A05C0A">
        <w:t>At the June 9, 2020, ACCS meeting, the petitioner stated TFSCSI’s reserves to be high because its reserves included the value of the TFSCSI building; however, the petitioner also represented that it does not own the building nor the land, and has continued to make this representation in communications leading up to the July SBE meeting.</w:t>
      </w:r>
    </w:p>
    <w:p w14:paraId="03ED4D66" w14:textId="673B7CFE" w:rsidR="00585FF3" w:rsidRPr="00A05C0A" w:rsidRDefault="00585FF3" w:rsidP="00585FF3">
      <w:pPr>
        <w:pStyle w:val="Heading6"/>
      </w:pPr>
      <w:r w:rsidRPr="00A05C0A">
        <w:t>Audit Reports</w:t>
      </w:r>
    </w:p>
    <w:p w14:paraId="64CF6508" w14:textId="77777777" w:rsidR="00585FF3" w:rsidRPr="00A05C0A" w:rsidRDefault="00585FF3" w:rsidP="00585FF3">
      <w:pPr>
        <w:spacing w:before="100" w:beforeAutospacing="1" w:after="100" w:afterAutospacing="1"/>
      </w:pPr>
      <w:r w:rsidRPr="00A05C0A">
        <w:t>The CDE reviewed the audited financial data from the 2018–19 audit report. TFSCSI has net assets of $18,023,428 as of June 30, 2019. The net assets contain a fund from the Charter School Facilities Grant Program, a restricted fund, in the amount of $11,549,771. The audit report reflected an unqualified status. An unqualified opinion is an independent auditor’s judgement that a school’s financial statements are fairly and appropriately presented, without any identified exceptions, and in compliance with generally accepted accounting principles.</w:t>
      </w:r>
    </w:p>
    <w:p w14:paraId="0363DE31" w14:textId="77777777" w:rsidR="00585FF3" w:rsidRPr="00A05C0A" w:rsidRDefault="00585FF3" w:rsidP="00585FF3">
      <w:pPr>
        <w:spacing w:before="100" w:beforeAutospacing="1" w:after="100" w:afterAutospacing="1"/>
      </w:pPr>
      <w:r w:rsidRPr="00A05C0A">
        <w:t>Additionally, the CDE reviewed the audited financial data from the following TFS, Inc. audit reports:</w:t>
      </w:r>
    </w:p>
    <w:p w14:paraId="294FC210" w14:textId="77777777" w:rsidR="00585FF3" w:rsidRPr="00A05C0A" w:rsidRDefault="00585FF3" w:rsidP="00585FF3">
      <w:pPr>
        <w:pStyle w:val="ListParagraph"/>
        <w:numPr>
          <w:ilvl w:val="0"/>
          <w:numId w:val="34"/>
        </w:numPr>
        <w:spacing w:before="100" w:beforeAutospacing="1" w:after="100" w:afterAutospacing="1"/>
        <w:contextualSpacing/>
        <w:rPr>
          <w:rFonts w:eastAsia="Calibri" w:cs="Arial"/>
        </w:rPr>
      </w:pPr>
      <w:r w:rsidRPr="00A05C0A">
        <w:rPr>
          <w:rFonts w:eastAsia="Calibri" w:cs="Arial"/>
        </w:rPr>
        <w:t>2015–16 audit report: The report reflected an unqualified status.</w:t>
      </w:r>
    </w:p>
    <w:p w14:paraId="73D4A57E" w14:textId="77777777" w:rsidR="00585FF3" w:rsidRPr="00A05C0A" w:rsidRDefault="00585FF3" w:rsidP="00585FF3">
      <w:pPr>
        <w:pStyle w:val="ListParagraph"/>
        <w:numPr>
          <w:ilvl w:val="0"/>
          <w:numId w:val="34"/>
        </w:numPr>
        <w:spacing w:before="100" w:beforeAutospacing="1" w:after="100" w:afterAutospacing="1"/>
        <w:contextualSpacing/>
        <w:rPr>
          <w:rFonts w:eastAsia="Calibri" w:cs="Arial"/>
        </w:rPr>
      </w:pPr>
      <w:r w:rsidRPr="00A05C0A">
        <w:rPr>
          <w:rFonts w:eastAsia="Calibri" w:cs="Arial"/>
        </w:rPr>
        <w:t>2016–17 audit report: The report reflected an unqualified status.</w:t>
      </w:r>
    </w:p>
    <w:p w14:paraId="3FDDD021" w14:textId="77777777" w:rsidR="00585FF3" w:rsidRPr="00A05C0A" w:rsidRDefault="00585FF3" w:rsidP="00585FF3">
      <w:pPr>
        <w:pStyle w:val="ListParagraph"/>
        <w:numPr>
          <w:ilvl w:val="0"/>
          <w:numId w:val="34"/>
        </w:numPr>
        <w:spacing w:before="100" w:beforeAutospacing="1" w:after="100" w:afterAutospacing="1"/>
        <w:contextualSpacing/>
        <w:rPr>
          <w:rFonts w:eastAsia="Calibri" w:cs="Arial"/>
        </w:rPr>
      </w:pPr>
      <w:r w:rsidRPr="00A05C0A">
        <w:rPr>
          <w:rFonts w:eastAsia="Calibri" w:cs="Arial"/>
        </w:rPr>
        <w:t>2017–18 audit report: The report reflected an unqualified status.</w:t>
      </w:r>
    </w:p>
    <w:p w14:paraId="70370BFD" w14:textId="3B86577B" w:rsidR="00585FF3" w:rsidRPr="00A05C0A" w:rsidRDefault="00585FF3" w:rsidP="00585FF3">
      <w:pPr>
        <w:spacing w:before="100" w:beforeAutospacing="1" w:after="100" w:afterAutospacing="1"/>
      </w:pPr>
      <w:r w:rsidRPr="00A05C0A">
        <w:rPr>
          <w:iCs/>
        </w:rPr>
        <w:t>The CDE notes that the 2015–16, 2016–17, 2017–18, and 2018–19 audit reports reflect concerns regarding conflicts of interest based on related party transactions with respect to the lease of some of its facilities from Los Angeles Schools Services, Inc., which is owned by a related party of TFS, Inc. In addition, the 2015–16 and 2016–17 audit reports reflect concerns regarding conflicts of interest based on related party transactions with respect to a Construction Management Services Agreement with View Park Estate Development, Inc. (doing business as California Construction Management, Inc. [CCMI]), for the construction of its Inglewood Charter School building located at 3405 W Imperial Boulevard, Inglewood, California. Clark Parker is the President for CCMI and Jeanette Parker was an officer until April 2019. Also, during FY 2016–17, TFS, Inc. contracted with CCMI for the renovation and improvements of the classroom at its Vernon site.</w:t>
      </w:r>
    </w:p>
    <w:p w14:paraId="595AC880" w14:textId="25AF1B74" w:rsidR="0088118F" w:rsidRPr="00A05C0A" w:rsidRDefault="0088118F" w:rsidP="00585FF3">
      <w:pPr>
        <w:pStyle w:val="Heading5"/>
        <w:rPr>
          <w:rFonts w:eastAsiaTheme="majorEastAsia"/>
        </w:rPr>
      </w:pPr>
      <w:r w:rsidRPr="00A05C0A">
        <w:rPr>
          <w:rFonts w:eastAsiaTheme="majorEastAsia"/>
        </w:rPr>
        <w:lastRenderedPageBreak/>
        <w:t>District and County Findings</w:t>
      </w:r>
    </w:p>
    <w:p w14:paraId="6E854A23" w14:textId="7E666EB6" w:rsidR="00F72F19" w:rsidRPr="00A05C0A" w:rsidRDefault="00F72F19" w:rsidP="00193F52">
      <w:pPr>
        <w:spacing w:before="100" w:beforeAutospacing="1" w:after="100" w:afterAutospacing="1"/>
      </w:pPr>
      <w:r w:rsidRPr="00A05C0A">
        <w:t xml:space="preserve">After reviewing </w:t>
      </w:r>
      <w:r w:rsidR="0072214A" w:rsidRPr="00A05C0A">
        <w:t>the district and county’s findings</w:t>
      </w:r>
      <w:r w:rsidRPr="00A05C0A">
        <w:t xml:space="preserve">, the CDE has concerns regarding </w:t>
      </w:r>
      <w:r w:rsidR="0072214A" w:rsidRPr="00A05C0A">
        <w:t xml:space="preserve">the </w:t>
      </w:r>
      <w:r w:rsidRPr="00A05C0A">
        <w:t>numerous TFSCSI related-party transactions, noted governance concerns, and violations of conflict of interest</w:t>
      </w:r>
      <w:r w:rsidR="0072214A" w:rsidRPr="00A05C0A">
        <w:t>. Additionally, the petitioners have been associated with a charter school that has been revoked. Sp</w:t>
      </w:r>
      <w:r w:rsidRPr="00A05C0A">
        <w:t>ecifically, there are concerns that other businesses associated with or run by the lead petitioner, Jeanette Parker, are operating out of the building constructed with the grant money from the California School Finance Authority. There are also concerns regarding contracts with related entities for the construction of the aforementioned building through, at least, September 2018.</w:t>
      </w:r>
    </w:p>
    <w:p w14:paraId="07554D5B" w14:textId="08A15C77" w:rsidR="00F72F19" w:rsidRPr="00A05C0A" w:rsidRDefault="00F72F19" w:rsidP="00193F52">
      <w:pPr>
        <w:spacing w:before="100" w:beforeAutospacing="1" w:after="100" w:afterAutospacing="1"/>
      </w:pPr>
      <w:r w:rsidRPr="00A05C0A">
        <w:t>Additionally, the concerns raised in the IUSD and LACOE findings show that the petitioner has a past history of involvement in charter schools that the SBE regards as unsuccessful. The findings of IUSD and LACOE further outline these concerns.</w:t>
      </w:r>
    </w:p>
    <w:p w14:paraId="1F59EE92" w14:textId="77777777" w:rsidR="0088118F" w:rsidRPr="00A05C0A" w:rsidRDefault="0088118F" w:rsidP="003C28B9">
      <w:pPr>
        <w:pStyle w:val="Heading6"/>
        <w:rPr>
          <w:rFonts w:eastAsiaTheme="majorEastAsia"/>
        </w:rPr>
      </w:pPr>
      <w:r w:rsidRPr="00A05C0A">
        <w:rPr>
          <w:rFonts w:eastAsiaTheme="majorEastAsia"/>
        </w:rPr>
        <w:t>Inglewood Unified School District Trustee Findings</w:t>
      </w:r>
    </w:p>
    <w:p w14:paraId="58220FE9" w14:textId="77777777" w:rsidR="0088118F" w:rsidRPr="00A05C0A" w:rsidRDefault="0088118F" w:rsidP="00193F52">
      <w:pPr>
        <w:spacing w:after="240"/>
        <w:rPr>
          <w:rFonts w:eastAsia="Times New Roman"/>
        </w:rPr>
      </w:pPr>
      <w:r w:rsidRPr="00A05C0A">
        <w:rPr>
          <w:rFonts w:eastAsia="Times New Roman"/>
        </w:rPr>
        <w:t>On October 11, 2019, the IUSD Trustees took action and denied the charter petition for TFSCSI based on the following findings (Attachment 6):</w:t>
      </w:r>
    </w:p>
    <w:p w14:paraId="2DC93251" w14:textId="77777777" w:rsidR="0088118F" w:rsidRPr="0088118F" w:rsidRDefault="0088118F" w:rsidP="00193F52">
      <w:pPr>
        <w:numPr>
          <w:ilvl w:val="0"/>
          <w:numId w:val="28"/>
        </w:numPr>
        <w:spacing w:before="240" w:after="240"/>
        <w:rPr>
          <w:rFonts w:eastAsia="Times New Roman"/>
        </w:rPr>
      </w:pPr>
      <w:r w:rsidRPr="00A05C0A">
        <w:rPr>
          <w:rFonts w:eastAsia="Times New Roman"/>
        </w:rPr>
        <w:t>The charter school fails to meet the academic renewal eligibility criteria</w:t>
      </w:r>
      <w:r w:rsidRPr="0088118F">
        <w:rPr>
          <w:rFonts w:eastAsia="Times New Roman"/>
        </w:rPr>
        <w:t xml:space="preserve"> in </w:t>
      </w:r>
      <w:r w:rsidRPr="0088118F">
        <w:rPr>
          <w:rFonts w:eastAsia="Times New Roman"/>
          <w:i/>
        </w:rPr>
        <w:t xml:space="preserve">EC </w:t>
      </w:r>
      <w:r w:rsidRPr="0088118F">
        <w:rPr>
          <w:rFonts w:eastAsia="Times New Roman"/>
        </w:rPr>
        <w:t>Section 47607(b).</w:t>
      </w:r>
    </w:p>
    <w:p w14:paraId="1A9C0AA5" w14:textId="77777777" w:rsidR="0088118F" w:rsidRPr="0088118F" w:rsidRDefault="0088118F" w:rsidP="00193F52">
      <w:pPr>
        <w:numPr>
          <w:ilvl w:val="0"/>
          <w:numId w:val="28"/>
        </w:numPr>
        <w:spacing w:before="240" w:after="240"/>
        <w:rPr>
          <w:rFonts w:eastAsia="Times New Roman"/>
        </w:rPr>
      </w:pPr>
      <w:r w:rsidRPr="0088118F">
        <w:rPr>
          <w:rFonts w:eastAsia="Times New Roman"/>
        </w:rPr>
        <w:t>The charter school is demonstrably unlikely to successfully implement the program presented in the petition.</w:t>
      </w:r>
    </w:p>
    <w:p w14:paraId="6F511EC6" w14:textId="77777777" w:rsidR="0088118F" w:rsidRPr="0088118F" w:rsidRDefault="0088118F" w:rsidP="00193F52">
      <w:pPr>
        <w:numPr>
          <w:ilvl w:val="1"/>
          <w:numId w:val="28"/>
        </w:numPr>
        <w:spacing w:before="240" w:after="240"/>
        <w:rPr>
          <w:rFonts w:eastAsia="Times New Roman"/>
        </w:rPr>
      </w:pPr>
      <w:bookmarkStart w:id="17" w:name="_Hlk32408256"/>
      <w:r w:rsidRPr="0088118F">
        <w:rPr>
          <w:rFonts w:eastAsia="Times New Roman"/>
        </w:rPr>
        <w:t>Prior history and operations demonstrate unlikelihood of future success:</w:t>
      </w:r>
    </w:p>
    <w:bookmarkEnd w:id="17"/>
    <w:p w14:paraId="16169309" w14:textId="69CDD294" w:rsidR="0088118F" w:rsidRPr="0088118F" w:rsidRDefault="003C28B9" w:rsidP="00193F52">
      <w:pPr>
        <w:numPr>
          <w:ilvl w:val="2"/>
          <w:numId w:val="28"/>
        </w:numPr>
        <w:spacing w:before="240" w:after="240"/>
        <w:rPr>
          <w:rFonts w:eastAsia="Times New Roman"/>
        </w:rPr>
      </w:pPr>
      <w:r>
        <w:t>Today’s Fresh Start Charter Countywide</w:t>
      </w:r>
      <w:r w:rsidRPr="0088118F">
        <w:rPr>
          <w:rFonts w:eastAsia="Times New Roman"/>
        </w:rPr>
        <w:t xml:space="preserve"> </w:t>
      </w:r>
      <w:r w:rsidR="0088118F" w:rsidRPr="0088118F">
        <w:rPr>
          <w:rFonts w:eastAsia="Times New Roman"/>
        </w:rPr>
        <w:t xml:space="preserve">revocation: In 2013, the California Supreme Court upheld LACOE’s 2007 revocation of </w:t>
      </w:r>
      <w:r>
        <w:t>Today’s Fresh Start Charter Countywide</w:t>
      </w:r>
      <w:r w:rsidR="0088118F" w:rsidRPr="0088118F">
        <w:rPr>
          <w:rFonts w:eastAsia="Times New Roman"/>
        </w:rPr>
        <w:t xml:space="preserve">. In 2015, the Superior Court in Sacramento ruled that the petition submitted by </w:t>
      </w:r>
      <w:r w:rsidR="006160E0">
        <w:rPr>
          <w:rFonts w:eastAsia="Times New Roman"/>
        </w:rPr>
        <w:t>TFS, Inc.</w:t>
      </w:r>
      <w:r w:rsidR="0088118F" w:rsidRPr="0088118F">
        <w:rPr>
          <w:rFonts w:eastAsia="Times New Roman"/>
        </w:rPr>
        <w:t xml:space="preserve"> to the SBE could not be considered a renewal but a new petition for authorization of a countywide charter school; therefore, </w:t>
      </w:r>
      <w:r w:rsidR="006160E0">
        <w:rPr>
          <w:rFonts w:eastAsia="Times New Roman"/>
        </w:rPr>
        <w:t>TFS, Inc.</w:t>
      </w:r>
      <w:r w:rsidR="0088118F" w:rsidRPr="0088118F">
        <w:rPr>
          <w:rFonts w:eastAsia="Times New Roman"/>
        </w:rPr>
        <w:t xml:space="preserve"> was directed by the CDE to invoke closure procedures.</w:t>
      </w:r>
    </w:p>
    <w:p w14:paraId="7B13728B" w14:textId="001CC89E" w:rsidR="0088118F" w:rsidRPr="0088118F" w:rsidRDefault="006160E0" w:rsidP="00193F52">
      <w:pPr>
        <w:numPr>
          <w:ilvl w:val="2"/>
          <w:numId w:val="28"/>
        </w:numPr>
        <w:spacing w:before="240" w:after="240"/>
        <w:rPr>
          <w:rFonts w:eastAsia="Times New Roman"/>
        </w:rPr>
      </w:pPr>
      <w:r>
        <w:rPr>
          <w:rFonts w:eastAsia="Times New Roman"/>
        </w:rPr>
        <w:t>TFS, Inc.</w:t>
      </w:r>
      <w:r w:rsidR="0088118F" w:rsidRPr="0088118F">
        <w:rPr>
          <w:rFonts w:eastAsia="Times New Roman"/>
        </w:rPr>
        <w:t xml:space="preserve"> continued operations: </w:t>
      </w:r>
      <w:r>
        <w:rPr>
          <w:rFonts w:eastAsia="Times New Roman"/>
        </w:rPr>
        <w:t>TFS, Inc.</w:t>
      </w:r>
      <w:r w:rsidR="0088118F" w:rsidRPr="0088118F">
        <w:rPr>
          <w:rFonts w:eastAsia="Times New Roman"/>
        </w:rPr>
        <w:t xml:space="preserve"> submitted new charter school petitions to the local jurisdictions in which the sites of the </w:t>
      </w:r>
      <w:r>
        <w:rPr>
          <w:rFonts w:eastAsia="Times New Roman"/>
        </w:rPr>
        <w:t>TFS, Inc.</w:t>
      </w:r>
      <w:r w:rsidR="0088118F" w:rsidRPr="0088118F">
        <w:rPr>
          <w:rFonts w:eastAsia="Times New Roman"/>
        </w:rPr>
        <w:t xml:space="preserve">-revoked charter schools were located. The petitions were denied by </w:t>
      </w:r>
      <w:r w:rsidR="0072214A">
        <w:rPr>
          <w:rFonts w:eastAsia="Times New Roman"/>
        </w:rPr>
        <w:t xml:space="preserve">the </w:t>
      </w:r>
      <w:r w:rsidR="001E4C2C">
        <w:rPr>
          <w:rFonts w:eastAsia="Times New Roman"/>
        </w:rPr>
        <w:t>LAUSD b</w:t>
      </w:r>
      <w:r w:rsidR="0088118F" w:rsidRPr="0088118F">
        <w:rPr>
          <w:rFonts w:eastAsia="Times New Roman"/>
        </w:rPr>
        <w:t>ut approved by CUSD.</w:t>
      </w:r>
    </w:p>
    <w:p w14:paraId="341E3A21" w14:textId="2630908A" w:rsidR="0088118F" w:rsidRPr="0088118F" w:rsidRDefault="0088118F" w:rsidP="00193F52">
      <w:pPr>
        <w:numPr>
          <w:ilvl w:val="2"/>
          <w:numId w:val="28"/>
        </w:numPr>
        <w:spacing w:before="240" w:after="240"/>
        <w:rPr>
          <w:rFonts w:eastAsia="Times New Roman"/>
        </w:rPr>
      </w:pPr>
      <w:r w:rsidRPr="0088118F">
        <w:rPr>
          <w:rFonts w:eastAsia="Times New Roman"/>
        </w:rPr>
        <w:t xml:space="preserve">Related party transaction: </w:t>
      </w:r>
      <w:r w:rsidR="006160E0">
        <w:rPr>
          <w:rFonts w:eastAsia="Times New Roman"/>
        </w:rPr>
        <w:t>TFS, Inc.</w:t>
      </w:r>
      <w:r w:rsidRPr="0088118F">
        <w:rPr>
          <w:rFonts w:eastAsia="Times New Roman"/>
        </w:rPr>
        <w:t xml:space="preserve"> has a history of self-dealing and related-party transactions, which include transactions with GDSI; Pacific National University; Los Angeles Schools Services, Inc.; and Construction Management Services.</w:t>
      </w:r>
    </w:p>
    <w:p w14:paraId="06A8D2BE" w14:textId="33C4C0B2" w:rsidR="0088118F" w:rsidRPr="0088118F" w:rsidRDefault="0088118F" w:rsidP="00193F52">
      <w:pPr>
        <w:numPr>
          <w:ilvl w:val="2"/>
          <w:numId w:val="28"/>
        </w:numPr>
        <w:spacing w:before="240" w:after="240"/>
        <w:rPr>
          <w:rFonts w:eastAsia="Times New Roman"/>
        </w:rPr>
      </w:pPr>
      <w:r w:rsidRPr="0088118F">
        <w:rPr>
          <w:rFonts w:eastAsia="Times New Roman"/>
        </w:rPr>
        <w:t xml:space="preserve">The Brown Act: </w:t>
      </w:r>
      <w:r w:rsidR="006160E0">
        <w:rPr>
          <w:rFonts w:eastAsia="Times New Roman"/>
        </w:rPr>
        <w:t>TFS, Inc.</w:t>
      </w:r>
      <w:r w:rsidRPr="0088118F">
        <w:rPr>
          <w:rFonts w:eastAsia="Times New Roman"/>
        </w:rPr>
        <w:t xml:space="preserve"> has been in violation of the Brown Act.</w:t>
      </w:r>
    </w:p>
    <w:p w14:paraId="15A972D5" w14:textId="7AE5D3B3" w:rsidR="0088118F" w:rsidRPr="0088118F" w:rsidRDefault="0088118F" w:rsidP="00193F52">
      <w:pPr>
        <w:numPr>
          <w:ilvl w:val="2"/>
          <w:numId w:val="28"/>
        </w:numPr>
        <w:spacing w:before="240" w:after="240"/>
        <w:rPr>
          <w:rFonts w:eastAsia="Times New Roman"/>
        </w:rPr>
      </w:pPr>
      <w:r w:rsidRPr="0088118F">
        <w:rPr>
          <w:rFonts w:eastAsia="Times New Roman"/>
        </w:rPr>
        <w:lastRenderedPageBreak/>
        <w:t xml:space="preserve">Geographic limitations requirement: </w:t>
      </w:r>
      <w:r w:rsidR="006160E0">
        <w:rPr>
          <w:rFonts w:eastAsia="Times New Roman"/>
        </w:rPr>
        <w:t>TFS, Inc.</w:t>
      </w:r>
      <w:r w:rsidRPr="0088118F">
        <w:rPr>
          <w:rFonts w:eastAsia="Times New Roman"/>
        </w:rPr>
        <w:t xml:space="preserve"> sought to open a site outside of the district’s boundaries, which is in violation of </w:t>
      </w:r>
      <w:r w:rsidRPr="0088118F">
        <w:rPr>
          <w:rFonts w:eastAsia="Times New Roman"/>
          <w:i/>
        </w:rPr>
        <w:t>EC</w:t>
      </w:r>
      <w:r w:rsidRPr="0088118F">
        <w:rPr>
          <w:rFonts w:eastAsia="Times New Roman"/>
        </w:rPr>
        <w:t xml:space="preserve"> sections 47605 and 47605.1.</w:t>
      </w:r>
    </w:p>
    <w:p w14:paraId="20A70483" w14:textId="77777777" w:rsidR="0088118F" w:rsidRPr="0088118F" w:rsidRDefault="0088118F" w:rsidP="00193F52">
      <w:pPr>
        <w:numPr>
          <w:ilvl w:val="1"/>
          <w:numId w:val="28"/>
        </w:numPr>
        <w:spacing w:before="240" w:after="240"/>
        <w:rPr>
          <w:rFonts w:eastAsia="Times New Roman"/>
        </w:rPr>
      </w:pPr>
      <w:r w:rsidRPr="0088118F">
        <w:rPr>
          <w:rFonts w:eastAsia="Times New Roman"/>
        </w:rPr>
        <w:t>Governance Structure: TFSCSI and TFS-C are operated by a single board, despite being authorized by different districts.</w:t>
      </w:r>
    </w:p>
    <w:p w14:paraId="4264D2BB" w14:textId="77777777" w:rsidR="0088118F" w:rsidRPr="0088118F" w:rsidRDefault="0088118F" w:rsidP="00193F52">
      <w:pPr>
        <w:numPr>
          <w:ilvl w:val="1"/>
          <w:numId w:val="28"/>
        </w:numPr>
        <w:spacing w:before="240" w:after="240"/>
        <w:rPr>
          <w:rFonts w:eastAsia="Times New Roman"/>
        </w:rPr>
      </w:pPr>
      <w:r w:rsidRPr="0088118F">
        <w:rPr>
          <w:rFonts w:eastAsia="Times New Roman"/>
        </w:rPr>
        <w:t>Special Education: TFSCSI’s limited special education program is in violation of special education laws.</w:t>
      </w:r>
    </w:p>
    <w:p w14:paraId="30F5322A" w14:textId="77777777" w:rsidR="0088118F" w:rsidRPr="0088118F" w:rsidRDefault="0088118F" w:rsidP="00193F52">
      <w:pPr>
        <w:numPr>
          <w:ilvl w:val="1"/>
          <w:numId w:val="28"/>
        </w:numPr>
        <w:spacing w:before="240" w:after="240"/>
        <w:rPr>
          <w:rFonts w:eastAsia="Times New Roman"/>
        </w:rPr>
      </w:pPr>
      <w:r w:rsidRPr="0088118F">
        <w:rPr>
          <w:rFonts w:eastAsia="Times New Roman"/>
        </w:rPr>
        <w:t>Failure to comply with their obligation to inform the district when pupils leave.</w:t>
      </w:r>
    </w:p>
    <w:p w14:paraId="4992541E" w14:textId="77777777" w:rsidR="0088118F" w:rsidRPr="0088118F" w:rsidRDefault="0088118F" w:rsidP="00193F52">
      <w:pPr>
        <w:numPr>
          <w:ilvl w:val="1"/>
          <w:numId w:val="28"/>
        </w:numPr>
        <w:spacing w:before="240" w:after="240"/>
        <w:rPr>
          <w:rFonts w:eastAsia="Times New Roman"/>
        </w:rPr>
      </w:pPr>
      <w:r w:rsidRPr="0088118F">
        <w:rPr>
          <w:rFonts w:eastAsia="Times New Roman"/>
        </w:rPr>
        <w:t>Failure to comply with their authorizer’s request for information.</w:t>
      </w:r>
    </w:p>
    <w:p w14:paraId="0DB1DB18" w14:textId="77777777" w:rsidR="0088118F" w:rsidRPr="0088118F" w:rsidRDefault="0088118F" w:rsidP="00193F52">
      <w:pPr>
        <w:numPr>
          <w:ilvl w:val="0"/>
          <w:numId w:val="28"/>
        </w:numPr>
        <w:spacing w:before="240" w:after="240"/>
        <w:rPr>
          <w:rFonts w:eastAsia="Times New Roman"/>
        </w:rPr>
      </w:pPr>
      <w:r w:rsidRPr="0088118F">
        <w:rPr>
          <w:rFonts w:eastAsia="Times New Roman"/>
        </w:rPr>
        <w:t>The petition fails to provide a reasonably comprehensive description of all required elements of a charter petition.</w:t>
      </w:r>
    </w:p>
    <w:p w14:paraId="7B2ED32D" w14:textId="77777777" w:rsidR="0088118F" w:rsidRPr="0088118F" w:rsidRDefault="0088118F" w:rsidP="00193F52">
      <w:pPr>
        <w:numPr>
          <w:ilvl w:val="1"/>
          <w:numId w:val="28"/>
        </w:numPr>
        <w:spacing w:before="240" w:after="240"/>
        <w:rPr>
          <w:rFonts w:eastAsia="Times New Roman"/>
        </w:rPr>
      </w:pPr>
      <w:r w:rsidRPr="0088118F">
        <w:rPr>
          <w:rFonts w:eastAsia="Times New Roman"/>
        </w:rPr>
        <w:t>Element A–Description of Educational Program: Plan for Special Education: TFSCSI does not provide the full continuum of program options.</w:t>
      </w:r>
    </w:p>
    <w:p w14:paraId="4E684CAC" w14:textId="77777777" w:rsidR="0088118F" w:rsidRPr="0088118F" w:rsidRDefault="0088118F" w:rsidP="00193F52">
      <w:pPr>
        <w:numPr>
          <w:ilvl w:val="1"/>
          <w:numId w:val="28"/>
        </w:numPr>
        <w:spacing w:before="240" w:after="240"/>
        <w:rPr>
          <w:rFonts w:eastAsia="Times New Roman"/>
        </w:rPr>
      </w:pPr>
      <w:r w:rsidRPr="0088118F">
        <w:rPr>
          <w:rFonts w:eastAsia="Times New Roman"/>
        </w:rPr>
        <w:t>Element D–Governance Structure</w:t>
      </w:r>
    </w:p>
    <w:p w14:paraId="12524EE9" w14:textId="7963E340" w:rsidR="0088118F" w:rsidRPr="0088118F" w:rsidRDefault="0088118F" w:rsidP="00193F52">
      <w:pPr>
        <w:numPr>
          <w:ilvl w:val="2"/>
          <w:numId w:val="28"/>
        </w:numPr>
        <w:spacing w:before="240" w:after="240"/>
        <w:rPr>
          <w:rFonts w:eastAsia="Times New Roman"/>
        </w:rPr>
      </w:pPr>
      <w:r w:rsidRPr="0088118F">
        <w:rPr>
          <w:rFonts w:eastAsia="Times New Roman"/>
        </w:rPr>
        <w:t xml:space="preserve">The petition does not identify nor provide any information regarding the member of the </w:t>
      </w:r>
      <w:r w:rsidR="006160E0">
        <w:rPr>
          <w:rFonts w:eastAsia="Times New Roman"/>
        </w:rPr>
        <w:t>TFS, Inc.</w:t>
      </w:r>
      <w:r w:rsidRPr="0088118F">
        <w:rPr>
          <w:rFonts w:eastAsia="Times New Roman"/>
        </w:rPr>
        <w:t xml:space="preserve"> governing board or its composition.</w:t>
      </w:r>
    </w:p>
    <w:p w14:paraId="7AA9EDC0" w14:textId="77777777" w:rsidR="0088118F" w:rsidRPr="0088118F" w:rsidRDefault="0088118F" w:rsidP="00193F52">
      <w:pPr>
        <w:numPr>
          <w:ilvl w:val="2"/>
          <w:numId w:val="28"/>
        </w:numPr>
        <w:spacing w:before="240" w:after="240"/>
        <w:rPr>
          <w:rFonts w:eastAsia="Times New Roman"/>
        </w:rPr>
      </w:pPr>
      <w:r w:rsidRPr="0088118F">
        <w:rPr>
          <w:rFonts w:eastAsia="Times New Roman"/>
        </w:rPr>
        <w:t>The petition does not identify, describe, nor provide for a structure under which a single board operates two separate charter schools authorized by separate school districts.</w:t>
      </w:r>
    </w:p>
    <w:p w14:paraId="6412C5ED" w14:textId="3659FA21" w:rsidR="0088118F" w:rsidRPr="0088118F" w:rsidRDefault="0088118F" w:rsidP="00193F52">
      <w:pPr>
        <w:numPr>
          <w:ilvl w:val="2"/>
          <w:numId w:val="28"/>
        </w:numPr>
        <w:spacing w:before="240" w:after="240"/>
        <w:rPr>
          <w:rFonts w:eastAsia="Times New Roman"/>
        </w:rPr>
      </w:pPr>
      <w:r w:rsidRPr="0088118F">
        <w:rPr>
          <w:rFonts w:eastAsia="Times New Roman"/>
        </w:rPr>
        <w:t xml:space="preserve">The petition is silent on </w:t>
      </w:r>
      <w:r w:rsidR="006160E0">
        <w:rPr>
          <w:rFonts w:eastAsia="Times New Roman"/>
        </w:rPr>
        <w:t>TFS, Inc.</w:t>
      </w:r>
      <w:r w:rsidRPr="0088118F">
        <w:rPr>
          <w:rFonts w:eastAsia="Times New Roman"/>
        </w:rPr>
        <w:t xml:space="preserve">’s compliance with </w:t>
      </w:r>
      <w:r w:rsidRPr="0088118F">
        <w:rPr>
          <w:rFonts w:eastAsia="Times New Roman"/>
          <w:i/>
        </w:rPr>
        <w:t>Government Code</w:t>
      </w:r>
      <w:r w:rsidRPr="0088118F">
        <w:rPr>
          <w:rFonts w:eastAsia="Times New Roman"/>
        </w:rPr>
        <w:t xml:space="preserve"> (</w:t>
      </w:r>
      <w:r w:rsidRPr="0088118F">
        <w:rPr>
          <w:rFonts w:eastAsia="Times New Roman"/>
          <w:i/>
        </w:rPr>
        <w:t>GC</w:t>
      </w:r>
      <w:r w:rsidRPr="0088118F">
        <w:rPr>
          <w:rFonts w:eastAsia="Times New Roman"/>
        </w:rPr>
        <w:t>) Section 1090.</w:t>
      </w:r>
    </w:p>
    <w:p w14:paraId="3F3FF395" w14:textId="77777777" w:rsidR="0088118F" w:rsidRPr="0088118F" w:rsidRDefault="0088118F" w:rsidP="00193F52">
      <w:pPr>
        <w:numPr>
          <w:ilvl w:val="1"/>
          <w:numId w:val="28"/>
        </w:numPr>
        <w:spacing w:before="240" w:after="240"/>
        <w:rPr>
          <w:rFonts w:eastAsia="Times New Roman"/>
        </w:rPr>
      </w:pPr>
      <w:r w:rsidRPr="0088118F">
        <w:rPr>
          <w:rFonts w:eastAsia="Times New Roman"/>
        </w:rPr>
        <w:t>Element F–Health and Safety Procedures: The petition does not include nor describe the requisite comprehensive school safety plan.</w:t>
      </w:r>
    </w:p>
    <w:p w14:paraId="137076D8" w14:textId="77777777" w:rsidR="0088118F" w:rsidRPr="0088118F" w:rsidRDefault="0088118F" w:rsidP="00193F52">
      <w:pPr>
        <w:numPr>
          <w:ilvl w:val="1"/>
          <w:numId w:val="28"/>
        </w:numPr>
        <w:spacing w:before="240" w:after="240"/>
        <w:rPr>
          <w:rFonts w:eastAsia="Times New Roman"/>
        </w:rPr>
      </w:pPr>
      <w:r w:rsidRPr="0088118F">
        <w:rPr>
          <w:rFonts w:eastAsia="Times New Roman"/>
        </w:rPr>
        <w:t>Element H–Admissions Requirements: The petition states an expectation to volunteer, which amounts to a parent participation requirement and which violates the law.</w:t>
      </w:r>
    </w:p>
    <w:p w14:paraId="5C8BFC88" w14:textId="77777777" w:rsidR="0088118F" w:rsidRPr="0088118F" w:rsidRDefault="0088118F" w:rsidP="00193F52">
      <w:pPr>
        <w:numPr>
          <w:ilvl w:val="1"/>
          <w:numId w:val="28"/>
        </w:numPr>
        <w:spacing w:before="240" w:after="240"/>
        <w:rPr>
          <w:rFonts w:eastAsia="Times New Roman"/>
        </w:rPr>
      </w:pPr>
      <w:r w:rsidRPr="0088118F">
        <w:rPr>
          <w:rFonts w:eastAsia="Times New Roman"/>
        </w:rPr>
        <w:t>Element J–Suspension and Expulsion Procedures: The petition’s disciplinary policy is contrary to the state’s requirement that pupils not be recommended for or expelled based upon willful defiance.</w:t>
      </w:r>
    </w:p>
    <w:p w14:paraId="0163D2DD" w14:textId="77777777" w:rsidR="0088118F" w:rsidRPr="0088118F" w:rsidRDefault="0088118F" w:rsidP="00193F52">
      <w:pPr>
        <w:numPr>
          <w:ilvl w:val="1"/>
          <w:numId w:val="28"/>
        </w:numPr>
        <w:spacing w:before="240" w:after="240"/>
        <w:rPr>
          <w:rFonts w:eastAsia="Times New Roman"/>
        </w:rPr>
      </w:pPr>
      <w:r w:rsidRPr="0088118F">
        <w:rPr>
          <w:rFonts w:eastAsia="Times New Roman"/>
        </w:rPr>
        <w:t>Element N–Dispute Resolution Procedures: The petition requires the district to participate in the dispute resolution procedures, which is inconsistent with the law.</w:t>
      </w:r>
    </w:p>
    <w:p w14:paraId="6D9D1983" w14:textId="77777777" w:rsidR="0088118F" w:rsidRPr="0088118F" w:rsidRDefault="0088118F" w:rsidP="00193F52">
      <w:pPr>
        <w:numPr>
          <w:ilvl w:val="0"/>
          <w:numId w:val="28"/>
        </w:numPr>
        <w:spacing w:before="240" w:after="240"/>
        <w:rPr>
          <w:rFonts w:eastAsia="Times New Roman"/>
        </w:rPr>
      </w:pPr>
      <w:r w:rsidRPr="0088118F">
        <w:rPr>
          <w:rFonts w:eastAsia="Times New Roman"/>
        </w:rPr>
        <w:lastRenderedPageBreak/>
        <w:t>The charter school presents an unsound educational program for the pupils to be enrolled in the charter school.</w:t>
      </w:r>
    </w:p>
    <w:p w14:paraId="3EE89D65" w14:textId="77777777" w:rsidR="0088118F" w:rsidRPr="0088118F" w:rsidRDefault="0088118F" w:rsidP="003C28B9">
      <w:pPr>
        <w:pStyle w:val="Heading6"/>
        <w:rPr>
          <w:rFonts w:eastAsiaTheme="majorEastAsia"/>
        </w:rPr>
      </w:pPr>
      <w:r w:rsidRPr="0088118F">
        <w:rPr>
          <w:rFonts w:eastAsiaTheme="majorEastAsia"/>
        </w:rPr>
        <w:t>Los Angeles County Board of Education Findings</w:t>
      </w:r>
    </w:p>
    <w:p w14:paraId="7CEAF2CC" w14:textId="77777777" w:rsidR="0088118F" w:rsidRPr="0088118F" w:rsidRDefault="0088118F" w:rsidP="0088118F">
      <w:pPr>
        <w:spacing w:after="240"/>
        <w:rPr>
          <w:rFonts w:eastAsia="Times New Roman"/>
        </w:rPr>
      </w:pPr>
      <w:r w:rsidRPr="0088118F">
        <w:rPr>
          <w:rFonts w:eastAsia="Times New Roman"/>
        </w:rPr>
        <w:t>On January 7, 2020, LACBOE took action and denied the charter petition for TFSCSI based on the following findings (Attachment 7):</w:t>
      </w:r>
    </w:p>
    <w:p w14:paraId="5C716468" w14:textId="77777777" w:rsidR="0088118F" w:rsidRPr="0088118F" w:rsidRDefault="0088118F" w:rsidP="0088118F">
      <w:pPr>
        <w:numPr>
          <w:ilvl w:val="0"/>
          <w:numId w:val="28"/>
        </w:numPr>
        <w:spacing w:before="240" w:after="240"/>
        <w:rPr>
          <w:rFonts w:eastAsia="Times New Roman"/>
        </w:rPr>
      </w:pPr>
      <w:r w:rsidRPr="0088118F">
        <w:rPr>
          <w:rFonts w:eastAsia="Times New Roman"/>
        </w:rPr>
        <w:t xml:space="preserve">The renewal petition does not contain reasonably comprehensive descriptions of certain required elements set forth in </w:t>
      </w:r>
      <w:r w:rsidRPr="0088118F">
        <w:rPr>
          <w:rFonts w:eastAsia="Times New Roman"/>
          <w:i/>
        </w:rPr>
        <w:t>EC</w:t>
      </w:r>
      <w:r w:rsidRPr="0088118F">
        <w:rPr>
          <w:rFonts w:eastAsia="Times New Roman"/>
        </w:rPr>
        <w:t xml:space="preserve"> Section 47605(b)(5)(A–O).</w:t>
      </w:r>
    </w:p>
    <w:p w14:paraId="0525E3FE" w14:textId="77777777" w:rsidR="0088118F" w:rsidRPr="0088118F" w:rsidRDefault="0088118F" w:rsidP="0088118F">
      <w:pPr>
        <w:numPr>
          <w:ilvl w:val="1"/>
          <w:numId w:val="28"/>
        </w:numPr>
        <w:spacing w:before="240" w:after="240"/>
        <w:rPr>
          <w:rFonts w:eastAsia="Times New Roman"/>
        </w:rPr>
      </w:pPr>
      <w:r w:rsidRPr="0088118F">
        <w:rPr>
          <w:rFonts w:eastAsia="Times New Roman"/>
        </w:rPr>
        <w:t>Element A–Description of Educational Program</w:t>
      </w:r>
    </w:p>
    <w:p w14:paraId="19A84491" w14:textId="77777777" w:rsidR="0088118F" w:rsidRPr="0088118F" w:rsidRDefault="0088118F" w:rsidP="0088118F">
      <w:pPr>
        <w:numPr>
          <w:ilvl w:val="2"/>
          <w:numId w:val="28"/>
        </w:numPr>
        <w:spacing w:before="240" w:after="240"/>
        <w:rPr>
          <w:rFonts w:eastAsia="Times New Roman"/>
        </w:rPr>
      </w:pPr>
      <w:r w:rsidRPr="0088118F">
        <w:rPr>
          <w:rFonts w:eastAsia="Times New Roman"/>
        </w:rPr>
        <w:t>Overview of instructional program: The petition offers few concrete details regarding the instructional setting and how instruction is delivered.</w:t>
      </w:r>
    </w:p>
    <w:p w14:paraId="675B387A" w14:textId="77777777" w:rsidR="0088118F" w:rsidRPr="0088118F" w:rsidRDefault="0088118F" w:rsidP="0088118F">
      <w:pPr>
        <w:numPr>
          <w:ilvl w:val="2"/>
          <w:numId w:val="28"/>
        </w:numPr>
        <w:spacing w:before="240" w:after="240"/>
        <w:rPr>
          <w:rFonts w:eastAsia="Times New Roman"/>
        </w:rPr>
      </w:pPr>
      <w:r w:rsidRPr="0088118F">
        <w:rPr>
          <w:rFonts w:eastAsia="Times New Roman"/>
        </w:rPr>
        <w:t>Teaching staff class size: The petition does not provide any information as to the number of credentialed teachers, paraprofessionals, nor instructional assistants currently employed by TFSCSI.</w:t>
      </w:r>
    </w:p>
    <w:p w14:paraId="31929D4D" w14:textId="77777777" w:rsidR="0088118F" w:rsidRPr="0088118F" w:rsidRDefault="0088118F" w:rsidP="0088118F">
      <w:pPr>
        <w:numPr>
          <w:ilvl w:val="2"/>
          <w:numId w:val="28"/>
        </w:numPr>
        <w:spacing w:before="240" w:after="240"/>
        <w:rPr>
          <w:rFonts w:eastAsia="Times New Roman"/>
        </w:rPr>
      </w:pPr>
      <w:r w:rsidRPr="0088118F">
        <w:rPr>
          <w:rFonts w:eastAsia="Times New Roman"/>
        </w:rPr>
        <w:t>ELs: The petition does not identify a specific curriculum for ELs that address the need to support English language development (ELD).</w:t>
      </w:r>
    </w:p>
    <w:p w14:paraId="60A96BE9" w14:textId="77777777" w:rsidR="0088118F" w:rsidRPr="0088118F" w:rsidRDefault="0088118F" w:rsidP="0088118F">
      <w:pPr>
        <w:numPr>
          <w:ilvl w:val="2"/>
          <w:numId w:val="28"/>
        </w:numPr>
        <w:spacing w:before="240" w:after="240"/>
        <w:rPr>
          <w:rFonts w:eastAsia="Times New Roman"/>
        </w:rPr>
      </w:pPr>
      <w:r w:rsidRPr="0088118F">
        <w:rPr>
          <w:rFonts w:eastAsia="Times New Roman"/>
        </w:rPr>
        <w:t>Professional development: The petition does not include a professional development calendar that indicates specific trainings for the implementation of state and federal special education laws, Section 504, ELD, or instructional supports and strategies for pupils struggling academically.</w:t>
      </w:r>
    </w:p>
    <w:p w14:paraId="5E9DBAC9" w14:textId="77777777" w:rsidR="0088118F" w:rsidRPr="0088118F" w:rsidRDefault="0088118F" w:rsidP="0088118F">
      <w:pPr>
        <w:numPr>
          <w:ilvl w:val="2"/>
          <w:numId w:val="28"/>
        </w:numPr>
        <w:spacing w:before="240" w:after="240"/>
        <w:rPr>
          <w:rFonts w:eastAsia="Times New Roman"/>
        </w:rPr>
      </w:pPr>
      <w:r w:rsidRPr="0088118F">
        <w:rPr>
          <w:rFonts w:eastAsia="Times New Roman"/>
        </w:rPr>
        <w:t>Schoolwide intervention strategies: The petition does not describe the qualifications for staff teaching Saturday school nor summer enrichment; the reading consultants TFSCSI collaborates with; the specifics around the tutoring that TFSCSI offers; and the identity of the intervention team members as well as their duties.</w:t>
      </w:r>
    </w:p>
    <w:p w14:paraId="6413957F" w14:textId="77777777" w:rsidR="0088118F" w:rsidRPr="0088118F" w:rsidRDefault="0088118F" w:rsidP="0088118F">
      <w:pPr>
        <w:numPr>
          <w:ilvl w:val="2"/>
          <w:numId w:val="28"/>
        </w:numPr>
        <w:spacing w:before="240" w:after="240"/>
        <w:rPr>
          <w:rFonts w:eastAsia="Times New Roman"/>
        </w:rPr>
      </w:pPr>
      <w:r w:rsidRPr="0088118F">
        <w:rPr>
          <w:rFonts w:eastAsia="Times New Roman"/>
        </w:rPr>
        <w:t>The petition does not include a comprehensive description of physical education, sports, nor the arts offered at TFSCSI.</w:t>
      </w:r>
    </w:p>
    <w:p w14:paraId="5E5B193A" w14:textId="77777777" w:rsidR="0088118F" w:rsidRPr="0088118F" w:rsidRDefault="0088118F" w:rsidP="0088118F">
      <w:pPr>
        <w:numPr>
          <w:ilvl w:val="2"/>
          <w:numId w:val="28"/>
        </w:numPr>
        <w:spacing w:before="240" w:after="240"/>
        <w:rPr>
          <w:rFonts w:eastAsia="Times New Roman"/>
        </w:rPr>
      </w:pPr>
      <w:r w:rsidRPr="0088118F">
        <w:rPr>
          <w:rFonts w:eastAsia="Times New Roman"/>
        </w:rPr>
        <w:t>The petition does not include a comprehensive description of the TK program at TFSCSI.</w:t>
      </w:r>
    </w:p>
    <w:p w14:paraId="67E3BC15" w14:textId="77777777" w:rsidR="0088118F" w:rsidRPr="0088118F" w:rsidRDefault="0088118F" w:rsidP="0088118F">
      <w:pPr>
        <w:numPr>
          <w:ilvl w:val="1"/>
          <w:numId w:val="28"/>
        </w:numPr>
        <w:spacing w:before="240" w:after="240"/>
        <w:rPr>
          <w:rFonts w:eastAsia="Times New Roman"/>
        </w:rPr>
      </w:pPr>
      <w:r w:rsidRPr="0088118F">
        <w:rPr>
          <w:rFonts w:eastAsia="Times New Roman"/>
        </w:rPr>
        <w:t>Element D–Governance Structure</w:t>
      </w:r>
    </w:p>
    <w:p w14:paraId="26B34EB1" w14:textId="77777777" w:rsidR="0088118F" w:rsidRPr="0088118F" w:rsidRDefault="0088118F" w:rsidP="0088118F">
      <w:pPr>
        <w:numPr>
          <w:ilvl w:val="2"/>
          <w:numId w:val="28"/>
        </w:numPr>
        <w:spacing w:before="240" w:after="240"/>
        <w:rPr>
          <w:rFonts w:eastAsia="Times New Roman"/>
        </w:rPr>
      </w:pPr>
      <w:r w:rsidRPr="0088118F">
        <w:rPr>
          <w:rFonts w:eastAsia="Times New Roman"/>
        </w:rPr>
        <w:t>The TFSCSI bylaws do not reference the Brown Act and do not comport with key Brown Act requirements.</w:t>
      </w:r>
    </w:p>
    <w:p w14:paraId="47DEA6B4" w14:textId="33B7CE4D" w:rsidR="0088118F" w:rsidRPr="0088118F" w:rsidRDefault="0088118F" w:rsidP="0088118F">
      <w:pPr>
        <w:numPr>
          <w:ilvl w:val="2"/>
          <w:numId w:val="28"/>
        </w:numPr>
        <w:spacing w:before="240" w:after="240"/>
        <w:rPr>
          <w:rFonts w:eastAsia="Times New Roman"/>
        </w:rPr>
      </w:pPr>
      <w:r w:rsidRPr="0088118F">
        <w:rPr>
          <w:rFonts w:eastAsia="Times New Roman"/>
        </w:rPr>
        <w:lastRenderedPageBreak/>
        <w:t xml:space="preserve">The petition has not been updated to reflect the amended bylaws with respect to the number of Board of Directors (Board) members that </w:t>
      </w:r>
      <w:r w:rsidR="006160E0">
        <w:rPr>
          <w:rFonts w:eastAsia="Times New Roman"/>
        </w:rPr>
        <w:t>TFS, Inc.</w:t>
      </w:r>
      <w:r w:rsidRPr="0088118F">
        <w:rPr>
          <w:rFonts w:eastAsia="Times New Roman"/>
        </w:rPr>
        <w:t xml:space="preserve"> shall have.</w:t>
      </w:r>
    </w:p>
    <w:p w14:paraId="43AE2F64" w14:textId="12DB89D5" w:rsidR="0088118F" w:rsidRPr="0088118F" w:rsidRDefault="0088118F" w:rsidP="0088118F">
      <w:pPr>
        <w:numPr>
          <w:ilvl w:val="2"/>
          <w:numId w:val="28"/>
        </w:numPr>
        <w:spacing w:before="240" w:after="240"/>
        <w:rPr>
          <w:rFonts w:eastAsia="Times New Roman"/>
        </w:rPr>
      </w:pPr>
      <w:r w:rsidRPr="0088118F">
        <w:rPr>
          <w:rFonts w:eastAsia="Times New Roman"/>
        </w:rPr>
        <w:t xml:space="preserve">The petition does not include a roster nor information regarding the current composition of the </w:t>
      </w:r>
      <w:r w:rsidR="006160E0">
        <w:rPr>
          <w:rFonts w:eastAsia="Times New Roman"/>
        </w:rPr>
        <w:t>TFS, Inc.</w:t>
      </w:r>
      <w:r w:rsidRPr="0088118F">
        <w:rPr>
          <w:rFonts w:eastAsia="Times New Roman"/>
        </w:rPr>
        <w:t xml:space="preserve"> Board nor state how long each director has continuously served on the Board.</w:t>
      </w:r>
    </w:p>
    <w:p w14:paraId="0C5CEDAB" w14:textId="4FE7377C" w:rsidR="0088118F" w:rsidRPr="0088118F" w:rsidRDefault="0088118F" w:rsidP="0088118F">
      <w:pPr>
        <w:numPr>
          <w:ilvl w:val="2"/>
          <w:numId w:val="28"/>
        </w:numPr>
        <w:spacing w:before="240" w:after="240"/>
        <w:rPr>
          <w:rFonts w:eastAsia="Times New Roman"/>
        </w:rPr>
      </w:pPr>
      <w:r w:rsidRPr="0088118F">
        <w:rPr>
          <w:rFonts w:eastAsia="Times New Roman"/>
        </w:rPr>
        <w:t xml:space="preserve">The petition does not discuss how the </w:t>
      </w:r>
      <w:r w:rsidR="006160E0">
        <w:rPr>
          <w:rFonts w:eastAsia="Times New Roman"/>
        </w:rPr>
        <w:t>TFS, Inc.</w:t>
      </w:r>
      <w:r w:rsidRPr="0088118F">
        <w:rPr>
          <w:rFonts w:eastAsia="Times New Roman"/>
        </w:rPr>
        <w:t xml:space="preserve"> Board is able to perform all of the duties and functions necessary in order to operate multiple charter schools when only two regular meetings of the </w:t>
      </w:r>
      <w:r w:rsidR="006160E0">
        <w:rPr>
          <w:rFonts w:eastAsia="Times New Roman"/>
        </w:rPr>
        <w:t>TFS, Inc.</w:t>
      </w:r>
      <w:r w:rsidRPr="0088118F">
        <w:rPr>
          <w:rFonts w:eastAsia="Times New Roman"/>
        </w:rPr>
        <w:t xml:space="preserve"> Board are required each calendar year.</w:t>
      </w:r>
    </w:p>
    <w:p w14:paraId="64166088" w14:textId="1B210EF0" w:rsidR="0088118F" w:rsidRPr="0088118F" w:rsidRDefault="0088118F" w:rsidP="0088118F">
      <w:pPr>
        <w:numPr>
          <w:ilvl w:val="2"/>
          <w:numId w:val="28"/>
        </w:numPr>
        <w:spacing w:before="240" w:after="240"/>
        <w:rPr>
          <w:rFonts w:eastAsia="Times New Roman"/>
        </w:rPr>
      </w:pPr>
      <w:r w:rsidRPr="0088118F">
        <w:rPr>
          <w:rFonts w:eastAsia="Times New Roman"/>
        </w:rPr>
        <w:t xml:space="preserve">The petition does not state that </w:t>
      </w:r>
      <w:r w:rsidR="006160E0">
        <w:rPr>
          <w:rFonts w:eastAsia="Times New Roman"/>
        </w:rPr>
        <w:t>TFS, Inc.</w:t>
      </w:r>
      <w:r w:rsidRPr="0088118F">
        <w:rPr>
          <w:rFonts w:eastAsia="Times New Roman"/>
        </w:rPr>
        <w:t xml:space="preserve"> will comply with </w:t>
      </w:r>
      <w:r w:rsidRPr="0088118F">
        <w:rPr>
          <w:rFonts w:eastAsia="Times New Roman"/>
          <w:i/>
        </w:rPr>
        <w:t>GC</w:t>
      </w:r>
      <w:r w:rsidRPr="0088118F">
        <w:rPr>
          <w:rFonts w:eastAsia="Times New Roman"/>
        </w:rPr>
        <w:t xml:space="preserve"> Section 1090.</w:t>
      </w:r>
    </w:p>
    <w:p w14:paraId="49823013" w14:textId="77777777" w:rsidR="0088118F" w:rsidRPr="0088118F" w:rsidRDefault="0088118F" w:rsidP="0088118F">
      <w:pPr>
        <w:numPr>
          <w:ilvl w:val="2"/>
          <w:numId w:val="28"/>
        </w:numPr>
        <w:spacing w:before="240" w:after="240"/>
        <w:rPr>
          <w:rFonts w:eastAsia="Times New Roman"/>
        </w:rPr>
      </w:pPr>
      <w:r w:rsidRPr="0088118F">
        <w:rPr>
          <w:rFonts w:eastAsia="Times New Roman"/>
        </w:rPr>
        <w:t>The petition does not include any information regarding committee composition, qualifications for membership, terms of office, meeting schedules, or specific responsibilities of those committees.</w:t>
      </w:r>
    </w:p>
    <w:p w14:paraId="227B2D9C" w14:textId="77777777" w:rsidR="0088118F" w:rsidRPr="0088118F" w:rsidRDefault="0088118F" w:rsidP="0088118F">
      <w:pPr>
        <w:numPr>
          <w:ilvl w:val="1"/>
          <w:numId w:val="28"/>
        </w:numPr>
        <w:spacing w:before="240" w:after="240"/>
        <w:rPr>
          <w:rFonts w:eastAsia="Times New Roman"/>
        </w:rPr>
      </w:pPr>
      <w:r w:rsidRPr="0088118F">
        <w:rPr>
          <w:rFonts w:eastAsia="Times New Roman"/>
        </w:rPr>
        <w:t>Element E–Employee Qualifications: The petition provides no information regarding the number nor category of staff that are employed by TFSCSI.</w:t>
      </w:r>
    </w:p>
    <w:p w14:paraId="6A9171F1" w14:textId="77777777" w:rsidR="0088118F" w:rsidRPr="0088118F" w:rsidRDefault="0088118F" w:rsidP="0088118F">
      <w:pPr>
        <w:numPr>
          <w:ilvl w:val="1"/>
          <w:numId w:val="28"/>
        </w:numPr>
        <w:spacing w:before="240" w:after="240"/>
        <w:rPr>
          <w:rFonts w:eastAsia="Times New Roman"/>
        </w:rPr>
      </w:pPr>
      <w:r w:rsidRPr="0088118F">
        <w:rPr>
          <w:rFonts w:eastAsia="Times New Roman"/>
        </w:rPr>
        <w:t>Element F–Health and Safety Procedures: The petition does not contain health and safety policies and procedures.</w:t>
      </w:r>
    </w:p>
    <w:p w14:paraId="68CD1433" w14:textId="77777777" w:rsidR="0088118F" w:rsidRPr="0088118F" w:rsidRDefault="0088118F" w:rsidP="0088118F">
      <w:pPr>
        <w:numPr>
          <w:ilvl w:val="1"/>
          <w:numId w:val="28"/>
        </w:numPr>
        <w:spacing w:before="240" w:after="240"/>
        <w:rPr>
          <w:rFonts w:eastAsia="Times New Roman"/>
        </w:rPr>
      </w:pPr>
      <w:r w:rsidRPr="0088118F">
        <w:rPr>
          <w:rFonts w:eastAsia="Times New Roman"/>
        </w:rPr>
        <w:t>Element G–Means to Achieve Racial and Ethnic Balance: The petition does not identify specific geographic areas to be targeted nor specific recruitment materials, outreach efforts, nor the languages to be used in TFSCSI’s recruiting materials.</w:t>
      </w:r>
    </w:p>
    <w:p w14:paraId="1E8CC6B7" w14:textId="77777777" w:rsidR="0088118F" w:rsidRPr="0088118F" w:rsidRDefault="0088118F" w:rsidP="0088118F">
      <w:pPr>
        <w:numPr>
          <w:ilvl w:val="1"/>
          <w:numId w:val="28"/>
        </w:numPr>
        <w:spacing w:before="240" w:after="240"/>
        <w:rPr>
          <w:rFonts w:eastAsia="Times New Roman"/>
        </w:rPr>
      </w:pPr>
      <w:r w:rsidRPr="0088118F">
        <w:rPr>
          <w:rFonts w:eastAsia="Times New Roman"/>
        </w:rPr>
        <w:t>Element J–Suspension and Expulsion Procedures: The petition lists willful defiance as grounds for suspension and expulsion of pupils, which is inconsistent with Senate Bill 419.</w:t>
      </w:r>
    </w:p>
    <w:p w14:paraId="19B01A52" w14:textId="77777777" w:rsidR="0088118F" w:rsidRPr="0088118F" w:rsidRDefault="0088118F" w:rsidP="0088118F">
      <w:pPr>
        <w:numPr>
          <w:ilvl w:val="0"/>
          <w:numId w:val="28"/>
        </w:numPr>
        <w:spacing w:before="240" w:after="240"/>
        <w:rPr>
          <w:rFonts w:eastAsia="Times New Roman"/>
        </w:rPr>
      </w:pPr>
      <w:r w:rsidRPr="0088118F">
        <w:rPr>
          <w:rFonts w:eastAsia="Times New Roman"/>
        </w:rPr>
        <w:t>Petitioner is demonstrably unlikely to successfully implement the program set forth in the renewal petition.</w:t>
      </w:r>
    </w:p>
    <w:p w14:paraId="13EE8C57" w14:textId="77777777" w:rsidR="0088118F" w:rsidRPr="0088118F" w:rsidRDefault="0088118F" w:rsidP="0088118F">
      <w:pPr>
        <w:numPr>
          <w:ilvl w:val="1"/>
          <w:numId w:val="28"/>
        </w:numPr>
        <w:spacing w:before="240" w:after="240"/>
        <w:rPr>
          <w:rFonts w:eastAsia="Times New Roman"/>
        </w:rPr>
      </w:pPr>
      <w:r w:rsidRPr="0088118F">
        <w:rPr>
          <w:rFonts w:eastAsia="Times New Roman"/>
        </w:rPr>
        <w:t>The renewal petition does not include an adequate financial plan for the operation of the charter school, including the following:</w:t>
      </w:r>
    </w:p>
    <w:p w14:paraId="418AA332" w14:textId="77777777" w:rsidR="0088118F" w:rsidRPr="0088118F" w:rsidRDefault="0088118F" w:rsidP="0088118F">
      <w:pPr>
        <w:numPr>
          <w:ilvl w:val="2"/>
          <w:numId w:val="28"/>
        </w:numPr>
        <w:spacing w:before="240" w:after="240"/>
        <w:rPr>
          <w:rFonts w:eastAsia="Times New Roman"/>
        </w:rPr>
      </w:pPr>
      <w:r w:rsidRPr="0088118F">
        <w:rPr>
          <w:rFonts w:eastAsia="Times New Roman"/>
        </w:rPr>
        <w:t>Financial statements: The budget projections submitted with the petition were not formatted correctly and cannot be analyzed.</w:t>
      </w:r>
    </w:p>
    <w:p w14:paraId="7EA39AD7" w14:textId="77777777" w:rsidR="0088118F" w:rsidRPr="0088118F" w:rsidRDefault="0088118F" w:rsidP="0088118F">
      <w:pPr>
        <w:numPr>
          <w:ilvl w:val="2"/>
          <w:numId w:val="28"/>
        </w:numPr>
        <w:spacing w:before="240" w:after="240"/>
        <w:rPr>
          <w:rFonts w:eastAsia="Times New Roman"/>
        </w:rPr>
      </w:pPr>
      <w:r w:rsidRPr="0088118F">
        <w:rPr>
          <w:rFonts w:eastAsia="Times New Roman"/>
        </w:rPr>
        <w:t>Enrollment projections: The revenue appears to be materially misstated and the projected enrollment appears overstated.</w:t>
      </w:r>
    </w:p>
    <w:p w14:paraId="6578169A" w14:textId="77777777" w:rsidR="0088118F" w:rsidRPr="0088118F" w:rsidRDefault="0088118F" w:rsidP="0088118F">
      <w:pPr>
        <w:numPr>
          <w:ilvl w:val="2"/>
          <w:numId w:val="28"/>
        </w:numPr>
        <w:spacing w:before="240" w:after="240"/>
        <w:rPr>
          <w:rFonts w:eastAsia="Times New Roman"/>
        </w:rPr>
      </w:pPr>
      <w:r w:rsidRPr="0088118F">
        <w:rPr>
          <w:rFonts w:eastAsia="Times New Roman"/>
        </w:rPr>
        <w:lastRenderedPageBreak/>
        <w:t>Fiscal operations: The LACOE findings state that the TFSCSI petition falls short of the standard for a realistic financial and operational plan with unsupported revenue, and understated expenses and assumptions.</w:t>
      </w:r>
    </w:p>
    <w:p w14:paraId="4B07EC62" w14:textId="77777777" w:rsidR="0088118F" w:rsidRPr="0088118F" w:rsidRDefault="0088118F" w:rsidP="0088118F">
      <w:pPr>
        <w:numPr>
          <w:ilvl w:val="1"/>
          <w:numId w:val="28"/>
        </w:numPr>
        <w:spacing w:before="240" w:after="240"/>
        <w:rPr>
          <w:rFonts w:eastAsia="Times New Roman"/>
        </w:rPr>
      </w:pPr>
      <w:r w:rsidRPr="0088118F">
        <w:rPr>
          <w:rFonts w:eastAsia="Times New Roman"/>
        </w:rPr>
        <w:t>Petitioners are not likely to successfully implement the program as described in the renewal petition because of ongoing business entanglements and concerns regarding self-dealing.</w:t>
      </w:r>
    </w:p>
    <w:p w14:paraId="0A044EA9" w14:textId="77777777" w:rsidR="0088118F" w:rsidRPr="0088118F" w:rsidRDefault="0088118F" w:rsidP="0088118F">
      <w:pPr>
        <w:numPr>
          <w:ilvl w:val="2"/>
          <w:numId w:val="28"/>
        </w:numPr>
        <w:spacing w:before="240" w:after="240"/>
        <w:rPr>
          <w:rFonts w:eastAsia="Times New Roman"/>
        </w:rPr>
      </w:pPr>
      <w:r w:rsidRPr="0088118F">
        <w:rPr>
          <w:rFonts w:eastAsia="Times New Roman"/>
        </w:rPr>
        <w:t>Contracts with Clark Parker’s construction management company: There is no evidence that shows that Jeanette Parker, the lead petitioner, did not participate in the consideration or negotiations, nor influence the decision of the contracts with Clark Parker’s construction management company.</w:t>
      </w:r>
    </w:p>
    <w:p w14:paraId="624A61D0" w14:textId="77777777" w:rsidR="0088118F" w:rsidRPr="0088118F" w:rsidRDefault="0088118F" w:rsidP="0088118F">
      <w:pPr>
        <w:numPr>
          <w:ilvl w:val="2"/>
          <w:numId w:val="28"/>
        </w:numPr>
        <w:spacing w:before="240" w:after="240"/>
        <w:rPr>
          <w:rFonts w:eastAsia="Times New Roman"/>
        </w:rPr>
      </w:pPr>
      <w:r w:rsidRPr="0088118F">
        <w:rPr>
          <w:rFonts w:eastAsia="Times New Roman"/>
        </w:rPr>
        <w:t>Lease agreements for TFS-C: There are concerns on whether the Parkers disclose their interest and/or recuse themselves from participating in negotiations, formation, or action on the lease.</w:t>
      </w:r>
    </w:p>
    <w:p w14:paraId="5A976026" w14:textId="5C120327" w:rsidR="0088118F" w:rsidRPr="0088118F" w:rsidRDefault="006160E0" w:rsidP="0088118F">
      <w:pPr>
        <w:numPr>
          <w:ilvl w:val="2"/>
          <w:numId w:val="28"/>
        </w:numPr>
        <w:spacing w:before="240" w:after="240"/>
        <w:rPr>
          <w:rFonts w:eastAsia="Times New Roman"/>
        </w:rPr>
      </w:pPr>
      <w:r>
        <w:rPr>
          <w:rFonts w:eastAsia="Times New Roman"/>
        </w:rPr>
        <w:t>TFS, Inc.</w:t>
      </w:r>
      <w:r w:rsidR="0088118F" w:rsidRPr="0088118F">
        <w:rPr>
          <w:rFonts w:eastAsia="Times New Roman"/>
        </w:rPr>
        <w:t xml:space="preserve"> fails to inspire confidence regarding conflicts of interest and self-dealings moving forward.</w:t>
      </w:r>
    </w:p>
    <w:bookmarkEnd w:id="14"/>
    <w:p w14:paraId="21A08D85" w14:textId="77777777" w:rsidR="00EA07FE" w:rsidRDefault="00EA07FE">
      <w:pPr>
        <w:rPr>
          <w:rFonts w:eastAsia="Times New Roman" w:cs="Times New Roman"/>
          <w:b/>
          <w:sz w:val="36"/>
          <w:szCs w:val="20"/>
        </w:rPr>
      </w:pPr>
      <w:r>
        <w:br w:type="page"/>
      </w:r>
    </w:p>
    <w:p w14:paraId="2761E103" w14:textId="77777777" w:rsidR="005036C8" w:rsidRPr="008E0DB4" w:rsidRDefault="005036C8" w:rsidP="00193F52">
      <w:pPr>
        <w:pStyle w:val="Heading3"/>
      </w:pPr>
      <w:r w:rsidRPr="008E0DB4">
        <w:lastRenderedPageBreak/>
        <w:t>Required Number of Signatures</w:t>
      </w:r>
    </w:p>
    <w:p w14:paraId="710204AE" w14:textId="77777777" w:rsidR="005036C8" w:rsidRPr="008E0DB4" w:rsidRDefault="005036C8" w:rsidP="00193F52">
      <w:pPr>
        <w:jc w:val="center"/>
      </w:pPr>
      <w:r w:rsidRPr="008E0DB4">
        <w:rPr>
          <w:i/>
        </w:rPr>
        <w:t>EC</w:t>
      </w:r>
      <w:r w:rsidRPr="008E0DB4">
        <w:t xml:space="preserve"> Section 47605(b)(3)</w:t>
      </w:r>
    </w:p>
    <w:p w14:paraId="757A8A2F" w14:textId="77777777" w:rsidR="005036C8" w:rsidRPr="008E0DB4" w:rsidRDefault="005036C8" w:rsidP="00193F52">
      <w:pPr>
        <w:jc w:val="center"/>
      </w:pPr>
      <w:r w:rsidRPr="008E0DB4">
        <w:t xml:space="preserve">5 </w:t>
      </w:r>
      <w:r w:rsidRPr="008E0DB4">
        <w:rPr>
          <w:i/>
        </w:rPr>
        <w:t>CCR</w:t>
      </w:r>
      <w:r w:rsidRPr="008E0DB4">
        <w:t xml:space="preserve"> Section 11967.5.1(d)</w:t>
      </w:r>
    </w:p>
    <w:p w14:paraId="79141A64" w14:textId="77777777" w:rsidR="005036C8" w:rsidRPr="008E0DB4" w:rsidRDefault="005036C8" w:rsidP="00193F52">
      <w:pPr>
        <w:pStyle w:val="Heading4"/>
      </w:pPr>
      <w:r w:rsidRPr="008E0DB4">
        <w:t>Evaluation Criteria</w:t>
      </w:r>
    </w:p>
    <w:p w14:paraId="13456F22" w14:textId="77777777" w:rsidR="005036C8" w:rsidRDefault="005036C8" w:rsidP="00193F52">
      <w:pPr>
        <w:autoSpaceDE w:val="0"/>
        <w:autoSpaceDN w:val="0"/>
        <w:adjustRightInd w:val="0"/>
        <w:spacing w:after="100" w:afterAutospacing="1"/>
        <w:rPr>
          <w:bCs/>
        </w:rPr>
      </w:pPr>
      <w:r w:rsidRPr="009F3455">
        <w:rPr>
          <w:color w:val="000000"/>
        </w:rPr>
        <w:t xml:space="preserve">For purposes of </w:t>
      </w:r>
      <w:r w:rsidRPr="009F3455">
        <w:rPr>
          <w:i/>
          <w:color w:val="000000"/>
        </w:rPr>
        <w:t xml:space="preserve">EC </w:t>
      </w:r>
      <w:r w:rsidRPr="009F3455">
        <w:rPr>
          <w:color w:val="000000"/>
        </w:rPr>
        <w:t>Section 47605(b)(3), a charter petition that “does not contain the number of signatures required by [law]” …, shall be a petition that did not contain the requisite number of signatures at the time of its submission …</w:t>
      </w:r>
    </w:p>
    <w:p w14:paraId="69C5281E" w14:textId="77777777" w:rsidR="000A7AB8" w:rsidRDefault="000A7AB8" w:rsidP="00193F52">
      <w:pPr>
        <w:autoSpaceDE w:val="0"/>
        <w:autoSpaceDN w:val="0"/>
        <w:adjustRightInd w:val="0"/>
        <w:spacing w:after="100" w:afterAutospacing="1"/>
        <w:rPr>
          <w:b/>
          <w:bCs/>
        </w:rPr>
      </w:pPr>
      <w:r>
        <w:rPr>
          <w:b/>
        </w:rPr>
        <w:t>This requirement is not applicable.</w:t>
      </w:r>
    </w:p>
    <w:p w14:paraId="4BA0ECA7" w14:textId="77777777" w:rsidR="000A7AB8" w:rsidRPr="009F3455" w:rsidRDefault="000A7AB8" w:rsidP="00193F52">
      <w:pPr>
        <w:pStyle w:val="Heading4"/>
      </w:pPr>
      <w:r>
        <w:t>Comments</w:t>
      </w:r>
    </w:p>
    <w:p w14:paraId="77A38FC4" w14:textId="77777777" w:rsidR="000A7AB8" w:rsidRPr="009F3455" w:rsidRDefault="000A7AB8" w:rsidP="000A7AB8">
      <w:pPr>
        <w:autoSpaceDE w:val="0"/>
        <w:autoSpaceDN w:val="0"/>
        <w:adjustRightInd w:val="0"/>
        <w:rPr>
          <w:bCs/>
        </w:rPr>
      </w:pPr>
      <w:r>
        <w:rPr>
          <w:bCs/>
        </w:rPr>
        <w:t>Signatures are not applicable for a charter renewal.</w:t>
      </w:r>
    </w:p>
    <w:p w14:paraId="58CF4EE2" w14:textId="77777777" w:rsidR="005036C8" w:rsidRDefault="000A7AB8" w:rsidP="00193F52">
      <w:pPr>
        <w:pStyle w:val="Heading3"/>
      </w:pPr>
      <w:r>
        <w:br w:type="page"/>
      </w:r>
      <w:r w:rsidR="005036C8" w:rsidRPr="009F3455">
        <w:lastRenderedPageBreak/>
        <w:t>Affirmation of Specified Conditions</w:t>
      </w:r>
    </w:p>
    <w:p w14:paraId="24121789" w14:textId="77777777" w:rsidR="005036C8" w:rsidRPr="00AD7821" w:rsidRDefault="005036C8" w:rsidP="00193F52">
      <w:pPr>
        <w:jc w:val="center"/>
      </w:pPr>
      <w:r w:rsidRPr="00AD7821">
        <w:rPr>
          <w:i/>
        </w:rPr>
        <w:t>EC</w:t>
      </w:r>
      <w:r w:rsidRPr="00AD7821">
        <w:t xml:space="preserve"> </w:t>
      </w:r>
      <w:r>
        <w:t>s</w:t>
      </w:r>
      <w:r w:rsidRPr="00AD7821">
        <w:t>ections 47605(b)(4) and (d)</w:t>
      </w:r>
    </w:p>
    <w:p w14:paraId="651D97AB" w14:textId="77777777" w:rsidR="005036C8" w:rsidRPr="00AD7821" w:rsidRDefault="005036C8" w:rsidP="00193F52">
      <w:pPr>
        <w:jc w:val="center"/>
      </w:pPr>
      <w:r w:rsidRPr="00AD7821">
        <w:t xml:space="preserve">5 </w:t>
      </w:r>
      <w:r w:rsidRPr="00AD7821">
        <w:rPr>
          <w:i/>
        </w:rPr>
        <w:t>CCR</w:t>
      </w:r>
      <w:r w:rsidRPr="00AD7821">
        <w:t xml:space="preserve"> Section 11967.5.1(e)</w:t>
      </w:r>
    </w:p>
    <w:p w14:paraId="3B505E1A" w14:textId="77777777" w:rsidR="005036C8" w:rsidRPr="009F3455" w:rsidRDefault="005036C8" w:rsidP="00193F52">
      <w:pPr>
        <w:pStyle w:val="Heading4"/>
      </w:pPr>
      <w:r w:rsidRPr="009F3455">
        <w:t>Evaluation Criteria</w:t>
      </w:r>
    </w:p>
    <w:p w14:paraId="1536E344" w14:textId="77777777" w:rsidR="005036C8" w:rsidRDefault="005036C8" w:rsidP="00193F52">
      <w:pPr>
        <w:autoSpaceDE w:val="0"/>
        <w:autoSpaceDN w:val="0"/>
        <w:adjustRightInd w:val="0"/>
        <w:spacing w:after="100" w:afterAutospacing="1"/>
        <w:rPr>
          <w:bCs/>
        </w:rPr>
      </w:pPr>
      <w:r w:rsidRPr="009F3455">
        <w:t xml:space="preserve">For purposes of </w:t>
      </w:r>
      <w:r w:rsidRPr="009F3455">
        <w:rPr>
          <w:i/>
        </w:rPr>
        <w:t>EC</w:t>
      </w:r>
      <w:r w:rsidRPr="009F3455">
        <w:t xml:space="preserve"> Section 47605(b)(4), a charter petition that "does not contain an affirmation of each of the conditions described in (</w:t>
      </w:r>
      <w:r w:rsidRPr="009F3455">
        <w:rPr>
          <w:i/>
        </w:rPr>
        <w:t>EC</w:t>
      </w:r>
      <w:r w:rsidRPr="009F3455">
        <w:t xml:space="preserve"> Section 47605[d])" …, shall be a petition that fails to include a clear, unequivocal affirmation of each such condition. Neither the charter nor any of the supporting documents shall include any evidence that the charter will fail to comply with the conditions described in </w:t>
      </w:r>
      <w:r w:rsidRPr="009F3455">
        <w:rPr>
          <w:i/>
        </w:rPr>
        <w:t>EC</w:t>
      </w:r>
      <w:r w:rsidRPr="009F3455">
        <w:t xml:space="preserve"> Section 47605(d).</w:t>
      </w:r>
    </w:p>
    <w:tbl>
      <w:tblPr>
        <w:tblStyle w:val="GridTable1Light1"/>
        <w:tblW w:w="5000" w:type="pct"/>
        <w:tblLook w:val="0020" w:firstRow="1" w:lastRow="0" w:firstColumn="0" w:lastColumn="0" w:noHBand="0" w:noVBand="0"/>
        <w:tblDescription w:val="Affirmation of Specified Conditions Criteria table"/>
      </w:tblPr>
      <w:tblGrid>
        <w:gridCol w:w="7760"/>
        <w:gridCol w:w="1590"/>
      </w:tblGrid>
      <w:tr w:rsidR="00E024D0" w:rsidRPr="00E024D0" w14:paraId="317F48B4" w14:textId="77777777"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4150" w:type="pct"/>
            <w:shd w:val="clear" w:color="auto" w:fill="D9D9D9" w:themeFill="background1" w:themeFillShade="D9"/>
            <w:vAlign w:val="center"/>
          </w:tcPr>
          <w:p w14:paraId="75B956AE" w14:textId="77777777" w:rsidR="00E024D0" w:rsidRPr="00E024D0" w:rsidRDefault="00E024D0" w:rsidP="00193F52">
            <w:pPr>
              <w:jc w:val="center"/>
              <w:outlineLvl w:val="7"/>
              <w:rPr>
                <w:rFonts w:eastAsia="Times New Roman" w:cs="Times New Roman"/>
              </w:rPr>
            </w:pPr>
            <w:r w:rsidRPr="00E024D0">
              <w:rPr>
                <w:rFonts w:eastAsia="Times New Roman" w:cs="Times New Roman"/>
              </w:rPr>
              <w:t>Criteria</w:t>
            </w:r>
          </w:p>
        </w:tc>
        <w:tc>
          <w:tcPr>
            <w:tcW w:w="850" w:type="pct"/>
            <w:shd w:val="clear" w:color="auto" w:fill="D9D9D9" w:themeFill="background1" w:themeFillShade="D9"/>
            <w:vAlign w:val="center"/>
          </w:tcPr>
          <w:p w14:paraId="623F4D24" w14:textId="77777777" w:rsidR="00E024D0" w:rsidRPr="00E024D0" w:rsidRDefault="00E024D0" w:rsidP="00193F52">
            <w:pPr>
              <w:jc w:val="center"/>
              <w:outlineLvl w:val="7"/>
              <w:rPr>
                <w:rFonts w:eastAsia="Times New Roman" w:cs="Times New Roman"/>
              </w:rPr>
            </w:pPr>
            <w:r w:rsidRPr="00E024D0">
              <w:rPr>
                <w:rFonts w:eastAsia="Times New Roman" w:cs="Times New Roman"/>
              </w:rPr>
              <w:t>Criteria Met</w:t>
            </w:r>
          </w:p>
        </w:tc>
      </w:tr>
      <w:tr w:rsidR="00E024D0" w:rsidRPr="00E024D0" w14:paraId="2ED018B0" w14:textId="77777777" w:rsidTr="00774096">
        <w:trPr>
          <w:cantSplit/>
        </w:trPr>
        <w:tc>
          <w:tcPr>
            <w:tcW w:w="4150" w:type="pct"/>
          </w:tcPr>
          <w:p w14:paraId="7B14E712" w14:textId="77777777" w:rsidR="00E024D0" w:rsidRPr="00E024D0" w:rsidRDefault="00E024D0" w:rsidP="00193F52">
            <w:pPr>
              <w:numPr>
                <w:ilvl w:val="0"/>
                <w:numId w:val="3"/>
              </w:numPr>
              <w:ind w:hanging="576"/>
              <w:rPr>
                <w:rFonts w:eastAsia="Times New Roman"/>
              </w:rPr>
            </w:pPr>
            <w:r w:rsidRPr="00E024D0">
              <w:rPr>
                <w:rFonts w:eastAsia="Times New Roman"/>
              </w:rPr>
              <w:t xml:space="preserve">[A] charter school shall be nonsectarian in its programs, admission policies, employment practices, and all other operations, shall not charge tuition, and shall not discriminate against a pupil on the basis of disability, gender, gender identity, gender expression, nationality, race or ethnicity, religion, sexual orientation, or any other characteristic that is contained in the definition of hate crimes set forth in Section 422.55 of the California </w:t>
            </w:r>
            <w:r w:rsidRPr="00E024D0">
              <w:rPr>
                <w:rFonts w:eastAsia="Times New Roman"/>
                <w:i/>
              </w:rPr>
              <w:t>Penal Code</w:t>
            </w:r>
            <w:r w:rsidRPr="00E024D0">
              <w:rPr>
                <w:rFonts w:eastAsia="Times New Roman"/>
              </w:rPr>
              <w:t>. Except as provided in paragraph (2), admission to a charter school shall not be determined according to the place of residence of the pupil, or of his or her parent or guardian, within this state, except that any existing public school converting partially or entirely to a charter school under this part shall adopt and maintain a policy giving admission preference to pupils who reside within the former attendance area of that public school.</w:t>
            </w:r>
          </w:p>
        </w:tc>
        <w:tc>
          <w:tcPr>
            <w:tcW w:w="850" w:type="pct"/>
          </w:tcPr>
          <w:p w14:paraId="6BF19AE4" w14:textId="77777777" w:rsidR="00E024D0" w:rsidRPr="000A7AB8" w:rsidRDefault="004A1785" w:rsidP="00193F52">
            <w:pPr>
              <w:jc w:val="center"/>
              <w:rPr>
                <w:bCs/>
              </w:rPr>
            </w:pPr>
            <w:r w:rsidRPr="000A7AB8">
              <w:rPr>
                <w:bCs/>
              </w:rPr>
              <w:t>Yes</w:t>
            </w:r>
          </w:p>
        </w:tc>
      </w:tr>
      <w:tr w:rsidR="004A1785" w:rsidRPr="00E024D0" w14:paraId="6E65936D" w14:textId="77777777" w:rsidTr="00774096">
        <w:trPr>
          <w:cantSplit/>
        </w:trPr>
        <w:tc>
          <w:tcPr>
            <w:tcW w:w="4150" w:type="pct"/>
          </w:tcPr>
          <w:p w14:paraId="004FD528" w14:textId="77777777" w:rsidR="004A1785" w:rsidRDefault="004A1785" w:rsidP="00193F52">
            <w:pPr>
              <w:pStyle w:val="ListParagraph"/>
              <w:numPr>
                <w:ilvl w:val="0"/>
                <w:numId w:val="3"/>
              </w:numPr>
            </w:pPr>
            <w:r>
              <w:lastRenderedPageBreak/>
              <w:t xml:space="preserve">(A) </w:t>
            </w:r>
            <w:r w:rsidRPr="00E024D0">
              <w:t>A charter school shall admit all pupils who wish to attend</w:t>
            </w:r>
            <w:r>
              <w:t xml:space="preserve"> t</w:t>
            </w:r>
            <w:r w:rsidRPr="00E024D0">
              <w:t>he school.</w:t>
            </w:r>
          </w:p>
          <w:p w14:paraId="11B1225F" w14:textId="77777777" w:rsidR="004A1785" w:rsidRPr="00E024D0" w:rsidRDefault="004A1785" w:rsidP="00193F52">
            <w:pPr>
              <w:pStyle w:val="ListParagraph"/>
              <w:numPr>
                <w:ilvl w:val="0"/>
                <w:numId w:val="20"/>
              </w:numPr>
              <w:rPr>
                <w:rFonts w:eastAsia="Calibri" w:cs="Arial"/>
              </w:rPr>
            </w:pPr>
            <w:r w:rsidRPr="00E024D0">
              <w:rPr>
                <w:szCs w:val="18"/>
              </w:rPr>
              <w:t>If the number of pupils who wish to attend the charter school</w:t>
            </w:r>
            <w:r>
              <w:rPr>
                <w:szCs w:val="18"/>
              </w:rPr>
              <w:t xml:space="preserve"> </w:t>
            </w:r>
            <w:r w:rsidRPr="00E024D0">
              <w:rPr>
                <w:szCs w:val="18"/>
              </w:rPr>
              <w:t>exceeds the charter school’s capacity, attendance, except for existing pupils of the charter school, shall be determined by a public random drawing. Preference shall be extended to pupils currently attending the charter school and pupils who reside in the school district except as provided for in Section 47614.5. Preferences, including, but not limited to, siblings of pupils admitted or attending the charter school and children of the charter school’s teachers, staff, and founders identified in the initial charter, may also be permitted by the chartering authority on an individual charter school basis.</w:t>
            </w:r>
          </w:p>
          <w:p w14:paraId="53804AE3" w14:textId="77777777" w:rsidR="004A1785" w:rsidRPr="00E024D0" w:rsidRDefault="004A1785" w:rsidP="00193F52">
            <w:pPr>
              <w:pStyle w:val="ListParagraph"/>
              <w:numPr>
                <w:ilvl w:val="0"/>
                <w:numId w:val="20"/>
              </w:numPr>
              <w:rPr>
                <w:rFonts w:eastAsia="Calibri" w:cs="Arial"/>
              </w:rPr>
            </w:pPr>
            <w:r w:rsidRPr="00E024D0">
              <w:t>In the event of a drawing, the chartering authority shall make reasonable efforts to accommodate the growth of the charter school and, in no event, shall take any action to impede the charter school from expanding enrollment to meet pupil demand.</w:t>
            </w:r>
          </w:p>
        </w:tc>
        <w:tc>
          <w:tcPr>
            <w:tcW w:w="850" w:type="pct"/>
          </w:tcPr>
          <w:p w14:paraId="7BC5CD65" w14:textId="77777777" w:rsidR="004A1785" w:rsidRPr="000A7AB8" w:rsidRDefault="004A1785" w:rsidP="00193F52">
            <w:pPr>
              <w:jc w:val="center"/>
              <w:rPr>
                <w:bCs/>
              </w:rPr>
            </w:pPr>
            <w:r w:rsidRPr="000A7AB8">
              <w:rPr>
                <w:bCs/>
              </w:rPr>
              <w:t>Yes</w:t>
            </w:r>
          </w:p>
        </w:tc>
      </w:tr>
      <w:tr w:rsidR="004A1785" w:rsidRPr="00E024D0" w14:paraId="01937BD1" w14:textId="77777777" w:rsidTr="00774096">
        <w:trPr>
          <w:cantSplit/>
        </w:trPr>
        <w:tc>
          <w:tcPr>
            <w:tcW w:w="4150" w:type="pct"/>
          </w:tcPr>
          <w:p w14:paraId="49D5A0A0" w14:textId="77777777" w:rsidR="004A1785" w:rsidRPr="00E024D0" w:rsidRDefault="004A1785" w:rsidP="00193F52">
            <w:pPr>
              <w:numPr>
                <w:ilvl w:val="0"/>
                <w:numId w:val="19"/>
              </w:numPr>
              <w:ind w:hanging="576"/>
            </w:pPr>
            <w:r w:rsidRPr="00E024D0">
              <w:t xml:space="preserve">If a pupil is expelled or leaves the charter school without graduating or completing the school year for any reason, the charter school shall notify the superintendent of the school district of the pupil’s last known address within 30 days, and shall, upon request, provide that school district with a copy of the cumulative record of the pupil, including a transcript of grades or report card, and health information. This paragraph applies only to pupils subject to compulsory full-time education pursuant to </w:t>
            </w:r>
            <w:r w:rsidRPr="00E024D0">
              <w:rPr>
                <w:i/>
              </w:rPr>
              <w:t>EC</w:t>
            </w:r>
            <w:r w:rsidRPr="00E024D0">
              <w:t xml:space="preserve"> Section 48200.</w:t>
            </w:r>
          </w:p>
        </w:tc>
        <w:tc>
          <w:tcPr>
            <w:tcW w:w="850" w:type="pct"/>
          </w:tcPr>
          <w:p w14:paraId="238006D9" w14:textId="77777777" w:rsidR="004A1785" w:rsidRPr="000A7AB8" w:rsidRDefault="004A1785" w:rsidP="00193F52">
            <w:pPr>
              <w:jc w:val="center"/>
              <w:rPr>
                <w:bCs/>
              </w:rPr>
            </w:pPr>
            <w:r w:rsidRPr="000A7AB8">
              <w:rPr>
                <w:bCs/>
              </w:rPr>
              <w:t>Yes</w:t>
            </w:r>
          </w:p>
        </w:tc>
      </w:tr>
    </w:tbl>
    <w:p w14:paraId="1201B142" w14:textId="77777777" w:rsidR="000A7AB8" w:rsidRPr="00C6396E" w:rsidRDefault="000A7AB8" w:rsidP="00193F52">
      <w:pPr>
        <w:autoSpaceDE w:val="0"/>
        <w:autoSpaceDN w:val="0"/>
        <w:adjustRightInd w:val="0"/>
        <w:spacing w:before="100" w:beforeAutospacing="1"/>
        <w:rPr>
          <w:bCs/>
        </w:rPr>
      </w:pPr>
      <w:r>
        <w:rPr>
          <w:b/>
        </w:rPr>
        <w:t>T</w:t>
      </w:r>
      <w:r w:rsidRPr="00CD0DEB">
        <w:rPr>
          <w:b/>
        </w:rPr>
        <w:t xml:space="preserve">he petition </w:t>
      </w:r>
      <w:r>
        <w:rPr>
          <w:b/>
        </w:rPr>
        <w:t>does</w:t>
      </w:r>
      <w:r w:rsidRPr="005E1390">
        <w:rPr>
          <w:b/>
        </w:rPr>
        <w:t xml:space="preserve"> </w:t>
      </w:r>
      <w:r w:rsidRPr="00C6396E">
        <w:rPr>
          <w:b/>
          <w:bCs/>
        </w:rPr>
        <w:t>contain the required affirmations</w:t>
      </w:r>
      <w:r>
        <w:rPr>
          <w:b/>
          <w:bCs/>
        </w:rPr>
        <w:t>.</w:t>
      </w:r>
    </w:p>
    <w:p w14:paraId="65F9EA85" w14:textId="77777777" w:rsidR="000A7AB8" w:rsidRPr="00C6396E" w:rsidRDefault="000A7AB8" w:rsidP="00193F52">
      <w:pPr>
        <w:pStyle w:val="Heading4"/>
      </w:pPr>
      <w:r>
        <w:t>Comments</w:t>
      </w:r>
    </w:p>
    <w:p w14:paraId="3FA6E8D7" w14:textId="77777777" w:rsidR="000A7AB8" w:rsidRDefault="000A7AB8" w:rsidP="000A7AB8">
      <w:pPr>
        <w:autoSpaceDE w:val="0"/>
        <w:autoSpaceDN w:val="0"/>
        <w:adjustRightInd w:val="0"/>
        <w:spacing w:after="100" w:afterAutospacing="1"/>
        <w:rPr>
          <w:bCs/>
        </w:rPr>
      </w:pPr>
      <w:r>
        <w:rPr>
          <w:bCs/>
        </w:rPr>
        <w:t xml:space="preserve">The </w:t>
      </w:r>
      <w:r w:rsidR="00EA07FE">
        <w:rPr>
          <w:bCs/>
        </w:rPr>
        <w:t>TFSCSI</w:t>
      </w:r>
      <w:r>
        <w:rPr>
          <w:bCs/>
        </w:rPr>
        <w:t xml:space="preserve"> petition contains the required affirmations (Attachment 3, pp. 5–7); however, the Affirmations and Assurances pages of the petition are </w:t>
      </w:r>
      <w:r w:rsidRPr="001051BC">
        <w:rPr>
          <w:bCs/>
        </w:rPr>
        <w:t>not signed by the petitioner</w:t>
      </w:r>
      <w:r>
        <w:rPr>
          <w:bCs/>
        </w:rPr>
        <w:t>.</w:t>
      </w:r>
    </w:p>
    <w:p w14:paraId="013F4D49" w14:textId="77777777" w:rsidR="000A7AB8" w:rsidRPr="009F3455" w:rsidRDefault="000A7AB8" w:rsidP="005C0B4D">
      <w:pPr>
        <w:autoSpaceDE w:val="0"/>
        <w:autoSpaceDN w:val="0"/>
        <w:adjustRightInd w:val="0"/>
        <w:spacing w:after="100" w:afterAutospacing="1"/>
        <w:rPr>
          <w:bCs/>
        </w:rPr>
      </w:pPr>
      <w:r>
        <w:rPr>
          <w:bCs/>
        </w:rPr>
        <w:t xml:space="preserve">If approved by the SBE, as a condition for approval, the </w:t>
      </w:r>
      <w:r w:rsidR="00EA07FE">
        <w:rPr>
          <w:bCs/>
        </w:rPr>
        <w:t>TFSCSI</w:t>
      </w:r>
      <w:r>
        <w:rPr>
          <w:bCs/>
        </w:rPr>
        <w:t xml:space="preserve"> petitioner will be required to submit a signed copy of the Affirmations and Assurances section of the petition.</w:t>
      </w:r>
    </w:p>
    <w:p w14:paraId="7484A070" w14:textId="77777777" w:rsidR="000A7AB8" w:rsidRDefault="000A7AB8">
      <w:pPr>
        <w:rPr>
          <w:rFonts w:eastAsia="Times New Roman" w:cs="Times New Roman"/>
          <w:b/>
          <w:sz w:val="36"/>
          <w:szCs w:val="20"/>
        </w:rPr>
      </w:pPr>
      <w:r>
        <w:br w:type="page"/>
      </w:r>
    </w:p>
    <w:p w14:paraId="1F0BEE5D" w14:textId="77777777" w:rsidR="005036C8" w:rsidRDefault="005036C8" w:rsidP="00193F52">
      <w:pPr>
        <w:pStyle w:val="Heading3"/>
      </w:pPr>
      <w:r w:rsidRPr="009F3455">
        <w:lastRenderedPageBreak/>
        <w:t>Exclusive Public School Employer</w:t>
      </w:r>
    </w:p>
    <w:p w14:paraId="27C4269A" w14:textId="77777777" w:rsidR="005036C8" w:rsidRPr="008C409F" w:rsidRDefault="005036C8" w:rsidP="00193F52">
      <w:pPr>
        <w:jc w:val="center"/>
      </w:pPr>
      <w:r w:rsidRPr="008C409F">
        <w:rPr>
          <w:i/>
        </w:rPr>
        <w:t>EC</w:t>
      </w:r>
      <w:r w:rsidRPr="008C409F">
        <w:t xml:space="preserve"> Section 47605(b)(6)</w:t>
      </w:r>
    </w:p>
    <w:p w14:paraId="2B0999FE" w14:textId="77777777" w:rsidR="005036C8" w:rsidRPr="008C409F" w:rsidRDefault="005036C8" w:rsidP="00193F52">
      <w:pPr>
        <w:autoSpaceDE w:val="0"/>
        <w:autoSpaceDN w:val="0"/>
        <w:adjustRightInd w:val="0"/>
        <w:jc w:val="center"/>
      </w:pPr>
      <w:r w:rsidRPr="008C409F">
        <w:t xml:space="preserve">5 </w:t>
      </w:r>
      <w:r w:rsidRPr="008C409F">
        <w:rPr>
          <w:i/>
        </w:rPr>
        <w:t>CCR</w:t>
      </w:r>
      <w:r w:rsidRPr="008C409F">
        <w:t xml:space="preserve"> Section 11967.5.1(f)(15)</w:t>
      </w:r>
    </w:p>
    <w:p w14:paraId="2A657A05" w14:textId="77777777" w:rsidR="005036C8" w:rsidRPr="009F3455" w:rsidRDefault="005036C8" w:rsidP="00193F52">
      <w:pPr>
        <w:pStyle w:val="Heading4"/>
      </w:pPr>
      <w:r w:rsidRPr="009F3455">
        <w:t>Evaluation Criteria</w:t>
      </w:r>
    </w:p>
    <w:p w14:paraId="1206D601" w14:textId="77777777" w:rsidR="005036C8" w:rsidRDefault="005036C8" w:rsidP="00193F52">
      <w:pPr>
        <w:autoSpaceDE w:val="0"/>
        <w:autoSpaceDN w:val="0"/>
        <w:adjustRightInd w:val="0"/>
        <w:spacing w:after="100" w:afterAutospacing="1"/>
      </w:pPr>
      <w:r w:rsidRPr="009F3455">
        <w:t xml:space="preserve">The declaration of whether or not the district shall be deemed the exclusive public school employer of the employees of the charter school for the purposes of the Educational Employment Relations Act (Chapter 10.7 [commencing with Section 3540] of Division 4 of Title 1 of the California </w:t>
      </w:r>
      <w:r w:rsidRPr="009F3455">
        <w:rPr>
          <w:i/>
        </w:rPr>
        <w:t>Government Code</w:t>
      </w:r>
      <w:r w:rsidRPr="009F3455">
        <w:t xml:space="preserve">), as required by </w:t>
      </w:r>
      <w:r w:rsidRPr="009F3455">
        <w:rPr>
          <w:i/>
        </w:rPr>
        <w:t>EC</w:t>
      </w:r>
      <w:r w:rsidRPr="009F3455">
        <w:t xml:space="preserve"> Section 47605(b)(6), recognizes that the SBE is not an exclusive public school employer and that, therefore, the charter school must be the exclusive public school employer of the employees of the charter school for the purposes of the Educational Employment Relations Act (EERA).</w:t>
      </w:r>
    </w:p>
    <w:p w14:paraId="2B4CA314" w14:textId="77777777" w:rsidR="005036C8" w:rsidRDefault="005036C8" w:rsidP="00193F52">
      <w:pPr>
        <w:autoSpaceDE w:val="0"/>
        <w:autoSpaceDN w:val="0"/>
        <w:adjustRightInd w:val="0"/>
        <w:spacing w:after="100" w:afterAutospacing="1"/>
      </w:pPr>
      <w:r w:rsidRPr="000A7AB8">
        <w:rPr>
          <w:b/>
        </w:rPr>
        <w:t>The petition does include the necessary declaration.</w:t>
      </w:r>
    </w:p>
    <w:p w14:paraId="36191161" w14:textId="77777777" w:rsidR="005036C8" w:rsidRPr="009F3455" w:rsidRDefault="005036C8" w:rsidP="00193F52">
      <w:pPr>
        <w:pStyle w:val="Heading4"/>
      </w:pPr>
      <w:r w:rsidRPr="009F3455">
        <w:t>Comments</w:t>
      </w:r>
    </w:p>
    <w:p w14:paraId="7ABC8B47" w14:textId="71FE3FB3" w:rsidR="005036C8" w:rsidRPr="009F3455" w:rsidRDefault="000A7AB8" w:rsidP="005036C8">
      <w:pPr>
        <w:autoSpaceDE w:val="0"/>
        <w:autoSpaceDN w:val="0"/>
        <w:adjustRightInd w:val="0"/>
        <w:rPr>
          <w:bCs/>
        </w:rPr>
      </w:pPr>
      <w:r w:rsidRPr="000A7AB8">
        <w:rPr>
          <w:bCs/>
        </w:rPr>
        <w:t xml:space="preserve">The </w:t>
      </w:r>
      <w:r w:rsidR="00EA07FE">
        <w:rPr>
          <w:bCs/>
        </w:rPr>
        <w:t>TFSCSI</w:t>
      </w:r>
      <w:r w:rsidRPr="000A7AB8">
        <w:rPr>
          <w:bCs/>
        </w:rPr>
        <w:t xml:space="preserve"> petition does include the necessary declaration (Attachment 3, p. 5)</w:t>
      </w:r>
      <w:r w:rsidR="00514D3B">
        <w:rPr>
          <w:bCs/>
        </w:rPr>
        <w:t>.</w:t>
      </w:r>
    </w:p>
    <w:p w14:paraId="2E382937" w14:textId="77777777" w:rsidR="005036C8" w:rsidRPr="00DE5907" w:rsidRDefault="005036C8" w:rsidP="00193F52">
      <w:pPr>
        <w:pStyle w:val="Heading2"/>
      </w:pPr>
      <w:r w:rsidRPr="00DE5907">
        <w:rPr>
          <w:szCs w:val="36"/>
        </w:rPr>
        <w:br w:type="page"/>
      </w:r>
      <w:r w:rsidRPr="00DE5907">
        <w:lastRenderedPageBreak/>
        <w:t>THE 15 CHARTER ELEMENTS</w:t>
      </w:r>
    </w:p>
    <w:p w14:paraId="3B91F7BA" w14:textId="77777777" w:rsidR="005036C8" w:rsidRPr="0067215E" w:rsidRDefault="005036C8" w:rsidP="00193F52">
      <w:pPr>
        <w:pStyle w:val="Heading3"/>
      </w:pPr>
      <w:r w:rsidRPr="009F3455">
        <w:t>1. Description of Educational Program</w:t>
      </w:r>
    </w:p>
    <w:p w14:paraId="69D95EC1" w14:textId="77777777" w:rsidR="005036C8" w:rsidRPr="008C409F" w:rsidRDefault="005036C8" w:rsidP="005036C8">
      <w:pPr>
        <w:autoSpaceDE w:val="0"/>
        <w:autoSpaceDN w:val="0"/>
        <w:adjustRightInd w:val="0"/>
        <w:jc w:val="center"/>
      </w:pPr>
      <w:r w:rsidRPr="00A32A92">
        <w:rPr>
          <w:i/>
        </w:rPr>
        <w:t xml:space="preserve">EC </w:t>
      </w:r>
      <w:r w:rsidRPr="008C409F">
        <w:t>Section 47605(b)(5)(A)</w:t>
      </w:r>
    </w:p>
    <w:p w14:paraId="5314F731" w14:textId="77777777" w:rsidR="005036C8" w:rsidRPr="008C409F" w:rsidRDefault="005036C8" w:rsidP="005036C8">
      <w:pPr>
        <w:jc w:val="center"/>
      </w:pPr>
      <w:r w:rsidRPr="008C409F">
        <w:t xml:space="preserve">5 </w:t>
      </w:r>
      <w:r w:rsidRPr="00A32A92">
        <w:rPr>
          <w:i/>
        </w:rPr>
        <w:t>CCR</w:t>
      </w:r>
      <w:r w:rsidRPr="008C409F">
        <w:t xml:space="preserve"> Section 11967.5.1(f)(1)</w:t>
      </w:r>
    </w:p>
    <w:p w14:paraId="665BEDE9" w14:textId="77777777" w:rsidR="005036C8" w:rsidRPr="009F3455" w:rsidRDefault="005036C8" w:rsidP="00193F52">
      <w:pPr>
        <w:pStyle w:val="Heading4"/>
      </w:pPr>
      <w:r w:rsidRPr="009F3455">
        <w:t>Evaluation Criteria</w:t>
      </w:r>
    </w:p>
    <w:p w14:paraId="6FC2FF0D" w14:textId="77777777" w:rsidR="005036C8" w:rsidRDefault="005036C8" w:rsidP="00704220">
      <w:pPr>
        <w:autoSpaceDE w:val="0"/>
        <w:autoSpaceDN w:val="0"/>
        <w:adjustRightInd w:val="0"/>
        <w:spacing w:after="100" w:afterAutospacing="1"/>
        <w:rPr>
          <w:b/>
        </w:rPr>
      </w:pPr>
      <w:r w:rsidRPr="009F3455">
        <w:t xml:space="preserve">The description of the educational program …, as required by </w:t>
      </w:r>
      <w:r w:rsidRPr="009F3455">
        <w:rPr>
          <w:i/>
        </w:rPr>
        <w:t>EC</w:t>
      </w:r>
      <w:r w:rsidRPr="009F3455">
        <w:t xml:space="preserve"> Section 47605(b)(5)(A), at a minimum:</w:t>
      </w:r>
    </w:p>
    <w:tbl>
      <w:tblPr>
        <w:tblStyle w:val="GridTable1Light"/>
        <w:tblW w:w="9360" w:type="dxa"/>
        <w:tblLook w:val="0020" w:firstRow="1" w:lastRow="0" w:firstColumn="0" w:lastColumn="0" w:noHBand="0" w:noVBand="0"/>
        <w:tblDescription w:val="Description of Educational Program criteria table"/>
      </w:tblPr>
      <w:tblGrid>
        <w:gridCol w:w="7762"/>
        <w:gridCol w:w="1598"/>
      </w:tblGrid>
      <w:tr w:rsidR="0012799E" w:rsidRPr="00DE5907" w14:paraId="64CA899A" w14:textId="77777777" w:rsidTr="0012799E">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14:paraId="26BF75C8" w14:textId="77777777" w:rsidR="0012799E" w:rsidRPr="00DE5907" w:rsidRDefault="0012799E" w:rsidP="0012799E">
            <w:pPr>
              <w:pStyle w:val="Heading7"/>
              <w:framePr w:hSpace="0" w:wrap="auto" w:vAnchor="margin" w:hAnchor="text" w:xAlign="left" w:yAlign="inline"/>
              <w:outlineLvl w:val="6"/>
              <w:rPr>
                <w:b/>
              </w:rPr>
            </w:pPr>
            <w:r w:rsidRPr="00DE5907">
              <w:rPr>
                <w:b/>
              </w:rPr>
              <w:t>Criteria</w:t>
            </w:r>
          </w:p>
        </w:tc>
        <w:tc>
          <w:tcPr>
            <w:tcW w:w="1598" w:type="dxa"/>
            <w:shd w:val="clear" w:color="auto" w:fill="D9D9D9" w:themeFill="background1" w:themeFillShade="D9"/>
            <w:vAlign w:val="center"/>
          </w:tcPr>
          <w:p w14:paraId="1A164E67" w14:textId="77777777" w:rsidR="0012799E" w:rsidRPr="00DE5907" w:rsidRDefault="0012799E" w:rsidP="0012799E">
            <w:pPr>
              <w:pStyle w:val="Heading7"/>
              <w:framePr w:hSpace="0" w:wrap="auto" w:vAnchor="margin" w:hAnchor="text" w:xAlign="left" w:yAlign="inline"/>
              <w:outlineLvl w:val="6"/>
              <w:rPr>
                <w:b/>
              </w:rPr>
            </w:pPr>
            <w:r w:rsidRPr="00DE5907">
              <w:rPr>
                <w:b/>
              </w:rPr>
              <w:t>Criteria Met</w:t>
            </w:r>
          </w:p>
        </w:tc>
      </w:tr>
      <w:tr w:rsidR="004A1785" w:rsidRPr="004F65D5" w14:paraId="3CCD5D4A" w14:textId="77777777" w:rsidTr="00774096">
        <w:trPr>
          <w:cantSplit/>
        </w:trPr>
        <w:tc>
          <w:tcPr>
            <w:tcW w:w="7762" w:type="dxa"/>
          </w:tcPr>
          <w:p w14:paraId="490DBE06" w14:textId="77777777" w:rsidR="004A1785" w:rsidRPr="00D31541" w:rsidRDefault="004A1785" w:rsidP="00774096">
            <w:pPr>
              <w:pStyle w:val="Footer"/>
              <w:numPr>
                <w:ilvl w:val="0"/>
                <w:numId w:val="4"/>
              </w:numPr>
              <w:tabs>
                <w:tab w:val="clear" w:pos="4320"/>
                <w:tab w:val="clear" w:pos="8640"/>
              </w:tabs>
              <w:autoSpaceDE w:val="0"/>
              <w:autoSpaceDN w:val="0"/>
              <w:adjustRightInd w:val="0"/>
              <w:ind w:hanging="570"/>
              <w:rPr>
                <w:rFonts w:cs="Arial"/>
                <w:color w:val="000000"/>
              </w:rPr>
            </w:pPr>
            <w:r w:rsidRPr="00D31541">
              <w:rPr>
                <w:rFonts w:cs="Arial"/>
                <w:color w:val="000000"/>
              </w:rPr>
              <w:t>Indicates the proposed charter school’s target student population, including, at a minimum, grade levels, approximate numbers of pupils, and specific educational interests, backgrounds, or challenges.</w:t>
            </w:r>
          </w:p>
        </w:tc>
        <w:tc>
          <w:tcPr>
            <w:tcW w:w="1598" w:type="dxa"/>
          </w:tcPr>
          <w:p w14:paraId="2F3FC74B" w14:textId="77777777" w:rsidR="004A1785" w:rsidRPr="00EA53BD" w:rsidRDefault="00EA53BD" w:rsidP="004A1785">
            <w:pPr>
              <w:jc w:val="center"/>
              <w:rPr>
                <w:bCs/>
              </w:rPr>
            </w:pPr>
            <w:r w:rsidRPr="00EA53BD">
              <w:rPr>
                <w:bCs/>
              </w:rPr>
              <w:t>Yes</w:t>
            </w:r>
          </w:p>
        </w:tc>
      </w:tr>
      <w:tr w:rsidR="004A1785" w:rsidRPr="004F65D5" w14:paraId="07DF490E" w14:textId="77777777" w:rsidTr="00774096">
        <w:trPr>
          <w:cantSplit/>
        </w:trPr>
        <w:tc>
          <w:tcPr>
            <w:tcW w:w="7762" w:type="dxa"/>
          </w:tcPr>
          <w:p w14:paraId="2D80BFF1" w14:textId="77777777" w:rsidR="004A1785" w:rsidRPr="00D31541" w:rsidRDefault="004A1785" w:rsidP="00774096">
            <w:pPr>
              <w:pStyle w:val="ListParagraph"/>
              <w:widowControl w:val="0"/>
              <w:numPr>
                <w:ilvl w:val="0"/>
                <w:numId w:val="4"/>
              </w:numPr>
              <w:tabs>
                <w:tab w:val="left" w:pos="360"/>
              </w:tabs>
              <w:ind w:hanging="570"/>
              <w:rPr>
                <w:rFonts w:cs="Arial"/>
              </w:rPr>
            </w:pPr>
            <w:r w:rsidRPr="00D31541">
              <w:rPr>
                <w:rFonts w:cs="Arial"/>
                <w:color w:val="000000"/>
              </w:rPr>
              <w:t>Specifies a clear, concise school mission statement with which all elements and programs of the school are in alignment and which conveys the petitioners' definition o</w:t>
            </w:r>
            <w:r>
              <w:rPr>
                <w:rFonts w:cs="Arial"/>
                <w:color w:val="000000"/>
              </w:rPr>
              <w:t>f an "educated person” in the twenty-first</w:t>
            </w:r>
            <w:r w:rsidRPr="00D31541">
              <w:rPr>
                <w:rFonts w:cs="Arial"/>
                <w:color w:val="000000"/>
              </w:rPr>
              <w:t xml:space="preserve"> century, belief of how learning best occurs, and goals consistent with enabling pupils to become or remain self-motivated, competent, and lifelong learners.</w:t>
            </w:r>
            <w:r w:rsidRPr="00D31541">
              <w:rPr>
                <w:rFonts w:cs="Arial"/>
              </w:rPr>
              <w:t xml:space="preserve"> </w:t>
            </w:r>
          </w:p>
        </w:tc>
        <w:tc>
          <w:tcPr>
            <w:tcW w:w="1598" w:type="dxa"/>
          </w:tcPr>
          <w:p w14:paraId="3F505525" w14:textId="77777777" w:rsidR="004A1785" w:rsidRPr="00EA53BD" w:rsidRDefault="00EA53BD" w:rsidP="004A1785">
            <w:pPr>
              <w:jc w:val="center"/>
              <w:rPr>
                <w:bCs/>
              </w:rPr>
            </w:pPr>
            <w:r w:rsidRPr="00EA53BD">
              <w:rPr>
                <w:bCs/>
              </w:rPr>
              <w:t>Yes</w:t>
            </w:r>
          </w:p>
        </w:tc>
      </w:tr>
      <w:tr w:rsidR="004A1785" w:rsidRPr="004F65D5" w14:paraId="33D17283" w14:textId="77777777" w:rsidTr="00774096">
        <w:trPr>
          <w:cantSplit/>
        </w:trPr>
        <w:tc>
          <w:tcPr>
            <w:tcW w:w="7762" w:type="dxa"/>
          </w:tcPr>
          <w:p w14:paraId="1C02650C" w14:textId="77777777" w:rsidR="004A1785" w:rsidRPr="00D31541" w:rsidRDefault="004A1785" w:rsidP="00774096">
            <w:pPr>
              <w:pStyle w:val="ListParagraph"/>
              <w:widowControl w:val="0"/>
              <w:numPr>
                <w:ilvl w:val="0"/>
                <w:numId w:val="4"/>
              </w:numPr>
              <w:tabs>
                <w:tab w:val="left" w:pos="360"/>
              </w:tabs>
              <w:ind w:hanging="570"/>
              <w:rPr>
                <w:rFonts w:cs="Arial"/>
                <w:color w:val="000000"/>
              </w:rPr>
            </w:pPr>
            <w:r w:rsidRPr="00D31541">
              <w:rPr>
                <w:rFonts w:cs="Arial"/>
                <w:color w:val="000000"/>
              </w:rPr>
              <w:t>Includes a framework for instructional design that is aligned with the needs of the pupils that the charter school has identified as its target student population.</w:t>
            </w:r>
          </w:p>
        </w:tc>
        <w:tc>
          <w:tcPr>
            <w:tcW w:w="1598" w:type="dxa"/>
          </w:tcPr>
          <w:p w14:paraId="22EB315D" w14:textId="77777777" w:rsidR="004A1785" w:rsidRPr="00EA53BD" w:rsidRDefault="00EA53BD" w:rsidP="004A1785">
            <w:pPr>
              <w:jc w:val="center"/>
              <w:rPr>
                <w:bCs/>
              </w:rPr>
            </w:pPr>
            <w:r w:rsidRPr="00EA53BD">
              <w:rPr>
                <w:bCs/>
              </w:rPr>
              <w:t>Yes</w:t>
            </w:r>
          </w:p>
        </w:tc>
      </w:tr>
      <w:tr w:rsidR="004A1785" w:rsidRPr="004F65D5" w14:paraId="07232AFF" w14:textId="77777777" w:rsidTr="00774096">
        <w:trPr>
          <w:cantSplit/>
        </w:trPr>
        <w:tc>
          <w:tcPr>
            <w:tcW w:w="7762" w:type="dxa"/>
          </w:tcPr>
          <w:p w14:paraId="0522C823" w14:textId="77777777" w:rsidR="004A1785" w:rsidRPr="00D31541" w:rsidRDefault="004A1785" w:rsidP="00774096">
            <w:pPr>
              <w:pStyle w:val="ListParagraph"/>
              <w:widowControl w:val="0"/>
              <w:numPr>
                <w:ilvl w:val="0"/>
                <w:numId w:val="4"/>
              </w:numPr>
              <w:tabs>
                <w:tab w:val="left" w:pos="360"/>
              </w:tabs>
              <w:ind w:hanging="570"/>
              <w:rPr>
                <w:rFonts w:cs="Arial"/>
                <w:color w:val="000000"/>
              </w:rPr>
            </w:pPr>
            <w:r w:rsidRPr="00D31541">
              <w:rPr>
                <w:rFonts w:cs="Arial"/>
                <w:color w:val="000000"/>
              </w:rPr>
              <w:t>Indicates the basic learning environment or environments (e.g., site-based matriculation, independent study, community-based education, technology-based education).</w:t>
            </w:r>
          </w:p>
        </w:tc>
        <w:tc>
          <w:tcPr>
            <w:tcW w:w="1598" w:type="dxa"/>
          </w:tcPr>
          <w:p w14:paraId="22649134" w14:textId="77777777" w:rsidR="004A1785" w:rsidRPr="00EA53BD" w:rsidRDefault="00EA53BD" w:rsidP="004A1785">
            <w:pPr>
              <w:jc w:val="center"/>
              <w:rPr>
                <w:bCs/>
              </w:rPr>
            </w:pPr>
            <w:r w:rsidRPr="00EA53BD">
              <w:rPr>
                <w:bCs/>
              </w:rPr>
              <w:t>Yes</w:t>
            </w:r>
          </w:p>
        </w:tc>
      </w:tr>
      <w:tr w:rsidR="004A1785" w:rsidRPr="004F65D5" w14:paraId="09BAF36D" w14:textId="77777777" w:rsidTr="00774096">
        <w:trPr>
          <w:cantSplit/>
        </w:trPr>
        <w:tc>
          <w:tcPr>
            <w:tcW w:w="7762" w:type="dxa"/>
          </w:tcPr>
          <w:p w14:paraId="6B352777" w14:textId="77777777" w:rsidR="004A1785" w:rsidRPr="00D31541" w:rsidRDefault="004A1785" w:rsidP="00774096">
            <w:pPr>
              <w:pStyle w:val="ListParagraph"/>
              <w:widowControl w:val="0"/>
              <w:numPr>
                <w:ilvl w:val="0"/>
                <w:numId w:val="4"/>
              </w:numPr>
              <w:tabs>
                <w:tab w:val="left" w:pos="360"/>
              </w:tabs>
              <w:ind w:hanging="570"/>
              <w:rPr>
                <w:rFonts w:cs="Arial"/>
                <w:color w:val="000000"/>
              </w:rPr>
            </w:pPr>
            <w:r w:rsidRPr="00D31541">
              <w:rPr>
                <w:rFonts w:cs="Arial"/>
                <w:color w:val="000000"/>
              </w:rPr>
              <w:t xml:space="preserve">Indicates the instructional approach or approaches the charter school will utilize, including, but not limited to, the curriculum and teaching methods (or a process for developing the curriculum and teaching methods) that will enable the school’s pupils to master the content standards for the four core curriculum areas adopted by the SBE pursuant to </w:t>
            </w:r>
            <w:r w:rsidRPr="00D31541">
              <w:rPr>
                <w:rFonts w:cs="Arial"/>
                <w:i/>
                <w:color w:val="000000"/>
              </w:rPr>
              <w:t>EC</w:t>
            </w:r>
            <w:r w:rsidRPr="00D31541">
              <w:rPr>
                <w:rFonts w:cs="Arial"/>
                <w:color w:val="000000"/>
              </w:rPr>
              <w:t xml:space="preserve"> Section 60605 and to achieve the objectives specified in the charter.</w:t>
            </w:r>
          </w:p>
        </w:tc>
        <w:tc>
          <w:tcPr>
            <w:tcW w:w="1598" w:type="dxa"/>
          </w:tcPr>
          <w:p w14:paraId="7137EE39" w14:textId="77777777" w:rsidR="004A1785" w:rsidRPr="00EA53BD" w:rsidRDefault="00EA53BD" w:rsidP="004A1785">
            <w:pPr>
              <w:jc w:val="center"/>
              <w:rPr>
                <w:bCs/>
              </w:rPr>
            </w:pPr>
            <w:r w:rsidRPr="00EA53BD">
              <w:rPr>
                <w:bCs/>
              </w:rPr>
              <w:t>Yes</w:t>
            </w:r>
          </w:p>
        </w:tc>
      </w:tr>
      <w:tr w:rsidR="004A1785" w:rsidRPr="004F65D5" w14:paraId="68334D8B" w14:textId="77777777" w:rsidTr="00774096">
        <w:trPr>
          <w:cantSplit/>
        </w:trPr>
        <w:tc>
          <w:tcPr>
            <w:tcW w:w="7762" w:type="dxa"/>
          </w:tcPr>
          <w:p w14:paraId="641953AB" w14:textId="77777777" w:rsidR="004A1785" w:rsidRPr="00E90E01" w:rsidRDefault="004A1785" w:rsidP="00774096">
            <w:pPr>
              <w:pStyle w:val="ListParagraph"/>
              <w:widowControl w:val="0"/>
              <w:numPr>
                <w:ilvl w:val="0"/>
                <w:numId w:val="4"/>
              </w:numPr>
              <w:tabs>
                <w:tab w:val="left" w:pos="360"/>
              </w:tabs>
              <w:ind w:hanging="570"/>
              <w:rPr>
                <w:rFonts w:cs="Arial"/>
                <w:color w:val="000000"/>
              </w:rPr>
            </w:pPr>
            <w:r w:rsidRPr="00D31541">
              <w:rPr>
                <w:rFonts w:cs="Arial"/>
                <w:color w:val="000000"/>
              </w:rPr>
              <w:t>Indicates how the charter school will identify and respond to the needs of pupils who are not achieving at or above expected levels.</w:t>
            </w:r>
          </w:p>
        </w:tc>
        <w:tc>
          <w:tcPr>
            <w:tcW w:w="1598" w:type="dxa"/>
          </w:tcPr>
          <w:p w14:paraId="3AABB45E" w14:textId="77777777" w:rsidR="004A1785" w:rsidRPr="00EA53BD" w:rsidRDefault="00EA53BD" w:rsidP="004A1785">
            <w:pPr>
              <w:jc w:val="center"/>
              <w:rPr>
                <w:bCs/>
              </w:rPr>
            </w:pPr>
            <w:r w:rsidRPr="00EA53BD">
              <w:rPr>
                <w:bCs/>
              </w:rPr>
              <w:t>Yes</w:t>
            </w:r>
          </w:p>
        </w:tc>
      </w:tr>
      <w:tr w:rsidR="004A1785" w:rsidRPr="004F65D5" w14:paraId="72AF961A" w14:textId="77777777" w:rsidTr="00774096">
        <w:trPr>
          <w:cantSplit/>
        </w:trPr>
        <w:tc>
          <w:tcPr>
            <w:tcW w:w="7762" w:type="dxa"/>
          </w:tcPr>
          <w:p w14:paraId="1332ADB5" w14:textId="77777777" w:rsidR="004A1785" w:rsidRPr="00D31541" w:rsidRDefault="004A1785" w:rsidP="00774096">
            <w:pPr>
              <w:pStyle w:val="ListParagraph"/>
              <w:widowControl w:val="0"/>
              <w:numPr>
                <w:ilvl w:val="0"/>
                <w:numId w:val="4"/>
              </w:numPr>
              <w:tabs>
                <w:tab w:val="left" w:pos="360"/>
              </w:tabs>
              <w:ind w:hanging="570"/>
              <w:rPr>
                <w:rFonts w:cs="Arial"/>
                <w:color w:val="000000"/>
              </w:rPr>
            </w:pPr>
            <w:r w:rsidRPr="00D31541">
              <w:rPr>
                <w:rFonts w:cs="Arial"/>
                <w:color w:val="000000"/>
              </w:rPr>
              <w:t>Indicates how the charter school will meet the needs o</w:t>
            </w:r>
            <w:r>
              <w:rPr>
                <w:rFonts w:cs="Arial"/>
                <w:color w:val="000000"/>
              </w:rPr>
              <w:t>f students with disabilities, English learners</w:t>
            </w:r>
            <w:r w:rsidRPr="00D31541">
              <w:rPr>
                <w:rFonts w:cs="Arial"/>
                <w:color w:val="000000"/>
              </w:rPr>
              <w:t>, students achieving substantially above or below grade level expectations, and other special student populations.</w:t>
            </w:r>
          </w:p>
        </w:tc>
        <w:tc>
          <w:tcPr>
            <w:tcW w:w="1598" w:type="dxa"/>
          </w:tcPr>
          <w:p w14:paraId="1A3EB4ED" w14:textId="77777777" w:rsidR="004A1785" w:rsidRPr="00EA53BD" w:rsidRDefault="004A1785" w:rsidP="004A1785">
            <w:pPr>
              <w:jc w:val="center"/>
              <w:rPr>
                <w:bCs/>
              </w:rPr>
            </w:pPr>
            <w:r w:rsidRPr="00EA53BD">
              <w:rPr>
                <w:bCs/>
              </w:rPr>
              <w:t>No</w:t>
            </w:r>
          </w:p>
        </w:tc>
      </w:tr>
      <w:tr w:rsidR="004A1785" w:rsidRPr="004F65D5" w14:paraId="728F1E8A" w14:textId="77777777" w:rsidTr="00774096">
        <w:trPr>
          <w:cantSplit/>
        </w:trPr>
        <w:tc>
          <w:tcPr>
            <w:tcW w:w="7762" w:type="dxa"/>
          </w:tcPr>
          <w:p w14:paraId="551E5184" w14:textId="77777777" w:rsidR="004A1785" w:rsidRPr="00D31541" w:rsidRDefault="004A1785" w:rsidP="004A1785">
            <w:pPr>
              <w:pStyle w:val="ListParagraph"/>
              <w:widowControl w:val="0"/>
              <w:numPr>
                <w:ilvl w:val="0"/>
                <w:numId w:val="4"/>
              </w:numPr>
              <w:tabs>
                <w:tab w:val="left" w:pos="360"/>
              </w:tabs>
              <w:ind w:hanging="570"/>
              <w:rPr>
                <w:rFonts w:cs="Arial"/>
                <w:color w:val="000000"/>
              </w:rPr>
            </w:pPr>
            <w:r w:rsidRPr="00D31541">
              <w:rPr>
                <w:rFonts w:cs="Arial"/>
                <w:color w:val="000000"/>
              </w:rPr>
              <w:lastRenderedPageBreak/>
              <w:t xml:space="preserve">Specifies the charter school’s special education plan, including, but not limited to, the means by which the charter school will comply with the provisions of </w:t>
            </w:r>
            <w:r w:rsidRPr="00D31541">
              <w:rPr>
                <w:rFonts w:cs="Arial"/>
                <w:i/>
                <w:color w:val="000000"/>
              </w:rPr>
              <w:t>EC</w:t>
            </w:r>
            <w:r w:rsidRPr="00D31541">
              <w:rPr>
                <w:rFonts w:cs="Arial"/>
                <w:color w:val="000000"/>
              </w:rPr>
              <w:t xml:space="preserve"> Section 47641, the process to be used to identify students who qualify for special education programs and services, how the school will provide or access special education programs and services, the school’s understanding of its responsibilities under law for special education pupils, and how the school intends to meet those responsibilities.</w:t>
            </w:r>
          </w:p>
        </w:tc>
        <w:tc>
          <w:tcPr>
            <w:tcW w:w="1598" w:type="dxa"/>
          </w:tcPr>
          <w:p w14:paraId="072A085A" w14:textId="417C66CC" w:rsidR="004A1785" w:rsidRPr="00EA53BD" w:rsidRDefault="00D21C6F" w:rsidP="004A1785">
            <w:pPr>
              <w:jc w:val="center"/>
              <w:rPr>
                <w:bCs/>
              </w:rPr>
            </w:pPr>
            <w:r>
              <w:rPr>
                <w:bCs/>
              </w:rPr>
              <w:t>No</w:t>
            </w:r>
          </w:p>
        </w:tc>
      </w:tr>
    </w:tbl>
    <w:p w14:paraId="779376A9" w14:textId="505475DE" w:rsidR="005036C8" w:rsidRDefault="005036C8" w:rsidP="005C0B4D">
      <w:pPr>
        <w:autoSpaceDE w:val="0"/>
        <w:autoSpaceDN w:val="0"/>
        <w:adjustRightInd w:val="0"/>
        <w:spacing w:before="100" w:beforeAutospacing="1" w:after="100" w:afterAutospacing="1"/>
        <w:rPr>
          <w:b/>
        </w:rPr>
      </w:pPr>
      <w:r>
        <w:rPr>
          <w:b/>
        </w:rPr>
        <w:t>T</w:t>
      </w:r>
      <w:r w:rsidRPr="00CD0DEB">
        <w:rPr>
          <w:b/>
        </w:rPr>
        <w:t xml:space="preserve">he petition </w:t>
      </w:r>
      <w:r w:rsidRPr="00EA53BD">
        <w:rPr>
          <w:b/>
        </w:rPr>
        <w:t>does not</w:t>
      </w:r>
      <w:r w:rsidR="002A379F">
        <w:rPr>
          <w:b/>
        </w:rPr>
        <w:t>,</w:t>
      </w:r>
      <w:r w:rsidRPr="005E1390">
        <w:rPr>
          <w:b/>
        </w:rPr>
        <w:t xml:space="preserve"> </w:t>
      </w:r>
      <w:r w:rsidRPr="007E4EBA">
        <w:rPr>
          <w:b/>
        </w:rPr>
        <w:t>over</w:t>
      </w:r>
      <w:r w:rsidRPr="009F3455">
        <w:rPr>
          <w:b/>
        </w:rPr>
        <w:t>all</w:t>
      </w:r>
      <w:r w:rsidR="002A379F">
        <w:rPr>
          <w:b/>
        </w:rPr>
        <w:t>,</w:t>
      </w:r>
      <w:r w:rsidRPr="009F3455">
        <w:rPr>
          <w:b/>
        </w:rPr>
        <w:t xml:space="preserve"> present a reasonably comprehensive description of the educational program</w:t>
      </w:r>
      <w:r>
        <w:rPr>
          <w:b/>
        </w:rPr>
        <w:t>.</w:t>
      </w:r>
    </w:p>
    <w:p w14:paraId="6F3C2C33" w14:textId="77777777" w:rsidR="005036C8" w:rsidRPr="009F3455" w:rsidRDefault="005036C8" w:rsidP="00193F52">
      <w:pPr>
        <w:pStyle w:val="Heading4"/>
      </w:pPr>
      <w:r>
        <w:t>Comments</w:t>
      </w:r>
    </w:p>
    <w:p w14:paraId="727895A3" w14:textId="2E003C48" w:rsidR="00EA53BD" w:rsidRPr="00EA53BD" w:rsidRDefault="00EA53BD" w:rsidP="00EA53BD">
      <w:pPr>
        <w:autoSpaceDE w:val="0"/>
        <w:autoSpaceDN w:val="0"/>
        <w:adjustRightInd w:val="0"/>
        <w:rPr>
          <w:bCs/>
        </w:rPr>
      </w:pPr>
      <w:bookmarkStart w:id="18" w:name="_Hlk31971204"/>
      <w:bookmarkStart w:id="19" w:name="_Hlk34828487"/>
      <w:r w:rsidRPr="00EA53BD">
        <w:rPr>
          <w:bCs/>
        </w:rPr>
        <w:t xml:space="preserve">The </w:t>
      </w:r>
      <w:r w:rsidR="00EA07FE">
        <w:rPr>
          <w:bCs/>
        </w:rPr>
        <w:t>TFSCSI</w:t>
      </w:r>
      <w:r w:rsidRPr="00EA53BD">
        <w:rPr>
          <w:bCs/>
        </w:rPr>
        <w:t xml:space="preserve"> petition does not</w:t>
      </w:r>
      <w:r w:rsidR="002A379F">
        <w:rPr>
          <w:bCs/>
        </w:rPr>
        <w:t xml:space="preserve">, </w:t>
      </w:r>
      <w:r w:rsidRPr="00EA53BD">
        <w:rPr>
          <w:bCs/>
        </w:rPr>
        <w:t>overall</w:t>
      </w:r>
      <w:r w:rsidR="002A379F">
        <w:rPr>
          <w:bCs/>
        </w:rPr>
        <w:t>,</w:t>
      </w:r>
      <w:r w:rsidRPr="00EA53BD">
        <w:rPr>
          <w:bCs/>
        </w:rPr>
        <w:t xml:space="preserve"> present a reasonably comprehensive descript</w:t>
      </w:r>
      <w:r w:rsidR="009075BF">
        <w:rPr>
          <w:bCs/>
        </w:rPr>
        <w:t>ion of the educational program.</w:t>
      </w:r>
    </w:p>
    <w:p w14:paraId="76F672B0" w14:textId="77777777" w:rsidR="002A379F" w:rsidRPr="00841157" w:rsidRDefault="002A379F" w:rsidP="002A379F">
      <w:pPr>
        <w:autoSpaceDE w:val="0"/>
        <w:autoSpaceDN w:val="0"/>
        <w:adjustRightInd w:val="0"/>
        <w:spacing w:before="240" w:after="240"/>
        <w:rPr>
          <w:bCs/>
        </w:rPr>
      </w:pPr>
      <w:bookmarkStart w:id="20" w:name="_Hlk31970782"/>
      <w:bookmarkEnd w:id="18"/>
      <w:r w:rsidRPr="00841157">
        <w:rPr>
          <w:bCs/>
        </w:rPr>
        <w:t xml:space="preserve">The </w:t>
      </w:r>
      <w:r>
        <w:rPr>
          <w:bCs/>
        </w:rPr>
        <w:t>TFSCSI</w:t>
      </w:r>
      <w:r w:rsidRPr="00841157">
        <w:rPr>
          <w:bCs/>
        </w:rPr>
        <w:t xml:space="preserve"> petition does not present a reasonably descriptive plan for ELs</w:t>
      </w:r>
      <w:r>
        <w:rPr>
          <w:bCs/>
        </w:rPr>
        <w:t xml:space="preserve"> nor does it </w:t>
      </w:r>
      <w:r w:rsidRPr="00841157">
        <w:rPr>
          <w:bCs/>
        </w:rPr>
        <w:t xml:space="preserve">indicate how </w:t>
      </w:r>
      <w:r>
        <w:rPr>
          <w:bCs/>
        </w:rPr>
        <w:t>TFSCSI</w:t>
      </w:r>
      <w:r w:rsidRPr="00841157">
        <w:rPr>
          <w:bCs/>
        </w:rPr>
        <w:t xml:space="preserve"> will meet the needs of ELs. The petition states that once pupils are reclassified as RFEP, their academic progress is monitored for a minimum of two years; however, the petition does not state that </w:t>
      </w:r>
      <w:r>
        <w:rPr>
          <w:bCs/>
        </w:rPr>
        <w:t>RFEP</w:t>
      </w:r>
      <w:r w:rsidRPr="00841157">
        <w:rPr>
          <w:bCs/>
        </w:rPr>
        <w:t xml:space="preserve"> pupils will be monitored for four years after reclassification.</w:t>
      </w:r>
    </w:p>
    <w:bookmarkEnd w:id="20"/>
    <w:p w14:paraId="6F5FDDC3" w14:textId="4B29EF10" w:rsidR="00842682" w:rsidRDefault="002A379F" w:rsidP="00842682">
      <w:pPr>
        <w:autoSpaceDE w:val="0"/>
        <w:autoSpaceDN w:val="0"/>
        <w:adjustRightInd w:val="0"/>
        <w:spacing w:before="240" w:after="240"/>
        <w:rPr>
          <w:bCs/>
        </w:rPr>
      </w:pPr>
      <w:r w:rsidRPr="00632100">
        <w:rPr>
          <w:bCs/>
        </w:rPr>
        <w:t xml:space="preserve">The </w:t>
      </w:r>
      <w:r>
        <w:rPr>
          <w:bCs/>
        </w:rPr>
        <w:t>TFSCSI</w:t>
      </w:r>
      <w:r w:rsidRPr="00632100">
        <w:rPr>
          <w:bCs/>
        </w:rPr>
        <w:t xml:space="preserve"> petition does not include the projected enrollment for TK through grade eight; however, the projected enrollment is included within the budget </w:t>
      </w:r>
      <w:r w:rsidR="005C0B4D">
        <w:rPr>
          <w:bCs/>
        </w:rPr>
        <w:t xml:space="preserve">that was </w:t>
      </w:r>
      <w:r w:rsidRPr="00632100">
        <w:rPr>
          <w:bCs/>
        </w:rPr>
        <w:t>submitted to IUSD (</w:t>
      </w:r>
      <w:r w:rsidRPr="009D3EFF">
        <w:rPr>
          <w:bCs/>
        </w:rPr>
        <w:t>Attachment 9, p. 335).</w:t>
      </w:r>
      <w:r w:rsidRPr="00632100">
        <w:rPr>
          <w:bCs/>
        </w:rPr>
        <w:t xml:space="preserve"> </w:t>
      </w:r>
      <w:bookmarkStart w:id="21" w:name="_Hlk31970835"/>
      <w:r w:rsidR="00842682">
        <w:rPr>
          <w:bCs/>
        </w:rPr>
        <w:t xml:space="preserve">Additionally, the CDE is unclear about the seemingly random increases in enrollment for </w:t>
      </w:r>
      <w:r w:rsidR="00C533BD">
        <w:rPr>
          <w:bCs/>
        </w:rPr>
        <w:t>K</w:t>
      </w:r>
      <w:r w:rsidR="00842682">
        <w:rPr>
          <w:bCs/>
        </w:rPr>
        <w:t xml:space="preserve"> and grade one in 2023–24 and 2024–25, respectively.</w:t>
      </w:r>
    </w:p>
    <w:p w14:paraId="679AB216" w14:textId="5A155193" w:rsidR="002A379F" w:rsidRDefault="002A379F" w:rsidP="002A379F">
      <w:pPr>
        <w:autoSpaceDE w:val="0"/>
        <w:autoSpaceDN w:val="0"/>
        <w:adjustRightInd w:val="0"/>
        <w:spacing w:before="240" w:after="240"/>
        <w:rPr>
          <w:bCs/>
        </w:rPr>
      </w:pPr>
      <w:r w:rsidRPr="00632100">
        <w:rPr>
          <w:bCs/>
        </w:rPr>
        <w:t>The</w:t>
      </w:r>
      <w:r w:rsidRPr="00841157">
        <w:rPr>
          <w:bCs/>
        </w:rPr>
        <w:t xml:space="preserve"> petition states that </w:t>
      </w:r>
      <w:r>
        <w:rPr>
          <w:bCs/>
        </w:rPr>
        <w:t>TFSCSI</w:t>
      </w:r>
      <w:r w:rsidRPr="00841157">
        <w:rPr>
          <w:bCs/>
        </w:rPr>
        <w:t xml:space="preserve"> serves pupils TK through grade eight throughout the petition; however, the projected enrollment plan does not include the number of pupils in TK </w:t>
      </w:r>
      <w:r>
        <w:rPr>
          <w:bCs/>
        </w:rPr>
        <w:t>that TFSCSI</w:t>
      </w:r>
      <w:r w:rsidRPr="00841157">
        <w:rPr>
          <w:bCs/>
        </w:rPr>
        <w:t xml:space="preserve"> plans to enroll. The petition also does not include a reasonably comprehensive description of the TK program.</w:t>
      </w:r>
    </w:p>
    <w:p w14:paraId="7C894286" w14:textId="2F534804" w:rsidR="00F52B07" w:rsidRPr="00841157" w:rsidRDefault="00F52B07" w:rsidP="002A379F">
      <w:pPr>
        <w:autoSpaceDE w:val="0"/>
        <w:autoSpaceDN w:val="0"/>
        <w:adjustRightInd w:val="0"/>
        <w:spacing w:before="240" w:after="240"/>
        <w:rPr>
          <w:bCs/>
        </w:rPr>
      </w:pPr>
      <w:bookmarkStart w:id="22" w:name="_Hlk34827907"/>
      <w:r>
        <w:rPr>
          <w:bCs/>
        </w:rPr>
        <w:t>The TFSCSI petition does not</w:t>
      </w:r>
      <w:r w:rsidR="002805CA">
        <w:rPr>
          <w:bCs/>
        </w:rPr>
        <w:t xml:space="preserve"> present a reasonably descriptive plan for special education pupils. The petition does not</w:t>
      </w:r>
      <w:r>
        <w:rPr>
          <w:bCs/>
        </w:rPr>
        <w:t xml:space="preserve"> include a statement confirming that parents can verbally request an evaluation of their pupil and that TFSCSI has an obligation to work with the parents to turn that request into writing. Additionally, the petition </w:t>
      </w:r>
      <w:r w:rsidR="00C533BD">
        <w:rPr>
          <w:bCs/>
        </w:rPr>
        <w:t>does</w:t>
      </w:r>
      <w:r>
        <w:rPr>
          <w:bCs/>
        </w:rPr>
        <w:t xml:space="preserve"> not include sufficient information to show </w:t>
      </w:r>
      <w:r w:rsidR="00C533BD">
        <w:rPr>
          <w:bCs/>
        </w:rPr>
        <w:t xml:space="preserve">that </w:t>
      </w:r>
      <w:r>
        <w:rPr>
          <w:bCs/>
        </w:rPr>
        <w:t xml:space="preserve">there is a continuum of services to pupils with an </w:t>
      </w:r>
      <w:r w:rsidR="002805CA">
        <w:rPr>
          <w:bCs/>
        </w:rPr>
        <w:t>Individualized Education Program</w:t>
      </w:r>
      <w:r w:rsidR="00E16613">
        <w:rPr>
          <w:bCs/>
        </w:rPr>
        <w:t xml:space="preserve"> (IEP)</w:t>
      </w:r>
      <w:r>
        <w:rPr>
          <w:bCs/>
        </w:rPr>
        <w:t xml:space="preserve">. The petition contains inconsistent language regarding </w:t>
      </w:r>
      <w:r w:rsidR="002805CA">
        <w:rPr>
          <w:bCs/>
        </w:rPr>
        <w:t>the programs and serv</w:t>
      </w:r>
      <w:r w:rsidR="005C0B4D">
        <w:rPr>
          <w:bCs/>
        </w:rPr>
        <w:t>ic</w:t>
      </w:r>
      <w:r w:rsidR="002805CA">
        <w:rPr>
          <w:bCs/>
        </w:rPr>
        <w:t>es provided by a Special Education Local Plan Area</w:t>
      </w:r>
      <w:r w:rsidR="00E16613">
        <w:rPr>
          <w:bCs/>
        </w:rPr>
        <w:t xml:space="preserve"> (SELPA)</w:t>
      </w:r>
      <w:r w:rsidR="002805CA">
        <w:rPr>
          <w:bCs/>
        </w:rPr>
        <w:t>.</w:t>
      </w:r>
    </w:p>
    <w:bookmarkEnd w:id="21"/>
    <w:bookmarkEnd w:id="22"/>
    <w:bookmarkEnd w:id="19"/>
    <w:p w14:paraId="265A1C30" w14:textId="030FB7FE" w:rsidR="00EA53BD" w:rsidRPr="00EA53BD" w:rsidRDefault="00EA53BD" w:rsidP="002A379F">
      <w:pPr>
        <w:autoSpaceDE w:val="0"/>
        <w:autoSpaceDN w:val="0"/>
        <w:adjustRightInd w:val="0"/>
        <w:spacing w:before="240" w:after="240"/>
        <w:rPr>
          <w:bCs/>
        </w:rPr>
      </w:pPr>
      <w:r w:rsidRPr="00EA53BD">
        <w:rPr>
          <w:bCs/>
        </w:rPr>
        <w:lastRenderedPageBreak/>
        <w:t xml:space="preserve">If approved by the SBE, as a condition for approval, the </w:t>
      </w:r>
      <w:r w:rsidR="00EA07FE">
        <w:rPr>
          <w:bCs/>
        </w:rPr>
        <w:t>TFSCSI</w:t>
      </w:r>
      <w:r w:rsidRPr="00EA53BD">
        <w:rPr>
          <w:bCs/>
        </w:rPr>
        <w:t xml:space="preserve"> petitioner will be required to revise the petition in order to reflect the SBE as the authorizer and include the necessary language for Element 1–Description of Educational Program by indicating how </w:t>
      </w:r>
      <w:r w:rsidR="00EA07FE">
        <w:rPr>
          <w:bCs/>
        </w:rPr>
        <w:t>TFSCSI</w:t>
      </w:r>
      <w:r w:rsidRPr="00EA53BD">
        <w:rPr>
          <w:bCs/>
        </w:rPr>
        <w:t xml:space="preserve"> will meet the nee</w:t>
      </w:r>
      <w:r w:rsidR="000460E7">
        <w:rPr>
          <w:bCs/>
        </w:rPr>
        <w:t>ds of ELs</w:t>
      </w:r>
      <w:r w:rsidR="002A379F">
        <w:rPr>
          <w:bCs/>
        </w:rPr>
        <w:t>;</w:t>
      </w:r>
      <w:r w:rsidR="000460E7">
        <w:rPr>
          <w:bCs/>
        </w:rPr>
        <w:t xml:space="preserve"> </w:t>
      </w:r>
      <w:r w:rsidR="002A379F">
        <w:rPr>
          <w:bCs/>
        </w:rPr>
        <w:t>stating</w:t>
      </w:r>
      <w:r w:rsidR="000460E7">
        <w:rPr>
          <w:bCs/>
        </w:rPr>
        <w:t xml:space="preserve"> that RFEP</w:t>
      </w:r>
      <w:r w:rsidRPr="00EA53BD">
        <w:rPr>
          <w:bCs/>
        </w:rPr>
        <w:t xml:space="preserve"> pupils will be monitored for four years after reclassification</w:t>
      </w:r>
      <w:r w:rsidR="002A379F">
        <w:rPr>
          <w:bCs/>
        </w:rPr>
        <w:t xml:space="preserve">; including </w:t>
      </w:r>
      <w:r w:rsidRPr="00EA53BD">
        <w:rPr>
          <w:bCs/>
        </w:rPr>
        <w:t>the projected enrollment for grades TK through grade eight</w:t>
      </w:r>
      <w:r w:rsidR="00D21C6F">
        <w:rPr>
          <w:bCs/>
        </w:rPr>
        <w:t xml:space="preserve"> a</w:t>
      </w:r>
      <w:r w:rsidRPr="00EA53BD">
        <w:rPr>
          <w:bCs/>
        </w:rPr>
        <w:t>nd a reasonably comprehensive description of the TK program</w:t>
      </w:r>
      <w:r w:rsidR="00D21C6F">
        <w:rPr>
          <w:bCs/>
        </w:rPr>
        <w:t>; and includ</w:t>
      </w:r>
      <w:r w:rsidR="005C0B4D">
        <w:rPr>
          <w:bCs/>
        </w:rPr>
        <w:t>ing</w:t>
      </w:r>
      <w:r w:rsidR="00D21C6F">
        <w:rPr>
          <w:bCs/>
        </w:rPr>
        <w:t xml:space="preserve"> the necessary language with regard to TFSCSI’s plan for special education</w:t>
      </w:r>
      <w:r w:rsidRPr="00EA53BD">
        <w:rPr>
          <w:bCs/>
        </w:rPr>
        <w:t>.</w:t>
      </w:r>
    </w:p>
    <w:p w14:paraId="69F83507" w14:textId="2D50028E" w:rsidR="00EA53BD" w:rsidRPr="00EA53BD" w:rsidRDefault="00EA53BD" w:rsidP="00585FF3">
      <w:pPr>
        <w:pStyle w:val="Heading5"/>
      </w:pPr>
      <w:r w:rsidRPr="00EA53BD">
        <w:t>Educational Program</w:t>
      </w:r>
    </w:p>
    <w:p w14:paraId="2C255EEB" w14:textId="2F558D77" w:rsidR="002A379F" w:rsidRPr="00DE7E0F" w:rsidRDefault="002A379F" w:rsidP="002A379F">
      <w:pPr>
        <w:autoSpaceDE w:val="0"/>
        <w:autoSpaceDN w:val="0"/>
        <w:adjustRightInd w:val="0"/>
        <w:rPr>
          <w:bCs/>
        </w:rPr>
      </w:pPr>
      <w:r>
        <w:rPr>
          <w:bCs/>
        </w:rPr>
        <w:t>TFSCSI</w:t>
      </w:r>
      <w:r w:rsidRPr="00DE7E0F">
        <w:rPr>
          <w:bCs/>
        </w:rPr>
        <w:t xml:space="preserve"> intends to </w:t>
      </w:r>
      <w:r>
        <w:rPr>
          <w:bCs/>
        </w:rPr>
        <w:t>serve 527 pupils in K</w:t>
      </w:r>
      <w:r w:rsidRPr="00DE7E0F">
        <w:rPr>
          <w:bCs/>
        </w:rPr>
        <w:t xml:space="preserve"> through grade six in 2020–21. The petition states that </w:t>
      </w:r>
      <w:r>
        <w:rPr>
          <w:bCs/>
        </w:rPr>
        <w:t>TFSCSI</w:t>
      </w:r>
      <w:r w:rsidRPr="00DE7E0F">
        <w:rPr>
          <w:bCs/>
        </w:rPr>
        <w:t>’s mission is to educate each scholar individually and personally</w:t>
      </w:r>
      <w:r>
        <w:rPr>
          <w:bCs/>
        </w:rPr>
        <w:t>—</w:t>
      </w:r>
      <w:r w:rsidRPr="00DE7E0F">
        <w:rPr>
          <w:bCs/>
        </w:rPr>
        <w:t xml:space="preserve"> academically, emotionally, and socially</w:t>
      </w:r>
      <w:r>
        <w:rPr>
          <w:bCs/>
        </w:rPr>
        <w:t>—</w:t>
      </w:r>
      <w:r w:rsidRPr="00DE7E0F">
        <w:rPr>
          <w:bCs/>
        </w:rPr>
        <w:t xml:space="preserve">to achieve their individual academic potential and personal best. The petition states that </w:t>
      </w:r>
      <w:r>
        <w:rPr>
          <w:bCs/>
        </w:rPr>
        <w:t>TFSCSI</w:t>
      </w:r>
      <w:r w:rsidRPr="00DE7E0F">
        <w:rPr>
          <w:bCs/>
        </w:rPr>
        <w:t xml:space="preserve"> is an independent, public, and site-based</w:t>
      </w:r>
      <w:r>
        <w:rPr>
          <w:bCs/>
        </w:rPr>
        <w:t xml:space="preserve"> TK through grade eight charter school</w:t>
      </w:r>
      <w:r w:rsidRPr="00DE7E0F">
        <w:rPr>
          <w:bCs/>
        </w:rPr>
        <w:t xml:space="preserve"> </w:t>
      </w:r>
      <w:r>
        <w:rPr>
          <w:bCs/>
        </w:rPr>
        <w:t>that</w:t>
      </w:r>
      <w:r w:rsidRPr="00DE7E0F">
        <w:rPr>
          <w:bCs/>
        </w:rPr>
        <w:t xml:space="preserve"> offers a traditional school calendar, and addresses the unique educational needs of an increasingly at-risk school aged population. The petition states that an educated person, to his/her fullest potential, will become a self-motivated, competent, and productive citizen in the global economy of the </w:t>
      </w:r>
      <w:r>
        <w:rPr>
          <w:bCs/>
        </w:rPr>
        <w:t>twenty-first</w:t>
      </w:r>
      <w:r w:rsidRPr="00DE7E0F">
        <w:rPr>
          <w:bCs/>
        </w:rPr>
        <w:t xml:space="preserve"> century. The petition lists the integration of several elements for when and how learning best occurs (Attachment 3, pp. 61–63).</w:t>
      </w:r>
    </w:p>
    <w:p w14:paraId="53C961FA" w14:textId="77777777" w:rsidR="00EA53BD" w:rsidRPr="00EA53BD" w:rsidRDefault="00EA53BD" w:rsidP="00585FF3">
      <w:pPr>
        <w:pStyle w:val="Heading5"/>
      </w:pPr>
      <w:r w:rsidRPr="00EA53BD">
        <w:t>Plan for Low-Achieving Pupils</w:t>
      </w:r>
    </w:p>
    <w:p w14:paraId="6FC0A389" w14:textId="65E8E56D" w:rsidR="00EA53BD" w:rsidRPr="00EA53BD" w:rsidRDefault="00EA53BD" w:rsidP="00E16613">
      <w:r w:rsidRPr="00EA53BD">
        <w:t xml:space="preserve">The </w:t>
      </w:r>
      <w:r w:rsidR="00EA07FE">
        <w:t>TFSCSI</w:t>
      </w:r>
      <w:r w:rsidRPr="00EA53BD">
        <w:t xml:space="preserve"> petition states that mandated state tests in ELA and </w:t>
      </w:r>
      <w:r w:rsidR="002A379F">
        <w:t>math</w:t>
      </w:r>
      <w:r w:rsidRPr="00EA53BD">
        <w:t xml:space="preserve"> determine whether a pupil is below grade level. The petition contains a table that outlines the methods and tools for identifying low-achieving pupils, meeting the educational needs of low-achieving pupils, and monitoring pupil progress (Attachment 3, pp. 78–79).</w:t>
      </w:r>
    </w:p>
    <w:p w14:paraId="4C4EB84E" w14:textId="77777777" w:rsidR="00EA53BD" w:rsidRPr="00EA53BD" w:rsidRDefault="00EA53BD" w:rsidP="00585FF3">
      <w:pPr>
        <w:pStyle w:val="Heading5"/>
      </w:pPr>
      <w:r w:rsidRPr="00EA53BD">
        <w:t>Plan for High-Achieving Pupils</w:t>
      </w:r>
    </w:p>
    <w:p w14:paraId="64F842D9" w14:textId="0DDDBEE9" w:rsidR="00EA53BD" w:rsidRPr="00EA53BD" w:rsidRDefault="00EA53BD" w:rsidP="00EA53BD">
      <w:r w:rsidRPr="00EA53BD">
        <w:t xml:space="preserve">The </w:t>
      </w:r>
      <w:r w:rsidR="00EA07FE">
        <w:t>TFSCSI</w:t>
      </w:r>
      <w:r w:rsidRPr="00EA53BD">
        <w:t xml:space="preserve"> petition states that academically high-achieving pupils will be identified and referred for a</w:t>
      </w:r>
      <w:r w:rsidR="002A379F">
        <w:t xml:space="preserve"> Student Success Team (</w:t>
      </w:r>
      <w:r w:rsidRPr="00EA53BD">
        <w:t>SST</w:t>
      </w:r>
      <w:r w:rsidR="002A379F">
        <w:t xml:space="preserve">) </w:t>
      </w:r>
      <w:r w:rsidRPr="00EA53BD">
        <w:t>if they meet the following criteria:</w:t>
      </w:r>
    </w:p>
    <w:p w14:paraId="23297034" w14:textId="77777777" w:rsidR="00EA53BD" w:rsidRPr="00EA53BD" w:rsidRDefault="00EA53BD" w:rsidP="002A379F">
      <w:pPr>
        <w:numPr>
          <w:ilvl w:val="0"/>
          <w:numId w:val="21"/>
        </w:numPr>
        <w:spacing w:before="240" w:after="240"/>
        <w:rPr>
          <w:rFonts w:eastAsia="Times New Roman" w:cs="Times New Roman"/>
        </w:rPr>
      </w:pPr>
      <w:r w:rsidRPr="00EA53BD">
        <w:rPr>
          <w:rFonts w:eastAsia="Times New Roman" w:cs="Times New Roman"/>
        </w:rPr>
        <w:t>Performing more than one grade level above his/her actual grade level</w:t>
      </w:r>
    </w:p>
    <w:p w14:paraId="07C23E8E" w14:textId="77777777" w:rsidR="00EA53BD" w:rsidRPr="00EA53BD" w:rsidRDefault="00EA53BD" w:rsidP="002A379F">
      <w:pPr>
        <w:numPr>
          <w:ilvl w:val="0"/>
          <w:numId w:val="21"/>
        </w:numPr>
        <w:spacing w:before="240" w:after="240"/>
        <w:rPr>
          <w:rFonts w:eastAsia="Times New Roman" w:cs="Times New Roman"/>
        </w:rPr>
      </w:pPr>
      <w:r w:rsidRPr="00EA53BD">
        <w:rPr>
          <w:rFonts w:eastAsia="Times New Roman" w:cs="Times New Roman"/>
        </w:rPr>
        <w:t>Earning four on rubrics of content learning standards in core content learning</w:t>
      </w:r>
    </w:p>
    <w:p w14:paraId="41E681E3" w14:textId="04FC7FD6" w:rsidR="00EA53BD" w:rsidRPr="00EA53BD" w:rsidRDefault="00EA53BD" w:rsidP="002A379F">
      <w:pPr>
        <w:numPr>
          <w:ilvl w:val="0"/>
          <w:numId w:val="21"/>
        </w:numPr>
        <w:spacing w:before="240" w:after="240"/>
        <w:rPr>
          <w:rFonts w:eastAsia="Times New Roman" w:cs="Times New Roman"/>
        </w:rPr>
      </w:pPr>
      <w:r w:rsidRPr="00EA53BD">
        <w:rPr>
          <w:rFonts w:eastAsia="Times New Roman" w:cs="Times New Roman"/>
        </w:rPr>
        <w:t xml:space="preserve">Performing in the Exceeds Standards level in both ELA and </w:t>
      </w:r>
      <w:r w:rsidR="00B07B00">
        <w:rPr>
          <w:rFonts w:eastAsia="Times New Roman" w:cs="Times New Roman"/>
        </w:rPr>
        <w:t>math</w:t>
      </w:r>
      <w:r w:rsidRPr="00EA53BD">
        <w:rPr>
          <w:rFonts w:eastAsia="Times New Roman" w:cs="Times New Roman"/>
        </w:rPr>
        <w:t xml:space="preserve"> for two or more consecutive years</w:t>
      </w:r>
    </w:p>
    <w:p w14:paraId="190F3F3C" w14:textId="654F9D1C" w:rsidR="00EA53BD" w:rsidRPr="00EA53BD" w:rsidRDefault="000460E7" w:rsidP="00EA53BD">
      <w:pPr>
        <w:rPr>
          <w:rFonts w:eastAsia="Times New Roman" w:cs="Times New Roman"/>
        </w:rPr>
      </w:pPr>
      <w:r>
        <w:rPr>
          <w:rFonts w:eastAsia="Times New Roman" w:cs="Times New Roman"/>
        </w:rPr>
        <w:t xml:space="preserve">The petition states that </w:t>
      </w:r>
      <w:r w:rsidR="00B07B00">
        <w:rPr>
          <w:rFonts w:eastAsia="Times New Roman" w:cs="Times New Roman"/>
        </w:rPr>
        <w:t>an SST</w:t>
      </w:r>
      <w:r w:rsidR="00EA53BD" w:rsidRPr="00EA53BD">
        <w:rPr>
          <w:rFonts w:eastAsia="Times New Roman" w:cs="Times New Roman"/>
        </w:rPr>
        <w:t xml:space="preserve"> format will be used to document the goals and objective</w:t>
      </w:r>
      <w:r w:rsidR="00B07B00">
        <w:rPr>
          <w:rFonts w:eastAsia="Times New Roman" w:cs="Times New Roman"/>
        </w:rPr>
        <w:t xml:space="preserve">s, </w:t>
      </w:r>
      <w:r w:rsidR="00EA53BD" w:rsidRPr="00EA53BD">
        <w:rPr>
          <w:rFonts w:eastAsia="Times New Roman" w:cs="Times New Roman"/>
        </w:rPr>
        <w:t xml:space="preserve">and that the strategies will be specific to the needs of academically high-achieving pupils. Pupil supports allow </w:t>
      </w:r>
      <w:r w:rsidR="00EA07FE">
        <w:rPr>
          <w:rFonts w:eastAsia="Times New Roman" w:cs="Times New Roman"/>
        </w:rPr>
        <w:t>TFSCSI</w:t>
      </w:r>
      <w:r w:rsidR="00EA53BD" w:rsidRPr="00EA53BD">
        <w:rPr>
          <w:rFonts w:eastAsia="Times New Roman" w:cs="Times New Roman"/>
        </w:rPr>
        <w:t xml:space="preserve"> to customize instruction for the needs of individual pupils by placing high</w:t>
      </w:r>
      <w:r w:rsidR="00B07B00">
        <w:rPr>
          <w:rFonts w:eastAsia="Times New Roman" w:cs="Times New Roman"/>
        </w:rPr>
        <w:t>-</w:t>
      </w:r>
      <w:r w:rsidR="00EA53BD" w:rsidRPr="00EA53BD">
        <w:rPr>
          <w:rFonts w:eastAsia="Times New Roman" w:cs="Times New Roman"/>
        </w:rPr>
        <w:t xml:space="preserve">achieving pupils in differentiated instruction or </w:t>
      </w:r>
      <w:r w:rsidR="00B07B00">
        <w:rPr>
          <w:rFonts w:eastAsia="Times New Roman" w:cs="Times New Roman"/>
        </w:rPr>
        <w:t xml:space="preserve">in </w:t>
      </w:r>
      <w:r w:rsidR="00EA53BD" w:rsidRPr="00EA53BD">
        <w:rPr>
          <w:rFonts w:eastAsia="Times New Roman" w:cs="Times New Roman"/>
        </w:rPr>
        <w:t>appropriate flexible ability groups</w:t>
      </w:r>
      <w:r w:rsidR="00B07B00">
        <w:rPr>
          <w:rFonts w:eastAsia="Times New Roman" w:cs="Times New Roman"/>
        </w:rPr>
        <w:t>,</w:t>
      </w:r>
      <w:r w:rsidR="00EA53BD" w:rsidRPr="00EA53BD">
        <w:rPr>
          <w:rFonts w:eastAsia="Times New Roman" w:cs="Times New Roman"/>
        </w:rPr>
        <w:t xml:space="preserve"> which will accelerate the pace and amount of instruction the pupil receives. Additionally, </w:t>
      </w:r>
      <w:r w:rsidR="00EA07FE">
        <w:rPr>
          <w:rFonts w:eastAsia="Times New Roman" w:cs="Times New Roman"/>
        </w:rPr>
        <w:t>TFSCSI</w:t>
      </w:r>
      <w:r w:rsidR="00EA53BD" w:rsidRPr="00EA53BD">
        <w:rPr>
          <w:rFonts w:eastAsia="Times New Roman" w:cs="Times New Roman"/>
        </w:rPr>
        <w:t xml:space="preserve"> will customize a pupil’s individual </w:t>
      </w:r>
      <w:r w:rsidR="00EA53BD" w:rsidRPr="00EA53BD">
        <w:rPr>
          <w:rFonts w:eastAsia="Times New Roman" w:cs="Times New Roman"/>
        </w:rPr>
        <w:lastRenderedPageBreak/>
        <w:t>work folder with assignments, materials</w:t>
      </w:r>
      <w:r w:rsidR="00B07B00">
        <w:rPr>
          <w:rFonts w:eastAsia="Times New Roman" w:cs="Times New Roman"/>
        </w:rPr>
        <w:t>,</w:t>
      </w:r>
      <w:r w:rsidR="00EA53BD" w:rsidRPr="00EA53BD">
        <w:rPr>
          <w:rFonts w:eastAsia="Times New Roman" w:cs="Times New Roman"/>
        </w:rPr>
        <w:t xml:space="preserve"> and activities that accelerate their learning and address the goals and objectives in the SST, as appropriate (Attachment 3, p. 78).</w:t>
      </w:r>
    </w:p>
    <w:p w14:paraId="78F9B324" w14:textId="77777777" w:rsidR="00EA53BD" w:rsidRPr="00EA53BD" w:rsidRDefault="00EA53BD" w:rsidP="00585FF3">
      <w:pPr>
        <w:pStyle w:val="Heading5"/>
      </w:pPr>
      <w:r w:rsidRPr="00EA53BD">
        <w:t>Plan for English Learners</w:t>
      </w:r>
    </w:p>
    <w:p w14:paraId="1E5A5DD2" w14:textId="42D0D9AC" w:rsidR="00EA53BD" w:rsidRPr="00EA53BD" w:rsidRDefault="00EA53BD" w:rsidP="00EA53BD">
      <w:pPr>
        <w:autoSpaceDE w:val="0"/>
        <w:autoSpaceDN w:val="0"/>
        <w:adjustRightInd w:val="0"/>
        <w:rPr>
          <w:bCs/>
        </w:rPr>
      </w:pPr>
      <w:r w:rsidRPr="00EA53BD">
        <w:rPr>
          <w:bCs/>
        </w:rPr>
        <w:t xml:space="preserve">The </w:t>
      </w:r>
      <w:r w:rsidR="002805CA">
        <w:rPr>
          <w:bCs/>
        </w:rPr>
        <w:t xml:space="preserve">TFSCSI petition does not present a reasonably descriptive plan for ELs. The </w:t>
      </w:r>
      <w:r w:rsidRPr="00EA53BD">
        <w:rPr>
          <w:bCs/>
        </w:rPr>
        <w:t xml:space="preserve">petition states that </w:t>
      </w:r>
      <w:r w:rsidR="00EA07FE">
        <w:rPr>
          <w:bCs/>
        </w:rPr>
        <w:t>TFSCSI</w:t>
      </w:r>
      <w:r w:rsidRPr="00EA53BD">
        <w:rPr>
          <w:bCs/>
        </w:rPr>
        <w:t xml:space="preserve"> will administer the home language survey upon pupils’ initial enrollment into </w:t>
      </w:r>
      <w:r w:rsidR="00EA07FE">
        <w:rPr>
          <w:bCs/>
        </w:rPr>
        <w:t>TFSCSI</w:t>
      </w:r>
      <w:r w:rsidRPr="00EA53BD">
        <w:rPr>
          <w:bCs/>
        </w:rPr>
        <w:t>. The initial ELPAC is used to identify a pupil as English proficient or</w:t>
      </w:r>
      <w:r w:rsidR="00E16613">
        <w:rPr>
          <w:bCs/>
        </w:rPr>
        <w:t xml:space="preserve"> as</w:t>
      </w:r>
      <w:r w:rsidRPr="00EA53BD">
        <w:rPr>
          <w:bCs/>
        </w:rPr>
        <w:t xml:space="preserve"> an EL and is administered within 30 days of enrollment. The petition states that once pupils are reclassified as RFEPs, their academic progress is monitored for a minimum of two year as required by state and federal guidelines</w:t>
      </w:r>
      <w:r w:rsidR="0040122A">
        <w:rPr>
          <w:bCs/>
        </w:rPr>
        <w:t xml:space="preserve"> (Attachment 3, pp. 74–77)</w:t>
      </w:r>
      <w:r w:rsidR="00B07B00">
        <w:rPr>
          <w:bCs/>
        </w:rPr>
        <w:t>; h</w:t>
      </w:r>
      <w:r w:rsidRPr="00EA5180">
        <w:rPr>
          <w:bCs/>
        </w:rPr>
        <w:t>oweve</w:t>
      </w:r>
      <w:r w:rsidR="00EA5180" w:rsidRPr="00EA5180">
        <w:rPr>
          <w:bCs/>
        </w:rPr>
        <w:t xml:space="preserve">r, the petition does not state that </w:t>
      </w:r>
      <w:r w:rsidR="00B07B00">
        <w:rPr>
          <w:bCs/>
        </w:rPr>
        <w:t>RFEP</w:t>
      </w:r>
      <w:r w:rsidR="00EA5180" w:rsidRPr="00EA5180">
        <w:rPr>
          <w:bCs/>
        </w:rPr>
        <w:t xml:space="preserve"> pupils will be monitored for four years after reclassification.</w:t>
      </w:r>
    </w:p>
    <w:p w14:paraId="0BCE10F1" w14:textId="77777777" w:rsidR="00EA53BD" w:rsidRPr="00EA53BD" w:rsidRDefault="00EA53BD" w:rsidP="00585FF3">
      <w:pPr>
        <w:pStyle w:val="Heading5"/>
      </w:pPr>
      <w:r w:rsidRPr="00EA53BD">
        <w:t>Plan for Special Education</w:t>
      </w:r>
    </w:p>
    <w:p w14:paraId="385E20BE" w14:textId="7B6411BC" w:rsidR="001214D8" w:rsidRDefault="001214D8" w:rsidP="002805CA">
      <w:pPr>
        <w:autoSpaceDE w:val="0"/>
        <w:autoSpaceDN w:val="0"/>
        <w:adjustRightInd w:val="0"/>
        <w:spacing w:before="240" w:after="240"/>
        <w:rPr>
          <w:bCs/>
        </w:rPr>
      </w:pPr>
      <w:r w:rsidRPr="00EA53BD">
        <w:t xml:space="preserve">The petition states that </w:t>
      </w:r>
      <w:r>
        <w:t>TFSCSI</w:t>
      </w:r>
      <w:r w:rsidRPr="00EA53BD">
        <w:t xml:space="preserve"> shall comply with all applicable state and federal laws in serving pupils with disabilities, including, but not limited to, Section 504 of the Rehabilitation Act of 1973, Title II of the Americans with Disabilities Act 1990, and the Individuals with Disabilities in Education Improvement Act of 2004. </w:t>
      </w:r>
      <w:r>
        <w:t>The petition also states that TFSCSI</w:t>
      </w:r>
      <w:r w:rsidRPr="00EA53BD">
        <w:t xml:space="preserve"> will maintain membership and is presently a member of the El Dorado </w:t>
      </w:r>
      <w:r>
        <w:t xml:space="preserve">SELPA as well as </w:t>
      </w:r>
      <w:r w:rsidRPr="00EA53BD">
        <w:t xml:space="preserve">identifies a plan for special education pupils, including search and serve; assessment referrals; development, implementation, </w:t>
      </w:r>
      <w:r>
        <w:t xml:space="preserve">and </w:t>
      </w:r>
      <w:r w:rsidRPr="00EA53BD">
        <w:t xml:space="preserve">evaluation of the </w:t>
      </w:r>
      <w:r>
        <w:t>IEP</w:t>
      </w:r>
      <w:r w:rsidRPr="00EA53BD">
        <w:t>; and procedural safeguards</w:t>
      </w:r>
      <w:r>
        <w:t xml:space="preserve"> </w:t>
      </w:r>
      <w:r w:rsidRPr="00EA53BD">
        <w:t>(Attachment 3, pp. 80</w:t>
      </w:r>
      <w:r>
        <w:t>–</w:t>
      </w:r>
      <w:r w:rsidRPr="00EA53BD">
        <w:t>86).</w:t>
      </w:r>
    </w:p>
    <w:p w14:paraId="415871E9" w14:textId="77777777" w:rsidR="00917F3A" w:rsidRDefault="001214D8" w:rsidP="001214D8">
      <w:pPr>
        <w:autoSpaceDE w:val="0"/>
        <w:autoSpaceDN w:val="0"/>
        <w:adjustRightInd w:val="0"/>
        <w:spacing w:before="240" w:after="240"/>
        <w:rPr>
          <w:bCs/>
        </w:rPr>
      </w:pPr>
      <w:r>
        <w:rPr>
          <w:bCs/>
        </w:rPr>
        <w:t>However, t</w:t>
      </w:r>
      <w:r w:rsidR="002805CA">
        <w:rPr>
          <w:bCs/>
        </w:rPr>
        <w:t>he TFSCSI petition does not present a reasonably descriptive plan for special education. The petition does not include a statement confirming that parents can verbally request an evaluation of their pupil and that TFSCSI has an obligation to work with the parents to turn that request into writing. Additionally, the petition did not include sufficient information to show there is a continuum of services to pupils with an IEP. The petition contains inconsistent language regarding the programs and serv</w:t>
      </w:r>
      <w:r w:rsidR="002E7A85">
        <w:rPr>
          <w:bCs/>
        </w:rPr>
        <w:t>ic</w:t>
      </w:r>
      <w:r w:rsidR="002805CA">
        <w:rPr>
          <w:bCs/>
        </w:rPr>
        <w:t>es provided by a SELPA.</w:t>
      </w:r>
    </w:p>
    <w:p w14:paraId="6C3E8459" w14:textId="7CC58A52" w:rsidR="0040122A" w:rsidRPr="001214D8" w:rsidRDefault="0040122A" w:rsidP="001214D8">
      <w:pPr>
        <w:autoSpaceDE w:val="0"/>
        <w:autoSpaceDN w:val="0"/>
        <w:adjustRightInd w:val="0"/>
        <w:spacing w:before="240" w:after="240"/>
        <w:rPr>
          <w:bCs/>
        </w:rPr>
      </w:pPr>
      <w:r>
        <w:br w:type="page"/>
      </w:r>
    </w:p>
    <w:p w14:paraId="3E0DEFBE" w14:textId="77777777" w:rsidR="005036C8" w:rsidRDefault="005036C8" w:rsidP="00193F52">
      <w:pPr>
        <w:pStyle w:val="Heading3"/>
      </w:pPr>
      <w:r w:rsidRPr="009F3455">
        <w:lastRenderedPageBreak/>
        <w:t>2. Measurable Pupil Outcomes</w:t>
      </w:r>
    </w:p>
    <w:p w14:paraId="37B33154" w14:textId="77777777" w:rsidR="005036C8" w:rsidRPr="009F3455" w:rsidRDefault="005036C8" w:rsidP="00193F52">
      <w:pPr>
        <w:jc w:val="center"/>
      </w:pPr>
      <w:r w:rsidRPr="009F3455">
        <w:rPr>
          <w:i/>
        </w:rPr>
        <w:t>EC</w:t>
      </w:r>
      <w:r w:rsidRPr="009F3455">
        <w:t xml:space="preserve"> Section 47605(b)(5)(B)</w:t>
      </w:r>
    </w:p>
    <w:p w14:paraId="70782D2B" w14:textId="77777777" w:rsidR="005036C8" w:rsidRPr="00E7371F" w:rsidRDefault="005036C8" w:rsidP="00193F52">
      <w:pPr>
        <w:jc w:val="center"/>
      </w:pPr>
      <w:r w:rsidRPr="009F3455">
        <w:t xml:space="preserve">5 </w:t>
      </w:r>
      <w:r w:rsidRPr="009F3455">
        <w:rPr>
          <w:i/>
        </w:rPr>
        <w:t>CCR</w:t>
      </w:r>
      <w:r w:rsidRPr="009F3455">
        <w:t xml:space="preserve"> Section 11967.5.1(f)(2)</w:t>
      </w:r>
    </w:p>
    <w:p w14:paraId="4D69B9AA" w14:textId="77777777" w:rsidR="005036C8" w:rsidRDefault="005036C8" w:rsidP="00193F52">
      <w:pPr>
        <w:pStyle w:val="Heading4"/>
      </w:pPr>
      <w:r w:rsidRPr="009F3455">
        <w:t>Evaluation Criteria</w:t>
      </w:r>
    </w:p>
    <w:p w14:paraId="6C049016" w14:textId="77777777" w:rsidR="005036C8" w:rsidRPr="008000A2" w:rsidRDefault="005036C8" w:rsidP="00193F52">
      <w:pPr>
        <w:spacing w:after="100" w:afterAutospacing="1"/>
      </w:pPr>
      <w:r w:rsidRPr="008000A2">
        <w:t xml:space="preserve">Measurable pupil outcomes, as required by </w:t>
      </w:r>
      <w:r w:rsidRPr="008000A2">
        <w:rPr>
          <w:i/>
        </w:rPr>
        <w:t>EC</w:t>
      </w:r>
      <w:r w:rsidRPr="008000A2">
        <w:t xml:space="preserve"> Section 47605(b)(5)(B), at a minimum:</w:t>
      </w:r>
    </w:p>
    <w:tbl>
      <w:tblPr>
        <w:tblStyle w:val="GridTable1Light2"/>
        <w:tblW w:w="9360" w:type="dxa"/>
        <w:tblLayout w:type="fixed"/>
        <w:tblLook w:val="0020" w:firstRow="1" w:lastRow="0" w:firstColumn="0" w:lastColumn="0" w:noHBand="0" w:noVBand="0"/>
        <w:tblDescription w:val="Measurable Pupil Outcomes Criteria table"/>
      </w:tblPr>
      <w:tblGrid>
        <w:gridCol w:w="7752"/>
        <w:gridCol w:w="1608"/>
      </w:tblGrid>
      <w:tr w:rsidR="00E024D0" w:rsidRPr="00E024D0" w14:paraId="08EB829C"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52" w:type="dxa"/>
            <w:shd w:val="clear" w:color="auto" w:fill="D9D9D9" w:themeFill="background1" w:themeFillShade="D9"/>
            <w:vAlign w:val="center"/>
          </w:tcPr>
          <w:p w14:paraId="06189A53" w14:textId="77777777" w:rsidR="00E024D0" w:rsidRPr="00E024D0" w:rsidRDefault="00E024D0" w:rsidP="00193F52">
            <w:pPr>
              <w:jc w:val="center"/>
              <w:outlineLvl w:val="7"/>
              <w:rPr>
                <w:rFonts w:eastAsia="Times New Roman" w:cs="Times New Roman"/>
              </w:rPr>
            </w:pPr>
            <w:r w:rsidRPr="00E024D0">
              <w:rPr>
                <w:rFonts w:eastAsia="Times New Roman" w:cs="Times New Roman"/>
              </w:rPr>
              <w:t>Criteria</w:t>
            </w:r>
          </w:p>
        </w:tc>
        <w:tc>
          <w:tcPr>
            <w:tcW w:w="1608" w:type="dxa"/>
            <w:shd w:val="clear" w:color="auto" w:fill="D9D9D9" w:themeFill="background1" w:themeFillShade="D9"/>
            <w:vAlign w:val="center"/>
          </w:tcPr>
          <w:p w14:paraId="78E51F37" w14:textId="77777777" w:rsidR="00E024D0" w:rsidRPr="00E024D0" w:rsidRDefault="00E024D0" w:rsidP="00193F52">
            <w:pPr>
              <w:jc w:val="center"/>
              <w:outlineLvl w:val="7"/>
              <w:rPr>
                <w:rFonts w:eastAsia="Times New Roman" w:cs="Times New Roman"/>
              </w:rPr>
            </w:pPr>
            <w:r w:rsidRPr="00E024D0">
              <w:rPr>
                <w:rFonts w:eastAsia="Times New Roman" w:cs="Times New Roman"/>
              </w:rPr>
              <w:t>Criteria Met</w:t>
            </w:r>
          </w:p>
        </w:tc>
      </w:tr>
      <w:tr w:rsidR="004A1785" w:rsidRPr="00EA53BD" w14:paraId="48A74127" w14:textId="77777777" w:rsidTr="0095424E">
        <w:trPr>
          <w:cantSplit/>
        </w:trPr>
        <w:tc>
          <w:tcPr>
            <w:tcW w:w="7752" w:type="dxa"/>
          </w:tcPr>
          <w:p w14:paraId="4DFE5770" w14:textId="77777777" w:rsidR="004A1785" w:rsidRPr="00EA53BD" w:rsidRDefault="004A1785" w:rsidP="00193F52">
            <w:pPr>
              <w:numPr>
                <w:ilvl w:val="0"/>
                <w:numId w:val="2"/>
              </w:numPr>
              <w:autoSpaceDE w:val="0"/>
              <w:autoSpaceDN w:val="0"/>
              <w:adjustRightInd w:val="0"/>
              <w:ind w:left="720" w:hanging="570"/>
              <w:rPr>
                <w:rFonts w:eastAsia="Times New Roman"/>
              </w:rPr>
            </w:pPr>
            <w:r w:rsidRPr="00EA53BD">
              <w:rPr>
                <w:rFonts w:eastAsia="Times New Roman"/>
              </w:rPr>
              <w:t>Specify skills, knowledge, and attitudes that reflect the school’s educational objectives and can be assessed, at a minimum, by objective means that are frequent and sufficiently detailed enough to determine whether pupils are making satisfactory progress. It is intended that the frequency of objective means of measuring pupil outcomes vary according to such factors as grade level, subject matter, the outcome of previous objective measurements, and information that may be collected from anecdotal sources. To be sufficiently detailed, objective means of measuring pupil outcomes must be capable of being used readily to evaluate the effectiveness of and to modify instruction for individual students and for groups of students.</w:t>
            </w:r>
          </w:p>
        </w:tc>
        <w:tc>
          <w:tcPr>
            <w:tcW w:w="1608" w:type="dxa"/>
          </w:tcPr>
          <w:p w14:paraId="316D4971" w14:textId="77777777" w:rsidR="004A1785" w:rsidRPr="00EA53BD" w:rsidRDefault="00F70365" w:rsidP="00193F52">
            <w:pPr>
              <w:jc w:val="center"/>
              <w:rPr>
                <w:bCs/>
              </w:rPr>
            </w:pPr>
            <w:r>
              <w:rPr>
                <w:bCs/>
              </w:rPr>
              <w:t>Yes</w:t>
            </w:r>
          </w:p>
        </w:tc>
      </w:tr>
      <w:tr w:rsidR="00E024D0" w:rsidRPr="00EA53BD" w14:paraId="288A9E96" w14:textId="77777777" w:rsidTr="0095424E">
        <w:trPr>
          <w:cantSplit/>
        </w:trPr>
        <w:tc>
          <w:tcPr>
            <w:tcW w:w="7752" w:type="dxa"/>
          </w:tcPr>
          <w:p w14:paraId="537B4B7C" w14:textId="77777777" w:rsidR="00E024D0" w:rsidRPr="00EA53BD" w:rsidRDefault="00E024D0" w:rsidP="00193F52">
            <w:pPr>
              <w:widowControl w:val="0"/>
              <w:numPr>
                <w:ilvl w:val="0"/>
                <w:numId w:val="2"/>
              </w:numPr>
              <w:tabs>
                <w:tab w:val="left" w:pos="360"/>
              </w:tabs>
              <w:ind w:left="720" w:hanging="570"/>
              <w:rPr>
                <w:rFonts w:eastAsia="Times New Roman"/>
                <w:color w:val="000000"/>
              </w:rPr>
            </w:pPr>
            <w:r w:rsidRPr="00EA53BD">
              <w:rPr>
                <w:rFonts w:eastAsia="Times New Roman"/>
                <w:color w:val="000000"/>
              </w:rPr>
              <w:t>Include the school’s API growth target, if applicable.</w:t>
            </w:r>
          </w:p>
        </w:tc>
        <w:tc>
          <w:tcPr>
            <w:tcW w:w="1608" w:type="dxa"/>
          </w:tcPr>
          <w:p w14:paraId="3C0BB77A" w14:textId="77777777" w:rsidR="00E024D0" w:rsidRPr="00EA53BD" w:rsidRDefault="00E024D0" w:rsidP="00193F52">
            <w:pPr>
              <w:jc w:val="center"/>
            </w:pPr>
            <w:r w:rsidRPr="00EA53BD">
              <w:t>Not Applicable</w:t>
            </w:r>
          </w:p>
        </w:tc>
      </w:tr>
    </w:tbl>
    <w:p w14:paraId="68F29D1B" w14:textId="77777777" w:rsidR="005036C8" w:rsidRPr="00E7371F" w:rsidRDefault="005036C8" w:rsidP="00193F52">
      <w:pPr>
        <w:autoSpaceDE w:val="0"/>
        <w:autoSpaceDN w:val="0"/>
        <w:adjustRightInd w:val="0"/>
        <w:spacing w:before="100" w:beforeAutospacing="1" w:after="100" w:afterAutospacing="1"/>
      </w:pPr>
      <w:r w:rsidRPr="00EA53BD">
        <w:rPr>
          <w:b/>
        </w:rPr>
        <w:t>The petition does present a reasonably comprehensive description of measurable pupil outcomes.</w:t>
      </w:r>
    </w:p>
    <w:p w14:paraId="3E8212FD" w14:textId="77777777" w:rsidR="005036C8" w:rsidRPr="009F3455" w:rsidRDefault="005036C8" w:rsidP="00193F52">
      <w:pPr>
        <w:pStyle w:val="Heading4"/>
      </w:pPr>
      <w:r>
        <w:t>Comments</w:t>
      </w:r>
    </w:p>
    <w:p w14:paraId="1F1F4941" w14:textId="71F1D3C9" w:rsidR="00EA53BD" w:rsidRPr="007677B7" w:rsidRDefault="00EA53BD" w:rsidP="001214D8">
      <w:pPr>
        <w:autoSpaceDE w:val="0"/>
        <w:autoSpaceDN w:val="0"/>
        <w:adjustRightInd w:val="0"/>
        <w:spacing w:after="100" w:afterAutospacing="1"/>
        <w:rPr>
          <w:bCs/>
        </w:rPr>
      </w:pPr>
      <w:bookmarkStart w:id="23" w:name="_Hlk31970906"/>
      <w:r w:rsidRPr="007677B7">
        <w:rPr>
          <w:bCs/>
        </w:rPr>
        <w:t xml:space="preserve">The </w:t>
      </w:r>
      <w:r w:rsidR="00EA07FE" w:rsidRPr="007677B7">
        <w:rPr>
          <w:bCs/>
        </w:rPr>
        <w:t>TFSCSI</w:t>
      </w:r>
      <w:r w:rsidR="007677B7" w:rsidRPr="007677B7">
        <w:rPr>
          <w:bCs/>
        </w:rPr>
        <w:t xml:space="preserve"> petition does</w:t>
      </w:r>
      <w:r w:rsidRPr="007677B7">
        <w:rPr>
          <w:bCs/>
        </w:rPr>
        <w:t xml:space="preserve"> present a reasonably comprehensive description of measurable pupil outcomes. The petition contains a table that outlines the goals, actions, measurable outcomes, methods of measurement, and applicable pupil groups from 2019–21 through 2023–24 that align with the eight state priorities (Attachment 3, pp. 8</w:t>
      </w:r>
      <w:r w:rsidR="005000DE">
        <w:rPr>
          <w:bCs/>
        </w:rPr>
        <w:t>7</w:t>
      </w:r>
      <w:r w:rsidRPr="007677B7">
        <w:rPr>
          <w:bCs/>
        </w:rPr>
        <w:t>–</w:t>
      </w:r>
      <w:r w:rsidR="005000DE">
        <w:rPr>
          <w:bCs/>
        </w:rPr>
        <w:t>102</w:t>
      </w:r>
      <w:r w:rsidRPr="007677B7">
        <w:rPr>
          <w:bCs/>
        </w:rPr>
        <w:t>)</w:t>
      </w:r>
      <w:r w:rsidR="007677B7" w:rsidRPr="007677B7">
        <w:rPr>
          <w:bCs/>
        </w:rPr>
        <w:t xml:space="preserve">. The petition outlines academic achievement outcomes for each goal that begin with a baseline of past academic performance and increase by a certain percentage yearly from 2019–20 through 2023–24. For example, the following was outlined for increased pupil achievement for ELA and </w:t>
      </w:r>
      <w:r w:rsidR="00B07B00">
        <w:rPr>
          <w:bCs/>
        </w:rPr>
        <w:t>math</w:t>
      </w:r>
      <w:r w:rsidR="007677B7" w:rsidRPr="007677B7">
        <w:rPr>
          <w:bCs/>
        </w:rPr>
        <w:t xml:space="preserve"> on </w:t>
      </w:r>
      <w:r w:rsidR="00B07B00">
        <w:rPr>
          <w:bCs/>
        </w:rPr>
        <w:t xml:space="preserve">the </w:t>
      </w:r>
      <w:r w:rsidR="007677B7" w:rsidRPr="007677B7">
        <w:rPr>
          <w:bCs/>
        </w:rPr>
        <w:t xml:space="preserve">CAASPP </w:t>
      </w:r>
      <w:r w:rsidRPr="007677B7">
        <w:rPr>
          <w:bCs/>
        </w:rPr>
        <w:t>(Attachment 3, pp. 89 and 91):</w:t>
      </w:r>
    </w:p>
    <w:p w14:paraId="0E4A182F" w14:textId="77777777" w:rsidR="007677B7" w:rsidRDefault="007677B7" w:rsidP="00514D3B">
      <w:pPr>
        <w:numPr>
          <w:ilvl w:val="0"/>
          <w:numId w:val="22"/>
        </w:numPr>
        <w:autoSpaceDE w:val="0"/>
        <w:autoSpaceDN w:val="0"/>
        <w:adjustRightInd w:val="0"/>
        <w:spacing w:before="240" w:after="240"/>
        <w:rPr>
          <w:bCs/>
        </w:rPr>
      </w:pPr>
      <w:r w:rsidRPr="007677B7">
        <w:rPr>
          <w:bCs/>
        </w:rPr>
        <w:t>ELA</w:t>
      </w:r>
    </w:p>
    <w:p w14:paraId="35E4F42F" w14:textId="7AC0240B" w:rsidR="007677B7" w:rsidRDefault="00EA53BD" w:rsidP="00514D3B">
      <w:pPr>
        <w:numPr>
          <w:ilvl w:val="1"/>
          <w:numId w:val="22"/>
        </w:numPr>
        <w:autoSpaceDE w:val="0"/>
        <w:autoSpaceDN w:val="0"/>
        <w:adjustRightInd w:val="0"/>
        <w:spacing w:before="240" w:after="240"/>
        <w:rPr>
          <w:bCs/>
        </w:rPr>
      </w:pPr>
      <w:r w:rsidRPr="007677B7">
        <w:rPr>
          <w:bCs/>
        </w:rPr>
        <w:t>Propose to pursue 20 percent of pupils advancin</w:t>
      </w:r>
      <w:r w:rsidR="007677B7" w:rsidRPr="007677B7">
        <w:rPr>
          <w:bCs/>
        </w:rPr>
        <w:t xml:space="preserve">g one or more performance level(s) </w:t>
      </w:r>
      <w:r w:rsidRPr="007677B7">
        <w:rPr>
          <w:bCs/>
        </w:rPr>
        <w:t xml:space="preserve">as measured </w:t>
      </w:r>
      <w:r w:rsidR="007677B7" w:rsidRPr="007677B7">
        <w:rPr>
          <w:bCs/>
        </w:rPr>
        <w:t xml:space="preserve">by the 2018–19 CAASPP results </w:t>
      </w:r>
      <w:r w:rsidR="007677B7" w:rsidRPr="007677B7">
        <w:rPr>
          <w:bCs/>
        </w:rPr>
        <w:lastRenderedPageBreak/>
        <w:t xml:space="preserve">beginning with TFSCSI’s baseline of 33 percent and increasing by </w:t>
      </w:r>
      <w:r w:rsidR="00B07B00">
        <w:rPr>
          <w:bCs/>
        </w:rPr>
        <w:t>3</w:t>
      </w:r>
      <w:r w:rsidR="007677B7" w:rsidRPr="007677B7">
        <w:rPr>
          <w:bCs/>
        </w:rPr>
        <w:t xml:space="preserve"> percent from 2019–20 through 2023–24.</w:t>
      </w:r>
    </w:p>
    <w:p w14:paraId="4AF8415E" w14:textId="322217CB" w:rsidR="00EA53BD" w:rsidRDefault="00EA53BD" w:rsidP="00514D3B">
      <w:pPr>
        <w:numPr>
          <w:ilvl w:val="1"/>
          <w:numId w:val="22"/>
        </w:numPr>
        <w:autoSpaceDE w:val="0"/>
        <w:autoSpaceDN w:val="0"/>
        <w:adjustRightInd w:val="0"/>
        <w:spacing w:before="240" w:after="240"/>
        <w:rPr>
          <w:bCs/>
        </w:rPr>
      </w:pPr>
      <w:r w:rsidRPr="007677B7">
        <w:rPr>
          <w:bCs/>
        </w:rPr>
        <w:t>Propose to pursue 41 percent of pupils performing at the Met or Exceeds achievement levels</w:t>
      </w:r>
      <w:r w:rsidR="007677B7" w:rsidRPr="007677B7">
        <w:rPr>
          <w:bCs/>
        </w:rPr>
        <w:t xml:space="preserve"> as measured by the 2018–19 CAASPP results beginning with TFSCSI’s baseline of 33 percent and increasing by </w:t>
      </w:r>
      <w:r w:rsidR="00B07B00">
        <w:rPr>
          <w:bCs/>
        </w:rPr>
        <w:t>3</w:t>
      </w:r>
      <w:r w:rsidR="007677B7" w:rsidRPr="007677B7">
        <w:rPr>
          <w:bCs/>
        </w:rPr>
        <w:t xml:space="preserve"> percent from 2019–20 through 2023–24.</w:t>
      </w:r>
    </w:p>
    <w:p w14:paraId="18D346C6" w14:textId="3A1C7B17" w:rsidR="007677B7" w:rsidRDefault="007677B7" w:rsidP="00514D3B">
      <w:pPr>
        <w:numPr>
          <w:ilvl w:val="0"/>
          <w:numId w:val="22"/>
        </w:numPr>
        <w:autoSpaceDE w:val="0"/>
        <w:autoSpaceDN w:val="0"/>
        <w:adjustRightInd w:val="0"/>
        <w:spacing w:before="240" w:after="240"/>
        <w:rPr>
          <w:bCs/>
        </w:rPr>
      </w:pPr>
      <w:r w:rsidRPr="007677B7">
        <w:rPr>
          <w:bCs/>
        </w:rPr>
        <w:t>Math</w:t>
      </w:r>
    </w:p>
    <w:p w14:paraId="764D5EE6" w14:textId="17318828" w:rsidR="007677B7" w:rsidRDefault="00EA53BD" w:rsidP="00514D3B">
      <w:pPr>
        <w:numPr>
          <w:ilvl w:val="1"/>
          <w:numId w:val="22"/>
        </w:numPr>
        <w:autoSpaceDE w:val="0"/>
        <w:autoSpaceDN w:val="0"/>
        <w:adjustRightInd w:val="0"/>
        <w:spacing w:before="240" w:after="240"/>
        <w:rPr>
          <w:bCs/>
        </w:rPr>
      </w:pPr>
      <w:r w:rsidRPr="007677B7">
        <w:rPr>
          <w:bCs/>
        </w:rPr>
        <w:t>Propose to pursue that 15 percent of pupils will advance one or more performance level as measure</w:t>
      </w:r>
      <w:r w:rsidR="007677B7" w:rsidRPr="007677B7">
        <w:rPr>
          <w:bCs/>
        </w:rPr>
        <w:t xml:space="preserve">d by the 2018–19 CAASPP results beginning with TFSCSI’s baseline of 29 percent and increasing by </w:t>
      </w:r>
      <w:r w:rsidR="00B07B00">
        <w:rPr>
          <w:bCs/>
        </w:rPr>
        <w:t>3</w:t>
      </w:r>
      <w:r w:rsidR="007677B7" w:rsidRPr="007677B7">
        <w:rPr>
          <w:bCs/>
        </w:rPr>
        <w:t xml:space="preserve"> percent from 2019–20 through 2023–24.</w:t>
      </w:r>
    </w:p>
    <w:p w14:paraId="288200E2" w14:textId="7A5844D0" w:rsidR="00351740" w:rsidRDefault="00EA53BD" w:rsidP="00514D3B">
      <w:pPr>
        <w:numPr>
          <w:ilvl w:val="1"/>
          <w:numId w:val="22"/>
        </w:numPr>
        <w:autoSpaceDE w:val="0"/>
        <w:autoSpaceDN w:val="0"/>
        <w:adjustRightInd w:val="0"/>
        <w:spacing w:before="240" w:after="240"/>
        <w:rPr>
          <w:bCs/>
        </w:rPr>
      </w:pPr>
      <w:r w:rsidRPr="007677B7">
        <w:rPr>
          <w:bCs/>
        </w:rPr>
        <w:t>Propose to pursue 26 percent of pupils performing at the Met or Exceeds achievement level as measu</w:t>
      </w:r>
      <w:r w:rsidR="007677B7" w:rsidRPr="007677B7">
        <w:rPr>
          <w:bCs/>
        </w:rPr>
        <w:t xml:space="preserve">red by the 20198 CAASPP results beginning with TFSCSI’s baseline of 21 percent and increasing by </w:t>
      </w:r>
      <w:r w:rsidR="00B07B00">
        <w:rPr>
          <w:bCs/>
        </w:rPr>
        <w:t>3</w:t>
      </w:r>
      <w:r w:rsidR="007677B7" w:rsidRPr="007677B7">
        <w:rPr>
          <w:bCs/>
        </w:rPr>
        <w:t xml:space="preserve"> percent from 2019–20 through 2023–24.</w:t>
      </w:r>
    </w:p>
    <w:p w14:paraId="42F89832" w14:textId="0B90EE9E" w:rsidR="00EA53BD" w:rsidRPr="00514D3B" w:rsidRDefault="00351740" w:rsidP="00514D3B">
      <w:pPr>
        <w:autoSpaceDE w:val="0"/>
        <w:autoSpaceDN w:val="0"/>
        <w:adjustRightInd w:val="0"/>
        <w:spacing w:before="240" w:after="240"/>
        <w:rPr>
          <w:bCs/>
        </w:rPr>
      </w:pPr>
      <w:r>
        <w:rPr>
          <w:bCs/>
        </w:rPr>
        <w:t>The CDE notes that the petition makes references to performance levels measured by the 2018–19</w:t>
      </w:r>
      <w:r w:rsidR="00B07B00">
        <w:rPr>
          <w:bCs/>
        </w:rPr>
        <w:t xml:space="preserve"> CAASPP</w:t>
      </w:r>
      <w:r>
        <w:rPr>
          <w:bCs/>
        </w:rPr>
        <w:t>, rather than the 2019–20 CAASPP. Additionally, the outcomes are listed from 2019–20 through 2023–24, rather than 2020–21 through 2024–25.</w:t>
      </w:r>
      <w:bookmarkEnd w:id="23"/>
    </w:p>
    <w:p w14:paraId="55F39732" w14:textId="77777777" w:rsidR="007677B7" w:rsidRDefault="007677B7">
      <w:pPr>
        <w:rPr>
          <w:rFonts w:eastAsia="Times New Roman" w:cs="Times New Roman"/>
          <w:b/>
          <w:sz w:val="36"/>
          <w:szCs w:val="20"/>
        </w:rPr>
      </w:pPr>
      <w:r>
        <w:br w:type="page"/>
      </w:r>
    </w:p>
    <w:p w14:paraId="7CFC3B9E" w14:textId="77777777" w:rsidR="005036C8" w:rsidRPr="002347DD" w:rsidRDefault="005036C8" w:rsidP="00193F52">
      <w:pPr>
        <w:pStyle w:val="Heading3"/>
      </w:pPr>
      <w:r w:rsidRPr="002347DD">
        <w:lastRenderedPageBreak/>
        <w:t>3. Method for Measuring Pupil Progress</w:t>
      </w:r>
    </w:p>
    <w:p w14:paraId="73881029" w14:textId="77777777" w:rsidR="005036C8" w:rsidRPr="00D37623" w:rsidRDefault="005036C8" w:rsidP="00193F52">
      <w:pPr>
        <w:autoSpaceDE w:val="0"/>
        <w:autoSpaceDN w:val="0"/>
        <w:adjustRightInd w:val="0"/>
        <w:jc w:val="center"/>
      </w:pPr>
      <w:r w:rsidRPr="00D37623">
        <w:rPr>
          <w:i/>
        </w:rPr>
        <w:t>EC</w:t>
      </w:r>
      <w:r w:rsidRPr="00D37623">
        <w:t xml:space="preserve"> Section 47605(b)(5)(C)</w:t>
      </w:r>
    </w:p>
    <w:p w14:paraId="45E0E729" w14:textId="77777777" w:rsidR="005036C8" w:rsidRPr="00D37623" w:rsidRDefault="005036C8" w:rsidP="00193F52">
      <w:pPr>
        <w:autoSpaceDE w:val="0"/>
        <w:autoSpaceDN w:val="0"/>
        <w:adjustRightInd w:val="0"/>
        <w:jc w:val="center"/>
      </w:pPr>
      <w:r w:rsidRPr="00D37623">
        <w:t xml:space="preserve">5 </w:t>
      </w:r>
      <w:r w:rsidRPr="00D37623">
        <w:rPr>
          <w:i/>
        </w:rPr>
        <w:t>CCR</w:t>
      </w:r>
      <w:r w:rsidRPr="00D37623">
        <w:t xml:space="preserve"> Section 11967.5.1(f)(3)</w:t>
      </w:r>
    </w:p>
    <w:p w14:paraId="6010E9E2" w14:textId="77777777" w:rsidR="005036C8" w:rsidRPr="009F3455" w:rsidRDefault="005036C8" w:rsidP="00193F52">
      <w:pPr>
        <w:pStyle w:val="Heading4"/>
      </w:pPr>
      <w:r w:rsidRPr="009F3455">
        <w:t>Evaluation Criteria</w:t>
      </w:r>
    </w:p>
    <w:p w14:paraId="03E962B7" w14:textId="77777777" w:rsidR="005036C8" w:rsidRDefault="005036C8" w:rsidP="00193F52">
      <w:pPr>
        <w:autoSpaceDE w:val="0"/>
        <w:autoSpaceDN w:val="0"/>
        <w:adjustRightInd w:val="0"/>
        <w:spacing w:after="100" w:afterAutospacing="1"/>
      </w:pPr>
      <w:r w:rsidRPr="009F3455">
        <w:t xml:space="preserve">The method for measuring pupil progress, as required by </w:t>
      </w:r>
      <w:r w:rsidRPr="009F3455">
        <w:rPr>
          <w:i/>
        </w:rPr>
        <w:t xml:space="preserve">EC </w:t>
      </w:r>
      <w:r w:rsidRPr="009F3455">
        <w:t>Sectio</w:t>
      </w:r>
      <w:r w:rsidR="0043412F">
        <w:t>n 47605(b)(5)(C), at a minimum:</w:t>
      </w:r>
    </w:p>
    <w:tbl>
      <w:tblPr>
        <w:tblStyle w:val="GridTable1Light"/>
        <w:tblpPr w:leftFromText="180" w:rightFromText="180" w:vertAnchor="text" w:horzAnchor="margin" w:tblpXSpec="center" w:tblpY="59"/>
        <w:tblW w:w="9360" w:type="dxa"/>
        <w:tblLayout w:type="fixed"/>
        <w:tblLook w:val="0020" w:firstRow="1" w:lastRow="0" w:firstColumn="0" w:lastColumn="0" w:noHBand="0" w:noVBand="0"/>
        <w:tblDescription w:val="Method for Measuring Pupil Progress criteria table"/>
      </w:tblPr>
      <w:tblGrid>
        <w:gridCol w:w="7769"/>
        <w:gridCol w:w="1591"/>
      </w:tblGrid>
      <w:tr w:rsidR="005036C8" w:rsidRPr="004F65D5" w14:paraId="1EEF73EC" w14:textId="77777777"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7769" w:type="dxa"/>
            <w:shd w:val="clear" w:color="auto" w:fill="D9D9D9" w:themeFill="background1" w:themeFillShade="D9"/>
            <w:vAlign w:val="center"/>
          </w:tcPr>
          <w:p w14:paraId="2B7CB144" w14:textId="77777777" w:rsidR="005036C8" w:rsidRPr="00DE5907" w:rsidRDefault="005036C8" w:rsidP="003C28B9">
            <w:pPr>
              <w:jc w:val="center"/>
              <w:rPr>
                <w:b w:val="0"/>
              </w:rPr>
            </w:pPr>
            <w:r w:rsidRPr="00DE5907">
              <w:t>Criteria</w:t>
            </w:r>
          </w:p>
        </w:tc>
        <w:tc>
          <w:tcPr>
            <w:tcW w:w="1591" w:type="dxa"/>
            <w:shd w:val="clear" w:color="auto" w:fill="D9D9D9" w:themeFill="background1" w:themeFillShade="D9"/>
            <w:vAlign w:val="center"/>
          </w:tcPr>
          <w:p w14:paraId="69A94CAD" w14:textId="77777777" w:rsidR="005036C8" w:rsidRPr="00DE5907" w:rsidRDefault="005036C8" w:rsidP="003C28B9">
            <w:pPr>
              <w:jc w:val="center"/>
              <w:rPr>
                <w:b w:val="0"/>
              </w:rPr>
            </w:pPr>
            <w:r w:rsidRPr="00DE5907">
              <w:t>Criteria Met</w:t>
            </w:r>
          </w:p>
        </w:tc>
      </w:tr>
      <w:tr w:rsidR="004A1785" w:rsidRPr="00EA53BD" w14:paraId="0393B7AE" w14:textId="77777777" w:rsidTr="0095424E">
        <w:trPr>
          <w:cantSplit/>
        </w:trPr>
        <w:tc>
          <w:tcPr>
            <w:tcW w:w="7769" w:type="dxa"/>
          </w:tcPr>
          <w:p w14:paraId="633EEDDD" w14:textId="77777777" w:rsidR="004A1785" w:rsidRPr="00EA53BD" w:rsidRDefault="004A1785" w:rsidP="00193F52">
            <w:pPr>
              <w:pStyle w:val="Footer"/>
              <w:numPr>
                <w:ilvl w:val="0"/>
                <w:numId w:val="5"/>
              </w:numPr>
              <w:tabs>
                <w:tab w:val="clear" w:pos="4320"/>
                <w:tab w:val="clear" w:pos="8640"/>
              </w:tabs>
              <w:autoSpaceDE w:val="0"/>
              <w:autoSpaceDN w:val="0"/>
              <w:adjustRightInd w:val="0"/>
              <w:ind w:hanging="570"/>
              <w:rPr>
                <w:rFonts w:cs="Arial"/>
              </w:rPr>
            </w:pPr>
            <w:r w:rsidRPr="00EA53BD">
              <w:rPr>
                <w:rFonts w:cs="Arial"/>
              </w:rPr>
              <w:t xml:space="preserve">Utilizes a variety of assessment tools that are appropriate to the skills, knowledge, or attitudes being assessed, including, at minimum, tools that employ objective means of assessment </w:t>
            </w:r>
            <w:r w:rsidRPr="00EA53BD">
              <w:rPr>
                <w:rFonts w:cs="Arial"/>
                <w:color w:val="000000"/>
              </w:rPr>
              <w:t>consistent with</w:t>
            </w:r>
            <w:r w:rsidRPr="00EA53BD">
              <w:rPr>
                <w:rFonts w:cs="Arial"/>
              </w:rPr>
              <w:t xml:space="preserve"> the measurable pupil outcomes.</w:t>
            </w:r>
          </w:p>
        </w:tc>
        <w:tc>
          <w:tcPr>
            <w:tcW w:w="1591" w:type="dxa"/>
          </w:tcPr>
          <w:p w14:paraId="00381BEB" w14:textId="77777777" w:rsidR="004A1785" w:rsidRPr="00EA53BD" w:rsidRDefault="00EA53BD" w:rsidP="00193F52">
            <w:pPr>
              <w:jc w:val="center"/>
              <w:rPr>
                <w:bCs/>
              </w:rPr>
            </w:pPr>
            <w:r w:rsidRPr="00EA53BD">
              <w:rPr>
                <w:bCs/>
              </w:rPr>
              <w:t>Yes</w:t>
            </w:r>
          </w:p>
        </w:tc>
      </w:tr>
      <w:tr w:rsidR="005036C8" w:rsidRPr="00EA53BD" w14:paraId="4D9EAC2F" w14:textId="77777777" w:rsidTr="0095424E">
        <w:trPr>
          <w:cantSplit/>
        </w:trPr>
        <w:tc>
          <w:tcPr>
            <w:tcW w:w="7769" w:type="dxa"/>
          </w:tcPr>
          <w:p w14:paraId="54FA2F41" w14:textId="77777777" w:rsidR="005036C8" w:rsidRPr="00EA53BD" w:rsidRDefault="005036C8" w:rsidP="00193F52">
            <w:pPr>
              <w:pStyle w:val="ListParagraph"/>
              <w:widowControl w:val="0"/>
              <w:numPr>
                <w:ilvl w:val="0"/>
                <w:numId w:val="5"/>
              </w:numPr>
              <w:tabs>
                <w:tab w:val="left" w:pos="360"/>
              </w:tabs>
              <w:ind w:hanging="570"/>
              <w:rPr>
                <w:rFonts w:cs="Arial"/>
                <w:color w:val="000000"/>
              </w:rPr>
            </w:pPr>
            <w:r w:rsidRPr="00EA53BD">
              <w:rPr>
                <w:rFonts w:cs="Arial"/>
                <w:color w:val="000000"/>
              </w:rPr>
              <w:t>Includes the annual assessment results from the Standardized Testing and Reporting (STAR) program.</w:t>
            </w:r>
          </w:p>
        </w:tc>
        <w:tc>
          <w:tcPr>
            <w:tcW w:w="1591" w:type="dxa"/>
          </w:tcPr>
          <w:p w14:paraId="1CF3BCCC" w14:textId="77777777" w:rsidR="005036C8" w:rsidRPr="00EA53BD" w:rsidRDefault="005036C8" w:rsidP="00193F52">
            <w:pPr>
              <w:autoSpaceDE w:val="0"/>
              <w:autoSpaceDN w:val="0"/>
              <w:adjustRightInd w:val="0"/>
              <w:jc w:val="center"/>
            </w:pPr>
            <w:r w:rsidRPr="00EA53BD">
              <w:t>Not Applicable</w:t>
            </w:r>
          </w:p>
        </w:tc>
      </w:tr>
      <w:tr w:rsidR="004A1785" w:rsidRPr="00EA53BD" w14:paraId="55787B83" w14:textId="77777777" w:rsidTr="0095424E">
        <w:trPr>
          <w:cantSplit/>
        </w:trPr>
        <w:tc>
          <w:tcPr>
            <w:tcW w:w="7769" w:type="dxa"/>
          </w:tcPr>
          <w:p w14:paraId="5B406B41" w14:textId="77777777" w:rsidR="004A1785" w:rsidRPr="00EA53BD" w:rsidRDefault="004A1785" w:rsidP="00193F52">
            <w:pPr>
              <w:pStyle w:val="ListParagraph"/>
              <w:widowControl w:val="0"/>
              <w:numPr>
                <w:ilvl w:val="0"/>
                <w:numId w:val="5"/>
              </w:numPr>
              <w:tabs>
                <w:tab w:val="left" w:pos="360"/>
              </w:tabs>
              <w:ind w:hanging="570"/>
              <w:rPr>
                <w:rFonts w:cs="Arial"/>
                <w:color w:val="000000"/>
              </w:rPr>
            </w:pPr>
            <w:r w:rsidRPr="00EA53BD">
              <w:rPr>
                <w:rFonts w:cs="Arial"/>
                <w:color w:val="000000"/>
              </w:rPr>
              <w:t>Outlines a plan for collecting, analyzing, and reporting data on pupil achievement to school staff and to pupils’ parents and guardians, and for utilizing the data continuously to monitor and improve the charter school’s educational program.</w:t>
            </w:r>
          </w:p>
        </w:tc>
        <w:tc>
          <w:tcPr>
            <w:tcW w:w="1591" w:type="dxa"/>
          </w:tcPr>
          <w:p w14:paraId="515F70D5" w14:textId="77777777" w:rsidR="004A1785" w:rsidRPr="00EA53BD" w:rsidRDefault="00EA53BD" w:rsidP="00193F52">
            <w:pPr>
              <w:jc w:val="center"/>
              <w:rPr>
                <w:bCs/>
              </w:rPr>
            </w:pPr>
            <w:r w:rsidRPr="00EA53BD">
              <w:rPr>
                <w:bCs/>
              </w:rPr>
              <w:t>Yes</w:t>
            </w:r>
          </w:p>
        </w:tc>
      </w:tr>
    </w:tbl>
    <w:p w14:paraId="0A272C28" w14:textId="77777777" w:rsidR="005036C8" w:rsidRPr="00CD0DEB" w:rsidRDefault="005036C8" w:rsidP="00193F52">
      <w:pPr>
        <w:autoSpaceDE w:val="0"/>
        <w:autoSpaceDN w:val="0"/>
        <w:adjustRightInd w:val="0"/>
        <w:spacing w:before="240" w:after="100" w:afterAutospacing="1"/>
        <w:rPr>
          <w:b/>
        </w:rPr>
      </w:pPr>
      <w:r w:rsidRPr="00EA53BD">
        <w:rPr>
          <w:b/>
        </w:rPr>
        <w:t xml:space="preserve">The petition </w:t>
      </w:r>
      <w:r w:rsidR="00EA53BD" w:rsidRPr="00EA53BD">
        <w:rPr>
          <w:b/>
        </w:rPr>
        <w:t>does</w:t>
      </w:r>
      <w:r w:rsidRPr="00EA53BD">
        <w:rPr>
          <w:b/>
        </w:rPr>
        <w:t xml:space="preserve"> present a reasonably comprehensive description of the method for measuring pupil progress.</w:t>
      </w:r>
    </w:p>
    <w:p w14:paraId="1BD5ACA9" w14:textId="77777777" w:rsidR="005036C8" w:rsidRPr="009F3455" w:rsidRDefault="005036C8" w:rsidP="00193F52">
      <w:pPr>
        <w:pStyle w:val="Heading4"/>
      </w:pPr>
      <w:r>
        <w:t>Comments</w:t>
      </w:r>
    </w:p>
    <w:p w14:paraId="0E9C346A" w14:textId="139D404C" w:rsidR="00EA53BD" w:rsidRPr="00EA53BD" w:rsidRDefault="00EA53BD" w:rsidP="00EA53BD">
      <w:pPr>
        <w:autoSpaceDE w:val="0"/>
        <w:autoSpaceDN w:val="0"/>
        <w:adjustRightInd w:val="0"/>
        <w:rPr>
          <w:bCs/>
        </w:rPr>
      </w:pPr>
      <w:r w:rsidRPr="00EA53BD">
        <w:rPr>
          <w:bCs/>
        </w:rPr>
        <w:t xml:space="preserve">The </w:t>
      </w:r>
      <w:r w:rsidR="00EA07FE">
        <w:rPr>
          <w:bCs/>
        </w:rPr>
        <w:t>TFSCSI</w:t>
      </w:r>
      <w:r w:rsidRPr="00EA53BD">
        <w:rPr>
          <w:bCs/>
        </w:rPr>
        <w:t xml:space="preserve"> petition does present a reasonably comprehensive description of the method for measuring pupil progress. </w:t>
      </w:r>
      <w:r w:rsidR="001214D8">
        <w:rPr>
          <w:bCs/>
        </w:rPr>
        <w:t>Additionally, t</w:t>
      </w:r>
      <w:r w:rsidRPr="00EA53BD">
        <w:rPr>
          <w:bCs/>
        </w:rPr>
        <w:t xml:space="preserve">he </w:t>
      </w:r>
      <w:r w:rsidR="00EA07FE">
        <w:rPr>
          <w:bCs/>
        </w:rPr>
        <w:t>TFSCSI</w:t>
      </w:r>
      <w:r w:rsidRPr="00EA53BD">
        <w:rPr>
          <w:bCs/>
        </w:rPr>
        <w:t xml:space="preserve"> petition </w:t>
      </w:r>
      <w:r w:rsidRPr="001214D8">
        <w:rPr>
          <w:bCs/>
        </w:rPr>
        <w:t xml:space="preserve">does </w:t>
      </w:r>
      <w:r w:rsidRPr="00EA53BD">
        <w:rPr>
          <w:bCs/>
        </w:rPr>
        <w:t xml:space="preserve">outline a plan for collecting and analyzing pupil achievement. The petitioner includes an assessment schedule </w:t>
      </w:r>
      <w:r w:rsidR="00B07B00">
        <w:rPr>
          <w:bCs/>
        </w:rPr>
        <w:t>that</w:t>
      </w:r>
      <w:r w:rsidRPr="00EA53BD">
        <w:rPr>
          <w:bCs/>
        </w:rPr>
        <w:t xml:space="preserve"> identifies the assessment framework, a description of assessment tools, and dates. The petition states that a series of questions guide the analysis</w:t>
      </w:r>
      <w:r w:rsidR="00B07B00">
        <w:rPr>
          <w:bCs/>
        </w:rPr>
        <w:t>,</w:t>
      </w:r>
      <w:r w:rsidRPr="00EA53BD">
        <w:rPr>
          <w:bCs/>
        </w:rPr>
        <w:t xml:space="preserve"> and the interpretation and understating of how the data is informing administrators and staff. </w:t>
      </w:r>
      <w:r w:rsidR="00EA07FE">
        <w:rPr>
          <w:bCs/>
        </w:rPr>
        <w:t>TFSCSI</w:t>
      </w:r>
      <w:r w:rsidRPr="00EA53BD">
        <w:rPr>
          <w:bCs/>
        </w:rPr>
        <w:t xml:space="preserve"> is focused on using data effectively to inform instructional practices</w:t>
      </w:r>
      <w:r w:rsidR="00B07B00">
        <w:rPr>
          <w:bCs/>
        </w:rPr>
        <w:t>. T</w:t>
      </w:r>
      <w:r w:rsidRPr="00EA53BD">
        <w:rPr>
          <w:bCs/>
        </w:rPr>
        <w:t>eachers are continually supported to plan, organize, and deliver instruction focused on each pupil’s needs as identified by assessments (Attachment 3, pp. 103–107).</w:t>
      </w:r>
    </w:p>
    <w:p w14:paraId="19938E11" w14:textId="77777777" w:rsidR="005036C8" w:rsidRPr="009F3455" w:rsidRDefault="005036C8" w:rsidP="00193F52">
      <w:pPr>
        <w:pStyle w:val="Heading3"/>
      </w:pPr>
      <w:r>
        <w:rPr>
          <w:bCs/>
        </w:rPr>
        <w:br w:type="page"/>
      </w:r>
      <w:r w:rsidRPr="009F3455">
        <w:lastRenderedPageBreak/>
        <w:t>4. Governance Structure</w:t>
      </w:r>
    </w:p>
    <w:p w14:paraId="4CBDE78F" w14:textId="77777777" w:rsidR="005036C8" w:rsidRPr="00D37623" w:rsidRDefault="005036C8" w:rsidP="00193F52">
      <w:pPr>
        <w:autoSpaceDE w:val="0"/>
        <w:autoSpaceDN w:val="0"/>
        <w:adjustRightInd w:val="0"/>
        <w:jc w:val="center"/>
      </w:pPr>
      <w:r w:rsidRPr="00D37623">
        <w:rPr>
          <w:i/>
        </w:rPr>
        <w:t>EC</w:t>
      </w:r>
      <w:r w:rsidRPr="00D37623">
        <w:t xml:space="preserve"> Section 47605(b)(5)(D)</w:t>
      </w:r>
    </w:p>
    <w:p w14:paraId="2C693A6F" w14:textId="77777777" w:rsidR="005036C8" w:rsidRPr="00D37623" w:rsidRDefault="005036C8" w:rsidP="00193F52">
      <w:pPr>
        <w:jc w:val="center"/>
      </w:pPr>
      <w:r w:rsidRPr="00D37623">
        <w:t xml:space="preserve">5 </w:t>
      </w:r>
      <w:r w:rsidRPr="00D37623">
        <w:rPr>
          <w:i/>
        </w:rPr>
        <w:t>CCR</w:t>
      </w:r>
      <w:r w:rsidRPr="00D37623">
        <w:t xml:space="preserve"> Section 11967.5.1(f)(4)</w:t>
      </w:r>
    </w:p>
    <w:p w14:paraId="5BF373DD" w14:textId="77777777" w:rsidR="005036C8" w:rsidRPr="009F3455" w:rsidRDefault="005036C8" w:rsidP="00193F52">
      <w:pPr>
        <w:pStyle w:val="Heading4"/>
      </w:pPr>
      <w:r w:rsidRPr="009F3455">
        <w:t>Evaluation Criteria</w:t>
      </w:r>
    </w:p>
    <w:p w14:paraId="25B0C053" w14:textId="77777777" w:rsidR="005036C8" w:rsidRDefault="005036C8" w:rsidP="00193F52">
      <w:pPr>
        <w:spacing w:after="100" w:afterAutospacing="1"/>
      </w:pPr>
      <w:r w:rsidRPr="009F3455">
        <w:t xml:space="preserve">The governance structure of the charter school, including, but not limited to, the process … to ensure parental involvement …, as required by </w:t>
      </w:r>
      <w:r w:rsidRPr="009F3455">
        <w:rPr>
          <w:i/>
        </w:rPr>
        <w:t>EC</w:t>
      </w:r>
      <w:r w:rsidRPr="009F3455">
        <w:t xml:space="preserve"> Section 47605(b)(5)(D), at a minimum:</w:t>
      </w:r>
    </w:p>
    <w:tbl>
      <w:tblPr>
        <w:tblStyle w:val="GridTable1Light3"/>
        <w:tblW w:w="9360" w:type="dxa"/>
        <w:tblLook w:val="0020" w:firstRow="1" w:lastRow="0" w:firstColumn="0" w:lastColumn="0" w:noHBand="0" w:noVBand="0"/>
        <w:tblDescription w:val="Governance Structure Criteria table"/>
      </w:tblPr>
      <w:tblGrid>
        <w:gridCol w:w="7782"/>
        <w:gridCol w:w="1578"/>
      </w:tblGrid>
      <w:tr w:rsidR="00E024D0" w:rsidRPr="00E024D0" w14:paraId="6416FA78" w14:textId="77777777" w:rsidTr="00774096">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14:paraId="08CEFE3B" w14:textId="77777777" w:rsidR="00E024D0" w:rsidRPr="00E024D0" w:rsidRDefault="00E024D0" w:rsidP="00193F52">
            <w:pPr>
              <w:jc w:val="center"/>
              <w:outlineLvl w:val="7"/>
              <w:rPr>
                <w:rFonts w:eastAsia="Times New Roman" w:cs="Times New Roman"/>
              </w:rPr>
            </w:pPr>
            <w:r w:rsidRPr="00E024D0">
              <w:rPr>
                <w:rFonts w:eastAsia="Times New Roman" w:cs="Times New Roman"/>
              </w:rPr>
              <w:t>Criteria</w:t>
            </w:r>
          </w:p>
        </w:tc>
        <w:tc>
          <w:tcPr>
            <w:tcW w:w="1578" w:type="dxa"/>
            <w:shd w:val="clear" w:color="auto" w:fill="D9D9D9" w:themeFill="background1" w:themeFillShade="D9"/>
            <w:vAlign w:val="center"/>
          </w:tcPr>
          <w:p w14:paraId="07FBDB41" w14:textId="77777777" w:rsidR="00E024D0" w:rsidRPr="00E024D0" w:rsidRDefault="00E024D0" w:rsidP="00193F52">
            <w:pPr>
              <w:jc w:val="center"/>
              <w:outlineLvl w:val="7"/>
              <w:rPr>
                <w:rFonts w:eastAsia="Times New Roman" w:cs="Times New Roman"/>
              </w:rPr>
            </w:pPr>
            <w:r w:rsidRPr="00E024D0">
              <w:rPr>
                <w:rFonts w:eastAsia="Times New Roman" w:cs="Times New Roman"/>
              </w:rPr>
              <w:t>Criteria Met</w:t>
            </w:r>
          </w:p>
        </w:tc>
      </w:tr>
      <w:tr w:rsidR="004A1785" w:rsidRPr="00703586" w14:paraId="724BB4D7" w14:textId="77777777" w:rsidTr="0095424E">
        <w:trPr>
          <w:cantSplit/>
        </w:trPr>
        <w:tc>
          <w:tcPr>
            <w:tcW w:w="7782" w:type="dxa"/>
          </w:tcPr>
          <w:p w14:paraId="6093ADBA" w14:textId="77777777" w:rsidR="004A1785" w:rsidRPr="00703586" w:rsidRDefault="004A1785" w:rsidP="00193F52">
            <w:pPr>
              <w:numPr>
                <w:ilvl w:val="0"/>
                <w:numId w:val="10"/>
              </w:numPr>
              <w:autoSpaceDE w:val="0"/>
              <w:autoSpaceDN w:val="0"/>
              <w:adjustRightInd w:val="0"/>
              <w:ind w:hanging="570"/>
              <w:rPr>
                <w:rFonts w:eastAsia="Times New Roman"/>
              </w:rPr>
            </w:pPr>
            <w:r w:rsidRPr="00703586">
              <w:rPr>
                <w:rFonts w:eastAsia="Times New Roman"/>
              </w:rPr>
              <w:t>Includes evidence of the charter school’s incorporation as a non-profit public benefit corporation, if applicable.</w:t>
            </w:r>
          </w:p>
        </w:tc>
        <w:tc>
          <w:tcPr>
            <w:tcW w:w="1578" w:type="dxa"/>
          </w:tcPr>
          <w:p w14:paraId="1C7C9423" w14:textId="77777777" w:rsidR="004A1785" w:rsidRPr="00703586" w:rsidRDefault="004A1785" w:rsidP="00193F52">
            <w:pPr>
              <w:jc w:val="center"/>
              <w:rPr>
                <w:bCs/>
              </w:rPr>
            </w:pPr>
            <w:r w:rsidRPr="00703586">
              <w:rPr>
                <w:bCs/>
              </w:rPr>
              <w:t>Yes</w:t>
            </w:r>
          </w:p>
        </w:tc>
      </w:tr>
      <w:tr w:rsidR="004A1785" w:rsidRPr="00703586" w14:paraId="6542001F" w14:textId="77777777" w:rsidTr="0095424E">
        <w:trPr>
          <w:cantSplit/>
        </w:trPr>
        <w:tc>
          <w:tcPr>
            <w:tcW w:w="7782" w:type="dxa"/>
          </w:tcPr>
          <w:p w14:paraId="5D6589CD" w14:textId="77777777" w:rsidR="004A1785" w:rsidRPr="00703586" w:rsidRDefault="004A1785" w:rsidP="00193F52">
            <w:pPr>
              <w:numPr>
                <w:ilvl w:val="0"/>
                <w:numId w:val="10"/>
              </w:numPr>
              <w:spacing w:after="100" w:afterAutospacing="1"/>
              <w:ind w:hanging="570"/>
            </w:pPr>
            <w:r w:rsidRPr="00703586">
              <w:t>Includes evidence that the organizational and technical designs of the governance structure reflect a seriousness of purpose necessary to ensure that:</w:t>
            </w:r>
          </w:p>
          <w:p w14:paraId="1B645451" w14:textId="77777777" w:rsidR="004A1785" w:rsidRPr="00703586" w:rsidRDefault="004A1785" w:rsidP="00193F52">
            <w:pPr>
              <w:numPr>
                <w:ilvl w:val="1"/>
                <w:numId w:val="10"/>
              </w:numPr>
              <w:spacing w:after="100" w:afterAutospacing="1"/>
              <w:ind w:left="1080" w:hanging="390"/>
            </w:pPr>
            <w:r w:rsidRPr="00703586">
              <w:t>The charter school will become and remain a viable enterprise.</w:t>
            </w:r>
          </w:p>
          <w:p w14:paraId="73036EE8" w14:textId="77777777" w:rsidR="004A1785" w:rsidRPr="00703586" w:rsidRDefault="004A1785" w:rsidP="00193F52">
            <w:pPr>
              <w:numPr>
                <w:ilvl w:val="1"/>
                <w:numId w:val="10"/>
              </w:numPr>
              <w:spacing w:after="100" w:afterAutospacing="1"/>
              <w:ind w:left="1080" w:hanging="390"/>
            </w:pPr>
            <w:r w:rsidRPr="00703586">
              <w:t>There will be active and effective representation of interested parties, including, but not limited to parents (guardians).</w:t>
            </w:r>
          </w:p>
          <w:p w14:paraId="65C29F0F" w14:textId="77777777" w:rsidR="004A1785" w:rsidRPr="00703586" w:rsidRDefault="004A1785" w:rsidP="00193F52">
            <w:pPr>
              <w:widowControl w:val="0"/>
              <w:numPr>
                <w:ilvl w:val="1"/>
                <w:numId w:val="10"/>
              </w:numPr>
              <w:tabs>
                <w:tab w:val="left" w:pos="360"/>
              </w:tabs>
              <w:ind w:left="1080" w:hanging="390"/>
            </w:pPr>
            <w:r w:rsidRPr="00703586">
              <w:t>The educational program will be successful.</w:t>
            </w:r>
          </w:p>
        </w:tc>
        <w:tc>
          <w:tcPr>
            <w:tcW w:w="1578" w:type="dxa"/>
          </w:tcPr>
          <w:p w14:paraId="765CE820" w14:textId="5040E459" w:rsidR="004A1785" w:rsidRPr="00703586" w:rsidRDefault="00D21C6F" w:rsidP="00193F52">
            <w:pPr>
              <w:jc w:val="center"/>
              <w:rPr>
                <w:bCs/>
              </w:rPr>
            </w:pPr>
            <w:r>
              <w:rPr>
                <w:bCs/>
              </w:rPr>
              <w:t>No</w:t>
            </w:r>
          </w:p>
        </w:tc>
      </w:tr>
    </w:tbl>
    <w:p w14:paraId="300B7FB4" w14:textId="14053E3B" w:rsidR="005036C8" w:rsidRPr="00703586" w:rsidRDefault="005036C8" w:rsidP="00193F52">
      <w:pPr>
        <w:autoSpaceDE w:val="0"/>
        <w:autoSpaceDN w:val="0"/>
        <w:adjustRightInd w:val="0"/>
        <w:spacing w:before="100" w:beforeAutospacing="1" w:after="100" w:afterAutospacing="1"/>
      </w:pPr>
      <w:r w:rsidRPr="00703586">
        <w:rPr>
          <w:b/>
        </w:rPr>
        <w:t>The petition does</w:t>
      </w:r>
      <w:r w:rsidR="00D21C6F">
        <w:rPr>
          <w:b/>
        </w:rPr>
        <w:t xml:space="preserve"> not</w:t>
      </w:r>
      <w:r w:rsidRPr="00703586">
        <w:rPr>
          <w:b/>
        </w:rPr>
        <w:t xml:space="preserve"> present a reasonably comprehensive description of the school’s governance structure.</w:t>
      </w:r>
    </w:p>
    <w:p w14:paraId="442ED915" w14:textId="77777777" w:rsidR="005036C8" w:rsidRDefault="005036C8" w:rsidP="00193F52">
      <w:pPr>
        <w:pStyle w:val="Heading4"/>
      </w:pPr>
      <w:r w:rsidRPr="00703586">
        <w:t>Comments</w:t>
      </w:r>
    </w:p>
    <w:p w14:paraId="6086B64B" w14:textId="184EFC1D" w:rsidR="001214D8" w:rsidRPr="00C23478" w:rsidRDefault="001214D8" w:rsidP="001214D8">
      <w:bookmarkStart w:id="24" w:name="_Hlk34829592"/>
      <w:r w:rsidRPr="00C23478">
        <w:t xml:space="preserve">The TFSCSI petition does not present a reasonably comprehensive description of the school’s governance structure. The petition states that TFSCSI shall comply with the Brown Act, and any other requirements for the location of governing </w:t>
      </w:r>
      <w:r>
        <w:t>b</w:t>
      </w:r>
      <w:r w:rsidRPr="00C23478">
        <w:t xml:space="preserve">oard meetings of TFSCSI, including </w:t>
      </w:r>
      <w:r w:rsidRPr="00C23478">
        <w:rPr>
          <w:i/>
        </w:rPr>
        <w:t>EC</w:t>
      </w:r>
      <w:r w:rsidRPr="00C23478">
        <w:t xml:space="preserve"> Section 47604.1, as added by SB 126 (2019). TFSCSI shall also comply with the Political Reform Act and Public Records Act. However, a review of the TFS</w:t>
      </w:r>
      <w:r>
        <w:t xml:space="preserve">CSI </w:t>
      </w:r>
      <w:r w:rsidR="00BF4D40">
        <w:t>b</w:t>
      </w:r>
      <w:r w:rsidRPr="00C23478">
        <w:t xml:space="preserve">ylaws reflect that they do not comply with </w:t>
      </w:r>
      <w:r>
        <w:t xml:space="preserve">the </w:t>
      </w:r>
      <w:r w:rsidRPr="00C23478">
        <w:t>Brown Act requirement in several significant ways. This includes, but is not limited to, allowing regular meetings to be held without notice</w:t>
      </w:r>
      <w:r>
        <w:t xml:space="preserve"> and</w:t>
      </w:r>
      <w:r w:rsidRPr="00C23478">
        <w:t xml:space="preserve"> having no requirement for public notice of special meetings</w:t>
      </w:r>
      <w:r>
        <w:t>, both of which are</w:t>
      </w:r>
      <w:r w:rsidRPr="00C23478">
        <w:t xml:space="preserve"> in violation of </w:t>
      </w:r>
      <w:r>
        <w:rPr>
          <w:i/>
        </w:rPr>
        <w:t>GC</w:t>
      </w:r>
      <w:r w:rsidRPr="00C23478">
        <w:t xml:space="preserve"> sections 54954(a) and 54956(c).</w:t>
      </w:r>
    </w:p>
    <w:p w14:paraId="568388BB" w14:textId="48238C17" w:rsidR="00C62728" w:rsidRDefault="0062135C" w:rsidP="00B07B00">
      <w:pPr>
        <w:spacing w:before="240" w:after="240"/>
      </w:pPr>
      <w:r>
        <w:t xml:space="preserve">The CDE notes that the </w:t>
      </w:r>
      <w:r w:rsidR="00EA07FE">
        <w:t>TFSCSI</w:t>
      </w:r>
      <w:r>
        <w:t xml:space="preserve"> </w:t>
      </w:r>
      <w:r w:rsidR="00BF4D40">
        <w:t xml:space="preserve">conflict of interest policy </w:t>
      </w:r>
      <w:r>
        <w:t xml:space="preserve">was included in the petition appendices (Attachment 3, pp. 108–109 and Attachment </w:t>
      </w:r>
      <w:r w:rsidR="00EA5180">
        <w:t xml:space="preserve">8, pp. </w:t>
      </w:r>
      <w:r w:rsidR="00EA5180" w:rsidRPr="00EA5180">
        <w:t>24–2</w:t>
      </w:r>
      <w:r w:rsidRPr="00EA5180">
        <w:t>7</w:t>
      </w:r>
      <w:r>
        <w:t>).</w:t>
      </w:r>
      <w:r w:rsidR="00DA783D">
        <w:t xml:space="preserve"> This</w:t>
      </w:r>
      <w:r w:rsidR="00BF4D40">
        <w:t xml:space="preserve"> conflict of interest policy</w:t>
      </w:r>
      <w:r w:rsidR="00DA783D">
        <w:t xml:space="preserve"> is not in compliance with </w:t>
      </w:r>
      <w:r w:rsidR="001214D8">
        <w:rPr>
          <w:i/>
        </w:rPr>
        <w:t xml:space="preserve">GC </w:t>
      </w:r>
      <w:r w:rsidR="001214D8">
        <w:t>Section</w:t>
      </w:r>
      <w:r w:rsidR="00DA783D">
        <w:t xml:space="preserve"> 1090 </w:t>
      </w:r>
      <w:r w:rsidR="001214D8">
        <w:t>n</w:t>
      </w:r>
      <w:r w:rsidR="00DA783D">
        <w:t xml:space="preserve">or the Political Reform Act as required by </w:t>
      </w:r>
      <w:r w:rsidR="00DA783D" w:rsidRPr="00196751">
        <w:rPr>
          <w:i/>
        </w:rPr>
        <w:t xml:space="preserve">EC </w:t>
      </w:r>
      <w:r w:rsidR="00DA783D">
        <w:t>Section 47604.1(b).</w:t>
      </w:r>
    </w:p>
    <w:bookmarkEnd w:id="24"/>
    <w:p w14:paraId="7174D228" w14:textId="54D13E2D" w:rsidR="00840F79" w:rsidRDefault="00C62728" w:rsidP="008A293E">
      <w:pPr>
        <w:spacing w:before="240" w:after="240"/>
      </w:pPr>
      <w:r>
        <w:t>The petition states that parents are encouraged to participate in the educational process of their child. Parents may participate in school governance</w:t>
      </w:r>
      <w:r w:rsidR="00AE146D">
        <w:t xml:space="preserve">, and </w:t>
      </w:r>
      <w:r>
        <w:t xml:space="preserve">support pupils’ </w:t>
      </w:r>
      <w:r>
        <w:lastRenderedPageBreak/>
        <w:t>educational development and other school activities</w:t>
      </w:r>
      <w:r w:rsidR="00AE146D">
        <w:t>.</w:t>
      </w:r>
      <w:r w:rsidR="00543303">
        <w:t xml:space="preserve"> </w:t>
      </w:r>
      <w:r w:rsidR="00EA07FE">
        <w:t>TFSCSI</w:t>
      </w:r>
      <w:r>
        <w:t xml:space="preserve"> has </w:t>
      </w:r>
      <w:r w:rsidR="00451737">
        <w:t>convened a school site council</w:t>
      </w:r>
      <w:r w:rsidR="00AE146D">
        <w:t xml:space="preserve">, </w:t>
      </w:r>
      <w:r>
        <w:t xml:space="preserve">which contains parent representatives. </w:t>
      </w:r>
      <w:r w:rsidR="00543303">
        <w:t xml:space="preserve">The petition states that </w:t>
      </w:r>
      <w:r w:rsidR="00EA07FE">
        <w:t>TFSCSI</w:t>
      </w:r>
      <w:r>
        <w:t xml:space="preserve"> may encourage parental involvement</w:t>
      </w:r>
      <w:r w:rsidR="00560074">
        <w:t xml:space="preserve"> </w:t>
      </w:r>
      <w:r>
        <w:t>but shall notify the parents and guardians of applicant pupils and currently enrolled pupils that parental involvement is not a requirement for acceptance to</w:t>
      </w:r>
      <w:r w:rsidR="00AE146D">
        <w:t>,</w:t>
      </w:r>
      <w:r>
        <w:t xml:space="preserve"> or continued enrollment at TFSCS</w:t>
      </w:r>
      <w:r w:rsidR="00AE146D">
        <w:t>I</w:t>
      </w:r>
      <w:r w:rsidR="00543303">
        <w:t xml:space="preserve"> (Attachment 3, p. 112)</w:t>
      </w:r>
      <w:r>
        <w:t>. Additionally, the petition states that</w:t>
      </w:r>
      <w:r w:rsidR="001214D8">
        <w:t>,</w:t>
      </w:r>
      <w:r>
        <w:t xml:space="preserve"> if applicable, </w:t>
      </w:r>
      <w:r w:rsidR="00EA07FE">
        <w:t>TFSCSI</w:t>
      </w:r>
      <w:r>
        <w:t xml:space="preserve"> shall maintain an English Learner Advisory Committee that shall consist of lead faculty and par</w:t>
      </w:r>
      <w:r w:rsidR="0051261C">
        <w:t>ents of ELs (Attachment 3, pp. 111–112).</w:t>
      </w:r>
    </w:p>
    <w:p w14:paraId="2F7C550F" w14:textId="0D498B3D" w:rsidR="00DA783D" w:rsidRPr="00EA53BD" w:rsidRDefault="00DA783D" w:rsidP="00DA783D">
      <w:pPr>
        <w:autoSpaceDE w:val="0"/>
        <w:autoSpaceDN w:val="0"/>
        <w:adjustRightInd w:val="0"/>
        <w:spacing w:before="240" w:after="240"/>
        <w:rPr>
          <w:bCs/>
        </w:rPr>
      </w:pPr>
      <w:r w:rsidRPr="00EA53BD">
        <w:rPr>
          <w:bCs/>
        </w:rPr>
        <w:t xml:space="preserve">If approved by the SBE, as a condition for approval, the </w:t>
      </w:r>
      <w:r>
        <w:rPr>
          <w:bCs/>
        </w:rPr>
        <w:t>TFSCSI</w:t>
      </w:r>
      <w:r w:rsidRPr="00EA53BD">
        <w:rPr>
          <w:bCs/>
        </w:rPr>
        <w:t xml:space="preserve"> petitioner will be required to revise the petition in order to reflect the SBE as the authorizer and include the necessary language for Element </w:t>
      </w:r>
      <w:r>
        <w:rPr>
          <w:bCs/>
        </w:rPr>
        <w:t>4</w:t>
      </w:r>
      <w:r w:rsidRPr="00EA53BD">
        <w:rPr>
          <w:bCs/>
        </w:rPr>
        <w:t>–</w:t>
      </w:r>
      <w:r>
        <w:rPr>
          <w:bCs/>
        </w:rPr>
        <w:t>Governance Structure</w:t>
      </w:r>
      <w:r w:rsidRPr="00EA53BD">
        <w:rPr>
          <w:bCs/>
        </w:rPr>
        <w:t xml:space="preserve"> by </w:t>
      </w:r>
      <w:r w:rsidR="00BF4D40">
        <w:rPr>
          <w:bCs/>
        </w:rPr>
        <w:t>revising and updating the by</w:t>
      </w:r>
      <w:r>
        <w:rPr>
          <w:bCs/>
        </w:rPr>
        <w:t>laws to comply with the legal obligations of the TFS</w:t>
      </w:r>
      <w:r w:rsidR="001214D8">
        <w:rPr>
          <w:bCs/>
        </w:rPr>
        <w:t>CSI</w:t>
      </w:r>
      <w:r>
        <w:rPr>
          <w:bCs/>
        </w:rPr>
        <w:t xml:space="preserve"> Board under the Brown Act as well as the </w:t>
      </w:r>
      <w:r w:rsidR="00CC299B">
        <w:rPr>
          <w:bCs/>
        </w:rPr>
        <w:t>conflict of interest policy t</w:t>
      </w:r>
      <w:r>
        <w:rPr>
          <w:bCs/>
        </w:rPr>
        <w:t>o comply with the law, including prohibiting any transactions with entities in which a board member has an interest and requiring annual disclosures of relevant economic interests.</w:t>
      </w:r>
    </w:p>
    <w:p w14:paraId="29AF382D" w14:textId="77777777" w:rsidR="005036C8" w:rsidRDefault="005036C8" w:rsidP="00193F52">
      <w:pPr>
        <w:pStyle w:val="Heading3"/>
      </w:pPr>
      <w:r>
        <w:rPr>
          <w:bCs/>
        </w:rPr>
        <w:br w:type="page"/>
      </w:r>
      <w:r w:rsidRPr="009F3455">
        <w:lastRenderedPageBreak/>
        <w:t>5. Employee Qualifications</w:t>
      </w:r>
    </w:p>
    <w:p w14:paraId="420AE2B3" w14:textId="77777777" w:rsidR="005036C8" w:rsidRPr="00D37623" w:rsidRDefault="005036C8" w:rsidP="00193F52">
      <w:pPr>
        <w:autoSpaceDE w:val="0"/>
        <w:autoSpaceDN w:val="0"/>
        <w:adjustRightInd w:val="0"/>
        <w:jc w:val="center"/>
      </w:pPr>
      <w:r w:rsidRPr="00D37623">
        <w:rPr>
          <w:i/>
        </w:rPr>
        <w:t>EC</w:t>
      </w:r>
      <w:r w:rsidRPr="00D37623">
        <w:t xml:space="preserve"> Section 47605(b)(5)(E)</w:t>
      </w:r>
    </w:p>
    <w:p w14:paraId="36A7CA64" w14:textId="77777777" w:rsidR="005036C8" w:rsidRPr="00D37623" w:rsidRDefault="005036C8" w:rsidP="00193F52">
      <w:pPr>
        <w:autoSpaceDE w:val="0"/>
        <w:autoSpaceDN w:val="0"/>
        <w:adjustRightInd w:val="0"/>
        <w:jc w:val="center"/>
      </w:pPr>
      <w:r w:rsidRPr="00D37623">
        <w:t xml:space="preserve">5 </w:t>
      </w:r>
      <w:r w:rsidRPr="00D37623">
        <w:rPr>
          <w:i/>
        </w:rPr>
        <w:t>CCR</w:t>
      </w:r>
      <w:r w:rsidRPr="00D37623">
        <w:t xml:space="preserve"> Section 11967.5.1(f)(5)</w:t>
      </w:r>
    </w:p>
    <w:p w14:paraId="5E0C1E3E" w14:textId="77777777" w:rsidR="005036C8" w:rsidRPr="009F3455" w:rsidRDefault="005036C8" w:rsidP="00193F52">
      <w:pPr>
        <w:pStyle w:val="Heading4"/>
      </w:pPr>
      <w:r w:rsidRPr="009F3455">
        <w:t>Evaluation Criteria</w:t>
      </w:r>
    </w:p>
    <w:p w14:paraId="11F1080B" w14:textId="77777777" w:rsidR="005036C8" w:rsidRDefault="005036C8" w:rsidP="00193F52">
      <w:pPr>
        <w:autoSpaceDE w:val="0"/>
        <w:autoSpaceDN w:val="0"/>
        <w:adjustRightInd w:val="0"/>
        <w:spacing w:after="100" w:afterAutospacing="1"/>
      </w:pPr>
      <w:r w:rsidRPr="009F3455">
        <w:t xml:space="preserve">The qualifications (of the school’s employees), as required by </w:t>
      </w:r>
      <w:r w:rsidRPr="009F3455">
        <w:rPr>
          <w:i/>
        </w:rPr>
        <w:t>EC</w:t>
      </w:r>
      <w:r w:rsidRPr="009F3455">
        <w:t xml:space="preserve"> Section 47605(b)(5)(E), at a minimum:</w:t>
      </w:r>
    </w:p>
    <w:tbl>
      <w:tblPr>
        <w:tblStyle w:val="GridTable1Light4"/>
        <w:tblW w:w="9360" w:type="dxa"/>
        <w:tblLook w:val="0020" w:firstRow="1" w:lastRow="0" w:firstColumn="0" w:lastColumn="0" w:noHBand="0" w:noVBand="0"/>
        <w:tblDescription w:val="Employee Qualifications Criteria table"/>
      </w:tblPr>
      <w:tblGrid>
        <w:gridCol w:w="7782"/>
        <w:gridCol w:w="1578"/>
      </w:tblGrid>
      <w:tr w:rsidR="005E2677" w:rsidRPr="005E2677" w14:paraId="00646123"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14:paraId="66CE4777" w14:textId="77777777" w:rsidR="005E2677" w:rsidRPr="005E2677" w:rsidRDefault="005E2677" w:rsidP="00193F52">
            <w:pPr>
              <w:jc w:val="center"/>
              <w:outlineLvl w:val="7"/>
              <w:rPr>
                <w:rFonts w:eastAsia="Times New Roman" w:cs="Times New Roman"/>
              </w:rPr>
            </w:pPr>
            <w:r w:rsidRPr="005E2677">
              <w:rPr>
                <w:rFonts w:eastAsia="Times New Roman" w:cs="Times New Roman"/>
              </w:rPr>
              <w:t>Criteria</w:t>
            </w:r>
          </w:p>
        </w:tc>
        <w:tc>
          <w:tcPr>
            <w:tcW w:w="1578" w:type="dxa"/>
            <w:shd w:val="clear" w:color="auto" w:fill="D9D9D9" w:themeFill="background1" w:themeFillShade="D9"/>
            <w:vAlign w:val="center"/>
          </w:tcPr>
          <w:p w14:paraId="12988649" w14:textId="77777777" w:rsidR="005E2677" w:rsidRPr="005E2677" w:rsidRDefault="005E2677" w:rsidP="00193F52">
            <w:pPr>
              <w:jc w:val="center"/>
              <w:outlineLvl w:val="7"/>
              <w:rPr>
                <w:rFonts w:eastAsia="Times New Roman" w:cs="Times New Roman"/>
              </w:rPr>
            </w:pPr>
            <w:r w:rsidRPr="005E2677">
              <w:rPr>
                <w:rFonts w:eastAsia="Times New Roman" w:cs="Times New Roman"/>
              </w:rPr>
              <w:t>Criteria Met</w:t>
            </w:r>
          </w:p>
        </w:tc>
      </w:tr>
      <w:tr w:rsidR="004A1785" w:rsidRPr="00EA53BD" w14:paraId="5B9664ED" w14:textId="77777777" w:rsidTr="0095424E">
        <w:trPr>
          <w:cantSplit/>
        </w:trPr>
        <w:tc>
          <w:tcPr>
            <w:tcW w:w="7782" w:type="dxa"/>
          </w:tcPr>
          <w:p w14:paraId="25EF1B30" w14:textId="77777777" w:rsidR="004A1785" w:rsidRPr="00EA53BD" w:rsidRDefault="004A1785" w:rsidP="00193F52">
            <w:pPr>
              <w:numPr>
                <w:ilvl w:val="0"/>
                <w:numId w:val="6"/>
              </w:numPr>
              <w:autoSpaceDE w:val="0"/>
              <w:autoSpaceDN w:val="0"/>
              <w:adjustRightInd w:val="0"/>
              <w:ind w:hanging="570"/>
              <w:rPr>
                <w:rFonts w:eastAsia="Times New Roman"/>
              </w:rPr>
            </w:pPr>
            <w:r w:rsidRPr="00EA53BD">
              <w:rPr>
                <w:rFonts w:eastAsia="Times New Roman"/>
              </w:rPr>
              <w:t>Identify general qualifications for the various categories of employees the school anticipates (e.g., administrative, instructional, instructional support, non-instructional support). The qualifications shall be sufficient to ensure the health and safety of the school’s faculty, staff, and pupils.</w:t>
            </w:r>
          </w:p>
        </w:tc>
        <w:tc>
          <w:tcPr>
            <w:tcW w:w="1578" w:type="dxa"/>
          </w:tcPr>
          <w:p w14:paraId="60F2BF01" w14:textId="77777777" w:rsidR="004A1785" w:rsidRPr="00EA53BD" w:rsidRDefault="00EA53BD" w:rsidP="00193F52">
            <w:pPr>
              <w:jc w:val="center"/>
              <w:rPr>
                <w:bCs/>
              </w:rPr>
            </w:pPr>
            <w:r w:rsidRPr="00EA53BD">
              <w:rPr>
                <w:bCs/>
              </w:rPr>
              <w:t>Yes</w:t>
            </w:r>
          </w:p>
        </w:tc>
      </w:tr>
      <w:tr w:rsidR="004A1785" w:rsidRPr="00EA53BD" w14:paraId="1D550048" w14:textId="77777777" w:rsidTr="0095424E">
        <w:trPr>
          <w:cantSplit/>
        </w:trPr>
        <w:tc>
          <w:tcPr>
            <w:tcW w:w="7782" w:type="dxa"/>
          </w:tcPr>
          <w:p w14:paraId="33AAB097" w14:textId="77777777" w:rsidR="004A1785" w:rsidRPr="00EA53BD" w:rsidRDefault="004A1785" w:rsidP="00193F52">
            <w:pPr>
              <w:widowControl w:val="0"/>
              <w:numPr>
                <w:ilvl w:val="0"/>
                <w:numId w:val="6"/>
              </w:numPr>
              <w:tabs>
                <w:tab w:val="left" w:pos="360"/>
              </w:tabs>
              <w:ind w:hanging="570"/>
              <w:rPr>
                <w:rFonts w:eastAsia="Times New Roman"/>
              </w:rPr>
            </w:pPr>
            <w:r w:rsidRPr="00EA53BD">
              <w:rPr>
                <w:rFonts w:eastAsia="Times New Roman"/>
              </w:rPr>
              <w:t>Identify those positions that the charter school regards as key in each category and specify the additional qualifications expected of individuals assigned to those positions.</w:t>
            </w:r>
          </w:p>
        </w:tc>
        <w:tc>
          <w:tcPr>
            <w:tcW w:w="1578" w:type="dxa"/>
          </w:tcPr>
          <w:p w14:paraId="36455830" w14:textId="77777777" w:rsidR="004A1785" w:rsidRPr="00EA53BD" w:rsidRDefault="00EA53BD" w:rsidP="00193F52">
            <w:pPr>
              <w:jc w:val="center"/>
              <w:rPr>
                <w:bCs/>
              </w:rPr>
            </w:pPr>
            <w:r w:rsidRPr="00EA53BD">
              <w:rPr>
                <w:bCs/>
              </w:rPr>
              <w:t>Yes</w:t>
            </w:r>
          </w:p>
        </w:tc>
      </w:tr>
      <w:tr w:rsidR="004A1785" w:rsidRPr="00EA53BD" w14:paraId="56FE3BE0" w14:textId="77777777" w:rsidTr="0095424E">
        <w:trPr>
          <w:cantSplit/>
        </w:trPr>
        <w:tc>
          <w:tcPr>
            <w:tcW w:w="7782" w:type="dxa"/>
          </w:tcPr>
          <w:p w14:paraId="60F891A3" w14:textId="77777777" w:rsidR="004A1785" w:rsidRPr="00EA53BD" w:rsidRDefault="004A1785" w:rsidP="00193F52">
            <w:pPr>
              <w:widowControl w:val="0"/>
              <w:numPr>
                <w:ilvl w:val="0"/>
                <w:numId w:val="6"/>
              </w:numPr>
              <w:tabs>
                <w:tab w:val="left" w:pos="360"/>
              </w:tabs>
              <w:ind w:hanging="570"/>
              <w:rPr>
                <w:rFonts w:eastAsia="Times New Roman"/>
              </w:rPr>
            </w:pPr>
            <w:r w:rsidRPr="00EA53BD">
              <w:rPr>
                <w:rFonts w:eastAsia="Times New Roman"/>
              </w:rPr>
              <w:t>Specify that all requirements for employment set forth in applicable provisions of law will be met, including, but not limited to, credentials as necessary.</w:t>
            </w:r>
          </w:p>
        </w:tc>
        <w:tc>
          <w:tcPr>
            <w:tcW w:w="1578" w:type="dxa"/>
          </w:tcPr>
          <w:p w14:paraId="3AF7FEFE" w14:textId="77777777" w:rsidR="004A1785" w:rsidRPr="00EA53BD" w:rsidRDefault="009A70E6" w:rsidP="00193F52">
            <w:pPr>
              <w:jc w:val="center"/>
              <w:rPr>
                <w:bCs/>
              </w:rPr>
            </w:pPr>
            <w:r>
              <w:rPr>
                <w:bCs/>
              </w:rPr>
              <w:t>Yes</w:t>
            </w:r>
          </w:p>
        </w:tc>
      </w:tr>
    </w:tbl>
    <w:p w14:paraId="724BE5E6" w14:textId="73747046" w:rsidR="005036C8" w:rsidRPr="00DA01D1" w:rsidRDefault="005036C8" w:rsidP="00193F52">
      <w:pPr>
        <w:autoSpaceDE w:val="0"/>
        <w:autoSpaceDN w:val="0"/>
        <w:adjustRightInd w:val="0"/>
        <w:spacing w:before="100" w:beforeAutospacing="1" w:after="100" w:afterAutospacing="1"/>
      </w:pPr>
      <w:r w:rsidRPr="00EA53BD">
        <w:rPr>
          <w:b/>
        </w:rPr>
        <w:t>The petition does present a reasonably comprehensive description of employee qualifications.</w:t>
      </w:r>
    </w:p>
    <w:p w14:paraId="64BFAD7A" w14:textId="77777777" w:rsidR="005036C8" w:rsidRPr="001F72DE" w:rsidRDefault="005036C8" w:rsidP="00193F52">
      <w:pPr>
        <w:pStyle w:val="Heading4"/>
      </w:pPr>
      <w:r>
        <w:t>Comments</w:t>
      </w:r>
    </w:p>
    <w:p w14:paraId="286F0427" w14:textId="77777777" w:rsidR="001210C2" w:rsidRPr="001210C2" w:rsidRDefault="009A70E6" w:rsidP="001214D8">
      <w:pPr>
        <w:autoSpaceDE w:val="0"/>
        <w:autoSpaceDN w:val="0"/>
        <w:adjustRightInd w:val="0"/>
        <w:spacing w:after="100" w:afterAutospacing="1"/>
        <w:rPr>
          <w:bCs/>
        </w:rPr>
      </w:pPr>
      <w:r>
        <w:rPr>
          <w:bCs/>
        </w:rPr>
        <w:t xml:space="preserve">The </w:t>
      </w:r>
      <w:r w:rsidR="00EA07FE">
        <w:rPr>
          <w:bCs/>
        </w:rPr>
        <w:t>TFSCSI</w:t>
      </w:r>
      <w:r>
        <w:rPr>
          <w:bCs/>
        </w:rPr>
        <w:t xml:space="preserve"> petition does</w:t>
      </w:r>
      <w:r w:rsidR="001210C2" w:rsidRPr="001210C2">
        <w:rPr>
          <w:bCs/>
        </w:rPr>
        <w:t xml:space="preserve"> present a reasonably comprehensive descript</w:t>
      </w:r>
      <w:r>
        <w:rPr>
          <w:bCs/>
        </w:rPr>
        <w:t xml:space="preserve">ion of employee qualifications </w:t>
      </w:r>
      <w:r w:rsidR="001210C2" w:rsidRPr="001210C2">
        <w:rPr>
          <w:bCs/>
        </w:rPr>
        <w:t>(Attachment 3, pp. 113–117).</w:t>
      </w:r>
    </w:p>
    <w:p w14:paraId="45FF160C" w14:textId="77777777" w:rsidR="005036C8" w:rsidRDefault="005036C8" w:rsidP="00193F52">
      <w:pPr>
        <w:pStyle w:val="Heading3"/>
      </w:pPr>
      <w:r>
        <w:br w:type="page"/>
      </w:r>
      <w:r w:rsidRPr="009F3455">
        <w:lastRenderedPageBreak/>
        <w:t>6. Health and Safety Procedures</w:t>
      </w:r>
    </w:p>
    <w:p w14:paraId="65FDA7F1" w14:textId="77777777" w:rsidR="005036C8" w:rsidRPr="00D37623" w:rsidRDefault="005036C8" w:rsidP="00193F52">
      <w:pPr>
        <w:jc w:val="center"/>
      </w:pPr>
      <w:r w:rsidRPr="00D37623">
        <w:rPr>
          <w:i/>
        </w:rPr>
        <w:t>EC</w:t>
      </w:r>
      <w:r w:rsidRPr="00D37623">
        <w:t xml:space="preserve"> Section 47605(b)(5)(F)</w:t>
      </w:r>
    </w:p>
    <w:p w14:paraId="4F20C3BB" w14:textId="77777777" w:rsidR="005036C8" w:rsidRPr="00D37623" w:rsidRDefault="005036C8" w:rsidP="00193F52">
      <w:pPr>
        <w:jc w:val="center"/>
      </w:pPr>
      <w:r w:rsidRPr="00D37623">
        <w:t xml:space="preserve">5 </w:t>
      </w:r>
      <w:r w:rsidRPr="00D37623">
        <w:rPr>
          <w:i/>
        </w:rPr>
        <w:t>CCR</w:t>
      </w:r>
      <w:r w:rsidRPr="00D37623">
        <w:t xml:space="preserve"> Section 11967.5.1(f)(6)</w:t>
      </w:r>
    </w:p>
    <w:p w14:paraId="3701CE73" w14:textId="77777777" w:rsidR="005036C8" w:rsidRPr="00D37623" w:rsidRDefault="005036C8" w:rsidP="00193F52">
      <w:pPr>
        <w:pStyle w:val="Heading4"/>
      </w:pPr>
      <w:r w:rsidRPr="00D37623">
        <w:t>Evaluation Criteria</w:t>
      </w:r>
    </w:p>
    <w:p w14:paraId="5B59F2BC" w14:textId="77777777" w:rsidR="005036C8" w:rsidRDefault="005036C8" w:rsidP="00193F52">
      <w:pPr>
        <w:keepNext/>
        <w:keepLines/>
        <w:autoSpaceDE w:val="0"/>
        <w:autoSpaceDN w:val="0"/>
        <w:adjustRightInd w:val="0"/>
        <w:spacing w:after="100" w:afterAutospacing="1"/>
      </w:pPr>
      <w:r w:rsidRPr="009F3455">
        <w:t xml:space="preserve">The procedures …, to ensure the health and safety of pupils and staff, as required by </w:t>
      </w:r>
      <w:r w:rsidRPr="009F3455">
        <w:rPr>
          <w:i/>
        </w:rPr>
        <w:t>EC</w:t>
      </w:r>
      <w:r w:rsidRPr="009F3455">
        <w:t xml:space="preserve"> Section 47605(b)(5)(F), at a minimum:</w:t>
      </w:r>
    </w:p>
    <w:tbl>
      <w:tblPr>
        <w:tblStyle w:val="GridTable1Light5"/>
        <w:tblW w:w="9360" w:type="dxa"/>
        <w:tblLook w:val="0020" w:firstRow="1" w:lastRow="0" w:firstColumn="0" w:lastColumn="0" w:noHBand="0" w:noVBand="0"/>
        <w:tblDescription w:val="Health and Safety Procedures Criteria table"/>
      </w:tblPr>
      <w:tblGrid>
        <w:gridCol w:w="7793"/>
        <w:gridCol w:w="1567"/>
      </w:tblGrid>
      <w:tr w:rsidR="005E2677" w:rsidRPr="005E2677" w14:paraId="338E08F3"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93" w:type="dxa"/>
            <w:shd w:val="clear" w:color="auto" w:fill="D9D9D9" w:themeFill="background1" w:themeFillShade="D9"/>
            <w:vAlign w:val="center"/>
          </w:tcPr>
          <w:p w14:paraId="24C1F1C9" w14:textId="77777777" w:rsidR="005E2677" w:rsidRPr="005E2677" w:rsidRDefault="005E2677" w:rsidP="00193F52">
            <w:pPr>
              <w:jc w:val="center"/>
              <w:outlineLvl w:val="7"/>
              <w:rPr>
                <w:rFonts w:eastAsia="Times New Roman" w:cs="Times New Roman"/>
              </w:rPr>
            </w:pPr>
            <w:r w:rsidRPr="005E2677">
              <w:rPr>
                <w:rFonts w:eastAsia="Times New Roman" w:cs="Times New Roman"/>
              </w:rPr>
              <w:t>Criteria</w:t>
            </w:r>
          </w:p>
        </w:tc>
        <w:tc>
          <w:tcPr>
            <w:tcW w:w="1567" w:type="dxa"/>
            <w:shd w:val="clear" w:color="auto" w:fill="D9D9D9" w:themeFill="background1" w:themeFillShade="D9"/>
            <w:vAlign w:val="center"/>
          </w:tcPr>
          <w:p w14:paraId="3F657D8B" w14:textId="77777777" w:rsidR="005E2677" w:rsidRPr="005E2677" w:rsidRDefault="005E2677" w:rsidP="00193F52">
            <w:pPr>
              <w:jc w:val="center"/>
              <w:outlineLvl w:val="7"/>
              <w:rPr>
                <w:rFonts w:eastAsia="Times New Roman" w:cs="Times New Roman"/>
              </w:rPr>
            </w:pPr>
            <w:r w:rsidRPr="005E2677">
              <w:rPr>
                <w:rFonts w:eastAsia="Times New Roman" w:cs="Times New Roman"/>
              </w:rPr>
              <w:t>Criteria Met</w:t>
            </w:r>
          </w:p>
        </w:tc>
      </w:tr>
      <w:tr w:rsidR="004A1785" w:rsidRPr="001210C2" w14:paraId="24D4B96D" w14:textId="77777777" w:rsidTr="0095424E">
        <w:trPr>
          <w:cantSplit/>
        </w:trPr>
        <w:tc>
          <w:tcPr>
            <w:tcW w:w="7793" w:type="dxa"/>
          </w:tcPr>
          <w:p w14:paraId="6AFA28BE" w14:textId="77777777" w:rsidR="004A1785" w:rsidRPr="001210C2" w:rsidRDefault="004A1785" w:rsidP="00193F52">
            <w:pPr>
              <w:numPr>
                <w:ilvl w:val="0"/>
                <w:numId w:val="7"/>
              </w:numPr>
              <w:autoSpaceDE w:val="0"/>
              <w:autoSpaceDN w:val="0"/>
              <w:adjustRightInd w:val="0"/>
              <w:ind w:hanging="570"/>
              <w:rPr>
                <w:rFonts w:eastAsia="Times New Roman"/>
              </w:rPr>
            </w:pPr>
            <w:r w:rsidRPr="001210C2">
              <w:rPr>
                <w:rFonts w:eastAsia="Times New Roman"/>
              </w:rPr>
              <w:t xml:space="preserve">Require that each employee of the school furnish the school with a criminal record summary as described in </w:t>
            </w:r>
            <w:r w:rsidRPr="001210C2">
              <w:rPr>
                <w:rFonts w:eastAsia="Times New Roman"/>
                <w:i/>
              </w:rPr>
              <w:t>EC</w:t>
            </w:r>
            <w:r w:rsidRPr="001210C2">
              <w:rPr>
                <w:rFonts w:eastAsia="Times New Roman"/>
              </w:rPr>
              <w:t xml:space="preserve"> Section 44237 and comply with </w:t>
            </w:r>
            <w:r w:rsidRPr="001210C2">
              <w:rPr>
                <w:rFonts w:eastAsia="Times New Roman"/>
                <w:i/>
              </w:rPr>
              <w:t>EC</w:t>
            </w:r>
            <w:r w:rsidRPr="001210C2">
              <w:rPr>
                <w:rFonts w:eastAsia="Times New Roman"/>
              </w:rPr>
              <w:t xml:space="preserve"> Section 44830.1.</w:t>
            </w:r>
          </w:p>
        </w:tc>
        <w:tc>
          <w:tcPr>
            <w:tcW w:w="1567" w:type="dxa"/>
          </w:tcPr>
          <w:p w14:paraId="19F9F265" w14:textId="77777777" w:rsidR="004A1785" w:rsidRPr="001210C2" w:rsidRDefault="001210C2" w:rsidP="00193F52">
            <w:pPr>
              <w:jc w:val="center"/>
              <w:rPr>
                <w:bCs/>
              </w:rPr>
            </w:pPr>
            <w:r w:rsidRPr="001210C2">
              <w:rPr>
                <w:bCs/>
              </w:rPr>
              <w:t>Yes</w:t>
            </w:r>
          </w:p>
        </w:tc>
      </w:tr>
      <w:tr w:rsidR="004A1785" w:rsidRPr="001210C2" w14:paraId="03136232" w14:textId="77777777" w:rsidTr="0095424E">
        <w:trPr>
          <w:cantSplit/>
        </w:trPr>
        <w:tc>
          <w:tcPr>
            <w:tcW w:w="7793" w:type="dxa"/>
          </w:tcPr>
          <w:p w14:paraId="0FDA4EEF" w14:textId="77777777" w:rsidR="004A1785" w:rsidRPr="001210C2" w:rsidRDefault="004A1785" w:rsidP="00193F52">
            <w:pPr>
              <w:widowControl w:val="0"/>
              <w:numPr>
                <w:ilvl w:val="0"/>
                <w:numId w:val="7"/>
              </w:numPr>
              <w:tabs>
                <w:tab w:val="left" w:pos="360"/>
              </w:tabs>
              <w:ind w:hanging="570"/>
              <w:rPr>
                <w:rFonts w:eastAsia="Times New Roman"/>
              </w:rPr>
            </w:pPr>
            <w:r w:rsidRPr="001210C2">
              <w:rPr>
                <w:rFonts w:eastAsia="Times New Roman"/>
              </w:rPr>
              <w:t xml:space="preserve">Include the examination of faculty and staff for tuberculosis as described in </w:t>
            </w:r>
            <w:r w:rsidRPr="001210C2">
              <w:rPr>
                <w:rFonts w:eastAsia="Times New Roman"/>
                <w:i/>
              </w:rPr>
              <w:t>EC</w:t>
            </w:r>
            <w:r w:rsidRPr="001210C2">
              <w:rPr>
                <w:rFonts w:eastAsia="Times New Roman"/>
              </w:rPr>
              <w:t xml:space="preserve"> Section 49406.</w:t>
            </w:r>
          </w:p>
        </w:tc>
        <w:tc>
          <w:tcPr>
            <w:tcW w:w="1567" w:type="dxa"/>
          </w:tcPr>
          <w:p w14:paraId="4512F37A" w14:textId="77777777" w:rsidR="004A1785" w:rsidRPr="001210C2" w:rsidRDefault="001210C2" w:rsidP="00193F52">
            <w:pPr>
              <w:jc w:val="center"/>
              <w:rPr>
                <w:bCs/>
              </w:rPr>
            </w:pPr>
            <w:r w:rsidRPr="001210C2">
              <w:rPr>
                <w:bCs/>
              </w:rPr>
              <w:t>Yes</w:t>
            </w:r>
          </w:p>
        </w:tc>
      </w:tr>
      <w:tr w:rsidR="004A1785" w:rsidRPr="001210C2" w14:paraId="75C8458B" w14:textId="77777777" w:rsidTr="0095424E">
        <w:trPr>
          <w:cantSplit/>
        </w:trPr>
        <w:tc>
          <w:tcPr>
            <w:tcW w:w="7793" w:type="dxa"/>
          </w:tcPr>
          <w:p w14:paraId="19AAC799" w14:textId="77777777" w:rsidR="004A1785" w:rsidRPr="001210C2" w:rsidRDefault="004A1785" w:rsidP="00193F52">
            <w:pPr>
              <w:widowControl w:val="0"/>
              <w:numPr>
                <w:ilvl w:val="0"/>
                <w:numId w:val="7"/>
              </w:numPr>
              <w:tabs>
                <w:tab w:val="left" w:pos="360"/>
              </w:tabs>
              <w:ind w:hanging="570"/>
              <w:rPr>
                <w:rFonts w:eastAsia="Times New Roman"/>
              </w:rPr>
            </w:pPr>
            <w:r w:rsidRPr="001210C2">
              <w:rPr>
                <w:rFonts w:eastAsia="Times New Roman"/>
              </w:rPr>
              <w:t>Require immunization of pupils as a condition of school attendance to the same extent as would apply if the pupils attended a non-charter public school.</w:t>
            </w:r>
          </w:p>
        </w:tc>
        <w:tc>
          <w:tcPr>
            <w:tcW w:w="1567" w:type="dxa"/>
          </w:tcPr>
          <w:p w14:paraId="47B7EB3C" w14:textId="77777777" w:rsidR="004A1785" w:rsidRPr="001210C2" w:rsidRDefault="001210C2" w:rsidP="00193F52">
            <w:pPr>
              <w:jc w:val="center"/>
              <w:rPr>
                <w:bCs/>
              </w:rPr>
            </w:pPr>
            <w:r w:rsidRPr="001210C2">
              <w:rPr>
                <w:bCs/>
              </w:rPr>
              <w:t>Yes</w:t>
            </w:r>
          </w:p>
        </w:tc>
      </w:tr>
      <w:tr w:rsidR="004A1785" w:rsidRPr="001210C2" w14:paraId="4A73DD01" w14:textId="77777777" w:rsidTr="0095424E">
        <w:trPr>
          <w:cantSplit/>
        </w:trPr>
        <w:tc>
          <w:tcPr>
            <w:tcW w:w="7793" w:type="dxa"/>
          </w:tcPr>
          <w:p w14:paraId="1F20E327" w14:textId="77777777" w:rsidR="004A1785" w:rsidRPr="001210C2" w:rsidRDefault="004A1785" w:rsidP="00193F52">
            <w:pPr>
              <w:widowControl w:val="0"/>
              <w:numPr>
                <w:ilvl w:val="0"/>
                <w:numId w:val="7"/>
              </w:numPr>
              <w:tabs>
                <w:tab w:val="left" w:pos="360"/>
              </w:tabs>
              <w:ind w:hanging="570"/>
              <w:rPr>
                <w:rFonts w:eastAsia="Times New Roman"/>
              </w:rPr>
            </w:pPr>
            <w:r w:rsidRPr="001210C2">
              <w:rPr>
                <w:rFonts w:eastAsia="Times New Roman"/>
              </w:rPr>
              <w:t>Provide for the screening of pupils’ vision and hearing and the screening of pupils for scoliosis to the same extent as would be required if the pupils attended a non-charter public school.</w:t>
            </w:r>
          </w:p>
        </w:tc>
        <w:tc>
          <w:tcPr>
            <w:tcW w:w="1567" w:type="dxa"/>
          </w:tcPr>
          <w:p w14:paraId="4BB71A2C" w14:textId="77777777" w:rsidR="004A1785" w:rsidRPr="001210C2" w:rsidRDefault="001210C2" w:rsidP="00193F52">
            <w:pPr>
              <w:jc w:val="center"/>
              <w:rPr>
                <w:bCs/>
              </w:rPr>
            </w:pPr>
            <w:r w:rsidRPr="001210C2">
              <w:rPr>
                <w:bCs/>
              </w:rPr>
              <w:t>Yes</w:t>
            </w:r>
          </w:p>
        </w:tc>
      </w:tr>
    </w:tbl>
    <w:p w14:paraId="59F25317" w14:textId="77777777" w:rsidR="005036C8" w:rsidRPr="00DA01D1" w:rsidRDefault="005036C8" w:rsidP="00193F52">
      <w:pPr>
        <w:autoSpaceDE w:val="0"/>
        <w:autoSpaceDN w:val="0"/>
        <w:adjustRightInd w:val="0"/>
        <w:spacing w:before="100" w:beforeAutospacing="1" w:after="100" w:afterAutospacing="1"/>
      </w:pPr>
      <w:r w:rsidRPr="001210C2">
        <w:rPr>
          <w:b/>
        </w:rPr>
        <w:t xml:space="preserve">The petition </w:t>
      </w:r>
      <w:r w:rsidR="001210C2" w:rsidRPr="001210C2">
        <w:rPr>
          <w:b/>
        </w:rPr>
        <w:t>does</w:t>
      </w:r>
      <w:r w:rsidRPr="001210C2">
        <w:rPr>
          <w:b/>
        </w:rPr>
        <w:t xml:space="preserve"> present a reasonably comprehensive description of health and safety procedures.</w:t>
      </w:r>
    </w:p>
    <w:p w14:paraId="406A907E" w14:textId="77777777" w:rsidR="005036C8" w:rsidRPr="009F3455" w:rsidRDefault="005036C8" w:rsidP="00193F52">
      <w:pPr>
        <w:pStyle w:val="Heading4"/>
      </w:pPr>
      <w:r w:rsidRPr="00DA01D1">
        <w:t>Commen</w:t>
      </w:r>
      <w:r>
        <w:t>ts</w:t>
      </w:r>
    </w:p>
    <w:p w14:paraId="53360445" w14:textId="69BC447A" w:rsidR="001210C2" w:rsidRPr="001210C2" w:rsidRDefault="001210C2" w:rsidP="001210C2">
      <w:pPr>
        <w:autoSpaceDE w:val="0"/>
        <w:autoSpaceDN w:val="0"/>
        <w:adjustRightInd w:val="0"/>
        <w:spacing w:after="240"/>
        <w:rPr>
          <w:bCs/>
        </w:rPr>
      </w:pPr>
      <w:r w:rsidRPr="001210C2">
        <w:rPr>
          <w:bCs/>
        </w:rPr>
        <w:t xml:space="preserve">The </w:t>
      </w:r>
      <w:r w:rsidR="00EA07FE">
        <w:rPr>
          <w:bCs/>
        </w:rPr>
        <w:t>TFSCSI</w:t>
      </w:r>
      <w:r w:rsidRPr="001210C2">
        <w:rPr>
          <w:bCs/>
        </w:rPr>
        <w:t xml:space="preserve"> petition does present a reasonably comprehensive description of health and safety procedures. The petition states that </w:t>
      </w:r>
      <w:r w:rsidR="00EA07FE">
        <w:rPr>
          <w:bCs/>
        </w:rPr>
        <w:t>TFSCSI</w:t>
      </w:r>
      <w:r w:rsidRPr="001210C2">
        <w:rPr>
          <w:bCs/>
        </w:rPr>
        <w:t xml:space="preserve"> shall adopt and implement a comprehensive set of health, safety, and risk management policies. The petition states that employees and contractors who are in direct contact with pupils and work at </w:t>
      </w:r>
      <w:r w:rsidR="00EA07FE">
        <w:rPr>
          <w:bCs/>
        </w:rPr>
        <w:t>TFSCSI</w:t>
      </w:r>
      <w:r w:rsidRPr="001210C2">
        <w:rPr>
          <w:bCs/>
        </w:rPr>
        <w:t xml:space="preserve"> will be required to submit to a criminal background check and furnish a criminal record summary as required by </w:t>
      </w:r>
      <w:r w:rsidRPr="001210C2">
        <w:rPr>
          <w:bCs/>
          <w:i/>
        </w:rPr>
        <w:t>EC</w:t>
      </w:r>
      <w:r w:rsidRPr="001210C2">
        <w:rPr>
          <w:bCs/>
        </w:rPr>
        <w:t xml:space="preserve"> s</w:t>
      </w:r>
      <w:r w:rsidR="003C3747">
        <w:rPr>
          <w:bCs/>
        </w:rPr>
        <w:t>ections 44237 and 45125.1. The superintendent/a</w:t>
      </w:r>
      <w:r w:rsidRPr="001210C2">
        <w:rPr>
          <w:bCs/>
        </w:rPr>
        <w:t xml:space="preserve">dministrator and Human Resource staff of </w:t>
      </w:r>
      <w:r w:rsidR="00EA07FE">
        <w:rPr>
          <w:bCs/>
        </w:rPr>
        <w:t>TFSCSI</w:t>
      </w:r>
      <w:r w:rsidRPr="001210C2">
        <w:rPr>
          <w:bCs/>
        </w:rPr>
        <w:t xml:space="preserve"> shall monitor compliance with this policy utilizing the online F</w:t>
      </w:r>
      <w:r w:rsidR="003C3747">
        <w:rPr>
          <w:bCs/>
        </w:rPr>
        <w:t xml:space="preserve">ederal </w:t>
      </w:r>
      <w:r w:rsidRPr="001210C2">
        <w:rPr>
          <w:bCs/>
        </w:rPr>
        <w:t>B</w:t>
      </w:r>
      <w:r w:rsidR="008766B4">
        <w:rPr>
          <w:bCs/>
        </w:rPr>
        <w:t xml:space="preserve">ureau of </w:t>
      </w:r>
      <w:r w:rsidRPr="001210C2">
        <w:rPr>
          <w:bCs/>
        </w:rPr>
        <w:t>I</w:t>
      </w:r>
      <w:r w:rsidR="008766B4">
        <w:rPr>
          <w:bCs/>
        </w:rPr>
        <w:t>nvestigation</w:t>
      </w:r>
      <w:r w:rsidRPr="001210C2">
        <w:rPr>
          <w:bCs/>
        </w:rPr>
        <w:t xml:space="preserve"> and D</w:t>
      </w:r>
      <w:r w:rsidR="008766B4">
        <w:rPr>
          <w:bCs/>
        </w:rPr>
        <w:t xml:space="preserve">epartment of </w:t>
      </w:r>
      <w:r w:rsidRPr="001210C2">
        <w:rPr>
          <w:bCs/>
        </w:rPr>
        <w:t>J</w:t>
      </w:r>
      <w:r w:rsidR="008766B4">
        <w:rPr>
          <w:bCs/>
        </w:rPr>
        <w:t>ustice</w:t>
      </w:r>
      <w:r w:rsidRPr="001210C2">
        <w:rPr>
          <w:bCs/>
        </w:rPr>
        <w:t xml:space="preserve"> fingerprinting background monitoring feedback service.</w:t>
      </w:r>
    </w:p>
    <w:p w14:paraId="5A4EA461" w14:textId="17126D41" w:rsidR="001210C2" w:rsidRPr="001210C2" w:rsidRDefault="001210C2" w:rsidP="001210C2">
      <w:pPr>
        <w:autoSpaceDE w:val="0"/>
        <w:autoSpaceDN w:val="0"/>
        <w:adjustRightInd w:val="0"/>
        <w:spacing w:after="240"/>
        <w:rPr>
          <w:bCs/>
        </w:rPr>
      </w:pPr>
      <w:r w:rsidRPr="001210C2">
        <w:rPr>
          <w:bCs/>
        </w:rPr>
        <w:t>The petition states that faculty and staff will</w:t>
      </w:r>
      <w:r w:rsidR="008766B4">
        <w:rPr>
          <w:bCs/>
        </w:rPr>
        <w:t xml:space="preserve"> be tested for tuberculosis</w:t>
      </w:r>
      <w:r w:rsidR="008A293E">
        <w:rPr>
          <w:bCs/>
        </w:rPr>
        <w:t xml:space="preserve"> (TB)</w:t>
      </w:r>
      <w:r w:rsidRPr="001210C2">
        <w:rPr>
          <w:bCs/>
        </w:rPr>
        <w:t xml:space="preserve"> prior to commencing employment and working with pupils as required by </w:t>
      </w:r>
      <w:r w:rsidRPr="001210C2">
        <w:rPr>
          <w:bCs/>
          <w:i/>
        </w:rPr>
        <w:t>EC</w:t>
      </w:r>
      <w:r w:rsidRPr="001210C2">
        <w:rPr>
          <w:bCs/>
        </w:rPr>
        <w:t xml:space="preserve"> Section 49406; however, the petition does not state that </w:t>
      </w:r>
      <w:r w:rsidR="00EA07FE">
        <w:rPr>
          <w:bCs/>
        </w:rPr>
        <w:t>TFSCSI</w:t>
      </w:r>
      <w:r w:rsidRPr="001210C2">
        <w:rPr>
          <w:bCs/>
        </w:rPr>
        <w:t xml:space="preserve"> shall require any volunteer or vendor contracting entity who may have frequent or prolonged contact with pupils, to undergo a risk assessment and/or be examined and determined to be free of active TB within the period of 60 days prior to employment/service. The petition states that all enrolled pupils and staff will be required to provide records documenting immunization as is required at </w:t>
      </w:r>
      <w:r w:rsidRPr="001210C2">
        <w:rPr>
          <w:bCs/>
        </w:rPr>
        <w:lastRenderedPageBreak/>
        <w:t xml:space="preserve">public schools pursuant to </w:t>
      </w:r>
      <w:r w:rsidRPr="008A293E">
        <w:rPr>
          <w:bCs/>
          <w:i/>
        </w:rPr>
        <w:t>Health and Safety Code</w:t>
      </w:r>
      <w:r w:rsidRPr="001210C2">
        <w:rPr>
          <w:bCs/>
        </w:rPr>
        <w:t xml:space="preserve"> </w:t>
      </w:r>
      <w:r w:rsidR="008A293E">
        <w:rPr>
          <w:bCs/>
        </w:rPr>
        <w:t>s</w:t>
      </w:r>
      <w:r w:rsidRPr="001210C2">
        <w:rPr>
          <w:bCs/>
        </w:rPr>
        <w:t>ection</w:t>
      </w:r>
      <w:r w:rsidR="008A293E">
        <w:rPr>
          <w:bCs/>
        </w:rPr>
        <w:t>s</w:t>
      </w:r>
      <w:r w:rsidRPr="001210C2">
        <w:rPr>
          <w:bCs/>
        </w:rPr>
        <w:t xml:space="preserve"> 120325</w:t>
      </w:r>
      <w:r w:rsidR="008A293E">
        <w:rPr>
          <w:bCs/>
        </w:rPr>
        <w:t xml:space="preserve"> through </w:t>
      </w:r>
      <w:r w:rsidRPr="001210C2">
        <w:rPr>
          <w:bCs/>
        </w:rPr>
        <w:t xml:space="preserve">120375, and </w:t>
      </w:r>
      <w:r w:rsidRPr="008A293E">
        <w:rPr>
          <w:bCs/>
          <w:i/>
        </w:rPr>
        <w:t>California Code of Regulations</w:t>
      </w:r>
      <w:r w:rsidR="008A293E">
        <w:rPr>
          <w:bCs/>
        </w:rPr>
        <w:t>, Title 17</w:t>
      </w:r>
      <w:r w:rsidRPr="001210C2">
        <w:rPr>
          <w:bCs/>
        </w:rPr>
        <w:t xml:space="preserve"> </w:t>
      </w:r>
      <w:r w:rsidR="008A293E">
        <w:rPr>
          <w:bCs/>
        </w:rPr>
        <w:t>s</w:t>
      </w:r>
      <w:r w:rsidRPr="001210C2">
        <w:rPr>
          <w:bCs/>
        </w:rPr>
        <w:t>ections 6000</w:t>
      </w:r>
      <w:r w:rsidR="008A293E">
        <w:rPr>
          <w:bCs/>
        </w:rPr>
        <w:t xml:space="preserve"> through </w:t>
      </w:r>
      <w:r w:rsidRPr="001210C2">
        <w:rPr>
          <w:bCs/>
        </w:rPr>
        <w:t>6075 (Attachment 3, pp. 118–120).</w:t>
      </w:r>
    </w:p>
    <w:p w14:paraId="16050ADC" w14:textId="77777777" w:rsidR="005036C8" w:rsidRDefault="001210C2" w:rsidP="00193F52">
      <w:pPr>
        <w:pStyle w:val="Heading3"/>
      </w:pPr>
      <w:r w:rsidRPr="001210C2">
        <w:rPr>
          <w:bCs/>
        </w:rPr>
        <w:br w:type="page"/>
      </w:r>
      <w:r w:rsidR="005036C8" w:rsidRPr="009F3455">
        <w:lastRenderedPageBreak/>
        <w:t>7. Racial and Ethnic Balance</w:t>
      </w:r>
    </w:p>
    <w:p w14:paraId="5A7E69CB" w14:textId="77777777" w:rsidR="005036C8" w:rsidRPr="00D37623" w:rsidRDefault="005036C8" w:rsidP="00193F52">
      <w:pPr>
        <w:autoSpaceDE w:val="0"/>
        <w:autoSpaceDN w:val="0"/>
        <w:adjustRightInd w:val="0"/>
        <w:jc w:val="center"/>
      </w:pPr>
      <w:r w:rsidRPr="00D37623">
        <w:rPr>
          <w:i/>
        </w:rPr>
        <w:t>EC</w:t>
      </w:r>
      <w:r w:rsidRPr="00D37623">
        <w:t xml:space="preserve"> Section 47605(b)(5)(G)</w:t>
      </w:r>
    </w:p>
    <w:p w14:paraId="3EAD82B6" w14:textId="77777777" w:rsidR="005036C8" w:rsidRPr="00D37623" w:rsidRDefault="005036C8" w:rsidP="00193F52">
      <w:pPr>
        <w:jc w:val="center"/>
      </w:pPr>
      <w:r w:rsidRPr="00D37623">
        <w:t xml:space="preserve">5 </w:t>
      </w:r>
      <w:r w:rsidRPr="00D37623">
        <w:rPr>
          <w:i/>
        </w:rPr>
        <w:t>CCR</w:t>
      </w:r>
      <w:r w:rsidRPr="00D37623">
        <w:t xml:space="preserve"> Section 11967.5.1(f)(7)</w:t>
      </w:r>
    </w:p>
    <w:p w14:paraId="217C6486" w14:textId="77777777" w:rsidR="005036C8" w:rsidRPr="009F3455" w:rsidRDefault="005036C8" w:rsidP="00193F52">
      <w:pPr>
        <w:pStyle w:val="Heading4"/>
      </w:pPr>
      <w:r w:rsidRPr="009F3455">
        <w:t>Evaluation Criteria</w:t>
      </w:r>
    </w:p>
    <w:p w14:paraId="3C292B71" w14:textId="77777777" w:rsidR="005036C8" w:rsidRDefault="005036C8" w:rsidP="00193F52">
      <w:pPr>
        <w:spacing w:after="100" w:afterAutospacing="1"/>
      </w:pPr>
      <w:r w:rsidRPr="009F3455">
        <w:t xml:space="preserve">Recognizing the limitations on admissions to charter schools imposed by </w:t>
      </w:r>
      <w:r w:rsidRPr="009F3455">
        <w:rPr>
          <w:i/>
        </w:rPr>
        <w:t>EC</w:t>
      </w:r>
      <w:r w:rsidRPr="009F3455">
        <w:t xml:space="preserve"> Section 47605(d), the means by which the school(s) will achieve a racial and ethnic balance among its pupils that is reflective of the general population residing within the territorial jurisdiction of the school district …, as required by </w:t>
      </w:r>
      <w:r w:rsidRPr="009F3455">
        <w:rPr>
          <w:i/>
        </w:rPr>
        <w:t>EC</w:t>
      </w:r>
      <w:r w:rsidRPr="009F3455">
        <w:t xml:space="preserve"> Section 47605(b)(5)(G), shall be presumed to have been met, absent specific information to the contrary.</w:t>
      </w:r>
    </w:p>
    <w:p w14:paraId="127461D3" w14:textId="77777777" w:rsidR="005036C8" w:rsidRPr="003F14BB" w:rsidRDefault="005036C8" w:rsidP="00193F52">
      <w:pPr>
        <w:spacing w:after="100" w:afterAutospacing="1"/>
      </w:pPr>
      <w:r>
        <w:rPr>
          <w:b/>
        </w:rPr>
        <w:t>T</w:t>
      </w:r>
      <w:r w:rsidRPr="009F3455">
        <w:rPr>
          <w:b/>
        </w:rPr>
        <w:t xml:space="preserve">he petition </w:t>
      </w:r>
      <w:r w:rsidR="001210C2" w:rsidRPr="001210C2">
        <w:rPr>
          <w:b/>
        </w:rPr>
        <w:t>does</w:t>
      </w:r>
      <w:r w:rsidRPr="001210C2">
        <w:rPr>
          <w:b/>
        </w:rPr>
        <w:t xml:space="preserve"> present</w:t>
      </w:r>
      <w:r w:rsidRPr="009F3455">
        <w:rPr>
          <w:b/>
        </w:rPr>
        <w:t xml:space="preserve"> a reasonably comprehensive description of means for achieving racial and ethnic balance</w:t>
      </w:r>
      <w:r>
        <w:rPr>
          <w:b/>
        </w:rPr>
        <w:t>.</w:t>
      </w:r>
    </w:p>
    <w:p w14:paraId="15D991FA" w14:textId="77777777" w:rsidR="005036C8" w:rsidRPr="009F3455" w:rsidRDefault="005036C8" w:rsidP="00193F52">
      <w:pPr>
        <w:pStyle w:val="Heading4"/>
      </w:pPr>
      <w:r>
        <w:t>Comments</w:t>
      </w:r>
    </w:p>
    <w:p w14:paraId="56C1F1BF" w14:textId="55042F5B" w:rsidR="001210C2" w:rsidRDefault="001210C2" w:rsidP="001210C2">
      <w:pPr>
        <w:autoSpaceDE w:val="0"/>
        <w:autoSpaceDN w:val="0"/>
        <w:adjustRightInd w:val="0"/>
        <w:spacing w:after="240"/>
        <w:rPr>
          <w:bCs/>
        </w:rPr>
      </w:pPr>
      <w:r w:rsidRPr="001210C2">
        <w:rPr>
          <w:bCs/>
        </w:rPr>
        <w:t xml:space="preserve">The </w:t>
      </w:r>
      <w:r w:rsidR="00EA07FE">
        <w:rPr>
          <w:bCs/>
        </w:rPr>
        <w:t>TFSCSI</w:t>
      </w:r>
      <w:r w:rsidRPr="001210C2">
        <w:rPr>
          <w:bCs/>
        </w:rPr>
        <w:t xml:space="preserve"> petition does present a reasonably comprehensive description of means for achieving racial and ethnic balance. The petition states that </w:t>
      </w:r>
      <w:r w:rsidR="00EA07FE">
        <w:rPr>
          <w:bCs/>
        </w:rPr>
        <w:t>TFSCSI</w:t>
      </w:r>
      <w:r w:rsidRPr="001210C2">
        <w:rPr>
          <w:bCs/>
        </w:rPr>
        <w:t xml:space="preserve"> will ma</w:t>
      </w:r>
      <w:r w:rsidR="001625A7">
        <w:rPr>
          <w:bCs/>
        </w:rPr>
        <w:t>k</w:t>
      </w:r>
      <w:r w:rsidRPr="001210C2">
        <w:rPr>
          <w:bCs/>
        </w:rPr>
        <w:t>e every effort to recruit pupils of various racial and ethnic groups so as to achieve a balance that is reflective of the general population of Greater Los Angeles (Attachment 3, p. 121).</w:t>
      </w:r>
    </w:p>
    <w:p w14:paraId="1C998EB4" w14:textId="1C1EB704" w:rsidR="00196751" w:rsidRPr="001210C2" w:rsidRDefault="00196751" w:rsidP="001210C2">
      <w:pPr>
        <w:autoSpaceDE w:val="0"/>
        <w:autoSpaceDN w:val="0"/>
        <w:adjustRightInd w:val="0"/>
        <w:spacing w:after="240"/>
        <w:rPr>
          <w:bCs/>
        </w:rPr>
      </w:pPr>
      <w:r>
        <w:rPr>
          <w:bCs/>
        </w:rPr>
        <w:t>The CDE notes that after July 1, 2020, TFS</w:t>
      </w:r>
      <w:r w:rsidR="006F6971">
        <w:rPr>
          <w:bCs/>
        </w:rPr>
        <w:t>CSI</w:t>
      </w:r>
      <w:r>
        <w:rPr>
          <w:bCs/>
        </w:rPr>
        <w:t xml:space="preserve"> should update its policies to also ensure that it attains a balance of special education and EL pupils as required by amended </w:t>
      </w:r>
      <w:r w:rsidRPr="00196751">
        <w:rPr>
          <w:bCs/>
          <w:i/>
        </w:rPr>
        <w:t xml:space="preserve">EC </w:t>
      </w:r>
      <w:r>
        <w:rPr>
          <w:bCs/>
        </w:rPr>
        <w:t>Section 47605(c)(5)(G).</w:t>
      </w:r>
    </w:p>
    <w:p w14:paraId="696402A1" w14:textId="77777777" w:rsidR="005036C8" w:rsidRDefault="005036C8" w:rsidP="00193F52">
      <w:pPr>
        <w:pStyle w:val="Heading3"/>
      </w:pPr>
      <w:r>
        <w:br w:type="page"/>
      </w:r>
      <w:r w:rsidRPr="009F3455">
        <w:lastRenderedPageBreak/>
        <w:t>8. Admission Requirements, If Applicable</w:t>
      </w:r>
    </w:p>
    <w:p w14:paraId="3CC5B6F3" w14:textId="77777777" w:rsidR="005036C8" w:rsidRPr="008430D5" w:rsidRDefault="005036C8" w:rsidP="00193F52">
      <w:pPr>
        <w:autoSpaceDE w:val="0"/>
        <w:autoSpaceDN w:val="0"/>
        <w:adjustRightInd w:val="0"/>
        <w:jc w:val="center"/>
      </w:pPr>
      <w:r w:rsidRPr="008430D5">
        <w:rPr>
          <w:i/>
        </w:rPr>
        <w:t>EC</w:t>
      </w:r>
      <w:r w:rsidRPr="008430D5">
        <w:t xml:space="preserve"> Section 47605(b)(5)(H)</w:t>
      </w:r>
    </w:p>
    <w:p w14:paraId="080867AA" w14:textId="77777777" w:rsidR="005036C8" w:rsidRPr="008430D5" w:rsidRDefault="005036C8" w:rsidP="00193F52">
      <w:pPr>
        <w:autoSpaceDE w:val="0"/>
        <w:autoSpaceDN w:val="0"/>
        <w:adjustRightInd w:val="0"/>
        <w:jc w:val="center"/>
      </w:pPr>
      <w:r w:rsidRPr="008430D5">
        <w:t xml:space="preserve">5 </w:t>
      </w:r>
      <w:r w:rsidRPr="008430D5">
        <w:rPr>
          <w:i/>
        </w:rPr>
        <w:t>CCR</w:t>
      </w:r>
      <w:r w:rsidRPr="008430D5">
        <w:t xml:space="preserve"> Section 11967.5.1(f)(8)</w:t>
      </w:r>
    </w:p>
    <w:p w14:paraId="457DA100" w14:textId="77777777" w:rsidR="005036C8" w:rsidRPr="009F3455" w:rsidRDefault="005036C8" w:rsidP="00193F52">
      <w:pPr>
        <w:pStyle w:val="Heading4"/>
      </w:pPr>
      <w:r w:rsidRPr="009F3455">
        <w:t>Evaluation Criteria</w:t>
      </w:r>
    </w:p>
    <w:p w14:paraId="7F965856" w14:textId="77777777" w:rsidR="005036C8" w:rsidRDefault="005036C8" w:rsidP="00193F52">
      <w:pPr>
        <w:autoSpaceDE w:val="0"/>
        <w:autoSpaceDN w:val="0"/>
        <w:adjustRightInd w:val="0"/>
        <w:spacing w:after="100" w:afterAutospacing="1"/>
        <w:rPr>
          <w:b/>
        </w:rPr>
      </w:pPr>
      <w:r w:rsidRPr="009F3455">
        <w:t xml:space="preserve">To the extent admission requirements are included in keeping with </w:t>
      </w:r>
      <w:r w:rsidRPr="009F3455">
        <w:rPr>
          <w:i/>
        </w:rPr>
        <w:t>EC</w:t>
      </w:r>
      <w:r w:rsidRPr="009F3455">
        <w:t xml:space="preserve"> Section 47605(b)(5)(H), the requirements shall be in compliance with the requirements of </w:t>
      </w:r>
      <w:r w:rsidRPr="009F3455">
        <w:rPr>
          <w:i/>
        </w:rPr>
        <w:t>EC</w:t>
      </w:r>
      <w:r w:rsidRPr="009F3455">
        <w:t xml:space="preserve"> Section 47605(d)</w:t>
      </w:r>
      <w:r>
        <w:t>(2)(B)</w:t>
      </w:r>
      <w:r w:rsidRPr="009F3455">
        <w:t xml:space="preserve"> and any other applicable provision of law.</w:t>
      </w:r>
    </w:p>
    <w:p w14:paraId="45C7C531" w14:textId="77777777" w:rsidR="005036C8" w:rsidRDefault="005036C8" w:rsidP="00193F52">
      <w:pPr>
        <w:autoSpaceDE w:val="0"/>
        <w:autoSpaceDN w:val="0"/>
        <w:adjustRightInd w:val="0"/>
        <w:spacing w:after="100" w:afterAutospacing="1"/>
        <w:rPr>
          <w:b/>
        </w:rPr>
      </w:pPr>
      <w:r>
        <w:rPr>
          <w:b/>
        </w:rPr>
        <w:t>T</w:t>
      </w:r>
      <w:r w:rsidRPr="009F3455">
        <w:rPr>
          <w:b/>
        </w:rPr>
        <w:t xml:space="preserve">he petition </w:t>
      </w:r>
      <w:r w:rsidR="001210C2" w:rsidRPr="00DE5DC0">
        <w:rPr>
          <w:b/>
        </w:rPr>
        <w:t>does</w:t>
      </w:r>
      <w:r w:rsidR="004A1785" w:rsidRPr="00DE5DC0">
        <w:rPr>
          <w:b/>
        </w:rPr>
        <w:t xml:space="preserve"> </w:t>
      </w:r>
      <w:r w:rsidRPr="00DE5DC0">
        <w:rPr>
          <w:b/>
        </w:rPr>
        <w:t>present</w:t>
      </w:r>
      <w:r w:rsidRPr="009F3455">
        <w:rPr>
          <w:b/>
        </w:rPr>
        <w:t xml:space="preserve"> a reasonably comprehensive description of admission requirements</w:t>
      </w:r>
      <w:r>
        <w:rPr>
          <w:b/>
        </w:rPr>
        <w:t>.</w:t>
      </w:r>
    </w:p>
    <w:p w14:paraId="1BE4BCA6" w14:textId="77777777" w:rsidR="005036C8" w:rsidRPr="009F3455" w:rsidRDefault="005036C8" w:rsidP="00193F52">
      <w:pPr>
        <w:pStyle w:val="Heading4"/>
      </w:pPr>
      <w:r>
        <w:t>Comments</w:t>
      </w:r>
    </w:p>
    <w:p w14:paraId="3125E999" w14:textId="31DF0EA3" w:rsidR="001210C2" w:rsidRPr="001210C2" w:rsidRDefault="001210C2" w:rsidP="006F6971">
      <w:pPr>
        <w:autoSpaceDE w:val="0"/>
        <w:autoSpaceDN w:val="0"/>
        <w:adjustRightInd w:val="0"/>
        <w:spacing w:after="100" w:afterAutospacing="1"/>
        <w:rPr>
          <w:bCs/>
        </w:rPr>
      </w:pPr>
      <w:r w:rsidRPr="001210C2">
        <w:rPr>
          <w:bCs/>
        </w:rPr>
        <w:t xml:space="preserve">The petition states that </w:t>
      </w:r>
      <w:r w:rsidR="00EA07FE">
        <w:rPr>
          <w:bCs/>
        </w:rPr>
        <w:t>TFSCSI</w:t>
      </w:r>
      <w:r w:rsidRPr="001210C2">
        <w:rPr>
          <w:bCs/>
        </w:rPr>
        <w:t xml:space="preserve"> shall admit all pupils who wish to attend the school. The </w:t>
      </w:r>
      <w:r w:rsidR="00EA07FE">
        <w:rPr>
          <w:bCs/>
        </w:rPr>
        <w:t>TFSCSI</w:t>
      </w:r>
      <w:r w:rsidRPr="001210C2">
        <w:rPr>
          <w:bCs/>
        </w:rPr>
        <w:t xml:space="preserve"> petition states admission preferences in the following order (Attachment 3</w:t>
      </w:r>
      <w:r w:rsidR="006F6971">
        <w:rPr>
          <w:bCs/>
        </w:rPr>
        <w:t>,</w:t>
      </w:r>
      <w:r w:rsidRPr="001210C2">
        <w:rPr>
          <w:bCs/>
        </w:rPr>
        <w:t xml:space="preserve"> pp.</w:t>
      </w:r>
      <w:r w:rsidR="006F6971">
        <w:rPr>
          <w:bCs/>
        </w:rPr>
        <w:t xml:space="preserve"> </w:t>
      </w:r>
      <w:r w:rsidRPr="001210C2">
        <w:rPr>
          <w:bCs/>
        </w:rPr>
        <w:t>122–123):</w:t>
      </w:r>
    </w:p>
    <w:p w14:paraId="167F5C64" w14:textId="77777777" w:rsidR="001210C2" w:rsidRPr="001210C2" w:rsidRDefault="001210C2" w:rsidP="001625A7">
      <w:pPr>
        <w:numPr>
          <w:ilvl w:val="0"/>
          <w:numId w:val="23"/>
        </w:numPr>
        <w:autoSpaceDE w:val="0"/>
        <w:autoSpaceDN w:val="0"/>
        <w:adjustRightInd w:val="0"/>
        <w:spacing w:before="240" w:after="240"/>
        <w:rPr>
          <w:rFonts w:eastAsia="Times New Roman" w:cs="Times New Roman"/>
          <w:bCs/>
        </w:rPr>
      </w:pPr>
      <w:r w:rsidRPr="001210C2">
        <w:rPr>
          <w:rFonts w:eastAsia="Times New Roman" w:cs="Times New Roman"/>
          <w:bCs/>
        </w:rPr>
        <w:t>The charter school grants preference to the siblings of pupils currently enrolled.</w:t>
      </w:r>
    </w:p>
    <w:p w14:paraId="2F081895" w14:textId="6885B891" w:rsidR="001210C2" w:rsidRPr="001210C2" w:rsidRDefault="001210C2" w:rsidP="001625A7">
      <w:pPr>
        <w:numPr>
          <w:ilvl w:val="0"/>
          <w:numId w:val="23"/>
        </w:numPr>
        <w:autoSpaceDE w:val="0"/>
        <w:autoSpaceDN w:val="0"/>
        <w:adjustRightInd w:val="0"/>
        <w:spacing w:before="240" w:after="240"/>
        <w:rPr>
          <w:rFonts w:eastAsia="Times New Roman" w:cs="Times New Roman"/>
          <w:bCs/>
        </w:rPr>
      </w:pPr>
      <w:r w:rsidRPr="001210C2">
        <w:rPr>
          <w:rFonts w:eastAsia="Times New Roman" w:cs="Times New Roman"/>
          <w:bCs/>
        </w:rPr>
        <w:t>Children of the staff will be granted a preference</w:t>
      </w:r>
      <w:r w:rsidR="001625A7">
        <w:rPr>
          <w:rFonts w:eastAsia="Times New Roman" w:cs="Times New Roman"/>
          <w:bCs/>
        </w:rPr>
        <w:t xml:space="preserve"> </w:t>
      </w:r>
      <w:r w:rsidRPr="001210C2">
        <w:rPr>
          <w:rFonts w:eastAsia="Times New Roman" w:cs="Times New Roman"/>
          <w:bCs/>
        </w:rPr>
        <w:t xml:space="preserve">but </w:t>
      </w:r>
      <w:r w:rsidR="001625A7">
        <w:rPr>
          <w:rFonts w:eastAsia="Times New Roman" w:cs="Times New Roman"/>
          <w:bCs/>
        </w:rPr>
        <w:t xml:space="preserve">is </w:t>
      </w:r>
      <w:r w:rsidRPr="001210C2">
        <w:rPr>
          <w:rFonts w:eastAsia="Times New Roman" w:cs="Times New Roman"/>
          <w:bCs/>
        </w:rPr>
        <w:t>not to exceed 10 percent of available spaces.</w:t>
      </w:r>
    </w:p>
    <w:p w14:paraId="64A3E511" w14:textId="77777777" w:rsidR="001210C2" w:rsidRPr="001210C2" w:rsidRDefault="001210C2" w:rsidP="001210C2">
      <w:pPr>
        <w:autoSpaceDE w:val="0"/>
        <w:autoSpaceDN w:val="0"/>
        <w:adjustRightInd w:val="0"/>
        <w:rPr>
          <w:bCs/>
        </w:rPr>
      </w:pPr>
      <w:r w:rsidRPr="001210C2">
        <w:rPr>
          <w:bCs/>
        </w:rPr>
        <w:t xml:space="preserve">The SBE has the discretion to approve the proposed preferences in the </w:t>
      </w:r>
      <w:r w:rsidR="00EA07FE">
        <w:rPr>
          <w:bCs/>
        </w:rPr>
        <w:t>TFSCSI</w:t>
      </w:r>
      <w:r w:rsidRPr="001210C2">
        <w:rPr>
          <w:bCs/>
        </w:rPr>
        <w:t xml:space="preserve"> petition at a public hearing.</w:t>
      </w:r>
    </w:p>
    <w:p w14:paraId="7E97AE50" w14:textId="77777777" w:rsidR="001210C2" w:rsidRDefault="001210C2">
      <w:pPr>
        <w:rPr>
          <w:rFonts w:eastAsia="Times New Roman" w:cs="Times New Roman"/>
          <w:b/>
          <w:sz w:val="36"/>
          <w:szCs w:val="20"/>
        </w:rPr>
      </w:pPr>
      <w:r>
        <w:br w:type="page"/>
      </w:r>
    </w:p>
    <w:p w14:paraId="1C073DE8" w14:textId="77777777" w:rsidR="005036C8" w:rsidRPr="009F3455" w:rsidRDefault="005036C8" w:rsidP="00193F52">
      <w:pPr>
        <w:pStyle w:val="Heading3"/>
      </w:pPr>
      <w:r w:rsidRPr="009F3455">
        <w:lastRenderedPageBreak/>
        <w:t>9. Annual Independent Financial Audits</w:t>
      </w:r>
    </w:p>
    <w:p w14:paraId="5CDEB716" w14:textId="77777777" w:rsidR="005036C8" w:rsidRPr="008430D5" w:rsidRDefault="005036C8" w:rsidP="00193F52">
      <w:pPr>
        <w:autoSpaceDE w:val="0"/>
        <w:autoSpaceDN w:val="0"/>
        <w:adjustRightInd w:val="0"/>
        <w:jc w:val="center"/>
      </w:pPr>
      <w:r w:rsidRPr="008430D5">
        <w:rPr>
          <w:i/>
        </w:rPr>
        <w:t>EC</w:t>
      </w:r>
      <w:r w:rsidRPr="008430D5">
        <w:t xml:space="preserve"> Section 47605(b)(5)(I)</w:t>
      </w:r>
    </w:p>
    <w:p w14:paraId="67229D9B" w14:textId="77777777" w:rsidR="005036C8" w:rsidRPr="008430D5" w:rsidRDefault="005036C8" w:rsidP="00193F52">
      <w:pPr>
        <w:autoSpaceDE w:val="0"/>
        <w:autoSpaceDN w:val="0"/>
        <w:adjustRightInd w:val="0"/>
        <w:jc w:val="center"/>
      </w:pPr>
      <w:r w:rsidRPr="008430D5">
        <w:t xml:space="preserve">5 </w:t>
      </w:r>
      <w:r w:rsidRPr="008430D5">
        <w:rPr>
          <w:i/>
        </w:rPr>
        <w:t>CCR</w:t>
      </w:r>
      <w:r w:rsidRPr="008430D5">
        <w:t xml:space="preserve"> Section 11967.5.1(f)(9)</w:t>
      </w:r>
    </w:p>
    <w:p w14:paraId="3605429D" w14:textId="77777777" w:rsidR="005036C8" w:rsidRPr="008430D5" w:rsidRDefault="005036C8" w:rsidP="00193F52">
      <w:pPr>
        <w:pStyle w:val="Heading4"/>
      </w:pPr>
      <w:r w:rsidRPr="008430D5">
        <w:t>Evaluation Criteria</w:t>
      </w:r>
      <w:r w:rsidR="002A7438">
        <w:tab/>
      </w:r>
    </w:p>
    <w:p w14:paraId="02D94BD1" w14:textId="77777777" w:rsidR="005036C8" w:rsidRDefault="005036C8" w:rsidP="00193F52">
      <w:pPr>
        <w:spacing w:after="100" w:afterAutospacing="1"/>
      </w:pPr>
      <w:r w:rsidRPr="008430D5">
        <w:t>T</w:t>
      </w:r>
      <w:r w:rsidRPr="009F3455">
        <w:t xml:space="preserve">he manner in which annual, independent financial audits shall be conducted, which shall employ generally accepted accounting principles, and the manner in which audit exceptions and deficiencies shall be resolved to the SBE’s satisfaction, as required by </w:t>
      </w:r>
      <w:r w:rsidRPr="009F3455">
        <w:rPr>
          <w:i/>
        </w:rPr>
        <w:t>EC</w:t>
      </w:r>
      <w:r w:rsidRPr="009F3455">
        <w:t xml:space="preserve"> Section 47605(b)(5)(I), at a minimum:</w:t>
      </w:r>
    </w:p>
    <w:tbl>
      <w:tblPr>
        <w:tblStyle w:val="GridTable1Light6"/>
        <w:tblW w:w="9360" w:type="dxa"/>
        <w:tblLook w:val="0020" w:firstRow="1" w:lastRow="0" w:firstColumn="0" w:lastColumn="0" w:noHBand="0" w:noVBand="0"/>
        <w:tblDescription w:val="Annual Independent Financial Audits Criteria table"/>
      </w:tblPr>
      <w:tblGrid>
        <w:gridCol w:w="7762"/>
        <w:gridCol w:w="1598"/>
      </w:tblGrid>
      <w:tr w:rsidR="005E2677" w:rsidRPr="005E2677" w14:paraId="0320203A"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14:paraId="653E4F0A" w14:textId="77777777" w:rsidR="005E2677" w:rsidRPr="005E2677" w:rsidRDefault="005E2677" w:rsidP="00193F52">
            <w:pPr>
              <w:jc w:val="center"/>
              <w:outlineLvl w:val="7"/>
              <w:rPr>
                <w:rFonts w:eastAsia="Times New Roman" w:cs="Times New Roman"/>
              </w:rPr>
            </w:pPr>
            <w:r w:rsidRPr="005E2677">
              <w:rPr>
                <w:rFonts w:eastAsia="Times New Roman" w:cs="Times New Roman"/>
              </w:rPr>
              <w:t>Criteria</w:t>
            </w:r>
          </w:p>
        </w:tc>
        <w:tc>
          <w:tcPr>
            <w:tcW w:w="1598" w:type="dxa"/>
            <w:shd w:val="clear" w:color="auto" w:fill="D9D9D9" w:themeFill="background1" w:themeFillShade="D9"/>
            <w:vAlign w:val="center"/>
          </w:tcPr>
          <w:p w14:paraId="226B22BB" w14:textId="77777777" w:rsidR="005E2677" w:rsidRPr="005E2677" w:rsidRDefault="005E2677" w:rsidP="00193F52">
            <w:pPr>
              <w:jc w:val="center"/>
              <w:outlineLvl w:val="7"/>
              <w:rPr>
                <w:rFonts w:eastAsia="Times New Roman" w:cs="Times New Roman"/>
              </w:rPr>
            </w:pPr>
            <w:r w:rsidRPr="005E2677">
              <w:rPr>
                <w:rFonts w:eastAsia="Times New Roman" w:cs="Times New Roman"/>
              </w:rPr>
              <w:t>Criteria Met</w:t>
            </w:r>
          </w:p>
        </w:tc>
      </w:tr>
      <w:tr w:rsidR="004A1785" w:rsidRPr="005E2677" w14:paraId="147C4E53" w14:textId="77777777" w:rsidTr="0095424E">
        <w:trPr>
          <w:cantSplit/>
        </w:trPr>
        <w:tc>
          <w:tcPr>
            <w:tcW w:w="7762" w:type="dxa"/>
          </w:tcPr>
          <w:p w14:paraId="0280FEB5" w14:textId="77777777" w:rsidR="004A1785" w:rsidRPr="005E2677" w:rsidRDefault="004A1785" w:rsidP="00193F52">
            <w:pPr>
              <w:numPr>
                <w:ilvl w:val="0"/>
                <w:numId w:val="8"/>
              </w:numPr>
              <w:autoSpaceDE w:val="0"/>
              <w:autoSpaceDN w:val="0"/>
              <w:adjustRightInd w:val="0"/>
              <w:ind w:hanging="570"/>
              <w:rPr>
                <w:rFonts w:eastAsia="Times New Roman"/>
              </w:rPr>
            </w:pPr>
            <w:r w:rsidRPr="005E2677">
              <w:rPr>
                <w:rFonts w:eastAsia="Times New Roman"/>
              </w:rPr>
              <w:t>Specify who is responsible for contracting and overseeing the independent audit.</w:t>
            </w:r>
          </w:p>
        </w:tc>
        <w:tc>
          <w:tcPr>
            <w:tcW w:w="1598" w:type="dxa"/>
          </w:tcPr>
          <w:p w14:paraId="29B80A9F" w14:textId="77777777" w:rsidR="004A1785" w:rsidRPr="00505237" w:rsidRDefault="004A1785" w:rsidP="00193F52">
            <w:pPr>
              <w:jc w:val="center"/>
              <w:rPr>
                <w:bCs/>
              </w:rPr>
            </w:pPr>
            <w:r w:rsidRPr="00505237">
              <w:rPr>
                <w:bCs/>
              </w:rPr>
              <w:t>No</w:t>
            </w:r>
          </w:p>
        </w:tc>
      </w:tr>
      <w:tr w:rsidR="004A1785" w:rsidRPr="005E2677" w14:paraId="79C5CD71" w14:textId="77777777" w:rsidTr="0095424E">
        <w:trPr>
          <w:cantSplit/>
        </w:trPr>
        <w:tc>
          <w:tcPr>
            <w:tcW w:w="7762" w:type="dxa"/>
          </w:tcPr>
          <w:p w14:paraId="7FD58CCE" w14:textId="77777777" w:rsidR="004A1785" w:rsidRPr="005E2677" w:rsidRDefault="004A1785" w:rsidP="00193F52">
            <w:pPr>
              <w:widowControl w:val="0"/>
              <w:numPr>
                <w:ilvl w:val="0"/>
                <w:numId w:val="8"/>
              </w:numPr>
              <w:tabs>
                <w:tab w:val="left" w:pos="360"/>
              </w:tabs>
              <w:ind w:hanging="570"/>
              <w:rPr>
                <w:rFonts w:eastAsia="Times New Roman"/>
              </w:rPr>
            </w:pPr>
            <w:r w:rsidRPr="005E2677">
              <w:rPr>
                <w:rFonts w:eastAsia="Times New Roman"/>
              </w:rPr>
              <w:t>Specify that the auditor will have experience in education finance.</w:t>
            </w:r>
          </w:p>
        </w:tc>
        <w:tc>
          <w:tcPr>
            <w:tcW w:w="1598" w:type="dxa"/>
          </w:tcPr>
          <w:p w14:paraId="3E87C60E" w14:textId="77777777" w:rsidR="004A1785" w:rsidRPr="00505237" w:rsidRDefault="001210C2" w:rsidP="00193F52">
            <w:pPr>
              <w:jc w:val="center"/>
              <w:rPr>
                <w:bCs/>
              </w:rPr>
            </w:pPr>
            <w:r w:rsidRPr="00505237">
              <w:rPr>
                <w:bCs/>
              </w:rPr>
              <w:t>Yes</w:t>
            </w:r>
          </w:p>
        </w:tc>
      </w:tr>
      <w:tr w:rsidR="004A1785" w:rsidRPr="005E2677" w14:paraId="749F1340" w14:textId="77777777" w:rsidTr="0095424E">
        <w:trPr>
          <w:cantSplit/>
        </w:trPr>
        <w:tc>
          <w:tcPr>
            <w:tcW w:w="7762" w:type="dxa"/>
          </w:tcPr>
          <w:p w14:paraId="34675765" w14:textId="77777777" w:rsidR="004A1785" w:rsidRPr="005E2677" w:rsidRDefault="004A1785" w:rsidP="00193F52">
            <w:pPr>
              <w:widowControl w:val="0"/>
              <w:numPr>
                <w:ilvl w:val="0"/>
                <w:numId w:val="8"/>
              </w:numPr>
              <w:tabs>
                <w:tab w:val="left" w:pos="360"/>
              </w:tabs>
              <w:ind w:hanging="570"/>
              <w:rPr>
                <w:rFonts w:eastAsia="Times New Roman"/>
              </w:rPr>
            </w:pPr>
            <w:r w:rsidRPr="005E2677">
              <w:rPr>
                <w:rFonts w:eastAsia="Times New Roman"/>
              </w:rPr>
              <w:t>Outline the process of providing audit reports to the SBE, CDE, or other agency as the SBE may direct, and specifying the timeline in which audit exceptions will typically be addressed.</w:t>
            </w:r>
          </w:p>
        </w:tc>
        <w:tc>
          <w:tcPr>
            <w:tcW w:w="1598" w:type="dxa"/>
          </w:tcPr>
          <w:p w14:paraId="7B909488" w14:textId="77777777" w:rsidR="004A1785" w:rsidRPr="00505237" w:rsidRDefault="001210C2" w:rsidP="00193F52">
            <w:pPr>
              <w:jc w:val="center"/>
              <w:rPr>
                <w:bCs/>
              </w:rPr>
            </w:pPr>
            <w:r w:rsidRPr="00505237">
              <w:rPr>
                <w:bCs/>
              </w:rPr>
              <w:t>Yes</w:t>
            </w:r>
          </w:p>
        </w:tc>
      </w:tr>
      <w:tr w:rsidR="004A1785" w:rsidRPr="005E2677" w14:paraId="76C5C99E" w14:textId="77777777" w:rsidTr="0095424E">
        <w:trPr>
          <w:cantSplit/>
        </w:trPr>
        <w:tc>
          <w:tcPr>
            <w:tcW w:w="7762" w:type="dxa"/>
          </w:tcPr>
          <w:p w14:paraId="15B2632E" w14:textId="77777777" w:rsidR="004A1785" w:rsidRPr="005E2677" w:rsidRDefault="004A1785" w:rsidP="00193F52">
            <w:pPr>
              <w:widowControl w:val="0"/>
              <w:numPr>
                <w:ilvl w:val="0"/>
                <w:numId w:val="8"/>
              </w:numPr>
              <w:tabs>
                <w:tab w:val="left" w:pos="360"/>
              </w:tabs>
              <w:ind w:right="-17" w:hanging="570"/>
              <w:rPr>
                <w:rFonts w:eastAsia="Times New Roman"/>
              </w:rPr>
            </w:pPr>
            <w:r w:rsidRPr="005E2677">
              <w:rPr>
                <w:rFonts w:eastAsia="Times New Roman"/>
              </w:rPr>
              <w:t>Indicate the process that the charter school(s) will follow to address any audit findings and/or resolve any audit exceptions.</w:t>
            </w:r>
          </w:p>
        </w:tc>
        <w:tc>
          <w:tcPr>
            <w:tcW w:w="1598" w:type="dxa"/>
          </w:tcPr>
          <w:p w14:paraId="7793A8F5" w14:textId="77777777" w:rsidR="004A1785" w:rsidRPr="00505237" w:rsidRDefault="001210C2" w:rsidP="00193F52">
            <w:pPr>
              <w:jc w:val="center"/>
              <w:rPr>
                <w:bCs/>
              </w:rPr>
            </w:pPr>
            <w:r w:rsidRPr="00505237">
              <w:rPr>
                <w:bCs/>
              </w:rPr>
              <w:t>Yes</w:t>
            </w:r>
          </w:p>
        </w:tc>
      </w:tr>
    </w:tbl>
    <w:p w14:paraId="1CD4B41A" w14:textId="77777777" w:rsidR="005036C8" w:rsidRPr="007C6853" w:rsidRDefault="005036C8" w:rsidP="00193F52">
      <w:pPr>
        <w:autoSpaceDE w:val="0"/>
        <w:autoSpaceDN w:val="0"/>
        <w:adjustRightInd w:val="0"/>
        <w:spacing w:before="100" w:beforeAutospacing="1"/>
      </w:pPr>
      <w:r>
        <w:rPr>
          <w:b/>
        </w:rPr>
        <w:t>T</w:t>
      </w:r>
      <w:r w:rsidRPr="007C6853">
        <w:rPr>
          <w:b/>
        </w:rPr>
        <w:t xml:space="preserve">he petition </w:t>
      </w:r>
      <w:r w:rsidRPr="00505237">
        <w:rPr>
          <w:b/>
        </w:rPr>
        <w:t>does no</w:t>
      </w:r>
      <w:r w:rsidR="004A1785" w:rsidRPr="00505237">
        <w:rPr>
          <w:b/>
        </w:rPr>
        <w:t>t</w:t>
      </w:r>
      <w:r w:rsidRPr="00505237">
        <w:rPr>
          <w:b/>
        </w:rPr>
        <w:t xml:space="preserve"> present</w:t>
      </w:r>
      <w:r w:rsidRPr="007C6853">
        <w:rPr>
          <w:b/>
        </w:rPr>
        <w:t xml:space="preserve"> a reasonably comprehensive description of annual independent financial audits</w:t>
      </w:r>
      <w:r>
        <w:rPr>
          <w:b/>
        </w:rPr>
        <w:t>.</w:t>
      </w:r>
    </w:p>
    <w:p w14:paraId="270E0D1B" w14:textId="77777777" w:rsidR="005036C8" w:rsidRPr="009F3455" w:rsidRDefault="005036C8" w:rsidP="00193F52">
      <w:pPr>
        <w:pStyle w:val="Heading4"/>
      </w:pPr>
      <w:r>
        <w:t>Comments</w:t>
      </w:r>
    </w:p>
    <w:p w14:paraId="61199F78" w14:textId="0E0E0918" w:rsidR="00505237" w:rsidRDefault="00505237" w:rsidP="00206F18">
      <w:pPr>
        <w:autoSpaceDE w:val="0"/>
        <w:autoSpaceDN w:val="0"/>
        <w:adjustRightInd w:val="0"/>
        <w:spacing w:before="240" w:after="240"/>
        <w:rPr>
          <w:bCs/>
        </w:rPr>
      </w:pPr>
      <w:r w:rsidRPr="00505237">
        <w:rPr>
          <w:bCs/>
        </w:rPr>
        <w:t xml:space="preserve">The </w:t>
      </w:r>
      <w:r w:rsidR="00EA07FE">
        <w:rPr>
          <w:bCs/>
        </w:rPr>
        <w:t>TFSCSI</w:t>
      </w:r>
      <w:r w:rsidRPr="00505237">
        <w:rPr>
          <w:bCs/>
        </w:rPr>
        <w:t xml:space="preserve"> petition does not present a reasonably comprehensive description of annual independent financial audits. The petition does not specify who is responsible for contracting and overseeing the independent audit.</w:t>
      </w:r>
      <w:r w:rsidR="005E0727">
        <w:rPr>
          <w:bCs/>
        </w:rPr>
        <w:t xml:space="preserve"> The petition states that </w:t>
      </w:r>
      <w:r w:rsidR="00EA07FE">
        <w:rPr>
          <w:bCs/>
        </w:rPr>
        <w:t>TFSCSI</w:t>
      </w:r>
      <w:r w:rsidR="005E0727">
        <w:rPr>
          <w:bCs/>
        </w:rPr>
        <w:t xml:space="preserve"> will select an independent auditor approved by the State Controller on its published list as an educational audit provider. The annual audit will be </w:t>
      </w:r>
      <w:r w:rsidR="008766B4">
        <w:rPr>
          <w:bCs/>
        </w:rPr>
        <w:t>completed and forwarded to the d</w:t>
      </w:r>
      <w:r w:rsidR="005E0727">
        <w:rPr>
          <w:bCs/>
        </w:rPr>
        <w:t>istrict, the Los Angeles County Superintendent of Schools, the State Controller, and the CDE by</w:t>
      </w:r>
      <w:r w:rsidR="008766B4">
        <w:rPr>
          <w:bCs/>
        </w:rPr>
        <w:t xml:space="preserve"> December 15 of each year. The s</w:t>
      </w:r>
      <w:r w:rsidR="005E0727">
        <w:rPr>
          <w:bCs/>
        </w:rPr>
        <w:t xml:space="preserve">uperintendent, along with the audit committee, if any, will renew any audit exceptions or deficiencies and report to the </w:t>
      </w:r>
      <w:r w:rsidR="00EA07FE">
        <w:rPr>
          <w:bCs/>
        </w:rPr>
        <w:t>TFSCSI</w:t>
      </w:r>
      <w:r w:rsidR="005E0727">
        <w:rPr>
          <w:bCs/>
        </w:rPr>
        <w:t xml:space="preserve"> Board with recommendations on how to res</w:t>
      </w:r>
      <w:r w:rsidR="008766B4">
        <w:rPr>
          <w:bCs/>
        </w:rPr>
        <w:t xml:space="preserve">olve them. The </w:t>
      </w:r>
      <w:r w:rsidR="00206F18">
        <w:rPr>
          <w:bCs/>
        </w:rPr>
        <w:t>B</w:t>
      </w:r>
      <w:r w:rsidR="005E0727">
        <w:rPr>
          <w:bCs/>
        </w:rPr>
        <w:t>oa</w:t>
      </w:r>
      <w:r w:rsidR="008766B4">
        <w:rPr>
          <w:bCs/>
        </w:rPr>
        <w:t>rd will submit a report to the d</w:t>
      </w:r>
      <w:r w:rsidR="005E0727">
        <w:rPr>
          <w:bCs/>
        </w:rPr>
        <w:t>istrict describing how the exceptions and deficiencies have been or will be resol</w:t>
      </w:r>
      <w:r w:rsidR="008766B4">
        <w:rPr>
          <w:bCs/>
        </w:rPr>
        <w:t>ved to the satisfaction of the d</w:t>
      </w:r>
      <w:r w:rsidR="005E0727">
        <w:rPr>
          <w:bCs/>
        </w:rPr>
        <w:t>istrict along with an anticipated timeline for the same (Attachment 3, p. 124).</w:t>
      </w:r>
    </w:p>
    <w:p w14:paraId="6EB87712" w14:textId="32D0D70C" w:rsidR="00505237" w:rsidRPr="00505237" w:rsidRDefault="005E0727" w:rsidP="00206F18">
      <w:pPr>
        <w:autoSpaceDE w:val="0"/>
        <w:autoSpaceDN w:val="0"/>
        <w:adjustRightInd w:val="0"/>
        <w:spacing w:before="240" w:after="240"/>
        <w:rPr>
          <w:bCs/>
        </w:rPr>
      </w:pPr>
      <w:r>
        <w:rPr>
          <w:bCs/>
        </w:rPr>
        <w:t>The CDE notes that the petitioner submitted a letter on January 27, 2020</w:t>
      </w:r>
      <w:r w:rsidR="00206F18">
        <w:rPr>
          <w:bCs/>
        </w:rPr>
        <w:t>,</w:t>
      </w:r>
      <w:r>
        <w:rPr>
          <w:bCs/>
        </w:rPr>
        <w:t xml:space="preserve"> which states </w:t>
      </w:r>
      <w:r w:rsidR="00A87437">
        <w:rPr>
          <w:bCs/>
        </w:rPr>
        <w:t>that any</w:t>
      </w:r>
      <w:r w:rsidR="008766B4">
        <w:rPr>
          <w:bCs/>
        </w:rPr>
        <w:t xml:space="preserve"> text referring to IUSD or the d</w:t>
      </w:r>
      <w:r w:rsidR="00A87437">
        <w:rPr>
          <w:bCs/>
        </w:rPr>
        <w:t>istrict as the chartering entity would be revised to read SBE, as appropriate (Attachment 5, p. 2).</w:t>
      </w:r>
      <w:r w:rsidR="00505237" w:rsidRPr="00505237">
        <w:rPr>
          <w:bCs/>
        </w:rPr>
        <w:br w:type="page"/>
      </w:r>
    </w:p>
    <w:p w14:paraId="35BCDF48" w14:textId="77777777" w:rsidR="005036C8" w:rsidRDefault="005036C8" w:rsidP="00193F52">
      <w:pPr>
        <w:pStyle w:val="Heading3"/>
      </w:pPr>
      <w:r w:rsidRPr="009F3455">
        <w:lastRenderedPageBreak/>
        <w:t>10. Suspension and Expulsion Procedures</w:t>
      </w:r>
    </w:p>
    <w:p w14:paraId="29CE9CCF" w14:textId="77777777" w:rsidR="005036C8" w:rsidRPr="008430D5" w:rsidRDefault="005036C8" w:rsidP="00193F52">
      <w:pPr>
        <w:autoSpaceDE w:val="0"/>
        <w:autoSpaceDN w:val="0"/>
        <w:adjustRightInd w:val="0"/>
        <w:jc w:val="center"/>
      </w:pPr>
      <w:r w:rsidRPr="008430D5">
        <w:rPr>
          <w:i/>
        </w:rPr>
        <w:t>EC</w:t>
      </w:r>
      <w:r w:rsidRPr="008430D5">
        <w:t xml:space="preserve"> Section 47605(b)(5)(J)</w:t>
      </w:r>
    </w:p>
    <w:p w14:paraId="766267E5" w14:textId="77777777" w:rsidR="005036C8" w:rsidRPr="008430D5" w:rsidRDefault="005036C8" w:rsidP="00193F52">
      <w:pPr>
        <w:jc w:val="center"/>
      </w:pPr>
      <w:r w:rsidRPr="008430D5">
        <w:t xml:space="preserve">5 </w:t>
      </w:r>
      <w:r w:rsidRPr="008430D5">
        <w:rPr>
          <w:i/>
        </w:rPr>
        <w:t>CCR</w:t>
      </w:r>
      <w:r w:rsidRPr="008430D5">
        <w:t xml:space="preserve"> Section 11967.5.1(f)(10)</w:t>
      </w:r>
    </w:p>
    <w:p w14:paraId="3838ACF6" w14:textId="77777777" w:rsidR="005036C8" w:rsidRPr="009F3455" w:rsidRDefault="005036C8" w:rsidP="00193F52">
      <w:pPr>
        <w:pStyle w:val="Heading4"/>
      </w:pPr>
      <w:r w:rsidRPr="009F3455">
        <w:t>Evaluation Criteria</w:t>
      </w:r>
    </w:p>
    <w:p w14:paraId="71501B14" w14:textId="77777777" w:rsidR="005036C8" w:rsidRDefault="005036C8" w:rsidP="00193F52">
      <w:pPr>
        <w:autoSpaceDE w:val="0"/>
        <w:autoSpaceDN w:val="0"/>
        <w:adjustRightInd w:val="0"/>
        <w:spacing w:after="100" w:afterAutospacing="1"/>
      </w:pPr>
      <w:r w:rsidRPr="009F3455">
        <w:t xml:space="preserve">The procedures by which pupils can be suspended or expelled, as required by </w:t>
      </w:r>
      <w:r w:rsidRPr="009F3455">
        <w:rPr>
          <w:i/>
        </w:rPr>
        <w:t>EC</w:t>
      </w:r>
      <w:r w:rsidRPr="009F3455">
        <w:t xml:space="preserve"> Section 47605(b)(5)(J), at a minimum:</w:t>
      </w:r>
    </w:p>
    <w:tbl>
      <w:tblPr>
        <w:tblStyle w:val="GridTable1Light7"/>
        <w:tblW w:w="9360" w:type="dxa"/>
        <w:tblLayout w:type="fixed"/>
        <w:tblLook w:val="0020" w:firstRow="1" w:lastRow="0" w:firstColumn="0" w:lastColumn="0" w:noHBand="0" w:noVBand="0"/>
        <w:tblDescription w:val="Suspension and Expulsion Procedures Criteria table"/>
      </w:tblPr>
      <w:tblGrid>
        <w:gridCol w:w="7762"/>
        <w:gridCol w:w="1598"/>
      </w:tblGrid>
      <w:tr w:rsidR="005E2677" w:rsidRPr="005E2677" w14:paraId="3F71C258"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14:paraId="292BB392" w14:textId="77777777" w:rsidR="005E2677" w:rsidRPr="005E2677" w:rsidRDefault="005E2677" w:rsidP="00193F52">
            <w:pPr>
              <w:jc w:val="center"/>
              <w:outlineLvl w:val="7"/>
              <w:rPr>
                <w:rFonts w:eastAsia="Times New Roman" w:cs="Times New Roman"/>
              </w:rPr>
            </w:pPr>
            <w:r w:rsidRPr="005E2677">
              <w:rPr>
                <w:rFonts w:eastAsia="Times New Roman" w:cs="Times New Roman"/>
              </w:rPr>
              <w:t>Criteria</w:t>
            </w:r>
          </w:p>
        </w:tc>
        <w:tc>
          <w:tcPr>
            <w:tcW w:w="1598" w:type="dxa"/>
            <w:shd w:val="clear" w:color="auto" w:fill="D9D9D9" w:themeFill="background1" w:themeFillShade="D9"/>
            <w:vAlign w:val="center"/>
          </w:tcPr>
          <w:p w14:paraId="0C94B1B2" w14:textId="77777777" w:rsidR="005E2677" w:rsidRPr="005E2677" w:rsidRDefault="005E2677" w:rsidP="00193F52">
            <w:pPr>
              <w:jc w:val="center"/>
              <w:outlineLvl w:val="7"/>
              <w:rPr>
                <w:rFonts w:eastAsia="Times New Roman" w:cs="Times New Roman"/>
              </w:rPr>
            </w:pPr>
            <w:r w:rsidRPr="005E2677">
              <w:rPr>
                <w:rFonts w:eastAsia="Times New Roman" w:cs="Times New Roman"/>
              </w:rPr>
              <w:t>Criteria Met</w:t>
            </w:r>
          </w:p>
        </w:tc>
      </w:tr>
      <w:tr w:rsidR="004A1785" w:rsidRPr="005E2677" w14:paraId="6CB266AF" w14:textId="77777777" w:rsidTr="0095424E">
        <w:trPr>
          <w:cantSplit/>
        </w:trPr>
        <w:tc>
          <w:tcPr>
            <w:tcW w:w="7762" w:type="dxa"/>
          </w:tcPr>
          <w:p w14:paraId="0A398B28" w14:textId="77777777" w:rsidR="004A1785" w:rsidRPr="005E2677" w:rsidRDefault="004A1785" w:rsidP="00193F52">
            <w:pPr>
              <w:numPr>
                <w:ilvl w:val="0"/>
                <w:numId w:val="9"/>
              </w:numPr>
              <w:autoSpaceDE w:val="0"/>
              <w:autoSpaceDN w:val="0"/>
              <w:adjustRightInd w:val="0"/>
              <w:ind w:hanging="570"/>
              <w:rPr>
                <w:rFonts w:eastAsia="Times New Roman"/>
              </w:rPr>
            </w:pPr>
            <w:r w:rsidRPr="005E2677">
              <w:rPr>
                <w:rFonts w:eastAsia="Times New Roman"/>
              </w:rPr>
              <w:t>Identify a preliminary list, subject to later revision pursuant to subparagraph (E), of the offenses for which students in the charter school must (where non-discretionary) and may (where discretionary) be suspended and, separately, the offenses for which students in the charter school must (where non-discretionary) or may (where discretionary) be expelled, providing evidence that the petitioners’ reviewed the offenses for which students must or may be suspended or expelled in non-charter public schools.</w:t>
            </w:r>
          </w:p>
        </w:tc>
        <w:tc>
          <w:tcPr>
            <w:tcW w:w="1598" w:type="dxa"/>
          </w:tcPr>
          <w:p w14:paraId="5C9C2132" w14:textId="77777777" w:rsidR="004A1785" w:rsidRPr="00DE5DC0" w:rsidRDefault="00DE5DC0" w:rsidP="00193F52">
            <w:pPr>
              <w:jc w:val="center"/>
              <w:rPr>
                <w:bCs/>
              </w:rPr>
            </w:pPr>
            <w:r w:rsidRPr="00DE5DC0">
              <w:rPr>
                <w:bCs/>
              </w:rPr>
              <w:t>Yes</w:t>
            </w:r>
          </w:p>
        </w:tc>
      </w:tr>
      <w:tr w:rsidR="004A1785" w:rsidRPr="005E2677" w14:paraId="6E445C36" w14:textId="77777777" w:rsidTr="0095424E">
        <w:trPr>
          <w:cantSplit/>
        </w:trPr>
        <w:tc>
          <w:tcPr>
            <w:tcW w:w="7762" w:type="dxa"/>
          </w:tcPr>
          <w:p w14:paraId="131A3A84" w14:textId="77777777" w:rsidR="004A1785" w:rsidRPr="005E2677" w:rsidRDefault="004A1785" w:rsidP="00193F52">
            <w:pPr>
              <w:widowControl w:val="0"/>
              <w:numPr>
                <w:ilvl w:val="0"/>
                <w:numId w:val="9"/>
              </w:numPr>
              <w:tabs>
                <w:tab w:val="left" w:pos="360"/>
              </w:tabs>
              <w:ind w:hanging="570"/>
              <w:rPr>
                <w:rFonts w:eastAsia="Times New Roman"/>
              </w:rPr>
            </w:pPr>
            <w:r w:rsidRPr="005E2677">
              <w:rPr>
                <w:rFonts w:eastAsia="Times New Roman"/>
              </w:rPr>
              <w:t>Identify the procedures by which pupils can be suspended or expelled.</w:t>
            </w:r>
          </w:p>
        </w:tc>
        <w:tc>
          <w:tcPr>
            <w:tcW w:w="1598" w:type="dxa"/>
          </w:tcPr>
          <w:p w14:paraId="7043A601" w14:textId="77777777" w:rsidR="004A1785" w:rsidRPr="00DE5DC0" w:rsidRDefault="004A1785" w:rsidP="00193F52">
            <w:pPr>
              <w:jc w:val="center"/>
              <w:rPr>
                <w:bCs/>
              </w:rPr>
            </w:pPr>
            <w:r w:rsidRPr="00DE5DC0">
              <w:rPr>
                <w:bCs/>
              </w:rPr>
              <w:t>No</w:t>
            </w:r>
          </w:p>
        </w:tc>
      </w:tr>
      <w:tr w:rsidR="004A1785" w:rsidRPr="005E2677" w14:paraId="04C5AC30" w14:textId="77777777" w:rsidTr="0095424E">
        <w:trPr>
          <w:cantSplit/>
        </w:trPr>
        <w:tc>
          <w:tcPr>
            <w:tcW w:w="7762" w:type="dxa"/>
          </w:tcPr>
          <w:p w14:paraId="4F927A87" w14:textId="77777777" w:rsidR="004A1785" w:rsidRPr="005E2677" w:rsidRDefault="004A1785" w:rsidP="00193F52">
            <w:pPr>
              <w:widowControl w:val="0"/>
              <w:numPr>
                <w:ilvl w:val="0"/>
                <w:numId w:val="9"/>
              </w:numPr>
              <w:tabs>
                <w:tab w:val="left" w:pos="360"/>
              </w:tabs>
              <w:ind w:hanging="570"/>
              <w:rPr>
                <w:rFonts w:eastAsia="Times New Roman"/>
              </w:rPr>
            </w:pPr>
            <w:r w:rsidRPr="005E2677">
              <w:rPr>
                <w:rFonts w:eastAsia="Times New Roman"/>
              </w:rPr>
              <w:t>Identify the procedures by which parents, guardians, and pupils will be informed about reasons for suspension or expulsion and of their due process rights in regard to suspension or expulsion.</w:t>
            </w:r>
          </w:p>
        </w:tc>
        <w:tc>
          <w:tcPr>
            <w:tcW w:w="1598" w:type="dxa"/>
          </w:tcPr>
          <w:p w14:paraId="41737113" w14:textId="77777777" w:rsidR="004A1785" w:rsidRPr="00DE5DC0" w:rsidRDefault="00DE5DC0" w:rsidP="00193F52">
            <w:pPr>
              <w:jc w:val="center"/>
              <w:rPr>
                <w:bCs/>
              </w:rPr>
            </w:pPr>
            <w:r w:rsidRPr="00DE5DC0">
              <w:rPr>
                <w:bCs/>
              </w:rPr>
              <w:t>Yes</w:t>
            </w:r>
          </w:p>
        </w:tc>
      </w:tr>
      <w:tr w:rsidR="004A1785" w:rsidRPr="005E2677" w14:paraId="00A2A565" w14:textId="77777777" w:rsidTr="0095424E">
        <w:trPr>
          <w:cantSplit/>
        </w:trPr>
        <w:tc>
          <w:tcPr>
            <w:tcW w:w="7762" w:type="dxa"/>
          </w:tcPr>
          <w:p w14:paraId="2E6B6F73" w14:textId="77777777" w:rsidR="004A1785" w:rsidRPr="005E2677" w:rsidRDefault="004A1785" w:rsidP="00193F52">
            <w:pPr>
              <w:widowControl w:val="0"/>
              <w:numPr>
                <w:ilvl w:val="0"/>
                <w:numId w:val="9"/>
              </w:numPr>
              <w:tabs>
                <w:tab w:val="left" w:pos="360"/>
              </w:tabs>
              <w:ind w:hanging="570"/>
              <w:rPr>
                <w:rFonts w:eastAsia="Times New Roman"/>
              </w:rPr>
            </w:pPr>
            <w:r w:rsidRPr="005E2677">
              <w:rPr>
                <w:rFonts w:eastAsia="Times New Roman"/>
              </w:rPr>
              <w:t>Provide evidence that in preparing the lists of offenses specified in subparagraph (A) and the procedures specified in subparagraphs (B) and (C), the petitioners reviewed the lists of offenses and procedures that apply to students attending non-charter public schools, and provide evidence that the charter petitioners believe their proposed lists of offenses and procedures provide adequate safety for students, staff, and visitors to the school and serve the best interests of the school’s pupils and their parents (guardians).</w:t>
            </w:r>
          </w:p>
        </w:tc>
        <w:tc>
          <w:tcPr>
            <w:tcW w:w="1598" w:type="dxa"/>
          </w:tcPr>
          <w:p w14:paraId="6A9F6997" w14:textId="77777777" w:rsidR="004A1785" w:rsidRPr="00DE5DC0" w:rsidRDefault="00DE5DC0" w:rsidP="00193F52">
            <w:pPr>
              <w:jc w:val="center"/>
              <w:rPr>
                <w:bCs/>
              </w:rPr>
            </w:pPr>
            <w:r w:rsidRPr="00DE5DC0">
              <w:rPr>
                <w:bCs/>
              </w:rPr>
              <w:t>Yes</w:t>
            </w:r>
          </w:p>
        </w:tc>
      </w:tr>
      <w:tr w:rsidR="004A1785" w:rsidRPr="005E2677" w14:paraId="612A7EBC" w14:textId="77777777" w:rsidTr="0095424E">
        <w:trPr>
          <w:cantSplit/>
        </w:trPr>
        <w:tc>
          <w:tcPr>
            <w:tcW w:w="7762" w:type="dxa"/>
          </w:tcPr>
          <w:p w14:paraId="7AAFB781" w14:textId="77777777" w:rsidR="004A1785" w:rsidRPr="005E2677" w:rsidRDefault="004A1785" w:rsidP="00193F52">
            <w:pPr>
              <w:numPr>
                <w:ilvl w:val="0"/>
                <w:numId w:val="9"/>
              </w:numPr>
              <w:ind w:hanging="570"/>
            </w:pPr>
            <w:r w:rsidRPr="005E2677">
              <w:t>If not otherwise covered under subparagraphs (A), (B), (C), and (D):</w:t>
            </w:r>
          </w:p>
          <w:p w14:paraId="421FC953" w14:textId="77777777" w:rsidR="004A1785" w:rsidRPr="005E2677" w:rsidRDefault="004A1785" w:rsidP="00193F52">
            <w:pPr>
              <w:numPr>
                <w:ilvl w:val="0"/>
                <w:numId w:val="11"/>
              </w:numPr>
              <w:tabs>
                <w:tab w:val="left" w:pos="1230"/>
              </w:tabs>
              <w:ind w:left="1230" w:hanging="540"/>
            </w:pPr>
            <w:r w:rsidRPr="005E2677">
              <w:t>Provide for due process for all pupils and demonstrate an understanding of the rights of pupils with disabilities in regard to suspension and expulsion.</w:t>
            </w:r>
          </w:p>
          <w:p w14:paraId="587B451A" w14:textId="77777777" w:rsidR="004A1785" w:rsidRPr="005E2677" w:rsidRDefault="004A1785" w:rsidP="00193F52">
            <w:pPr>
              <w:widowControl w:val="0"/>
              <w:numPr>
                <w:ilvl w:val="0"/>
                <w:numId w:val="11"/>
              </w:numPr>
              <w:tabs>
                <w:tab w:val="left" w:pos="360"/>
                <w:tab w:val="left" w:pos="1230"/>
              </w:tabs>
              <w:ind w:left="1230" w:hanging="540"/>
            </w:pPr>
            <w:r w:rsidRPr="005E2677">
              <w:t>Outline how detailed policies and procedures regarding suspension and expulsion will be developed and periodically reviewed, including, but not limited to, periodic review and (as necessary) modification of the lists of offenses for which students are subject to suspension or expulsion.</w:t>
            </w:r>
          </w:p>
        </w:tc>
        <w:tc>
          <w:tcPr>
            <w:tcW w:w="1598" w:type="dxa"/>
          </w:tcPr>
          <w:p w14:paraId="0C16C905" w14:textId="77777777" w:rsidR="004A1785" w:rsidRPr="00DE5DC0" w:rsidRDefault="00DE5DC0" w:rsidP="00193F52">
            <w:pPr>
              <w:jc w:val="center"/>
              <w:rPr>
                <w:bCs/>
              </w:rPr>
            </w:pPr>
            <w:r w:rsidRPr="00DE5DC0">
              <w:rPr>
                <w:bCs/>
              </w:rPr>
              <w:t>Yes</w:t>
            </w:r>
          </w:p>
        </w:tc>
      </w:tr>
    </w:tbl>
    <w:p w14:paraId="364CDBCC" w14:textId="77777777" w:rsidR="005036C8" w:rsidRPr="00494C63" w:rsidRDefault="005036C8" w:rsidP="00193F52">
      <w:pPr>
        <w:spacing w:before="100" w:beforeAutospacing="1" w:after="100" w:afterAutospacing="1"/>
      </w:pPr>
      <w:r>
        <w:rPr>
          <w:b/>
        </w:rPr>
        <w:lastRenderedPageBreak/>
        <w:t>T</w:t>
      </w:r>
      <w:r w:rsidRPr="00494C63">
        <w:rPr>
          <w:b/>
        </w:rPr>
        <w:t xml:space="preserve">he petition </w:t>
      </w:r>
      <w:r w:rsidRPr="00DE5DC0">
        <w:rPr>
          <w:b/>
        </w:rPr>
        <w:t>does not</w:t>
      </w:r>
      <w:r w:rsidRPr="005E1390">
        <w:rPr>
          <w:b/>
        </w:rPr>
        <w:t xml:space="preserve"> </w:t>
      </w:r>
      <w:r w:rsidRPr="00494C63">
        <w:rPr>
          <w:b/>
        </w:rPr>
        <w:t>present a reasonably comprehensive description of suspension and expulsion procedures</w:t>
      </w:r>
      <w:r>
        <w:rPr>
          <w:b/>
        </w:rPr>
        <w:t>.</w:t>
      </w:r>
    </w:p>
    <w:p w14:paraId="3D98F15C" w14:textId="77777777" w:rsidR="005036C8" w:rsidRPr="009F3455" w:rsidRDefault="005036C8" w:rsidP="00193F52">
      <w:pPr>
        <w:pStyle w:val="Heading4"/>
      </w:pPr>
      <w:r>
        <w:t>Comments</w:t>
      </w:r>
    </w:p>
    <w:p w14:paraId="2F701E81" w14:textId="5ECEC87E" w:rsidR="0051261C" w:rsidRDefault="0051261C" w:rsidP="00514D3B">
      <w:pPr>
        <w:autoSpaceDE w:val="0"/>
        <w:autoSpaceDN w:val="0"/>
        <w:adjustRightInd w:val="0"/>
        <w:spacing w:before="240" w:after="240"/>
        <w:rPr>
          <w:bCs/>
        </w:rPr>
      </w:pPr>
      <w:bookmarkStart w:id="25" w:name="_Hlk31970950"/>
      <w:r>
        <w:rPr>
          <w:bCs/>
        </w:rPr>
        <w:t xml:space="preserve">The </w:t>
      </w:r>
      <w:r w:rsidR="00EA07FE">
        <w:rPr>
          <w:bCs/>
        </w:rPr>
        <w:t>TFSCSI</w:t>
      </w:r>
      <w:r>
        <w:rPr>
          <w:bCs/>
        </w:rPr>
        <w:t xml:space="preserve"> petition does not present a reasonably comprehensive description of suspen</w:t>
      </w:r>
      <w:r w:rsidR="0006793B">
        <w:rPr>
          <w:bCs/>
        </w:rPr>
        <w:t>sion and expulsion procedures. Addressing evaluation criteria B, t</w:t>
      </w:r>
      <w:r>
        <w:rPr>
          <w:bCs/>
        </w:rPr>
        <w:t xml:space="preserve">he petition lists discretionary and non-discretionary offenses and procedures for suspension and expulsion (Attachment 3, pp. 127–140); however, </w:t>
      </w:r>
      <w:r w:rsidR="00206F18">
        <w:rPr>
          <w:bCs/>
        </w:rPr>
        <w:t>the petition</w:t>
      </w:r>
      <w:r w:rsidR="006F6971">
        <w:rPr>
          <w:bCs/>
        </w:rPr>
        <w:t xml:space="preserve"> also</w:t>
      </w:r>
      <w:r w:rsidR="00206F18">
        <w:rPr>
          <w:bCs/>
        </w:rPr>
        <w:t xml:space="preserve"> </w:t>
      </w:r>
      <w:r>
        <w:rPr>
          <w:bCs/>
        </w:rPr>
        <w:t>lists willful defiance as a discretionary expellable offense (Attachment 3, p. 131).</w:t>
      </w:r>
    </w:p>
    <w:bookmarkEnd w:id="25"/>
    <w:p w14:paraId="2258E065" w14:textId="4F4D6B4C" w:rsidR="005036C8" w:rsidRDefault="0051261C" w:rsidP="00514D3B">
      <w:pPr>
        <w:autoSpaceDE w:val="0"/>
        <w:autoSpaceDN w:val="0"/>
        <w:adjustRightInd w:val="0"/>
        <w:spacing w:before="240" w:after="240"/>
        <w:rPr>
          <w:bCs/>
        </w:rPr>
      </w:pPr>
      <w:r>
        <w:rPr>
          <w:bCs/>
        </w:rPr>
        <w:t>Addr</w:t>
      </w:r>
      <w:r w:rsidR="0006793B">
        <w:rPr>
          <w:bCs/>
        </w:rPr>
        <w:t>essing evaluation criteria A</w:t>
      </w:r>
      <w:r>
        <w:rPr>
          <w:bCs/>
        </w:rPr>
        <w:t xml:space="preserve"> and D, the petition states that </w:t>
      </w:r>
      <w:r w:rsidR="00EA07FE">
        <w:rPr>
          <w:bCs/>
        </w:rPr>
        <w:t>TFSCSI</w:t>
      </w:r>
      <w:r>
        <w:rPr>
          <w:bCs/>
        </w:rPr>
        <w:t xml:space="preserve"> has developed comprehensive policies that assure a safe and study-oriented learning environment. The Pupil Suspension and Expulsion Policy has been established in order to promote learning and protect the safety and well-being of all pupils at </w:t>
      </w:r>
      <w:r w:rsidR="00EA07FE">
        <w:rPr>
          <w:bCs/>
        </w:rPr>
        <w:t>TFSCSI</w:t>
      </w:r>
      <w:r>
        <w:rPr>
          <w:bCs/>
        </w:rPr>
        <w:t xml:space="preserve">. The petition states that </w:t>
      </w:r>
      <w:r w:rsidR="00EA07FE">
        <w:rPr>
          <w:bCs/>
        </w:rPr>
        <w:t>TFSCSI</w:t>
      </w:r>
      <w:r>
        <w:rPr>
          <w:bCs/>
        </w:rPr>
        <w:t xml:space="preserve"> is committed to </w:t>
      </w:r>
      <w:r w:rsidR="00206F18">
        <w:rPr>
          <w:bCs/>
        </w:rPr>
        <w:t xml:space="preserve">an </w:t>
      </w:r>
      <w:r>
        <w:rPr>
          <w:bCs/>
        </w:rPr>
        <w:t>annual review of policies and procedures surrounding suspensions and expulsions and, as necessary,</w:t>
      </w:r>
      <w:r w:rsidR="00206F18">
        <w:rPr>
          <w:bCs/>
        </w:rPr>
        <w:t xml:space="preserve"> </w:t>
      </w:r>
      <w:r w:rsidR="006F6971">
        <w:rPr>
          <w:bCs/>
        </w:rPr>
        <w:t xml:space="preserve">a </w:t>
      </w:r>
      <w:r>
        <w:rPr>
          <w:bCs/>
        </w:rPr>
        <w:t>modification</w:t>
      </w:r>
      <w:r w:rsidR="006F6971">
        <w:rPr>
          <w:bCs/>
        </w:rPr>
        <w:t xml:space="preserve"> to </w:t>
      </w:r>
      <w:r>
        <w:rPr>
          <w:bCs/>
        </w:rPr>
        <w:t>the lists of offenses for which pupils are subject to suspension or expulsion.</w:t>
      </w:r>
      <w:r w:rsidR="0006793B">
        <w:rPr>
          <w:bCs/>
        </w:rPr>
        <w:t xml:space="preserve"> The petition states that a pupil may be expelled either by the </w:t>
      </w:r>
      <w:r w:rsidR="00EA07FE">
        <w:rPr>
          <w:bCs/>
        </w:rPr>
        <w:t>TFSCSI</w:t>
      </w:r>
      <w:r w:rsidR="0006793B">
        <w:rPr>
          <w:bCs/>
        </w:rPr>
        <w:t xml:space="preserve"> Board following a hearing before it or by the </w:t>
      </w:r>
      <w:r w:rsidR="00EA07FE">
        <w:rPr>
          <w:bCs/>
        </w:rPr>
        <w:t>TFSCSI</w:t>
      </w:r>
      <w:r w:rsidR="0006793B">
        <w:rPr>
          <w:bCs/>
        </w:rPr>
        <w:t xml:space="preserve"> Board upon the recommendation of an Administrative Panel to be assigned by the Board as needed. The Administrative Panel should consist of at least three neutral members who are certificated and neither a teacher of the pupil </w:t>
      </w:r>
      <w:r w:rsidR="00206F18">
        <w:rPr>
          <w:bCs/>
        </w:rPr>
        <w:t>n</w:t>
      </w:r>
      <w:r w:rsidR="0006793B">
        <w:rPr>
          <w:bCs/>
        </w:rPr>
        <w:t xml:space="preserve">or a member of the </w:t>
      </w:r>
      <w:r w:rsidR="00EA07FE">
        <w:rPr>
          <w:bCs/>
        </w:rPr>
        <w:t>TFSCSI</w:t>
      </w:r>
      <w:r w:rsidR="00206F18">
        <w:rPr>
          <w:bCs/>
        </w:rPr>
        <w:t xml:space="preserve"> B</w:t>
      </w:r>
      <w:r w:rsidR="0006793B">
        <w:rPr>
          <w:bCs/>
        </w:rPr>
        <w:t>oard (Attachment 3, p. 136).</w:t>
      </w:r>
    </w:p>
    <w:p w14:paraId="4D4F47F2" w14:textId="6EDA85BD" w:rsidR="0006793B" w:rsidRDefault="0006793B" w:rsidP="00514D3B">
      <w:pPr>
        <w:autoSpaceDE w:val="0"/>
        <w:autoSpaceDN w:val="0"/>
        <w:adjustRightInd w:val="0"/>
        <w:spacing w:before="240" w:after="240"/>
        <w:rPr>
          <w:bCs/>
        </w:rPr>
      </w:pPr>
      <w:r>
        <w:rPr>
          <w:bCs/>
        </w:rPr>
        <w:t xml:space="preserve">Addressing </w:t>
      </w:r>
      <w:r w:rsidR="00206F18">
        <w:rPr>
          <w:bCs/>
        </w:rPr>
        <w:t xml:space="preserve">evaluation criteria </w:t>
      </w:r>
      <w:r>
        <w:rPr>
          <w:bCs/>
        </w:rPr>
        <w:t xml:space="preserve">C and E, the </w:t>
      </w:r>
      <w:r w:rsidR="00EA07FE">
        <w:rPr>
          <w:bCs/>
        </w:rPr>
        <w:t>TFSCSI</w:t>
      </w:r>
      <w:r>
        <w:rPr>
          <w:bCs/>
        </w:rPr>
        <w:t xml:space="preserve"> </w:t>
      </w:r>
      <w:r w:rsidR="00206F18">
        <w:rPr>
          <w:bCs/>
        </w:rPr>
        <w:t xml:space="preserve">petition </w:t>
      </w:r>
      <w:r>
        <w:rPr>
          <w:bCs/>
        </w:rPr>
        <w:t xml:space="preserve">states that </w:t>
      </w:r>
      <w:r w:rsidR="00CD7D49">
        <w:rPr>
          <w:bCs/>
        </w:rPr>
        <w:t xml:space="preserve">when an appeal relating to the placement of the pupil or the manifestation determination has been requested by either the parent or </w:t>
      </w:r>
      <w:r w:rsidR="00EA07FE">
        <w:rPr>
          <w:bCs/>
        </w:rPr>
        <w:t>TFSCSI</w:t>
      </w:r>
      <w:r w:rsidR="00CD7D49">
        <w:rPr>
          <w:bCs/>
        </w:rPr>
        <w:t>, the pupil shall remain in the interim alternative educational setting pending the decision of the hearing officer or until the expiration of the 45</w:t>
      </w:r>
      <w:r w:rsidR="00206F18">
        <w:rPr>
          <w:bCs/>
        </w:rPr>
        <w:t>-</w:t>
      </w:r>
      <w:r w:rsidR="00CD7D49">
        <w:rPr>
          <w:bCs/>
        </w:rPr>
        <w:t xml:space="preserve">day time period provided for in an interim alternative educational setting, whichever occurs first, unless the parent and </w:t>
      </w:r>
      <w:r w:rsidR="00EA07FE">
        <w:rPr>
          <w:bCs/>
        </w:rPr>
        <w:t>TFSCSI</w:t>
      </w:r>
      <w:r w:rsidR="00CD7D49">
        <w:rPr>
          <w:bCs/>
        </w:rPr>
        <w:t xml:space="preserve"> agree otherwise</w:t>
      </w:r>
      <w:r w:rsidR="00AF3797">
        <w:rPr>
          <w:bCs/>
        </w:rPr>
        <w:t xml:space="preserve"> (Attachment 3, p. 142)</w:t>
      </w:r>
      <w:r w:rsidR="00CD7D49">
        <w:rPr>
          <w:bCs/>
        </w:rPr>
        <w:t>.</w:t>
      </w:r>
    </w:p>
    <w:p w14:paraId="79974A2E" w14:textId="57B7CBA9" w:rsidR="00AF3797" w:rsidRPr="004C5828" w:rsidRDefault="00AF3797" w:rsidP="00514D3B">
      <w:pPr>
        <w:autoSpaceDE w:val="0"/>
        <w:autoSpaceDN w:val="0"/>
        <w:adjustRightInd w:val="0"/>
        <w:spacing w:before="240" w:after="240"/>
        <w:rPr>
          <w:bCs/>
        </w:rPr>
      </w:pPr>
      <w:r w:rsidRPr="004C5828">
        <w:rPr>
          <w:bCs/>
        </w:rPr>
        <w:t xml:space="preserve">If approved by the SBE, as a condition for approval, the </w:t>
      </w:r>
      <w:r w:rsidR="00EA07FE">
        <w:rPr>
          <w:bCs/>
        </w:rPr>
        <w:t>TFSCSI</w:t>
      </w:r>
      <w:r w:rsidRPr="004C5828">
        <w:rPr>
          <w:bCs/>
        </w:rPr>
        <w:t xml:space="preserve"> petitioner will be required to revise the petition to reflect the SBE as the authorizer</w:t>
      </w:r>
      <w:r w:rsidR="006F6971">
        <w:rPr>
          <w:bCs/>
        </w:rPr>
        <w:t xml:space="preserve">, </w:t>
      </w:r>
      <w:r w:rsidR="00196751">
        <w:rPr>
          <w:bCs/>
        </w:rPr>
        <w:t>remove willful defiance as an expellable offense</w:t>
      </w:r>
      <w:r w:rsidR="006F6971">
        <w:rPr>
          <w:bCs/>
        </w:rPr>
        <w:t>,</w:t>
      </w:r>
      <w:r w:rsidR="00196751">
        <w:rPr>
          <w:bCs/>
        </w:rPr>
        <w:t xml:space="preserve"> and</w:t>
      </w:r>
      <w:r w:rsidRPr="004C5828">
        <w:rPr>
          <w:bCs/>
        </w:rPr>
        <w:t xml:space="preserve"> include the necessary language for Element 10–Suspension and Expulsion as follows:</w:t>
      </w:r>
    </w:p>
    <w:p w14:paraId="3C05B921" w14:textId="1BAE0A9E" w:rsidR="00AF3797" w:rsidRPr="00E41A13" w:rsidRDefault="00AF3797" w:rsidP="006F6971">
      <w:pPr>
        <w:pStyle w:val="ListParagraph"/>
        <w:autoSpaceDE w:val="0"/>
        <w:autoSpaceDN w:val="0"/>
        <w:adjustRightInd w:val="0"/>
        <w:spacing w:before="240" w:after="240"/>
        <w:rPr>
          <w:bCs/>
        </w:rPr>
      </w:pPr>
      <w:r w:rsidRPr="00E41A13">
        <w:rPr>
          <w:bCs/>
        </w:rPr>
        <w:t xml:space="preserve">When an appeal relating to the placement of the pupil or the manifestation determination has been requested by either the parent or </w:t>
      </w:r>
      <w:r w:rsidR="00EA07FE">
        <w:rPr>
          <w:bCs/>
        </w:rPr>
        <w:t>TFSCSI</w:t>
      </w:r>
      <w:r w:rsidRPr="00E41A13">
        <w:rPr>
          <w:bCs/>
        </w:rPr>
        <w:t xml:space="preserve">, the pupil shall remain in the interim alternative educational setting pending the decision of the hearing officer or until the expiration of the time period provided for in 20 </w:t>
      </w:r>
      <w:r w:rsidR="00206F18">
        <w:rPr>
          <w:bCs/>
          <w:i/>
        </w:rPr>
        <w:t>United States Code</w:t>
      </w:r>
      <w:r w:rsidRPr="00E41A13">
        <w:rPr>
          <w:bCs/>
        </w:rPr>
        <w:t xml:space="preserve"> Section 1415(k)(l)(c), whichever occurs first, unless the parent and </w:t>
      </w:r>
      <w:r w:rsidR="00EA07FE">
        <w:rPr>
          <w:bCs/>
        </w:rPr>
        <w:t>TFSCSI</w:t>
      </w:r>
      <w:r w:rsidRPr="00E41A13">
        <w:rPr>
          <w:bCs/>
        </w:rPr>
        <w:t xml:space="preserve"> agree otherwise.</w:t>
      </w:r>
    </w:p>
    <w:p w14:paraId="429BE88D" w14:textId="77777777" w:rsidR="00524066" w:rsidRDefault="005036C8" w:rsidP="00193F52">
      <w:pPr>
        <w:pStyle w:val="Heading3"/>
      </w:pPr>
      <w:r>
        <w:br w:type="page"/>
      </w:r>
      <w:r w:rsidR="00524066" w:rsidRPr="009F3455">
        <w:lastRenderedPageBreak/>
        <w:t xml:space="preserve">11. Teachers’ </w:t>
      </w:r>
      <w:r w:rsidR="00524066">
        <w:t xml:space="preserve">and Public </w:t>
      </w:r>
      <w:r w:rsidR="00524066" w:rsidRPr="009F3455">
        <w:t>Employees</w:t>
      </w:r>
      <w:r w:rsidR="002A7438">
        <w:t>’</w:t>
      </w:r>
      <w:r w:rsidR="00524066" w:rsidRPr="009F3455">
        <w:t xml:space="preserve"> Retirement System, and Social Security Coverage</w:t>
      </w:r>
    </w:p>
    <w:p w14:paraId="72354096" w14:textId="77777777" w:rsidR="00524066" w:rsidRPr="007739F6" w:rsidRDefault="00524066" w:rsidP="00193F52">
      <w:pPr>
        <w:jc w:val="center"/>
        <w:rPr>
          <w:b/>
        </w:rPr>
      </w:pPr>
      <w:r w:rsidRPr="007739F6">
        <w:rPr>
          <w:b/>
        </w:rPr>
        <w:t>California State Teachers’ Retirement System, California Public Employees’ Retirement System, and Social Security Coverage</w:t>
      </w:r>
    </w:p>
    <w:p w14:paraId="7FFBB2C0" w14:textId="77777777" w:rsidR="00524066" w:rsidRPr="008430D5" w:rsidRDefault="00524066" w:rsidP="00193F52">
      <w:pPr>
        <w:jc w:val="center"/>
      </w:pPr>
      <w:r w:rsidRPr="008430D5">
        <w:rPr>
          <w:i/>
        </w:rPr>
        <w:t>EC</w:t>
      </w:r>
      <w:r w:rsidRPr="008430D5">
        <w:t xml:space="preserve"> Section 47605(b)(5)(K)</w:t>
      </w:r>
    </w:p>
    <w:p w14:paraId="76055E1E" w14:textId="77777777" w:rsidR="00524066" w:rsidRPr="008430D5" w:rsidRDefault="00524066" w:rsidP="00193F52">
      <w:pPr>
        <w:jc w:val="center"/>
      </w:pPr>
      <w:r w:rsidRPr="008430D5">
        <w:t xml:space="preserve">5 </w:t>
      </w:r>
      <w:r w:rsidRPr="008430D5">
        <w:rPr>
          <w:i/>
        </w:rPr>
        <w:t>CCR</w:t>
      </w:r>
      <w:r w:rsidRPr="008430D5">
        <w:t xml:space="preserve"> Section 11967.5.1(f)(11)</w:t>
      </w:r>
    </w:p>
    <w:p w14:paraId="46F8942B" w14:textId="77777777" w:rsidR="005036C8" w:rsidRPr="009F3455" w:rsidRDefault="005036C8" w:rsidP="00193F52">
      <w:pPr>
        <w:pStyle w:val="Heading4"/>
      </w:pPr>
      <w:r w:rsidRPr="009F3455">
        <w:t>Evaluation Criteria</w:t>
      </w:r>
    </w:p>
    <w:p w14:paraId="4959056B" w14:textId="77777777" w:rsidR="005036C8" w:rsidRDefault="005036C8" w:rsidP="00193F52">
      <w:pPr>
        <w:spacing w:after="100" w:afterAutospacing="1"/>
        <w:rPr>
          <w:b/>
        </w:rPr>
      </w:pPr>
      <w:r w:rsidRPr="009F3455">
        <w:t>The manner by which staff members of the charter schools will be covered by California State Teachers’ Retirement System (CalSTRS), California Public Employees</w:t>
      </w:r>
      <w:r w:rsidR="009C3BF0">
        <w:t>’</w:t>
      </w:r>
      <w:r w:rsidRPr="009F3455">
        <w:t xml:space="preserve"> Retirement System (CalPERS), or federal social security, as required by </w:t>
      </w:r>
      <w:r w:rsidRPr="009F3455">
        <w:rPr>
          <w:i/>
        </w:rPr>
        <w:t>EC</w:t>
      </w:r>
      <w:r w:rsidRPr="009F3455">
        <w:t xml:space="preserve"> Section 47605(b)(5)(K), at a minimum, specifies the positions to be covered under each system and the staff who will be responsible for ensuring that appropriate arrangements for that coverage have been made.</w:t>
      </w:r>
    </w:p>
    <w:p w14:paraId="7731C4DE" w14:textId="77777777" w:rsidR="005036C8" w:rsidRDefault="005036C8" w:rsidP="00193F52">
      <w:pPr>
        <w:spacing w:after="100" w:afterAutospacing="1"/>
        <w:rPr>
          <w:b/>
        </w:rPr>
      </w:pPr>
      <w:r>
        <w:rPr>
          <w:b/>
        </w:rPr>
        <w:t>T</w:t>
      </w:r>
      <w:r w:rsidRPr="009F3455">
        <w:rPr>
          <w:b/>
        </w:rPr>
        <w:t xml:space="preserve">he petition </w:t>
      </w:r>
      <w:r w:rsidR="00DE5DC0">
        <w:rPr>
          <w:b/>
        </w:rPr>
        <w:t>does</w:t>
      </w:r>
      <w:r w:rsidRPr="005E1390">
        <w:rPr>
          <w:b/>
        </w:rPr>
        <w:t xml:space="preserve"> </w:t>
      </w:r>
      <w:r w:rsidRPr="009F3455">
        <w:rPr>
          <w:b/>
        </w:rPr>
        <w:t>present a reasonably comprehensive description of CalSTRS, CalPERS, and social security coverage</w:t>
      </w:r>
      <w:r>
        <w:rPr>
          <w:b/>
        </w:rPr>
        <w:t>.</w:t>
      </w:r>
    </w:p>
    <w:p w14:paraId="4B5A612C" w14:textId="77777777" w:rsidR="005036C8" w:rsidRPr="009F3455" w:rsidRDefault="005036C8" w:rsidP="00193F52">
      <w:pPr>
        <w:pStyle w:val="Heading4"/>
      </w:pPr>
      <w:r>
        <w:t>Comments</w:t>
      </w:r>
    </w:p>
    <w:p w14:paraId="654EBDCF" w14:textId="4899F1B2" w:rsidR="005E06FE" w:rsidRPr="005E06FE" w:rsidRDefault="00DE5DC0" w:rsidP="005E06FE">
      <w:pPr>
        <w:autoSpaceDE w:val="0"/>
        <w:autoSpaceDN w:val="0"/>
        <w:adjustRightInd w:val="0"/>
        <w:rPr>
          <w:bCs/>
        </w:rPr>
      </w:pPr>
      <w:r>
        <w:rPr>
          <w:bCs/>
        </w:rPr>
        <w:t>The petition does</w:t>
      </w:r>
      <w:r w:rsidR="005E06FE" w:rsidRPr="005E06FE">
        <w:rPr>
          <w:bCs/>
        </w:rPr>
        <w:t xml:space="preserve"> present a reasonably comprehensive description of the </w:t>
      </w:r>
      <w:r w:rsidR="00EA07FE">
        <w:rPr>
          <w:bCs/>
        </w:rPr>
        <w:t>TFSCSI</w:t>
      </w:r>
      <w:r w:rsidR="005E06FE" w:rsidRPr="005E06FE">
        <w:rPr>
          <w:bCs/>
        </w:rPr>
        <w:t xml:space="preserve"> retirement systems. The </w:t>
      </w:r>
      <w:r w:rsidR="00EA07FE">
        <w:rPr>
          <w:bCs/>
        </w:rPr>
        <w:t>TFSCSI</w:t>
      </w:r>
      <w:r w:rsidR="005E06FE" w:rsidRPr="005E06FE">
        <w:rPr>
          <w:bCs/>
        </w:rPr>
        <w:t xml:space="preserve"> petition states that all employee retirement is funded through participation in the Federal Social Security program and that the </w:t>
      </w:r>
      <w:r w:rsidR="00206F18">
        <w:rPr>
          <w:bCs/>
        </w:rPr>
        <w:t>s</w:t>
      </w:r>
      <w:r w:rsidR="005E06FE" w:rsidRPr="005E06FE">
        <w:rPr>
          <w:bCs/>
        </w:rPr>
        <w:t>uperintendent is responsible for ensuring that appropriate arrangements for retirement coverage have been made for all employees (Attachment 3, p. 145).</w:t>
      </w:r>
    </w:p>
    <w:p w14:paraId="18D48C76" w14:textId="77777777" w:rsidR="005036C8" w:rsidRDefault="005E06FE" w:rsidP="00193F52">
      <w:pPr>
        <w:pStyle w:val="Heading3"/>
      </w:pPr>
      <w:r w:rsidRPr="005E06FE">
        <w:br w:type="page"/>
      </w:r>
      <w:r w:rsidR="005036C8" w:rsidRPr="009F3455">
        <w:lastRenderedPageBreak/>
        <w:t>12. Public School Attendance Alternatives</w:t>
      </w:r>
    </w:p>
    <w:p w14:paraId="2D1D51AD" w14:textId="77777777" w:rsidR="005036C8" w:rsidRPr="007C4A67" w:rsidRDefault="005036C8" w:rsidP="00193F52">
      <w:pPr>
        <w:jc w:val="center"/>
      </w:pPr>
      <w:r w:rsidRPr="007C4A67">
        <w:rPr>
          <w:i/>
        </w:rPr>
        <w:t>EC</w:t>
      </w:r>
      <w:r w:rsidRPr="007C4A67">
        <w:t xml:space="preserve"> Section 47605(b)(5)(L)</w:t>
      </w:r>
    </w:p>
    <w:p w14:paraId="58D32646" w14:textId="77777777" w:rsidR="005036C8" w:rsidRPr="007C4A67" w:rsidRDefault="005036C8" w:rsidP="00193F52">
      <w:pPr>
        <w:autoSpaceDE w:val="0"/>
        <w:autoSpaceDN w:val="0"/>
        <w:adjustRightInd w:val="0"/>
        <w:jc w:val="center"/>
      </w:pPr>
      <w:r w:rsidRPr="007C4A67">
        <w:t xml:space="preserve">5 </w:t>
      </w:r>
      <w:r w:rsidRPr="007C4A67">
        <w:rPr>
          <w:i/>
        </w:rPr>
        <w:t xml:space="preserve">CCR </w:t>
      </w:r>
      <w:r w:rsidRPr="007C4A67">
        <w:t>Section 11967.5.1(f)(12)</w:t>
      </w:r>
    </w:p>
    <w:p w14:paraId="37702FC2" w14:textId="77777777" w:rsidR="005036C8" w:rsidRPr="009F3455" w:rsidRDefault="005036C8" w:rsidP="00193F52">
      <w:pPr>
        <w:pStyle w:val="Heading4"/>
      </w:pPr>
      <w:r w:rsidRPr="009F3455">
        <w:t>Evaluation Criteria</w:t>
      </w:r>
    </w:p>
    <w:p w14:paraId="65E507A1" w14:textId="77777777" w:rsidR="005036C8" w:rsidRDefault="005036C8" w:rsidP="00193F52">
      <w:pPr>
        <w:autoSpaceDE w:val="0"/>
        <w:autoSpaceDN w:val="0"/>
        <w:adjustRightInd w:val="0"/>
        <w:spacing w:after="100" w:afterAutospacing="1"/>
        <w:rPr>
          <w:b/>
        </w:rPr>
      </w:pPr>
      <w:r w:rsidRPr="009F3455">
        <w:t xml:space="preserve">The public school attendance alternatives for pupils residing within the school district who choose not to attend charter schools, as required by </w:t>
      </w:r>
      <w:r w:rsidRPr="009F3455">
        <w:rPr>
          <w:i/>
        </w:rPr>
        <w:t>EC</w:t>
      </w:r>
      <w:r w:rsidRPr="009F3455">
        <w:t xml:space="preserve"> Section 47605(b)(5)(L), at a minimum, specify that the parent or guardian of each pupil enrolled in the charter school shall be informed that the pupil has no right to admission in a particular school of any local educational agency (LEA) (or program of any LEA) as a consequence of enrollment in the charter school, except to the extent that such a right is extended by the LEA.</w:t>
      </w:r>
    </w:p>
    <w:p w14:paraId="1E62A9BF" w14:textId="77777777" w:rsidR="005036C8" w:rsidRDefault="005036C8" w:rsidP="00193F52">
      <w:pPr>
        <w:autoSpaceDE w:val="0"/>
        <w:autoSpaceDN w:val="0"/>
        <w:adjustRightInd w:val="0"/>
        <w:spacing w:after="100" w:afterAutospacing="1"/>
        <w:rPr>
          <w:b/>
        </w:rPr>
      </w:pPr>
      <w:r>
        <w:rPr>
          <w:b/>
        </w:rPr>
        <w:t>T</w:t>
      </w:r>
      <w:r w:rsidRPr="009F3455">
        <w:rPr>
          <w:b/>
        </w:rPr>
        <w:t xml:space="preserve">he petition </w:t>
      </w:r>
      <w:r w:rsidR="005E06FE" w:rsidRPr="005E06FE">
        <w:rPr>
          <w:b/>
        </w:rPr>
        <w:t>does</w:t>
      </w:r>
      <w:r w:rsidRPr="005E06FE">
        <w:rPr>
          <w:b/>
        </w:rPr>
        <w:t xml:space="preserve"> p</w:t>
      </w:r>
      <w:r w:rsidRPr="009F3455">
        <w:rPr>
          <w:b/>
        </w:rPr>
        <w:t>resent a reasonably comprehensive description of public school attendance alternatives</w:t>
      </w:r>
      <w:r>
        <w:rPr>
          <w:b/>
        </w:rPr>
        <w:t>.</w:t>
      </w:r>
    </w:p>
    <w:p w14:paraId="4A16BA56" w14:textId="77777777" w:rsidR="005036C8" w:rsidRPr="009F3455" w:rsidRDefault="005036C8" w:rsidP="00193F52">
      <w:pPr>
        <w:pStyle w:val="Heading4"/>
      </w:pPr>
      <w:r>
        <w:t>Comments</w:t>
      </w:r>
    </w:p>
    <w:p w14:paraId="64F746B0" w14:textId="77777777" w:rsidR="005E06FE" w:rsidRPr="005E06FE" w:rsidRDefault="005E06FE" w:rsidP="005E06FE">
      <w:pPr>
        <w:autoSpaceDE w:val="0"/>
        <w:autoSpaceDN w:val="0"/>
        <w:adjustRightInd w:val="0"/>
        <w:rPr>
          <w:bCs/>
        </w:rPr>
      </w:pPr>
      <w:r w:rsidRPr="005E06FE">
        <w:rPr>
          <w:bCs/>
        </w:rPr>
        <w:t xml:space="preserve">The </w:t>
      </w:r>
      <w:r w:rsidR="00EA07FE">
        <w:rPr>
          <w:bCs/>
        </w:rPr>
        <w:t>TFSCSI</w:t>
      </w:r>
      <w:r w:rsidRPr="005E06FE">
        <w:rPr>
          <w:bCs/>
        </w:rPr>
        <w:t xml:space="preserve"> petition does present a reasonably comprehensive description of public school attendance alternatives (Attachment 3, p. 146).</w:t>
      </w:r>
    </w:p>
    <w:p w14:paraId="7D5FB8C8" w14:textId="77777777" w:rsidR="005036C8" w:rsidRDefault="005036C8" w:rsidP="00193F52">
      <w:pPr>
        <w:pStyle w:val="Heading3"/>
        <w:rPr>
          <w:bCs/>
        </w:rPr>
      </w:pPr>
      <w:r>
        <w:br w:type="page"/>
      </w:r>
      <w:r w:rsidRPr="009F3455">
        <w:lastRenderedPageBreak/>
        <w:t>13. Post-employment Rights of</w:t>
      </w:r>
      <w:r>
        <w:t xml:space="preserve"> </w:t>
      </w:r>
      <w:r w:rsidRPr="009F3455">
        <w:t>Employees</w:t>
      </w:r>
    </w:p>
    <w:p w14:paraId="5C40D19B" w14:textId="77777777" w:rsidR="005036C8" w:rsidRPr="007C4A67" w:rsidRDefault="005036C8" w:rsidP="00193F52">
      <w:pPr>
        <w:autoSpaceDE w:val="0"/>
        <w:autoSpaceDN w:val="0"/>
        <w:adjustRightInd w:val="0"/>
        <w:jc w:val="center"/>
      </w:pPr>
      <w:r w:rsidRPr="007C4A67">
        <w:rPr>
          <w:i/>
        </w:rPr>
        <w:t>EC</w:t>
      </w:r>
      <w:r w:rsidRPr="007C4A67">
        <w:t xml:space="preserve"> Section 47605(b)(5)(M)</w:t>
      </w:r>
    </w:p>
    <w:p w14:paraId="3DB61860" w14:textId="77777777" w:rsidR="005036C8" w:rsidRPr="007C4A67" w:rsidRDefault="005036C8" w:rsidP="00193F52">
      <w:pPr>
        <w:jc w:val="center"/>
        <w:rPr>
          <w:bCs/>
        </w:rPr>
      </w:pPr>
      <w:r w:rsidRPr="007C4A67">
        <w:t xml:space="preserve">5 </w:t>
      </w:r>
      <w:r w:rsidRPr="007C4A67">
        <w:rPr>
          <w:i/>
        </w:rPr>
        <w:t>CCR</w:t>
      </w:r>
      <w:r w:rsidRPr="007C4A67">
        <w:t xml:space="preserve"> Section 11967.5.1(f)(13)</w:t>
      </w:r>
    </w:p>
    <w:p w14:paraId="0DD1F864" w14:textId="77777777" w:rsidR="005036C8" w:rsidRPr="009F3455" w:rsidRDefault="005036C8" w:rsidP="00193F52">
      <w:pPr>
        <w:pStyle w:val="Heading4"/>
      </w:pPr>
      <w:r w:rsidRPr="009F3455">
        <w:t>Evaluation Criteria</w:t>
      </w:r>
    </w:p>
    <w:p w14:paraId="4B32BBD1" w14:textId="77777777" w:rsidR="005036C8" w:rsidRDefault="005036C8" w:rsidP="00193F52">
      <w:pPr>
        <w:spacing w:after="100" w:afterAutospacing="1"/>
        <w:rPr>
          <w:bCs/>
        </w:rPr>
      </w:pPr>
      <w:r w:rsidRPr="009F3455">
        <w:t xml:space="preserve">The description of the rights of any employees of the school district upon leaving the employment of the school district to work in a charter school, and of any rights of return to the school district after employment at a charter school, as required by </w:t>
      </w:r>
      <w:r w:rsidRPr="009F3455">
        <w:rPr>
          <w:i/>
        </w:rPr>
        <w:t xml:space="preserve">EC </w:t>
      </w:r>
      <w:r w:rsidRPr="009F3455">
        <w:t>Section 47605(b)(5)(M), at a minimum, specifies that an employee of the charter school shall have the following rights:</w:t>
      </w:r>
    </w:p>
    <w:tbl>
      <w:tblPr>
        <w:tblStyle w:val="GridTable1Light8"/>
        <w:tblW w:w="9360" w:type="dxa"/>
        <w:tblLook w:val="0020" w:firstRow="1" w:lastRow="0" w:firstColumn="0" w:lastColumn="0" w:noHBand="0" w:noVBand="0"/>
        <w:tblDescription w:val="Post-employment Rights of Employees Criteria table"/>
      </w:tblPr>
      <w:tblGrid>
        <w:gridCol w:w="7782"/>
        <w:gridCol w:w="1578"/>
      </w:tblGrid>
      <w:tr w:rsidR="00ED60B5" w:rsidRPr="00ED60B5" w14:paraId="415BF242"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14:paraId="745C1032" w14:textId="77777777" w:rsidR="00ED60B5" w:rsidRPr="00ED60B5" w:rsidRDefault="00ED60B5" w:rsidP="00193F52">
            <w:pPr>
              <w:jc w:val="center"/>
              <w:outlineLvl w:val="7"/>
              <w:rPr>
                <w:rFonts w:eastAsia="Times New Roman" w:cs="Times New Roman"/>
              </w:rPr>
            </w:pPr>
            <w:r w:rsidRPr="00ED60B5">
              <w:rPr>
                <w:rFonts w:eastAsia="Times New Roman" w:cs="Times New Roman"/>
              </w:rPr>
              <w:t>Criteria</w:t>
            </w:r>
          </w:p>
        </w:tc>
        <w:tc>
          <w:tcPr>
            <w:tcW w:w="1578" w:type="dxa"/>
            <w:shd w:val="clear" w:color="auto" w:fill="D9D9D9" w:themeFill="background1" w:themeFillShade="D9"/>
            <w:vAlign w:val="center"/>
          </w:tcPr>
          <w:p w14:paraId="0AE6551D" w14:textId="77777777" w:rsidR="00ED60B5" w:rsidRPr="00ED60B5" w:rsidRDefault="00ED60B5" w:rsidP="00193F52">
            <w:pPr>
              <w:jc w:val="center"/>
              <w:outlineLvl w:val="7"/>
              <w:rPr>
                <w:rFonts w:eastAsia="Times New Roman" w:cs="Times New Roman"/>
              </w:rPr>
            </w:pPr>
            <w:r w:rsidRPr="00ED60B5">
              <w:rPr>
                <w:rFonts w:eastAsia="Times New Roman" w:cs="Times New Roman"/>
              </w:rPr>
              <w:t>Criteria Met</w:t>
            </w:r>
          </w:p>
        </w:tc>
      </w:tr>
      <w:tr w:rsidR="004A1785" w:rsidRPr="00ED60B5" w14:paraId="527A22ED" w14:textId="77777777" w:rsidTr="0095424E">
        <w:trPr>
          <w:cantSplit/>
        </w:trPr>
        <w:tc>
          <w:tcPr>
            <w:tcW w:w="7782" w:type="dxa"/>
          </w:tcPr>
          <w:p w14:paraId="7F6994B5" w14:textId="77777777" w:rsidR="004A1785" w:rsidRPr="00ED60B5" w:rsidRDefault="004A1785" w:rsidP="00193F52">
            <w:pPr>
              <w:numPr>
                <w:ilvl w:val="0"/>
                <w:numId w:val="14"/>
              </w:numPr>
              <w:autoSpaceDE w:val="0"/>
              <w:autoSpaceDN w:val="0"/>
              <w:adjustRightInd w:val="0"/>
              <w:ind w:hanging="570"/>
              <w:rPr>
                <w:rFonts w:eastAsia="Times New Roman"/>
              </w:rPr>
            </w:pPr>
            <w:r w:rsidRPr="00ED60B5">
              <w:rPr>
                <w:rFonts w:eastAsia="Times New Roman"/>
              </w:rPr>
              <w:t>Any rights upon leaving the employment of an LEA to work in the charter school that the LEA may specify.</w:t>
            </w:r>
          </w:p>
        </w:tc>
        <w:tc>
          <w:tcPr>
            <w:tcW w:w="1578" w:type="dxa"/>
          </w:tcPr>
          <w:p w14:paraId="107ACF94" w14:textId="77777777" w:rsidR="004A1785" w:rsidRPr="005E06FE" w:rsidRDefault="005E06FE" w:rsidP="00193F52">
            <w:pPr>
              <w:jc w:val="center"/>
              <w:rPr>
                <w:bCs/>
              </w:rPr>
            </w:pPr>
            <w:r w:rsidRPr="005E06FE">
              <w:rPr>
                <w:bCs/>
              </w:rPr>
              <w:t>Yes</w:t>
            </w:r>
          </w:p>
        </w:tc>
      </w:tr>
      <w:tr w:rsidR="004A1785" w:rsidRPr="00ED60B5" w14:paraId="6FE7788D" w14:textId="77777777" w:rsidTr="0095424E">
        <w:trPr>
          <w:cantSplit/>
        </w:trPr>
        <w:tc>
          <w:tcPr>
            <w:tcW w:w="7782" w:type="dxa"/>
          </w:tcPr>
          <w:p w14:paraId="329AC6D9" w14:textId="77777777" w:rsidR="004A1785" w:rsidRPr="00ED60B5" w:rsidRDefault="004A1785" w:rsidP="00193F52">
            <w:pPr>
              <w:numPr>
                <w:ilvl w:val="0"/>
                <w:numId w:val="14"/>
              </w:numPr>
              <w:autoSpaceDE w:val="0"/>
              <w:autoSpaceDN w:val="0"/>
              <w:adjustRightInd w:val="0"/>
              <w:ind w:hanging="570"/>
              <w:rPr>
                <w:rFonts w:eastAsia="Times New Roman"/>
              </w:rPr>
            </w:pPr>
            <w:r w:rsidRPr="00ED60B5">
              <w:rPr>
                <w:rFonts w:eastAsia="Times New Roman"/>
              </w:rPr>
              <w:t>Any rights of return to employment in an LEA after employment in the charter school as the LEA may specify.</w:t>
            </w:r>
          </w:p>
        </w:tc>
        <w:tc>
          <w:tcPr>
            <w:tcW w:w="1578" w:type="dxa"/>
          </w:tcPr>
          <w:p w14:paraId="76CB4A1F" w14:textId="77777777" w:rsidR="004A1785" w:rsidRPr="005E06FE" w:rsidRDefault="005E06FE" w:rsidP="00193F52">
            <w:pPr>
              <w:jc w:val="center"/>
              <w:rPr>
                <w:bCs/>
              </w:rPr>
            </w:pPr>
            <w:r w:rsidRPr="005E06FE">
              <w:rPr>
                <w:bCs/>
              </w:rPr>
              <w:t>Yes</w:t>
            </w:r>
          </w:p>
        </w:tc>
      </w:tr>
      <w:tr w:rsidR="004A1785" w:rsidRPr="00ED60B5" w14:paraId="124D6073" w14:textId="77777777" w:rsidTr="0095424E">
        <w:trPr>
          <w:cantSplit/>
        </w:trPr>
        <w:tc>
          <w:tcPr>
            <w:tcW w:w="7782" w:type="dxa"/>
          </w:tcPr>
          <w:p w14:paraId="1E08ABA4" w14:textId="77777777" w:rsidR="004A1785" w:rsidRPr="00ED60B5" w:rsidRDefault="004A1785" w:rsidP="00193F52">
            <w:pPr>
              <w:numPr>
                <w:ilvl w:val="0"/>
                <w:numId w:val="14"/>
              </w:numPr>
              <w:autoSpaceDE w:val="0"/>
              <w:autoSpaceDN w:val="0"/>
              <w:adjustRightInd w:val="0"/>
              <w:ind w:hanging="570"/>
              <w:rPr>
                <w:rFonts w:eastAsia="Times New Roman"/>
              </w:rPr>
            </w:pPr>
            <w:r w:rsidRPr="00ED60B5">
              <w:rPr>
                <w:rFonts w:eastAsia="Times New Roman"/>
              </w:rPr>
              <w:t>Any other rights upon leaving employment to work in the charter school and any rights to return to a previous employer after working in the charter school that the SBE determines to be reasonable and not in conflict with any provisions of law that apply to the charter school or to the employer from which the employee comes to the charter school or to which the employee returns from the charter school.</w:t>
            </w:r>
          </w:p>
        </w:tc>
        <w:tc>
          <w:tcPr>
            <w:tcW w:w="1578" w:type="dxa"/>
          </w:tcPr>
          <w:p w14:paraId="4DAD7424" w14:textId="77777777" w:rsidR="004A1785" w:rsidRPr="005E06FE" w:rsidRDefault="005E06FE" w:rsidP="00193F52">
            <w:pPr>
              <w:jc w:val="center"/>
              <w:rPr>
                <w:bCs/>
              </w:rPr>
            </w:pPr>
            <w:r w:rsidRPr="005E06FE">
              <w:rPr>
                <w:bCs/>
              </w:rPr>
              <w:t>Yes</w:t>
            </w:r>
          </w:p>
        </w:tc>
      </w:tr>
    </w:tbl>
    <w:p w14:paraId="3D79C750" w14:textId="77777777" w:rsidR="005036C8" w:rsidRDefault="005036C8" w:rsidP="00193F52">
      <w:pPr>
        <w:spacing w:before="100" w:beforeAutospacing="1" w:after="100" w:afterAutospacing="1"/>
        <w:rPr>
          <w:bCs/>
        </w:rPr>
      </w:pPr>
      <w:r>
        <w:rPr>
          <w:b/>
        </w:rPr>
        <w:t>T</w:t>
      </w:r>
      <w:r w:rsidRPr="009F3455">
        <w:rPr>
          <w:b/>
        </w:rPr>
        <w:t>he petition</w:t>
      </w:r>
      <w:r>
        <w:rPr>
          <w:b/>
        </w:rPr>
        <w:t xml:space="preserve"> </w:t>
      </w:r>
      <w:r w:rsidR="005E06FE" w:rsidRPr="005E06FE">
        <w:rPr>
          <w:b/>
        </w:rPr>
        <w:t>does</w:t>
      </w:r>
      <w:r w:rsidRPr="005E06FE">
        <w:rPr>
          <w:b/>
        </w:rPr>
        <w:t xml:space="preserve"> p</w:t>
      </w:r>
      <w:r w:rsidRPr="009F3455">
        <w:rPr>
          <w:b/>
        </w:rPr>
        <w:t>resent a reasonably comprehensive description of post-employment rights of employees</w:t>
      </w:r>
      <w:r>
        <w:rPr>
          <w:b/>
        </w:rPr>
        <w:t>.</w:t>
      </w:r>
    </w:p>
    <w:p w14:paraId="03E00FFF" w14:textId="77777777" w:rsidR="005036C8" w:rsidRPr="009F3455" w:rsidRDefault="005036C8" w:rsidP="00193F52">
      <w:pPr>
        <w:pStyle w:val="Heading4"/>
      </w:pPr>
      <w:r>
        <w:t>Comments</w:t>
      </w:r>
    </w:p>
    <w:p w14:paraId="45D26B80" w14:textId="77777777" w:rsidR="005E06FE" w:rsidRPr="005E06FE" w:rsidRDefault="005E06FE" w:rsidP="005E06FE">
      <w:pPr>
        <w:autoSpaceDE w:val="0"/>
        <w:autoSpaceDN w:val="0"/>
        <w:adjustRightInd w:val="0"/>
        <w:rPr>
          <w:bCs/>
        </w:rPr>
      </w:pPr>
      <w:r w:rsidRPr="005E06FE">
        <w:rPr>
          <w:bCs/>
        </w:rPr>
        <w:t xml:space="preserve">The </w:t>
      </w:r>
      <w:r w:rsidR="00EA07FE">
        <w:rPr>
          <w:bCs/>
        </w:rPr>
        <w:t>TFSCSI</w:t>
      </w:r>
      <w:r w:rsidRPr="005E06FE">
        <w:rPr>
          <w:bCs/>
        </w:rPr>
        <w:t xml:space="preserve"> petition does present a reasonably comprehensive description of post-employment rights of employees (Attachment 3, p. 147).</w:t>
      </w:r>
    </w:p>
    <w:p w14:paraId="3472DA61" w14:textId="77777777" w:rsidR="005036C8" w:rsidRPr="009A7CD6" w:rsidRDefault="005036C8" w:rsidP="00193F52">
      <w:pPr>
        <w:pStyle w:val="Heading3"/>
      </w:pPr>
      <w:r>
        <w:br w:type="page"/>
      </w:r>
      <w:r w:rsidRPr="009F3455">
        <w:lastRenderedPageBreak/>
        <w:t>14. Dispute Resolution Procedures</w:t>
      </w:r>
    </w:p>
    <w:p w14:paraId="35307CA7" w14:textId="77777777" w:rsidR="005036C8" w:rsidRPr="009A7CD6" w:rsidRDefault="005036C8" w:rsidP="00193F52">
      <w:pPr>
        <w:autoSpaceDE w:val="0"/>
        <w:autoSpaceDN w:val="0"/>
        <w:adjustRightInd w:val="0"/>
        <w:jc w:val="center"/>
      </w:pPr>
      <w:r w:rsidRPr="009A7CD6">
        <w:rPr>
          <w:i/>
        </w:rPr>
        <w:t>EC</w:t>
      </w:r>
      <w:r w:rsidRPr="009A7CD6">
        <w:t xml:space="preserve"> Section 47605(b)(5)(N)</w:t>
      </w:r>
    </w:p>
    <w:p w14:paraId="202ADC1A" w14:textId="77777777" w:rsidR="005036C8" w:rsidRPr="009A7CD6" w:rsidRDefault="005036C8" w:rsidP="00193F52">
      <w:pPr>
        <w:autoSpaceDE w:val="0"/>
        <w:autoSpaceDN w:val="0"/>
        <w:adjustRightInd w:val="0"/>
        <w:jc w:val="center"/>
      </w:pPr>
      <w:r w:rsidRPr="009A7CD6">
        <w:t xml:space="preserve">5 </w:t>
      </w:r>
      <w:r w:rsidRPr="009A7CD6">
        <w:rPr>
          <w:i/>
        </w:rPr>
        <w:t>CCR</w:t>
      </w:r>
      <w:r w:rsidRPr="009A7CD6">
        <w:t xml:space="preserve"> Section 11967.5.1(f)(14)</w:t>
      </w:r>
    </w:p>
    <w:p w14:paraId="274A8539" w14:textId="77777777" w:rsidR="005036C8" w:rsidRPr="009F3455" w:rsidRDefault="005036C8" w:rsidP="00193F52">
      <w:pPr>
        <w:pStyle w:val="Heading4"/>
      </w:pPr>
      <w:r w:rsidRPr="009F3455">
        <w:t>Evaluation Criteria</w:t>
      </w:r>
    </w:p>
    <w:p w14:paraId="70E5A2E3" w14:textId="77777777" w:rsidR="005036C8" w:rsidRDefault="005036C8" w:rsidP="00193F52">
      <w:pPr>
        <w:autoSpaceDE w:val="0"/>
        <w:autoSpaceDN w:val="0"/>
        <w:adjustRightInd w:val="0"/>
        <w:spacing w:after="100" w:afterAutospacing="1"/>
      </w:pPr>
      <w:r w:rsidRPr="009F3455">
        <w:t xml:space="preserve">The procedures to be followed by the charter school and the entity granting the charter to resolve disputes relating to the provisions of the charter, as required by </w:t>
      </w:r>
      <w:r w:rsidRPr="009F3455">
        <w:rPr>
          <w:i/>
        </w:rPr>
        <w:t>EC</w:t>
      </w:r>
      <w:r w:rsidRPr="009F3455">
        <w:t xml:space="preserve"> Section 47605(b)(5)(N), at a minimum:</w:t>
      </w:r>
    </w:p>
    <w:tbl>
      <w:tblPr>
        <w:tblStyle w:val="GridTable1Light9"/>
        <w:tblW w:w="9360" w:type="dxa"/>
        <w:tblLook w:val="0020" w:firstRow="1" w:lastRow="0" w:firstColumn="0" w:lastColumn="0" w:noHBand="0" w:noVBand="0"/>
        <w:tblDescription w:val="Dispute Resolution Procedures Criteria table"/>
      </w:tblPr>
      <w:tblGrid>
        <w:gridCol w:w="7775"/>
        <w:gridCol w:w="1585"/>
      </w:tblGrid>
      <w:tr w:rsidR="00ED60B5" w:rsidRPr="00ED60B5" w14:paraId="7DAC04B7" w14:textId="77777777" w:rsidTr="0095424E">
        <w:trPr>
          <w:cnfStyle w:val="100000000000" w:firstRow="1" w:lastRow="0" w:firstColumn="0" w:lastColumn="0" w:oddVBand="0" w:evenVBand="0" w:oddHBand="0" w:evenHBand="0" w:firstRowFirstColumn="0" w:firstRowLastColumn="0" w:lastRowFirstColumn="0" w:lastRowLastColumn="0"/>
          <w:cantSplit/>
          <w:trHeight w:val="576"/>
          <w:tblHeader/>
        </w:trPr>
        <w:tc>
          <w:tcPr>
            <w:tcW w:w="7775" w:type="dxa"/>
            <w:shd w:val="clear" w:color="auto" w:fill="D9D9D9" w:themeFill="background1" w:themeFillShade="D9"/>
            <w:vAlign w:val="center"/>
          </w:tcPr>
          <w:p w14:paraId="34A6CDBC" w14:textId="77777777" w:rsidR="00ED60B5" w:rsidRPr="00ED60B5" w:rsidRDefault="00ED60B5" w:rsidP="00193F52">
            <w:pPr>
              <w:jc w:val="center"/>
              <w:outlineLvl w:val="7"/>
              <w:rPr>
                <w:rFonts w:eastAsia="Times New Roman" w:cs="Times New Roman"/>
              </w:rPr>
            </w:pPr>
            <w:r w:rsidRPr="00ED60B5">
              <w:rPr>
                <w:rFonts w:eastAsia="Times New Roman" w:cs="Times New Roman"/>
              </w:rPr>
              <w:t>Criteria</w:t>
            </w:r>
          </w:p>
        </w:tc>
        <w:tc>
          <w:tcPr>
            <w:tcW w:w="1585" w:type="dxa"/>
            <w:shd w:val="clear" w:color="auto" w:fill="D9D9D9" w:themeFill="background1" w:themeFillShade="D9"/>
            <w:vAlign w:val="center"/>
          </w:tcPr>
          <w:p w14:paraId="7E2F7518" w14:textId="77777777" w:rsidR="00ED60B5" w:rsidRPr="00ED60B5" w:rsidRDefault="00ED60B5" w:rsidP="00193F52">
            <w:pPr>
              <w:jc w:val="center"/>
              <w:outlineLvl w:val="7"/>
              <w:rPr>
                <w:rFonts w:eastAsia="Times New Roman" w:cs="Times New Roman"/>
              </w:rPr>
            </w:pPr>
            <w:r w:rsidRPr="00ED60B5">
              <w:rPr>
                <w:rFonts w:eastAsia="Times New Roman" w:cs="Times New Roman"/>
              </w:rPr>
              <w:t>Criteria Met</w:t>
            </w:r>
          </w:p>
        </w:tc>
      </w:tr>
      <w:tr w:rsidR="004A1785" w:rsidRPr="0081738C" w14:paraId="06F453B3" w14:textId="77777777" w:rsidTr="0095424E">
        <w:trPr>
          <w:cantSplit/>
        </w:trPr>
        <w:tc>
          <w:tcPr>
            <w:tcW w:w="7775" w:type="dxa"/>
          </w:tcPr>
          <w:p w14:paraId="4B3DC901" w14:textId="77777777" w:rsidR="004A1785" w:rsidRPr="0081738C" w:rsidRDefault="004A1785" w:rsidP="00193F52">
            <w:pPr>
              <w:numPr>
                <w:ilvl w:val="0"/>
                <w:numId w:val="15"/>
              </w:numPr>
              <w:autoSpaceDE w:val="0"/>
              <w:autoSpaceDN w:val="0"/>
              <w:adjustRightInd w:val="0"/>
              <w:ind w:hanging="570"/>
              <w:rPr>
                <w:rFonts w:eastAsia="Times New Roman"/>
              </w:rPr>
            </w:pPr>
            <w:r w:rsidRPr="0081738C">
              <w:rPr>
                <w:rFonts w:eastAsia="Times New Roman"/>
              </w:rPr>
              <w:t xml:space="preserve">Include any specific provisions relating to dispute resolution that the SBE determines necessary and appropriate in recognition of the fact that the SBE is not a LEA. </w:t>
            </w:r>
          </w:p>
        </w:tc>
        <w:tc>
          <w:tcPr>
            <w:tcW w:w="1585" w:type="dxa"/>
          </w:tcPr>
          <w:p w14:paraId="1C551431" w14:textId="77777777" w:rsidR="004A1785" w:rsidRPr="0081738C" w:rsidRDefault="0081738C" w:rsidP="00193F52">
            <w:pPr>
              <w:jc w:val="center"/>
              <w:rPr>
                <w:bCs/>
              </w:rPr>
            </w:pPr>
            <w:r w:rsidRPr="0081738C">
              <w:rPr>
                <w:bCs/>
              </w:rPr>
              <w:t>Yes</w:t>
            </w:r>
          </w:p>
        </w:tc>
      </w:tr>
      <w:tr w:rsidR="004A1785" w:rsidRPr="0081738C" w14:paraId="44FDBBF3" w14:textId="77777777" w:rsidTr="0095424E">
        <w:trPr>
          <w:cantSplit/>
        </w:trPr>
        <w:tc>
          <w:tcPr>
            <w:tcW w:w="7775" w:type="dxa"/>
          </w:tcPr>
          <w:p w14:paraId="663BC0D5" w14:textId="77777777" w:rsidR="004A1785" w:rsidRPr="0081738C" w:rsidRDefault="004A1785" w:rsidP="00193F52">
            <w:pPr>
              <w:numPr>
                <w:ilvl w:val="0"/>
                <w:numId w:val="15"/>
              </w:numPr>
              <w:autoSpaceDE w:val="0"/>
              <w:autoSpaceDN w:val="0"/>
              <w:adjustRightInd w:val="0"/>
              <w:ind w:hanging="570"/>
              <w:rPr>
                <w:rFonts w:eastAsia="Times New Roman"/>
              </w:rPr>
            </w:pPr>
            <w:r w:rsidRPr="0081738C">
              <w:rPr>
                <w:rFonts w:eastAsia="Times New Roman"/>
              </w:rPr>
              <w:t>Describe how the costs of the dispute resolution process, if needed, would be funded.</w:t>
            </w:r>
          </w:p>
        </w:tc>
        <w:tc>
          <w:tcPr>
            <w:tcW w:w="1585" w:type="dxa"/>
          </w:tcPr>
          <w:p w14:paraId="1D619E2C" w14:textId="77777777" w:rsidR="004A1785" w:rsidRPr="0081738C" w:rsidRDefault="0081738C" w:rsidP="00193F52">
            <w:pPr>
              <w:jc w:val="center"/>
              <w:rPr>
                <w:bCs/>
              </w:rPr>
            </w:pPr>
            <w:r w:rsidRPr="0081738C">
              <w:rPr>
                <w:bCs/>
              </w:rPr>
              <w:t>Yes</w:t>
            </w:r>
          </w:p>
        </w:tc>
      </w:tr>
      <w:tr w:rsidR="004A1785" w:rsidRPr="0081738C" w14:paraId="7BC3BF4A" w14:textId="77777777" w:rsidTr="0095424E">
        <w:trPr>
          <w:cantSplit/>
        </w:trPr>
        <w:tc>
          <w:tcPr>
            <w:tcW w:w="7775" w:type="dxa"/>
          </w:tcPr>
          <w:p w14:paraId="55203B6F" w14:textId="77777777" w:rsidR="004A1785" w:rsidRPr="0081738C" w:rsidRDefault="004A1785" w:rsidP="00193F52">
            <w:pPr>
              <w:numPr>
                <w:ilvl w:val="0"/>
                <w:numId w:val="15"/>
              </w:numPr>
              <w:autoSpaceDE w:val="0"/>
              <w:autoSpaceDN w:val="0"/>
              <w:adjustRightInd w:val="0"/>
              <w:ind w:hanging="570"/>
              <w:rPr>
                <w:rFonts w:eastAsia="Times New Roman"/>
              </w:rPr>
            </w:pPr>
            <w:r w:rsidRPr="0081738C">
              <w:rPr>
                <w:rFonts w:eastAsia="Times New Roman"/>
              </w:rPr>
              <w:t>Recognize that, because it is not a LEA, the SBE may choose to resolve a dispute directly instead of pursuing the dispute resolution process specified in the charter, provided that if the SBE intends to resolve a dispute directly instead of pursuing the dispute resolution process specified in the charter, it must first hold a public hearing to consider arguments for and against the direct resolution of the dispute instead of pursuing the dispute resolution process specified in the charter.</w:t>
            </w:r>
          </w:p>
        </w:tc>
        <w:tc>
          <w:tcPr>
            <w:tcW w:w="1585" w:type="dxa"/>
          </w:tcPr>
          <w:p w14:paraId="5094E937" w14:textId="77777777" w:rsidR="004A1785" w:rsidRPr="0081738C" w:rsidRDefault="0081738C" w:rsidP="00193F52">
            <w:pPr>
              <w:jc w:val="center"/>
              <w:rPr>
                <w:bCs/>
              </w:rPr>
            </w:pPr>
            <w:r w:rsidRPr="0081738C">
              <w:rPr>
                <w:bCs/>
              </w:rPr>
              <w:t>Yes</w:t>
            </w:r>
          </w:p>
        </w:tc>
      </w:tr>
      <w:tr w:rsidR="004A1785" w:rsidRPr="0081738C" w14:paraId="12733244" w14:textId="77777777" w:rsidTr="0095424E">
        <w:trPr>
          <w:cantSplit/>
        </w:trPr>
        <w:tc>
          <w:tcPr>
            <w:tcW w:w="7775" w:type="dxa"/>
          </w:tcPr>
          <w:p w14:paraId="1F8E71B2" w14:textId="77777777" w:rsidR="004A1785" w:rsidRPr="0081738C" w:rsidRDefault="004A1785" w:rsidP="00193F52">
            <w:pPr>
              <w:numPr>
                <w:ilvl w:val="0"/>
                <w:numId w:val="15"/>
              </w:numPr>
              <w:autoSpaceDE w:val="0"/>
              <w:autoSpaceDN w:val="0"/>
              <w:adjustRightInd w:val="0"/>
              <w:ind w:hanging="570"/>
              <w:rPr>
                <w:rFonts w:eastAsia="Times New Roman"/>
              </w:rPr>
            </w:pPr>
            <w:r w:rsidRPr="0081738C">
              <w:rPr>
                <w:rFonts w:eastAsia="Times New Roman"/>
              </w:rPr>
              <w:t xml:space="preserve">Recognize that if the substance of a dispute is a matter that could result in the taking of appropriate action, including, but not limited to, revocation of the charter in accordance with </w:t>
            </w:r>
            <w:r w:rsidRPr="0081738C">
              <w:rPr>
                <w:rFonts w:eastAsia="Times New Roman"/>
                <w:i/>
                <w:iCs/>
              </w:rPr>
              <w:t>EC</w:t>
            </w:r>
            <w:r w:rsidRPr="0081738C">
              <w:rPr>
                <w:rFonts w:eastAsia="Times New Roman"/>
              </w:rPr>
              <w:t xml:space="preserve"> Section 47604.5, the matter will be addressed at the SBE’s discretion in accordance with that provision of law and any regulations pertaining thereto.</w:t>
            </w:r>
          </w:p>
        </w:tc>
        <w:tc>
          <w:tcPr>
            <w:tcW w:w="1585" w:type="dxa"/>
          </w:tcPr>
          <w:p w14:paraId="36AC7E39" w14:textId="77777777" w:rsidR="004A1785" w:rsidRPr="0081738C" w:rsidRDefault="0081738C" w:rsidP="00193F52">
            <w:pPr>
              <w:jc w:val="center"/>
              <w:rPr>
                <w:bCs/>
              </w:rPr>
            </w:pPr>
            <w:r w:rsidRPr="0081738C">
              <w:rPr>
                <w:bCs/>
              </w:rPr>
              <w:t>Yes</w:t>
            </w:r>
          </w:p>
        </w:tc>
      </w:tr>
    </w:tbl>
    <w:p w14:paraId="685C2135" w14:textId="77777777" w:rsidR="005036C8" w:rsidRDefault="005036C8" w:rsidP="00193F52">
      <w:pPr>
        <w:autoSpaceDE w:val="0"/>
        <w:autoSpaceDN w:val="0"/>
        <w:adjustRightInd w:val="0"/>
        <w:spacing w:before="100" w:beforeAutospacing="1" w:after="100" w:afterAutospacing="1"/>
      </w:pPr>
      <w:r w:rsidRPr="0081738C">
        <w:rPr>
          <w:b/>
        </w:rPr>
        <w:t xml:space="preserve">The petition </w:t>
      </w:r>
      <w:r w:rsidR="0081738C" w:rsidRPr="0081738C">
        <w:rPr>
          <w:b/>
        </w:rPr>
        <w:t xml:space="preserve">does </w:t>
      </w:r>
      <w:r w:rsidRPr="0081738C">
        <w:rPr>
          <w:b/>
        </w:rPr>
        <w:t>present a reasonably comprehensive description of dispute resolution procedures.</w:t>
      </w:r>
    </w:p>
    <w:p w14:paraId="3172EB89" w14:textId="77777777" w:rsidR="005036C8" w:rsidRPr="009F3455" w:rsidRDefault="005036C8" w:rsidP="00193F52">
      <w:pPr>
        <w:pStyle w:val="Heading4"/>
      </w:pPr>
      <w:r>
        <w:t>Comments</w:t>
      </w:r>
    </w:p>
    <w:p w14:paraId="20C2B539" w14:textId="2AA2E001" w:rsidR="005036C8" w:rsidRDefault="0081738C" w:rsidP="00917F3A">
      <w:pPr>
        <w:autoSpaceDE w:val="0"/>
        <w:autoSpaceDN w:val="0"/>
        <w:adjustRightInd w:val="0"/>
        <w:spacing w:before="240" w:after="240"/>
        <w:rPr>
          <w:bCs/>
        </w:rPr>
      </w:pPr>
      <w:r>
        <w:rPr>
          <w:bCs/>
        </w:rPr>
        <w:t xml:space="preserve">The </w:t>
      </w:r>
      <w:r w:rsidR="00EA07FE">
        <w:rPr>
          <w:bCs/>
        </w:rPr>
        <w:t>TFSCSI</w:t>
      </w:r>
      <w:r>
        <w:rPr>
          <w:bCs/>
        </w:rPr>
        <w:t xml:space="preserve"> petition does present a reasonably comprehensive description of dispute resolution procedures (Attachment </w:t>
      </w:r>
      <w:r w:rsidRPr="00EA5180">
        <w:rPr>
          <w:bCs/>
        </w:rPr>
        <w:t xml:space="preserve">5, p. </w:t>
      </w:r>
      <w:r w:rsidR="00EA5180" w:rsidRPr="00EA5180">
        <w:rPr>
          <w:bCs/>
        </w:rPr>
        <w:t>4</w:t>
      </w:r>
      <w:r w:rsidRPr="00EA5180">
        <w:rPr>
          <w:bCs/>
        </w:rPr>
        <w:t>).</w:t>
      </w:r>
    </w:p>
    <w:p w14:paraId="6F9117F3" w14:textId="54BF4479" w:rsidR="0000224A" w:rsidRPr="009F3455" w:rsidRDefault="0000224A" w:rsidP="00917F3A">
      <w:pPr>
        <w:autoSpaceDE w:val="0"/>
        <w:autoSpaceDN w:val="0"/>
        <w:adjustRightInd w:val="0"/>
        <w:spacing w:before="240" w:after="240"/>
        <w:rPr>
          <w:bCs/>
        </w:rPr>
      </w:pPr>
      <w:r>
        <w:rPr>
          <w:bCs/>
        </w:rPr>
        <w:t xml:space="preserve">The CDE notes that the TFSCSI petitioner included a letter, dated January 24, 2020, to the CDE describing changes to the TFSCSI renewal charter necessary to reflect the SBE as the chartering entity. The letter states that TFSCSI will revise the petition to meet the requirements under 5 </w:t>
      </w:r>
      <w:r w:rsidRPr="006F6971">
        <w:rPr>
          <w:bCs/>
          <w:i/>
        </w:rPr>
        <w:t>CCR</w:t>
      </w:r>
      <w:r>
        <w:rPr>
          <w:bCs/>
        </w:rPr>
        <w:t xml:space="preserve"> Section 11967.5.1(f)(4) and recognizes that the SBE may choose to resolve a dispute directly instead of pursuing the dispute resolution </w:t>
      </w:r>
      <w:r>
        <w:rPr>
          <w:bCs/>
        </w:rPr>
        <w:lastRenderedPageBreak/>
        <w:t xml:space="preserve">process specified in the charter, provided that if the SBE intends to resolve a dispute directly instead of pursuing the dispute resolution process specified in the charter, it </w:t>
      </w:r>
      <w:r w:rsidR="00FE5033">
        <w:rPr>
          <w:bCs/>
        </w:rPr>
        <w:t>must</w:t>
      </w:r>
      <w:r>
        <w:rPr>
          <w:bCs/>
        </w:rPr>
        <w:t xml:space="preserve"> first hold a public hearing to consider </w:t>
      </w:r>
      <w:r w:rsidR="00FE5033">
        <w:rPr>
          <w:bCs/>
        </w:rPr>
        <w:t>arguments</w:t>
      </w:r>
      <w:r>
        <w:rPr>
          <w:bCs/>
        </w:rPr>
        <w:t xml:space="preserve"> for and against the direct resolution of the dispute. If the substance of a dispute is a matter that could result in the taking of appropriate action, including, but not limited to, revocation of the charter in accordance with </w:t>
      </w:r>
      <w:r w:rsidRPr="006F6971">
        <w:rPr>
          <w:bCs/>
          <w:i/>
        </w:rPr>
        <w:t>EC</w:t>
      </w:r>
      <w:r>
        <w:rPr>
          <w:bCs/>
        </w:rPr>
        <w:t xml:space="preserve"> Section 47604.5, the matter will be addressed at the SBE’s discretion in accordance with that provision of law and any regulations pertaining thereto. Additionally, TFSCSI recognizes that the SBE is no</w:t>
      </w:r>
      <w:r w:rsidR="006F6971">
        <w:rPr>
          <w:bCs/>
        </w:rPr>
        <w:t>t</w:t>
      </w:r>
      <w:r>
        <w:rPr>
          <w:bCs/>
        </w:rPr>
        <w:t xml:space="preserve"> a local educational agency </w:t>
      </w:r>
      <w:r w:rsidR="006F6971">
        <w:rPr>
          <w:bCs/>
        </w:rPr>
        <w:t>and</w:t>
      </w:r>
      <w:r>
        <w:rPr>
          <w:bCs/>
        </w:rPr>
        <w:t xml:space="preserve"> cannot be pre-bound to an obligation to split the costs of mediation or agree to participate in mediation to resolve disputes</w:t>
      </w:r>
      <w:r w:rsidR="00FE5033">
        <w:rPr>
          <w:bCs/>
        </w:rPr>
        <w:t>.</w:t>
      </w:r>
    </w:p>
    <w:p w14:paraId="68AF0600" w14:textId="77777777" w:rsidR="005036C8" w:rsidRPr="009F3455" w:rsidRDefault="005036C8" w:rsidP="00193F52">
      <w:pPr>
        <w:pStyle w:val="Heading3"/>
      </w:pPr>
      <w:r>
        <w:br w:type="page"/>
      </w:r>
      <w:r w:rsidRPr="009F3455">
        <w:lastRenderedPageBreak/>
        <w:t>15. Closure Procedures</w:t>
      </w:r>
    </w:p>
    <w:p w14:paraId="1D8613FB" w14:textId="77777777" w:rsidR="005036C8" w:rsidRPr="00E478D4" w:rsidRDefault="005036C8" w:rsidP="00193F52">
      <w:pPr>
        <w:jc w:val="center"/>
      </w:pPr>
      <w:r w:rsidRPr="00E478D4">
        <w:rPr>
          <w:i/>
        </w:rPr>
        <w:t>EC</w:t>
      </w:r>
      <w:r w:rsidRPr="00E478D4">
        <w:t xml:space="preserve"> Section 47605(b)(5)(O)</w:t>
      </w:r>
    </w:p>
    <w:p w14:paraId="3BB93FD4" w14:textId="77777777" w:rsidR="005036C8" w:rsidRPr="00E478D4" w:rsidRDefault="005036C8" w:rsidP="00193F52">
      <w:pPr>
        <w:jc w:val="center"/>
      </w:pPr>
      <w:r w:rsidRPr="00E478D4">
        <w:t xml:space="preserve">5 </w:t>
      </w:r>
      <w:r w:rsidRPr="00E478D4">
        <w:rPr>
          <w:i/>
        </w:rPr>
        <w:t>CCR</w:t>
      </w:r>
      <w:r w:rsidRPr="00E478D4">
        <w:t xml:space="preserve"> Section 11967.5.1(f)(15)</w:t>
      </w:r>
    </w:p>
    <w:p w14:paraId="4CD271F8" w14:textId="77777777" w:rsidR="005036C8" w:rsidRPr="009F3455" w:rsidRDefault="005036C8" w:rsidP="00193F52">
      <w:pPr>
        <w:pStyle w:val="Heading4"/>
      </w:pPr>
      <w:r w:rsidRPr="009F3455">
        <w:t>Evaluation Criteria</w:t>
      </w:r>
    </w:p>
    <w:p w14:paraId="406B1BA6" w14:textId="77777777" w:rsidR="005036C8" w:rsidRDefault="005036C8" w:rsidP="00193F52">
      <w:pPr>
        <w:autoSpaceDE w:val="0"/>
        <w:autoSpaceDN w:val="0"/>
        <w:adjustRightInd w:val="0"/>
        <w:spacing w:before="100" w:beforeAutospacing="1" w:after="100" w:afterAutospacing="1"/>
      </w:pPr>
      <w:r w:rsidRPr="009F3455">
        <w:t xml:space="preserve">A description of the procedures to be used if the charter school closes, in keeping with </w:t>
      </w:r>
      <w:r w:rsidRPr="009F3455">
        <w:rPr>
          <w:i/>
        </w:rPr>
        <w:t>EC</w:t>
      </w:r>
      <w:r w:rsidRPr="009F3455">
        <w:t xml:space="preserve"> Section 47605(b)(5)(O). The procedures shall ensure a final audit of the charter school to determine the disposition of all assets and liabilities of the charter school, including plans for disposing of any net assets and for the maintenance and transfer of pupil records.</w:t>
      </w:r>
    </w:p>
    <w:p w14:paraId="68108000" w14:textId="77777777" w:rsidR="005036C8" w:rsidRDefault="005036C8" w:rsidP="00193F52">
      <w:pPr>
        <w:autoSpaceDE w:val="0"/>
        <w:autoSpaceDN w:val="0"/>
        <w:adjustRightInd w:val="0"/>
        <w:spacing w:before="100" w:beforeAutospacing="1" w:after="100" w:afterAutospacing="1"/>
      </w:pPr>
      <w:r>
        <w:rPr>
          <w:b/>
        </w:rPr>
        <w:t xml:space="preserve">The petition </w:t>
      </w:r>
      <w:r w:rsidR="005E06FE" w:rsidRPr="0081738C">
        <w:rPr>
          <w:b/>
        </w:rPr>
        <w:t>does</w:t>
      </w:r>
      <w:r w:rsidRPr="0081738C">
        <w:rPr>
          <w:b/>
        </w:rPr>
        <w:t xml:space="preserve"> inc</w:t>
      </w:r>
      <w:r w:rsidRPr="009F3455">
        <w:rPr>
          <w:b/>
        </w:rPr>
        <w:t>lude a reasonably comprehensive description of closure procedures</w:t>
      </w:r>
      <w:r>
        <w:rPr>
          <w:b/>
        </w:rPr>
        <w:t>.</w:t>
      </w:r>
    </w:p>
    <w:p w14:paraId="5C0B71E4" w14:textId="77777777" w:rsidR="005036C8" w:rsidRPr="009F3455" w:rsidRDefault="005036C8" w:rsidP="00193F52">
      <w:pPr>
        <w:pStyle w:val="Heading4"/>
      </w:pPr>
      <w:r>
        <w:t>Comments</w:t>
      </w:r>
    </w:p>
    <w:p w14:paraId="3E1D1544" w14:textId="77777777" w:rsidR="005036C8" w:rsidRDefault="005E06FE" w:rsidP="005036C8">
      <w:pPr>
        <w:autoSpaceDE w:val="0"/>
        <w:autoSpaceDN w:val="0"/>
        <w:adjustRightInd w:val="0"/>
        <w:rPr>
          <w:bCs/>
        </w:rPr>
      </w:pPr>
      <w:r>
        <w:rPr>
          <w:bCs/>
        </w:rPr>
        <w:t xml:space="preserve">The </w:t>
      </w:r>
      <w:r w:rsidR="00EA07FE">
        <w:rPr>
          <w:bCs/>
        </w:rPr>
        <w:t>TFSCSI</w:t>
      </w:r>
      <w:r w:rsidR="0081738C">
        <w:rPr>
          <w:bCs/>
        </w:rPr>
        <w:t xml:space="preserve"> petition does include a reasonably comprehensive description of closure procedures (Attachment </w:t>
      </w:r>
      <w:r w:rsidR="0081738C" w:rsidRPr="0081738C">
        <w:rPr>
          <w:bCs/>
        </w:rPr>
        <w:t>3, pp. 151–152).</w:t>
      </w:r>
    </w:p>
    <w:p w14:paraId="7CC59895" w14:textId="77777777" w:rsidR="005036C8" w:rsidRPr="00524066" w:rsidRDefault="005036C8" w:rsidP="00193F52">
      <w:pPr>
        <w:pStyle w:val="Heading2"/>
      </w:pPr>
      <w:r>
        <w:br w:type="page"/>
      </w:r>
      <w:r w:rsidRPr="00524066">
        <w:lastRenderedPageBreak/>
        <w:t xml:space="preserve">ADDITIONAL REQUIREMENTS UNDER </w:t>
      </w:r>
      <w:r w:rsidRPr="00524066">
        <w:rPr>
          <w:i/>
        </w:rPr>
        <w:t>EDUCATION CODE</w:t>
      </w:r>
      <w:r w:rsidRPr="00524066">
        <w:t xml:space="preserve"> SECTION 47605</w:t>
      </w:r>
    </w:p>
    <w:p w14:paraId="437B85E3" w14:textId="77777777" w:rsidR="005036C8" w:rsidRDefault="005036C8" w:rsidP="00193F52">
      <w:pPr>
        <w:pStyle w:val="Heading3"/>
      </w:pPr>
      <w:r w:rsidRPr="009F3455">
        <w:t>Standards, Assessments, and Parent Consultation</w:t>
      </w:r>
    </w:p>
    <w:p w14:paraId="74CC35BF" w14:textId="77777777" w:rsidR="005036C8" w:rsidRPr="007217DB" w:rsidRDefault="005036C8" w:rsidP="00193F52">
      <w:pPr>
        <w:jc w:val="center"/>
      </w:pPr>
      <w:r w:rsidRPr="00E478D4">
        <w:rPr>
          <w:i/>
        </w:rPr>
        <w:t>EC</w:t>
      </w:r>
      <w:r w:rsidRPr="007217DB">
        <w:t xml:space="preserve"> </w:t>
      </w:r>
      <w:r>
        <w:t>s</w:t>
      </w:r>
      <w:r w:rsidRPr="007217DB">
        <w:t>ections 47605(c)(1) and (2)</w:t>
      </w:r>
    </w:p>
    <w:p w14:paraId="5936C9E2" w14:textId="77777777" w:rsidR="005036C8" w:rsidRPr="007217DB" w:rsidRDefault="005036C8" w:rsidP="00193F52">
      <w:pPr>
        <w:jc w:val="center"/>
      </w:pPr>
      <w:r w:rsidRPr="007217DB">
        <w:t xml:space="preserve">5 </w:t>
      </w:r>
      <w:r w:rsidRPr="00E478D4">
        <w:rPr>
          <w:i/>
        </w:rPr>
        <w:t>CCR</w:t>
      </w:r>
      <w:r w:rsidRPr="007217DB">
        <w:t xml:space="preserve"> Section 11967.5.1(f)(3)</w:t>
      </w:r>
    </w:p>
    <w:p w14:paraId="25EBD9B7" w14:textId="77777777" w:rsidR="005036C8" w:rsidRPr="009F3455" w:rsidRDefault="005036C8" w:rsidP="00193F52">
      <w:pPr>
        <w:pStyle w:val="Heading4"/>
      </w:pPr>
      <w:r w:rsidRPr="009F3455">
        <w:t>Evaluation Criteria</w:t>
      </w:r>
    </w:p>
    <w:p w14:paraId="640C098F" w14:textId="77777777" w:rsidR="005036C8" w:rsidRDefault="005036C8" w:rsidP="00193F52">
      <w:pPr>
        <w:autoSpaceDE w:val="0"/>
        <w:autoSpaceDN w:val="0"/>
        <w:adjustRightInd w:val="0"/>
        <w:spacing w:after="100" w:afterAutospacing="1"/>
      </w:pPr>
      <w:r w:rsidRPr="009F3455">
        <w:t>Evidence is provided that:</w:t>
      </w:r>
    </w:p>
    <w:tbl>
      <w:tblPr>
        <w:tblStyle w:val="GridTable1Light10"/>
        <w:tblW w:w="9360" w:type="dxa"/>
        <w:tblLook w:val="0020" w:firstRow="1" w:lastRow="0" w:firstColumn="0" w:lastColumn="0" w:noHBand="0" w:noVBand="0"/>
        <w:tblDescription w:val="Standards, Assessments, and Parent Consultation Criteria table"/>
      </w:tblPr>
      <w:tblGrid>
        <w:gridCol w:w="7762"/>
        <w:gridCol w:w="1598"/>
      </w:tblGrid>
      <w:tr w:rsidR="00ED60B5" w:rsidRPr="00ED60B5" w14:paraId="0EB19426"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14:paraId="3CD7A91D" w14:textId="77777777" w:rsidR="00ED60B5" w:rsidRPr="00ED60B5" w:rsidRDefault="00ED60B5" w:rsidP="00193F52">
            <w:pPr>
              <w:jc w:val="center"/>
              <w:outlineLvl w:val="7"/>
              <w:rPr>
                <w:rFonts w:eastAsia="Times New Roman" w:cs="Times New Roman"/>
              </w:rPr>
            </w:pPr>
            <w:r w:rsidRPr="00ED60B5">
              <w:rPr>
                <w:rFonts w:eastAsia="Times New Roman" w:cs="Times New Roman"/>
              </w:rPr>
              <w:t>Criteria</w:t>
            </w:r>
          </w:p>
        </w:tc>
        <w:tc>
          <w:tcPr>
            <w:tcW w:w="1598" w:type="dxa"/>
            <w:shd w:val="clear" w:color="auto" w:fill="D9D9D9" w:themeFill="background1" w:themeFillShade="D9"/>
            <w:vAlign w:val="center"/>
          </w:tcPr>
          <w:p w14:paraId="387F822C" w14:textId="77777777" w:rsidR="00ED60B5" w:rsidRPr="00ED60B5" w:rsidRDefault="00ED60B5" w:rsidP="00193F52">
            <w:pPr>
              <w:jc w:val="center"/>
              <w:outlineLvl w:val="7"/>
              <w:rPr>
                <w:rFonts w:eastAsia="Times New Roman" w:cs="Times New Roman"/>
              </w:rPr>
            </w:pPr>
            <w:r w:rsidRPr="00ED60B5">
              <w:rPr>
                <w:rFonts w:eastAsia="Times New Roman" w:cs="Times New Roman"/>
              </w:rPr>
              <w:t>Criteria Met</w:t>
            </w:r>
          </w:p>
        </w:tc>
      </w:tr>
      <w:tr w:rsidR="004A1785" w:rsidRPr="00F26908" w14:paraId="5E986EA5" w14:textId="77777777" w:rsidTr="0095424E">
        <w:trPr>
          <w:cantSplit/>
        </w:trPr>
        <w:tc>
          <w:tcPr>
            <w:tcW w:w="7762" w:type="dxa"/>
          </w:tcPr>
          <w:p w14:paraId="4D8D3831" w14:textId="77777777" w:rsidR="004A1785" w:rsidRPr="00F26908" w:rsidRDefault="004A1785" w:rsidP="00193F52">
            <w:pPr>
              <w:numPr>
                <w:ilvl w:val="0"/>
                <w:numId w:val="16"/>
              </w:numPr>
              <w:autoSpaceDE w:val="0"/>
              <w:autoSpaceDN w:val="0"/>
              <w:adjustRightInd w:val="0"/>
              <w:ind w:hanging="570"/>
              <w:rPr>
                <w:rFonts w:eastAsia="Times New Roman"/>
              </w:rPr>
            </w:pPr>
            <w:r w:rsidRPr="00F26908">
              <w:rPr>
                <w:rFonts w:eastAsia="Times New Roman"/>
              </w:rPr>
              <w:t xml:space="preserve">The school shall meet all statewide standards and conduct the pupil assessments required pursuant to </w:t>
            </w:r>
            <w:r w:rsidRPr="00F26908">
              <w:rPr>
                <w:rFonts w:eastAsia="Times New Roman"/>
                <w:i/>
              </w:rPr>
              <w:t>EC</w:t>
            </w:r>
            <w:r w:rsidRPr="00F26908">
              <w:rPr>
                <w:rFonts w:eastAsia="Times New Roman"/>
              </w:rPr>
              <w:t xml:space="preserve"> sections 60605, 60851, and any other statewide standards authorized in statute or pupil assessments applicable to pupils in non-charter public schools.</w:t>
            </w:r>
          </w:p>
        </w:tc>
        <w:tc>
          <w:tcPr>
            <w:tcW w:w="1598" w:type="dxa"/>
          </w:tcPr>
          <w:p w14:paraId="3DB18718" w14:textId="77777777" w:rsidR="004A1785" w:rsidRPr="00F26908" w:rsidRDefault="0081738C" w:rsidP="00193F52">
            <w:pPr>
              <w:jc w:val="center"/>
              <w:rPr>
                <w:bCs/>
              </w:rPr>
            </w:pPr>
            <w:r w:rsidRPr="00F26908">
              <w:rPr>
                <w:bCs/>
              </w:rPr>
              <w:t>Yes</w:t>
            </w:r>
          </w:p>
        </w:tc>
      </w:tr>
      <w:tr w:rsidR="004A1785" w:rsidRPr="00F26908" w14:paraId="71CA0F0A" w14:textId="77777777" w:rsidTr="0095424E">
        <w:trPr>
          <w:cantSplit/>
        </w:trPr>
        <w:tc>
          <w:tcPr>
            <w:tcW w:w="7762" w:type="dxa"/>
          </w:tcPr>
          <w:p w14:paraId="18D9A25C" w14:textId="77777777" w:rsidR="004A1785" w:rsidRPr="00F26908" w:rsidRDefault="004A1785" w:rsidP="00193F52">
            <w:pPr>
              <w:numPr>
                <w:ilvl w:val="0"/>
                <w:numId w:val="16"/>
              </w:numPr>
              <w:autoSpaceDE w:val="0"/>
              <w:autoSpaceDN w:val="0"/>
              <w:adjustRightInd w:val="0"/>
              <w:ind w:hanging="570"/>
              <w:rPr>
                <w:rFonts w:eastAsia="Times New Roman"/>
              </w:rPr>
            </w:pPr>
            <w:r w:rsidRPr="00F26908">
              <w:rPr>
                <w:rFonts w:eastAsia="Times New Roman"/>
              </w:rPr>
              <w:t>The school shall, on a regular basis, consult with their parents and teachers regarding the school’s educational programs.</w:t>
            </w:r>
          </w:p>
        </w:tc>
        <w:tc>
          <w:tcPr>
            <w:tcW w:w="1598" w:type="dxa"/>
          </w:tcPr>
          <w:p w14:paraId="703664E8" w14:textId="77777777" w:rsidR="004A1785" w:rsidRPr="00F26908" w:rsidRDefault="00DE5DC0" w:rsidP="00193F52">
            <w:pPr>
              <w:jc w:val="center"/>
              <w:rPr>
                <w:bCs/>
              </w:rPr>
            </w:pPr>
            <w:r w:rsidRPr="00F26908">
              <w:rPr>
                <w:bCs/>
              </w:rPr>
              <w:t>Yes</w:t>
            </w:r>
          </w:p>
        </w:tc>
      </w:tr>
    </w:tbl>
    <w:p w14:paraId="6FAFEF16" w14:textId="77777777" w:rsidR="005036C8" w:rsidRDefault="005036C8" w:rsidP="00193F52">
      <w:pPr>
        <w:autoSpaceDE w:val="0"/>
        <w:autoSpaceDN w:val="0"/>
        <w:adjustRightInd w:val="0"/>
        <w:spacing w:before="100" w:beforeAutospacing="1" w:after="100" w:afterAutospacing="1"/>
      </w:pPr>
      <w:r w:rsidRPr="00F26908">
        <w:rPr>
          <w:b/>
        </w:rPr>
        <w:t xml:space="preserve">The petition </w:t>
      </w:r>
      <w:r w:rsidR="00DE5DC0" w:rsidRPr="00F26908">
        <w:rPr>
          <w:b/>
        </w:rPr>
        <w:t>does</w:t>
      </w:r>
      <w:r w:rsidRPr="00F26908">
        <w:rPr>
          <w:b/>
        </w:rPr>
        <w:t xml:space="preserve"> provide evidence addressing the requirements regarding</w:t>
      </w:r>
      <w:r w:rsidRPr="009F3455">
        <w:rPr>
          <w:b/>
        </w:rPr>
        <w:t xml:space="preserve"> standards, assessments, and parent consultation</w:t>
      </w:r>
      <w:r>
        <w:rPr>
          <w:b/>
        </w:rPr>
        <w:t>.</w:t>
      </w:r>
    </w:p>
    <w:p w14:paraId="4B7413F4" w14:textId="77777777" w:rsidR="005036C8" w:rsidRPr="00F81C97" w:rsidRDefault="005036C8" w:rsidP="00193F52">
      <w:pPr>
        <w:pStyle w:val="Heading4"/>
      </w:pPr>
      <w:r>
        <w:t>Comments</w:t>
      </w:r>
    </w:p>
    <w:p w14:paraId="3F2E664F" w14:textId="77777777" w:rsidR="005036C8" w:rsidRDefault="00DE5DC0" w:rsidP="005036C8">
      <w:pPr>
        <w:autoSpaceDE w:val="0"/>
        <w:autoSpaceDN w:val="0"/>
        <w:adjustRightInd w:val="0"/>
        <w:rPr>
          <w:bCs/>
        </w:rPr>
      </w:pPr>
      <w:r>
        <w:rPr>
          <w:bCs/>
        </w:rPr>
        <w:t xml:space="preserve">The </w:t>
      </w:r>
      <w:r w:rsidR="00EA07FE">
        <w:rPr>
          <w:bCs/>
        </w:rPr>
        <w:t>TFSCSI</w:t>
      </w:r>
      <w:r>
        <w:rPr>
          <w:bCs/>
        </w:rPr>
        <w:t xml:space="preserve"> petition does provide evidence addressing the requirement regarding standards, assessments, and parent consultation (Attachment 3, pp. </w:t>
      </w:r>
      <w:r w:rsidR="00F26908">
        <w:rPr>
          <w:bCs/>
        </w:rPr>
        <w:t>5–7, 103, and 110–112).</w:t>
      </w:r>
    </w:p>
    <w:p w14:paraId="7217C966" w14:textId="77777777" w:rsidR="005036C8" w:rsidRPr="00522AB3" w:rsidRDefault="005036C8" w:rsidP="00193F52">
      <w:pPr>
        <w:pStyle w:val="Heading3"/>
      </w:pPr>
      <w:r>
        <w:br w:type="page"/>
      </w:r>
      <w:r w:rsidRPr="009F3455">
        <w:lastRenderedPageBreak/>
        <w:t>Effect on Authorizer and Financial Projections</w:t>
      </w:r>
    </w:p>
    <w:p w14:paraId="1596530E" w14:textId="77777777" w:rsidR="005036C8" w:rsidRPr="00522AB3" w:rsidRDefault="005036C8" w:rsidP="00193F52">
      <w:pPr>
        <w:jc w:val="center"/>
      </w:pPr>
      <w:r w:rsidRPr="00E478D4">
        <w:rPr>
          <w:i/>
        </w:rPr>
        <w:t>EC</w:t>
      </w:r>
      <w:r w:rsidRPr="00522AB3">
        <w:t xml:space="preserve"> Section 47605(g)</w:t>
      </w:r>
    </w:p>
    <w:p w14:paraId="42FD0372" w14:textId="77777777" w:rsidR="005036C8" w:rsidRPr="00522AB3" w:rsidRDefault="005036C8" w:rsidP="00193F52">
      <w:pPr>
        <w:jc w:val="center"/>
      </w:pPr>
      <w:r w:rsidRPr="00522AB3">
        <w:t xml:space="preserve">5 </w:t>
      </w:r>
      <w:r w:rsidRPr="00E478D4">
        <w:rPr>
          <w:i/>
        </w:rPr>
        <w:t>CCR</w:t>
      </w:r>
      <w:r w:rsidRPr="00522AB3">
        <w:t xml:space="preserve"> Section 11967.5.1(c)(3)(A–C)</w:t>
      </w:r>
    </w:p>
    <w:p w14:paraId="7F7A1190" w14:textId="77777777" w:rsidR="005036C8" w:rsidRPr="009F3455" w:rsidRDefault="005036C8" w:rsidP="00193F52">
      <w:pPr>
        <w:pStyle w:val="Heading4"/>
      </w:pPr>
      <w:r w:rsidRPr="009F3455">
        <w:t>Evaluation Criteria</w:t>
      </w:r>
    </w:p>
    <w:p w14:paraId="0900C9C3" w14:textId="77777777" w:rsidR="005036C8" w:rsidRDefault="005036C8" w:rsidP="00193F52">
      <w:pPr>
        <w:autoSpaceDE w:val="0"/>
        <w:autoSpaceDN w:val="0"/>
        <w:adjustRightInd w:val="0"/>
        <w:spacing w:after="100" w:afterAutospacing="1"/>
      </w:pPr>
      <w:r w:rsidRPr="009F3455">
        <w:t>…[T]he petitioners [shall] provide information regarding the proposed operation and potential effects of the school, including, but not limited to:</w:t>
      </w:r>
    </w:p>
    <w:tbl>
      <w:tblPr>
        <w:tblStyle w:val="GridTable1Light11"/>
        <w:tblW w:w="9360" w:type="dxa"/>
        <w:tblLook w:val="0020" w:firstRow="1" w:lastRow="0" w:firstColumn="0" w:lastColumn="0" w:noHBand="0" w:noVBand="0"/>
        <w:tblDescription w:val="Effect on Authorizer and Financial Projections Criteria table"/>
      </w:tblPr>
      <w:tblGrid>
        <w:gridCol w:w="7776"/>
        <w:gridCol w:w="1584"/>
      </w:tblGrid>
      <w:tr w:rsidR="00ED60B5" w:rsidRPr="00ED60B5" w14:paraId="233D0360"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76" w:type="dxa"/>
            <w:shd w:val="clear" w:color="auto" w:fill="D9D9D9" w:themeFill="background1" w:themeFillShade="D9"/>
            <w:vAlign w:val="center"/>
          </w:tcPr>
          <w:p w14:paraId="7E48E878" w14:textId="77777777" w:rsidR="00ED60B5" w:rsidRPr="00ED60B5" w:rsidRDefault="00ED60B5" w:rsidP="00193F52">
            <w:pPr>
              <w:jc w:val="center"/>
              <w:outlineLvl w:val="7"/>
              <w:rPr>
                <w:rFonts w:eastAsia="Times New Roman" w:cs="Times New Roman"/>
              </w:rPr>
            </w:pPr>
            <w:r w:rsidRPr="00ED60B5">
              <w:rPr>
                <w:rFonts w:eastAsia="Times New Roman" w:cs="Times New Roman"/>
              </w:rPr>
              <w:t>Criteria</w:t>
            </w:r>
          </w:p>
        </w:tc>
        <w:tc>
          <w:tcPr>
            <w:tcW w:w="1584" w:type="dxa"/>
            <w:shd w:val="clear" w:color="auto" w:fill="D9D9D9" w:themeFill="background1" w:themeFillShade="D9"/>
            <w:vAlign w:val="center"/>
          </w:tcPr>
          <w:p w14:paraId="4E0B515C" w14:textId="77777777" w:rsidR="00ED60B5" w:rsidRPr="00ED60B5" w:rsidRDefault="00ED60B5" w:rsidP="00193F52">
            <w:pPr>
              <w:jc w:val="center"/>
              <w:outlineLvl w:val="7"/>
              <w:rPr>
                <w:rFonts w:eastAsia="Times New Roman" w:cs="Times New Roman"/>
              </w:rPr>
            </w:pPr>
            <w:r w:rsidRPr="00ED60B5">
              <w:rPr>
                <w:rFonts w:eastAsia="Times New Roman" w:cs="Times New Roman"/>
              </w:rPr>
              <w:t>Criteria Met</w:t>
            </w:r>
          </w:p>
        </w:tc>
      </w:tr>
      <w:tr w:rsidR="004A1785" w:rsidRPr="00E64F98" w14:paraId="0F06021C" w14:textId="77777777" w:rsidTr="0095424E">
        <w:trPr>
          <w:cantSplit/>
        </w:trPr>
        <w:tc>
          <w:tcPr>
            <w:tcW w:w="7776" w:type="dxa"/>
          </w:tcPr>
          <w:p w14:paraId="76B74241" w14:textId="77777777" w:rsidR="004A1785" w:rsidRPr="00E64F98" w:rsidRDefault="004A1785" w:rsidP="00193F52">
            <w:pPr>
              <w:numPr>
                <w:ilvl w:val="0"/>
                <w:numId w:val="17"/>
              </w:numPr>
              <w:tabs>
                <w:tab w:val="clear" w:pos="720"/>
                <w:tab w:val="num" w:pos="510"/>
              </w:tabs>
              <w:autoSpaceDE w:val="0"/>
              <w:autoSpaceDN w:val="0"/>
              <w:adjustRightInd w:val="0"/>
              <w:ind w:left="510"/>
            </w:pPr>
            <w:r w:rsidRPr="00E64F98">
              <w:t>The facilities to be utilized by the school. The description of the facilities to be used by the charter school shall specify where the school intends to locate.</w:t>
            </w:r>
          </w:p>
        </w:tc>
        <w:tc>
          <w:tcPr>
            <w:tcW w:w="1584" w:type="dxa"/>
          </w:tcPr>
          <w:p w14:paraId="6F75A348" w14:textId="77777777" w:rsidR="004A1785" w:rsidRPr="00E64F98" w:rsidRDefault="00E64F98" w:rsidP="00193F52">
            <w:pPr>
              <w:jc w:val="center"/>
              <w:rPr>
                <w:bCs/>
              </w:rPr>
            </w:pPr>
            <w:r w:rsidRPr="00E64F98">
              <w:rPr>
                <w:bCs/>
              </w:rPr>
              <w:t>Yes</w:t>
            </w:r>
          </w:p>
        </w:tc>
      </w:tr>
      <w:tr w:rsidR="004A1785" w:rsidRPr="00E64F98" w14:paraId="5070AE51" w14:textId="77777777" w:rsidTr="0095424E">
        <w:trPr>
          <w:cantSplit/>
        </w:trPr>
        <w:tc>
          <w:tcPr>
            <w:tcW w:w="7776" w:type="dxa"/>
          </w:tcPr>
          <w:p w14:paraId="748BB6DF" w14:textId="77777777" w:rsidR="004A1785" w:rsidRPr="00E64F98" w:rsidRDefault="004A1785" w:rsidP="00193F52">
            <w:pPr>
              <w:numPr>
                <w:ilvl w:val="0"/>
                <w:numId w:val="17"/>
              </w:numPr>
              <w:tabs>
                <w:tab w:val="clear" w:pos="720"/>
                <w:tab w:val="num" w:pos="510"/>
              </w:tabs>
              <w:autoSpaceDE w:val="0"/>
              <w:autoSpaceDN w:val="0"/>
              <w:adjustRightInd w:val="0"/>
              <w:ind w:left="510"/>
            </w:pPr>
            <w:r w:rsidRPr="00E64F98">
              <w:t>The manner in which administrative services of the school are to be provided.</w:t>
            </w:r>
          </w:p>
        </w:tc>
        <w:tc>
          <w:tcPr>
            <w:tcW w:w="1584" w:type="dxa"/>
          </w:tcPr>
          <w:p w14:paraId="2EF38CE3" w14:textId="77777777" w:rsidR="004A1785" w:rsidRPr="00E64F98" w:rsidRDefault="00E64F98" w:rsidP="00193F52">
            <w:pPr>
              <w:jc w:val="center"/>
              <w:rPr>
                <w:bCs/>
              </w:rPr>
            </w:pPr>
            <w:r w:rsidRPr="00E64F98">
              <w:rPr>
                <w:bCs/>
              </w:rPr>
              <w:t>Yes</w:t>
            </w:r>
          </w:p>
        </w:tc>
      </w:tr>
      <w:tr w:rsidR="004A1785" w:rsidRPr="00E64F98" w14:paraId="2085AEAF" w14:textId="77777777" w:rsidTr="0095424E">
        <w:trPr>
          <w:cantSplit/>
        </w:trPr>
        <w:tc>
          <w:tcPr>
            <w:tcW w:w="7776" w:type="dxa"/>
          </w:tcPr>
          <w:p w14:paraId="0DDC28B4" w14:textId="77777777" w:rsidR="004A1785" w:rsidRPr="00E64F98" w:rsidRDefault="004A1785" w:rsidP="00193F52">
            <w:pPr>
              <w:numPr>
                <w:ilvl w:val="0"/>
                <w:numId w:val="17"/>
              </w:numPr>
              <w:tabs>
                <w:tab w:val="clear" w:pos="720"/>
                <w:tab w:val="num" w:pos="510"/>
              </w:tabs>
              <w:autoSpaceDE w:val="0"/>
              <w:autoSpaceDN w:val="0"/>
              <w:adjustRightInd w:val="0"/>
              <w:ind w:left="510"/>
            </w:pPr>
            <w:r w:rsidRPr="00E64F98">
              <w:t>Potential civil liability effects, if any, upon the school and the SBE.</w:t>
            </w:r>
          </w:p>
        </w:tc>
        <w:tc>
          <w:tcPr>
            <w:tcW w:w="1584" w:type="dxa"/>
          </w:tcPr>
          <w:p w14:paraId="52123B9C" w14:textId="77777777" w:rsidR="004A1785" w:rsidRPr="00E64F98" w:rsidRDefault="00E64F98" w:rsidP="00193F52">
            <w:pPr>
              <w:jc w:val="center"/>
              <w:rPr>
                <w:bCs/>
              </w:rPr>
            </w:pPr>
            <w:r w:rsidRPr="00E64F98">
              <w:rPr>
                <w:bCs/>
              </w:rPr>
              <w:t>Yes</w:t>
            </w:r>
          </w:p>
        </w:tc>
      </w:tr>
      <w:tr w:rsidR="004A1785" w:rsidRPr="00E64F98" w14:paraId="23C28127" w14:textId="77777777" w:rsidTr="0095424E">
        <w:trPr>
          <w:cantSplit/>
        </w:trPr>
        <w:tc>
          <w:tcPr>
            <w:tcW w:w="7776" w:type="dxa"/>
          </w:tcPr>
          <w:p w14:paraId="438B2F57" w14:textId="77777777" w:rsidR="004A1785" w:rsidRPr="00E64F98" w:rsidRDefault="004A1785" w:rsidP="00193F52">
            <w:r w:rsidRPr="00E64F98">
              <w:t xml:space="preserve">The petitioners have provided financial statements that include a proposed first-year operational budget, including startup costs, and cash flow and financial projections for the first three years of operation. </w:t>
            </w:r>
          </w:p>
        </w:tc>
        <w:tc>
          <w:tcPr>
            <w:tcW w:w="1584" w:type="dxa"/>
          </w:tcPr>
          <w:p w14:paraId="4DA3E62F" w14:textId="77777777" w:rsidR="004A1785" w:rsidRPr="00E64F98" w:rsidRDefault="0081738C" w:rsidP="00193F52">
            <w:pPr>
              <w:jc w:val="center"/>
              <w:rPr>
                <w:bCs/>
              </w:rPr>
            </w:pPr>
            <w:r w:rsidRPr="00E64F98">
              <w:rPr>
                <w:bCs/>
              </w:rPr>
              <w:t>Yes</w:t>
            </w:r>
          </w:p>
        </w:tc>
      </w:tr>
    </w:tbl>
    <w:p w14:paraId="77E1741B" w14:textId="77777777" w:rsidR="005036C8" w:rsidRPr="00E64F98" w:rsidRDefault="005036C8" w:rsidP="00193F52">
      <w:pPr>
        <w:spacing w:before="100" w:beforeAutospacing="1" w:after="100" w:afterAutospacing="1"/>
        <w:rPr>
          <w:b/>
        </w:rPr>
      </w:pPr>
      <w:r w:rsidRPr="00E64F98">
        <w:rPr>
          <w:b/>
        </w:rPr>
        <w:t xml:space="preserve">The petition </w:t>
      </w:r>
      <w:r w:rsidR="00E64F98" w:rsidRPr="00E64F98">
        <w:rPr>
          <w:b/>
        </w:rPr>
        <w:t>does</w:t>
      </w:r>
      <w:r w:rsidRPr="00E64F98">
        <w:rPr>
          <w:b/>
        </w:rPr>
        <w:t xml:space="preserve"> provide the required information and financial projections.</w:t>
      </w:r>
    </w:p>
    <w:p w14:paraId="1F301FD4" w14:textId="77777777" w:rsidR="005036C8" w:rsidRPr="00E64F98" w:rsidRDefault="005036C8" w:rsidP="00193F52">
      <w:pPr>
        <w:pStyle w:val="Heading4"/>
      </w:pPr>
      <w:r w:rsidRPr="00E64F98">
        <w:t>Comments</w:t>
      </w:r>
    </w:p>
    <w:p w14:paraId="1441D0C6" w14:textId="1631422B" w:rsidR="005036C8" w:rsidRDefault="00E64F98" w:rsidP="005036C8">
      <w:pPr>
        <w:autoSpaceDE w:val="0"/>
        <w:autoSpaceDN w:val="0"/>
        <w:adjustRightInd w:val="0"/>
        <w:rPr>
          <w:bCs/>
        </w:rPr>
      </w:pPr>
      <w:r>
        <w:rPr>
          <w:bCs/>
        </w:rPr>
        <w:t xml:space="preserve">The </w:t>
      </w:r>
      <w:r w:rsidR="00EA07FE">
        <w:rPr>
          <w:bCs/>
        </w:rPr>
        <w:t>TFSCSI</w:t>
      </w:r>
      <w:r>
        <w:rPr>
          <w:bCs/>
        </w:rPr>
        <w:t xml:space="preserve"> petition does provide the required information and financial projections. The petition states that </w:t>
      </w:r>
      <w:r w:rsidR="00EA07FE">
        <w:rPr>
          <w:bCs/>
        </w:rPr>
        <w:t>TFSCSI</w:t>
      </w:r>
      <w:r>
        <w:rPr>
          <w:bCs/>
        </w:rPr>
        <w:t xml:space="preserve"> will locate at 3405 West Imperial Highway, Inglewood, California. </w:t>
      </w:r>
      <w:r w:rsidR="00EA07FE">
        <w:rPr>
          <w:bCs/>
        </w:rPr>
        <w:t>TFSCSI</w:t>
      </w:r>
      <w:r>
        <w:rPr>
          <w:bCs/>
        </w:rPr>
        <w:t xml:space="preserve"> will provide or procure most of its own administrative services including, but not limited to, financial management, personnel, and instructional program development either through its own staff or through an appropriately qualified third-party contractor. The petition states that pursuant to </w:t>
      </w:r>
      <w:r w:rsidRPr="0046207A">
        <w:rPr>
          <w:bCs/>
          <w:i/>
        </w:rPr>
        <w:t>EC</w:t>
      </w:r>
      <w:r>
        <w:rPr>
          <w:bCs/>
        </w:rPr>
        <w:t xml:space="preserve"> Section 47604(c), an entity that grants a charter to a charter school operated by or as a non-profit</w:t>
      </w:r>
      <w:r w:rsidR="00D43DC4">
        <w:rPr>
          <w:bCs/>
        </w:rPr>
        <w:t xml:space="preserve"> public benefit corporation shall not be liable for the debts or obligations of the charter school </w:t>
      </w:r>
      <w:r w:rsidR="006F6971">
        <w:rPr>
          <w:bCs/>
        </w:rPr>
        <w:t>n</w:t>
      </w:r>
      <w:r w:rsidR="00D43DC4">
        <w:rPr>
          <w:bCs/>
        </w:rPr>
        <w:t>or for claims arising from the performance of acts, errors</w:t>
      </w:r>
      <w:r w:rsidR="005000DE">
        <w:rPr>
          <w:bCs/>
        </w:rPr>
        <w:t>,</w:t>
      </w:r>
      <w:r w:rsidR="00D43DC4">
        <w:rPr>
          <w:bCs/>
        </w:rPr>
        <w:t xml:space="preserve"> or omissions by the charter school if the authority has complied with all oversight responsibilities required by law (Attachment 3, p. 154</w:t>
      </w:r>
      <w:r w:rsidR="00EA59B6">
        <w:rPr>
          <w:bCs/>
        </w:rPr>
        <w:t xml:space="preserve"> and Attachment 4</w:t>
      </w:r>
      <w:r w:rsidR="00D43DC4">
        <w:rPr>
          <w:bCs/>
        </w:rPr>
        <w:t>).</w:t>
      </w:r>
    </w:p>
    <w:p w14:paraId="3BF2FDB8" w14:textId="77777777" w:rsidR="005036C8" w:rsidRPr="00522AB3" w:rsidRDefault="005036C8" w:rsidP="00193F52">
      <w:pPr>
        <w:pStyle w:val="Heading3"/>
      </w:pPr>
      <w:r>
        <w:br w:type="page"/>
      </w:r>
      <w:r w:rsidRPr="00522AB3">
        <w:lastRenderedPageBreak/>
        <w:t>Teacher Credentialing</w:t>
      </w:r>
    </w:p>
    <w:p w14:paraId="73FC41C0" w14:textId="77777777" w:rsidR="005036C8" w:rsidRPr="00592C02" w:rsidRDefault="005036C8" w:rsidP="00193F52">
      <w:pPr>
        <w:autoSpaceDE w:val="0"/>
        <w:autoSpaceDN w:val="0"/>
        <w:adjustRightInd w:val="0"/>
        <w:jc w:val="center"/>
      </w:pPr>
      <w:r w:rsidRPr="00592C02">
        <w:rPr>
          <w:i/>
        </w:rPr>
        <w:t>EC</w:t>
      </w:r>
      <w:r w:rsidRPr="00592C02">
        <w:t xml:space="preserve"> Section 47605(l)</w:t>
      </w:r>
    </w:p>
    <w:p w14:paraId="2F734EA6" w14:textId="77777777" w:rsidR="005036C8" w:rsidRPr="00592C02" w:rsidRDefault="005036C8" w:rsidP="00193F52">
      <w:pPr>
        <w:jc w:val="center"/>
      </w:pPr>
      <w:r w:rsidRPr="00592C02">
        <w:t xml:space="preserve">5 </w:t>
      </w:r>
      <w:r w:rsidRPr="00592C02">
        <w:rPr>
          <w:i/>
        </w:rPr>
        <w:t>CCR</w:t>
      </w:r>
      <w:r w:rsidRPr="00592C02">
        <w:t xml:space="preserve"> Section 11967.5.1(f)(5)</w:t>
      </w:r>
    </w:p>
    <w:p w14:paraId="759CFF5B" w14:textId="77777777" w:rsidR="005036C8" w:rsidRPr="009F3455" w:rsidRDefault="005036C8" w:rsidP="00193F52">
      <w:pPr>
        <w:pStyle w:val="Heading4"/>
      </w:pPr>
      <w:r w:rsidRPr="009F3455">
        <w:t>Evaluation Criteria</w:t>
      </w:r>
    </w:p>
    <w:p w14:paraId="22FD4A16" w14:textId="77777777" w:rsidR="005036C8" w:rsidRDefault="005036C8" w:rsidP="00193F52">
      <w:pPr>
        <w:spacing w:after="100" w:afterAutospacing="1"/>
      </w:pPr>
      <w:r w:rsidRPr="009F3455">
        <w:t>Teachers in charter schools shall be required to hold a California Commission on Teacher Credentialing certificate, permit, or other document equivalent to that which a teacher in other public schools would be required to hold …It is the intent of the Legislature that charter schools be given flexibility with regard to noncore, non-college preparatory courses.</w:t>
      </w:r>
    </w:p>
    <w:p w14:paraId="6A0FE390" w14:textId="77777777" w:rsidR="005036C8" w:rsidRDefault="005036C8" w:rsidP="00193F52">
      <w:pPr>
        <w:spacing w:after="100" w:afterAutospacing="1"/>
      </w:pPr>
      <w:r>
        <w:rPr>
          <w:b/>
        </w:rPr>
        <w:t>T</w:t>
      </w:r>
      <w:r w:rsidRPr="009F3455">
        <w:rPr>
          <w:b/>
        </w:rPr>
        <w:t xml:space="preserve">he petition </w:t>
      </w:r>
      <w:r w:rsidRPr="00D43DC4">
        <w:rPr>
          <w:b/>
        </w:rPr>
        <w:t>does not</w:t>
      </w:r>
      <w:r>
        <w:rPr>
          <w:b/>
        </w:rPr>
        <w:t xml:space="preserve"> </w:t>
      </w:r>
      <w:r w:rsidRPr="009F3455">
        <w:rPr>
          <w:b/>
        </w:rPr>
        <w:t>meet this requirement</w:t>
      </w:r>
      <w:r>
        <w:rPr>
          <w:b/>
        </w:rPr>
        <w:t>.</w:t>
      </w:r>
    </w:p>
    <w:p w14:paraId="7E9A06A4" w14:textId="77777777" w:rsidR="005036C8" w:rsidRPr="009F3455" w:rsidRDefault="005036C8" w:rsidP="00193F52">
      <w:pPr>
        <w:pStyle w:val="Heading4"/>
      </w:pPr>
      <w:r>
        <w:t>Comments</w:t>
      </w:r>
    </w:p>
    <w:p w14:paraId="75FDC107" w14:textId="2508A5C3" w:rsidR="00D43DC4" w:rsidRPr="001210C2" w:rsidRDefault="00D43DC4" w:rsidP="005000DE">
      <w:pPr>
        <w:autoSpaceDE w:val="0"/>
        <w:autoSpaceDN w:val="0"/>
        <w:adjustRightInd w:val="0"/>
        <w:spacing w:after="100" w:afterAutospacing="1"/>
        <w:rPr>
          <w:bCs/>
        </w:rPr>
      </w:pPr>
      <w:r w:rsidRPr="001210C2">
        <w:rPr>
          <w:bCs/>
        </w:rPr>
        <w:t xml:space="preserve">The </w:t>
      </w:r>
      <w:r w:rsidR="00EA07FE">
        <w:rPr>
          <w:bCs/>
        </w:rPr>
        <w:t>TFSCSI</w:t>
      </w:r>
      <w:r w:rsidR="00F26908">
        <w:rPr>
          <w:bCs/>
        </w:rPr>
        <w:t xml:space="preserve"> petition does</w:t>
      </w:r>
      <w:r w:rsidR="00941E41">
        <w:rPr>
          <w:bCs/>
        </w:rPr>
        <w:t xml:space="preserve"> meet this requirement</w:t>
      </w:r>
      <w:r w:rsidR="00F26908">
        <w:rPr>
          <w:bCs/>
        </w:rPr>
        <w:t xml:space="preserve"> (Attachment 3, pp. 5–7</w:t>
      </w:r>
      <w:r w:rsidR="005000DE">
        <w:rPr>
          <w:bCs/>
        </w:rPr>
        <w:t xml:space="preserve"> and </w:t>
      </w:r>
      <w:r w:rsidR="00F26908">
        <w:rPr>
          <w:bCs/>
        </w:rPr>
        <w:t>113).</w:t>
      </w:r>
    </w:p>
    <w:p w14:paraId="22E328B3" w14:textId="77777777" w:rsidR="005036C8" w:rsidRPr="009F3455" w:rsidRDefault="005036C8" w:rsidP="00193F52">
      <w:pPr>
        <w:pStyle w:val="Heading3"/>
      </w:pPr>
      <w:r>
        <w:br w:type="page"/>
      </w:r>
      <w:r w:rsidRPr="009F3455">
        <w:lastRenderedPageBreak/>
        <w:t>Transmission of Audit Report</w:t>
      </w:r>
    </w:p>
    <w:p w14:paraId="7F9D17F1" w14:textId="77777777" w:rsidR="005036C8" w:rsidRDefault="005036C8" w:rsidP="00193F52">
      <w:pPr>
        <w:jc w:val="center"/>
      </w:pPr>
      <w:r w:rsidRPr="009F3455">
        <w:rPr>
          <w:i/>
        </w:rPr>
        <w:t>EC</w:t>
      </w:r>
      <w:r w:rsidRPr="009F3455">
        <w:t xml:space="preserve"> Section 47605(m)</w:t>
      </w:r>
    </w:p>
    <w:p w14:paraId="48AC6C3D" w14:textId="77777777" w:rsidR="005036C8" w:rsidRPr="009F3455" w:rsidRDefault="005036C8" w:rsidP="00193F52">
      <w:pPr>
        <w:jc w:val="center"/>
      </w:pPr>
      <w:r w:rsidRPr="009F3455">
        <w:t xml:space="preserve">5 </w:t>
      </w:r>
      <w:r w:rsidRPr="009F3455">
        <w:rPr>
          <w:i/>
        </w:rPr>
        <w:t>CCR</w:t>
      </w:r>
      <w:r w:rsidRPr="009F3455">
        <w:t xml:space="preserve"> Section 11967.5.1(f)(9)</w:t>
      </w:r>
    </w:p>
    <w:p w14:paraId="19C14B63" w14:textId="77777777" w:rsidR="005036C8" w:rsidRPr="009F3455" w:rsidRDefault="005036C8" w:rsidP="00193F52">
      <w:pPr>
        <w:pStyle w:val="Heading4"/>
      </w:pPr>
      <w:r w:rsidRPr="009F3455">
        <w:t>Evaluation Criteria</w:t>
      </w:r>
    </w:p>
    <w:p w14:paraId="2775C5AC" w14:textId="77777777" w:rsidR="005036C8" w:rsidRPr="009F3455" w:rsidRDefault="005036C8" w:rsidP="00193F52">
      <w:pPr>
        <w:autoSpaceDE w:val="0"/>
        <w:autoSpaceDN w:val="0"/>
        <w:adjustRightInd w:val="0"/>
        <w:spacing w:after="100" w:afterAutospacing="1"/>
        <w:rPr>
          <w:b/>
        </w:rPr>
      </w:pPr>
      <w:r w:rsidRPr="009F3455">
        <w:t>A charter school shall transmit a copy of its annual independent financial audit report for the preceding fiscal year … to the chartering entity, the Controller, the county superintendent of schools of the county in which the charter is sited …, and the CDE by December 15 of each year.</w:t>
      </w:r>
    </w:p>
    <w:p w14:paraId="6C2D0D81" w14:textId="77777777" w:rsidR="005036C8" w:rsidRPr="009F3455" w:rsidRDefault="005036C8" w:rsidP="00193F52">
      <w:pPr>
        <w:autoSpaceDE w:val="0"/>
        <w:autoSpaceDN w:val="0"/>
        <w:adjustRightInd w:val="0"/>
        <w:spacing w:after="100" w:afterAutospacing="1"/>
        <w:rPr>
          <w:b/>
        </w:rPr>
      </w:pPr>
      <w:r w:rsidRPr="00736D54">
        <w:rPr>
          <w:b/>
        </w:rPr>
        <w:t>The petition does address this requirement.</w:t>
      </w:r>
    </w:p>
    <w:p w14:paraId="176C0CA5" w14:textId="77777777" w:rsidR="005036C8" w:rsidRPr="009F3455" w:rsidRDefault="005036C8" w:rsidP="00193F52">
      <w:pPr>
        <w:pStyle w:val="Heading4"/>
      </w:pPr>
      <w:r>
        <w:t>Comments</w:t>
      </w:r>
    </w:p>
    <w:p w14:paraId="272DD64F" w14:textId="77777777" w:rsidR="005036C8" w:rsidRDefault="00736D54" w:rsidP="005036C8">
      <w:pPr>
        <w:autoSpaceDE w:val="0"/>
        <w:autoSpaceDN w:val="0"/>
        <w:adjustRightInd w:val="0"/>
        <w:rPr>
          <w:bCs/>
        </w:rPr>
      </w:pPr>
      <w:r w:rsidRPr="00736D54">
        <w:rPr>
          <w:bCs/>
        </w:rPr>
        <w:t xml:space="preserve">The </w:t>
      </w:r>
      <w:r w:rsidR="00EA07FE">
        <w:rPr>
          <w:bCs/>
        </w:rPr>
        <w:t>TFSCSI</w:t>
      </w:r>
      <w:r w:rsidRPr="00736D54">
        <w:rPr>
          <w:bCs/>
        </w:rPr>
        <w:t xml:space="preserve"> petition does address this requirement (Attachment 3, p. 124)</w:t>
      </w:r>
      <w:r w:rsidR="00AB76E1">
        <w:rPr>
          <w:bCs/>
        </w:rPr>
        <w:t>.</w:t>
      </w:r>
    </w:p>
    <w:p w14:paraId="2483494D" w14:textId="77777777" w:rsidR="005036C8" w:rsidRPr="009F3455" w:rsidRDefault="005036C8" w:rsidP="00193F52">
      <w:pPr>
        <w:pStyle w:val="Heading3"/>
      </w:pPr>
      <w:r>
        <w:br w:type="page"/>
      </w:r>
      <w:r w:rsidRPr="009F3455">
        <w:lastRenderedPageBreak/>
        <w:t>Goals to Address the Eight State Priorities</w:t>
      </w:r>
    </w:p>
    <w:p w14:paraId="5B9FD614" w14:textId="77777777" w:rsidR="005036C8" w:rsidRPr="009F3455" w:rsidRDefault="005036C8" w:rsidP="00193F52">
      <w:pPr>
        <w:jc w:val="center"/>
      </w:pPr>
      <w:r w:rsidRPr="009F3455">
        <w:rPr>
          <w:i/>
        </w:rPr>
        <w:t>EC</w:t>
      </w:r>
      <w:r w:rsidRPr="009F3455">
        <w:t xml:space="preserve"> Section 47605(b)(5)(A)(ii)</w:t>
      </w:r>
    </w:p>
    <w:p w14:paraId="1DE4A591" w14:textId="77777777" w:rsidR="005036C8" w:rsidRPr="009F3455" w:rsidRDefault="005036C8" w:rsidP="00193F52">
      <w:pPr>
        <w:pStyle w:val="Heading4"/>
      </w:pPr>
      <w:r w:rsidRPr="009F3455">
        <w:t>Evaluation Criteria</w:t>
      </w:r>
    </w:p>
    <w:p w14:paraId="67B07F85" w14:textId="77777777" w:rsidR="005036C8" w:rsidRDefault="005036C8" w:rsidP="00193F52">
      <w:pPr>
        <w:autoSpaceDE w:val="0"/>
        <w:autoSpaceDN w:val="0"/>
        <w:adjustRightInd w:val="0"/>
        <w:spacing w:after="100" w:afterAutospacing="1"/>
      </w:pPr>
      <w:r w:rsidRPr="009F3455">
        <w:t>A charter school shall provide a description of annual goals for all pupils and for each subgroup of pupils identified pursuant to Section 52052, to be achieved in the state priorities, as described in subdivision (d) of Section 52060, that apply for the grade levels served, or the nature of the program operated, by the charter school, and specific annual actions to achieve those goals. A charter petition may identify additional school priorities, the goals for the school priorities, and the specific annual actions to achieve those goals.</w:t>
      </w:r>
    </w:p>
    <w:p w14:paraId="7918F4F8" w14:textId="77777777" w:rsidR="005036C8" w:rsidRDefault="005036C8" w:rsidP="00193F52">
      <w:pPr>
        <w:autoSpaceDE w:val="0"/>
        <w:autoSpaceDN w:val="0"/>
        <w:adjustRightInd w:val="0"/>
        <w:spacing w:after="100" w:afterAutospacing="1"/>
      </w:pPr>
      <w:r>
        <w:rPr>
          <w:b/>
        </w:rPr>
        <w:t>T</w:t>
      </w:r>
      <w:r w:rsidRPr="005E1390">
        <w:rPr>
          <w:b/>
        </w:rPr>
        <w:t xml:space="preserve">he petition </w:t>
      </w:r>
      <w:r w:rsidR="00E24741">
        <w:rPr>
          <w:b/>
        </w:rPr>
        <w:t>does</w:t>
      </w:r>
      <w:r w:rsidRPr="00941E41">
        <w:rPr>
          <w:b/>
        </w:rPr>
        <w:t xml:space="preserve"> address</w:t>
      </w:r>
      <w:r w:rsidRPr="005E1390">
        <w:rPr>
          <w:b/>
        </w:rPr>
        <w:t xml:space="preserve"> this requirement</w:t>
      </w:r>
      <w:r>
        <w:rPr>
          <w:b/>
        </w:rPr>
        <w:t>.</w:t>
      </w:r>
    </w:p>
    <w:p w14:paraId="4D7ABE43" w14:textId="77777777" w:rsidR="005036C8" w:rsidRPr="009F3455" w:rsidRDefault="005036C8" w:rsidP="00193F52">
      <w:pPr>
        <w:pStyle w:val="Heading4"/>
      </w:pPr>
      <w:r>
        <w:t>Comments</w:t>
      </w:r>
    </w:p>
    <w:p w14:paraId="49A97958" w14:textId="7AC42EE7" w:rsidR="005000DE" w:rsidRPr="007677B7" w:rsidRDefault="005000DE" w:rsidP="006F6971">
      <w:pPr>
        <w:autoSpaceDE w:val="0"/>
        <w:autoSpaceDN w:val="0"/>
        <w:adjustRightInd w:val="0"/>
        <w:spacing w:after="100" w:afterAutospacing="1"/>
        <w:rPr>
          <w:bCs/>
        </w:rPr>
      </w:pPr>
      <w:r w:rsidRPr="007677B7">
        <w:rPr>
          <w:bCs/>
        </w:rPr>
        <w:t>The TFSCSI petition does present a reasonably comprehensive description of measurable pupil outcomes. The petition contains a table that outlines the goals, actions, measurable outcomes, methods of measurement, and applicable pupil groups from 2019–21 through 2023–24 that align with the eight state priorities (Attachment 3, pp. 8</w:t>
      </w:r>
      <w:r>
        <w:rPr>
          <w:bCs/>
        </w:rPr>
        <w:t>7</w:t>
      </w:r>
      <w:r w:rsidRPr="007677B7">
        <w:rPr>
          <w:bCs/>
        </w:rPr>
        <w:t>–</w:t>
      </w:r>
      <w:r>
        <w:rPr>
          <w:bCs/>
        </w:rPr>
        <w:t>102</w:t>
      </w:r>
      <w:r w:rsidRPr="007677B7">
        <w:rPr>
          <w:bCs/>
        </w:rPr>
        <w:t xml:space="preserve">). The petition outlines academic achievement outcomes for each goal that begin with a baseline of past academic performance and increase by a certain percentage yearly from 2019–20 through 2023–24. For example, the following was outlined for increased pupil achievement for ELA and </w:t>
      </w:r>
      <w:r>
        <w:rPr>
          <w:bCs/>
        </w:rPr>
        <w:t>math</w:t>
      </w:r>
      <w:r w:rsidRPr="007677B7">
        <w:rPr>
          <w:bCs/>
        </w:rPr>
        <w:t xml:space="preserve"> on </w:t>
      </w:r>
      <w:r>
        <w:rPr>
          <w:bCs/>
        </w:rPr>
        <w:t xml:space="preserve">the </w:t>
      </w:r>
      <w:r w:rsidRPr="007677B7">
        <w:rPr>
          <w:bCs/>
        </w:rPr>
        <w:t>CAASPP (Attachment 3, pp. 89 and 91):</w:t>
      </w:r>
    </w:p>
    <w:p w14:paraId="05A0FE70" w14:textId="77777777" w:rsidR="005000DE" w:rsidRDefault="005000DE" w:rsidP="00514D3B">
      <w:pPr>
        <w:numPr>
          <w:ilvl w:val="0"/>
          <w:numId w:val="22"/>
        </w:numPr>
        <w:autoSpaceDE w:val="0"/>
        <w:autoSpaceDN w:val="0"/>
        <w:adjustRightInd w:val="0"/>
        <w:spacing w:before="240" w:after="240"/>
        <w:rPr>
          <w:bCs/>
        </w:rPr>
      </w:pPr>
      <w:r w:rsidRPr="007677B7">
        <w:rPr>
          <w:bCs/>
        </w:rPr>
        <w:t>ELA</w:t>
      </w:r>
    </w:p>
    <w:p w14:paraId="1D6C5EF3" w14:textId="77777777" w:rsidR="005000DE" w:rsidRDefault="005000DE" w:rsidP="00514D3B">
      <w:pPr>
        <w:numPr>
          <w:ilvl w:val="1"/>
          <w:numId w:val="22"/>
        </w:numPr>
        <w:autoSpaceDE w:val="0"/>
        <w:autoSpaceDN w:val="0"/>
        <w:adjustRightInd w:val="0"/>
        <w:spacing w:before="240" w:after="240"/>
        <w:rPr>
          <w:bCs/>
        </w:rPr>
      </w:pPr>
      <w:r w:rsidRPr="007677B7">
        <w:rPr>
          <w:bCs/>
        </w:rPr>
        <w:t xml:space="preserve">Propose to pursue 20 percent of pupils advancing one or more performance level(s) as measured by the 2018–19 CAASPP results beginning with TFSCSI’s baseline of 33 percent and increasing by </w:t>
      </w:r>
      <w:r>
        <w:rPr>
          <w:bCs/>
        </w:rPr>
        <w:t>3</w:t>
      </w:r>
      <w:r w:rsidRPr="007677B7">
        <w:rPr>
          <w:bCs/>
        </w:rPr>
        <w:t xml:space="preserve"> percent from 2019–20 through 2023–24.</w:t>
      </w:r>
    </w:p>
    <w:p w14:paraId="078569DA" w14:textId="77777777" w:rsidR="005000DE" w:rsidRDefault="005000DE" w:rsidP="00514D3B">
      <w:pPr>
        <w:numPr>
          <w:ilvl w:val="1"/>
          <w:numId w:val="22"/>
        </w:numPr>
        <w:autoSpaceDE w:val="0"/>
        <w:autoSpaceDN w:val="0"/>
        <w:adjustRightInd w:val="0"/>
        <w:spacing w:before="240" w:after="240"/>
        <w:rPr>
          <w:bCs/>
        </w:rPr>
      </w:pPr>
      <w:r w:rsidRPr="007677B7">
        <w:rPr>
          <w:bCs/>
        </w:rPr>
        <w:t xml:space="preserve">Propose to pursue 41 percent of pupils performing at the Met or Exceeds achievement levels as measured by the 2018–19 CAASPP results beginning with TFSCSI’s baseline of 33 percent and increasing by </w:t>
      </w:r>
      <w:r>
        <w:rPr>
          <w:bCs/>
        </w:rPr>
        <w:t>3</w:t>
      </w:r>
      <w:r w:rsidRPr="007677B7">
        <w:rPr>
          <w:bCs/>
        </w:rPr>
        <w:t xml:space="preserve"> percent from 2019–20 through 2023–24.</w:t>
      </w:r>
    </w:p>
    <w:p w14:paraId="75B759AF" w14:textId="77777777" w:rsidR="005000DE" w:rsidRDefault="005000DE" w:rsidP="00514D3B">
      <w:pPr>
        <w:numPr>
          <w:ilvl w:val="0"/>
          <w:numId w:val="22"/>
        </w:numPr>
        <w:autoSpaceDE w:val="0"/>
        <w:autoSpaceDN w:val="0"/>
        <w:adjustRightInd w:val="0"/>
        <w:spacing w:before="240" w:after="240"/>
        <w:rPr>
          <w:bCs/>
        </w:rPr>
      </w:pPr>
      <w:r w:rsidRPr="007677B7">
        <w:rPr>
          <w:bCs/>
        </w:rPr>
        <w:t>Math</w:t>
      </w:r>
    </w:p>
    <w:p w14:paraId="7C702FB1" w14:textId="77777777" w:rsidR="005000DE" w:rsidRDefault="005000DE" w:rsidP="00514D3B">
      <w:pPr>
        <w:numPr>
          <w:ilvl w:val="1"/>
          <w:numId w:val="22"/>
        </w:numPr>
        <w:autoSpaceDE w:val="0"/>
        <w:autoSpaceDN w:val="0"/>
        <w:adjustRightInd w:val="0"/>
        <w:spacing w:before="240" w:after="240"/>
        <w:rPr>
          <w:bCs/>
        </w:rPr>
      </w:pPr>
      <w:r w:rsidRPr="007677B7">
        <w:rPr>
          <w:bCs/>
        </w:rPr>
        <w:t xml:space="preserve">Propose to pursue that 15 percent of pupils will advance one or more performance level as measured by the 2018–19 CAASPP results beginning with TFSCSI’s baseline of 29 percent and increasing by </w:t>
      </w:r>
      <w:r>
        <w:rPr>
          <w:bCs/>
        </w:rPr>
        <w:t>3</w:t>
      </w:r>
      <w:r w:rsidRPr="007677B7">
        <w:rPr>
          <w:bCs/>
        </w:rPr>
        <w:t xml:space="preserve"> percent from 2019–20 through 2023–24.</w:t>
      </w:r>
    </w:p>
    <w:p w14:paraId="6BB7F7BF" w14:textId="77777777" w:rsidR="005000DE" w:rsidRDefault="005000DE" w:rsidP="00514D3B">
      <w:pPr>
        <w:numPr>
          <w:ilvl w:val="1"/>
          <w:numId w:val="22"/>
        </w:numPr>
        <w:autoSpaceDE w:val="0"/>
        <w:autoSpaceDN w:val="0"/>
        <w:adjustRightInd w:val="0"/>
        <w:spacing w:before="240" w:after="240"/>
        <w:rPr>
          <w:bCs/>
        </w:rPr>
      </w:pPr>
      <w:r w:rsidRPr="007677B7">
        <w:rPr>
          <w:bCs/>
        </w:rPr>
        <w:lastRenderedPageBreak/>
        <w:t xml:space="preserve">Propose to pursue 26 percent of pupils performing at the Met or Exceeds achievement level as measured by the 20198 CAASPP results beginning with TFSCSI’s baseline of 21 percent and increasing by </w:t>
      </w:r>
      <w:r>
        <w:rPr>
          <w:bCs/>
        </w:rPr>
        <w:t>3</w:t>
      </w:r>
      <w:r w:rsidRPr="007677B7">
        <w:rPr>
          <w:bCs/>
        </w:rPr>
        <w:t xml:space="preserve"> percent from 2019–20 through 2023–24.</w:t>
      </w:r>
    </w:p>
    <w:p w14:paraId="1E01E48B" w14:textId="52B9BAD8" w:rsidR="005000DE" w:rsidRPr="007677B7" w:rsidRDefault="005000DE" w:rsidP="00514D3B">
      <w:pPr>
        <w:autoSpaceDE w:val="0"/>
        <w:autoSpaceDN w:val="0"/>
        <w:adjustRightInd w:val="0"/>
        <w:spacing w:before="240" w:after="240"/>
        <w:rPr>
          <w:bCs/>
        </w:rPr>
      </w:pPr>
      <w:r>
        <w:rPr>
          <w:bCs/>
        </w:rPr>
        <w:t>The CDE notes that the petition makes references to performance levels measured by the 2018–19 CAASPP, rather than the 2019–20 CAASPP. Additionally, the outcomes are listed from 2019–20 through 2023–24, rather than 2020–21 through 2024–25.</w:t>
      </w:r>
    </w:p>
    <w:p w14:paraId="0E6542D6" w14:textId="77777777" w:rsidR="005036C8" w:rsidRDefault="005036C8" w:rsidP="00193F52">
      <w:pPr>
        <w:pStyle w:val="Heading3"/>
      </w:pPr>
      <w:r>
        <w:br w:type="page"/>
      </w:r>
      <w:r>
        <w:lastRenderedPageBreak/>
        <w:t xml:space="preserve">Transferability of Secondary Courses </w:t>
      </w:r>
    </w:p>
    <w:p w14:paraId="5DC1C789" w14:textId="77777777" w:rsidR="005036C8" w:rsidRPr="009F3455" w:rsidRDefault="005036C8" w:rsidP="00193F52">
      <w:pPr>
        <w:jc w:val="center"/>
      </w:pPr>
      <w:r w:rsidRPr="009F3455">
        <w:rPr>
          <w:i/>
        </w:rPr>
        <w:t>EC</w:t>
      </w:r>
      <w:r w:rsidRPr="009F3455">
        <w:t xml:space="preserve"> Section 47605(b)(5)(A)(ii</w:t>
      </w:r>
      <w:r>
        <w:t>i</w:t>
      </w:r>
      <w:r w:rsidRPr="009F3455">
        <w:t>)</w:t>
      </w:r>
    </w:p>
    <w:p w14:paraId="6E10AAA8" w14:textId="77777777" w:rsidR="005036C8" w:rsidRPr="009F3455" w:rsidRDefault="005036C8" w:rsidP="00193F52">
      <w:pPr>
        <w:pStyle w:val="Heading4"/>
      </w:pPr>
      <w:r w:rsidRPr="009F3455">
        <w:t>Evaluation Criteria</w:t>
      </w:r>
    </w:p>
    <w:p w14:paraId="106FF1B6" w14:textId="77777777" w:rsidR="005036C8" w:rsidRDefault="005036C8" w:rsidP="00193F52">
      <w:pPr>
        <w:autoSpaceDE w:val="0"/>
        <w:autoSpaceDN w:val="0"/>
        <w:adjustRightInd w:val="0"/>
        <w:spacing w:after="100" w:afterAutospacing="1"/>
      </w:pPr>
      <w:r w:rsidRPr="00B568FF">
        <w:t>If the proposed school will serve high school pupils, a description of the manner in which the charter school will inform parents about the transferability of courses to other public high schools and the eligibility of courses to meet college entrance requirements. Courses offered by the charter school that are accredited by the Western Association of Schools and Colleges may be considered transferable and courses approved by the University of California or the California State University as creditable under the “A” to “G” admissions criteria may be considered to meet college entrance requirements.</w:t>
      </w:r>
    </w:p>
    <w:p w14:paraId="31987E34" w14:textId="77777777" w:rsidR="005036C8" w:rsidRDefault="00736D54" w:rsidP="00193F52">
      <w:pPr>
        <w:autoSpaceDE w:val="0"/>
        <w:autoSpaceDN w:val="0"/>
        <w:adjustRightInd w:val="0"/>
        <w:spacing w:after="100" w:afterAutospacing="1"/>
      </w:pPr>
      <w:r>
        <w:rPr>
          <w:b/>
        </w:rPr>
        <w:t>This requirement is not applicable.</w:t>
      </w:r>
    </w:p>
    <w:p w14:paraId="422E5560" w14:textId="77777777" w:rsidR="005036C8" w:rsidRPr="009F3455" w:rsidRDefault="005036C8" w:rsidP="00193F52">
      <w:pPr>
        <w:pStyle w:val="Heading4"/>
      </w:pPr>
      <w:r>
        <w:t>Comments</w:t>
      </w:r>
    </w:p>
    <w:p w14:paraId="068E1E78" w14:textId="77777777" w:rsidR="00067A52" w:rsidRPr="004A1785" w:rsidRDefault="00EA07FE" w:rsidP="004A1785">
      <w:pPr>
        <w:autoSpaceDE w:val="0"/>
        <w:autoSpaceDN w:val="0"/>
        <w:adjustRightInd w:val="0"/>
        <w:rPr>
          <w:bCs/>
        </w:rPr>
      </w:pPr>
      <w:r>
        <w:rPr>
          <w:bCs/>
        </w:rPr>
        <w:t>TFSCSI</w:t>
      </w:r>
      <w:r w:rsidR="00736D54" w:rsidRPr="00736D54">
        <w:rPr>
          <w:bCs/>
        </w:rPr>
        <w:t xml:space="preserve"> does not serve secondary pupils.</w:t>
      </w:r>
    </w:p>
    <w:sectPr w:rsidR="00067A52" w:rsidRPr="004A1785" w:rsidSect="006A47C1">
      <w:headerReference w:type="even" r:id="rId8"/>
      <w:headerReference w:type="default" r:id="rId9"/>
      <w:footerReference w:type="even" r:id="rId10"/>
      <w:footerReference w:type="default" r:id="rId11"/>
      <w:headerReference w:type="first" r:id="rId12"/>
      <w:footerReference w:type="first" r:id="rId13"/>
      <w:pgSz w:w="12240" w:h="15840" w:code="1"/>
      <w:pgMar w:top="720" w:right="1440" w:bottom="994"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36B49E" w14:textId="77777777" w:rsidR="006E67F1" w:rsidRDefault="006E67F1">
      <w:r>
        <w:separator/>
      </w:r>
    </w:p>
  </w:endnote>
  <w:endnote w:type="continuationSeparator" w:id="0">
    <w:p w14:paraId="6A845D1B" w14:textId="77777777" w:rsidR="006E67F1" w:rsidRDefault="006E6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
    <w:altName w:val="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B9AC8" w14:textId="77777777" w:rsidR="006E67F1" w:rsidRDefault="006E67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F1D54" w14:textId="77777777" w:rsidR="006E67F1" w:rsidRDefault="006E67F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AC5CF" w14:textId="77777777" w:rsidR="006E67F1" w:rsidRDefault="006E67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4B076D" w14:textId="77777777" w:rsidR="006E67F1" w:rsidRDefault="006E67F1">
      <w:r>
        <w:separator/>
      </w:r>
    </w:p>
  </w:footnote>
  <w:footnote w:type="continuationSeparator" w:id="0">
    <w:p w14:paraId="08F01EEA" w14:textId="77777777" w:rsidR="006E67F1" w:rsidRDefault="006E67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12509" w14:textId="77777777" w:rsidR="006E67F1" w:rsidRDefault="006E67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36ED1" w14:textId="3BD9036E" w:rsidR="006E67F1" w:rsidRPr="00233D35" w:rsidRDefault="006E67F1" w:rsidP="004F7E4C">
    <w:pPr>
      <w:pStyle w:val="Header"/>
      <w:jc w:val="right"/>
      <w:rPr>
        <w:rFonts w:ascii="Arial" w:hAnsi="Arial" w:cs="Arial"/>
        <w:szCs w:val="24"/>
      </w:rPr>
    </w:pPr>
    <w:r>
      <w:rPr>
        <w:rFonts w:ascii="Arial" w:hAnsi="Arial" w:cs="Arial"/>
        <w:szCs w:val="24"/>
      </w:rPr>
      <w:t>oab-csd</w:t>
    </w:r>
    <w:r w:rsidRPr="004B12B6">
      <w:rPr>
        <w:rFonts w:ascii="Arial" w:hAnsi="Arial" w:cs="Arial"/>
        <w:szCs w:val="24"/>
      </w:rPr>
      <w:t>-</w:t>
    </w:r>
    <w:r>
      <w:rPr>
        <w:rFonts w:ascii="Arial" w:hAnsi="Arial" w:cs="Arial"/>
        <w:szCs w:val="24"/>
      </w:rPr>
      <w:t>jul</w:t>
    </w:r>
    <w:r w:rsidRPr="004B12B6">
      <w:rPr>
        <w:rFonts w:ascii="Arial" w:hAnsi="Arial" w:cs="Arial"/>
        <w:szCs w:val="24"/>
      </w:rPr>
      <w:t>20item0</w:t>
    </w:r>
    <w:r>
      <w:rPr>
        <w:rFonts w:ascii="Arial" w:hAnsi="Arial" w:cs="Arial"/>
        <w:szCs w:val="24"/>
      </w:rPr>
      <w:t>8</w:t>
    </w:r>
  </w:p>
  <w:p w14:paraId="2E4F0EE2" w14:textId="77777777" w:rsidR="006E67F1" w:rsidRPr="00233D35" w:rsidRDefault="006E67F1" w:rsidP="004F7E4C">
    <w:pPr>
      <w:pStyle w:val="Header"/>
      <w:jc w:val="right"/>
      <w:rPr>
        <w:rFonts w:ascii="Arial" w:hAnsi="Arial" w:cs="Arial"/>
        <w:szCs w:val="24"/>
      </w:rPr>
    </w:pPr>
    <w:r w:rsidRPr="00233D35">
      <w:rPr>
        <w:rFonts w:ascii="Arial" w:hAnsi="Arial" w:cs="Arial"/>
        <w:szCs w:val="24"/>
      </w:rPr>
      <w:t>Attachment 1</w:t>
    </w:r>
  </w:p>
  <w:p w14:paraId="29FACE77" w14:textId="77777777" w:rsidR="006E67F1" w:rsidRPr="00233D35" w:rsidRDefault="006E67F1" w:rsidP="00704220">
    <w:pPr>
      <w:pStyle w:val="Header"/>
      <w:spacing w:after="100" w:afterAutospacing="1"/>
      <w:jc w:val="right"/>
      <w:rPr>
        <w:rFonts w:ascii="Arial" w:hAnsi="Arial" w:cs="Arial"/>
        <w:szCs w:val="24"/>
      </w:rPr>
    </w:pPr>
    <w:r w:rsidRPr="00233D35">
      <w:rPr>
        <w:rFonts w:ascii="Arial" w:hAnsi="Arial" w:cs="Arial"/>
        <w:szCs w:val="24"/>
      </w:rPr>
      <w:t xml:space="preserve">Page </w:t>
    </w:r>
    <w:r w:rsidRPr="00233D35">
      <w:rPr>
        <w:rFonts w:ascii="Arial" w:hAnsi="Arial" w:cs="Arial"/>
        <w:szCs w:val="24"/>
      </w:rPr>
      <w:fldChar w:fldCharType="begin"/>
    </w:r>
    <w:r w:rsidRPr="00233D35">
      <w:rPr>
        <w:rFonts w:ascii="Arial" w:hAnsi="Arial" w:cs="Arial"/>
        <w:szCs w:val="24"/>
      </w:rPr>
      <w:instrText xml:space="preserve"> PAGE  \* Arabic  \* MERGEFORMAT </w:instrText>
    </w:r>
    <w:r w:rsidRPr="00233D35">
      <w:rPr>
        <w:rFonts w:ascii="Arial" w:hAnsi="Arial" w:cs="Arial"/>
        <w:szCs w:val="24"/>
      </w:rPr>
      <w:fldChar w:fldCharType="separate"/>
    </w:r>
    <w:r w:rsidR="001B76B9">
      <w:rPr>
        <w:rFonts w:ascii="Arial" w:hAnsi="Arial" w:cs="Arial"/>
        <w:noProof/>
        <w:szCs w:val="24"/>
      </w:rPr>
      <w:t>53</w:t>
    </w:r>
    <w:r w:rsidRPr="00233D35">
      <w:rPr>
        <w:rFonts w:ascii="Arial" w:hAnsi="Arial" w:cs="Arial"/>
        <w:szCs w:val="24"/>
      </w:rPr>
      <w:fldChar w:fldCharType="end"/>
    </w:r>
    <w:r w:rsidRPr="00233D35">
      <w:rPr>
        <w:rFonts w:ascii="Arial" w:hAnsi="Arial" w:cs="Arial"/>
        <w:szCs w:val="24"/>
      </w:rPr>
      <w:t xml:space="preserve"> of </w:t>
    </w:r>
    <w:r w:rsidRPr="00233D35">
      <w:rPr>
        <w:rFonts w:ascii="Arial" w:hAnsi="Arial" w:cs="Arial"/>
        <w:szCs w:val="24"/>
      </w:rPr>
      <w:fldChar w:fldCharType="begin"/>
    </w:r>
    <w:r w:rsidRPr="00233D35">
      <w:rPr>
        <w:rFonts w:ascii="Arial" w:hAnsi="Arial" w:cs="Arial"/>
        <w:szCs w:val="24"/>
      </w:rPr>
      <w:instrText xml:space="preserve"> NUMPAGES  \* Arabic  \* MERGEFORMAT </w:instrText>
    </w:r>
    <w:r w:rsidRPr="00233D35">
      <w:rPr>
        <w:rFonts w:ascii="Arial" w:hAnsi="Arial" w:cs="Arial"/>
        <w:szCs w:val="24"/>
      </w:rPr>
      <w:fldChar w:fldCharType="separate"/>
    </w:r>
    <w:r w:rsidR="001B76B9">
      <w:rPr>
        <w:rFonts w:ascii="Arial" w:hAnsi="Arial" w:cs="Arial"/>
        <w:noProof/>
        <w:szCs w:val="24"/>
      </w:rPr>
      <w:t>55</w:t>
    </w:r>
    <w:r w:rsidRPr="00233D35">
      <w:rPr>
        <w:rFonts w:ascii="Arial" w:hAnsi="Arial" w:cs="Arial"/>
        <w:szCs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0CB1C0" w14:textId="69D98CE8" w:rsidR="006E67F1" w:rsidRDefault="006E67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97212"/>
    <w:multiLevelType w:val="hybridMultilevel"/>
    <w:tmpl w:val="8BCEF848"/>
    <w:lvl w:ilvl="0" w:tplc="34784B98">
      <w:start w:val="2"/>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220224"/>
    <w:multiLevelType w:val="hybridMultilevel"/>
    <w:tmpl w:val="41663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7E6DCC"/>
    <w:multiLevelType w:val="hybridMultilevel"/>
    <w:tmpl w:val="8BA6D292"/>
    <w:lvl w:ilvl="0" w:tplc="DF5A0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E75E1D"/>
    <w:multiLevelType w:val="hybridMultilevel"/>
    <w:tmpl w:val="B838F3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600EC1"/>
    <w:multiLevelType w:val="hybridMultilevel"/>
    <w:tmpl w:val="858E1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6744D8"/>
    <w:multiLevelType w:val="hybridMultilevel"/>
    <w:tmpl w:val="16D8AF64"/>
    <w:lvl w:ilvl="0" w:tplc="FEEC31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D94A58"/>
    <w:multiLevelType w:val="hybridMultilevel"/>
    <w:tmpl w:val="C57E184A"/>
    <w:lvl w:ilvl="0" w:tplc="16D4202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795AEA"/>
    <w:multiLevelType w:val="hybridMultilevel"/>
    <w:tmpl w:val="F6189128"/>
    <w:lvl w:ilvl="0" w:tplc="E0302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E87EBD"/>
    <w:multiLevelType w:val="hybridMultilevel"/>
    <w:tmpl w:val="7512948E"/>
    <w:lvl w:ilvl="0" w:tplc="6B04F8FC">
      <w:start w:val="1"/>
      <w:numFmt w:val="upperLetter"/>
      <w:lvlText w:val="(%1)"/>
      <w:lvlJc w:val="left"/>
      <w:pPr>
        <w:ind w:left="720" w:hanging="360"/>
      </w:pPr>
      <w:rPr>
        <w:rFonts w:hint="default"/>
      </w:rPr>
    </w:lvl>
    <w:lvl w:ilvl="1" w:tplc="9092AFB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390036"/>
    <w:multiLevelType w:val="hybridMultilevel"/>
    <w:tmpl w:val="6EB48152"/>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3A05A98"/>
    <w:multiLevelType w:val="hybridMultilevel"/>
    <w:tmpl w:val="76F8870E"/>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924209"/>
    <w:multiLevelType w:val="hybridMultilevel"/>
    <w:tmpl w:val="0EBCC0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72577A"/>
    <w:multiLevelType w:val="hybridMultilevel"/>
    <w:tmpl w:val="546E5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EA1032"/>
    <w:multiLevelType w:val="hybridMultilevel"/>
    <w:tmpl w:val="F120E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AA0DC2"/>
    <w:multiLevelType w:val="hybridMultilevel"/>
    <w:tmpl w:val="4DA4FE20"/>
    <w:lvl w:ilvl="0" w:tplc="7E8E71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296318"/>
    <w:multiLevelType w:val="hybridMultilevel"/>
    <w:tmpl w:val="FF422B7C"/>
    <w:lvl w:ilvl="0" w:tplc="EC6C80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FD1DB4"/>
    <w:multiLevelType w:val="hybridMultilevel"/>
    <w:tmpl w:val="396E7B1E"/>
    <w:lvl w:ilvl="0" w:tplc="714E49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C575A7B"/>
    <w:multiLevelType w:val="hybridMultilevel"/>
    <w:tmpl w:val="410CD3E4"/>
    <w:lvl w:ilvl="0" w:tplc="6D1EA6F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1977CA"/>
    <w:multiLevelType w:val="hybridMultilevel"/>
    <w:tmpl w:val="E95C2780"/>
    <w:lvl w:ilvl="0" w:tplc="F8183E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EA44F8"/>
    <w:multiLevelType w:val="hybridMultilevel"/>
    <w:tmpl w:val="653ADB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E25483"/>
    <w:multiLevelType w:val="hybridMultilevel"/>
    <w:tmpl w:val="857ECA66"/>
    <w:lvl w:ilvl="0" w:tplc="A934CA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B74535"/>
    <w:multiLevelType w:val="hybridMultilevel"/>
    <w:tmpl w:val="18F24AEC"/>
    <w:lvl w:ilvl="0" w:tplc="11C058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DB22C9"/>
    <w:multiLevelType w:val="hybridMultilevel"/>
    <w:tmpl w:val="7040B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BD0B8B"/>
    <w:multiLevelType w:val="hybridMultilevel"/>
    <w:tmpl w:val="FEF0BFFE"/>
    <w:lvl w:ilvl="0" w:tplc="7D6868F6">
      <w:start w:val="2"/>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9786E4D"/>
    <w:multiLevelType w:val="hybridMultilevel"/>
    <w:tmpl w:val="AA74A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99513C"/>
    <w:multiLevelType w:val="hybridMultilevel"/>
    <w:tmpl w:val="52D2B268"/>
    <w:lvl w:ilvl="0" w:tplc="4A5E5188">
      <w:start w:val="1"/>
      <w:numFmt w:val="upperLetter"/>
      <w:lvlText w:val="(%1)"/>
      <w:lvlJc w:val="left"/>
      <w:pPr>
        <w:ind w:left="3780" w:hanging="360"/>
      </w:pPr>
      <w:rPr>
        <w:rFonts w:hint="default"/>
      </w:r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27" w15:restartNumberingAfterBreak="0">
    <w:nsid w:val="6FF73466"/>
    <w:multiLevelType w:val="hybridMultilevel"/>
    <w:tmpl w:val="A53A11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6A6CAB"/>
    <w:multiLevelType w:val="hybridMultilevel"/>
    <w:tmpl w:val="6B74A960"/>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hAnsi="Courier New" w:cs="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hAnsi="Courier New" w:cs="Courier New" w:hint="default"/>
      </w:rPr>
    </w:lvl>
    <w:lvl w:ilvl="8" w:tplc="04090005">
      <w:start w:val="1"/>
      <w:numFmt w:val="bullet"/>
      <w:lvlText w:val=""/>
      <w:lvlJc w:val="left"/>
      <w:pPr>
        <w:ind w:left="6540" w:hanging="360"/>
      </w:pPr>
      <w:rPr>
        <w:rFonts w:ascii="Wingdings" w:hAnsi="Wingdings" w:hint="default"/>
      </w:rPr>
    </w:lvl>
  </w:abstractNum>
  <w:abstractNum w:abstractNumId="29" w15:restartNumberingAfterBreak="0">
    <w:nsid w:val="759F185E"/>
    <w:multiLevelType w:val="hybridMultilevel"/>
    <w:tmpl w:val="01C68082"/>
    <w:lvl w:ilvl="0" w:tplc="D40203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796562D6"/>
    <w:multiLevelType w:val="hybridMultilevel"/>
    <w:tmpl w:val="B300A0D2"/>
    <w:lvl w:ilvl="0" w:tplc="9BBA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8D5E0C"/>
    <w:multiLevelType w:val="hybridMultilevel"/>
    <w:tmpl w:val="946EB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E045E0"/>
    <w:multiLevelType w:val="hybridMultilevel"/>
    <w:tmpl w:val="AD202246"/>
    <w:lvl w:ilvl="0" w:tplc="FF0AE5FC">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1E6DF2"/>
    <w:multiLevelType w:val="hybridMultilevel"/>
    <w:tmpl w:val="5D1A24CC"/>
    <w:lvl w:ilvl="0" w:tplc="04090001">
      <w:start w:val="1"/>
      <w:numFmt w:val="bullet"/>
      <w:pStyle w:val="Bullet3"/>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26"/>
  </w:num>
  <w:num w:numId="3">
    <w:abstractNumId w:val="30"/>
  </w:num>
  <w:num w:numId="4">
    <w:abstractNumId w:val="22"/>
  </w:num>
  <w:num w:numId="5">
    <w:abstractNumId w:val="19"/>
  </w:num>
  <w:num w:numId="6">
    <w:abstractNumId w:val="14"/>
  </w:num>
  <w:num w:numId="7">
    <w:abstractNumId w:val="16"/>
  </w:num>
  <w:num w:numId="8">
    <w:abstractNumId w:val="18"/>
  </w:num>
  <w:num w:numId="9">
    <w:abstractNumId w:val="2"/>
  </w:num>
  <w:num w:numId="10">
    <w:abstractNumId w:val="8"/>
  </w:num>
  <w:num w:numId="11">
    <w:abstractNumId w:val="9"/>
  </w:num>
  <w:num w:numId="12">
    <w:abstractNumId w:val="10"/>
  </w:num>
  <w:num w:numId="13">
    <w:abstractNumId w:val="29"/>
  </w:num>
  <w:num w:numId="14">
    <w:abstractNumId w:val="7"/>
  </w:num>
  <w:num w:numId="15">
    <w:abstractNumId w:val="5"/>
  </w:num>
  <w:num w:numId="16">
    <w:abstractNumId w:val="21"/>
  </w:num>
  <w:num w:numId="17">
    <w:abstractNumId w:val="6"/>
  </w:num>
  <w:num w:numId="18">
    <w:abstractNumId w:val="25"/>
  </w:num>
  <w:num w:numId="19">
    <w:abstractNumId w:val="24"/>
  </w:num>
  <w:num w:numId="20">
    <w:abstractNumId w:val="0"/>
  </w:num>
  <w:num w:numId="21">
    <w:abstractNumId w:val="17"/>
  </w:num>
  <w:num w:numId="22">
    <w:abstractNumId w:val="20"/>
  </w:num>
  <w:num w:numId="23">
    <w:abstractNumId w:val="27"/>
  </w:num>
  <w:num w:numId="24">
    <w:abstractNumId w:val="4"/>
  </w:num>
  <w:num w:numId="25">
    <w:abstractNumId w:val="11"/>
  </w:num>
  <w:num w:numId="26">
    <w:abstractNumId w:val="1"/>
  </w:num>
  <w:num w:numId="27">
    <w:abstractNumId w:val="12"/>
  </w:num>
  <w:num w:numId="28">
    <w:abstractNumId w:val="15"/>
  </w:num>
  <w:num w:numId="29">
    <w:abstractNumId w:val="3"/>
  </w:num>
  <w:num w:numId="30">
    <w:abstractNumId w:val="31"/>
  </w:num>
  <w:num w:numId="31">
    <w:abstractNumId w:val="32"/>
  </w:num>
  <w:num w:numId="32">
    <w:abstractNumId w:val="13"/>
  </w:num>
  <w:num w:numId="33">
    <w:abstractNumId w:val="23"/>
  </w:num>
  <w:num w:numId="34">
    <w:abstractNumId w:val="2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F1A"/>
    <w:rsid w:val="0000224A"/>
    <w:rsid w:val="0000225B"/>
    <w:rsid w:val="00003C4E"/>
    <w:rsid w:val="00003E48"/>
    <w:rsid w:val="0000620A"/>
    <w:rsid w:val="00011AB4"/>
    <w:rsid w:val="00013B3F"/>
    <w:rsid w:val="00016318"/>
    <w:rsid w:val="000175BB"/>
    <w:rsid w:val="00023745"/>
    <w:rsid w:val="00027BBF"/>
    <w:rsid w:val="0003410B"/>
    <w:rsid w:val="000414AF"/>
    <w:rsid w:val="00042781"/>
    <w:rsid w:val="00044BF8"/>
    <w:rsid w:val="000460E7"/>
    <w:rsid w:val="000475A4"/>
    <w:rsid w:val="000517F6"/>
    <w:rsid w:val="00053048"/>
    <w:rsid w:val="00061812"/>
    <w:rsid w:val="00061A16"/>
    <w:rsid w:val="00062D67"/>
    <w:rsid w:val="0006326D"/>
    <w:rsid w:val="000662DC"/>
    <w:rsid w:val="00066EDA"/>
    <w:rsid w:val="0006793B"/>
    <w:rsid w:val="00067A52"/>
    <w:rsid w:val="000734DC"/>
    <w:rsid w:val="000874A1"/>
    <w:rsid w:val="00091F53"/>
    <w:rsid w:val="000923DD"/>
    <w:rsid w:val="000A1BC2"/>
    <w:rsid w:val="000A3C42"/>
    <w:rsid w:val="000A571A"/>
    <w:rsid w:val="000A6906"/>
    <w:rsid w:val="000A70B4"/>
    <w:rsid w:val="000A7AB8"/>
    <w:rsid w:val="000B045F"/>
    <w:rsid w:val="000B2962"/>
    <w:rsid w:val="000B32A2"/>
    <w:rsid w:val="000B3C60"/>
    <w:rsid w:val="000B5846"/>
    <w:rsid w:val="000D4392"/>
    <w:rsid w:val="000D4A5D"/>
    <w:rsid w:val="000D5415"/>
    <w:rsid w:val="000D599B"/>
    <w:rsid w:val="000D6D46"/>
    <w:rsid w:val="000D7D76"/>
    <w:rsid w:val="000D7FA2"/>
    <w:rsid w:val="000E135C"/>
    <w:rsid w:val="000E13BE"/>
    <w:rsid w:val="000E17D9"/>
    <w:rsid w:val="000E2A0E"/>
    <w:rsid w:val="000F3010"/>
    <w:rsid w:val="000F39DB"/>
    <w:rsid w:val="000F61D9"/>
    <w:rsid w:val="00101FD6"/>
    <w:rsid w:val="00102B31"/>
    <w:rsid w:val="00112262"/>
    <w:rsid w:val="00116A1B"/>
    <w:rsid w:val="0011774C"/>
    <w:rsid w:val="001210C2"/>
    <w:rsid w:val="001214D8"/>
    <w:rsid w:val="00124D06"/>
    <w:rsid w:val="001271E9"/>
    <w:rsid w:val="0012799E"/>
    <w:rsid w:val="00144234"/>
    <w:rsid w:val="00145857"/>
    <w:rsid w:val="0014623B"/>
    <w:rsid w:val="00154AA8"/>
    <w:rsid w:val="0015665A"/>
    <w:rsid w:val="001625A7"/>
    <w:rsid w:val="0016292F"/>
    <w:rsid w:val="00163A5C"/>
    <w:rsid w:val="001665F8"/>
    <w:rsid w:val="001755B9"/>
    <w:rsid w:val="00184AD7"/>
    <w:rsid w:val="001879F2"/>
    <w:rsid w:val="00187DE3"/>
    <w:rsid w:val="00193F52"/>
    <w:rsid w:val="00196751"/>
    <w:rsid w:val="001A3641"/>
    <w:rsid w:val="001A530A"/>
    <w:rsid w:val="001A7FC4"/>
    <w:rsid w:val="001B00A1"/>
    <w:rsid w:val="001B0D81"/>
    <w:rsid w:val="001B427B"/>
    <w:rsid w:val="001B52DF"/>
    <w:rsid w:val="001B76B9"/>
    <w:rsid w:val="001C2E2E"/>
    <w:rsid w:val="001C527B"/>
    <w:rsid w:val="001C7AF5"/>
    <w:rsid w:val="001D178C"/>
    <w:rsid w:val="001D1933"/>
    <w:rsid w:val="001D2005"/>
    <w:rsid w:val="001D459E"/>
    <w:rsid w:val="001D5257"/>
    <w:rsid w:val="001E068D"/>
    <w:rsid w:val="001E2007"/>
    <w:rsid w:val="001E4470"/>
    <w:rsid w:val="001E4C2C"/>
    <w:rsid w:val="001E7B1A"/>
    <w:rsid w:val="001F42FB"/>
    <w:rsid w:val="001F4F1A"/>
    <w:rsid w:val="001F72DE"/>
    <w:rsid w:val="001F7A71"/>
    <w:rsid w:val="00206B6D"/>
    <w:rsid w:val="00206F18"/>
    <w:rsid w:val="00216AA1"/>
    <w:rsid w:val="002201FF"/>
    <w:rsid w:val="00224344"/>
    <w:rsid w:val="002307DE"/>
    <w:rsid w:val="00233D35"/>
    <w:rsid w:val="002347DD"/>
    <w:rsid w:val="0023576B"/>
    <w:rsid w:val="00245A4B"/>
    <w:rsid w:val="002464ED"/>
    <w:rsid w:val="0025092F"/>
    <w:rsid w:val="00257709"/>
    <w:rsid w:val="002640B5"/>
    <w:rsid w:val="002649B0"/>
    <w:rsid w:val="002728A4"/>
    <w:rsid w:val="00273346"/>
    <w:rsid w:val="00277E7E"/>
    <w:rsid w:val="002805CA"/>
    <w:rsid w:val="0028464C"/>
    <w:rsid w:val="00286D9E"/>
    <w:rsid w:val="00292CA3"/>
    <w:rsid w:val="00294518"/>
    <w:rsid w:val="002A0563"/>
    <w:rsid w:val="002A379F"/>
    <w:rsid w:val="002A447C"/>
    <w:rsid w:val="002A4965"/>
    <w:rsid w:val="002A7438"/>
    <w:rsid w:val="002B4210"/>
    <w:rsid w:val="002C3B18"/>
    <w:rsid w:val="002C78A9"/>
    <w:rsid w:val="002D3757"/>
    <w:rsid w:val="002E3372"/>
    <w:rsid w:val="002E6299"/>
    <w:rsid w:val="002E7A85"/>
    <w:rsid w:val="002F37F2"/>
    <w:rsid w:val="002F583D"/>
    <w:rsid w:val="003045AD"/>
    <w:rsid w:val="00304E48"/>
    <w:rsid w:val="00305B18"/>
    <w:rsid w:val="00306E16"/>
    <w:rsid w:val="003130D3"/>
    <w:rsid w:val="00314E0F"/>
    <w:rsid w:val="00322A08"/>
    <w:rsid w:val="00331192"/>
    <w:rsid w:val="00331E35"/>
    <w:rsid w:val="00332488"/>
    <w:rsid w:val="003365DD"/>
    <w:rsid w:val="003427C0"/>
    <w:rsid w:val="0034429B"/>
    <w:rsid w:val="00351740"/>
    <w:rsid w:val="003543CE"/>
    <w:rsid w:val="00356B6A"/>
    <w:rsid w:val="00356CB1"/>
    <w:rsid w:val="0035761C"/>
    <w:rsid w:val="00362218"/>
    <w:rsid w:val="0036504A"/>
    <w:rsid w:val="003778FB"/>
    <w:rsid w:val="00383748"/>
    <w:rsid w:val="00387700"/>
    <w:rsid w:val="00392781"/>
    <w:rsid w:val="00392906"/>
    <w:rsid w:val="00397491"/>
    <w:rsid w:val="003A44A8"/>
    <w:rsid w:val="003A59CE"/>
    <w:rsid w:val="003A7FD0"/>
    <w:rsid w:val="003B1C0E"/>
    <w:rsid w:val="003B6383"/>
    <w:rsid w:val="003B65D1"/>
    <w:rsid w:val="003B7D38"/>
    <w:rsid w:val="003C28B9"/>
    <w:rsid w:val="003C2F66"/>
    <w:rsid w:val="003C3747"/>
    <w:rsid w:val="003D5635"/>
    <w:rsid w:val="003D6928"/>
    <w:rsid w:val="003F14BB"/>
    <w:rsid w:val="003F71B7"/>
    <w:rsid w:val="00400902"/>
    <w:rsid w:val="0040122A"/>
    <w:rsid w:val="004014AE"/>
    <w:rsid w:val="00401E86"/>
    <w:rsid w:val="00403C47"/>
    <w:rsid w:val="00406BA6"/>
    <w:rsid w:val="00410032"/>
    <w:rsid w:val="00410C26"/>
    <w:rsid w:val="004126A2"/>
    <w:rsid w:val="004208CE"/>
    <w:rsid w:val="004234FE"/>
    <w:rsid w:val="00424F6C"/>
    <w:rsid w:val="004274DA"/>
    <w:rsid w:val="00427AB1"/>
    <w:rsid w:val="0043412F"/>
    <w:rsid w:val="00434F31"/>
    <w:rsid w:val="0044351D"/>
    <w:rsid w:val="00450003"/>
    <w:rsid w:val="00451737"/>
    <w:rsid w:val="00451833"/>
    <w:rsid w:val="004528D0"/>
    <w:rsid w:val="00452C2B"/>
    <w:rsid w:val="004572FC"/>
    <w:rsid w:val="0045736B"/>
    <w:rsid w:val="00457964"/>
    <w:rsid w:val="00460967"/>
    <w:rsid w:val="00461135"/>
    <w:rsid w:val="0046207A"/>
    <w:rsid w:val="00464A11"/>
    <w:rsid w:val="00465F01"/>
    <w:rsid w:val="0046605F"/>
    <w:rsid w:val="00470D58"/>
    <w:rsid w:val="00471B41"/>
    <w:rsid w:val="00472C6F"/>
    <w:rsid w:val="00485735"/>
    <w:rsid w:val="00493013"/>
    <w:rsid w:val="004939B1"/>
    <w:rsid w:val="00494C63"/>
    <w:rsid w:val="00497F55"/>
    <w:rsid w:val="004A1785"/>
    <w:rsid w:val="004A2C85"/>
    <w:rsid w:val="004A42F9"/>
    <w:rsid w:val="004A62B7"/>
    <w:rsid w:val="004A7567"/>
    <w:rsid w:val="004B0C5F"/>
    <w:rsid w:val="004B12B6"/>
    <w:rsid w:val="004B1DAA"/>
    <w:rsid w:val="004B5B1D"/>
    <w:rsid w:val="004B6025"/>
    <w:rsid w:val="004B6944"/>
    <w:rsid w:val="004B6BCB"/>
    <w:rsid w:val="004B7353"/>
    <w:rsid w:val="004C62A0"/>
    <w:rsid w:val="004C63FF"/>
    <w:rsid w:val="004D1FFF"/>
    <w:rsid w:val="004E130D"/>
    <w:rsid w:val="004E3CAC"/>
    <w:rsid w:val="004E65FB"/>
    <w:rsid w:val="004E6FF0"/>
    <w:rsid w:val="004F3D2A"/>
    <w:rsid w:val="004F58C2"/>
    <w:rsid w:val="004F5A56"/>
    <w:rsid w:val="004F7E4C"/>
    <w:rsid w:val="004F7F9C"/>
    <w:rsid w:val="005000DE"/>
    <w:rsid w:val="005036C8"/>
    <w:rsid w:val="00505237"/>
    <w:rsid w:val="005052AA"/>
    <w:rsid w:val="00510CA7"/>
    <w:rsid w:val="0051261C"/>
    <w:rsid w:val="00512C34"/>
    <w:rsid w:val="00512C74"/>
    <w:rsid w:val="00514D3B"/>
    <w:rsid w:val="0051551A"/>
    <w:rsid w:val="00524066"/>
    <w:rsid w:val="005400B4"/>
    <w:rsid w:val="00542483"/>
    <w:rsid w:val="00542B39"/>
    <w:rsid w:val="00543303"/>
    <w:rsid w:val="005505E6"/>
    <w:rsid w:val="00551342"/>
    <w:rsid w:val="00560074"/>
    <w:rsid w:val="00561DFE"/>
    <w:rsid w:val="00574FC4"/>
    <w:rsid w:val="00585FF3"/>
    <w:rsid w:val="00590DE5"/>
    <w:rsid w:val="00592086"/>
    <w:rsid w:val="00592A0E"/>
    <w:rsid w:val="005A3DFE"/>
    <w:rsid w:val="005A4F24"/>
    <w:rsid w:val="005B3CEE"/>
    <w:rsid w:val="005C0B4D"/>
    <w:rsid w:val="005C154D"/>
    <w:rsid w:val="005C66B7"/>
    <w:rsid w:val="005D05BA"/>
    <w:rsid w:val="005D162C"/>
    <w:rsid w:val="005D4936"/>
    <w:rsid w:val="005D5B9F"/>
    <w:rsid w:val="005D5D1D"/>
    <w:rsid w:val="005D7710"/>
    <w:rsid w:val="005D7745"/>
    <w:rsid w:val="005E06FE"/>
    <w:rsid w:val="005E0727"/>
    <w:rsid w:val="005E1390"/>
    <w:rsid w:val="005E2677"/>
    <w:rsid w:val="005E2C83"/>
    <w:rsid w:val="005E2DD2"/>
    <w:rsid w:val="005F54D0"/>
    <w:rsid w:val="00602009"/>
    <w:rsid w:val="00606E25"/>
    <w:rsid w:val="006160E0"/>
    <w:rsid w:val="0062135C"/>
    <w:rsid w:val="00626296"/>
    <w:rsid w:val="00631A96"/>
    <w:rsid w:val="006326CA"/>
    <w:rsid w:val="006333CE"/>
    <w:rsid w:val="00633646"/>
    <w:rsid w:val="00636F36"/>
    <w:rsid w:val="006429BE"/>
    <w:rsid w:val="0064463F"/>
    <w:rsid w:val="00647DA7"/>
    <w:rsid w:val="00653409"/>
    <w:rsid w:val="00657832"/>
    <w:rsid w:val="0066026B"/>
    <w:rsid w:val="0066134A"/>
    <w:rsid w:val="0066711C"/>
    <w:rsid w:val="0067215E"/>
    <w:rsid w:val="006736C9"/>
    <w:rsid w:val="00676914"/>
    <w:rsid w:val="006771E9"/>
    <w:rsid w:val="006820F5"/>
    <w:rsid w:val="00683F80"/>
    <w:rsid w:val="00685AF9"/>
    <w:rsid w:val="00697B2A"/>
    <w:rsid w:val="006A41C5"/>
    <w:rsid w:val="006A47C1"/>
    <w:rsid w:val="006A7712"/>
    <w:rsid w:val="006B0250"/>
    <w:rsid w:val="006B3B12"/>
    <w:rsid w:val="006C0320"/>
    <w:rsid w:val="006C2955"/>
    <w:rsid w:val="006C422E"/>
    <w:rsid w:val="006C50CF"/>
    <w:rsid w:val="006D1FF8"/>
    <w:rsid w:val="006E01AA"/>
    <w:rsid w:val="006E26D0"/>
    <w:rsid w:val="006E67F1"/>
    <w:rsid w:val="006F6971"/>
    <w:rsid w:val="00703586"/>
    <w:rsid w:val="00704220"/>
    <w:rsid w:val="00706AE3"/>
    <w:rsid w:val="00710DF9"/>
    <w:rsid w:val="007117BB"/>
    <w:rsid w:val="007127AA"/>
    <w:rsid w:val="0071287C"/>
    <w:rsid w:val="007158A4"/>
    <w:rsid w:val="0072214A"/>
    <w:rsid w:val="00726F1C"/>
    <w:rsid w:val="00736D54"/>
    <w:rsid w:val="007422DE"/>
    <w:rsid w:val="00755342"/>
    <w:rsid w:val="0076242D"/>
    <w:rsid w:val="00764F83"/>
    <w:rsid w:val="007677B7"/>
    <w:rsid w:val="00774096"/>
    <w:rsid w:val="00774B9A"/>
    <w:rsid w:val="00776B51"/>
    <w:rsid w:val="00776DCC"/>
    <w:rsid w:val="007804A0"/>
    <w:rsid w:val="00783CDD"/>
    <w:rsid w:val="00787816"/>
    <w:rsid w:val="00793267"/>
    <w:rsid w:val="007954FB"/>
    <w:rsid w:val="00795CFE"/>
    <w:rsid w:val="007A0BA9"/>
    <w:rsid w:val="007A2210"/>
    <w:rsid w:val="007A509E"/>
    <w:rsid w:val="007C25E3"/>
    <w:rsid w:val="007C4A67"/>
    <w:rsid w:val="007C6853"/>
    <w:rsid w:val="007C6E76"/>
    <w:rsid w:val="007D0EDE"/>
    <w:rsid w:val="007D259B"/>
    <w:rsid w:val="007E048B"/>
    <w:rsid w:val="007E1A81"/>
    <w:rsid w:val="007E3B8D"/>
    <w:rsid w:val="007E4EBA"/>
    <w:rsid w:val="007E6F95"/>
    <w:rsid w:val="007F30E1"/>
    <w:rsid w:val="007F4F3D"/>
    <w:rsid w:val="007F7ECF"/>
    <w:rsid w:val="008000A2"/>
    <w:rsid w:val="00801F50"/>
    <w:rsid w:val="00804687"/>
    <w:rsid w:val="00805264"/>
    <w:rsid w:val="008126C0"/>
    <w:rsid w:val="00813CB6"/>
    <w:rsid w:val="00816854"/>
    <w:rsid w:val="00816B63"/>
    <w:rsid w:val="00817129"/>
    <w:rsid w:val="0081738C"/>
    <w:rsid w:val="00822B99"/>
    <w:rsid w:val="00825DD9"/>
    <w:rsid w:val="0082623D"/>
    <w:rsid w:val="008265CA"/>
    <w:rsid w:val="008265CC"/>
    <w:rsid w:val="0083124E"/>
    <w:rsid w:val="00836BCD"/>
    <w:rsid w:val="00837032"/>
    <w:rsid w:val="0083772B"/>
    <w:rsid w:val="00840685"/>
    <w:rsid w:val="00840F79"/>
    <w:rsid w:val="00842682"/>
    <w:rsid w:val="008430D5"/>
    <w:rsid w:val="00843933"/>
    <w:rsid w:val="0085059E"/>
    <w:rsid w:val="0085789F"/>
    <w:rsid w:val="00862BAD"/>
    <w:rsid w:val="008657C5"/>
    <w:rsid w:val="0086647F"/>
    <w:rsid w:val="0086708D"/>
    <w:rsid w:val="0087013C"/>
    <w:rsid w:val="00871E24"/>
    <w:rsid w:val="00873510"/>
    <w:rsid w:val="00876242"/>
    <w:rsid w:val="008766B4"/>
    <w:rsid w:val="0088118F"/>
    <w:rsid w:val="0088599A"/>
    <w:rsid w:val="0088766A"/>
    <w:rsid w:val="0088773B"/>
    <w:rsid w:val="00890162"/>
    <w:rsid w:val="00895260"/>
    <w:rsid w:val="008A293E"/>
    <w:rsid w:val="008A31AE"/>
    <w:rsid w:val="008A3C2F"/>
    <w:rsid w:val="008A51B4"/>
    <w:rsid w:val="008A6213"/>
    <w:rsid w:val="008A7643"/>
    <w:rsid w:val="008B3697"/>
    <w:rsid w:val="008B5364"/>
    <w:rsid w:val="008C409F"/>
    <w:rsid w:val="008D2960"/>
    <w:rsid w:val="008E0DB4"/>
    <w:rsid w:val="008E1772"/>
    <w:rsid w:val="008E2A60"/>
    <w:rsid w:val="008E6AE4"/>
    <w:rsid w:val="008F390A"/>
    <w:rsid w:val="008F69FD"/>
    <w:rsid w:val="008F76D6"/>
    <w:rsid w:val="009075BF"/>
    <w:rsid w:val="0091104C"/>
    <w:rsid w:val="00911071"/>
    <w:rsid w:val="00914750"/>
    <w:rsid w:val="00917F3A"/>
    <w:rsid w:val="00922730"/>
    <w:rsid w:val="00923F35"/>
    <w:rsid w:val="009300EC"/>
    <w:rsid w:val="00932B4A"/>
    <w:rsid w:val="00934965"/>
    <w:rsid w:val="00934FDA"/>
    <w:rsid w:val="00941E41"/>
    <w:rsid w:val="00941FE1"/>
    <w:rsid w:val="00950DA7"/>
    <w:rsid w:val="0095175B"/>
    <w:rsid w:val="00952B0E"/>
    <w:rsid w:val="0095424E"/>
    <w:rsid w:val="009658FD"/>
    <w:rsid w:val="00966A2A"/>
    <w:rsid w:val="009709AE"/>
    <w:rsid w:val="0097546D"/>
    <w:rsid w:val="00977B2A"/>
    <w:rsid w:val="009805E3"/>
    <w:rsid w:val="00982105"/>
    <w:rsid w:val="00986F3B"/>
    <w:rsid w:val="0099705E"/>
    <w:rsid w:val="009979D5"/>
    <w:rsid w:val="009A0851"/>
    <w:rsid w:val="009A1637"/>
    <w:rsid w:val="009A389F"/>
    <w:rsid w:val="009A70E6"/>
    <w:rsid w:val="009B01E2"/>
    <w:rsid w:val="009B294C"/>
    <w:rsid w:val="009B70E7"/>
    <w:rsid w:val="009C0F2D"/>
    <w:rsid w:val="009C219D"/>
    <w:rsid w:val="009C3BF0"/>
    <w:rsid w:val="009C5477"/>
    <w:rsid w:val="009C69B5"/>
    <w:rsid w:val="009D259D"/>
    <w:rsid w:val="009E36E5"/>
    <w:rsid w:val="009E37C5"/>
    <w:rsid w:val="009E3AA2"/>
    <w:rsid w:val="009E486E"/>
    <w:rsid w:val="009F1251"/>
    <w:rsid w:val="009F2893"/>
    <w:rsid w:val="00A03E31"/>
    <w:rsid w:val="00A05C0A"/>
    <w:rsid w:val="00A07E71"/>
    <w:rsid w:val="00A10639"/>
    <w:rsid w:val="00A11206"/>
    <w:rsid w:val="00A119E5"/>
    <w:rsid w:val="00A1252F"/>
    <w:rsid w:val="00A13F6F"/>
    <w:rsid w:val="00A24E40"/>
    <w:rsid w:val="00A27147"/>
    <w:rsid w:val="00A32A92"/>
    <w:rsid w:val="00A334DB"/>
    <w:rsid w:val="00A36FDC"/>
    <w:rsid w:val="00A40F6D"/>
    <w:rsid w:val="00A42F0E"/>
    <w:rsid w:val="00A433F2"/>
    <w:rsid w:val="00A45EDF"/>
    <w:rsid w:val="00A55052"/>
    <w:rsid w:val="00A57F12"/>
    <w:rsid w:val="00A60204"/>
    <w:rsid w:val="00A614F9"/>
    <w:rsid w:val="00A63BD2"/>
    <w:rsid w:val="00A655AA"/>
    <w:rsid w:val="00A67646"/>
    <w:rsid w:val="00A71F06"/>
    <w:rsid w:val="00A72B90"/>
    <w:rsid w:val="00A73E29"/>
    <w:rsid w:val="00A742BB"/>
    <w:rsid w:val="00A76545"/>
    <w:rsid w:val="00A76726"/>
    <w:rsid w:val="00A85AE2"/>
    <w:rsid w:val="00A87437"/>
    <w:rsid w:val="00A9093E"/>
    <w:rsid w:val="00AA2A55"/>
    <w:rsid w:val="00AB3E17"/>
    <w:rsid w:val="00AB4159"/>
    <w:rsid w:val="00AB76E1"/>
    <w:rsid w:val="00AC28DA"/>
    <w:rsid w:val="00AC3E9D"/>
    <w:rsid w:val="00AC6B05"/>
    <w:rsid w:val="00AC7E71"/>
    <w:rsid w:val="00AD1EA7"/>
    <w:rsid w:val="00AD2ABB"/>
    <w:rsid w:val="00AD7821"/>
    <w:rsid w:val="00AE146D"/>
    <w:rsid w:val="00AE294F"/>
    <w:rsid w:val="00AE5AAB"/>
    <w:rsid w:val="00AF3797"/>
    <w:rsid w:val="00AF4746"/>
    <w:rsid w:val="00B010BA"/>
    <w:rsid w:val="00B0314C"/>
    <w:rsid w:val="00B07B00"/>
    <w:rsid w:val="00B12AF7"/>
    <w:rsid w:val="00B22495"/>
    <w:rsid w:val="00B41953"/>
    <w:rsid w:val="00B4264B"/>
    <w:rsid w:val="00B43866"/>
    <w:rsid w:val="00B43992"/>
    <w:rsid w:val="00B47BCE"/>
    <w:rsid w:val="00B50A1D"/>
    <w:rsid w:val="00B50CF3"/>
    <w:rsid w:val="00B57E37"/>
    <w:rsid w:val="00B65A69"/>
    <w:rsid w:val="00B7782D"/>
    <w:rsid w:val="00B82A93"/>
    <w:rsid w:val="00B864BC"/>
    <w:rsid w:val="00B87E4C"/>
    <w:rsid w:val="00B91191"/>
    <w:rsid w:val="00B91F3A"/>
    <w:rsid w:val="00B95EA7"/>
    <w:rsid w:val="00BA0A4C"/>
    <w:rsid w:val="00BA1CDA"/>
    <w:rsid w:val="00BA266A"/>
    <w:rsid w:val="00BA3E4E"/>
    <w:rsid w:val="00BA7588"/>
    <w:rsid w:val="00BB5F4E"/>
    <w:rsid w:val="00BC6786"/>
    <w:rsid w:val="00BC7992"/>
    <w:rsid w:val="00BC79E9"/>
    <w:rsid w:val="00BD40CE"/>
    <w:rsid w:val="00BD4C23"/>
    <w:rsid w:val="00BD5FC0"/>
    <w:rsid w:val="00BD73AB"/>
    <w:rsid w:val="00BE18EC"/>
    <w:rsid w:val="00BE5262"/>
    <w:rsid w:val="00BF0F68"/>
    <w:rsid w:val="00BF2C88"/>
    <w:rsid w:val="00BF459E"/>
    <w:rsid w:val="00BF4D40"/>
    <w:rsid w:val="00BF6A2A"/>
    <w:rsid w:val="00C02A12"/>
    <w:rsid w:val="00C04777"/>
    <w:rsid w:val="00C10C67"/>
    <w:rsid w:val="00C11373"/>
    <w:rsid w:val="00C13C33"/>
    <w:rsid w:val="00C17D81"/>
    <w:rsid w:val="00C217F1"/>
    <w:rsid w:val="00C240ED"/>
    <w:rsid w:val="00C3242F"/>
    <w:rsid w:val="00C33A90"/>
    <w:rsid w:val="00C35385"/>
    <w:rsid w:val="00C42917"/>
    <w:rsid w:val="00C45693"/>
    <w:rsid w:val="00C53110"/>
    <w:rsid w:val="00C533BD"/>
    <w:rsid w:val="00C55F17"/>
    <w:rsid w:val="00C62728"/>
    <w:rsid w:val="00C6396E"/>
    <w:rsid w:val="00C7505B"/>
    <w:rsid w:val="00C763EC"/>
    <w:rsid w:val="00C83496"/>
    <w:rsid w:val="00C85235"/>
    <w:rsid w:val="00C92AD1"/>
    <w:rsid w:val="00C93741"/>
    <w:rsid w:val="00C97180"/>
    <w:rsid w:val="00CA0822"/>
    <w:rsid w:val="00CA3772"/>
    <w:rsid w:val="00CA660A"/>
    <w:rsid w:val="00CB4985"/>
    <w:rsid w:val="00CC299B"/>
    <w:rsid w:val="00CC7F8C"/>
    <w:rsid w:val="00CD0DEB"/>
    <w:rsid w:val="00CD203D"/>
    <w:rsid w:val="00CD3A48"/>
    <w:rsid w:val="00CD4B80"/>
    <w:rsid w:val="00CD5A0B"/>
    <w:rsid w:val="00CD7D49"/>
    <w:rsid w:val="00CF3E52"/>
    <w:rsid w:val="00CF50F0"/>
    <w:rsid w:val="00CF50FC"/>
    <w:rsid w:val="00D00E72"/>
    <w:rsid w:val="00D0353B"/>
    <w:rsid w:val="00D04D09"/>
    <w:rsid w:val="00D2049E"/>
    <w:rsid w:val="00D21C6F"/>
    <w:rsid w:val="00D21DA4"/>
    <w:rsid w:val="00D22D79"/>
    <w:rsid w:val="00D2403D"/>
    <w:rsid w:val="00D306DA"/>
    <w:rsid w:val="00D324BD"/>
    <w:rsid w:val="00D33FDD"/>
    <w:rsid w:val="00D37623"/>
    <w:rsid w:val="00D41155"/>
    <w:rsid w:val="00D42FD8"/>
    <w:rsid w:val="00D43DC4"/>
    <w:rsid w:val="00D47BB9"/>
    <w:rsid w:val="00D519C7"/>
    <w:rsid w:val="00D55C7F"/>
    <w:rsid w:val="00D6333E"/>
    <w:rsid w:val="00D64F6C"/>
    <w:rsid w:val="00D65E64"/>
    <w:rsid w:val="00D76FFA"/>
    <w:rsid w:val="00D80654"/>
    <w:rsid w:val="00D80858"/>
    <w:rsid w:val="00D8497F"/>
    <w:rsid w:val="00D85FA3"/>
    <w:rsid w:val="00D94949"/>
    <w:rsid w:val="00D94975"/>
    <w:rsid w:val="00D95DF7"/>
    <w:rsid w:val="00DA01D1"/>
    <w:rsid w:val="00DA41B4"/>
    <w:rsid w:val="00DA75AB"/>
    <w:rsid w:val="00DA783D"/>
    <w:rsid w:val="00DB3A50"/>
    <w:rsid w:val="00DB3A62"/>
    <w:rsid w:val="00DB697A"/>
    <w:rsid w:val="00DB7538"/>
    <w:rsid w:val="00DC17A3"/>
    <w:rsid w:val="00DC2463"/>
    <w:rsid w:val="00DC3212"/>
    <w:rsid w:val="00DC422D"/>
    <w:rsid w:val="00DD662C"/>
    <w:rsid w:val="00DE046B"/>
    <w:rsid w:val="00DE08B4"/>
    <w:rsid w:val="00DE5907"/>
    <w:rsid w:val="00DE5DC0"/>
    <w:rsid w:val="00E024D0"/>
    <w:rsid w:val="00E053BF"/>
    <w:rsid w:val="00E06237"/>
    <w:rsid w:val="00E1412D"/>
    <w:rsid w:val="00E15646"/>
    <w:rsid w:val="00E16613"/>
    <w:rsid w:val="00E167C9"/>
    <w:rsid w:val="00E2165B"/>
    <w:rsid w:val="00E24741"/>
    <w:rsid w:val="00E34637"/>
    <w:rsid w:val="00E40049"/>
    <w:rsid w:val="00E41501"/>
    <w:rsid w:val="00E41A13"/>
    <w:rsid w:val="00E439B6"/>
    <w:rsid w:val="00E44517"/>
    <w:rsid w:val="00E45F8A"/>
    <w:rsid w:val="00E530A1"/>
    <w:rsid w:val="00E55F93"/>
    <w:rsid w:val="00E571AA"/>
    <w:rsid w:val="00E62DFE"/>
    <w:rsid w:val="00E63686"/>
    <w:rsid w:val="00E64F32"/>
    <w:rsid w:val="00E64F98"/>
    <w:rsid w:val="00E71AE3"/>
    <w:rsid w:val="00E7371F"/>
    <w:rsid w:val="00E80900"/>
    <w:rsid w:val="00E81F93"/>
    <w:rsid w:val="00E82788"/>
    <w:rsid w:val="00E87082"/>
    <w:rsid w:val="00E90E01"/>
    <w:rsid w:val="00E962BD"/>
    <w:rsid w:val="00EA07FE"/>
    <w:rsid w:val="00EA12CA"/>
    <w:rsid w:val="00EA2A5E"/>
    <w:rsid w:val="00EA5180"/>
    <w:rsid w:val="00EA53BD"/>
    <w:rsid w:val="00EA59B6"/>
    <w:rsid w:val="00EA61DE"/>
    <w:rsid w:val="00EB0FA4"/>
    <w:rsid w:val="00EB15AC"/>
    <w:rsid w:val="00EC0BF1"/>
    <w:rsid w:val="00EC1993"/>
    <w:rsid w:val="00EC6BF3"/>
    <w:rsid w:val="00ED29D1"/>
    <w:rsid w:val="00ED4A57"/>
    <w:rsid w:val="00ED60B5"/>
    <w:rsid w:val="00ED6EBA"/>
    <w:rsid w:val="00EE36CC"/>
    <w:rsid w:val="00EE3D85"/>
    <w:rsid w:val="00F00839"/>
    <w:rsid w:val="00F113E0"/>
    <w:rsid w:val="00F15AA5"/>
    <w:rsid w:val="00F1626C"/>
    <w:rsid w:val="00F164F3"/>
    <w:rsid w:val="00F2249E"/>
    <w:rsid w:val="00F24587"/>
    <w:rsid w:val="00F261A6"/>
    <w:rsid w:val="00F26908"/>
    <w:rsid w:val="00F279EB"/>
    <w:rsid w:val="00F33A35"/>
    <w:rsid w:val="00F42D5F"/>
    <w:rsid w:val="00F46540"/>
    <w:rsid w:val="00F52B07"/>
    <w:rsid w:val="00F53C1E"/>
    <w:rsid w:val="00F63129"/>
    <w:rsid w:val="00F63485"/>
    <w:rsid w:val="00F64833"/>
    <w:rsid w:val="00F6603C"/>
    <w:rsid w:val="00F70365"/>
    <w:rsid w:val="00F72F19"/>
    <w:rsid w:val="00F730ED"/>
    <w:rsid w:val="00F75838"/>
    <w:rsid w:val="00F76F3E"/>
    <w:rsid w:val="00F806C0"/>
    <w:rsid w:val="00F83579"/>
    <w:rsid w:val="00F842A2"/>
    <w:rsid w:val="00F87165"/>
    <w:rsid w:val="00F92176"/>
    <w:rsid w:val="00FA2DC7"/>
    <w:rsid w:val="00FA550D"/>
    <w:rsid w:val="00FA6FB2"/>
    <w:rsid w:val="00FB603E"/>
    <w:rsid w:val="00FC2A1C"/>
    <w:rsid w:val="00FC34C2"/>
    <w:rsid w:val="00FC38A2"/>
    <w:rsid w:val="00FC7601"/>
    <w:rsid w:val="00FD0B62"/>
    <w:rsid w:val="00FD0C4A"/>
    <w:rsid w:val="00FD3E11"/>
    <w:rsid w:val="00FE1E6E"/>
    <w:rsid w:val="00FE5033"/>
    <w:rsid w:val="00FE78F2"/>
    <w:rsid w:val="00FF1CAB"/>
    <w:rsid w:val="00FF57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746B35DC"/>
  <w15:chartTrackingRefBased/>
  <w15:docId w15:val="{97733F7C-5E72-46DF-ABE3-EB84BCF44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autoRedefine/>
    <w:uiPriority w:val="9"/>
    <w:qFormat/>
    <w:rsid w:val="00BD4C23"/>
    <w:pPr>
      <w:keepNext/>
      <w:spacing w:before="480" w:after="240"/>
      <w:jc w:val="center"/>
      <w:outlineLvl w:val="0"/>
    </w:pPr>
    <w:rPr>
      <w:rFonts w:eastAsia="Times New Roman"/>
      <w:b/>
      <w:bCs/>
      <w:kern w:val="32"/>
      <w:sz w:val="40"/>
      <w:szCs w:val="32"/>
    </w:rPr>
  </w:style>
  <w:style w:type="paragraph" w:styleId="Heading2">
    <w:name w:val="heading 2"/>
    <w:basedOn w:val="Normal"/>
    <w:next w:val="Normal"/>
    <w:link w:val="Heading2Char"/>
    <w:autoRedefine/>
    <w:uiPriority w:val="9"/>
    <w:qFormat/>
    <w:rsid w:val="00BD4C23"/>
    <w:pPr>
      <w:keepNext/>
      <w:tabs>
        <w:tab w:val="left" w:pos="540"/>
        <w:tab w:val="left" w:pos="900"/>
      </w:tabs>
      <w:spacing w:before="480" w:after="240"/>
      <w:jc w:val="center"/>
      <w:outlineLvl w:val="1"/>
    </w:pPr>
    <w:rPr>
      <w:rFonts w:eastAsia="Times New Roman" w:cs="Times New Roman"/>
      <w:b/>
      <w:sz w:val="36"/>
      <w:szCs w:val="20"/>
    </w:rPr>
  </w:style>
  <w:style w:type="paragraph" w:styleId="Heading3">
    <w:name w:val="heading 3"/>
    <w:basedOn w:val="Normal"/>
    <w:next w:val="Normal"/>
    <w:link w:val="Heading3Char"/>
    <w:autoRedefine/>
    <w:uiPriority w:val="9"/>
    <w:qFormat/>
    <w:rsid w:val="00193F52"/>
    <w:pPr>
      <w:keepNext/>
      <w:spacing w:before="240" w:after="240"/>
      <w:jc w:val="center"/>
      <w:outlineLvl w:val="2"/>
    </w:pPr>
    <w:rPr>
      <w:rFonts w:eastAsia="Times New Roman" w:cs="Times New Roman"/>
      <w:b/>
      <w:sz w:val="36"/>
      <w:szCs w:val="20"/>
    </w:rPr>
  </w:style>
  <w:style w:type="paragraph" w:styleId="Heading4">
    <w:name w:val="heading 4"/>
    <w:basedOn w:val="Normal"/>
    <w:next w:val="Normal"/>
    <w:link w:val="Heading4Char"/>
    <w:autoRedefine/>
    <w:uiPriority w:val="9"/>
    <w:qFormat/>
    <w:rsid w:val="00193F52"/>
    <w:pPr>
      <w:keepNext/>
      <w:spacing w:before="240" w:after="240"/>
      <w:outlineLvl w:val="3"/>
    </w:pPr>
    <w:rPr>
      <w:rFonts w:eastAsia="Times New Roman" w:cs="Times New Roman"/>
      <w:b/>
      <w:bCs/>
      <w:sz w:val="32"/>
      <w:szCs w:val="28"/>
    </w:rPr>
  </w:style>
  <w:style w:type="paragraph" w:styleId="Heading5">
    <w:name w:val="heading 5"/>
    <w:basedOn w:val="Normal"/>
    <w:next w:val="Normal"/>
    <w:link w:val="Heading5Char"/>
    <w:autoRedefine/>
    <w:uiPriority w:val="9"/>
    <w:qFormat/>
    <w:rsid w:val="00585FF3"/>
    <w:pPr>
      <w:keepNext/>
      <w:autoSpaceDE w:val="0"/>
      <w:autoSpaceDN w:val="0"/>
      <w:adjustRightInd w:val="0"/>
      <w:spacing w:before="240" w:after="240"/>
      <w:outlineLvl w:val="4"/>
    </w:pPr>
    <w:rPr>
      <w:rFonts w:eastAsia="Times New Roman"/>
      <w:b/>
      <w:bCs/>
      <w:sz w:val="28"/>
    </w:rPr>
  </w:style>
  <w:style w:type="paragraph" w:styleId="Heading6">
    <w:name w:val="heading 6"/>
    <w:basedOn w:val="Normal"/>
    <w:next w:val="Normal"/>
    <w:link w:val="Heading6Char"/>
    <w:autoRedefine/>
    <w:uiPriority w:val="9"/>
    <w:qFormat/>
    <w:rsid w:val="003C28B9"/>
    <w:pPr>
      <w:spacing w:before="240" w:after="240"/>
      <w:outlineLvl w:val="5"/>
    </w:pPr>
    <w:rPr>
      <w:rFonts w:eastAsia="Times New Roman" w:cs="Times New Roman"/>
      <w:b/>
      <w:bCs/>
      <w:szCs w:val="22"/>
    </w:rPr>
  </w:style>
  <w:style w:type="paragraph" w:styleId="Heading7">
    <w:name w:val="heading 7"/>
    <w:basedOn w:val="Normal"/>
    <w:next w:val="Normal"/>
    <w:link w:val="Heading7Char"/>
    <w:autoRedefine/>
    <w:uiPriority w:val="9"/>
    <w:qFormat/>
    <w:rsid w:val="002A7438"/>
    <w:pPr>
      <w:framePr w:hSpace="180" w:wrap="around" w:vAnchor="text" w:hAnchor="margin" w:xAlign="center" w:y="59"/>
      <w:jc w:val="center"/>
      <w:outlineLvl w:val="6"/>
    </w:pPr>
    <w:rPr>
      <w:rFonts w:eastAsia="Times New Roman" w:cs="Times New Roman"/>
      <w:b/>
    </w:rPr>
  </w:style>
  <w:style w:type="paragraph" w:styleId="Heading8">
    <w:name w:val="heading 8"/>
    <w:basedOn w:val="Normal"/>
    <w:next w:val="Normal"/>
    <w:link w:val="Heading8Char"/>
    <w:uiPriority w:val="99"/>
    <w:qFormat/>
    <w:rsid w:val="00E45F8A"/>
    <w:pPr>
      <w:spacing w:before="240" w:after="60"/>
      <w:outlineLvl w:val="7"/>
    </w:pPr>
    <w:rPr>
      <w:rFonts w:ascii="Times New Roman" w:eastAsia="Times New Roman" w:hAnsi="Times New Roman" w:cs="Times New Roman"/>
      <w:i/>
      <w:iCs/>
    </w:rPr>
  </w:style>
  <w:style w:type="paragraph" w:styleId="Heading9">
    <w:name w:val="heading 9"/>
    <w:basedOn w:val="Normal"/>
    <w:next w:val="Normal"/>
    <w:link w:val="Heading9Char"/>
    <w:uiPriority w:val="99"/>
    <w:qFormat/>
    <w:rsid w:val="00E45F8A"/>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D4C23"/>
    <w:rPr>
      <w:rFonts w:eastAsia="Times New Roman"/>
      <w:b/>
      <w:bCs/>
      <w:kern w:val="32"/>
      <w:sz w:val="40"/>
      <w:szCs w:val="32"/>
    </w:rPr>
  </w:style>
  <w:style w:type="character" w:customStyle="1" w:styleId="Heading2Char">
    <w:name w:val="Heading 2 Char"/>
    <w:link w:val="Heading2"/>
    <w:uiPriority w:val="9"/>
    <w:rsid w:val="00BD4C23"/>
    <w:rPr>
      <w:rFonts w:eastAsia="Times New Roman" w:cs="Times New Roman"/>
      <w:b/>
      <w:sz w:val="36"/>
    </w:rPr>
  </w:style>
  <w:style w:type="character" w:customStyle="1" w:styleId="Heading3Char">
    <w:name w:val="Heading 3 Char"/>
    <w:link w:val="Heading3"/>
    <w:uiPriority w:val="9"/>
    <w:rsid w:val="00193F52"/>
    <w:rPr>
      <w:rFonts w:eastAsia="Times New Roman" w:cs="Times New Roman"/>
      <w:b/>
      <w:sz w:val="36"/>
    </w:rPr>
  </w:style>
  <w:style w:type="character" w:customStyle="1" w:styleId="Heading4Char">
    <w:name w:val="Heading 4 Char"/>
    <w:link w:val="Heading4"/>
    <w:uiPriority w:val="9"/>
    <w:rsid w:val="00193F52"/>
    <w:rPr>
      <w:rFonts w:eastAsia="Times New Roman" w:cs="Times New Roman"/>
      <w:b/>
      <w:bCs/>
      <w:sz w:val="32"/>
      <w:szCs w:val="28"/>
    </w:rPr>
  </w:style>
  <w:style w:type="character" w:customStyle="1" w:styleId="Heading5Char">
    <w:name w:val="Heading 5 Char"/>
    <w:link w:val="Heading5"/>
    <w:uiPriority w:val="9"/>
    <w:rsid w:val="00585FF3"/>
    <w:rPr>
      <w:rFonts w:eastAsia="Times New Roman"/>
      <w:b/>
      <w:bCs/>
      <w:sz w:val="28"/>
      <w:szCs w:val="24"/>
    </w:rPr>
  </w:style>
  <w:style w:type="character" w:customStyle="1" w:styleId="Heading6Char">
    <w:name w:val="Heading 6 Char"/>
    <w:link w:val="Heading6"/>
    <w:uiPriority w:val="9"/>
    <w:rsid w:val="003C28B9"/>
    <w:rPr>
      <w:rFonts w:eastAsia="Times New Roman" w:cs="Times New Roman"/>
      <w:b/>
      <w:bCs/>
      <w:sz w:val="24"/>
      <w:szCs w:val="22"/>
    </w:rPr>
  </w:style>
  <w:style w:type="character" w:customStyle="1" w:styleId="Heading7Char">
    <w:name w:val="Heading 7 Char"/>
    <w:link w:val="Heading7"/>
    <w:uiPriority w:val="9"/>
    <w:rsid w:val="002A7438"/>
    <w:rPr>
      <w:rFonts w:eastAsia="Times New Roman" w:cs="Times New Roman"/>
      <w:b/>
      <w:sz w:val="24"/>
      <w:szCs w:val="24"/>
    </w:rPr>
  </w:style>
  <w:style w:type="character" w:customStyle="1" w:styleId="Heading8Char">
    <w:name w:val="Heading 8 Char"/>
    <w:link w:val="Heading8"/>
    <w:uiPriority w:val="99"/>
    <w:rsid w:val="00E45F8A"/>
    <w:rPr>
      <w:rFonts w:ascii="Times New Roman" w:eastAsia="Times New Roman" w:hAnsi="Times New Roman" w:cs="Times New Roman"/>
      <w:i/>
      <w:iCs/>
      <w:sz w:val="24"/>
      <w:szCs w:val="24"/>
    </w:rPr>
  </w:style>
  <w:style w:type="character" w:customStyle="1" w:styleId="Heading9Char">
    <w:name w:val="Heading 9 Char"/>
    <w:link w:val="Heading9"/>
    <w:uiPriority w:val="99"/>
    <w:rsid w:val="00E45F8A"/>
    <w:rPr>
      <w:rFonts w:eastAsia="Times New Roman"/>
      <w:sz w:val="22"/>
      <w:szCs w:val="22"/>
    </w:rPr>
  </w:style>
  <w:style w:type="paragraph" w:styleId="Title">
    <w:name w:val="Title"/>
    <w:basedOn w:val="Normal"/>
    <w:link w:val="TitleChar"/>
    <w:uiPriority w:val="10"/>
    <w:qFormat/>
    <w:rsid w:val="00E45F8A"/>
    <w:pPr>
      <w:autoSpaceDE w:val="0"/>
      <w:autoSpaceDN w:val="0"/>
      <w:adjustRightInd w:val="0"/>
      <w:jc w:val="center"/>
    </w:pPr>
    <w:rPr>
      <w:rFonts w:eastAsia="Times New Roman"/>
      <w:b/>
      <w:bCs/>
      <w:sz w:val="32"/>
      <w:szCs w:val="29"/>
    </w:rPr>
  </w:style>
  <w:style w:type="character" w:customStyle="1" w:styleId="TitleChar">
    <w:name w:val="Title Char"/>
    <w:link w:val="Title"/>
    <w:uiPriority w:val="10"/>
    <w:rsid w:val="00E45F8A"/>
    <w:rPr>
      <w:rFonts w:eastAsia="Times New Roman"/>
      <w:b/>
      <w:bCs/>
      <w:sz w:val="32"/>
      <w:szCs w:val="29"/>
    </w:rPr>
  </w:style>
  <w:style w:type="paragraph" w:styleId="Header">
    <w:name w:val="header"/>
    <w:basedOn w:val="Normal"/>
    <w:link w:val="HeaderChar"/>
    <w:rsid w:val="00E45F8A"/>
    <w:pPr>
      <w:tabs>
        <w:tab w:val="center" w:pos="4320"/>
        <w:tab w:val="right" w:pos="8640"/>
      </w:tabs>
    </w:pPr>
    <w:rPr>
      <w:rFonts w:ascii="Times New Roman" w:eastAsia="Times New Roman" w:hAnsi="Times New Roman" w:cs="Times New Roman"/>
      <w:szCs w:val="20"/>
    </w:rPr>
  </w:style>
  <w:style w:type="character" w:customStyle="1" w:styleId="HeaderChar">
    <w:name w:val="Header Char"/>
    <w:link w:val="Header"/>
    <w:rsid w:val="00E45F8A"/>
    <w:rPr>
      <w:rFonts w:ascii="Times New Roman" w:eastAsia="Times New Roman" w:hAnsi="Times New Roman" w:cs="Times New Roman"/>
      <w:sz w:val="24"/>
    </w:rPr>
  </w:style>
  <w:style w:type="paragraph" w:styleId="Footer">
    <w:name w:val="footer"/>
    <w:basedOn w:val="Normal"/>
    <w:link w:val="FooterChar"/>
    <w:uiPriority w:val="99"/>
    <w:rsid w:val="00E45F8A"/>
    <w:pPr>
      <w:tabs>
        <w:tab w:val="center" w:pos="4320"/>
        <w:tab w:val="right" w:pos="8640"/>
      </w:tabs>
    </w:pPr>
    <w:rPr>
      <w:rFonts w:eastAsia="Times New Roman" w:cs="Times New Roman"/>
    </w:rPr>
  </w:style>
  <w:style w:type="character" w:customStyle="1" w:styleId="FooterChar">
    <w:name w:val="Footer Char"/>
    <w:link w:val="Footer"/>
    <w:uiPriority w:val="99"/>
    <w:rsid w:val="00E45F8A"/>
    <w:rPr>
      <w:rFonts w:eastAsia="Times New Roman" w:cs="Times New Roman"/>
      <w:sz w:val="24"/>
      <w:szCs w:val="24"/>
    </w:rPr>
  </w:style>
  <w:style w:type="character" w:styleId="PageNumber">
    <w:name w:val="page number"/>
    <w:uiPriority w:val="99"/>
    <w:rsid w:val="00E45F8A"/>
    <w:rPr>
      <w:rFonts w:cs="Times New Roman"/>
    </w:rPr>
  </w:style>
  <w:style w:type="paragraph" w:styleId="BalloonText">
    <w:name w:val="Balloon Text"/>
    <w:basedOn w:val="Normal"/>
    <w:link w:val="BalloonTextChar"/>
    <w:uiPriority w:val="99"/>
    <w:semiHidden/>
    <w:rsid w:val="00E45F8A"/>
    <w:rPr>
      <w:rFonts w:ascii="Tahoma" w:eastAsia="Times New Roman" w:hAnsi="Tahoma" w:cs="Tahoma"/>
      <w:sz w:val="16"/>
      <w:szCs w:val="16"/>
    </w:rPr>
  </w:style>
  <w:style w:type="character" w:customStyle="1" w:styleId="BalloonTextChar">
    <w:name w:val="Balloon Text Char"/>
    <w:link w:val="BalloonText"/>
    <w:uiPriority w:val="99"/>
    <w:semiHidden/>
    <w:rsid w:val="00E45F8A"/>
    <w:rPr>
      <w:rFonts w:ascii="Tahoma" w:eastAsia="Times New Roman" w:hAnsi="Tahoma" w:cs="Tahoma"/>
      <w:sz w:val="16"/>
      <w:szCs w:val="16"/>
    </w:rPr>
  </w:style>
  <w:style w:type="character" w:customStyle="1" w:styleId="CommentTextChar">
    <w:name w:val="Comment Text Char"/>
    <w:link w:val="CommentText"/>
    <w:uiPriority w:val="99"/>
    <w:semiHidden/>
    <w:locked/>
    <w:rsid w:val="00E45F8A"/>
    <w:rPr>
      <w:rFonts w:eastAsia="Times New Roman"/>
    </w:rPr>
  </w:style>
  <w:style w:type="paragraph" w:styleId="CommentText">
    <w:name w:val="annotation text"/>
    <w:basedOn w:val="Normal"/>
    <w:link w:val="CommentTextChar"/>
    <w:uiPriority w:val="99"/>
    <w:semiHidden/>
    <w:rsid w:val="00E45F8A"/>
    <w:rPr>
      <w:rFonts w:eastAsia="Times New Roman"/>
      <w:sz w:val="20"/>
      <w:szCs w:val="20"/>
    </w:rPr>
  </w:style>
  <w:style w:type="character" w:customStyle="1" w:styleId="CommentTextChar1">
    <w:name w:val="Comment Text Char1"/>
    <w:basedOn w:val="DefaultParagraphFont"/>
    <w:uiPriority w:val="99"/>
    <w:semiHidden/>
    <w:rsid w:val="00E45F8A"/>
  </w:style>
  <w:style w:type="character" w:customStyle="1" w:styleId="CommentTextChar12">
    <w:name w:val="Comment Text Char12"/>
    <w:uiPriority w:val="99"/>
    <w:semiHidden/>
    <w:rsid w:val="00E45F8A"/>
    <w:rPr>
      <w:rFonts w:eastAsia="Times New Roman" w:cs="Times New Roman"/>
      <w:sz w:val="20"/>
      <w:szCs w:val="20"/>
    </w:rPr>
  </w:style>
  <w:style w:type="character" w:customStyle="1" w:styleId="CommentTextChar11">
    <w:name w:val="Comment Text Char11"/>
    <w:uiPriority w:val="99"/>
    <w:semiHidden/>
    <w:rsid w:val="00E45F8A"/>
    <w:rPr>
      <w:rFonts w:eastAsia="Times New Roman" w:cs="Times New Roman"/>
      <w:sz w:val="20"/>
      <w:szCs w:val="20"/>
    </w:rPr>
  </w:style>
  <w:style w:type="character" w:customStyle="1" w:styleId="CommentSubjectChar">
    <w:name w:val="Comment Subject Char"/>
    <w:link w:val="CommentSubject"/>
    <w:uiPriority w:val="99"/>
    <w:semiHidden/>
    <w:locked/>
    <w:rsid w:val="00E45F8A"/>
    <w:rPr>
      <w:rFonts w:eastAsia="Times New Roman"/>
      <w:b/>
    </w:rPr>
  </w:style>
  <w:style w:type="paragraph" w:styleId="CommentSubject">
    <w:name w:val="annotation subject"/>
    <w:basedOn w:val="CommentText"/>
    <w:next w:val="CommentText"/>
    <w:link w:val="CommentSubjectChar"/>
    <w:uiPriority w:val="99"/>
    <w:semiHidden/>
    <w:rsid w:val="00E45F8A"/>
    <w:rPr>
      <w:b/>
    </w:rPr>
  </w:style>
  <w:style w:type="character" w:customStyle="1" w:styleId="CommentSubjectChar1">
    <w:name w:val="Comment Subject Char1"/>
    <w:uiPriority w:val="99"/>
    <w:semiHidden/>
    <w:rsid w:val="00E45F8A"/>
    <w:rPr>
      <w:b/>
      <w:bCs/>
    </w:rPr>
  </w:style>
  <w:style w:type="character" w:customStyle="1" w:styleId="CommentSubjectChar12">
    <w:name w:val="Comment Subject Char12"/>
    <w:uiPriority w:val="99"/>
    <w:semiHidden/>
    <w:rsid w:val="00E45F8A"/>
    <w:rPr>
      <w:rFonts w:eastAsia="Times New Roman" w:cs="Times New Roman"/>
      <w:b/>
      <w:bCs/>
      <w:sz w:val="20"/>
      <w:szCs w:val="20"/>
    </w:rPr>
  </w:style>
  <w:style w:type="character" w:customStyle="1" w:styleId="CommentSubjectChar11">
    <w:name w:val="Comment Subject Char11"/>
    <w:uiPriority w:val="99"/>
    <w:semiHidden/>
    <w:rsid w:val="00E45F8A"/>
    <w:rPr>
      <w:rFonts w:eastAsia="Times New Roman" w:cs="Times New Roman"/>
      <w:b/>
      <w:bCs/>
      <w:sz w:val="20"/>
      <w:szCs w:val="20"/>
    </w:rPr>
  </w:style>
  <w:style w:type="paragraph" w:styleId="BodyText">
    <w:name w:val="Body Text"/>
    <w:basedOn w:val="Normal"/>
    <w:link w:val="BodyTextChar"/>
    <w:uiPriority w:val="99"/>
    <w:rsid w:val="00E45F8A"/>
    <w:pPr>
      <w:ind w:right="-360"/>
    </w:pPr>
    <w:rPr>
      <w:rFonts w:eastAsia="Times New Roman"/>
    </w:rPr>
  </w:style>
  <w:style w:type="character" w:customStyle="1" w:styleId="BodyTextChar">
    <w:name w:val="Body Text Char"/>
    <w:link w:val="BodyText"/>
    <w:uiPriority w:val="99"/>
    <w:rsid w:val="00E45F8A"/>
    <w:rPr>
      <w:rFonts w:eastAsia="Times New Roman"/>
      <w:sz w:val="24"/>
      <w:szCs w:val="24"/>
    </w:rPr>
  </w:style>
  <w:style w:type="paragraph" w:styleId="BodyText2">
    <w:name w:val="Body Text 2"/>
    <w:basedOn w:val="Normal"/>
    <w:link w:val="BodyText2Char"/>
    <w:uiPriority w:val="99"/>
    <w:rsid w:val="00E45F8A"/>
    <w:rPr>
      <w:rFonts w:ascii="Garamond" w:eastAsia="Times New Roman" w:hAnsi="Garamond" w:cs="Times New Roman"/>
      <w:szCs w:val="20"/>
    </w:rPr>
  </w:style>
  <w:style w:type="character" w:customStyle="1" w:styleId="BodyText2Char">
    <w:name w:val="Body Text 2 Char"/>
    <w:link w:val="BodyText2"/>
    <w:uiPriority w:val="99"/>
    <w:rsid w:val="00E45F8A"/>
    <w:rPr>
      <w:rFonts w:ascii="Garamond" w:eastAsia="Times New Roman" w:hAnsi="Garamond" w:cs="Times New Roman"/>
      <w:sz w:val="24"/>
    </w:rPr>
  </w:style>
  <w:style w:type="paragraph" w:styleId="FootnoteText">
    <w:name w:val="footnote text"/>
    <w:basedOn w:val="Normal"/>
    <w:link w:val="FootnoteTextChar"/>
    <w:uiPriority w:val="99"/>
    <w:rsid w:val="00E45F8A"/>
    <w:rPr>
      <w:rFonts w:ascii="Times" w:eastAsia="Times New Roman" w:hAnsi="Times" w:cs="Times New Roman"/>
      <w:sz w:val="18"/>
      <w:szCs w:val="20"/>
    </w:rPr>
  </w:style>
  <w:style w:type="character" w:customStyle="1" w:styleId="FootnoteTextChar">
    <w:name w:val="Footnote Text Char"/>
    <w:link w:val="FootnoteText"/>
    <w:uiPriority w:val="99"/>
    <w:rsid w:val="00E45F8A"/>
    <w:rPr>
      <w:rFonts w:ascii="Times" w:eastAsia="Times New Roman" w:hAnsi="Times" w:cs="Times New Roman"/>
      <w:sz w:val="18"/>
    </w:rPr>
  </w:style>
  <w:style w:type="paragraph" w:styleId="BodyTextIndent2">
    <w:name w:val="Body Text Indent 2"/>
    <w:basedOn w:val="Normal"/>
    <w:link w:val="BodyTextIndent2Char"/>
    <w:uiPriority w:val="99"/>
    <w:rsid w:val="00E45F8A"/>
    <w:pPr>
      <w:overflowPunct w:val="0"/>
      <w:autoSpaceDE w:val="0"/>
      <w:autoSpaceDN w:val="0"/>
      <w:adjustRightInd w:val="0"/>
      <w:spacing w:after="120" w:line="480" w:lineRule="auto"/>
      <w:ind w:left="360"/>
      <w:textAlignment w:val="baseline"/>
    </w:pPr>
    <w:rPr>
      <w:rFonts w:ascii="Times New Roman" w:eastAsia="Times New Roman" w:hAnsi="Times New Roman" w:cs="Times New Roman"/>
      <w:sz w:val="20"/>
      <w:szCs w:val="20"/>
    </w:rPr>
  </w:style>
  <w:style w:type="character" w:customStyle="1" w:styleId="BodyTextIndent2Char">
    <w:name w:val="Body Text Indent 2 Char"/>
    <w:link w:val="BodyTextIndent2"/>
    <w:uiPriority w:val="99"/>
    <w:rsid w:val="00E45F8A"/>
    <w:rPr>
      <w:rFonts w:ascii="Times New Roman" w:eastAsia="Times New Roman" w:hAnsi="Times New Roman" w:cs="Times New Roman"/>
    </w:rPr>
  </w:style>
  <w:style w:type="paragraph" w:styleId="HTMLPreformatted">
    <w:name w:val="HTML Preformatted"/>
    <w:basedOn w:val="Normal"/>
    <w:link w:val="HTMLPreformattedChar"/>
    <w:uiPriority w:val="99"/>
    <w:rsid w:val="00E45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link w:val="HTMLPreformatted"/>
    <w:uiPriority w:val="99"/>
    <w:rsid w:val="00E45F8A"/>
    <w:rPr>
      <w:rFonts w:ascii="Arial Unicode MS" w:eastAsia="Arial Unicode MS" w:hAnsi="Arial Unicode MS" w:cs="Arial Unicode MS"/>
    </w:rPr>
  </w:style>
  <w:style w:type="paragraph" w:styleId="BodyTextIndent">
    <w:name w:val="Body Text Indent"/>
    <w:basedOn w:val="Normal"/>
    <w:link w:val="BodyTextIndentChar"/>
    <w:uiPriority w:val="99"/>
    <w:rsid w:val="00E45F8A"/>
    <w:pPr>
      <w:ind w:left="1440" w:hanging="1440"/>
    </w:pPr>
    <w:rPr>
      <w:rFonts w:eastAsia="Times New Roman" w:cs="Times New Roman"/>
      <w:sz w:val="20"/>
    </w:rPr>
  </w:style>
  <w:style w:type="character" w:customStyle="1" w:styleId="BodyTextIndentChar">
    <w:name w:val="Body Text Indent Char"/>
    <w:link w:val="BodyTextIndent"/>
    <w:uiPriority w:val="99"/>
    <w:rsid w:val="00E45F8A"/>
    <w:rPr>
      <w:rFonts w:eastAsia="Times New Roman" w:cs="Times New Roman"/>
      <w:szCs w:val="24"/>
    </w:rPr>
  </w:style>
  <w:style w:type="paragraph" w:styleId="BodyTextIndent3">
    <w:name w:val="Body Text Indent 3"/>
    <w:basedOn w:val="Normal"/>
    <w:link w:val="BodyTextIndent3Char"/>
    <w:uiPriority w:val="99"/>
    <w:rsid w:val="00E45F8A"/>
    <w:pPr>
      <w:tabs>
        <w:tab w:val="left" w:pos="1200"/>
      </w:tabs>
      <w:ind w:left="1200"/>
    </w:pPr>
    <w:rPr>
      <w:rFonts w:eastAsia="Times New Roman" w:cs="Times New Roman"/>
    </w:rPr>
  </w:style>
  <w:style w:type="character" w:customStyle="1" w:styleId="BodyTextIndent3Char">
    <w:name w:val="Body Text Indent 3 Char"/>
    <w:link w:val="BodyTextIndent3"/>
    <w:uiPriority w:val="99"/>
    <w:rsid w:val="00E45F8A"/>
    <w:rPr>
      <w:rFonts w:eastAsia="Times New Roman" w:cs="Times New Roman"/>
      <w:sz w:val="24"/>
      <w:szCs w:val="24"/>
    </w:rPr>
  </w:style>
  <w:style w:type="paragraph" w:styleId="DocumentMap">
    <w:name w:val="Document Map"/>
    <w:basedOn w:val="Normal"/>
    <w:link w:val="DocumentMapChar"/>
    <w:uiPriority w:val="99"/>
    <w:rsid w:val="00E45F8A"/>
    <w:pPr>
      <w:shd w:val="clear" w:color="auto" w:fill="000080"/>
    </w:pPr>
    <w:rPr>
      <w:rFonts w:ascii="Tahoma" w:eastAsia="Times New Roman" w:hAnsi="Tahoma" w:cs="Tahoma"/>
      <w:sz w:val="20"/>
      <w:szCs w:val="20"/>
    </w:rPr>
  </w:style>
  <w:style w:type="character" w:customStyle="1" w:styleId="DocumentMapChar">
    <w:name w:val="Document Map Char"/>
    <w:link w:val="DocumentMap"/>
    <w:uiPriority w:val="99"/>
    <w:rsid w:val="00E45F8A"/>
    <w:rPr>
      <w:rFonts w:ascii="Tahoma" w:eastAsia="Times New Roman" w:hAnsi="Tahoma" w:cs="Tahoma"/>
      <w:shd w:val="clear" w:color="auto" w:fill="000080"/>
    </w:rPr>
  </w:style>
  <w:style w:type="paragraph" w:customStyle="1" w:styleId="Text1">
    <w:name w:val="Text 1"/>
    <w:basedOn w:val="Normal"/>
    <w:uiPriority w:val="99"/>
    <w:rsid w:val="00E45F8A"/>
    <w:pPr>
      <w:suppressAutoHyphens/>
      <w:overflowPunct w:val="0"/>
      <w:autoSpaceDE w:val="0"/>
      <w:spacing w:before="120"/>
      <w:ind w:firstLine="576"/>
      <w:textAlignment w:val="baseline"/>
    </w:pPr>
    <w:rPr>
      <w:rFonts w:eastAsia="Times New Roman" w:cs="Times New Roman"/>
      <w:sz w:val="22"/>
      <w:szCs w:val="20"/>
      <w:lang w:eastAsia="ar-SA"/>
    </w:rPr>
  </w:style>
  <w:style w:type="paragraph" w:customStyle="1" w:styleId="Text2">
    <w:name w:val="Text 2"/>
    <w:basedOn w:val="Text1"/>
    <w:uiPriority w:val="99"/>
    <w:rsid w:val="00E45F8A"/>
    <w:pPr>
      <w:ind w:left="576" w:firstLine="432"/>
    </w:pPr>
  </w:style>
  <w:style w:type="paragraph" w:customStyle="1" w:styleId="Text3">
    <w:name w:val="Text 3"/>
    <w:basedOn w:val="Text2"/>
    <w:uiPriority w:val="99"/>
    <w:rsid w:val="00E45F8A"/>
    <w:pPr>
      <w:ind w:left="1008"/>
    </w:pPr>
  </w:style>
  <w:style w:type="paragraph" w:customStyle="1" w:styleId="Bullet3">
    <w:name w:val="Bullet 3"/>
    <w:basedOn w:val="Text3"/>
    <w:uiPriority w:val="99"/>
    <w:rsid w:val="00E45F8A"/>
    <w:pPr>
      <w:numPr>
        <w:numId w:val="1"/>
      </w:numPr>
      <w:spacing w:before="60"/>
      <w:ind w:left="360" w:firstLine="0"/>
    </w:pPr>
  </w:style>
  <w:style w:type="paragraph" w:customStyle="1" w:styleId="Bullet1">
    <w:name w:val="Bullet 1"/>
    <w:basedOn w:val="Text1"/>
    <w:uiPriority w:val="99"/>
    <w:rsid w:val="00E45F8A"/>
    <w:pPr>
      <w:tabs>
        <w:tab w:val="num" w:pos="720"/>
      </w:tabs>
      <w:spacing w:before="60"/>
      <w:ind w:left="-504" w:firstLine="0"/>
    </w:pPr>
  </w:style>
  <w:style w:type="paragraph" w:styleId="NormalWeb">
    <w:name w:val="Normal (Web)"/>
    <w:basedOn w:val="Normal"/>
    <w:uiPriority w:val="99"/>
    <w:rsid w:val="00E45F8A"/>
    <w:rPr>
      <w:rFonts w:ascii="Times" w:eastAsia="Times New Roman" w:hAnsi="Times" w:cs="Times New Roman"/>
      <w:sz w:val="20"/>
      <w:szCs w:val="20"/>
    </w:rPr>
  </w:style>
  <w:style w:type="table" w:styleId="TableGrid">
    <w:name w:val="Table Grid"/>
    <w:basedOn w:val="TableNormal"/>
    <w:uiPriority w:val="39"/>
    <w:rsid w:val="00E45F8A"/>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45F8A"/>
    <w:pPr>
      <w:autoSpaceDE w:val="0"/>
      <w:autoSpaceDN w:val="0"/>
      <w:adjustRightInd w:val="0"/>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E45F8A"/>
    <w:pPr>
      <w:ind w:left="720"/>
    </w:pPr>
    <w:rPr>
      <w:rFonts w:eastAsia="Times New Roman" w:cs="Times New Roman"/>
    </w:rPr>
  </w:style>
  <w:style w:type="paragraph" w:customStyle="1" w:styleId="ColorfulList-Accent11">
    <w:name w:val="Colorful List - Accent 11"/>
    <w:basedOn w:val="Normal"/>
    <w:uiPriority w:val="99"/>
    <w:rsid w:val="00E45F8A"/>
    <w:pPr>
      <w:ind w:left="720"/>
    </w:pPr>
    <w:rPr>
      <w:rFonts w:eastAsia="Times New Roman" w:cs="Times New Roman"/>
    </w:rPr>
  </w:style>
  <w:style w:type="character" w:customStyle="1" w:styleId="st1">
    <w:name w:val="st1"/>
    <w:uiPriority w:val="99"/>
    <w:rsid w:val="00E45F8A"/>
    <w:rPr>
      <w:rFonts w:cs="Times New Roman"/>
    </w:rPr>
  </w:style>
  <w:style w:type="paragraph" w:customStyle="1" w:styleId="Style1">
    <w:name w:val="Style1"/>
    <w:basedOn w:val="Normal"/>
    <w:link w:val="Style1Char"/>
    <w:qFormat/>
    <w:rsid w:val="00F164F3"/>
    <w:pPr>
      <w:jc w:val="center"/>
    </w:pPr>
    <w:rPr>
      <w:b/>
    </w:rPr>
  </w:style>
  <w:style w:type="character" w:customStyle="1" w:styleId="Style1Char">
    <w:name w:val="Style1 Char"/>
    <w:link w:val="Style1"/>
    <w:rsid w:val="00F164F3"/>
    <w:rPr>
      <w:b/>
      <w:sz w:val="24"/>
      <w:szCs w:val="24"/>
    </w:rPr>
  </w:style>
  <w:style w:type="table" w:styleId="GridTable1Light">
    <w:name w:val="Grid Table 1 Light"/>
    <w:basedOn w:val="TableNormal"/>
    <w:uiPriority w:val="46"/>
    <w:rsid w:val="00233D3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70422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1">
    <w:name w:val="Grid Table 1 Light1"/>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2">
    <w:name w:val="Grid Table 1 Light2"/>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3">
    <w:name w:val="Grid Table 1 Light3"/>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4">
    <w:name w:val="Grid Table 1 Light4"/>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5">
    <w:name w:val="Grid Table 1 Light5"/>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6">
    <w:name w:val="Grid Table 1 Light6"/>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7">
    <w:name w:val="Grid Table 1 Light7"/>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
    <w:name w:val="Grid Table 1 Light8"/>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9">
    <w:name w:val="Grid Table 1 Light9"/>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0">
    <w:name w:val="Grid Table 1 Light10"/>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11412">
    <w:name w:val="Grid Table 1 Light1211412"/>
    <w:basedOn w:val="TableNormal"/>
    <w:next w:val="GridTable1Light"/>
    <w:uiPriority w:val="46"/>
    <w:rsid w:val="00EA2A5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114121">
    <w:name w:val="Grid Table 1 Light12114121"/>
    <w:basedOn w:val="TableNormal"/>
    <w:next w:val="GridTable1Light"/>
    <w:uiPriority w:val="46"/>
    <w:rsid w:val="009D259D"/>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114122">
    <w:name w:val="Grid Table 1 Light12114122"/>
    <w:basedOn w:val="TableNormal"/>
    <w:next w:val="GridTable1Light"/>
    <w:uiPriority w:val="46"/>
    <w:rsid w:val="004A42F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BD4C23"/>
    <w:rPr>
      <w:sz w:val="16"/>
      <w:szCs w:val="16"/>
    </w:rPr>
  </w:style>
  <w:style w:type="table" w:customStyle="1" w:styleId="GridTable1Light12114123">
    <w:name w:val="Grid Table 1 Light12114123"/>
    <w:basedOn w:val="TableNormal"/>
    <w:next w:val="GridTable1Light"/>
    <w:uiPriority w:val="46"/>
    <w:rsid w:val="0084393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NoList1">
    <w:name w:val="No List1"/>
    <w:next w:val="NoList"/>
    <w:uiPriority w:val="99"/>
    <w:semiHidden/>
    <w:unhideWhenUsed/>
    <w:rsid w:val="00574FC4"/>
  </w:style>
  <w:style w:type="paragraph" w:styleId="NoSpacing">
    <w:name w:val="No Spacing"/>
    <w:uiPriority w:val="1"/>
    <w:qFormat/>
    <w:rsid w:val="00574FC4"/>
    <w:rPr>
      <w:rFonts w:eastAsiaTheme="minorHAnsi" w:cstheme="minorBidi"/>
      <w:sz w:val="24"/>
      <w:szCs w:val="22"/>
    </w:rPr>
  </w:style>
  <w:style w:type="paragraph" w:styleId="Subtitle">
    <w:name w:val="Subtitle"/>
    <w:basedOn w:val="Normal"/>
    <w:next w:val="Normal"/>
    <w:link w:val="SubtitleChar"/>
    <w:uiPriority w:val="11"/>
    <w:qFormat/>
    <w:rsid w:val="00574FC4"/>
    <w:pPr>
      <w:numPr>
        <w:ilvl w:val="1"/>
      </w:numPr>
      <w:spacing w:before="240" w:after="240"/>
    </w:pPr>
    <w:rPr>
      <w:rFonts w:eastAsiaTheme="minorEastAsia" w:cs="Times New Roman"/>
      <w:color w:val="5A5A5A" w:themeColor="text1" w:themeTint="A5"/>
      <w:spacing w:val="15"/>
      <w:sz w:val="28"/>
    </w:rPr>
  </w:style>
  <w:style w:type="character" w:customStyle="1" w:styleId="SubtitleChar">
    <w:name w:val="Subtitle Char"/>
    <w:basedOn w:val="DefaultParagraphFont"/>
    <w:link w:val="Subtitle"/>
    <w:uiPriority w:val="11"/>
    <w:rsid w:val="00574FC4"/>
    <w:rPr>
      <w:rFonts w:eastAsiaTheme="minorEastAsia" w:cs="Times New Roman"/>
      <w:color w:val="5A5A5A" w:themeColor="text1" w:themeTint="A5"/>
      <w:spacing w:val="15"/>
      <w:sz w:val="28"/>
      <w:szCs w:val="24"/>
    </w:rPr>
  </w:style>
  <w:style w:type="character" w:styleId="Hyperlink">
    <w:name w:val="Hyperlink"/>
    <w:rsid w:val="00574FC4"/>
    <w:rPr>
      <w:color w:val="0000FF"/>
      <w:u w:val="single"/>
    </w:rPr>
  </w:style>
  <w:style w:type="table" w:customStyle="1" w:styleId="GridTable1Light12114124">
    <w:name w:val="Grid Table 1 Light12114124"/>
    <w:basedOn w:val="TableNormal"/>
    <w:next w:val="GridTable1Light"/>
    <w:uiPriority w:val="46"/>
    <w:rsid w:val="00574FC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
    <w:name w:val="Grid Table 1 Light12"/>
    <w:basedOn w:val="TableNormal"/>
    <w:next w:val="GridTable1Light"/>
    <w:uiPriority w:val="46"/>
    <w:rsid w:val="00574FC4"/>
    <w:rPr>
      <w:rFonts w:asciiTheme="minorHAnsi" w:eastAsiaTheme="minorHAnsi" w:hAnsiTheme="minorHAnsi" w:cstheme="minorBidi"/>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114125">
    <w:name w:val="Grid Table 1 Light12114125"/>
    <w:basedOn w:val="TableNormal"/>
    <w:next w:val="GridTable1Light"/>
    <w:uiPriority w:val="46"/>
    <w:rsid w:val="006D1FF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114126">
    <w:name w:val="Grid Table 1 Light12114126"/>
    <w:basedOn w:val="TableNormal"/>
    <w:next w:val="GridTable1Light"/>
    <w:uiPriority w:val="46"/>
    <w:rsid w:val="00A73E2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47693">
      <w:bodyDiv w:val="1"/>
      <w:marLeft w:val="0"/>
      <w:marRight w:val="0"/>
      <w:marTop w:val="0"/>
      <w:marBottom w:val="0"/>
      <w:divBdr>
        <w:top w:val="none" w:sz="0" w:space="0" w:color="auto"/>
        <w:left w:val="none" w:sz="0" w:space="0" w:color="auto"/>
        <w:bottom w:val="none" w:sz="0" w:space="0" w:color="auto"/>
        <w:right w:val="none" w:sz="0" w:space="0" w:color="auto"/>
      </w:divBdr>
    </w:div>
    <w:div w:id="152114011">
      <w:bodyDiv w:val="1"/>
      <w:marLeft w:val="0"/>
      <w:marRight w:val="0"/>
      <w:marTop w:val="0"/>
      <w:marBottom w:val="0"/>
      <w:divBdr>
        <w:top w:val="none" w:sz="0" w:space="0" w:color="auto"/>
        <w:left w:val="none" w:sz="0" w:space="0" w:color="auto"/>
        <w:bottom w:val="none" w:sz="0" w:space="0" w:color="auto"/>
        <w:right w:val="none" w:sz="0" w:space="0" w:color="auto"/>
      </w:divBdr>
    </w:div>
    <w:div w:id="581136859">
      <w:bodyDiv w:val="1"/>
      <w:marLeft w:val="0"/>
      <w:marRight w:val="0"/>
      <w:marTop w:val="0"/>
      <w:marBottom w:val="0"/>
      <w:divBdr>
        <w:top w:val="none" w:sz="0" w:space="0" w:color="auto"/>
        <w:left w:val="none" w:sz="0" w:space="0" w:color="auto"/>
        <w:bottom w:val="none" w:sz="0" w:space="0" w:color="auto"/>
        <w:right w:val="none" w:sz="0" w:space="0" w:color="auto"/>
      </w:divBdr>
    </w:div>
    <w:div w:id="888340833">
      <w:bodyDiv w:val="1"/>
      <w:marLeft w:val="0"/>
      <w:marRight w:val="0"/>
      <w:marTop w:val="0"/>
      <w:marBottom w:val="0"/>
      <w:divBdr>
        <w:top w:val="none" w:sz="0" w:space="0" w:color="auto"/>
        <w:left w:val="none" w:sz="0" w:space="0" w:color="auto"/>
        <w:bottom w:val="none" w:sz="0" w:space="0" w:color="auto"/>
        <w:right w:val="none" w:sz="0" w:space="0" w:color="auto"/>
      </w:divBdr>
    </w:div>
    <w:div w:id="1043478587">
      <w:bodyDiv w:val="1"/>
      <w:marLeft w:val="0"/>
      <w:marRight w:val="0"/>
      <w:marTop w:val="0"/>
      <w:marBottom w:val="0"/>
      <w:divBdr>
        <w:top w:val="none" w:sz="0" w:space="0" w:color="auto"/>
        <w:left w:val="none" w:sz="0" w:space="0" w:color="auto"/>
        <w:bottom w:val="none" w:sz="0" w:space="0" w:color="auto"/>
        <w:right w:val="none" w:sz="0" w:space="0" w:color="auto"/>
      </w:divBdr>
    </w:div>
    <w:div w:id="1114642158">
      <w:bodyDiv w:val="1"/>
      <w:marLeft w:val="0"/>
      <w:marRight w:val="0"/>
      <w:marTop w:val="0"/>
      <w:marBottom w:val="0"/>
      <w:divBdr>
        <w:top w:val="none" w:sz="0" w:space="0" w:color="auto"/>
        <w:left w:val="none" w:sz="0" w:space="0" w:color="auto"/>
        <w:bottom w:val="none" w:sz="0" w:space="0" w:color="auto"/>
        <w:right w:val="none" w:sz="0" w:space="0" w:color="auto"/>
      </w:divBdr>
    </w:div>
    <w:div w:id="1190753027">
      <w:bodyDiv w:val="1"/>
      <w:marLeft w:val="0"/>
      <w:marRight w:val="0"/>
      <w:marTop w:val="0"/>
      <w:marBottom w:val="0"/>
      <w:divBdr>
        <w:top w:val="none" w:sz="0" w:space="0" w:color="auto"/>
        <w:left w:val="none" w:sz="0" w:space="0" w:color="auto"/>
        <w:bottom w:val="none" w:sz="0" w:space="0" w:color="auto"/>
        <w:right w:val="none" w:sz="0" w:space="0" w:color="auto"/>
      </w:divBdr>
    </w:div>
    <w:div w:id="1196649397">
      <w:bodyDiv w:val="1"/>
      <w:marLeft w:val="0"/>
      <w:marRight w:val="0"/>
      <w:marTop w:val="0"/>
      <w:marBottom w:val="0"/>
      <w:divBdr>
        <w:top w:val="none" w:sz="0" w:space="0" w:color="auto"/>
        <w:left w:val="none" w:sz="0" w:space="0" w:color="auto"/>
        <w:bottom w:val="none" w:sz="0" w:space="0" w:color="auto"/>
        <w:right w:val="none" w:sz="0" w:space="0" w:color="auto"/>
      </w:divBdr>
    </w:div>
    <w:div w:id="1261528302">
      <w:bodyDiv w:val="1"/>
      <w:marLeft w:val="0"/>
      <w:marRight w:val="0"/>
      <w:marTop w:val="0"/>
      <w:marBottom w:val="0"/>
      <w:divBdr>
        <w:top w:val="none" w:sz="0" w:space="0" w:color="auto"/>
        <w:left w:val="none" w:sz="0" w:space="0" w:color="auto"/>
        <w:bottom w:val="none" w:sz="0" w:space="0" w:color="auto"/>
        <w:right w:val="none" w:sz="0" w:space="0" w:color="auto"/>
      </w:divBdr>
    </w:div>
    <w:div w:id="1704864421">
      <w:bodyDiv w:val="1"/>
      <w:marLeft w:val="0"/>
      <w:marRight w:val="0"/>
      <w:marTop w:val="0"/>
      <w:marBottom w:val="0"/>
      <w:divBdr>
        <w:top w:val="none" w:sz="0" w:space="0" w:color="auto"/>
        <w:left w:val="none" w:sz="0" w:space="0" w:color="auto"/>
        <w:bottom w:val="none" w:sz="0" w:space="0" w:color="auto"/>
        <w:right w:val="none" w:sz="0" w:space="0" w:color="auto"/>
      </w:divBdr>
    </w:div>
    <w:div w:id="1877809356">
      <w:bodyDiv w:val="1"/>
      <w:marLeft w:val="0"/>
      <w:marRight w:val="0"/>
      <w:marTop w:val="0"/>
      <w:marBottom w:val="0"/>
      <w:divBdr>
        <w:top w:val="none" w:sz="0" w:space="0" w:color="auto"/>
        <w:left w:val="none" w:sz="0" w:space="0" w:color="auto"/>
        <w:bottom w:val="none" w:sz="0" w:space="0" w:color="auto"/>
        <w:right w:val="none" w:sz="0" w:space="0" w:color="auto"/>
      </w:divBdr>
    </w:div>
    <w:div w:id="1898932955">
      <w:bodyDiv w:val="1"/>
      <w:marLeft w:val="0"/>
      <w:marRight w:val="0"/>
      <w:marTop w:val="0"/>
      <w:marBottom w:val="0"/>
      <w:divBdr>
        <w:top w:val="none" w:sz="0" w:space="0" w:color="auto"/>
        <w:left w:val="none" w:sz="0" w:space="0" w:color="auto"/>
        <w:bottom w:val="none" w:sz="0" w:space="0" w:color="auto"/>
        <w:right w:val="none" w:sz="0" w:space="0" w:color="auto"/>
      </w:divBdr>
    </w:div>
    <w:div w:id="1929076875">
      <w:bodyDiv w:val="1"/>
      <w:marLeft w:val="0"/>
      <w:marRight w:val="0"/>
      <w:marTop w:val="0"/>
      <w:marBottom w:val="0"/>
      <w:divBdr>
        <w:top w:val="none" w:sz="0" w:space="0" w:color="auto"/>
        <w:left w:val="none" w:sz="0" w:space="0" w:color="auto"/>
        <w:bottom w:val="none" w:sz="0" w:space="0" w:color="auto"/>
        <w:right w:val="none" w:sz="0" w:space="0" w:color="auto"/>
      </w:divBdr>
      <w:divsChild>
        <w:div w:id="19900946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B1F91-046D-445B-A203-FB298F5EC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55</Pages>
  <Words>13234</Words>
  <Characters>75439</Characters>
  <Application>Microsoft Office Word</Application>
  <DocSecurity>0</DocSecurity>
  <Lines>628</Lines>
  <Paragraphs>176</Paragraphs>
  <ScaleCrop>false</ScaleCrop>
  <HeadingPairs>
    <vt:vector size="2" baseType="variant">
      <vt:variant>
        <vt:lpstr>Title</vt:lpstr>
      </vt:variant>
      <vt:variant>
        <vt:i4>1</vt:i4>
      </vt:variant>
    </vt:vector>
  </HeadingPairs>
  <TitlesOfParts>
    <vt:vector size="1" baseType="lpstr">
      <vt:lpstr>July 2020 Agenda Item XX Attachment 1 - Meeting Agendas (CA State Board of Education)</vt:lpstr>
    </vt:vector>
  </TitlesOfParts>
  <Company>California State Board of Education</Company>
  <LinksUpToDate>false</LinksUpToDate>
  <CharactersWithSpaces>88497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Agenda Item 21 Attachment 1 - Meeting Agendas (CA State Board of Education)</dc:title>
  <dc:subject>California Department of Education Charter School Petition Review Form: Today's Fresh Start Charter School Inglewood.</dc:subject>
  <dc:creator/>
  <cp:keywords/>
  <dc:description/>
  <cp:lastModifiedBy>Judy Cias</cp:lastModifiedBy>
  <cp:revision>25</cp:revision>
  <cp:lastPrinted>2020-03-12T19:59:00Z</cp:lastPrinted>
  <dcterms:created xsi:type="dcterms:W3CDTF">2020-05-27T05:43:00Z</dcterms:created>
  <dcterms:modified xsi:type="dcterms:W3CDTF">2020-06-26T20:01:00Z</dcterms:modified>
  <cp:category/>
</cp:coreProperties>
</file>